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hAnsi="Calibri" w:eastAsia="宋体" w:cs="Times New Roman"/>
          <w:b/>
          <w:color w:val="000000" w:themeColor="text1"/>
          <w:kern w:val="0"/>
          <w:sz w:val="48"/>
          <w:szCs w:val="48"/>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hAnsi="Calibri" w:eastAsia="宋体" w:cs="Times New Roman"/>
          <w:b/>
          <w:color w:val="000000" w:themeColor="text1"/>
          <w:kern w:val="0"/>
          <w:sz w:val="48"/>
          <w:szCs w:val="48"/>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hAnsi="Calibri" w:eastAsia="宋体" w:cs="Times New Roman"/>
          <w:b/>
          <w:color w:val="000000" w:themeColor="text1"/>
          <w:kern w:val="0"/>
          <w:sz w:val="52"/>
          <w:szCs w:val="52"/>
          <w14:textFill>
            <w14:solidFill>
              <w14:schemeClr w14:val="tx1"/>
            </w14:solidFill>
          </w14:textFill>
        </w:rPr>
      </w:pPr>
      <w:r>
        <w:rPr>
          <w:rFonts w:hint="eastAsia" w:ascii="宋体" w:hAnsi="Calibri" w:eastAsia="宋体" w:cs="Times New Roman"/>
          <w:b/>
          <w:color w:val="000000" w:themeColor="text1"/>
          <w:kern w:val="0"/>
          <w:sz w:val="52"/>
          <w:szCs w:val="52"/>
          <w14:textFill>
            <w14:solidFill>
              <w14:schemeClr w14:val="tx1"/>
            </w14:solidFill>
          </w14:textFill>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hAnsi="Calibri" w:eastAsia="宋体" w:cs="Times New Roman"/>
          <w:b/>
          <w:color w:val="000000" w:themeColor="text1"/>
          <w:kern w:val="0"/>
          <w:sz w:val="52"/>
          <w:szCs w:val="52"/>
          <w14:textFill>
            <w14:solidFill>
              <w14:schemeClr w14:val="tx1"/>
            </w14:solidFill>
          </w14:textFill>
        </w:rPr>
      </w:pPr>
      <w:r>
        <w:rPr>
          <w:rFonts w:hint="eastAsia" w:ascii="宋体" w:hAnsi="Calibri" w:eastAsia="宋体" w:cs="Times New Roman"/>
          <w:b/>
          <w:color w:val="000000" w:themeColor="text1"/>
          <w:kern w:val="0"/>
          <w:sz w:val="52"/>
          <w:szCs w:val="52"/>
          <w14:textFill>
            <w14:solidFill>
              <w14:schemeClr w14:val="tx1"/>
            </w14:solidFill>
          </w14:textFill>
        </w:rPr>
        <w:t>公开招标文件</w:t>
      </w:r>
    </w:p>
    <w:p>
      <w:pPr>
        <w:rPr>
          <w:rFonts w:ascii="Calibri" w:hAnsi="Calibri" w:eastAsia="宋体" w:cs="Times New Roman"/>
          <w:color w:val="000000" w:themeColor="text1"/>
          <w:szCs w:val="2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hAnsi="宋体" w:eastAsia="宋体" w:cs="Times New Roman"/>
          <w:b/>
          <w:bCs/>
          <w:color w:val="000000" w:themeColor="text1"/>
          <w:sz w:val="24"/>
          <w:szCs w:val="24"/>
          <w14:textFill>
            <w14:solidFill>
              <w14:schemeClr w14:val="tx1"/>
            </w14:solidFill>
          </w14:textFill>
        </w:rPr>
      </w:pPr>
    </w:p>
    <w:p>
      <w:pPr>
        <w:rPr>
          <w:rFonts w:ascii="Calibri" w:hAnsi="Calibri" w:eastAsia="宋体" w:cs="Times New Roman"/>
          <w:color w:val="000000" w:themeColor="text1"/>
          <w:szCs w:val="2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Calibri" w:eastAsia="宋体" w:cs="Times New Roman"/>
          <w:b/>
          <w:color w:val="000000" w:themeColor="text1"/>
          <w:kern w:val="0"/>
          <w:sz w:val="32"/>
          <w:szCs w:val="24"/>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HZJG2025-TZ62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b/>
          <w:color w:val="000000" w:themeColor="text1"/>
          <w:kern w:val="0"/>
          <w:sz w:val="24"/>
          <w:szCs w:val="24"/>
          <w14:textFill>
            <w14:solidFill>
              <w14:schemeClr w14:val="tx1"/>
            </w14:solidFill>
          </w14:textFill>
        </w:rPr>
      </w:pPr>
    </w:p>
    <w:p>
      <w:pPr>
        <w:autoSpaceDE w:val="0"/>
        <w:autoSpaceDN w:val="0"/>
        <w:adjustRightInd w:val="0"/>
        <w:spacing w:line="360" w:lineRule="auto"/>
        <w:rPr>
          <w:rFonts w:ascii="宋体" w:hAnsi="Calibri" w:eastAsia="宋体" w:cs="Times New Roman"/>
          <w:b/>
          <w:color w:val="000000" w:themeColor="text1"/>
          <w:kern w:val="0"/>
          <w:sz w:val="52"/>
          <w:szCs w:val="52"/>
          <w14:textFill>
            <w14:solidFill>
              <w14:schemeClr w14:val="tx1"/>
            </w14:solidFill>
          </w14:textFill>
        </w:rPr>
      </w:pPr>
    </w:p>
    <w:p>
      <w:pPr>
        <w:autoSpaceDE w:val="0"/>
        <w:autoSpaceDN w:val="0"/>
        <w:adjustRightInd w:val="0"/>
        <w:spacing w:line="360" w:lineRule="auto"/>
        <w:jc w:val="left"/>
        <w:rPr>
          <w:rFonts w:ascii="宋体" w:hAnsi="Calibri" w:eastAsia="宋体" w:cs="Times New Roman"/>
          <w:color w:val="000000" w:themeColor="text1"/>
          <w:kern w:val="0"/>
          <w:sz w:val="28"/>
          <w:szCs w:val="24"/>
          <w14:textFill>
            <w14:solidFill>
              <w14:schemeClr w14:val="tx1"/>
            </w14:solidFill>
          </w14:textFill>
        </w:rPr>
      </w:pPr>
    </w:p>
    <w:p>
      <w:pPr>
        <w:autoSpaceDE w:val="0"/>
        <w:autoSpaceDN w:val="0"/>
        <w:adjustRightInd w:val="0"/>
        <w:spacing w:line="360" w:lineRule="auto"/>
        <w:jc w:val="center"/>
        <w:rPr>
          <w:rFonts w:ascii="宋体" w:hAnsi="Calibri" w:eastAsia="宋体" w:cs="Times New Roman"/>
          <w:color w:val="000000" w:themeColor="text1"/>
          <w:kern w:val="0"/>
          <w:sz w:val="28"/>
          <w:szCs w:val="24"/>
          <w14:textFill>
            <w14:solidFill>
              <w14:schemeClr w14:val="tx1"/>
            </w14:solidFill>
          </w14:textFill>
        </w:rPr>
      </w:pPr>
      <w:r>
        <w:rPr>
          <w:rFonts w:hint="eastAsia" w:ascii="宋体" w:hAnsi="Calibri" w:eastAsia="宋体" w:cs="Times New Roman"/>
          <w:color w:val="000000" w:themeColor="text1"/>
          <w:kern w:val="0"/>
          <w:sz w:val="28"/>
          <w:szCs w:val="24"/>
          <w14:textFill>
            <w14:solidFill>
              <w14:schemeClr w14:val="tx1"/>
            </w14:solidFill>
          </w14:textFill>
        </w:rPr>
        <w:t>招标项目：2026米其林指南发布活动项目</w:t>
      </w:r>
    </w:p>
    <w:p>
      <w:pPr>
        <w:autoSpaceDE w:val="0"/>
        <w:autoSpaceDN w:val="0"/>
        <w:adjustRightInd w:val="0"/>
        <w:spacing w:line="360" w:lineRule="auto"/>
        <w:jc w:val="center"/>
        <w:rPr>
          <w:rFonts w:ascii="宋体" w:hAnsi="Calibri" w:eastAsia="宋体" w:cs="Times New Roman"/>
          <w:color w:val="000000" w:themeColor="text1"/>
          <w:kern w:val="0"/>
          <w:sz w:val="32"/>
          <w:szCs w:val="24"/>
          <w14:textFill>
            <w14:solidFill>
              <w14:schemeClr w14:val="tx1"/>
            </w14:solidFill>
          </w14:textFill>
        </w:rPr>
      </w:pPr>
      <w:r>
        <w:rPr>
          <w:rFonts w:hint="eastAsia" w:ascii="宋体" w:hAnsi="Calibri" w:eastAsia="宋体" w:cs="Times New Roman"/>
          <w:color w:val="000000" w:themeColor="text1"/>
          <w:kern w:val="0"/>
          <w:sz w:val="28"/>
          <w:szCs w:val="24"/>
          <w14:textFill>
            <w14:solidFill>
              <w14:schemeClr w14:val="tx1"/>
            </w14:solidFill>
          </w14:textFill>
        </w:rPr>
        <w:t>招标人：台州市椒江区文化和广电旅游体育局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color w:val="000000" w:themeColor="text1"/>
          <w:kern w:val="0"/>
          <w:sz w:val="32"/>
          <w:szCs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color w:val="000000" w:themeColor="text1"/>
          <w:kern w:val="0"/>
          <w:sz w:val="32"/>
          <w:szCs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color w:val="000000" w:themeColor="text1"/>
          <w:kern w:val="0"/>
          <w:sz w:val="32"/>
          <w:szCs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color w:val="000000" w:themeColor="text1"/>
          <w:kern w:val="0"/>
          <w:sz w:val="32"/>
          <w:szCs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Calibri" w:eastAsia="宋体" w:cs="Times New Roman"/>
          <w:color w:val="000000" w:themeColor="text1"/>
          <w:kern w:val="0"/>
          <w:sz w:val="32"/>
          <w:szCs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杭州市建设工程管理集团有限公司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2025年06月</w:t>
      </w:r>
    </w:p>
    <w:p>
      <w:pPr>
        <w:spacing w:line="360" w:lineRule="auto"/>
        <w:jc w:val="left"/>
        <w:rPr>
          <w:rFonts w:ascii="Calibri" w:hAnsi="Calibri" w:eastAsia="宋体" w:cs="Times New Roman"/>
          <w:b/>
          <w:bCs/>
          <w:color w:val="000000" w:themeColor="text1"/>
          <w:sz w:val="36"/>
          <w:szCs w:val="36"/>
          <w14:textFill>
            <w14:solidFill>
              <w14:schemeClr w14:val="tx1"/>
            </w14:solidFill>
          </w14:textFill>
        </w:rPr>
      </w:pPr>
    </w:p>
    <w:p>
      <w:pPr>
        <w:spacing w:line="360" w:lineRule="auto"/>
        <w:jc w:val="left"/>
        <w:rPr>
          <w:rFonts w:ascii="Calibri" w:hAnsi="Calibri" w:eastAsia="宋体" w:cs="Times New Roman"/>
          <w:b/>
          <w:bCs/>
          <w:color w:val="000000" w:themeColor="text1"/>
          <w:sz w:val="36"/>
          <w:szCs w:val="36"/>
          <w14:textFill>
            <w14:solidFill>
              <w14:schemeClr w14:val="tx1"/>
            </w14:solidFill>
          </w14:textFill>
        </w:rPr>
      </w:pPr>
    </w:p>
    <w:p>
      <w:pPr>
        <w:spacing w:line="360" w:lineRule="auto"/>
        <w:jc w:val="center"/>
        <w:rPr>
          <w:rFonts w:ascii="Calibri" w:hAnsi="Calibri" w:eastAsia="宋体" w:cs="Times New Roman"/>
          <w:color w:val="000000" w:themeColor="text1"/>
          <w:sz w:val="36"/>
          <w:szCs w:val="36"/>
          <w14:textFill>
            <w14:solidFill>
              <w14:schemeClr w14:val="tx1"/>
            </w14:solidFill>
          </w14:textFill>
        </w:rPr>
      </w:pPr>
      <w:r>
        <w:rPr>
          <w:rFonts w:hint="eastAsia" w:ascii="Calibri" w:hAnsi="Calibri" w:eastAsia="宋体" w:cs="Times New Roman"/>
          <w:b/>
          <w:bCs/>
          <w:color w:val="000000" w:themeColor="text1"/>
          <w:sz w:val="36"/>
          <w:szCs w:val="36"/>
          <w14:textFill>
            <w14:solidFill>
              <w14:schemeClr w14:val="tx1"/>
            </w14:solidFill>
          </w14:textFill>
        </w:rPr>
        <w:t>目  录</w:t>
      </w:r>
    </w:p>
    <w:p>
      <w:pPr>
        <w:tabs>
          <w:tab w:val="right" w:leader="dot" w:pos="8306"/>
        </w:tabs>
        <w:rPr>
          <w:rFonts w:ascii="Calibri" w:hAnsi="Calibri" w:eastAsia="宋体" w:cs="Times New Roman"/>
          <w:color w:val="000000" w:themeColor="text1"/>
          <w:szCs w:val="24"/>
          <w14:textFill>
            <w14:solidFill>
              <w14:schemeClr w14:val="tx1"/>
            </w14:solidFill>
          </w14:textFill>
        </w:rPr>
      </w:pPr>
    </w:p>
    <w:p>
      <w:pPr>
        <w:tabs>
          <w:tab w:val="right" w:leader="dot" w:pos="8306"/>
        </w:tabs>
        <w:spacing w:line="480" w:lineRule="auto"/>
        <w:rPr>
          <w:rFonts w:ascii="Calibri" w:hAnsi="Calibri" w:eastAsia="宋体" w:cs="Times New Roman"/>
          <w:bCs/>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fldChar w:fldCharType="begin"/>
      </w:r>
      <w:r>
        <w:rPr>
          <w:rFonts w:ascii="Calibri" w:hAnsi="Calibri" w:eastAsia="宋体" w:cs="Times New Roman"/>
          <w:color w:val="000000" w:themeColor="text1"/>
          <w:sz w:val="24"/>
          <w:szCs w:val="24"/>
          <w14:textFill>
            <w14:solidFill>
              <w14:schemeClr w14:val="tx1"/>
            </w14:solidFill>
          </w14:textFill>
        </w:rPr>
        <w:instrText xml:space="preserve">TOC \o "1-3" \h \u </w:instrText>
      </w:r>
      <w:r>
        <w:rPr>
          <w:rFonts w:ascii="Calibri" w:hAnsi="Calibri" w:eastAsia="宋体" w:cs="Times New Roman"/>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"_Toc5126" </w:instrText>
      </w:r>
      <w:r>
        <w:rPr>
          <w:color w:val="000000" w:themeColor="text1"/>
          <w14:textFill>
            <w14:solidFill>
              <w14:schemeClr w14:val="tx1"/>
            </w14:solidFill>
          </w14:textFill>
        </w:rPr>
        <w:fldChar w:fldCharType="separate"/>
      </w:r>
      <w:r>
        <w:rPr>
          <w:rFonts w:hint="eastAsia" w:ascii="宋体" w:hAnsi="宋体" w:eastAsia="宋体" w:cs="Times New Roman"/>
          <w:bCs/>
          <w:color w:val="000000" w:themeColor="text1"/>
          <w:sz w:val="24"/>
          <w:szCs w:val="24"/>
          <w:lang w:val="zh-CN"/>
          <w14:textFill>
            <w14:solidFill>
              <w14:schemeClr w14:val="tx1"/>
            </w14:solidFill>
          </w14:textFill>
        </w:rPr>
        <w:t>第一章 公开招标采购公告</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3</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tabs>
          <w:tab w:val="right" w:leader="dot" w:pos="8306"/>
        </w:tabs>
        <w:spacing w:line="480" w:lineRule="auto"/>
        <w:rPr>
          <w:rFonts w:ascii="Calibri" w:hAnsi="Calibri" w:eastAsia="宋体" w:cs="Times New Roman"/>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"_Toc32274" </w:instrText>
      </w:r>
      <w:r>
        <w:rPr>
          <w:color w:val="000000" w:themeColor="text1"/>
          <w14:textFill>
            <w14:solidFill>
              <w14:schemeClr w14:val="tx1"/>
            </w14:solidFill>
          </w14:textFill>
        </w:rPr>
        <w:fldChar w:fldCharType="separate"/>
      </w:r>
      <w:r>
        <w:rPr>
          <w:rFonts w:hint="eastAsia" w:ascii="宋体" w:hAnsi="宋体" w:eastAsia="宋体" w:cs="Times New Roman"/>
          <w:bCs/>
          <w:color w:val="000000" w:themeColor="text1"/>
          <w:sz w:val="24"/>
          <w:szCs w:val="24"/>
          <w:lang w:val="zh-CN"/>
          <w14:textFill>
            <w14:solidFill>
              <w14:schemeClr w14:val="tx1"/>
            </w14:solidFill>
          </w14:textFill>
        </w:rPr>
        <w:t>第二章 投标人须知</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7</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tabs>
          <w:tab w:val="right" w:leader="dot" w:pos="8306"/>
        </w:tabs>
        <w:spacing w:line="480" w:lineRule="auto"/>
        <w:rPr>
          <w:rFonts w:ascii="Calibri" w:hAnsi="Calibri" w:eastAsia="宋体" w:cs="Times New Roman"/>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"_Toc5583" </w:instrText>
      </w:r>
      <w:r>
        <w:rPr>
          <w:color w:val="000000" w:themeColor="text1"/>
          <w14:textFill>
            <w14:solidFill>
              <w14:schemeClr w14:val="tx1"/>
            </w14:solidFill>
          </w14:textFill>
        </w:rPr>
        <w:fldChar w:fldCharType="separate"/>
      </w:r>
      <w:r>
        <w:rPr>
          <w:rFonts w:hint="eastAsia" w:ascii="宋体" w:hAnsi="宋体" w:eastAsia="宋体" w:cs="Times New Roman"/>
          <w:bCs/>
          <w:color w:val="000000" w:themeColor="text1"/>
          <w:sz w:val="24"/>
          <w:szCs w:val="24"/>
          <w:lang w:val="zh-CN"/>
          <w14:textFill>
            <w14:solidFill>
              <w14:schemeClr w14:val="tx1"/>
            </w14:solidFill>
          </w14:textFill>
        </w:rPr>
        <w:t>第三章 评标办法及评分标准</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20</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tabs>
          <w:tab w:val="right" w:leader="dot" w:pos="8306"/>
        </w:tabs>
        <w:spacing w:line="480" w:lineRule="auto"/>
        <w:rPr>
          <w:rFonts w:ascii="Calibri" w:hAnsi="Calibri" w:eastAsia="宋体" w:cs="Times New Roman"/>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"_Toc31080" </w:instrText>
      </w:r>
      <w:r>
        <w:rPr>
          <w:color w:val="000000" w:themeColor="text1"/>
          <w14:textFill>
            <w14:solidFill>
              <w14:schemeClr w14:val="tx1"/>
            </w14:solidFill>
          </w14:textFill>
        </w:rPr>
        <w:fldChar w:fldCharType="separate"/>
      </w:r>
      <w:r>
        <w:rPr>
          <w:rFonts w:hint="eastAsia" w:ascii="宋体" w:hAnsi="宋体" w:eastAsia="宋体" w:cs="Times New Roman"/>
          <w:bCs/>
          <w:color w:val="000000" w:themeColor="text1"/>
          <w:sz w:val="24"/>
          <w:szCs w:val="24"/>
          <w:lang w:val="zh-CN"/>
          <w14:textFill>
            <w14:solidFill>
              <w14:schemeClr w14:val="tx1"/>
            </w14:solidFill>
          </w14:textFill>
        </w:rPr>
        <w:t>第四章 公开招标需求</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23</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tabs>
          <w:tab w:val="right" w:leader="dot" w:pos="8306"/>
        </w:tabs>
        <w:spacing w:line="480" w:lineRule="auto"/>
        <w:rPr>
          <w:rFonts w:ascii="Calibri" w:hAnsi="Calibri" w:eastAsia="宋体" w:cs="Times New Roman"/>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"_Toc2273" </w:instrText>
      </w:r>
      <w:r>
        <w:rPr>
          <w:color w:val="000000" w:themeColor="text1"/>
          <w14:textFill>
            <w14:solidFill>
              <w14:schemeClr w14:val="tx1"/>
            </w14:solidFill>
          </w14:textFill>
        </w:rPr>
        <w:fldChar w:fldCharType="separate"/>
      </w:r>
      <w:r>
        <w:rPr>
          <w:rFonts w:hint="eastAsia" w:ascii="Calibri" w:hAnsi="Calibri" w:eastAsia="宋体" w:cs="Times New Roman"/>
          <w:bCs/>
          <w:color w:val="000000" w:themeColor="text1"/>
          <w:sz w:val="24"/>
          <w:szCs w:val="24"/>
          <w:lang w:val="zh-CN"/>
          <w14:textFill>
            <w14:solidFill>
              <w14:schemeClr w14:val="tx1"/>
            </w14:solidFill>
          </w14:textFill>
        </w:rPr>
        <w:t>第五章 政府采购合同主要条款指引</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24</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tabs>
          <w:tab w:val="right" w:leader="dot" w:pos="8306"/>
        </w:tabs>
        <w:spacing w:line="480" w:lineRule="auto"/>
        <w:rPr>
          <w:rFonts w:ascii="Calibri" w:hAnsi="Calibri" w:eastAsia="宋体" w:cs="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"_Toc15261" </w:instrText>
      </w:r>
      <w:r>
        <w:rPr>
          <w:color w:val="000000" w:themeColor="text1"/>
          <w14:textFill>
            <w14:solidFill>
              <w14:schemeClr w14:val="tx1"/>
            </w14:solidFill>
          </w14:textFill>
        </w:rPr>
        <w:fldChar w:fldCharType="separate"/>
      </w:r>
      <w:r>
        <w:rPr>
          <w:rFonts w:hint="eastAsia" w:ascii="宋体" w:hAnsi="宋体" w:eastAsia="宋体" w:cs="Times New Roman"/>
          <w:bCs/>
          <w:color w:val="000000" w:themeColor="text1"/>
          <w:sz w:val="24"/>
          <w:szCs w:val="24"/>
          <w:lang w:val="zh-CN"/>
          <w14:textFill>
            <w14:solidFill>
              <w14:schemeClr w14:val="tx1"/>
            </w14:solidFill>
          </w14:textFill>
        </w:rPr>
        <w:t>第六章 投标文件格式附件</w:t>
      </w:r>
      <w:r>
        <w:rPr>
          <w:rFonts w:ascii="Calibri" w:hAnsi="Calibri" w:eastAsia="宋体" w:cs="Times New Roman"/>
          <w:bCs/>
          <w:color w:val="000000" w:themeColor="text1"/>
          <w:sz w:val="24"/>
          <w:szCs w:val="24"/>
          <w14:textFill>
            <w14:solidFill>
              <w14:schemeClr w14:val="tx1"/>
            </w14:solidFill>
          </w14:textFill>
        </w:rPr>
        <w:tab/>
      </w:r>
      <w:r>
        <w:rPr>
          <w:rFonts w:hint="eastAsia" w:ascii="Calibri" w:hAnsi="Calibri" w:eastAsia="宋体" w:cs="Times New Roman"/>
          <w:bCs/>
          <w:color w:val="000000" w:themeColor="text1"/>
          <w:sz w:val="24"/>
          <w:szCs w:val="24"/>
          <w14:textFill>
            <w14:solidFill>
              <w14:schemeClr w14:val="tx1"/>
            </w14:solidFill>
          </w14:textFill>
        </w:rPr>
        <w:t>28</w:t>
      </w:r>
      <w:r>
        <w:rPr>
          <w:rFonts w:hint="eastAsia" w:ascii="Calibri" w:hAnsi="Calibri" w:eastAsia="宋体" w:cs="Times New Roman"/>
          <w:bCs/>
          <w:color w:val="000000" w:themeColor="text1"/>
          <w:sz w:val="24"/>
          <w:szCs w:val="24"/>
          <w14:textFill>
            <w14:solidFill>
              <w14:schemeClr w14:val="tx1"/>
            </w14:solidFill>
          </w14:textFill>
        </w:rPr>
        <w:fldChar w:fldCharType="end"/>
      </w:r>
    </w:p>
    <w:p>
      <w:pPr>
        <w:spacing w:line="480" w:lineRule="auto"/>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fldChar w:fldCharType="end"/>
      </w:r>
    </w:p>
    <w:p>
      <w:pPr>
        <w:rPr>
          <w:rFonts w:ascii="Calibri" w:hAnsi="Calibri" w:eastAsia="宋体" w:cs="Times New Roman"/>
          <w:color w:val="000000" w:themeColor="text1"/>
          <w:sz w:val="24"/>
          <w:szCs w:val="24"/>
          <w14:textFill>
            <w14:solidFill>
              <w14:schemeClr w14:val="tx1"/>
            </w14:solidFill>
          </w14:textFill>
        </w:rPr>
      </w:pPr>
      <w:bookmarkStart w:id="22" w:name="_GoBack"/>
      <w:bookmarkEnd w:id="22"/>
      <w:r>
        <w:rPr>
          <w:rFonts w:ascii="Calibri" w:hAnsi="Calibri" w:eastAsia="宋体" w:cs="Times New Roman"/>
          <w:color w:val="000000" w:themeColor="text1"/>
          <w:sz w:val="24"/>
          <w:szCs w:val="24"/>
          <w14:textFill>
            <w14:solidFill>
              <w14:schemeClr w14:val="tx1"/>
            </w14:solidFill>
          </w14:textFill>
        </w:rPr>
        <w:br w:type="page"/>
      </w:r>
    </w:p>
    <w:p>
      <w:pPr>
        <w:tabs>
          <w:tab w:val="left" w:pos="0"/>
          <w:tab w:val="left" w:pos="851"/>
        </w:tabs>
        <w:autoSpaceDE w:val="0"/>
        <w:autoSpaceDN w:val="0"/>
        <w:spacing w:afterLines="50"/>
        <w:jc w:val="center"/>
        <w:outlineLvl w:val="2"/>
        <w:rPr>
          <w:rFonts w:ascii="宋体" w:hAnsi="宋体" w:eastAsia="宋体" w:cs="Times New Roman"/>
          <w:b/>
          <w:bCs/>
          <w:color w:val="000000" w:themeColor="text1"/>
          <w:kern w:val="0"/>
          <w:sz w:val="36"/>
          <w:szCs w:val="36"/>
          <w:lang w:val="zh-CN"/>
          <w14:textFill>
            <w14:solidFill>
              <w14:schemeClr w14:val="tx1"/>
            </w14:solidFill>
          </w14:textFill>
        </w:rPr>
      </w:pPr>
      <w:bookmarkStart w:id="0" w:name="_Toc30000"/>
      <w:bookmarkStart w:id="1" w:name="_Toc4875"/>
      <w:bookmarkStart w:id="2" w:name="_Toc5126"/>
      <w:bookmarkStart w:id="3" w:name="_Toc518"/>
      <w:r>
        <w:rPr>
          <w:rFonts w:hint="eastAsia" w:ascii="宋体" w:hAnsi="宋体" w:eastAsia="宋体" w:cs="Times New Roman"/>
          <w:b/>
          <w:bCs/>
          <w:color w:val="000000" w:themeColor="text1"/>
          <w:kern w:val="0"/>
          <w:sz w:val="36"/>
          <w:szCs w:val="36"/>
          <w:lang w:val="zh-CN"/>
          <w14:textFill>
            <w14:solidFill>
              <w14:schemeClr w14:val="tx1"/>
            </w14:solidFill>
          </w14:textFill>
        </w:rPr>
        <w:t>第一章 公开招标采购公告</w:t>
      </w:r>
      <w:bookmarkEnd w:id="0"/>
      <w:bookmarkEnd w:id="1"/>
      <w:bookmarkEnd w:id="2"/>
      <w:bookmarkEnd w:id="3"/>
    </w:p>
    <w:p>
      <w:pPr>
        <w:tabs>
          <w:tab w:val="left" w:pos="180"/>
          <w:tab w:val="left" w:pos="360"/>
          <w:tab w:val="left" w:pos="540"/>
          <w:tab w:val="left" w:pos="8280"/>
        </w:tabs>
        <w:autoSpaceDE w:val="0"/>
        <w:autoSpaceDN w:val="0"/>
        <w:adjustRightInd w:val="0"/>
        <w:spacing w:beforeLines="50"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根据</w:t>
      </w:r>
      <w:r>
        <w:rPr>
          <w:rFonts w:hint="eastAsia" w:ascii="宋体" w:hAnsi="宋体" w:eastAsia="宋体" w:cs="Times New Roman"/>
          <w:color w:val="000000" w:themeColor="text1"/>
          <w:sz w:val="24"/>
          <w:szCs w:val="24"/>
          <w14:textFill>
            <w14:solidFill>
              <w14:schemeClr w14:val="tx1"/>
            </w14:solidFill>
          </w14:textFill>
        </w:rPr>
        <w:t>区级政府采购（分散采购）预算执行确认书（椒财采确[2025]****号）</w:t>
      </w:r>
      <w:r>
        <w:rPr>
          <w:rFonts w:hint="eastAsia" w:ascii="宋体" w:hAnsi="宋体" w:eastAsia="宋体" w:cs="Times New Roman"/>
          <w:color w:val="000000" w:themeColor="text1"/>
          <w:sz w:val="24"/>
          <w:szCs w:val="24"/>
          <w14:textFill>
            <w14:solidFill>
              <w14:schemeClr w14:val="tx1"/>
            </w14:solidFill>
          </w14:textFill>
        </w:rPr>
        <w:t>确认，</w:t>
      </w:r>
      <w:r>
        <w:rPr>
          <w:rFonts w:hint="eastAsia" w:ascii="宋体" w:hAnsi="宋体" w:eastAsia="宋体" w:cs="Times New Roman"/>
          <w:color w:val="000000" w:themeColor="text1"/>
          <w:kern w:val="0"/>
          <w:sz w:val="24"/>
          <w:szCs w:val="24"/>
          <w14:textFill>
            <w14:solidFill>
              <w14:schemeClr w14:val="tx1"/>
            </w14:solidFill>
          </w14:textFill>
        </w:rPr>
        <w:t>受招标人委托，现</w:t>
      </w:r>
      <w:r>
        <w:rPr>
          <w:rFonts w:hint="eastAsia" w:ascii="宋体" w:hAnsi="Calibri" w:eastAsia="宋体" w:cs="Times New Roman"/>
          <w:color w:val="000000" w:themeColor="text1"/>
          <w:kern w:val="0"/>
          <w:sz w:val="24"/>
          <w:szCs w:val="24"/>
          <w14:textFill>
            <w14:solidFill>
              <w14:schemeClr w14:val="tx1"/>
            </w14:solidFill>
          </w14:textFill>
        </w:rPr>
        <w:t>就</w:t>
      </w:r>
      <w:r>
        <w:rPr>
          <w:rFonts w:hint="eastAsia" w:ascii="宋体" w:hAnsi="宋体" w:eastAsia="宋体" w:cs="Times New Roman"/>
          <w:color w:val="000000" w:themeColor="text1"/>
          <w:kern w:val="0"/>
          <w:sz w:val="24"/>
          <w:szCs w:val="24"/>
          <w:u w:val="single"/>
          <w14:textFill>
            <w14:solidFill>
              <w14:schemeClr w14:val="tx1"/>
            </w14:solidFill>
          </w14:textFill>
        </w:rPr>
        <w:t>2026米其林指南发布活动项目</w:t>
      </w:r>
      <w:r>
        <w:rPr>
          <w:rFonts w:hint="eastAsia" w:ascii="宋体" w:hAnsi="宋体" w:eastAsia="宋体" w:cs="Times New Roman"/>
          <w:color w:val="000000" w:themeColor="text1"/>
          <w:kern w:val="0"/>
          <w:sz w:val="24"/>
          <w:szCs w:val="24"/>
          <w14:textFill>
            <w14:solidFill>
              <w14:schemeClr w14:val="tx1"/>
            </w14:solidFill>
          </w14:textFill>
        </w:rPr>
        <w:t>进行公开招标采购，欢迎合格投标人前来投标。</w:t>
      </w:r>
    </w:p>
    <w:p>
      <w:pPr>
        <w:tabs>
          <w:tab w:val="left" w:pos="180"/>
          <w:tab w:val="left" w:pos="360"/>
          <w:tab w:val="left" w:pos="540"/>
          <w:tab w:val="left" w:pos="8280"/>
        </w:tabs>
        <w:autoSpaceDE w:val="0"/>
        <w:autoSpaceDN w:val="0"/>
        <w:adjustRightInd w:val="0"/>
        <w:spacing w:before="100" w:line="360" w:lineRule="auto"/>
        <w:ind w:firstLine="482"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一、项目编号：</w:t>
      </w:r>
      <w:r>
        <w:rPr>
          <w:rFonts w:hint="eastAsia" w:ascii="宋体" w:hAnsi="宋体" w:eastAsia="宋体" w:cs="Times New Roman"/>
          <w:color w:val="000000" w:themeColor="text1"/>
          <w:kern w:val="0"/>
          <w:sz w:val="24"/>
          <w:szCs w:val="24"/>
          <w14:textFill>
            <w14:solidFill>
              <w14:schemeClr w14:val="tx1"/>
            </w14:solidFill>
          </w14:textFill>
        </w:rPr>
        <w:t>HZJG2025-TZ62</w:t>
      </w:r>
    </w:p>
    <w:p>
      <w:pPr>
        <w:tabs>
          <w:tab w:val="left" w:pos="180"/>
          <w:tab w:val="left" w:pos="360"/>
          <w:tab w:val="left" w:pos="540"/>
          <w:tab w:val="left" w:pos="8280"/>
        </w:tabs>
        <w:autoSpaceDE w:val="0"/>
        <w:autoSpaceDN w:val="0"/>
        <w:adjustRightInd w:val="0"/>
        <w:spacing w:before="100" w:line="360" w:lineRule="auto"/>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二、招标项目概况：</w:t>
      </w:r>
    </w:p>
    <w:tbl>
      <w:tblPr>
        <w:tblStyle w:val="1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693"/>
        <w:gridCol w:w="992"/>
        <w:gridCol w:w="99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55"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标段号</w:t>
            </w:r>
          </w:p>
        </w:tc>
        <w:tc>
          <w:tcPr>
            <w:tcW w:w="2693"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标段名称</w:t>
            </w:r>
          </w:p>
        </w:tc>
        <w:tc>
          <w:tcPr>
            <w:tcW w:w="992"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3"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967"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55"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693"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2026米其林指南发布活动</w:t>
            </w:r>
          </w:p>
        </w:tc>
        <w:tc>
          <w:tcPr>
            <w:tcW w:w="992"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93"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1967"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360.00</w:t>
            </w:r>
          </w:p>
        </w:tc>
      </w:tr>
    </w:tbl>
    <w:p>
      <w:pPr>
        <w:tabs>
          <w:tab w:val="left" w:pos="180"/>
          <w:tab w:val="left" w:pos="360"/>
          <w:tab w:val="left" w:pos="540"/>
          <w:tab w:val="left" w:pos="8280"/>
        </w:tabs>
        <w:autoSpaceDE w:val="0"/>
        <w:autoSpaceDN w:val="0"/>
        <w:adjustRightInd w:val="0"/>
        <w:spacing w:before="100" w:line="360" w:lineRule="auto"/>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三、合格投标人的资格条件：</w:t>
      </w:r>
    </w:p>
    <w:p>
      <w:pPr>
        <w:widowControl/>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1、符合《中华人民共和国政府采购法》第二十二条规定的投标人资格条件。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本项目（□是/</w:t>
      </w:r>
      <w:r>
        <w:rPr>
          <w:rFonts w:hint="eastAsia" w:ascii="宋体" w:hAnsi="宋体" w:eastAsia="宋体"/>
          <w:color w:val="000000" w:themeColor="text1"/>
          <w:sz w:val="24"/>
          <w:szCs w:val="24"/>
          <w:bdr w:val="single" w:color="auto" w:sz="4" w:space="0"/>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否）接受联合体投标。</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3、本项目（</w:t>
      </w:r>
      <w:r>
        <w:rPr>
          <w:rFonts w:hint="eastAsia" w:ascii="宋体" w:hAnsi="宋体" w:eastAsia="宋体"/>
          <w:color w:val="000000" w:themeColor="text1"/>
          <w:sz w:val="24"/>
          <w:szCs w:val="24"/>
          <w:bdr w:val="single" w:color="auto" w:sz="4" w:space="0"/>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是/□否）属于专门面向中小企业采购的项目。</w:t>
      </w:r>
    </w:p>
    <w:p>
      <w:pPr>
        <w:tabs>
          <w:tab w:val="left" w:pos="180"/>
          <w:tab w:val="left" w:pos="360"/>
          <w:tab w:val="left" w:pos="540"/>
          <w:tab w:val="left" w:pos="8280"/>
        </w:tabs>
        <w:autoSpaceDE w:val="0"/>
        <w:autoSpaceDN w:val="0"/>
        <w:adjustRightIn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4、未被“信用中国”（</w:t>
      </w:r>
      <w:r>
        <w:rPr>
          <w:rFonts w:hint="eastAsia" w:ascii="宋体" w:hAnsi="宋体" w:eastAsia="宋体"/>
          <w:color w:val="000000" w:themeColor="text1"/>
          <w:sz w:val="24"/>
          <w:szCs w:val="24"/>
          <w:u w:val="single"/>
          <w14:textFill>
            <w14:solidFill>
              <w14:schemeClr w14:val="tx1"/>
            </w14:solidFill>
          </w14:textFill>
        </w:rPr>
        <w:t>www.creditchina.gov.cn</w:t>
      </w:r>
      <w:r>
        <w:rPr>
          <w:rFonts w:hint="eastAsia" w:ascii="宋体" w:hAnsi="宋体" w:eastAsia="宋体"/>
          <w:color w:val="000000" w:themeColor="text1"/>
          <w:sz w:val="24"/>
          <w:szCs w:val="24"/>
          <w14:textFill>
            <w14:solidFill>
              <w14:schemeClr w14:val="tx1"/>
            </w14:solidFill>
          </w14:textFill>
        </w:rPr>
        <w:t>）、“中国政府采购网”（</w:t>
      </w:r>
      <w:r>
        <w:rPr>
          <w:rFonts w:hint="eastAsia" w:ascii="宋体" w:hAnsi="宋体" w:eastAsia="宋体"/>
          <w:color w:val="000000" w:themeColor="text1"/>
          <w:sz w:val="24"/>
          <w:szCs w:val="24"/>
          <w:u w:val="single"/>
          <w14:textFill>
            <w14:solidFill>
              <w14:schemeClr w14:val="tx1"/>
            </w14:solidFill>
          </w14:textFill>
        </w:rPr>
        <w:t>www.ccgp.gov.cn</w:t>
      </w:r>
      <w:r>
        <w:rPr>
          <w:rFonts w:hint="eastAsia" w:ascii="宋体" w:hAnsi="宋体" w:eastAsia="宋体"/>
          <w:color w:val="000000" w:themeColor="text1"/>
          <w:sz w:val="24"/>
          <w:szCs w:val="24"/>
          <w14:textFill>
            <w14:solidFill>
              <w14:schemeClr w14:val="tx1"/>
            </w14:solidFill>
          </w14:textFill>
        </w:rPr>
        <w:t>）列入失信被执行人、重大税收违法案件当事人名单、政府采购严重违法失信行为记录名单。</w:t>
      </w:r>
    </w:p>
    <w:p>
      <w:pPr>
        <w:tabs>
          <w:tab w:val="left" w:pos="180"/>
          <w:tab w:val="left" w:pos="360"/>
          <w:tab w:val="left" w:pos="540"/>
          <w:tab w:val="left" w:pos="8280"/>
        </w:tabs>
        <w:autoSpaceDE w:val="0"/>
        <w:autoSpaceDN w:val="0"/>
        <w:spacing w:before="100" w:line="360" w:lineRule="auto"/>
        <w:ind w:right="23" w:firstLine="482" w:firstLineChars="200"/>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四、招标文件获取的方式、时间：</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1、获取方式：网上下载，下载地址为</w:t>
      </w:r>
      <w:r>
        <w:rPr>
          <w:rFonts w:ascii="宋体" w:hAnsi="宋体" w:eastAsia="宋体" w:cs="Arial"/>
          <w:color w:val="000000" w:themeColor="text1"/>
          <w:sz w:val="24"/>
          <w:szCs w:val="24"/>
          <w:u w:val="single"/>
          <w14:textFill>
            <w14:solidFill>
              <w14:schemeClr w14:val="tx1"/>
            </w14:solidFill>
          </w14:textFill>
        </w:rPr>
        <w:t>http://zfcg.czt.zj.gov.cn</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2、获取（公告）时间：公告发布时间  至  投标截止时间</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3、获取招标文件流程</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（1）尚未注册浙江政府采购网正式供应商的应先进行注册申请，注册流程详见“浙江政府采购网—网上办事指南—供应商注册申请”。</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供应商注册成功后，登录“政采云”平台进入“项目采购”应用模块，点击菜单的“申请获取采购文件”，填写获取招标文件的申请信息。点击“下载采购文件”即可获取招标文件，本项目招标文件不收取工本费。仅需浏览招标文件的供应商可点击“游客，浏览采购文件”直接下载招标文件浏览。</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（4）采购机构将拒绝接受非通过以上方式获取采购文件的供应商投标文件。</w:t>
      </w:r>
    </w:p>
    <w:p>
      <w:pPr>
        <w:spacing w:line="360" w:lineRule="auto"/>
        <w:ind w:firstLine="482"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五、关于电子交易的注意事项：</w:t>
      </w:r>
    </w:p>
    <w:p>
      <w:pPr>
        <w:spacing w:line="360" w:lineRule="auto"/>
        <w:ind w:firstLine="480" w:firstLineChars="200"/>
        <w:rPr>
          <w:rFonts w:ascii="宋体" w:hAnsi="宋体" w:eastAsia="宋体" w:cs="Arial"/>
          <w:b/>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1、本项目实行电子招投标，应按照本项目招标文件和政采云平台的要求编制、加密并递交投标文件。供应商在使用系统进行投标的过程中遇到涉及平台使用的任何问题，可致电政采云平台技术支持热线咨询，</w:t>
      </w:r>
      <w:r>
        <w:rPr>
          <w:rFonts w:hint="eastAsia" w:ascii="宋体" w:hAnsi="宋体" w:eastAsia="宋体" w:cs="Arial"/>
          <w:b/>
          <w:bCs/>
          <w:color w:val="000000" w:themeColor="text1"/>
          <w:sz w:val="24"/>
          <w:szCs w:val="24"/>
          <w14:textFill>
            <w14:solidFill>
              <w14:schemeClr w14:val="tx1"/>
            </w14:solidFill>
          </w14:textFill>
        </w:rPr>
        <w:t>咨询电话：95763</w:t>
      </w:r>
      <w:r>
        <w:rPr>
          <w:rFonts w:hint="eastAsia" w:ascii="宋体" w:hAnsi="宋体" w:eastAsia="宋体" w:cs="Arial"/>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Arial"/>
          <w:bCs/>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2、为确保网上操作合法、有效和安全，供应商应当在投标截止时间前，完成电子交易平台上的CA数字证书办理。（办理流程详见</w:t>
      </w:r>
      <w:r>
        <w:rPr>
          <w:rFonts w:ascii="宋体" w:hAnsi="宋体" w:eastAsia="宋体"/>
          <w:color w:val="000000" w:themeColor="text1"/>
          <w:sz w:val="24"/>
          <w:szCs w:val="24"/>
          <w:u w:val="single"/>
          <w14:textFill>
            <w14:solidFill>
              <w14:schemeClr w14:val="tx1"/>
            </w14:solidFill>
          </w14:textFill>
        </w:rPr>
        <w:t>https://zfcg.czt.zj.gov.cn/bidClientTemplate/2019-05-27/12945.html?utm=web-government-front.a2eab82.0.0.f93f1310595711ecb28e25d9a5ed63f3</w:t>
      </w:r>
      <w:r>
        <w:rPr>
          <w:rFonts w:hint="eastAsia" w:ascii="宋体" w:hAnsi="宋体" w:eastAsia="宋体" w:cs="Arial"/>
          <w:color w:val="000000" w:themeColor="text1"/>
          <w:sz w:val="24"/>
          <w:szCs w:val="24"/>
          <w14:textFill>
            <w14:solidFill>
              <w14:schemeClr w14:val="tx1"/>
            </w14:solidFill>
          </w14:textFill>
        </w:rPr>
        <w:t>）。</w:t>
      </w:r>
      <w:r>
        <w:rPr>
          <w:rFonts w:hint="eastAsia" w:ascii="宋体" w:hAnsi="宋体" w:eastAsia="宋体" w:cs="Arial"/>
          <w:b/>
          <w:color w:val="000000" w:themeColor="text1"/>
          <w:sz w:val="24"/>
          <w:szCs w:val="24"/>
          <w14:textFill>
            <w14:solidFill>
              <w14:schemeClr w14:val="tx1"/>
            </w14:solidFill>
          </w14:textFill>
        </w:rPr>
        <w:t>完成CA数字证书办理预计一周左右，建议各投标人抓紧时间办理</w:t>
      </w:r>
      <w:r>
        <w:rPr>
          <w:rFonts w:hint="eastAsia" w:ascii="宋体" w:hAnsi="宋体" w:eastAsia="宋体" w:cs="Arial"/>
          <w:bCs/>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3、投标人通过政采云平台电子投标客户端制作投标文件，电子投标客户端请供应商自行前往浙江政府采购网下载并安装，（下载网址：</w:t>
      </w:r>
      <w:r>
        <w:rPr>
          <w:rFonts w:ascii="宋体" w:hAnsi="宋体" w:eastAsia="宋体"/>
          <w:color w:val="000000" w:themeColor="text1"/>
          <w:sz w:val="24"/>
          <w:szCs w:val="24"/>
          <w:u w:val="single"/>
          <w14:textFill>
            <w14:solidFill>
              <w14:schemeClr w14:val="tx1"/>
            </w14:solidFill>
          </w14:textFill>
        </w:rPr>
        <w:t>https://zfcg.czt.zj.gov.cn/bidClientTemplate/2021-11-01/12975.html?utm=web-government-front.a2eab82.0.0.751e31f0595811ecaacac19cb1fdf56f</w:t>
      </w:r>
      <w:r>
        <w:rPr>
          <w:rFonts w:hint="eastAsia" w:ascii="宋体" w:hAnsi="宋体" w:eastAsia="宋体" w:cs="Arial"/>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360" w:lineRule="auto"/>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5、投标人被确定为中标人后，须提交一份纸质投标文件给采购代理机构用作纸质原件备案存档。</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before="100" w:line="360" w:lineRule="auto"/>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Arial"/>
          <w:b/>
          <w:color w:val="000000" w:themeColor="text1"/>
          <w:sz w:val="24"/>
          <w:szCs w:val="24"/>
          <w14:textFill>
            <w14:solidFill>
              <w14:schemeClr w14:val="tx1"/>
            </w14:solidFill>
          </w14:textFill>
        </w:rPr>
        <w:t>六、</w:t>
      </w:r>
      <w:r>
        <w:rPr>
          <w:rFonts w:hint="eastAsia" w:ascii="宋体" w:hAnsi="宋体" w:eastAsia="宋体" w:cs="Times New Roman"/>
          <w:b/>
          <w:color w:val="000000" w:themeColor="text1"/>
          <w:kern w:val="0"/>
          <w:sz w:val="24"/>
          <w:szCs w:val="24"/>
          <w14:textFill>
            <w14:solidFill>
              <w14:schemeClr w14:val="tx1"/>
            </w14:solidFill>
          </w14:textFill>
        </w:rPr>
        <w:t>投标截止及开标时间、地点：</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1、投标文件递交截止时间：</w:t>
      </w:r>
      <w:r>
        <w:rPr>
          <w:rFonts w:hint="eastAsia" w:ascii="宋体" w:hAnsi="宋体" w:eastAsia="宋体" w:cs="Arial"/>
          <w:color w:val="000000" w:themeColor="text1"/>
          <w:sz w:val="24"/>
          <w:szCs w:val="24"/>
          <w14:textFill>
            <w14:solidFill>
              <w14:schemeClr w14:val="tx1"/>
            </w14:solidFill>
          </w14:textFill>
        </w:rPr>
        <w:t>2025年**月**日09:00:00</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2、开标时间：</w:t>
      </w:r>
      <w:r>
        <w:rPr>
          <w:rFonts w:hint="eastAsia" w:ascii="宋体" w:hAnsi="宋体" w:eastAsia="宋体" w:cs="Arial"/>
          <w:color w:val="000000" w:themeColor="text1"/>
          <w:sz w:val="24"/>
          <w:szCs w:val="24"/>
          <w14:textFill>
            <w14:solidFill>
              <w14:schemeClr w14:val="tx1"/>
            </w14:solidFill>
          </w14:textFill>
        </w:rPr>
        <w:t>2025年**月**日09:00:00</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3、投标文件解密截止时间：</w:t>
      </w:r>
      <w:r>
        <w:rPr>
          <w:rFonts w:hint="eastAsia" w:ascii="宋体" w:hAnsi="宋体" w:eastAsia="宋体" w:cs="Arial"/>
          <w:color w:val="000000" w:themeColor="text1"/>
          <w:sz w:val="24"/>
          <w:szCs w:val="24"/>
          <w14:textFill>
            <w14:solidFill>
              <w14:schemeClr w14:val="tx1"/>
            </w14:solidFill>
          </w14:textFill>
        </w:rPr>
        <w:t>2025年**月**日09:30:00</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4、开标地点：政采云电子交易平台。</w:t>
      </w:r>
    </w:p>
    <w:p>
      <w:pPr>
        <w:spacing w:line="360" w:lineRule="auto"/>
        <w:ind w:firstLine="482" w:firstLineChars="200"/>
        <w:rPr>
          <w:rFonts w:ascii="宋体" w:hAnsi="宋体" w:eastAsia="宋体" w:cs="Arial"/>
          <w:b/>
          <w:color w:val="000000" w:themeColor="text1"/>
          <w:sz w:val="24"/>
          <w:szCs w:val="24"/>
          <w14:textFill>
            <w14:solidFill>
              <w14:schemeClr w14:val="tx1"/>
            </w14:solidFill>
          </w14:textFill>
        </w:rPr>
      </w:pPr>
      <w:r>
        <w:rPr>
          <w:rFonts w:hint="eastAsia" w:ascii="宋体" w:hAnsi="宋体" w:eastAsia="宋体" w:cs="Arial"/>
          <w:b/>
          <w:color w:val="000000" w:themeColor="text1"/>
          <w:sz w:val="24"/>
          <w:szCs w:val="24"/>
          <w14:textFill>
            <w14:solidFill>
              <w14:schemeClr w14:val="tx1"/>
            </w14:solidFill>
          </w14:textFill>
        </w:rPr>
        <w:t>七</w:t>
      </w:r>
      <w:r>
        <w:rPr>
          <w:rFonts w:ascii="宋体" w:hAnsi="宋体" w:eastAsia="宋体" w:cs="Arial"/>
          <w:b/>
          <w:color w:val="000000" w:themeColor="text1"/>
          <w:sz w:val="24"/>
          <w:szCs w:val="24"/>
          <w14:textFill>
            <w14:solidFill>
              <w14:schemeClr w14:val="tx1"/>
            </w14:solidFill>
          </w14:textFill>
        </w:rPr>
        <w:t>、投标人信用信息查询渠道及截止时点、信用信息查询记录和证据留存的具体方式、信用信息的使用规则</w:t>
      </w:r>
      <w:r>
        <w:rPr>
          <w:rFonts w:hint="eastAsia" w:ascii="宋体" w:hAnsi="宋体" w:eastAsia="宋体" w:cs="Arial"/>
          <w:b/>
          <w:color w:val="000000" w:themeColor="text1"/>
          <w:sz w:val="24"/>
          <w:szCs w:val="24"/>
          <w14:textFill>
            <w14:solidFill>
              <w14:schemeClr w14:val="tx1"/>
            </w14:solidFill>
          </w14:textFill>
        </w:rPr>
        <w:t>：</w:t>
      </w:r>
    </w:p>
    <w:p>
      <w:pPr>
        <w:spacing w:line="276"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1、查询渠道：国家企业信用信息公示系统（</w:t>
      </w:r>
      <w:r>
        <w:rPr>
          <w:rFonts w:hint="eastAsia" w:ascii="宋体" w:hAnsi="宋体" w:eastAsia="宋体" w:cs="Arial"/>
          <w:color w:val="000000" w:themeColor="text1"/>
          <w:sz w:val="24"/>
          <w:szCs w:val="24"/>
          <w:u w:val="single"/>
          <w14:textFill>
            <w14:solidFill>
              <w14:schemeClr w14:val="tx1"/>
            </w14:solidFill>
          </w14:textFill>
        </w:rPr>
        <w:t>http://www.gsxt.gov.cn/index.html</w:t>
      </w:r>
      <w:r>
        <w:rPr>
          <w:rFonts w:hint="eastAsia" w:ascii="宋体" w:hAnsi="宋体" w:eastAsia="宋体" w:cs="Arial"/>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Arial"/>
          <w:b/>
          <w:bCs/>
          <w:color w:val="000000" w:themeColor="text1"/>
          <w:sz w:val="24"/>
          <w:szCs w:val="24"/>
          <w:shd w:val="clear" w:color="FFFFFF" w:fill="D9D9D9"/>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2、截止时点：开标后评标前。</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w:t>
      </w:r>
      <w:r>
        <w:rPr>
          <w:rFonts w:ascii="宋体" w:hAnsi="宋体" w:eastAsia="宋体" w:cs="Arial"/>
          <w:color w:val="000000" w:themeColor="text1"/>
          <w:sz w:val="24"/>
          <w:szCs w:val="24"/>
          <w14:textFill>
            <w14:solidFill>
              <w14:schemeClr w14:val="tx1"/>
            </w14:solidFill>
          </w14:textFill>
        </w:rPr>
        <w:t>信用信息查询记录和证据留存的具体方式</w:t>
      </w:r>
      <w:r>
        <w:rPr>
          <w:rFonts w:hint="eastAsia" w:ascii="宋体" w:hAnsi="宋体" w:eastAsia="宋体" w:cs="Arial"/>
          <w:color w:val="000000" w:themeColor="text1"/>
          <w:sz w:val="24"/>
          <w:szCs w:val="24"/>
          <w14:textFill>
            <w14:solidFill>
              <w14:schemeClr w14:val="tx1"/>
            </w14:solidFill>
          </w14:textFill>
        </w:rPr>
        <w:t>：由采购组织机构在规定查询时间内打印信用信息查询记录并归入项目档案。</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ascii="宋体" w:hAnsi="宋体" w:eastAsia="宋体" w:cs="Arial"/>
          <w:color w:val="000000" w:themeColor="text1"/>
          <w:sz w:val="24"/>
          <w:szCs w:val="24"/>
          <w14:textFill>
            <w14:solidFill>
              <w14:schemeClr w14:val="tx1"/>
            </w14:solidFill>
          </w14:textFill>
        </w:rPr>
        <w:t>将被</w:t>
      </w:r>
      <w:r>
        <w:rPr>
          <w:rFonts w:hint="eastAsia" w:ascii="宋体" w:hAnsi="宋体" w:eastAsia="宋体" w:cs="Arial"/>
          <w:color w:val="000000" w:themeColor="text1"/>
          <w:sz w:val="24"/>
          <w:szCs w:val="24"/>
          <w14:textFill>
            <w14:solidFill>
              <w14:schemeClr w14:val="tx1"/>
            </w14:solidFill>
          </w14:textFill>
        </w:rPr>
        <w:t>拒绝其参与政府采购活动。</w:t>
      </w:r>
    </w:p>
    <w:p>
      <w:pPr>
        <w:spacing w:line="360" w:lineRule="auto"/>
        <w:ind w:firstLine="482"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八</w:t>
      </w:r>
      <w:r>
        <w:rPr>
          <w:rFonts w:ascii="宋体" w:hAnsi="宋体" w:eastAsia="宋体" w:cs="Arial"/>
          <w:b/>
          <w:bCs/>
          <w:color w:val="000000" w:themeColor="text1"/>
          <w:sz w:val="24"/>
          <w:szCs w:val="24"/>
          <w14:textFill>
            <w14:solidFill>
              <w14:schemeClr w14:val="tx1"/>
            </w14:solidFill>
          </w14:textFill>
        </w:rPr>
        <w:t>、</w:t>
      </w:r>
      <w:r>
        <w:rPr>
          <w:rFonts w:hint="eastAsia" w:ascii="宋体" w:hAnsi="宋体" w:eastAsia="宋体" w:cs="Arial"/>
          <w:b/>
          <w:color w:val="000000" w:themeColor="text1"/>
          <w:sz w:val="24"/>
          <w:szCs w:val="24"/>
          <w14:textFill>
            <w14:solidFill>
              <w14:schemeClr w14:val="tx1"/>
            </w14:solidFill>
          </w14:textFill>
        </w:rPr>
        <w:t>相关注意事项</w:t>
      </w:r>
      <w:r>
        <w:rPr>
          <w:rFonts w:hint="eastAsia" w:ascii="宋体" w:hAnsi="宋体" w:eastAsia="宋体" w:cs="Arial"/>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供应商认为采购文件使自己的权益受到损害的，可以自获取采购文件之日（公告期限届满之后获取采购文件的，以公告期限届满之日为准）起7个工作日内且应当在投标（响应）截止时间之前，以书面形式一次性向招标人和采购代理机构提出同一环节的质疑。否则，被质疑人可不予接受。质疑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2、参与政府采购活动的注册供应商，需登录浙江政府采购网（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u w:val="single"/>
          <w14:textFill>
            <w14:solidFill>
              <w14:schemeClr w14:val="tx1"/>
            </w14:solidFill>
          </w14:textFill>
        </w:rPr>
        <w:t>http://zfcg.czt.zj.gov.cn/</w:t>
      </w:r>
      <w:r>
        <w:rPr>
          <w:rFonts w:ascii="宋体" w:hAnsi="宋体" w:eastAsia="宋体"/>
          <w:color w:val="000000" w:themeColor="text1"/>
          <w:sz w:val="24"/>
          <w:szCs w:val="24"/>
          <w:u w:val="single"/>
          <w14:textFill>
            <w14:solidFill>
              <w14:schemeClr w14:val="tx1"/>
            </w14:solidFill>
          </w14:textFill>
        </w:rPr>
        <w:fldChar w:fldCharType="end"/>
      </w:r>
      <w:r>
        <w:rPr>
          <w:rFonts w:hint="eastAsia" w:ascii="宋体" w:hAnsi="宋体" w:eastAsia="宋体" w:cs="Arial"/>
          <w:color w:val="000000" w:themeColor="text1"/>
          <w:sz w:val="24"/>
          <w:szCs w:val="24"/>
          <w14:textFill>
            <w14:solidFill>
              <w14:schemeClr w14:val="tx1"/>
            </w14:solidFill>
          </w14:textFill>
        </w:rPr>
        <w:t>）进行网上报名；尚未注册的供应商应当先在浙江政府采购网上申请注册，注册终审通过后再进行网上报名。</w:t>
      </w:r>
    </w:p>
    <w:p>
      <w:pPr>
        <w:spacing w:line="276"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3、本项目所有公告发布网站：“浙江政府采购网”（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ascii="宋体" w:hAnsi="宋体" w:eastAsia="宋体" w:cs="Arial"/>
          <w:color w:val="000000" w:themeColor="text1"/>
          <w:sz w:val="24"/>
          <w:szCs w:val="24"/>
          <w:u w:val="single"/>
          <w14:textFill>
            <w14:solidFill>
              <w14:schemeClr w14:val="tx1"/>
            </w14:solidFill>
          </w14:textFill>
        </w:rPr>
        <w:t>http://zfcg.czt.zj.gov.cn/</w:t>
      </w:r>
      <w:r>
        <w:rPr>
          <w:rFonts w:ascii="宋体" w:hAnsi="宋体" w:eastAsia="宋体" w:cs="Arial"/>
          <w:color w:val="000000" w:themeColor="text1"/>
          <w:sz w:val="24"/>
          <w:szCs w:val="24"/>
          <w:u w:val="single"/>
          <w14:textFill>
            <w14:solidFill>
              <w14:schemeClr w14:val="tx1"/>
            </w14:solidFill>
          </w14:textFill>
        </w:rPr>
        <w:fldChar w:fldCharType="end"/>
      </w:r>
      <w:r>
        <w:rPr>
          <w:rFonts w:hint="eastAsia" w:ascii="宋体" w:hAnsi="宋体" w:eastAsia="宋体" w:cs="Arial"/>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cs="Arial"/>
          <w:b/>
          <w:color w:val="000000" w:themeColor="text1"/>
          <w:sz w:val="24"/>
          <w:szCs w:val="24"/>
          <w14:textFill>
            <w14:solidFill>
              <w14:schemeClr w14:val="tx1"/>
            </w14:solidFill>
          </w14:textFill>
        </w:rPr>
      </w:pPr>
      <w:r>
        <w:rPr>
          <w:rFonts w:hint="eastAsia" w:ascii="宋体" w:hAnsi="宋体" w:eastAsia="宋体" w:cs="Arial"/>
          <w:b/>
          <w:color w:val="000000" w:themeColor="text1"/>
          <w:sz w:val="24"/>
          <w:szCs w:val="24"/>
          <w14:textFill>
            <w14:solidFill>
              <w14:schemeClr w14:val="tx1"/>
            </w14:solidFill>
          </w14:textFill>
        </w:rPr>
        <w:t>九、其它补充事宜：</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12"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十、联系方式：</w:t>
      </w:r>
    </w:p>
    <w:p>
      <w:pPr>
        <w:spacing w:line="312"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（一）采购代理机构</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名    称：杭州市建设工程管理集团有限公司</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地    址：台州市椒江区海门街道青年路126-8号4楼</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项目联系人（询问）：王女士</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项目联系方式（询问）：</w:t>
      </w:r>
      <w:r>
        <w:rPr>
          <w:rFonts w:ascii="宋体" w:hAnsi="宋体" w:eastAsia="宋体" w:cs="Arial"/>
          <w:color w:val="000000" w:themeColor="text1"/>
          <w:sz w:val="24"/>
          <w:szCs w:val="24"/>
          <w14:textFill>
            <w14:solidFill>
              <w14:schemeClr w14:val="tx1"/>
            </w14:solidFill>
          </w14:textFill>
        </w:rPr>
        <w:t>15355602733</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质疑联系人：林工</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质疑联系方式：</w:t>
      </w:r>
      <w:r>
        <w:rPr>
          <w:rFonts w:ascii="宋体" w:hAnsi="宋体" w:eastAsia="宋体" w:cs="Arial"/>
          <w:color w:val="000000" w:themeColor="text1"/>
          <w:sz w:val="24"/>
          <w:szCs w:val="24"/>
          <w14:textFill>
            <w14:solidFill>
              <w14:schemeClr w14:val="tx1"/>
            </w14:solidFill>
          </w14:textFill>
        </w:rPr>
        <w:t>15355602733</w:t>
      </w:r>
    </w:p>
    <w:p>
      <w:pPr>
        <w:spacing w:line="312"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（二）招标人</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名</w:t>
      </w:r>
      <w:r>
        <w:rPr>
          <w:rFonts w:hint="eastAsia" w:ascii="宋体" w:hAnsi="宋体" w:eastAsia="宋体" w:cs="Arial"/>
          <w:color w:val="000000" w:themeColor="text1"/>
          <w:sz w:val="24"/>
          <w:szCs w:val="24"/>
          <w14:textFill>
            <w14:solidFill>
              <w14:schemeClr w14:val="tx1"/>
            </w14:solidFill>
          </w14:textFill>
        </w:rPr>
        <w:t xml:space="preserve">    </w:t>
      </w:r>
      <w:r>
        <w:rPr>
          <w:rFonts w:ascii="宋体" w:hAnsi="宋体" w:eastAsia="宋体" w:cs="Arial"/>
          <w:color w:val="000000" w:themeColor="text1"/>
          <w:sz w:val="24"/>
          <w:szCs w:val="24"/>
          <w14:textFill>
            <w14:solidFill>
              <w14:schemeClr w14:val="tx1"/>
            </w14:solidFill>
          </w14:textFill>
        </w:rPr>
        <w:t>称：</w:t>
      </w:r>
      <w:r>
        <w:rPr>
          <w:rFonts w:hint="eastAsia" w:ascii="宋体" w:hAnsi="宋体" w:eastAsia="宋体" w:cs="Arial"/>
          <w:color w:val="000000" w:themeColor="text1"/>
          <w:sz w:val="24"/>
          <w:szCs w:val="24"/>
          <w14:textFill>
            <w14:solidFill>
              <w14:schemeClr w14:val="tx1"/>
            </w14:solidFill>
          </w14:textFill>
        </w:rPr>
        <w:t>台州市椒江区文化和广电旅游体育局</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地</w:t>
      </w:r>
      <w:r>
        <w:rPr>
          <w:rFonts w:hint="eastAsia" w:ascii="宋体" w:hAnsi="宋体" w:eastAsia="宋体" w:cs="Arial"/>
          <w:color w:val="000000" w:themeColor="text1"/>
          <w:sz w:val="24"/>
          <w:szCs w:val="24"/>
          <w14:textFill>
            <w14:solidFill>
              <w14:schemeClr w14:val="tx1"/>
            </w14:solidFill>
          </w14:textFill>
        </w:rPr>
        <w:t xml:space="preserve">    </w:t>
      </w:r>
      <w:r>
        <w:rPr>
          <w:rFonts w:ascii="宋体" w:hAnsi="宋体" w:eastAsia="宋体" w:cs="Arial"/>
          <w:color w:val="000000" w:themeColor="text1"/>
          <w:sz w:val="24"/>
          <w:szCs w:val="24"/>
          <w14:textFill>
            <w14:solidFill>
              <w14:schemeClr w14:val="tx1"/>
            </w14:solidFill>
          </w14:textFill>
        </w:rPr>
        <w:t>址：</w:t>
      </w:r>
      <w:r>
        <w:rPr>
          <w:rFonts w:hint="eastAsia" w:ascii="宋体" w:hAnsi="宋体" w:eastAsia="宋体" w:cs="Arial"/>
          <w:color w:val="000000" w:themeColor="text1"/>
          <w:sz w:val="24"/>
          <w:szCs w:val="24"/>
          <w14:textFill>
            <w14:solidFill>
              <w14:schemeClr w14:val="tx1"/>
            </w14:solidFill>
          </w14:textFill>
        </w:rPr>
        <w:t>台州市椒江区中山东路98号</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项目联系人（询问）：</w:t>
      </w:r>
      <w:r>
        <w:rPr>
          <w:rFonts w:hint="eastAsia" w:ascii="宋体" w:hAnsi="宋体"/>
          <w:color w:val="000000" w:themeColor="text1"/>
          <w:kern w:val="0"/>
          <w:sz w:val="24"/>
          <w:szCs w:val="24"/>
          <w14:textFill>
            <w14:solidFill>
              <w14:schemeClr w14:val="tx1"/>
            </w14:solidFill>
          </w14:textFill>
        </w:rPr>
        <w:t>陈老师</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项目联系方式（询问）：</w:t>
      </w:r>
      <w:r>
        <w:rPr>
          <w:rFonts w:ascii="宋体" w:hAnsi="宋体"/>
          <w:color w:val="000000" w:themeColor="text1"/>
          <w:kern w:val="0"/>
          <w:sz w:val="24"/>
          <w:szCs w:val="24"/>
          <w14:textFill>
            <w14:solidFill>
              <w14:schemeClr w14:val="tx1"/>
            </w14:solidFill>
          </w14:textFill>
        </w:rPr>
        <w:t>13386556350</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质疑联系人：</w:t>
      </w:r>
      <w:r>
        <w:rPr>
          <w:rFonts w:hint="eastAsia" w:ascii="宋体" w:hAnsi="宋体" w:cs="Arial"/>
          <w:color w:val="000000" w:themeColor="text1"/>
          <w:sz w:val="24"/>
          <w14:textFill>
            <w14:solidFill>
              <w14:schemeClr w14:val="tx1"/>
            </w14:solidFill>
          </w14:textFill>
        </w:rPr>
        <w:t>丁女士</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质疑联系方式：</w:t>
      </w:r>
      <w:r>
        <w:rPr>
          <w:rFonts w:ascii="宋体" w:hAnsi="宋体"/>
          <w:color w:val="000000" w:themeColor="text1"/>
          <w:kern w:val="0"/>
          <w:sz w:val="24"/>
          <w:szCs w:val="24"/>
          <w14:textFill>
            <w14:solidFill>
              <w14:schemeClr w14:val="tx1"/>
            </w14:solidFill>
          </w14:textFill>
        </w:rPr>
        <w:t>0576-88830188</w:t>
      </w:r>
    </w:p>
    <w:p>
      <w:pPr>
        <w:spacing w:line="312"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（三）同级政府采购监督管理部门</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名    称：</w:t>
      </w:r>
      <w:r>
        <w:rPr>
          <w:rFonts w:hint="eastAsia" w:ascii="宋体" w:hAnsi="宋体"/>
          <w:color w:val="000000" w:themeColor="text1"/>
          <w:kern w:val="0"/>
          <w:sz w:val="24"/>
          <w:szCs w:val="24"/>
          <w14:textFill>
            <w14:solidFill>
              <w14:schemeClr w14:val="tx1"/>
            </w14:solidFill>
          </w14:textFill>
        </w:rPr>
        <w:t>台州市椒江区财政局政府采购监管科</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地    址：台州市椒江区建设路6号</w:t>
      </w:r>
    </w:p>
    <w:p>
      <w:pPr>
        <w:spacing w:line="312" w:lineRule="auto"/>
        <w:ind w:firstLine="480" w:firstLineChars="200"/>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联系人：李先生</w:t>
      </w:r>
    </w:p>
    <w:p>
      <w:pPr>
        <w:spacing w:line="312" w:lineRule="auto"/>
        <w:ind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监督投诉电话：</w:t>
      </w:r>
      <w:r>
        <w:rPr>
          <w:rFonts w:ascii="宋体" w:hAnsi="宋体" w:eastAsia="宋体" w:cs="Times New Roman"/>
          <w:color w:val="000000" w:themeColor="text1"/>
          <w:sz w:val="24"/>
          <w:szCs w:val="24"/>
          <w:lang w:bidi="en-US"/>
          <w14:textFill>
            <w14:solidFill>
              <w14:schemeClr w14:val="tx1"/>
            </w14:solidFill>
          </w14:textFill>
        </w:rPr>
        <w:t>0576-88225817</w:t>
      </w:r>
    </w:p>
    <w:p>
      <w:pPr>
        <w:spacing w:line="312" w:lineRule="auto"/>
        <w:rPr>
          <w:rFonts w:ascii="宋体" w:hAnsi="宋体" w:eastAsia="宋体" w:cs="Arial"/>
          <w:color w:val="000000" w:themeColor="text1"/>
          <w:sz w:val="24"/>
          <w:szCs w:val="24"/>
          <w14:textFill>
            <w14:solidFill>
              <w14:schemeClr w14:val="tx1"/>
            </w14:solidFill>
          </w14:textFill>
        </w:rPr>
      </w:pPr>
    </w:p>
    <w:p>
      <w:pPr>
        <w:spacing w:line="312" w:lineRule="auto"/>
        <w:ind w:firstLine="480" w:firstLineChars="200"/>
        <w:jc w:val="right"/>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杭州市建设工程管理集团有限公司</w:t>
      </w:r>
    </w:p>
    <w:p>
      <w:pPr>
        <w:spacing w:line="312" w:lineRule="auto"/>
        <w:ind w:firstLine="480" w:firstLineChars="200"/>
        <w:jc w:val="right"/>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2025年06月</w:t>
      </w:r>
    </w:p>
    <w:p>
      <w:pPr>
        <w:widowControl/>
        <w:jc w:val="left"/>
        <w:rPr>
          <w:rFonts w:ascii="Calibri" w:hAnsi="Calibri" w:eastAsia="宋体" w:cs="Times New Roman"/>
          <w:color w:val="000000" w:themeColor="text1"/>
          <w:szCs w:val="20"/>
          <w14:textFill>
            <w14:solidFill>
              <w14:schemeClr w14:val="tx1"/>
            </w14:solidFill>
          </w14:textFill>
        </w:rPr>
      </w:pPr>
      <w:r>
        <w:rPr>
          <w:rFonts w:ascii="Calibri" w:hAnsi="Calibri" w:eastAsia="宋体" w:cs="Times New Roman"/>
          <w:color w:val="000000" w:themeColor="text1"/>
          <w:szCs w:val="20"/>
          <w14:textFill>
            <w14:solidFill>
              <w14:schemeClr w14:val="tx1"/>
            </w14:solidFill>
          </w14:textFill>
        </w:rPr>
        <w:br w:type="page"/>
      </w:r>
    </w:p>
    <w:p>
      <w:pPr>
        <w:tabs>
          <w:tab w:val="left" w:pos="0"/>
          <w:tab w:val="left" w:pos="851"/>
        </w:tabs>
        <w:autoSpaceDE w:val="0"/>
        <w:autoSpaceDN w:val="0"/>
        <w:spacing w:afterLines="50"/>
        <w:jc w:val="center"/>
        <w:outlineLvl w:val="2"/>
        <w:rPr>
          <w:rFonts w:ascii="宋体" w:hAnsi="宋体" w:eastAsia="宋体" w:cs="Times New Roman"/>
          <w:b/>
          <w:bCs/>
          <w:color w:val="000000" w:themeColor="text1"/>
          <w:kern w:val="0"/>
          <w:sz w:val="36"/>
          <w:szCs w:val="36"/>
          <w:lang w:val="zh-CN"/>
          <w14:textFill>
            <w14:solidFill>
              <w14:schemeClr w14:val="tx1"/>
            </w14:solidFill>
          </w14:textFill>
        </w:rPr>
      </w:pPr>
      <w:bookmarkStart w:id="4" w:name="_Toc3316"/>
      <w:bookmarkStart w:id="5" w:name="_Toc2221"/>
      <w:bookmarkStart w:id="6" w:name="_Toc32274"/>
      <w:bookmarkStart w:id="7" w:name="_Toc1398"/>
      <w:r>
        <w:rPr>
          <w:rFonts w:hint="eastAsia" w:ascii="宋体" w:hAnsi="宋体" w:eastAsia="宋体" w:cs="Times New Roman"/>
          <w:b/>
          <w:bCs/>
          <w:color w:val="000000" w:themeColor="text1"/>
          <w:kern w:val="0"/>
          <w:sz w:val="36"/>
          <w:szCs w:val="36"/>
          <w:lang w:val="zh-CN"/>
          <w14:textFill>
            <w14:solidFill>
              <w14:schemeClr w14:val="tx1"/>
            </w14:solidFill>
          </w14:textFill>
        </w:rPr>
        <w:t>第二章 投标人须知</w:t>
      </w:r>
      <w:bookmarkEnd w:id="4"/>
      <w:bookmarkEnd w:id="5"/>
      <w:bookmarkEnd w:id="6"/>
      <w:bookmarkEnd w:id="7"/>
    </w:p>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前附表</w:t>
      </w:r>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9"/>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  目</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招标项目</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2026米其林指南发布活动项目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HZJG2025-TZ62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供应商特定资格要求</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符合招标公告资格条件的投标人。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现场踏勘</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招标人不</w:t>
            </w:r>
            <w:r>
              <w:rPr>
                <w:rFonts w:hint="eastAsia" w:ascii="Calibri" w:hAnsi="Calibri" w:eastAsia="宋体" w:cs="Times New Roman"/>
                <w:color w:val="000000" w:themeColor="text1"/>
                <w:sz w:val="24"/>
                <w:szCs w:val="24"/>
                <w14:textFill>
                  <w14:solidFill>
                    <w14:schemeClr w14:val="tx1"/>
                  </w14:solidFill>
                </w14:textFill>
              </w:rPr>
              <w:t>统一组织投标人前往项目实施场地踏勘，</w:t>
            </w:r>
            <w:r>
              <w:rPr>
                <w:rFonts w:hint="eastAsia" w:ascii="宋体" w:hAnsi="宋体" w:eastAsia="宋体" w:cs="Times New Roman"/>
                <w:color w:val="000000" w:themeColor="text1"/>
                <w:sz w:val="24"/>
                <w:szCs w:val="24"/>
                <w14:textFill>
                  <w14:solidFill>
                    <w14:schemeClr w14:val="tx1"/>
                  </w14:solidFill>
                </w14:textFill>
              </w:rPr>
              <w:t>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7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招标答疑截止时间</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投标人如认为招标文件表述不清晰、存在歧视性、排他性或者其他违法内容的，</w:t>
            </w:r>
            <w:r>
              <w:rPr>
                <w:rFonts w:hint="eastAsia" w:ascii="宋体" w:hAnsi="宋体" w:eastAsia="宋体" w:cs="Arial"/>
                <w:color w:val="000000" w:themeColor="text1"/>
                <w:sz w:val="24"/>
                <w:szCs w:val="24"/>
                <w14:textFill>
                  <w14:solidFill>
                    <w14:schemeClr w14:val="tx1"/>
                  </w14:solidFill>
                </w14:textFill>
              </w:rPr>
              <w:t>可以自获取采购文件之日（公告期限届满之后获取采购文件的，以公告期限届满之日为准）起7个工作日内且应当在投标（响应）截止时间之前，</w:t>
            </w:r>
            <w:r>
              <w:rPr>
                <w:rFonts w:ascii="宋体" w:hAnsi="宋体" w:eastAsia="宋体" w:cs="Times New Roman"/>
                <w:color w:val="000000" w:themeColor="text1"/>
                <w:sz w:val="24"/>
                <w:szCs w:val="24"/>
                <w14:textFill>
                  <w14:solidFill>
                    <w14:schemeClr w14:val="tx1"/>
                  </w14:solidFill>
                </w14:textFill>
              </w:rPr>
              <w:t>以书面递交或传真形式要求招标</w:t>
            </w:r>
            <w:r>
              <w:rPr>
                <w:rFonts w:hint="eastAsia" w:ascii="宋体" w:hAnsi="宋体" w:eastAsia="宋体" w:cs="Times New Roman"/>
                <w:color w:val="000000" w:themeColor="text1"/>
                <w:sz w:val="24"/>
                <w:szCs w:val="24"/>
                <w14:textFill>
                  <w14:solidFill>
                    <w14:schemeClr w14:val="tx1"/>
                  </w14:solidFill>
                </w14:textFill>
              </w:rPr>
              <w:t>人</w:t>
            </w:r>
            <w:r>
              <w:rPr>
                <w:rFonts w:ascii="宋体" w:hAnsi="宋体" w:eastAsia="宋体" w:cs="Times New Roman"/>
                <w:color w:val="000000" w:themeColor="text1"/>
                <w:sz w:val="24"/>
                <w:szCs w:val="24"/>
                <w14:textFill>
                  <w14:solidFill>
                    <w14:schemeClr w14:val="tx1"/>
                  </w14:solidFill>
                </w14:textFill>
              </w:rPr>
              <w:t>作出书面解释、澄清或者向招标</w:t>
            </w:r>
            <w:r>
              <w:rPr>
                <w:rFonts w:hint="eastAsia" w:ascii="宋体" w:hAnsi="宋体" w:eastAsia="宋体" w:cs="Times New Roman"/>
                <w:color w:val="000000" w:themeColor="text1"/>
                <w:sz w:val="24"/>
                <w:szCs w:val="24"/>
                <w14:textFill>
                  <w14:solidFill>
                    <w14:schemeClr w14:val="tx1"/>
                  </w14:solidFill>
                </w14:textFill>
              </w:rPr>
              <w:t>人</w:t>
            </w:r>
            <w:r>
              <w:rPr>
                <w:rFonts w:ascii="宋体" w:hAnsi="宋体" w:eastAsia="宋体" w:cs="Times New Roman"/>
                <w:color w:val="000000" w:themeColor="text1"/>
                <w:sz w:val="24"/>
                <w:szCs w:val="24"/>
                <w14:textFill>
                  <w14:solidFill>
                    <w14:schemeClr w14:val="tx1"/>
                  </w14:solidFill>
                </w14:textFill>
              </w:rPr>
              <w:t>提出书面质疑；本项目不组织答疑会；招标</w:t>
            </w:r>
            <w:r>
              <w:rPr>
                <w:rFonts w:hint="eastAsia" w:ascii="宋体" w:hAnsi="宋体" w:eastAsia="宋体" w:cs="Times New Roman"/>
                <w:color w:val="000000" w:themeColor="text1"/>
                <w:sz w:val="24"/>
                <w:szCs w:val="24"/>
                <w14:textFill>
                  <w14:solidFill>
                    <w14:schemeClr w14:val="tx1"/>
                  </w14:solidFill>
                </w14:textFill>
              </w:rPr>
              <w:t>人</w:t>
            </w:r>
            <w:r>
              <w:rPr>
                <w:rFonts w:ascii="宋体" w:hAnsi="宋体" w:eastAsia="宋体" w:cs="Times New Roman"/>
                <w:color w:val="000000" w:themeColor="text1"/>
                <w:sz w:val="24"/>
                <w:szCs w:val="24"/>
                <w14:textFill>
                  <w14:solidFill>
                    <w14:schemeClr w14:val="tx1"/>
                  </w14:solidFill>
                </w14:textFill>
              </w:rPr>
              <w:t>的答疑内容</w:t>
            </w:r>
            <w:r>
              <w:rPr>
                <w:rFonts w:hint="eastAsia" w:ascii="宋体" w:hAnsi="宋体" w:eastAsia="宋体" w:cs="Times New Roman"/>
                <w:color w:val="000000" w:themeColor="text1"/>
                <w:sz w:val="24"/>
                <w:szCs w:val="24"/>
                <w14:textFill>
                  <w14:solidFill>
                    <w14:schemeClr w14:val="tx1"/>
                  </w14:solidFill>
                </w14:textFill>
              </w:rPr>
              <w:t>（招标文件内容如有需修改的）</w:t>
            </w:r>
            <w:r>
              <w:rPr>
                <w:rFonts w:ascii="宋体" w:hAnsi="宋体" w:eastAsia="宋体" w:cs="Times New Roman"/>
                <w:color w:val="000000" w:themeColor="text1"/>
                <w:sz w:val="24"/>
                <w:szCs w:val="24"/>
                <w14:textFill>
                  <w14:solidFill>
                    <w14:schemeClr w14:val="tx1"/>
                  </w14:solidFill>
                </w14:textFill>
              </w:rPr>
              <w:t>和澄清文件</w:t>
            </w:r>
            <w:r>
              <w:rPr>
                <w:rFonts w:hint="eastAsia" w:ascii="宋体" w:hAnsi="宋体" w:eastAsia="宋体" w:cs="Times New Roman"/>
                <w:color w:val="000000" w:themeColor="text1"/>
                <w:sz w:val="24"/>
                <w:szCs w:val="24"/>
                <w14:textFill>
                  <w14:solidFill>
                    <w14:schemeClr w14:val="tx1"/>
                  </w14:solidFill>
                </w14:textFill>
              </w:rPr>
              <w:t>均/仅会在浙江政府采购网</w:t>
            </w:r>
            <w:r>
              <w:rPr>
                <w:rFonts w:ascii="宋体" w:hAnsi="宋体" w:eastAsia="宋体" w:cs="Times New Roman"/>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4"/>
                <w:szCs w:val="24"/>
                <w:u w:val="single"/>
                <w14:textFill>
                  <w14:solidFill>
                    <w14:schemeClr w14:val="tx1"/>
                  </w14:solidFill>
                </w14:textFill>
              </w:rPr>
              <w:t>http://zfcg.czt.zj.gov.cn/</w:t>
            </w:r>
            <w:r>
              <w:rPr>
                <w:rFonts w:ascii="宋体" w:hAnsi="宋体" w:eastAsia="宋体" w:cs="宋体"/>
                <w:color w:val="000000" w:themeColor="text1"/>
                <w:sz w:val="24"/>
                <w:szCs w:val="24"/>
                <w:u w:val="single"/>
                <w14:textFill>
                  <w14:solidFill>
                    <w14:schemeClr w14:val="tx1"/>
                  </w14:solidFill>
                </w14:textFill>
              </w:rPr>
              <w:fldChar w:fldCharType="end"/>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上统一以公告的形式发布，供应商在投标（响应）截止时间前应充分关注该网上发布的信息，如因供应商未及时关注网上发布的信息而导致的一切投标后果由供应商自行承担</w:t>
            </w:r>
            <w:r>
              <w:rPr>
                <w:rFonts w:ascii="宋体" w:hAnsi="宋体" w:eastAsia="宋体"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电子投标文件的传输递交</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截止时间：</w:t>
            </w:r>
            <w:r>
              <w:rPr>
                <w:rFonts w:hint="eastAsia" w:ascii="宋体" w:hAnsi="宋体" w:eastAsia="宋体" w:cs="Times New Roman"/>
                <w:color w:val="000000" w:themeColor="text1"/>
                <w:sz w:val="24"/>
                <w:szCs w:val="24"/>
                <w14:textFill>
                  <w14:solidFill>
                    <w14:schemeClr w14:val="tx1"/>
                  </w14:solidFill>
                </w14:textFill>
              </w:rPr>
              <w:t>2025年**月**日09:00</w:t>
            </w:r>
          </w:p>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电子备份投标文件的递交</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截止时间：</w:t>
            </w:r>
            <w:r>
              <w:rPr>
                <w:rFonts w:hint="eastAsia" w:ascii="宋体" w:hAnsi="宋体" w:eastAsia="宋体" w:cs="Times New Roman"/>
                <w:color w:val="000000" w:themeColor="text1"/>
                <w:sz w:val="24"/>
                <w:szCs w:val="24"/>
                <w14:textFill>
                  <w14:solidFill>
                    <w14:schemeClr w14:val="tx1"/>
                  </w14:solidFill>
                </w14:textFill>
              </w:rPr>
              <w:t>2025年**月**日09:00</w:t>
            </w:r>
          </w:p>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递交方式：可发送邮件至</w:t>
            </w:r>
            <w:r>
              <w:rPr>
                <w:rFonts w:hint="eastAsia" w:ascii="宋体" w:hAnsi="宋体" w:eastAsia="宋体" w:cs="Times New Roman"/>
                <w:color w:val="000000" w:themeColor="text1"/>
                <w:sz w:val="24"/>
                <w:szCs w:val="24"/>
                <w14:textFill>
                  <w14:solidFill>
                    <w14:schemeClr w14:val="tx1"/>
                  </w14:solidFill>
                </w14:textFill>
              </w:rPr>
              <w:t>***********邮箱</w:t>
            </w:r>
          </w:p>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应当在投标截止时间前提交电子备份投标文件[文件格式.bfbs]，因投标人未按规定提交电子备份投标文件而发生的后果应当由投标人自行承担。投标人仅提交电子备份投标文件的，投标无效。电子投标文件已按时解密的，电子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电子投标文件解密时间</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解密时间：</w:t>
            </w:r>
            <w:r>
              <w:rPr>
                <w:rFonts w:hint="eastAsia" w:ascii="宋体" w:hAnsi="宋体" w:eastAsia="宋体" w:cs="Times New Roman"/>
                <w:color w:val="000000" w:themeColor="text1"/>
                <w:sz w:val="24"/>
                <w:szCs w:val="24"/>
                <w14:textFill>
                  <w14:solidFill>
                    <w14:schemeClr w14:val="tx1"/>
                  </w14:solidFill>
                </w14:textFill>
              </w:rPr>
              <w:t>2025年**月**日09:00-09:30</w:t>
            </w:r>
          </w:p>
          <w:p>
            <w:pPr>
              <w:spacing w:line="4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注意事项：投标人应自行完成传输、解密等事宜。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样品、演示</w:t>
            </w:r>
          </w:p>
        </w:tc>
        <w:tc>
          <w:tcPr>
            <w:tcW w:w="72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本项目对应的中小企业划分标准所属行业</w:t>
            </w:r>
          </w:p>
        </w:tc>
        <w:tc>
          <w:tcPr>
            <w:tcW w:w="72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1.项目属性（服务类）</w:t>
            </w:r>
          </w:p>
          <w:p>
            <w:pPr>
              <w:snapToGrid w:val="0"/>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2.中小企业划分标准所属行业（具体根据工信部联企业[2011]300号，《中小企业划型标准规定》执行）。</w:t>
            </w:r>
          </w:p>
          <w:p>
            <w:pPr>
              <w:snapToGrid w:val="0"/>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所属行业：</w:t>
            </w:r>
            <w:r>
              <w:rPr>
                <w:rFonts w:hint="eastAsia" w:ascii="宋体" w:hAnsi="宋体" w:cs="微软雅黑"/>
                <w:b/>
                <w:color w:val="000000" w:themeColor="text1"/>
                <w:sz w:val="24"/>
                <w:u w:val="single"/>
                <w14:textFill>
                  <w14:solidFill>
                    <w14:schemeClr w14:val="tx1"/>
                  </w14:solidFill>
                </w14:textFill>
              </w:rPr>
              <w:t>（十六）其他未列明行业。</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仿宋" w:hAnsi="仿宋" w:eastAsia="仿宋"/>
                <w:color w:val="000000" w:themeColor="text1"/>
                <w:sz w:val="24"/>
                <w:shd w:val="clear" w:color="auto" w:fill="FFFFFF"/>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13</w:t>
            </w:r>
          </w:p>
        </w:tc>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实质性条款</w:t>
            </w:r>
          </w:p>
        </w:tc>
        <w:tc>
          <w:tcPr>
            <w:tcW w:w="7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带“</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w:t>
            </w:r>
          </w:p>
        </w:tc>
        <w:tc>
          <w:tcPr>
            <w:tcW w:w="14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存档文件要求</w:t>
            </w:r>
          </w:p>
        </w:tc>
        <w:tc>
          <w:tcPr>
            <w:tcW w:w="72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投标人被确定为中标人后，须提交一份纸质投标文件给采购代理机构。包含资格证明文件一份，商务技术文件一份，报价文件一份。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解释权</w:t>
            </w:r>
          </w:p>
        </w:tc>
        <w:tc>
          <w:tcPr>
            <w:tcW w:w="7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本招标文件解释权属于招标人和采购代理机构。</w:t>
            </w:r>
          </w:p>
        </w:tc>
      </w:tr>
    </w:tbl>
    <w:p>
      <w:pPr>
        <w:spacing w:before="120" w:after="120" w:line="42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一、总则</w:t>
      </w:r>
    </w:p>
    <w:p>
      <w:pPr>
        <w:snapToGrid w:val="0"/>
        <w:spacing w:line="360" w:lineRule="auto"/>
        <w:ind w:left="2" w:leftChars="1"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（一）适用范围</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本招标文件适用于本次项目的招标、投标、评标、定标、验收、合同履约、付款等行为（法律、法规另有规定的，从其规定）。</w:t>
      </w:r>
    </w:p>
    <w:p>
      <w:pPr>
        <w:snapToGrid w:val="0"/>
        <w:spacing w:line="360" w:lineRule="auto"/>
        <w:ind w:left="2" w:leftChars="1"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（二）定义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val="zh-CN"/>
          <w14:textFill>
            <w14:solidFill>
              <w14:schemeClr w14:val="tx1"/>
            </w14:solidFill>
          </w14:textFill>
        </w:rPr>
        <w:t>“采购组织机构”指</w:t>
      </w:r>
      <w:r>
        <w:rPr>
          <w:rFonts w:hint="eastAsia" w:ascii="宋体" w:hAnsi="宋体" w:eastAsia="宋体" w:cs="Times New Roman"/>
          <w:color w:val="000000" w:themeColor="text1"/>
          <w:sz w:val="24"/>
          <w:szCs w:val="24"/>
          <w14:textFill>
            <w14:solidFill>
              <w14:schemeClr w14:val="tx1"/>
            </w14:solidFill>
          </w14:textFill>
        </w:rPr>
        <w:t>招标</w:t>
      </w:r>
      <w:r>
        <w:rPr>
          <w:rFonts w:hint="eastAsia" w:ascii="宋体" w:hAnsi="宋体" w:eastAsia="宋体" w:cs="Times New Roman"/>
          <w:color w:val="000000" w:themeColor="text1"/>
          <w:sz w:val="24"/>
          <w:szCs w:val="24"/>
          <w:lang w:val="zh-CN"/>
          <w14:textFill>
            <w14:solidFill>
              <w14:schemeClr w14:val="tx1"/>
            </w14:solidFill>
          </w14:textFill>
        </w:rPr>
        <w:t>人委托组织招标的采购代理机构。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2、招标人：是指委托采购代理机构采购本次项目的国家机关、事业单位和团体组织。</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3、投标人：是指向采购</w:t>
      </w:r>
      <w:r>
        <w:rPr>
          <w:rFonts w:hint="eastAsia" w:ascii="宋体" w:hAnsi="宋体" w:eastAsia="宋体" w:cs="Times New Roman"/>
          <w:color w:val="000000" w:themeColor="text1"/>
          <w:sz w:val="24"/>
          <w:szCs w:val="24"/>
          <w:lang w:val="zh-CN"/>
          <w14:textFill>
            <w14:solidFill>
              <w14:schemeClr w14:val="tx1"/>
            </w14:solidFill>
          </w14:textFill>
        </w:rPr>
        <w:t>组织</w:t>
      </w:r>
      <w:r>
        <w:rPr>
          <w:rFonts w:hint="eastAsia" w:ascii="宋体" w:hAnsi="宋体" w:eastAsia="宋体" w:cs="Times New Roman"/>
          <w:color w:val="000000" w:themeColor="text1"/>
          <w:sz w:val="24"/>
          <w:szCs w:val="24"/>
          <w14:textFill>
            <w14:solidFill>
              <w14:schemeClr w14:val="tx1"/>
            </w14:solidFill>
          </w14:textFill>
        </w:rPr>
        <w:t>机构提交投标文件的单位或个人。</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4、货物：是指各种形态和种类的物品，包括原材料、燃料、设备、产品等。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6、“书面形式”包括信函、传真等。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7、“▲”系指实质性要求条款。</w:t>
      </w:r>
    </w:p>
    <w:p>
      <w:pPr>
        <w:snapToGrid w:val="0"/>
        <w:spacing w:line="360" w:lineRule="auto"/>
        <w:ind w:left="2" w:leftChars="1"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（三）投标费用</w:t>
      </w:r>
    </w:p>
    <w:p>
      <w:pPr>
        <w:snapToGri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不论投标结果如何，投标人均应自行承担所有与投标有关的全部费用（招标文件有相关规定除外）。</w:t>
      </w:r>
    </w:p>
    <w:p>
      <w:pPr>
        <w:snapToGrid w:val="0"/>
        <w:spacing w:line="360" w:lineRule="auto"/>
        <w:ind w:left="2" w:leftChars="1"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（四）特别说明</w:t>
      </w:r>
    </w:p>
    <w:p>
      <w:pPr>
        <w:snapToGrid w:val="0"/>
        <w:spacing w:line="360" w:lineRule="auto"/>
        <w:ind w:left="2" w:leftChars="1"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宋体" w:hAnsi="宋体" w:eastAsia="宋体" w:cs="Times New Roman"/>
          <w:color w:val="000000" w:themeColor="text1"/>
          <w:sz w:val="24"/>
          <w:szCs w:val="24"/>
          <w14:textFill>
            <w14:solidFill>
              <w14:schemeClr w14:val="tx1"/>
            </w14:solidFill>
          </w14:textFill>
        </w:rPr>
        <w:t>指</w:t>
      </w:r>
      <w:r>
        <w:rPr>
          <w:rFonts w:ascii="宋体" w:hAnsi="宋体" w:eastAsia="宋体" w:cs="Times New Roman"/>
          <w:color w:val="000000" w:themeColor="text1"/>
          <w:sz w:val="24"/>
          <w:szCs w:val="24"/>
          <w14:textFill>
            <w14:solidFill>
              <w14:schemeClr w14:val="tx1"/>
            </w14:solidFill>
          </w14:textFill>
        </w:rPr>
        <w:t>本法人或控股公司正式员工）。</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人认为中标人所投产品、投标文件技术参数与招标需求存在重大偏离、错误、甚至造假的情况，应提供具体有效的证明材料。</w:t>
      </w:r>
    </w:p>
    <w:p>
      <w:pPr>
        <w:snapToGrid w:val="0"/>
        <w:spacing w:line="360" w:lineRule="auto"/>
        <w:ind w:firstLine="42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Times New Roman"/>
          <w:color w:val="000000" w:themeColor="text1"/>
          <w:sz w:val="24"/>
          <w:szCs w:val="24"/>
          <w14:textFill>
            <w14:solidFill>
              <w14:schemeClr w14:val="tx1"/>
            </w14:solidFill>
          </w14:textFill>
        </w:rPr>
        <w:t>。</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4、投标人不得相互串通投标报价，不得妨碍其他投标人的公平竞争，不得损害招标人或其他投标人的合法权益，投标人不得以向招标人、评标委员会成员行贿或者采取其他不正当手段谋取中标。</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5、为采购项目提供整体设计、规范编制或者项目管理、监理、检测等服务的供应商，不得再参加该采购项目的其他采购活动。</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6、投标文件格式中的表格式样可以根据项目差别做适当调整,但应当保持表格样式基本形态不变。</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7、单位负责人为同一人或者存在直接控股、管理关系的不同供应商，不得参加同一合同项下的政府采购活动。</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8、本项目不允许分包。</w:t>
      </w:r>
    </w:p>
    <w:p>
      <w:pPr>
        <w:snapToGrid w:val="0"/>
        <w:spacing w:before="120" w:after="120" w:line="42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二、招标文件</w:t>
      </w:r>
    </w:p>
    <w:p>
      <w:pPr>
        <w:snapToGrid w:val="0"/>
        <w:spacing w:before="120" w:after="120" w:line="420" w:lineRule="exact"/>
        <w:ind w:firstLine="480" w:firstLineChars="200"/>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（一）招标文件由招标文件总目录所列内容组成。</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pPr>
        <w:autoSpaceDE w:val="0"/>
        <w:autoSpaceDN w:val="0"/>
        <w:adjustRightInd w:val="0"/>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eastAsia="宋体" w:cs="Times New Roman"/>
          <w:color w:val="000000" w:themeColor="text1"/>
          <w:kern w:val="0"/>
          <w:sz w:val="24"/>
          <w:szCs w:val="24"/>
          <w14:textFill>
            <w14:solidFill>
              <w14:schemeClr w14:val="tx1"/>
            </w14:solidFill>
          </w14:textFill>
        </w:rPr>
        <w:t>。</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三、投标文件</w:t>
      </w:r>
    </w:p>
    <w:p>
      <w:pPr>
        <w:autoSpaceDE w:val="0"/>
        <w:autoSpaceDN w:val="0"/>
        <w:adjustRightInd w:val="0"/>
        <w:spacing w:line="360" w:lineRule="auto"/>
        <w:ind w:firstLine="482" w:firstLineChars="200"/>
        <w:rPr>
          <w:rFonts w:ascii="宋体" w:hAnsi="Calibri" w:eastAsia="宋体" w:cs="Times New Roman"/>
          <w:b/>
          <w:color w:val="000000" w:themeColor="text1"/>
          <w:sz w:val="24"/>
          <w:szCs w:val="24"/>
          <w:lang w:val="zh-CN"/>
          <w14:textFill>
            <w14:solidFill>
              <w14:schemeClr w14:val="tx1"/>
            </w14:solidFill>
          </w14:textFill>
        </w:rPr>
      </w:pPr>
      <w:r>
        <w:rPr>
          <w:rFonts w:hint="eastAsia" w:ascii="宋体" w:hAnsi="Calibri" w:eastAsia="宋体" w:cs="Times New Roman"/>
          <w:b/>
          <w:color w:val="000000" w:themeColor="text1"/>
          <w:sz w:val="24"/>
          <w:szCs w:val="24"/>
          <w:lang w:val="zh-CN"/>
          <w14:textFill>
            <w14:solidFill>
              <w14:schemeClr w14:val="tx1"/>
            </w14:solidFill>
          </w14:textFill>
        </w:rPr>
        <w:t>（一）投标文件的形式和效力</w:t>
      </w:r>
    </w:p>
    <w:p>
      <w:pPr>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1、投标文件为电子投标文件。电子投标文件按政采云平台供应商政府采购项目电子交易操作指南及本招标文件要求制作、加密并递交。</w:t>
      </w:r>
    </w:p>
    <w:p>
      <w:pPr>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电子投标文件的启用，因网络或者其他问题造成全部电子投标文件无法正常解密的特殊情况，采购组织机构延长截止时间和开标时间或另选时间，采购组织机构和投标人的权利和义务将受到新的截止时间和开标时间的约束。</w:t>
      </w:r>
    </w:p>
    <w:p>
      <w:pPr>
        <w:autoSpaceDE w:val="0"/>
        <w:autoSpaceDN w:val="0"/>
        <w:adjustRightInd w:val="0"/>
        <w:spacing w:line="420" w:lineRule="exact"/>
        <w:ind w:firstLine="482" w:firstLineChars="200"/>
        <w:rPr>
          <w:rFonts w:ascii="宋体" w:hAnsi="Calibri" w:eastAsia="宋体" w:cs="Times New Roman"/>
          <w:b/>
          <w:color w:val="000000" w:themeColor="text1"/>
          <w:sz w:val="24"/>
          <w:szCs w:val="24"/>
          <w:lang w:val="zh-CN"/>
          <w14:textFill>
            <w14:solidFill>
              <w14:schemeClr w14:val="tx1"/>
            </w14:solidFill>
          </w14:textFill>
        </w:rPr>
      </w:pPr>
      <w:r>
        <w:rPr>
          <w:rFonts w:hint="eastAsia" w:ascii="宋体" w:hAnsi="Calibri" w:eastAsia="宋体" w:cs="Times New Roman"/>
          <w:b/>
          <w:color w:val="000000" w:themeColor="text1"/>
          <w:sz w:val="24"/>
          <w:szCs w:val="24"/>
          <w:lang w:val="zh-CN"/>
          <w14:textFill>
            <w14:solidFill>
              <w14:schemeClr w14:val="tx1"/>
            </w14:solidFill>
          </w14:textFill>
        </w:rPr>
        <w:t>（二）投标文件的组成（参照招标文件第三章评标办法及评分标准，尽可能的提供）</w:t>
      </w:r>
    </w:p>
    <w:p>
      <w:pPr>
        <w:snapToGrid w:val="0"/>
        <w:spacing w:line="360" w:lineRule="auto"/>
        <w:ind w:firstLine="480" w:firstLineChars="200"/>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投标人获取招标文件后，按照采购组织机构的要求提供电子投标文件：资格证明文件、商务与技术文件和报价文件。</w:t>
      </w:r>
    </w:p>
    <w:p>
      <w:pPr>
        <w:snapToGrid w:val="0"/>
        <w:spacing w:line="360"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▲1、资格证明</w:t>
      </w:r>
      <w:r>
        <w:rPr>
          <w:rFonts w:ascii="宋体" w:hAnsi="宋体" w:eastAsia="宋体" w:cs="Times New Roman"/>
          <w:b/>
          <w:color w:val="000000" w:themeColor="text1"/>
          <w:sz w:val="24"/>
          <w:szCs w:val="24"/>
          <w14:textFill>
            <w14:solidFill>
              <w14:schemeClr w14:val="tx1"/>
            </w14:solidFill>
          </w14:textFill>
        </w:rPr>
        <w:t>文件</w:t>
      </w:r>
      <w:r>
        <w:rPr>
          <w:rFonts w:hint="eastAsia" w:ascii="宋体" w:hAnsi="宋体" w:eastAsia="宋体" w:cs="Times New Roman"/>
          <w:b/>
          <w:color w:val="000000" w:themeColor="text1"/>
          <w:sz w:val="24"/>
          <w:szCs w:val="24"/>
          <w14:textFill>
            <w14:solidFill>
              <w14:schemeClr w14:val="tx1"/>
            </w14:solidFill>
          </w14:textFill>
        </w:rPr>
        <w:t>的组成：</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（1）投标声明书；</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授权委托书（法定代表人亲自办理投标事宜的，则无需提交）；</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）法人或者其他组织的营业执照等证明文件，自然人的身份证明；</w:t>
      </w:r>
    </w:p>
    <w:p>
      <w:pPr>
        <w:widowControl/>
        <w:spacing w:line="360" w:lineRule="auto"/>
        <w:ind w:firstLine="480" w:firstLineChars="200"/>
        <w:jc w:val="lef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提供具有良好的商业信誉和健全的财务会计制度、有依法缴纳税收和社会保障资金的良好记录的书面声明</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提供具有</w:t>
      </w:r>
      <w:r>
        <w:rPr>
          <w:rFonts w:ascii="宋体" w:hAnsi="宋体" w:eastAsia="宋体" w:cs="Times New Roman"/>
          <w:color w:val="000000" w:themeColor="text1"/>
          <w:kern w:val="0"/>
          <w:sz w:val="24"/>
          <w:szCs w:val="24"/>
          <w14:textFill>
            <w14:solidFill>
              <w14:schemeClr w14:val="tx1"/>
            </w14:solidFill>
          </w14:textFill>
        </w:rPr>
        <w:t>履行合同所必需的设备和专业技术能力的</w:t>
      </w:r>
      <w:r>
        <w:rPr>
          <w:rFonts w:hint="eastAsia" w:ascii="宋体" w:hAnsi="宋体" w:eastAsia="宋体" w:cs="Times New Roman"/>
          <w:color w:val="000000" w:themeColor="text1"/>
          <w:kern w:val="0"/>
          <w:sz w:val="24"/>
          <w:szCs w:val="24"/>
          <w14:textFill>
            <w14:solidFill>
              <w14:schemeClr w14:val="tx1"/>
            </w14:solidFill>
          </w14:textFill>
        </w:rPr>
        <w:t>书面声明；</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）提供参加政府采购活动前三年内，在经营活动中没有重大违法记录的书面声明；</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）提供采购公告中符合</w:t>
      </w:r>
      <w:r>
        <w:rPr>
          <w:rFonts w:hint="eastAsia" w:ascii="宋体" w:hAnsi="宋体" w:eastAsia="宋体" w:cs="Times New Roman"/>
          <w:color w:val="000000" w:themeColor="text1"/>
          <w:kern w:val="0"/>
          <w:sz w:val="24"/>
          <w:szCs w:val="24"/>
          <w14:textFill>
            <w14:solidFill>
              <w14:schemeClr w14:val="tx1"/>
            </w14:solidFill>
          </w14:textFill>
        </w:rPr>
        <w:t>投标人</w:t>
      </w:r>
      <w:r>
        <w:rPr>
          <w:rFonts w:ascii="宋体" w:hAnsi="宋体" w:eastAsia="宋体" w:cs="Times New Roman"/>
          <w:color w:val="000000" w:themeColor="text1"/>
          <w:kern w:val="0"/>
          <w:sz w:val="24"/>
          <w:szCs w:val="24"/>
          <w14:textFill>
            <w14:solidFill>
              <w14:schemeClr w14:val="tx1"/>
            </w14:solidFill>
          </w14:textFill>
        </w:rPr>
        <w:t>特定资格条件的</w:t>
      </w:r>
      <w:r>
        <w:rPr>
          <w:rFonts w:hint="eastAsia" w:ascii="宋体" w:hAnsi="宋体" w:eastAsia="宋体" w:cs="Times New Roman"/>
          <w:color w:val="000000" w:themeColor="text1"/>
          <w:kern w:val="0"/>
          <w:sz w:val="24"/>
          <w:szCs w:val="24"/>
          <w14:textFill>
            <w14:solidFill>
              <w14:schemeClr w14:val="tx1"/>
            </w14:solidFill>
          </w14:textFill>
        </w:rPr>
        <w:t>证明文件</w:t>
      </w:r>
      <w:r>
        <w:rPr>
          <w:rFonts w:ascii="宋体" w:hAnsi="宋体" w:eastAsia="宋体" w:cs="Times New Roman"/>
          <w:color w:val="000000" w:themeColor="text1"/>
          <w:kern w:val="0"/>
          <w:sz w:val="24"/>
          <w:szCs w:val="24"/>
          <w14:textFill>
            <w14:solidFill>
              <w14:schemeClr w14:val="tx1"/>
            </w14:solidFill>
          </w14:textFill>
        </w:rPr>
        <w:t>（投标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资格条件中有特定要求的必须提供），以及投标人认为需要说明的其他资料；</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8</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中小企业声明函等。</w:t>
      </w:r>
    </w:p>
    <w:p>
      <w:pPr>
        <w:spacing w:beforeLines="50" w:afterLines="50" w:line="360"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2、商务与技术文件的组成：</w:t>
      </w:r>
    </w:p>
    <w:p>
      <w:pPr>
        <w:widowControl/>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（1）投标人情况介绍（人员与技术力量、企业规模、经营业绩等）。</w:t>
      </w:r>
    </w:p>
    <w:p>
      <w:pPr>
        <w:widowControl/>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（2）投标方案描述：</w:t>
      </w:r>
    </w:p>
    <w:p>
      <w:pPr>
        <w:widowControl/>
        <w:spacing w:line="360" w:lineRule="auto"/>
        <w:ind w:firstLine="720" w:firstLineChars="3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pPr>
        <w:widowControl/>
        <w:spacing w:line="360" w:lineRule="auto"/>
        <w:ind w:firstLine="720" w:firstLineChars="3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B.项目组织实施方案（包括项目工期、确保项目服务的措施或方案、项目实施进度安排、项目实施人员及项目负责人的资质、类似经验及社保证明等）。</w:t>
      </w:r>
    </w:p>
    <w:p>
      <w:pPr>
        <w:widowControl/>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（3）投标内容描述及相关资料：商务及技术响应表。</w:t>
      </w:r>
    </w:p>
    <w:p>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投标人通过的</w:t>
      </w:r>
      <w:r>
        <w:rPr>
          <w:rFonts w:hint="eastAsia" w:ascii="宋体" w:hAnsi="宋体" w:eastAsia="宋体" w:cs="Times New Roman"/>
          <w:color w:val="000000" w:themeColor="text1"/>
          <w:kern w:val="0"/>
          <w:sz w:val="24"/>
          <w:szCs w:val="24"/>
          <w14:textFill>
            <w14:solidFill>
              <w14:schemeClr w14:val="tx1"/>
            </w14:solidFill>
          </w14:textFill>
        </w:rPr>
        <w:t>质量管理和</w:t>
      </w:r>
      <w:r>
        <w:rPr>
          <w:rFonts w:ascii="宋体" w:hAnsi="宋体" w:eastAsia="宋体" w:cs="Times New Roman"/>
          <w:color w:val="000000" w:themeColor="text1"/>
          <w:kern w:val="0"/>
          <w:sz w:val="24"/>
          <w:szCs w:val="24"/>
          <w14:textFill>
            <w14:solidFill>
              <w14:schemeClr w14:val="tx1"/>
            </w14:solidFill>
          </w14:textFill>
        </w:rPr>
        <w:t>质量</w:t>
      </w:r>
      <w:r>
        <w:rPr>
          <w:rFonts w:hint="eastAsia" w:ascii="宋体" w:hAnsi="宋体" w:eastAsia="宋体" w:cs="Times New Roman"/>
          <w:color w:val="000000" w:themeColor="text1"/>
          <w:kern w:val="0"/>
          <w:sz w:val="24"/>
          <w:szCs w:val="24"/>
          <w14:textFill>
            <w14:solidFill>
              <w14:schemeClr w14:val="tx1"/>
            </w14:solidFill>
          </w14:textFill>
        </w:rPr>
        <w:t>保证</w:t>
      </w:r>
      <w:r>
        <w:rPr>
          <w:rFonts w:ascii="宋体" w:hAnsi="宋体" w:eastAsia="宋体" w:cs="Times New Roman"/>
          <w:color w:val="000000" w:themeColor="text1"/>
          <w:kern w:val="0"/>
          <w:sz w:val="24"/>
          <w:szCs w:val="24"/>
          <w14:textFill>
            <w14:solidFill>
              <w14:schemeClr w14:val="tx1"/>
            </w14:solidFill>
          </w14:textFill>
        </w:rPr>
        <w:t>体系、环保体系、</w:t>
      </w:r>
      <w:r>
        <w:rPr>
          <w:rFonts w:hint="eastAsia" w:ascii="宋体" w:hAnsi="宋体" w:eastAsia="宋体" w:cs="Times New Roman"/>
          <w:color w:val="000000" w:themeColor="text1"/>
          <w:sz w:val="24"/>
          <w:szCs w:val="24"/>
          <w14:textFill>
            <w14:solidFill>
              <w14:schemeClr w14:val="tx1"/>
            </w14:solidFill>
          </w14:textFill>
        </w:rPr>
        <w:t>自主创新相关证书、软件著作权证等与本项目相关</w:t>
      </w:r>
      <w:r>
        <w:rPr>
          <w:rFonts w:ascii="宋体" w:hAnsi="宋体" w:eastAsia="宋体" w:cs="Times New Roman"/>
          <w:color w:val="000000" w:themeColor="text1"/>
          <w:kern w:val="0"/>
          <w:sz w:val="24"/>
          <w:szCs w:val="24"/>
          <w14:textFill>
            <w14:solidFill>
              <w14:schemeClr w14:val="tx1"/>
            </w14:solidFill>
          </w14:textFill>
        </w:rPr>
        <w:t>的认证证书</w:t>
      </w:r>
      <w:r>
        <w:rPr>
          <w:rFonts w:hint="eastAsia" w:ascii="宋体" w:hAnsi="宋体" w:eastAsia="宋体" w:cs="Times New Roman"/>
          <w:color w:val="000000" w:themeColor="text1"/>
          <w:kern w:val="0"/>
          <w:sz w:val="24"/>
          <w:szCs w:val="24"/>
          <w14:textFill>
            <w14:solidFill>
              <w14:schemeClr w14:val="tx1"/>
            </w14:solidFill>
          </w14:textFill>
        </w:rPr>
        <w:t>或文件；</w:t>
      </w:r>
    </w:p>
    <w:p>
      <w:pPr>
        <w:widowControl/>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（5）近年来类似项目的成功案例（投标人类似项目实施情况一览表、合同复印件及其相应的发票、用户验收报告等）；</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（6）投标人认为需要提供的其他资料（包括可能影响投标人商务与技术文件评分的各类证明材料）。</w:t>
      </w:r>
    </w:p>
    <w:p>
      <w:pPr>
        <w:spacing w:line="420" w:lineRule="exact"/>
        <w:rPr>
          <w:rFonts w:ascii="Calibri" w:hAnsi="Calibri" w:eastAsia="宋体" w:cs="Times New Roman"/>
          <w:color w:val="000000" w:themeColor="text1"/>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beforeLines="50" w:afterLines="50" w:line="360" w:lineRule="auto"/>
        <w:ind w:firstLine="482" w:firstLineChars="20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3、报价文件的组成：</w:t>
      </w:r>
    </w:p>
    <w:p>
      <w:pPr>
        <w:autoSpaceDE w:val="0"/>
        <w:autoSpaceDN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（1）报价文件由开标一览表、报价明细表，以及投标人认为其他需要说明的内容组成。</w:t>
      </w:r>
    </w:p>
    <w:p>
      <w:pPr>
        <w:autoSpaceDE w:val="0"/>
        <w:autoSpaceDN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（2）此报价为投标人一次性报出唯一的最终价格，包含其它一切所要涉及到的费用，有选择的报价将被拒绝。</w:t>
      </w:r>
    </w:p>
    <w:p>
      <w:pPr>
        <w:spacing w:line="360" w:lineRule="auto"/>
        <w:ind w:firstLine="480" w:firstLineChars="200"/>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lang w:val="zh-CN"/>
          <w14:textFill>
            <w14:solidFill>
              <w14:schemeClr w14:val="tx1"/>
            </w14:solidFill>
          </w14:textFill>
        </w:rPr>
        <w:t>）投标报价是包括本项目的全过程服务、策划、落地执行、场租、安保、嘉宾食宿、保险、利润、税金，合同包含的所有风险责任等各项费用及不可预见费等所需的全部费用，全部费用已包含在开标一览表的投标总报价中。</w:t>
      </w:r>
    </w:p>
    <w:p>
      <w:pPr>
        <w:autoSpaceDE w:val="0"/>
        <w:autoSpaceDN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（4）相关报价单需打印或用不褪色的墨水填写，投标报价单不得涂改和增删，如有错漏必须修改，修改处须由同一签署人签字或盖章。由于字迹模糊或表达不清引起的后果由投标人负责。</w:t>
      </w:r>
    </w:p>
    <w:p>
      <w:pPr>
        <w:autoSpaceDE w:val="0"/>
        <w:autoSpaceDN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投标报价应按招标文件中相关附表格式填写。</w:t>
      </w:r>
    </w:p>
    <w:p>
      <w:pPr>
        <w:autoSpaceDE w:val="0"/>
        <w:autoSpaceDN w:val="0"/>
        <w:adjustRightInd w:val="0"/>
        <w:spacing w:line="360" w:lineRule="auto"/>
        <w:ind w:firstLine="482" w:firstLineChars="200"/>
        <w:rPr>
          <w:rFonts w:ascii="宋体" w:hAnsi="Calibri" w:eastAsia="宋体" w:cs="Times New Roman"/>
          <w:b/>
          <w:color w:val="000000" w:themeColor="text1"/>
          <w:sz w:val="24"/>
          <w:szCs w:val="24"/>
          <w:lang w:val="zh-CN"/>
          <w14:textFill>
            <w14:solidFill>
              <w14:schemeClr w14:val="tx1"/>
            </w14:solidFill>
          </w14:textFill>
        </w:rPr>
      </w:pPr>
      <w:r>
        <w:rPr>
          <w:rFonts w:hint="eastAsia" w:ascii="宋体" w:hAnsi="Calibri" w:eastAsia="宋体" w:cs="Times New Roman"/>
          <w:b/>
          <w:color w:val="000000" w:themeColor="text1"/>
          <w:sz w:val="24"/>
          <w:szCs w:val="24"/>
          <w:lang w:val="zh-CN"/>
          <w14:textFill>
            <w14:solidFill>
              <w14:schemeClr w14:val="tx1"/>
            </w14:solidFill>
          </w14:textFill>
        </w:rPr>
        <w:t>（三）投标文件的制作、封装及递交要求</w:t>
      </w:r>
    </w:p>
    <w:p>
      <w:pPr>
        <w:autoSpaceDE w:val="0"/>
        <w:autoSpaceDN w:val="0"/>
        <w:adjustRightInd w:val="0"/>
        <w:spacing w:line="360" w:lineRule="auto"/>
        <w:ind w:firstLine="48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1、投标文件的制作要求</w:t>
      </w:r>
    </w:p>
    <w:p>
      <w:pPr>
        <w:autoSpaceDE w:val="0"/>
        <w:autoSpaceDN w:val="0"/>
        <w:adjustRightInd w:val="0"/>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（1）投标人应按照投标文件组成内容及项目招标需求制作投标文件，</w:t>
      </w:r>
      <w:r>
        <w:rPr>
          <w:rFonts w:hint="eastAsia" w:ascii="宋体" w:hAnsi="宋体" w:eastAsia="宋体" w:cs="Times New Roman"/>
          <w:color w:val="000000" w:themeColor="text1"/>
          <w:kern w:val="0"/>
          <w:sz w:val="24"/>
          <w:szCs w:val="24"/>
          <w14:textFill>
            <w14:solidFill>
              <w14:schemeClr w14:val="tx1"/>
            </w14:solidFill>
          </w14:textFill>
        </w:rPr>
        <w:t>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（2）投标人应对所提供的全部资料的真实性承担法律责任，</w:t>
      </w:r>
      <w:r>
        <w:rPr>
          <w:rFonts w:hint="eastAsia" w:ascii="宋体" w:hAnsi="宋体" w:eastAsia="宋体" w:cs="Times New Roman"/>
          <w:color w:val="000000" w:themeColor="text1"/>
          <w:kern w:val="0"/>
          <w:sz w:val="24"/>
          <w:szCs w:val="24"/>
          <w:lang w:val="zh-CN"/>
          <w14:textFill>
            <w14:solidFill>
              <w14:schemeClr w14:val="tx1"/>
            </w14:solidFill>
          </w14:textFill>
        </w:rPr>
        <w:t>投标文件内容中有要求盖章或签字的地方，必须加盖投标人的公章以及法定代表人或授权代表盖章或签字。</w:t>
      </w:r>
    </w:p>
    <w:p>
      <w:pPr>
        <w:snapToGri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投标文件以及投标人与</w:t>
      </w:r>
      <w:r>
        <w:rPr>
          <w:rFonts w:hint="eastAsia" w:ascii="宋体" w:hAnsi="宋体" w:eastAsia="宋体" w:cs="Times New Roman"/>
          <w:color w:val="000000" w:themeColor="text1"/>
          <w:sz w:val="24"/>
          <w:szCs w:val="24"/>
          <w14:textFill>
            <w14:solidFill>
              <w14:schemeClr w14:val="tx1"/>
            </w14:solidFill>
          </w14:textFill>
        </w:rPr>
        <w:t>采购组织机构</w:t>
      </w:r>
      <w:r>
        <w:rPr>
          <w:rFonts w:ascii="宋体" w:hAnsi="宋体" w:eastAsia="宋体" w:cs="Times New Roman"/>
          <w:color w:val="000000" w:themeColor="text1"/>
          <w:sz w:val="24"/>
          <w:szCs w:val="24"/>
          <w14:textFill>
            <w14:solidFill>
              <w14:schemeClr w14:val="tx1"/>
            </w14:solidFill>
          </w14:textFill>
        </w:rPr>
        <w:t>就有关投标事宜的所有来往函电，均应以中文汉语书写。除</w:t>
      </w:r>
      <w:r>
        <w:rPr>
          <w:rFonts w:hint="eastAsia" w:ascii="宋体" w:hAnsi="宋体" w:eastAsia="宋体" w:cs="Times New Roman"/>
          <w:color w:val="000000" w:themeColor="text1"/>
          <w:sz w:val="24"/>
          <w:szCs w:val="24"/>
          <w14:textFill>
            <w14:solidFill>
              <w14:schemeClr w14:val="tx1"/>
            </w14:solidFill>
          </w14:textFill>
        </w:rPr>
        <w:t>签字</w:t>
      </w:r>
      <w:r>
        <w:rPr>
          <w:rFonts w:ascii="宋体" w:hAnsi="宋体" w:eastAsia="宋体" w:cs="Times New Roman"/>
          <w:color w:val="000000" w:themeColor="text1"/>
          <w:sz w:val="24"/>
          <w:szCs w:val="24"/>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与本次投标无关的内容请不要制作在内，确保投标文件有针对性、简洁明了，同时节约纸张；存档纸质投标文件建议以A4纸大小双面打印并装订。</w:t>
      </w:r>
    </w:p>
    <w:p>
      <w:pPr>
        <w:autoSpaceDE w:val="0"/>
        <w:autoSpaceDN w:val="0"/>
        <w:adjustRightInd w:val="0"/>
        <w:spacing w:line="360" w:lineRule="auto"/>
        <w:ind w:firstLine="48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2、中标人存档纸质投标文件的封装要求</w:t>
      </w:r>
    </w:p>
    <w:p>
      <w:pPr>
        <w:autoSpaceDE w:val="0"/>
        <w:autoSpaceDN w:val="0"/>
        <w:adjustRightInd w:val="0"/>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（1）纸质投标文件份数：</w:t>
      </w:r>
      <w:r>
        <w:rPr>
          <w:rFonts w:hint="eastAsia" w:ascii="宋体" w:hAnsi="宋体" w:eastAsia="宋体" w:cs="Times New Roman"/>
          <w:bCs/>
          <w:color w:val="000000" w:themeColor="text1"/>
          <w:sz w:val="24"/>
          <w:szCs w:val="24"/>
          <w14:textFill>
            <w14:solidFill>
              <w14:schemeClr w14:val="tx1"/>
            </w14:solidFill>
          </w14:textFill>
        </w:rPr>
        <w:t>资格证明文件1份，商务与技术文件1份，报价文件1份。</w:t>
      </w:r>
      <w:r>
        <w:rPr>
          <w:rFonts w:hint="eastAsia" w:ascii="宋体" w:hAnsi="宋体" w:eastAsia="宋体" w:cs="Times New Roman"/>
          <w:color w:val="000000" w:themeColor="text1"/>
          <w:sz w:val="24"/>
          <w:szCs w:val="24"/>
          <w14:textFill>
            <w14:solidFill>
              <w14:schemeClr w14:val="tx1"/>
            </w14:solidFill>
          </w14:textFill>
        </w:rPr>
        <w:t>除报价文件外其余一律不准出现数字报价。</w:t>
      </w:r>
    </w:p>
    <w:p>
      <w:pPr>
        <w:autoSpaceDE w:val="0"/>
        <w:autoSpaceDN w:val="0"/>
        <w:adjustRightInd w:val="0"/>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（2）封面上应写明项目编号、标段、招标项目名称、投标人名称，并注明投标文件名称（资格证明文件、</w:t>
      </w:r>
      <w:r>
        <w:rPr>
          <w:rFonts w:hint="eastAsia" w:ascii="宋体" w:hAnsi="宋体" w:eastAsia="宋体" w:cs="Times New Roman"/>
          <w:bCs/>
          <w:color w:val="000000" w:themeColor="text1"/>
          <w:sz w:val="24"/>
          <w:szCs w:val="24"/>
          <w14:textFill>
            <w14:solidFill>
              <w14:schemeClr w14:val="tx1"/>
            </w14:solidFill>
          </w14:textFill>
        </w:rPr>
        <w:t>商务与技术文件</w:t>
      </w:r>
      <w:r>
        <w:rPr>
          <w:rFonts w:hint="eastAsia" w:ascii="宋体" w:hAnsi="宋体" w:eastAsia="宋体" w:cs="Times New Roman"/>
          <w:color w:val="000000" w:themeColor="text1"/>
          <w:sz w:val="24"/>
          <w:szCs w:val="24"/>
          <w14:textFill>
            <w14:solidFill>
              <w14:schemeClr w14:val="tx1"/>
            </w14:solidFill>
          </w14:textFill>
        </w:rPr>
        <w:t>和报价文件）。</w:t>
      </w:r>
    </w:p>
    <w:p>
      <w:pPr>
        <w:autoSpaceDE w:val="0"/>
        <w:autoSpaceDN w:val="0"/>
        <w:adjustRightInd w:val="0"/>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（3）如有不同标段，各标段投标文件须分开编制，并按上述份数要求分别装订。</w:t>
      </w:r>
    </w:p>
    <w:p>
      <w:pPr>
        <w:tabs>
          <w:tab w:val="left" w:pos="1418"/>
        </w:tabs>
        <w:autoSpaceDE w:val="0"/>
        <w:autoSpaceDN w:val="0"/>
        <w:adjustRightInd w:val="0"/>
        <w:spacing w:line="420" w:lineRule="exact"/>
        <w:ind w:firstLine="482" w:firstLineChars="20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3、电子投标相关说明</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（1）供应商进行电子投标应安装客户端软件，并按照采购文件和电子交易平台的要求编制并加密投标文件。供应商未按规定加密的投标文件，电子交易平台将拒收。</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供应商应当在投标截止时间前完成投标文件的传输递交，并可以补充、修改或者撤回投标文件。补充或者修改投标文件的，应当先行撤回原文件，补充、修改后重新传输递交。投标截止时间前未完成传输递交的，视为放弃投标。投标截止时间后递交的投标文件，电子交易平台将拒收。投标人不得在投标截止时间后撤回、修改电子投标文件。</w:t>
      </w:r>
    </w:p>
    <w:p>
      <w:pPr>
        <w:autoSpaceDE w:val="0"/>
        <w:autoSpaceDN w:val="0"/>
        <w:adjustRightInd w:val="0"/>
        <w:spacing w:line="360" w:lineRule="auto"/>
        <w:ind w:firstLine="482" w:firstLineChars="200"/>
        <w:rPr>
          <w:rFonts w:ascii="宋体" w:hAnsi="Calibri" w:eastAsia="宋体" w:cs="Times New Roman"/>
          <w:b/>
          <w:color w:val="000000" w:themeColor="text1"/>
          <w:sz w:val="24"/>
          <w:szCs w:val="24"/>
          <w:lang w:val="zh-CN"/>
          <w14:textFill>
            <w14:solidFill>
              <w14:schemeClr w14:val="tx1"/>
            </w14:solidFill>
          </w14:textFill>
        </w:rPr>
      </w:pPr>
      <w:r>
        <w:rPr>
          <w:rFonts w:hint="eastAsia" w:ascii="宋体" w:hAnsi="Calibri" w:eastAsia="宋体" w:cs="Times New Roman"/>
          <w:b/>
          <w:color w:val="000000" w:themeColor="text1"/>
          <w:sz w:val="24"/>
          <w:szCs w:val="24"/>
          <w:lang w:val="zh-CN"/>
          <w14:textFill>
            <w14:solidFill>
              <w14:schemeClr w14:val="tx1"/>
            </w14:solidFill>
          </w14:textFill>
        </w:rPr>
        <w:t>（四）投标文件的有效期</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lang w:val="en-GB"/>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lang w:val="en-GB"/>
          <w14:textFill>
            <w14:solidFill>
              <w14:schemeClr w14:val="tx1"/>
            </w14:solidFill>
          </w14:textFill>
        </w:rPr>
        <w:t>自投标截止日起90天投标文件应保持有效。有效期不足的投标文件将被拒绝。</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lang w:val="en-GB"/>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lang w:val="en-GB"/>
          <w14:textFill>
            <w14:solidFill>
              <w14:schemeClr w14:val="tx1"/>
            </w14:solidFill>
          </w14:textFill>
        </w:rPr>
        <w:t>在特殊情况下，招标人可与投标人协商延长投标文件的有效期，这种要求和答复均以书面形式进行。</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lang w:val="en-GB"/>
          <w14:textFill>
            <w14:solidFill>
              <w14:schemeClr w14:val="tx1"/>
            </w14:solidFill>
          </w14:textFill>
        </w:rPr>
        <w:t>投标人可拒绝接受延期要求。如同意延长有效期的，但投标人</w:t>
      </w:r>
      <w:r>
        <w:rPr>
          <w:rFonts w:hint="eastAsia" w:ascii="宋体" w:hAnsi="宋体" w:eastAsia="宋体" w:cs="Times New Roman"/>
          <w:color w:val="000000" w:themeColor="text1"/>
          <w:kern w:val="0"/>
          <w:sz w:val="24"/>
          <w:szCs w:val="24"/>
          <w14:textFill>
            <w14:solidFill>
              <w14:schemeClr w14:val="tx1"/>
            </w14:solidFill>
          </w14:textFill>
        </w:rPr>
        <w:t>不能修改投标文件。</w:t>
      </w:r>
    </w:p>
    <w:p>
      <w:pPr>
        <w:tabs>
          <w:tab w:val="left" w:pos="1418"/>
        </w:tabs>
        <w:autoSpaceDE w:val="0"/>
        <w:autoSpaceDN w:val="0"/>
        <w:adjustRightInd w:val="0"/>
        <w:spacing w:line="4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4、中标人的投标文件自开标之日起至合同履行完毕均应保持有效。</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四、信用管理</w:t>
      </w:r>
    </w:p>
    <w:p>
      <w:pPr>
        <w:tabs>
          <w:tab w:val="left" w:pos="1418"/>
        </w:tabs>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Arial"/>
          <w:color w:val="000000" w:themeColor="text1"/>
          <w:sz w:val="24"/>
          <w:szCs w:val="24"/>
          <w14:textFill>
            <w14:solidFill>
              <w14:schemeClr w14:val="tx1"/>
            </w14:solidFill>
          </w14:textFill>
        </w:rPr>
        <w:t>投标人信用信息查询渠道及截止时点、信用信息查询记录和证据留存的具体方式、信用信息的使用规则</w:t>
      </w:r>
      <w:r>
        <w:rPr>
          <w:rFonts w:hint="eastAsia" w:ascii="宋体" w:hAnsi="宋体" w:eastAsia="宋体" w:cs="Arial"/>
          <w:color w:val="000000" w:themeColor="text1"/>
          <w:sz w:val="24"/>
          <w:szCs w:val="24"/>
          <w14:textFill>
            <w14:solidFill>
              <w14:schemeClr w14:val="tx1"/>
            </w14:solidFill>
          </w14:textFill>
        </w:rPr>
        <w:t>详见招标文件第一章。</w:t>
      </w:r>
    </w:p>
    <w:p>
      <w:pPr>
        <w:tabs>
          <w:tab w:val="left" w:pos="1418"/>
        </w:tabs>
        <w:autoSpaceDE w:val="0"/>
        <w:autoSpaceDN w:val="0"/>
        <w:adjustRightInd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2、投标人有下列情形之一的，将视情报告政府采购监管部门列入不良行为记录，并予以通报：</w:t>
      </w:r>
    </w:p>
    <w:p>
      <w:pPr>
        <w:snapToGrid w:val="0"/>
        <w:spacing w:line="360" w:lineRule="auto"/>
        <w:ind w:firstLine="470" w:firstLineChars="19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投标人在截止时间后至投标有效期内无故撤回投标文件</w:t>
      </w:r>
      <w:r>
        <w:rPr>
          <w:rFonts w:hint="eastAsia" w:ascii="宋体" w:hAnsi="宋体" w:eastAsia="宋体" w:cs="宋体"/>
          <w:color w:val="000000" w:themeColor="text1"/>
          <w:kern w:val="0"/>
          <w:sz w:val="24"/>
          <w:szCs w:val="24"/>
          <w14:textFill>
            <w14:solidFill>
              <w14:schemeClr w14:val="tx1"/>
            </w14:solidFill>
          </w14:textFill>
        </w:rPr>
        <w:t>或放弃中标资格的</w:t>
      </w:r>
      <w:r>
        <w:rPr>
          <w:rFonts w:ascii="宋体" w:hAnsi="宋体" w:eastAsia="宋体" w:cs="Times New Roman"/>
          <w:color w:val="000000" w:themeColor="text1"/>
          <w:sz w:val="24"/>
          <w:szCs w:val="24"/>
          <w14:textFill>
            <w14:solidFill>
              <w14:schemeClr w14:val="tx1"/>
            </w14:solidFill>
          </w14:textFill>
        </w:rPr>
        <w:t>；</w:t>
      </w:r>
    </w:p>
    <w:p>
      <w:pPr>
        <w:snapToGrid w:val="0"/>
        <w:spacing w:line="360" w:lineRule="auto"/>
        <w:ind w:firstLine="470" w:firstLineChars="19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2）投标人在投标过程中弄虚作假，提供虚假材料</w:t>
      </w:r>
      <w:r>
        <w:rPr>
          <w:rFonts w:hint="eastAsia" w:ascii="宋体" w:hAnsi="宋体" w:eastAsia="宋体" w:cs="Times New Roman"/>
          <w:color w:val="000000" w:themeColor="text1"/>
          <w:sz w:val="24"/>
          <w:szCs w:val="24"/>
          <w14:textFill>
            <w14:solidFill>
              <w14:schemeClr w14:val="tx1"/>
            </w14:solidFill>
          </w14:textFill>
        </w:rPr>
        <w:t>的</w:t>
      </w:r>
      <w:r>
        <w:rPr>
          <w:rFonts w:ascii="宋体" w:hAnsi="宋体" w:eastAsia="宋体" w:cs="Times New Roman"/>
          <w:color w:val="000000" w:themeColor="text1"/>
          <w:sz w:val="24"/>
          <w:szCs w:val="24"/>
          <w14:textFill>
            <w14:solidFill>
              <w14:schemeClr w14:val="tx1"/>
            </w14:solidFill>
          </w14:textFill>
        </w:rPr>
        <w:t>；</w:t>
      </w:r>
    </w:p>
    <w:p>
      <w:pPr>
        <w:snapToGrid w:val="0"/>
        <w:spacing w:line="360" w:lineRule="auto"/>
        <w:ind w:firstLine="470" w:firstLineChars="196"/>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除因不可抗力或招标文件认可的情形以外，中标人不与招标人签订合同或拒绝履行合同义务的；</w:t>
      </w:r>
    </w:p>
    <w:p>
      <w:pPr>
        <w:snapToGrid w:val="0"/>
        <w:spacing w:line="360" w:lineRule="auto"/>
        <w:ind w:firstLine="470" w:firstLineChars="19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（4）投标人与招标人、其他供应商或者采购组织机构恶意串通的；</w:t>
      </w:r>
    </w:p>
    <w:p>
      <w:pPr>
        <w:snapToGrid w:val="0"/>
        <w:spacing w:line="360" w:lineRule="auto"/>
        <w:ind w:firstLine="470" w:firstLineChars="196"/>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（5）与招标人另行订立背离合同实质性内容的协议的；</w:t>
      </w:r>
    </w:p>
    <w:p>
      <w:pPr>
        <w:snapToGrid w:val="0"/>
        <w:spacing w:line="360" w:lineRule="auto"/>
        <w:ind w:firstLine="470" w:firstLineChars="196"/>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（6）法律、法规明确规定的其他行为。</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五、开标</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（一）开标事项</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采购组织机构按照采购文件规定的时间通过电子交易平台组织开标、开启投标文件，</w:t>
      </w:r>
      <w:r>
        <w:rPr>
          <w:rFonts w:hint="eastAsia" w:ascii="宋体" w:hAnsi="宋体" w:eastAsia="宋体" w:cs="Times New Roman"/>
          <w:b/>
          <w:bCs/>
          <w:color w:val="000000" w:themeColor="text1"/>
          <w:kern w:val="0"/>
          <w:sz w:val="24"/>
          <w:szCs w:val="24"/>
          <w14:textFill>
            <w14:solidFill>
              <w14:schemeClr w14:val="tx1"/>
            </w14:solidFill>
          </w14:textFill>
        </w:rPr>
        <w:t>所有投标人均应当准时在线参加</w:t>
      </w:r>
      <w:r>
        <w:rPr>
          <w:rFonts w:hint="eastAsia" w:ascii="宋体" w:hAnsi="宋体" w:eastAsia="宋体" w:cs="Times New Roman"/>
          <w:color w:val="000000" w:themeColor="text1"/>
          <w:kern w:val="0"/>
          <w:sz w:val="24"/>
          <w:szCs w:val="24"/>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开标时，电子交易平台自动提取所有投标文件，提示采购组织机构和投标人按采购文件规定的方式和时间在线解密。给予投标人在线解密的时间为投标截止后30分钟内。</w:t>
      </w:r>
    </w:p>
    <w:p>
      <w:pPr>
        <w:autoSpaceDE w:val="0"/>
        <w:autoSpaceDN w:val="0"/>
        <w:adjustRightInd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组织机构在“公开招标公告”规定的时间和地点公开招标，本项目采用政采云平台线上开标，未准时参加的投标人视同放弃开标监督权利、认可开标结果，事后不得对采购相关人员、项目开标过程和评审结果提出异议。</w:t>
      </w:r>
    </w:p>
    <w:p>
      <w:pPr>
        <w:autoSpaceDE w:val="0"/>
        <w:autoSpaceDN w:val="0"/>
        <w:adjustRightInd w:val="0"/>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（二）开</w:t>
      </w:r>
      <w:r>
        <w:rPr>
          <w:rFonts w:hint="eastAsia" w:ascii="宋体" w:hAnsi="宋体" w:eastAsia="宋体" w:cs="Times New Roman"/>
          <w:bCs/>
          <w:color w:val="000000" w:themeColor="text1"/>
          <w:sz w:val="24"/>
          <w:szCs w:val="24"/>
          <w14:textFill>
            <w14:solidFill>
              <w14:schemeClr w14:val="tx1"/>
            </w14:solidFill>
          </w14:textFill>
        </w:rPr>
        <w:t>标</w:t>
      </w:r>
      <w:r>
        <w:rPr>
          <w:rFonts w:ascii="宋体" w:hAnsi="宋体" w:eastAsia="宋体" w:cs="Times New Roman"/>
          <w:bCs/>
          <w:color w:val="000000" w:themeColor="text1"/>
          <w:sz w:val="24"/>
          <w:szCs w:val="24"/>
          <w14:textFill>
            <w14:solidFill>
              <w14:schemeClr w14:val="tx1"/>
            </w14:solidFill>
          </w14:textFill>
        </w:rPr>
        <w:t>程序</w:t>
      </w:r>
    </w:p>
    <w:p>
      <w:pPr>
        <w:autoSpaceDE w:val="0"/>
        <w:autoSpaceDN w:val="0"/>
        <w:adjustRightInd w:val="0"/>
        <w:spacing w:line="44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1、本次开标采用先评审商务资格和技术服务方案，后公开评审报价的方式进行。开标会由招标项目负责人主持，主持人宣布开标会议开始。</w:t>
      </w:r>
    </w:p>
    <w:p>
      <w:pPr>
        <w:autoSpaceDE w:val="0"/>
        <w:autoSpaceDN w:val="0"/>
        <w:adjustRightInd w:val="0"/>
        <w:spacing w:line="440" w:lineRule="exact"/>
        <w:ind w:firstLine="475" w:firstLineChars="198"/>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2、项目到达开标时间，在采购代理机构发出开启解密电子投标文件的指令后，各供应商须在30</w:t>
      </w:r>
      <w:r>
        <w:rPr>
          <w:rFonts w:ascii="宋体" w:hAnsi="宋体" w:eastAsia="宋体" w:cs="Times New Roman"/>
          <w:color w:val="000000" w:themeColor="text1"/>
          <w:sz w:val="24"/>
          <w:szCs w:val="24"/>
          <w14:textFill>
            <w14:solidFill>
              <w14:schemeClr w14:val="tx1"/>
            </w14:solidFill>
          </w14:textFill>
        </w:rPr>
        <w:t>分钟内自行在政采云平台上完成在线解密电子投标文件，</w:t>
      </w:r>
      <w:r>
        <w:rPr>
          <w:rFonts w:ascii="Calibri" w:hAnsi="Calibri" w:eastAsia="宋体" w:cs="Times New Roman"/>
          <w:color w:val="000000" w:themeColor="text1"/>
          <w:sz w:val="24"/>
          <w:szCs w:val="24"/>
          <w14:textFill>
            <w14:solidFill>
              <w14:schemeClr w14:val="tx1"/>
            </w14:solidFill>
          </w14:textFill>
        </w:rPr>
        <w:t>若有供应商发生解密异常时，可以申请由采购代理机构使用电子备份投标文件上传处理，采购代理机构通过</w:t>
      </w:r>
      <w:r>
        <w:rPr>
          <w:rFonts w:hint="eastAsia" w:ascii="Calibri" w:hAnsi="Calibri" w:eastAsia="宋体" w:cs="Times New Roman"/>
          <w:color w:val="000000" w:themeColor="text1"/>
          <w:sz w:val="24"/>
          <w:szCs w:val="24"/>
          <w14:textFill>
            <w14:solidFill>
              <w14:schemeClr w14:val="tx1"/>
            </w14:solidFill>
          </w14:textFill>
        </w:rPr>
        <w:t>【异常处理】端口上传、解密。</w:t>
      </w:r>
      <w:r>
        <w:rPr>
          <w:rFonts w:ascii="Calibri" w:hAnsi="Calibri" w:eastAsia="宋体" w:cs="Times New Roman"/>
          <w:color w:val="000000" w:themeColor="text1"/>
          <w:sz w:val="24"/>
          <w:szCs w:val="24"/>
          <w14:textFill>
            <w14:solidFill>
              <w14:schemeClr w14:val="tx1"/>
            </w14:solidFill>
          </w14:textFill>
        </w:rPr>
        <w:t>供应商的</w:t>
      </w:r>
      <w:r>
        <w:rPr>
          <w:rFonts w:hint="eastAsia" w:ascii="Calibri" w:hAnsi="Calibri" w:eastAsia="宋体" w:cs="Times New Roman"/>
          <w:color w:val="000000" w:themeColor="text1"/>
          <w:sz w:val="24"/>
          <w:szCs w:val="24"/>
          <w14:textFill>
            <w14:solidFill>
              <w14:schemeClr w14:val="tx1"/>
            </w14:solidFill>
          </w14:textFill>
        </w:rPr>
        <w:t>电子加密</w:t>
      </w:r>
      <w:r>
        <w:rPr>
          <w:rFonts w:ascii="Calibri" w:hAnsi="Calibri" w:eastAsia="宋体" w:cs="Times New Roman"/>
          <w:color w:val="000000" w:themeColor="text1"/>
          <w:sz w:val="24"/>
          <w:szCs w:val="24"/>
          <w14:textFill>
            <w14:solidFill>
              <w14:schemeClr w14:val="tx1"/>
            </w14:solidFill>
          </w14:textFill>
        </w:rPr>
        <w:t>投标文件和电子备份投标文件解密均失败或逾期解密的，</w:t>
      </w:r>
      <w:r>
        <w:rPr>
          <w:rFonts w:hint="eastAsia" w:ascii="Calibri" w:hAnsi="Calibri" w:eastAsia="宋体" w:cs="Times New Roman"/>
          <w:color w:val="000000" w:themeColor="text1"/>
          <w:sz w:val="24"/>
          <w:szCs w:val="24"/>
          <w14:textFill>
            <w14:solidFill>
              <w14:schemeClr w14:val="tx1"/>
            </w14:solidFill>
          </w14:textFill>
        </w:rPr>
        <w:t>投标</w:t>
      </w:r>
      <w:r>
        <w:rPr>
          <w:rFonts w:ascii="Calibri" w:hAnsi="Calibri" w:eastAsia="宋体" w:cs="Times New Roman"/>
          <w:color w:val="000000" w:themeColor="text1"/>
          <w:sz w:val="24"/>
          <w:szCs w:val="24"/>
          <w14:textFill>
            <w14:solidFill>
              <w14:schemeClr w14:val="tx1"/>
            </w14:solidFill>
          </w14:textFill>
        </w:rPr>
        <w:t>文件将作无效标处理。</w:t>
      </w:r>
    </w:p>
    <w:p>
      <w:pPr>
        <w:autoSpaceDE w:val="0"/>
        <w:autoSpaceDN w:val="0"/>
        <w:adjustRightInd w:val="0"/>
        <w:spacing w:line="44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若由于系统平台自身原因等解密异常情况导致无法在线解密全部供应商的电子投标文件时，采购组织机构延长截止时间和开标时间或另选时间，采购组织机构和供应商的权利和义务将受到新的截止时间和开标时间的约束。</w:t>
      </w:r>
    </w:p>
    <w:p>
      <w:pPr>
        <w:autoSpaceDE w:val="0"/>
        <w:autoSpaceDN w:val="0"/>
        <w:adjustRightInd w:val="0"/>
        <w:spacing w:line="44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评标委员会必须按照客观、公正、审慎的原则，根据招标文件规定的评审程序、评审方法和评审标准进行独立评审。未实质性响应招标文件的投标文件按无效标处理，评标委员会应当告知提交投标文件的投标人。</w:t>
      </w:r>
    </w:p>
    <w:p>
      <w:pPr>
        <w:snapToGrid w:val="0"/>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4、评标委员会</w:t>
      </w:r>
      <w:r>
        <w:rPr>
          <w:rFonts w:ascii="宋体" w:hAnsi="宋体" w:eastAsia="宋体" w:cs="宋体"/>
          <w:color w:val="000000" w:themeColor="text1"/>
          <w:sz w:val="24"/>
          <w:szCs w:val="24"/>
          <w14:textFill>
            <w14:solidFill>
              <w14:schemeClr w14:val="tx1"/>
            </w14:solidFill>
          </w14:textFill>
        </w:rPr>
        <w:t>根据综合评分情况，按照评审得分由高到低顺序</w:t>
      </w:r>
      <w:r>
        <w:rPr>
          <w:rFonts w:hint="eastAsia" w:ascii="宋体" w:hAnsi="宋体" w:eastAsia="宋体" w:cs="宋体"/>
          <w:color w:val="000000" w:themeColor="text1"/>
          <w:sz w:val="24"/>
          <w:szCs w:val="24"/>
          <w14:textFill>
            <w14:solidFill>
              <w14:schemeClr w14:val="tx1"/>
            </w14:solidFill>
          </w14:textFill>
        </w:rPr>
        <w:t>确定中标候选人，编写评审报告。</w:t>
      </w:r>
    </w:p>
    <w:p>
      <w:pPr>
        <w:snapToGrid w:val="0"/>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5、公</w:t>
      </w:r>
      <w:r>
        <w:rPr>
          <w:rFonts w:hint="eastAsia" w:ascii="宋体" w:hAnsi="宋体" w:eastAsia="宋体" w:cs="Times New Roman"/>
          <w:color w:val="000000" w:themeColor="text1"/>
          <w:sz w:val="24"/>
          <w:szCs w:val="24"/>
          <w14:textFill>
            <w14:solidFill>
              <w14:schemeClr w14:val="tx1"/>
            </w14:solidFill>
          </w14:textFill>
        </w:rPr>
        <w:t>布开标结果，开标会议结束。</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六、评标</w:t>
      </w:r>
    </w:p>
    <w:p>
      <w:pPr>
        <w:snapToGrid w:val="0"/>
        <w:spacing w:line="360" w:lineRule="auto"/>
        <w:ind w:left="720" w:leftChars="228" w:hanging="241" w:hangingChars="100"/>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（一）组建评标委员会</w:t>
      </w:r>
    </w:p>
    <w:p>
      <w:pPr>
        <w:snapToGrid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本项目评标委员会由招标人的代表和有关专家共五人以上的单数组成，其中专家的人数不得少于成员总数的三分之二。</w:t>
      </w:r>
    </w:p>
    <w:p>
      <w:pPr>
        <w:snapToGrid w:val="0"/>
        <w:spacing w:line="360" w:lineRule="auto"/>
        <w:ind w:left="720" w:leftChars="228" w:hanging="241" w:hangingChars="100"/>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二</w:t>
      </w:r>
      <w:r>
        <w:rPr>
          <w:rFonts w:ascii="宋体" w:hAnsi="宋体" w:eastAsia="宋体" w:cs="Times New Roman"/>
          <w:b/>
          <w:color w:val="000000" w:themeColor="text1"/>
          <w:sz w:val="24"/>
          <w:szCs w:val="24"/>
          <w14:textFill>
            <w14:solidFill>
              <w14:schemeClr w14:val="tx1"/>
            </w14:solidFill>
          </w14:textFill>
        </w:rPr>
        <w:t>）</w:t>
      </w:r>
      <w:r>
        <w:rPr>
          <w:rFonts w:ascii="宋体" w:hAnsi="宋体" w:eastAsia="宋体" w:cs="Times New Roman"/>
          <w:b/>
          <w:bCs/>
          <w:color w:val="000000" w:themeColor="text1"/>
          <w:sz w:val="24"/>
          <w:szCs w:val="24"/>
          <w14:textFill>
            <w14:solidFill>
              <w14:schemeClr w14:val="tx1"/>
            </w14:solidFill>
          </w14:textFill>
        </w:rPr>
        <w:t>评标程序</w:t>
      </w:r>
    </w:p>
    <w:p>
      <w:pPr>
        <w:snapToGrid w:val="0"/>
        <w:spacing w:line="360" w:lineRule="auto"/>
        <w:ind w:firstLine="472" w:firstLineChars="196"/>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1、资格</w:t>
      </w:r>
      <w:r>
        <w:rPr>
          <w:rFonts w:ascii="宋体" w:hAnsi="宋体" w:eastAsia="宋体" w:cs="Times New Roman"/>
          <w:b/>
          <w:bCs/>
          <w:color w:val="000000" w:themeColor="text1"/>
          <w:sz w:val="24"/>
          <w:szCs w:val="24"/>
          <w14:textFill>
            <w14:solidFill>
              <w14:schemeClr w14:val="tx1"/>
            </w14:solidFill>
          </w14:textFill>
        </w:rPr>
        <w:t>审查</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公开招标采购项目开始开标后，</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人或者采购组织机构应当依法对投标人的资格进行审查，对审查发现无效的进行必要的询标。</w:t>
      </w:r>
    </w:p>
    <w:p>
      <w:pPr>
        <w:widowControl/>
        <w:spacing w:line="360" w:lineRule="auto"/>
        <w:ind w:firstLine="472" w:firstLineChars="196"/>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t>2、符合性审查</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评标委员会应当对符合资格的投标人的投标文件进行符合性审查，以确定其是否满足招标文件的实质性要求，对审查发现无效的进行必要的询标。</w:t>
      </w:r>
    </w:p>
    <w:tbl>
      <w:tblPr>
        <w:tblStyle w:val="18"/>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1"/>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131" w:type="dxa"/>
            <w:shd w:val="clear" w:color="auto" w:fill="auto"/>
            <w:vAlign w:val="center"/>
          </w:tcPr>
          <w:p>
            <w:pPr>
              <w:pStyle w:val="54"/>
              <w:spacing w:line="36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投标文件</w:t>
            </w:r>
          </w:p>
        </w:tc>
        <w:tc>
          <w:tcPr>
            <w:tcW w:w="6792" w:type="dxa"/>
            <w:shd w:val="clear" w:color="auto" w:fill="auto"/>
            <w:vAlign w:val="center"/>
          </w:tcPr>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31" w:type="dxa"/>
            <w:shd w:val="clear" w:color="auto" w:fill="auto"/>
            <w:vAlign w:val="center"/>
          </w:tcPr>
          <w:p>
            <w:pPr>
              <w:pStyle w:val="54"/>
              <w:spacing w:line="36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“▲”实质性条款</w:t>
            </w:r>
          </w:p>
        </w:tc>
        <w:tc>
          <w:tcPr>
            <w:tcW w:w="6792" w:type="dxa"/>
            <w:shd w:val="clear" w:color="auto" w:fill="auto"/>
            <w:vAlign w:val="center"/>
          </w:tcPr>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2131" w:type="dxa"/>
            <w:shd w:val="clear" w:color="auto" w:fill="auto"/>
            <w:vAlign w:val="center"/>
          </w:tcPr>
          <w:p>
            <w:pPr>
              <w:pStyle w:val="54"/>
              <w:spacing w:line="36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串通投标</w:t>
            </w:r>
          </w:p>
        </w:tc>
        <w:tc>
          <w:tcPr>
            <w:tcW w:w="6792" w:type="dxa"/>
            <w:shd w:val="clear" w:color="auto" w:fill="auto"/>
            <w:vAlign w:val="center"/>
          </w:tcPr>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2131" w:type="dxa"/>
            <w:shd w:val="clear" w:color="auto" w:fill="auto"/>
            <w:vAlign w:val="center"/>
          </w:tcPr>
          <w:p>
            <w:pPr>
              <w:pStyle w:val="54"/>
              <w:spacing w:line="36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附加条件</w:t>
            </w:r>
          </w:p>
        </w:tc>
        <w:tc>
          <w:tcPr>
            <w:tcW w:w="6792" w:type="dxa"/>
            <w:shd w:val="clear" w:color="auto" w:fill="auto"/>
            <w:vAlign w:val="center"/>
          </w:tcPr>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投标文件未含有招标人不可接受的附加条件。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131" w:type="dxa"/>
            <w:shd w:val="clear" w:color="auto" w:fill="auto"/>
            <w:vAlign w:val="center"/>
          </w:tcPr>
          <w:p>
            <w:pPr>
              <w:pStyle w:val="54"/>
              <w:spacing w:line="36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报价</w:t>
            </w:r>
          </w:p>
        </w:tc>
        <w:tc>
          <w:tcPr>
            <w:tcW w:w="6792" w:type="dxa"/>
            <w:shd w:val="clear" w:color="auto" w:fill="auto"/>
            <w:vAlign w:val="center"/>
          </w:tcPr>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1.投标报价不超过招标文件中规定的预算金额/最高限价；</w:t>
            </w:r>
          </w:p>
          <w:p>
            <w:pPr>
              <w:pStyle w:val="54"/>
              <w:spacing w:line="36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2.除报价文件外，其余一律不得出现投标报价等其他相关金额。</w:t>
            </w:r>
          </w:p>
        </w:tc>
      </w:tr>
    </w:tbl>
    <w:p>
      <w:pPr>
        <w:widowControl/>
        <w:spacing w:line="360" w:lineRule="auto"/>
        <w:ind w:firstLine="482"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t>3、</w:t>
      </w:r>
      <w:r>
        <w:rPr>
          <w:rFonts w:ascii="Arial" w:hAnsi="Arial" w:eastAsia="宋体" w:cs="Arial"/>
          <w:b/>
          <w:bCs/>
          <w:color w:val="000000" w:themeColor="text1"/>
          <w:kern w:val="0"/>
          <w:sz w:val="24"/>
          <w:szCs w:val="24"/>
          <w14:textFill>
            <w14:solidFill>
              <w14:schemeClr w14:val="tx1"/>
            </w14:solidFill>
          </w14:textFill>
        </w:rPr>
        <w:t>综合比较与评价</w:t>
      </w:r>
    </w:p>
    <w:p>
      <w:pPr>
        <w:widowControl/>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widowControl/>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（2）评标委员会应当按照招标文件中规定的评标方法和标准，对符合性审查合格的投标文件进行商务和技术评估，综合比较与评价。</w:t>
      </w:r>
    </w:p>
    <w:p>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（3）评标时，评标委员会各成员应当独立对每个投标人的投标文件进行评价，并汇总每个投标人的得分。</w:t>
      </w:r>
    </w:p>
    <w:p>
      <w:pPr>
        <w:snapToGrid w:val="0"/>
        <w:spacing w:line="360" w:lineRule="auto"/>
        <w:ind w:firstLine="482" w:firstLineChars="200"/>
        <w:rPr>
          <w:rFonts w:ascii="Arial" w:hAnsi="Arial" w:eastAsia="宋体" w:cs="Arial"/>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4、</w:t>
      </w:r>
      <w:r>
        <w:rPr>
          <w:rFonts w:hint="eastAsia" w:ascii="Arial" w:hAnsi="Arial" w:eastAsia="宋体" w:cs="Arial"/>
          <w:b/>
          <w:bCs/>
          <w:color w:val="000000" w:themeColor="text1"/>
          <w:sz w:val="24"/>
          <w:szCs w:val="24"/>
          <w14:textFill>
            <w14:solidFill>
              <w14:schemeClr w14:val="tx1"/>
            </w14:solidFill>
          </w14:textFill>
        </w:rPr>
        <w:t>得分确认及评审报告编写</w:t>
      </w:r>
    </w:p>
    <w:p>
      <w:pPr>
        <w:snapToGrid w:val="0"/>
        <w:spacing w:line="360" w:lineRule="auto"/>
        <w:ind w:firstLine="420" w:firstLineChars="175"/>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评标委员会对报价文件进行复核，对于系统计算出的价格分及总得分进行确认；</w:t>
      </w:r>
    </w:p>
    <w:p>
      <w:pPr>
        <w:snapToGrid w:val="0"/>
        <w:spacing w:line="360" w:lineRule="auto"/>
        <w:ind w:firstLine="480" w:firstLineChars="200"/>
        <w:rPr>
          <w:rFonts w:ascii="Arial" w:hAnsi="Arial" w:eastAsia="宋体" w:cs="Arial"/>
          <w:b/>
          <w:bCs/>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r>
        <w:rPr>
          <w:rFonts w:ascii="宋体" w:hAnsi="宋体" w:eastAsia="宋体" w:cs="Times New Roman"/>
          <w:color w:val="000000" w:themeColor="text1"/>
          <w:sz w:val="24"/>
          <w:szCs w:val="24"/>
          <w14:textFill>
            <w14:solidFill>
              <w14:schemeClr w14:val="tx1"/>
            </w14:solidFill>
          </w14:textFill>
        </w:rPr>
        <w:t>按评标原则</w:t>
      </w:r>
      <w:r>
        <w:rPr>
          <w:rFonts w:hint="eastAsia" w:ascii="宋体" w:hAnsi="宋体" w:eastAsia="宋体" w:cs="Times New Roman"/>
          <w:color w:val="000000" w:themeColor="text1"/>
          <w:sz w:val="24"/>
          <w:szCs w:val="24"/>
          <w14:textFill>
            <w14:solidFill>
              <w14:schemeClr w14:val="tx1"/>
            </w14:solidFill>
          </w14:textFill>
        </w:rPr>
        <w:t>及得分情况编写评审报告。</w:t>
      </w:r>
    </w:p>
    <w:p>
      <w:pPr>
        <w:snapToGrid w:val="0"/>
        <w:spacing w:line="360" w:lineRule="auto"/>
        <w:ind w:firstLine="482" w:firstLineChars="20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5、评价</w:t>
      </w:r>
    </w:p>
    <w:p>
      <w:pPr>
        <w:snapToGrid w:val="0"/>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采购组织机构对评标委员会评审专家进行评价。</w:t>
      </w:r>
    </w:p>
    <w:p>
      <w:pPr>
        <w:snapToGrid w:val="0"/>
        <w:spacing w:line="360"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（三）澄清问题的形式</w:t>
      </w:r>
    </w:p>
    <w:p>
      <w:pPr>
        <w:snapToGrid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评审过程中若需要供应商对投标文件作出澄清、说明或者补正的，评标委员会可要求供应商在合理期限内通过</w:t>
      </w:r>
      <w:r>
        <w:rPr>
          <w:rFonts w:ascii="宋体" w:hAnsi="宋体" w:eastAsia="宋体" w:cs="Times New Roman"/>
          <w:color w:val="000000" w:themeColor="text1"/>
          <w:sz w:val="24"/>
          <w:szCs w:val="24"/>
          <w14:textFill>
            <w14:solidFill>
              <w14:schemeClr w14:val="tx1"/>
            </w14:solidFill>
          </w14:textFill>
        </w:rPr>
        <w:t>线上询标澄清方式作出</w:t>
      </w:r>
      <w:r>
        <w:rPr>
          <w:rFonts w:hint="eastAsia" w:ascii="宋体" w:hAnsi="宋体" w:eastAsia="宋体" w:cs="Times New Roman"/>
          <w:color w:val="000000" w:themeColor="text1"/>
          <w:sz w:val="24"/>
          <w:szCs w:val="24"/>
          <w14:textFill>
            <w14:solidFill>
              <w14:schemeClr w14:val="tx1"/>
            </w14:solidFill>
          </w14:textFill>
        </w:rPr>
        <w:t>，并不得超出投标文件的范围或者改变投标文件的实质性内容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评标委员会</w:t>
      </w:r>
      <w:r>
        <w:rPr>
          <w:rFonts w:ascii="宋体" w:hAnsi="宋体" w:eastAsia="宋体" w:cs="Times New Roman"/>
          <w:color w:val="000000" w:themeColor="text1"/>
          <w:sz w:val="24"/>
          <w:szCs w:val="24"/>
          <w14:textFill>
            <w14:solidFill>
              <w14:schemeClr w14:val="tx1"/>
            </w14:solidFill>
          </w14:textFill>
        </w:rPr>
        <w:t>给予供应商提交澄清、说明或补正的时间</w:t>
      </w:r>
      <w:r>
        <w:rPr>
          <w:rFonts w:hint="eastAsia" w:ascii="宋体" w:hAnsi="宋体" w:eastAsia="宋体" w:cs="Times New Roman"/>
          <w:color w:val="000000" w:themeColor="text1"/>
          <w:sz w:val="24"/>
          <w:szCs w:val="24"/>
          <w14:textFill>
            <w14:solidFill>
              <w14:schemeClr w14:val="tx1"/>
            </w14:solidFill>
          </w14:textFill>
        </w:rPr>
        <w:t>为30分钟或明确在线询标澄清的截止时间</w:t>
      </w:r>
      <w:r>
        <w:rPr>
          <w:rFonts w:ascii="宋体" w:hAnsi="宋体" w:eastAsia="宋体" w:cs="Times New Roman"/>
          <w:color w:val="000000" w:themeColor="text1"/>
          <w:sz w:val="24"/>
          <w:szCs w:val="24"/>
          <w14:textFill>
            <w14:solidFill>
              <w14:schemeClr w14:val="tx1"/>
            </w14:solidFill>
          </w14:textFill>
        </w:rPr>
        <w:t>，供应商已经明确表示澄清、说明或补正完毕的除外。请</w:t>
      </w:r>
      <w:r>
        <w:rPr>
          <w:rFonts w:hint="eastAsia" w:ascii="宋体" w:hAnsi="宋体" w:eastAsia="宋体" w:cs="Times New Roman"/>
          <w:color w:val="000000" w:themeColor="text1"/>
          <w:sz w:val="24"/>
          <w:szCs w:val="24"/>
          <w14:textFill>
            <w14:solidFill>
              <w14:schemeClr w14:val="tx1"/>
            </w14:solidFill>
          </w14:textFill>
        </w:rPr>
        <w:t>投标人</w:t>
      </w:r>
      <w:r>
        <w:rPr>
          <w:rFonts w:ascii="宋体" w:hAnsi="宋体" w:eastAsia="宋体" w:cs="Times New Roman"/>
          <w:color w:val="000000" w:themeColor="text1"/>
          <w:sz w:val="24"/>
          <w:szCs w:val="24"/>
          <w14:textFill>
            <w14:solidFill>
              <w14:schemeClr w14:val="tx1"/>
            </w14:solidFill>
          </w14:textFill>
        </w:rPr>
        <w:t>在</w:t>
      </w:r>
      <w:r>
        <w:rPr>
          <w:rFonts w:hint="eastAsia" w:ascii="宋体" w:hAnsi="宋体" w:eastAsia="宋体" w:cs="Times New Roman"/>
          <w:color w:val="000000" w:themeColor="text1"/>
          <w:sz w:val="24"/>
          <w:szCs w:val="24"/>
          <w14:textFill>
            <w14:solidFill>
              <w14:schemeClr w14:val="tx1"/>
            </w14:solidFill>
          </w14:textFill>
        </w:rPr>
        <w:t>投标</w:t>
      </w:r>
      <w:r>
        <w:rPr>
          <w:rFonts w:ascii="宋体" w:hAnsi="宋体" w:eastAsia="宋体" w:cs="Times New Roman"/>
          <w:color w:val="000000" w:themeColor="text1"/>
          <w:sz w:val="24"/>
          <w:szCs w:val="24"/>
          <w14:textFill>
            <w14:solidFill>
              <w14:schemeClr w14:val="tx1"/>
            </w14:solidFill>
          </w14:textFill>
        </w:rPr>
        <w:t>期间保持电话畅通，如未及时接听电话或超出澄清、说明或补正时间的，视为放弃澄清、说明或补正的权利。</w:t>
      </w:r>
    </w:p>
    <w:p>
      <w:pPr>
        <w:spacing w:line="360" w:lineRule="auto"/>
        <w:ind w:left="720" w:leftChars="228" w:hanging="241" w:hangingChars="1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（四）错误修正</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1、投标文件中开标一览表（报价表）内容与投标文件中相应内容不一致的，以开标一览表（报价表）为准；</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2、大写金额和小写金额不一致的，以大写金额为准；</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3、单价金额小数点或者百分比有明显错位的，以开标一览表的总价为准，并修改单价；</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4、总价金额与按单价汇总金额不一致的，以单价金额计算结果为准。</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同时出现两种以上不一致的，按照前款规定的顺序修正。修正应当采用书面形式，并加盖公章，或者由法定代表人或其授权代表签字。修正后的报价经投标人确认后产生约束力，投标人不确认的，其投标无效。</w:t>
      </w:r>
    </w:p>
    <w:p>
      <w:pPr>
        <w:widowControl/>
        <w:spacing w:line="360" w:lineRule="auto"/>
        <w:ind w:firstLine="361" w:firstLineChars="150"/>
        <w:rPr>
          <w:rFonts w:ascii="宋体" w:hAnsi="宋体" w:eastAsia="宋体" w:cs="Times New Roman"/>
          <w:b/>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t>（五）</w:t>
      </w:r>
      <w:r>
        <w:rPr>
          <w:rFonts w:ascii="宋体" w:hAnsi="宋体" w:eastAsia="宋体" w:cs="Times New Roman"/>
          <w:b/>
          <w:color w:val="000000" w:themeColor="text1"/>
          <w:kern w:val="0"/>
          <w:sz w:val="24"/>
          <w:szCs w:val="24"/>
          <w14:textFill>
            <w14:solidFill>
              <w14:schemeClr w14:val="tx1"/>
            </w14:solidFill>
          </w14:textFill>
        </w:rPr>
        <w:t>投标人存在下列情况之一的，投标无效</w:t>
      </w:r>
    </w:p>
    <w:p>
      <w:pPr>
        <w:widowControl/>
        <w:adjustRightInd w:val="0"/>
        <w:snapToGri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1、电子投标文件解密失败的；</w:t>
      </w:r>
    </w:p>
    <w:p>
      <w:pPr>
        <w:adjustRightInd w:val="0"/>
        <w:snapToGrid w:val="0"/>
        <w:spacing w:line="360" w:lineRule="auto"/>
        <w:ind w:left="4" w:firstLine="470" w:firstLineChars="196"/>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2、电子投标文件未按规定要求提供电子签章的；</w:t>
      </w:r>
    </w:p>
    <w:p>
      <w:pPr>
        <w:adjustRightInd w:val="0"/>
        <w:snapToGrid w:val="0"/>
        <w:spacing w:line="360" w:lineRule="auto"/>
        <w:ind w:left="4" w:firstLine="470" w:firstLineChars="196"/>
        <w:jc w:val="lef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3、资格证明文件或商务与技术文件跟报价文件出现混装或在资格证明文件或商务与技术文件中出现投标报价的，或者报价文件中报价的货物跟商务与技术文件中的投标货物出现重大偏差的。</w:t>
      </w:r>
    </w:p>
    <w:p>
      <w:pPr>
        <w:widowControl/>
        <w:tabs>
          <w:tab w:val="left" w:pos="7380"/>
        </w:tabs>
        <w:adjustRightInd w:val="0"/>
        <w:snapToGri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4、不具备招标文件中规定的资格要求的。</w:t>
      </w:r>
    </w:p>
    <w:p>
      <w:pPr>
        <w:widowControl/>
        <w:adjustRightInd w:val="0"/>
        <w:snapToGri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5、投标文件含有</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人不能接受的附加条件的。</w:t>
      </w:r>
    </w:p>
    <w:p>
      <w:pPr>
        <w:adjustRightInd w:val="0"/>
        <w:snapToGrid w:val="0"/>
        <w:spacing w:line="360" w:lineRule="auto"/>
        <w:ind w:firstLine="470" w:firstLineChars="196"/>
        <w:rPr>
          <w:rFonts w:ascii="宋体" w:hAnsi="宋体" w:eastAsia="宋体" w:cs="Times New Roman"/>
          <w:b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、投标代表人未能出具身份证明或与法定代表人/授权代表身份不符的。</w:t>
      </w:r>
    </w:p>
    <w:p>
      <w:pPr>
        <w:widowControl/>
        <w:adjustRightInd w:val="0"/>
        <w:snapToGri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8、报价超过招标文件中规定的预算金额/最高限价。</w:t>
      </w:r>
    </w:p>
    <w:p>
      <w:pPr>
        <w:tabs>
          <w:tab w:val="left" w:pos="1898"/>
        </w:tabs>
        <w:autoSpaceDE w:val="0"/>
        <w:autoSpaceDN w:val="0"/>
        <w:adjustRightInd w:val="0"/>
        <w:snapToGrid w:val="0"/>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9、投标文件提供虚假材料的。</w:t>
      </w:r>
    </w:p>
    <w:p>
      <w:pPr>
        <w:tabs>
          <w:tab w:val="left" w:pos="1898"/>
        </w:tabs>
        <w:autoSpaceDE w:val="0"/>
        <w:autoSpaceDN w:val="0"/>
        <w:adjustRightInd w:val="0"/>
        <w:snapToGrid w:val="0"/>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w:t>
      </w:r>
      <w:r>
        <w:rPr>
          <w:rFonts w:ascii="宋体" w:hAnsi="宋体" w:eastAsia="宋体" w:cs="Times New Roman"/>
          <w:color w:val="000000" w:themeColor="text1"/>
          <w:kern w:val="0"/>
          <w:sz w:val="24"/>
          <w:szCs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宋体" w:hAnsi="宋体" w:eastAsia="宋体" w:cs="Times New Roman"/>
          <w:color w:val="000000" w:themeColor="text1"/>
          <w:kern w:val="0"/>
          <w:sz w:val="24"/>
          <w:szCs w:val="24"/>
          <w14:textFill>
            <w14:solidFill>
              <w14:schemeClr w14:val="tx1"/>
            </w14:solidFill>
          </w14:textFill>
        </w:rPr>
        <w:t>，并移送采购监管部门</w:t>
      </w:r>
      <w:r>
        <w:rPr>
          <w:rFonts w:ascii="宋体" w:hAnsi="宋体" w:eastAsia="宋体" w:cs="Times New Roman"/>
          <w:color w:val="000000" w:themeColor="text1"/>
          <w:kern w:val="0"/>
          <w:sz w:val="24"/>
          <w:szCs w:val="24"/>
          <w14:textFill>
            <w14:solidFill>
              <w14:schemeClr w14:val="tx1"/>
            </w14:solidFill>
          </w14:textFill>
        </w:rPr>
        <w:t>：</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（1）不同投标人的投标文件由同一单位或者个人编制；</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（2）不同投标人委托同一单位或者个人办理投标事宜；</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（3）不同投标人的投标文件载明的项目管理成员或者联系人员为同一人；</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（4）不同投标人的投标文件异常一致或者投标报价呈规律性差异；</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（5）不同投标人的投标文件相互混装。</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11、除政府采购法律法规规章规定的属于恶意串通、视为串通投标情形外，在不影响公平竞争的前提下，招标人在采购文件中明确规定参与同一个采购包（标段）的供应商存在下列情形之一且无法合理解释的，其投标（响应）文件无效：</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（1）不同供应商的电子投标（响应）文件上传计算机的网卡MAC地址或硬盘序列号等硬件信息相同的；</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（2）上传的电子投标（响应）文件若出现使用本项目其他投标（响应）供应商的数字证书加密的，或者加盖本项目其他投标（响应）供应商的电子印章的；</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（3）不同供应商的投标（响应）文件的内容存在3处（含）以上错误一致的；</w:t>
      </w:r>
    </w:p>
    <w:p>
      <w:pPr>
        <w:pStyle w:val="16"/>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（4）不同供应商联系人为同一人或不同联系人的联系电话一致的。</w:t>
      </w:r>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12、不符合法律、法规和招标文件中规定的其他实质性要求的（招标文件中打“▲”内容及被拒绝的条款）。</w:t>
      </w:r>
    </w:p>
    <w:p>
      <w:pPr>
        <w:autoSpaceDE w:val="0"/>
        <w:autoSpaceDN w:val="0"/>
        <w:adjustRightInd w:val="0"/>
        <w:spacing w:line="360" w:lineRule="auto"/>
        <w:ind w:left="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（六）有下列情况之一的，本次招标作为废标处理</w:t>
      </w:r>
    </w:p>
    <w:p>
      <w:pPr>
        <w:widowControl/>
        <w:spacing w:line="360" w:lineRule="auto"/>
        <w:ind w:firstLine="600" w:firstLineChars="25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1、出现影响采购公正的违法、违规行为的；</w:t>
      </w:r>
    </w:p>
    <w:p>
      <w:pPr>
        <w:widowControl/>
        <w:spacing w:line="360" w:lineRule="auto"/>
        <w:ind w:firstLine="600" w:firstLineChars="250"/>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2、评标委员会发现招标文件存在歧义、重大缺陷导致评标工作无法进行，或者招标文件内容违反国家有关强制性规定的；</w:t>
      </w:r>
    </w:p>
    <w:p>
      <w:pPr>
        <w:widowControl/>
        <w:spacing w:line="360" w:lineRule="auto"/>
        <w:ind w:firstLine="600" w:firstLineChars="25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3、因重大变故，采购任务取消的；</w:t>
      </w:r>
    </w:p>
    <w:p>
      <w:pPr>
        <w:widowControl/>
        <w:spacing w:line="360" w:lineRule="auto"/>
        <w:ind w:firstLine="600" w:firstLineChars="25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4、法律、法规和招标文件规定的其他导致评标结果无效的。</w:t>
      </w:r>
    </w:p>
    <w:p>
      <w:pPr>
        <w:tabs>
          <w:tab w:val="left" w:pos="630"/>
        </w:tabs>
        <w:snapToGrid w:val="0"/>
        <w:spacing w:line="360" w:lineRule="auto"/>
        <w:ind w:firstLine="472"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七</w:t>
      </w:r>
      <w:r>
        <w:rPr>
          <w:rFonts w:ascii="宋体" w:hAnsi="宋体" w:eastAsia="宋体" w:cs="Times New Roman"/>
          <w:b/>
          <w:color w:val="000000" w:themeColor="text1"/>
          <w:sz w:val="24"/>
          <w:szCs w:val="24"/>
          <w14:textFill>
            <w14:solidFill>
              <w14:schemeClr w14:val="tx1"/>
            </w14:solidFill>
          </w14:textFill>
        </w:rPr>
        <w:t>）评标原则和评标办法</w:t>
      </w:r>
    </w:p>
    <w:p>
      <w:pPr>
        <w:snapToGrid w:val="0"/>
        <w:spacing w:line="360" w:lineRule="auto"/>
        <w:ind w:firstLine="600" w:firstLineChars="25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评标原则。评标委员会必须公平、公正、客观，不带任何倾向性和</w:t>
      </w:r>
      <w:r>
        <w:rPr>
          <w:rFonts w:hint="eastAsia" w:ascii="宋体" w:hAnsi="宋体" w:eastAsia="宋体" w:cs="Times New Roman"/>
          <w:color w:val="000000" w:themeColor="text1"/>
          <w:sz w:val="24"/>
          <w:szCs w:val="24"/>
          <w14:textFill>
            <w14:solidFill>
              <w14:schemeClr w14:val="tx1"/>
            </w14:solidFill>
          </w14:textFill>
        </w:rPr>
        <w:t>歧视</w:t>
      </w:r>
      <w:r>
        <w:rPr>
          <w:rFonts w:ascii="宋体" w:hAnsi="宋体" w:eastAsia="宋体" w:cs="Times New Roman"/>
          <w:color w:val="000000" w:themeColor="text1"/>
          <w:sz w:val="24"/>
          <w:szCs w:val="24"/>
          <w14:textFill>
            <w14:solidFill>
              <w14:schemeClr w14:val="tx1"/>
            </w14:solidFill>
          </w14:textFill>
        </w:rPr>
        <w:t>性；不得向外界透露任何与评标有关的内容；任何单位和个人不得干扰、影响评标的正常进行；评标委员会及有关工作人员不得私下与投标人接触。</w:t>
      </w:r>
    </w:p>
    <w:p>
      <w:pPr>
        <w:snapToGrid w:val="0"/>
        <w:spacing w:line="360" w:lineRule="auto"/>
        <w:ind w:firstLine="600" w:firstLineChars="25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评标办法。具体评标内容及评分标准等详见《第</w:t>
      </w:r>
      <w:r>
        <w:rPr>
          <w:rFonts w:hint="eastAsia" w:ascii="宋体" w:hAnsi="宋体" w:eastAsia="宋体" w:cs="Times New Roman"/>
          <w:color w:val="000000" w:themeColor="text1"/>
          <w:sz w:val="24"/>
          <w:szCs w:val="24"/>
          <w14:textFill>
            <w14:solidFill>
              <w14:schemeClr w14:val="tx1"/>
            </w14:solidFill>
          </w14:textFill>
        </w:rPr>
        <w:t xml:space="preserve">三章 </w:t>
      </w:r>
      <w:r>
        <w:rPr>
          <w:rFonts w:ascii="宋体" w:hAnsi="宋体" w:eastAsia="宋体" w:cs="Times New Roman"/>
          <w:color w:val="000000" w:themeColor="text1"/>
          <w:sz w:val="24"/>
          <w:szCs w:val="24"/>
          <w14:textFill>
            <w14:solidFill>
              <w14:schemeClr w14:val="tx1"/>
            </w14:solidFill>
          </w14:textFill>
        </w:rPr>
        <w:t>评标</w:t>
      </w:r>
      <w:r>
        <w:rPr>
          <w:rFonts w:hint="eastAsia" w:ascii="宋体" w:hAnsi="宋体" w:eastAsia="宋体" w:cs="Times New Roman"/>
          <w:color w:val="000000" w:themeColor="text1"/>
          <w:sz w:val="24"/>
          <w:szCs w:val="24"/>
          <w14:textFill>
            <w14:solidFill>
              <w14:schemeClr w14:val="tx1"/>
            </w14:solidFill>
          </w14:textFill>
        </w:rPr>
        <w:t>办</w:t>
      </w:r>
      <w:r>
        <w:rPr>
          <w:rFonts w:ascii="宋体" w:hAnsi="宋体" w:eastAsia="宋体" w:cs="Times New Roman"/>
          <w:color w:val="000000" w:themeColor="text1"/>
          <w:sz w:val="24"/>
          <w:szCs w:val="24"/>
          <w14:textFill>
            <w14:solidFill>
              <w14:schemeClr w14:val="tx1"/>
            </w14:solidFill>
          </w14:textFill>
        </w:rPr>
        <w:t>法及评分标准》。</w:t>
      </w:r>
    </w:p>
    <w:p>
      <w:pPr>
        <w:snapToGrid w:val="0"/>
        <w:spacing w:line="360" w:lineRule="auto"/>
        <w:ind w:firstLine="472"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八</w:t>
      </w:r>
      <w:r>
        <w:rPr>
          <w:rFonts w:ascii="宋体" w:hAnsi="宋体" w:eastAsia="宋体" w:cs="Times New Roman"/>
          <w:b/>
          <w:color w:val="000000" w:themeColor="text1"/>
          <w:sz w:val="24"/>
          <w:szCs w:val="24"/>
          <w14:textFill>
            <w14:solidFill>
              <w14:schemeClr w14:val="tx1"/>
            </w14:solidFill>
          </w14:textFill>
        </w:rPr>
        <w:t>）评标过程的监控</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autoSpaceDE w:val="0"/>
        <w:autoSpaceDN w:val="0"/>
        <w:adjustRightInd w:val="0"/>
        <w:spacing w:line="420" w:lineRule="exact"/>
        <w:ind w:left="48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（九）电子交易异常情形处理</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采购过程中出现以下情形，导致电子交易平台无法正常运行，或者无法保证电子交易的公平、公正和安全时，采购组织机构可中止电子交易活动：</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1、电子交易平台发生故障而无法登录访问的；</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2、电子交易平台应用或数据库出现错误，不能进行正常操作的；</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3、电子交易平台发现严重安全漏洞，有潜在泄密危险的；</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4、病毒发作导致不能进行正常操作的；</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5、其他无法保证电子交易的公平、公正和安全的情况。</w:t>
      </w:r>
    </w:p>
    <w:p>
      <w:pPr>
        <w:widowControl/>
        <w:spacing w:line="420" w:lineRule="exact"/>
        <w:ind w:firstLine="420" w:firstLineChars="175"/>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七、定标</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1、确定中标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。评标委员会根据</w:t>
      </w:r>
      <w:r>
        <w:rPr>
          <w:rFonts w:hint="eastAsia" w:ascii="宋体" w:hAnsi="宋体" w:eastAsia="宋体" w:cs="Times New Roman"/>
          <w:color w:val="000000" w:themeColor="text1"/>
          <w:kern w:val="0"/>
          <w:sz w:val="24"/>
          <w:szCs w:val="24"/>
          <w14:textFill>
            <w14:solidFill>
              <w14:schemeClr w14:val="tx1"/>
            </w14:solidFill>
          </w14:textFill>
        </w:rPr>
        <w:t>招标人</w:t>
      </w:r>
      <w:r>
        <w:rPr>
          <w:rFonts w:ascii="宋体" w:hAnsi="宋体" w:eastAsia="宋体" w:cs="Times New Roman"/>
          <w:color w:val="000000" w:themeColor="text1"/>
          <w:kern w:val="0"/>
          <w:sz w:val="24"/>
          <w:szCs w:val="24"/>
          <w14:textFill>
            <w14:solidFill>
              <w14:schemeClr w14:val="tx1"/>
            </w14:solidFill>
          </w14:textFill>
        </w:rPr>
        <w:t>的《政府采购活动现场授权意见确认书》，推荐中标候选人或确定中标人。其中推荐中标候选人的，采购组织机构在评审结束后2个工作日内将评标报告送</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人自收到评审报告之日起5个工作日内在评审报告推荐的中标候选人中按顺序确定中标人。</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发布</w:t>
      </w:r>
      <w:r>
        <w:rPr>
          <w:rFonts w:ascii="Calibri" w:hAnsi="Calibri" w:eastAsia="宋体" w:cs="Times New Roman"/>
          <w:color w:val="000000" w:themeColor="text1"/>
          <w:sz w:val="24"/>
          <w:szCs w:val="24"/>
          <w14:textFill>
            <w14:solidFill>
              <w14:schemeClr w14:val="tx1"/>
            </w14:solidFill>
          </w14:textFill>
        </w:rPr>
        <w:t>中标</w:t>
      </w:r>
      <w:r>
        <w:rPr>
          <w:rFonts w:hint="eastAsia" w:ascii="宋体" w:hAnsi="宋体" w:eastAsia="宋体" w:cs="Times New Roman"/>
          <w:color w:val="000000" w:themeColor="text1"/>
          <w:kern w:val="0"/>
          <w:sz w:val="24"/>
          <w:szCs w:val="24"/>
          <w14:textFill>
            <w14:solidFill>
              <w14:schemeClr w14:val="tx1"/>
            </w14:solidFill>
          </w14:textFill>
        </w:rPr>
        <w:t>结果公告。采购组织机构应当自中标人</w:t>
      </w:r>
      <w:r>
        <w:rPr>
          <w:rFonts w:ascii="宋体" w:hAnsi="宋体" w:eastAsia="宋体" w:cs="Times New Roman"/>
          <w:color w:val="000000" w:themeColor="text1"/>
          <w:kern w:val="0"/>
          <w:sz w:val="24"/>
          <w:szCs w:val="24"/>
          <w14:textFill>
            <w14:solidFill>
              <w14:schemeClr w14:val="tx1"/>
            </w14:solidFill>
          </w14:textFill>
        </w:rPr>
        <w:t>确定</w:t>
      </w:r>
      <w:r>
        <w:rPr>
          <w:rFonts w:hint="eastAsia" w:ascii="宋体" w:hAnsi="宋体" w:eastAsia="宋体" w:cs="Times New Roman"/>
          <w:color w:val="000000" w:themeColor="text1"/>
          <w:kern w:val="0"/>
          <w:sz w:val="24"/>
          <w:szCs w:val="24"/>
          <w14:textFill>
            <w14:solidFill>
              <w14:schemeClr w14:val="tx1"/>
            </w14:solidFill>
          </w14:textFill>
        </w:rPr>
        <w:t>之日起</w:t>
      </w:r>
      <w:r>
        <w:rPr>
          <w:rFonts w:ascii="宋体" w:hAnsi="宋体" w:eastAsia="宋体" w:cs="Times New Roman"/>
          <w:color w:val="000000" w:themeColor="text1"/>
          <w:kern w:val="0"/>
          <w:sz w:val="24"/>
          <w:szCs w:val="24"/>
          <w14:textFill>
            <w14:solidFill>
              <w14:schemeClr w14:val="tx1"/>
            </w14:solidFill>
          </w14:textFill>
        </w:rPr>
        <w:t>2个工作日内</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在省级以上财政部门指定的媒体及相关网站</w:t>
      </w:r>
      <w:r>
        <w:rPr>
          <w:rFonts w:hint="eastAsia" w:ascii="宋体" w:hAnsi="宋体" w:eastAsia="宋体" w:cs="Times New Roman"/>
          <w:color w:val="000000" w:themeColor="text1"/>
          <w:kern w:val="0"/>
          <w:sz w:val="24"/>
          <w:szCs w:val="24"/>
          <w14:textFill>
            <w14:solidFill>
              <w14:schemeClr w14:val="tx1"/>
            </w14:solidFill>
          </w14:textFill>
        </w:rPr>
        <w:t>上</w:t>
      </w:r>
      <w:r>
        <w:rPr>
          <w:rFonts w:ascii="宋体" w:hAnsi="宋体" w:eastAsia="宋体" w:cs="Times New Roman"/>
          <w:color w:val="000000" w:themeColor="text1"/>
          <w:kern w:val="0"/>
          <w:sz w:val="24"/>
          <w:szCs w:val="24"/>
          <w14:textFill>
            <w14:solidFill>
              <w14:schemeClr w14:val="tx1"/>
            </w14:solidFill>
          </w14:textFill>
        </w:rPr>
        <w:t>公告</w:t>
      </w:r>
      <w:r>
        <w:rPr>
          <w:rFonts w:hint="eastAsia" w:ascii="宋体" w:hAnsi="宋体" w:eastAsia="宋体" w:cs="Times New Roman"/>
          <w:color w:val="000000" w:themeColor="text1"/>
          <w:kern w:val="0"/>
          <w:sz w:val="24"/>
          <w:szCs w:val="24"/>
          <w14:textFill>
            <w14:solidFill>
              <w14:schemeClr w14:val="tx1"/>
            </w14:solidFill>
          </w14:textFill>
        </w:rPr>
        <w:t>中标结果，招标文件应当随中标结果同时公告。</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3、发出中标通知书。采购组织机构在发布中标结果的同时，向中标人发出中标通知书。</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八、合同签订及公告</w:t>
      </w:r>
    </w:p>
    <w:p>
      <w:pPr>
        <w:spacing w:line="360" w:lineRule="auto"/>
        <w:ind w:firstLine="482" w:firstLineChars="200"/>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（一）签订合同</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人应当自中标通知书发出之日起</w:t>
      </w:r>
      <w:r>
        <w:rPr>
          <w:rFonts w:hint="eastAsia" w:ascii="宋体" w:hAnsi="宋体" w:eastAsia="宋体" w:cs="Times New Roman"/>
          <w:color w:val="000000" w:themeColor="text1"/>
          <w:kern w:val="0"/>
          <w:sz w:val="24"/>
          <w:szCs w:val="24"/>
          <w14:textFill>
            <w14:solidFill>
              <w14:schemeClr w14:val="tx1"/>
            </w14:solidFill>
          </w14:textFill>
        </w:rPr>
        <w:t>30</w:t>
      </w:r>
      <w:r>
        <w:rPr>
          <w:rFonts w:ascii="宋体" w:hAnsi="宋体" w:eastAsia="宋体" w:cs="Times New Roman"/>
          <w:color w:val="000000" w:themeColor="text1"/>
          <w:kern w:val="0"/>
          <w:sz w:val="24"/>
          <w:szCs w:val="24"/>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人不得向中标人提出任何不合理的要求作为签订合同的条件。</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3、中标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无故拖延、拒签合同的</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将被取消中标资格。</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4、中标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拒绝与</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人签订合同的，</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人可以按照评审报告推荐的中标候选人名单排序，确定下一候选人为中标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，也可以重新开展政府采购活动。同时，拒绝与</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人签订合同的</w:t>
      </w:r>
      <w:r>
        <w:rPr>
          <w:rFonts w:hint="eastAsia" w:ascii="宋体" w:hAnsi="宋体" w:eastAsia="宋体" w:cs="Times New Roman"/>
          <w:color w:val="000000" w:themeColor="text1"/>
          <w:kern w:val="0"/>
          <w:sz w:val="24"/>
          <w:szCs w:val="24"/>
          <w14:textFill>
            <w14:solidFill>
              <w14:schemeClr w14:val="tx1"/>
            </w14:solidFill>
          </w14:textFill>
        </w:rPr>
        <w:t>中标人</w:t>
      </w:r>
      <w:r>
        <w:rPr>
          <w:rFonts w:ascii="宋体" w:hAnsi="宋体" w:eastAsia="宋体" w:cs="Times New Roman"/>
          <w:color w:val="000000" w:themeColor="text1"/>
          <w:kern w:val="0"/>
          <w:sz w:val="24"/>
          <w:szCs w:val="24"/>
          <w14:textFill>
            <w14:solidFill>
              <w14:schemeClr w14:val="tx1"/>
            </w14:solidFill>
          </w14:textFill>
        </w:rPr>
        <w:t>，由同级财政部门依法作出处理。</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5、询问或者质疑事项可能影响中标结果的，</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（二）合同公告及备案</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人应当自政府采购合同签订之日起2个工作日内，在省级以上财政部门指定的政府采购信息发布媒体及相关网站上公告。</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招标</w:t>
      </w:r>
      <w:r>
        <w:rPr>
          <w:rFonts w:ascii="宋体" w:hAnsi="宋体" w:eastAsia="宋体" w:cs="Times New Roman"/>
          <w:color w:val="000000" w:themeColor="text1"/>
          <w:kern w:val="0"/>
          <w:sz w:val="24"/>
          <w:szCs w:val="24"/>
          <w14:textFill>
            <w14:solidFill>
              <w14:schemeClr w14:val="tx1"/>
            </w14:solidFill>
          </w14:textFill>
        </w:rPr>
        <w:t>人应当自政府采购合同签订之日起7个工作日内，将政府采购合同副本报同级人民政府财政部门备案以及采购组织机构存档。</w:t>
      </w:r>
    </w:p>
    <w:p>
      <w:pPr>
        <w:tabs>
          <w:tab w:val="left" w:pos="1418"/>
        </w:tabs>
        <w:autoSpaceDE w:val="0"/>
        <w:autoSpaceDN w:val="0"/>
        <w:adjustRightInd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九、采购代理服务费</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本次采购项目采购代理服务费为</w:t>
      </w:r>
      <w:r>
        <w:rPr>
          <w:rFonts w:hint="eastAsia" w:ascii="宋体" w:hAnsi="宋体" w:eastAsia="宋体"/>
          <w:color w:val="000000" w:themeColor="text1"/>
          <w:sz w:val="24"/>
          <w:szCs w:val="24"/>
          <w14:textFill>
            <w14:solidFill>
              <w14:schemeClr w14:val="tx1"/>
            </w14:solidFill>
          </w14:textFill>
        </w:rPr>
        <w:t>人民币******元整</w:t>
      </w:r>
      <w:r>
        <w:rPr>
          <w:rFonts w:hint="eastAsia" w:ascii="宋体" w:hAnsi="宋体" w:eastAsia="宋体"/>
          <w:color w:val="000000" w:themeColor="text1"/>
          <w:sz w:val="24"/>
          <w:szCs w:val="24"/>
          <w14:textFill>
            <w14:solidFill>
              <w14:schemeClr w14:val="tx1"/>
            </w14:solidFill>
          </w14:textFill>
        </w:rPr>
        <w:t>，由中标人在中标结果公示后五个工作日内支付给采购代理机构。</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、服务费缴纳账户信息：</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开户行：台州银行椒江支行</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账号：</w:t>
      </w:r>
      <w:r>
        <w:rPr>
          <w:rFonts w:ascii="宋体" w:hAnsi="宋体" w:eastAsia="宋体"/>
          <w:color w:val="000000" w:themeColor="text1"/>
          <w:sz w:val="24"/>
          <w:szCs w:val="24"/>
          <w14:textFill>
            <w14:solidFill>
              <w14:schemeClr w14:val="tx1"/>
            </w14:solidFill>
          </w14:textFill>
        </w:rPr>
        <w:t>510011361800010</w:t>
      </w:r>
    </w:p>
    <w:p>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开户名：杭州市建设工程管理集团有限公司台州分公司</w:t>
      </w:r>
    </w:p>
    <w:p>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pPr>
        <w:tabs>
          <w:tab w:val="left" w:pos="0"/>
          <w:tab w:val="left" w:pos="851"/>
        </w:tabs>
        <w:autoSpaceDE w:val="0"/>
        <w:autoSpaceDN w:val="0"/>
        <w:spacing w:afterLines="50"/>
        <w:jc w:val="center"/>
        <w:outlineLvl w:val="2"/>
        <w:rPr>
          <w:rFonts w:ascii="宋体" w:hAnsi="宋体" w:eastAsia="宋体" w:cs="Times New Roman"/>
          <w:b/>
          <w:bCs/>
          <w:color w:val="000000" w:themeColor="text1"/>
          <w:kern w:val="0"/>
          <w:sz w:val="36"/>
          <w:szCs w:val="36"/>
          <w:lang w:val="zh-CN"/>
          <w14:textFill>
            <w14:solidFill>
              <w14:schemeClr w14:val="tx1"/>
            </w14:solidFill>
          </w14:textFill>
        </w:rPr>
      </w:pPr>
      <w:bookmarkStart w:id="8" w:name="_Toc11034"/>
      <w:bookmarkStart w:id="9" w:name="_Toc12468"/>
      <w:bookmarkStart w:id="10" w:name="_Toc5583"/>
      <w:bookmarkStart w:id="11" w:name="_Toc10244"/>
      <w:r>
        <w:rPr>
          <w:rFonts w:hint="eastAsia" w:ascii="宋体" w:hAnsi="宋体" w:eastAsia="宋体" w:cs="Times New Roman"/>
          <w:b/>
          <w:bCs/>
          <w:color w:val="000000" w:themeColor="text1"/>
          <w:kern w:val="0"/>
          <w:sz w:val="36"/>
          <w:szCs w:val="36"/>
          <w:lang w:val="zh-CN"/>
          <w14:textFill>
            <w14:solidFill>
              <w14:schemeClr w14:val="tx1"/>
            </w14:solidFill>
          </w14:textFill>
        </w:rPr>
        <w:t>第三章 评标办法及评分标准</w:t>
      </w:r>
      <w:bookmarkEnd w:id="8"/>
      <w:bookmarkEnd w:id="9"/>
      <w:bookmarkEnd w:id="10"/>
      <w:bookmarkEnd w:id="11"/>
    </w:p>
    <w:p>
      <w:pPr>
        <w:autoSpaceDE w:val="0"/>
        <w:autoSpaceDN w:val="0"/>
        <w:spacing w:line="312" w:lineRule="auto"/>
        <w:ind w:firstLine="480" w:firstLineChars="200"/>
        <w:rPr>
          <w:rFonts w:ascii="宋体" w:hAnsi="宋体" w:eastAsia="宋体" w:cs="Times New Roman"/>
          <w:b/>
          <w:i/>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一、采购组织机构将组织评标委员会，对投标人提供的投标文件进行综合评审。</w:t>
      </w:r>
    </w:p>
    <w:p>
      <w:pPr>
        <w:autoSpaceDE w:val="0"/>
        <w:autoSpaceDN w:val="0"/>
        <w:spacing w:line="312"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二、本次招标项目的评标方法为</w:t>
      </w:r>
      <w:r>
        <w:rPr>
          <w:rFonts w:hint="eastAsia" w:ascii="宋体" w:hAnsi="宋体" w:eastAsia="宋体" w:cs="Times New Roman"/>
          <w:b/>
          <w:color w:val="000000" w:themeColor="text1"/>
          <w:kern w:val="0"/>
          <w:sz w:val="24"/>
          <w:szCs w:val="24"/>
          <w14:textFill>
            <w14:solidFill>
              <w14:schemeClr w14:val="tx1"/>
            </w14:solidFill>
          </w14:textFill>
        </w:rPr>
        <w:t>综合评分法</w:t>
      </w:r>
      <w:r>
        <w:rPr>
          <w:rFonts w:hint="eastAsia" w:ascii="宋体" w:hAnsi="宋体" w:eastAsia="宋体" w:cs="Times New Roman"/>
          <w:color w:val="000000" w:themeColor="text1"/>
          <w:kern w:val="0"/>
          <w:sz w:val="24"/>
          <w:szCs w:val="24"/>
          <w14:textFill>
            <w14:solidFill>
              <w14:schemeClr w14:val="tx1"/>
            </w14:solidFill>
          </w14:textFill>
        </w:rPr>
        <w:t>，总计100分。评标标准按以下3项内容及分值进行评审。</w:t>
      </w:r>
    </w:p>
    <w:tbl>
      <w:tblPr>
        <w:tblStyle w:val="18"/>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154" w:type="dxa"/>
            <w:tcBorders>
              <w:tl2br w:val="single" w:color="auto" w:sz="4" w:space="0"/>
            </w:tcBorders>
          </w:tcPr>
          <w:p>
            <w:pPr>
              <w:autoSpaceDE w:val="0"/>
              <w:autoSpaceDN w:val="0"/>
              <w:adjustRightInd w:val="0"/>
              <w:jc w:val="right"/>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标段</w:t>
            </w:r>
          </w:p>
          <w:p>
            <w:pPr>
              <w:autoSpaceDE w:val="0"/>
              <w:autoSpaceDN w:val="0"/>
              <w:adjustRightInd w:val="0"/>
              <w:jc w:val="left"/>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类别</w:t>
            </w:r>
          </w:p>
        </w:tc>
        <w:tc>
          <w:tcPr>
            <w:tcW w:w="3118" w:type="dxa"/>
            <w:vAlign w:val="center"/>
          </w:tcPr>
          <w:p>
            <w:pPr>
              <w:autoSpaceDE w:val="0"/>
              <w:autoSpaceDN w:val="0"/>
              <w:adjustRightInd w:val="0"/>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154" w:type="dxa"/>
            <w:vAlign w:val="center"/>
          </w:tcPr>
          <w:p>
            <w:pPr>
              <w:autoSpaceDE w:val="0"/>
              <w:autoSpaceDN w:val="0"/>
              <w:adjustRightInd w:val="0"/>
              <w:jc w:val="center"/>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商务</w:t>
            </w:r>
          </w:p>
        </w:tc>
        <w:tc>
          <w:tcPr>
            <w:tcW w:w="3118" w:type="dxa"/>
            <w:vAlign w:val="center"/>
          </w:tcPr>
          <w:p>
            <w:pPr>
              <w:autoSpaceDE w:val="0"/>
              <w:autoSpaceDN w:val="0"/>
              <w:adjustRightInd w:val="0"/>
              <w:jc w:val="center"/>
              <w:rPr>
                <w:rFonts w:ascii="宋体" w:hAnsi="宋体" w:cs="Arial"/>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154" w:type="dxa"/>
            <w:vAlign w:val="center"/>
          </w:tcPr>
          <w:p>
            <w:pPr>
              <w:autoSpaceDE w:val="0"/>
              <w:autoSpaceDN w:val="0"/>
              <w:adjustRightInd w:val="0"/>
              <w:jc w:val="center"/>
              <w:rPr>
                <w:rFonts w:ascii="宋体" w:hAnsi="宋体" w:eastAsia="宋体" w:cs="Arial"/>
                <w:color w:val="000000" w:themeColor="text1"/>
                <w:sz w:val="24"/>
                <w:szCs w:val="24"/>
                <w14:textFill>
                  <w14:solidFill>
                    <w14:schemeClr w14:val="tx1"/>
                  </w14:solidFill>
                </w14:textFill>
              </w:rPr>
            </w:pPr>
            <w:r>
              <w:rPr>
                <w:rFonts w:hint="eastAsia" w:ascii="宋体" w:hAnsi="Calibri" w:eastAsia="宋体" w:cs="Times New Roman"/>
                <w:color w:val="000000" w:themeColor="text1"/>
                <w:kern w:val="0"/>
                <w:sz w:val="24"/>
                <w:szCs w:val="24"/>
                <w14:textFill>
                  <w14:solidFill>
                    <w14:schemeClr w14:val="tx1"/>
                  </w14:solidFill>
                </w14:textFill>
              </w:rPr>
              <w:t>技术</w:t>
            </w:r>
          </w:p>
        </w:tc>
        <w:tc>
          <w:tcPr>
            <w:tcW w:w="3118" w:type="dxa"/>
            <w:vAlign w:val="center"/>
          </w:tcPr>
          <w:p>
            <w:pPr>
              <w:autoSpaceDE w:val="0"/>
              <w:autoSpaceDN w:val="0"/>
              <w:adjustRightInd w:val="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54" w:type="dxa"/>
            <w:vAlign w:val="center"/>
          </w:tcPr>
          <w:p>
            <w:pPr>
              <w:autoSpaceDE w:val="0"/>
              <w:autoSpaceDN w:val="0"/>
              <w:adjustRightInd w:val="0"/>
              <w:jc w:val="center"/>
              <w:rPr>
                <w:rFonts w:ascii="宋体" w:hAnsi="宋体" w:eastAsia="宋体" w:cs="Arial"/>
                <w:color w:val="000000" w:themeColor="text1"/>
                <w:sz w:val="24"/>
                <w:szCs w:val="24"/>
                <w14:textFill>
                  <w14:solidFill>
                    <w14:schemeClr w14:val="tx1"/>
                  </w14:solidFill>
                </w14:textFill>
              </w:rPr>
            </w:pPr>
            <w:r>
              <w:rPr>
                <w:rFonts w:hint="eastAsia" w:ascii="宋体" w:hAnsi="Calibri" w:eastAsia="宋体" w:cs="Times New Roman"/>
                <w:color w:val="000000" w:themeColor="text1"/>
                <w:kern w:val="0"/>
                <w:sz w:val="24"/>
                <w:szCs w:val="24"/>
                <w14:textFill>
                  <w14:solidFill>
                    <w14:schemeClr w14:val="tx1"/>
                  </w14:solidFill>
                </w14:textFill>
              </w:rPr>
              <w:t>价格</w:t>
            </w:r>
          </w:p>
        </w:tc>
        <w:tc>
          <w:tcPr>
            <w:tcW w:w="3118" w:type="dxa"/>
            <w:vAlign w:val="center"/>
          </w:tcPr>
          <w:p>
            <w:pPr>
              <w:autoSpaceDE w:val="0"/>
              <w:autoSpaceDN w:val="0"/>
              <w:adjustRightInd w:val="0"/>
              <w:jc w:val="center"/>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10分</w:t>
            </w:r>
          </w:p>
        </w:tc>
      </w:tr>
    </w:tbl>
    <w:p>
      <w:pPr>
        <w:autoSpaceDE w:val="0"/>
        <w:autoSpaceDN w:val="0"/>
        <w:adjustRightInd w:val="0"/>
        <w:spacing w:line="312" w:lineRule="auto"/>
        <w:ind w:right="84" w:firstLine="472"/>
        <w:rPr>
          <w:rFonts w:ascii="宋体" w:hAnsi="Calibri" w:eastAsia="宋体" w:cs="Times New Roman"/>
          <w:bCs/>
          <w:color w:val="000000" w:themeColor="text1"/>
          <w:sz w:val="24"/>
          <w:szCs w:val="24"/>
          <w:lang w:val="zh-CN"/>
          <w14:textFill>
            <w14:solidFill>
              <w14:schemeClr w14:val="tx1"/>
            </w14:solidFill>
          </w14:textFill>
        </w:rPr>
      </w:pPr>
      <w:r>
        <w:rPr>
          <w:rFonts w:hint="eastAsia" w:ascii="宋体" w:hAnsi="Calibri" w:eastAsia="宋体" w:cs="Times New Roman"/>
          <w:bCs/>
          <w:color w:val="000000" w:themeColor="text1"/>
          <w:sz w:val="24"/>
          <w:szCs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12" w:lineRule="auto"/>
        <w:ind w:right="84" w:firstLine="472"/>
        <w:rPr>
          <w:rFonts w:ascii="宋体" w:hAnsi="Calibri" w:eastAsia="宋体" w:cs="Times New Roman"/>
          <w:bCs/>
          <w:color w:val="000000" w:themeColor="text1"/>
          <w:sz w:val="24"/>
          <w:szCs w:val="24"/>
          <w:shd w:val="clear" w:color="FFFFFF" w:fill="D9D9D9"/>
          <w:lang w:val="zh-CN"/>
          <w14:textFill>
            <w14:solidFill>
              <w14:schemeClr w14:val="tx1"/>
            </w14:solidFill>
          </w14:textFill>
        </w:rPr>
      </w:pPr>
      <w:r>
        <w:rPr>
          <w:rFonts w:hint="eastAsia" w:ascii="宋体" w:hAnsi="Calibri" w:eastAsia="宋体" w:cs="Times New Roman"/>
          <w:bCs/>
          <w:color w:val="000000" w:themeColor="text1"/>
          <w:sz w:val="24"/>
          <w:szCs w:val="24"/>
          <w:lang w:val="zh-CN"/>
          <w14:textFill>
            <w14:solidFill>
              <w14:schemeClr w14:val="tx1"/>
            </w14:solidFill>
          </w14:textFill>
        </w:rPr>
        <w:t>（二）各投标人商务与技术文件</w:t>
      </w:r>
      <w:r>
        <w:rPr>
          <w:rFonts w:hint="eastAsia" w:ascii="宋体" w:hAnsi="Calibri" w:eastAsia="宋体" w:cs="Times New Roman"/>
          <w:color w:val="000000" w:themeColor="text1"/>
          <w:kern w:val="0"/>
          <w:sz w:val="24"/>
          <w:szCs w:val="24"/>
          <w:lang w:val="zh-CN"/>
          <w14:textFill>
            <w14:solidFill>
              <w14:schemeClr w14:val="tx1"/>
            </w14:solidFill>
          </w14:textFill>
        </w:rPr>
        <w:t>得分按照评标委员会成</w:t>
      </w:r>
      <w:r>
        <w:rPr>
          <w:rFonts w:hint="eastAsia" w:ascii="宋体" w:hAnsi="Calibri" w:eastAsia="宋体" w:cs="Times New Roman"/>
          <w:bCs/>
          <w:color w:val="000000" w:themeColor="text1"/>
          <w:sz w:val="24"/>
          <w:szCs w:val="24"/>
          <w:lang w:val="zh-CN"/>
          <w14:textFill>
            <w14:solidFill>
              <w14:schemeClr w14:val="tx1"/>
            </w14:solidFill>
          </w14:textFill>
        </w:rPr>
        <w:t>员的独立评分结果汇总后的算术平均分计算，计算公式为：</w:t>
      </w:r>
      <w:r>
        <w:rPr>
          <w:rFonts w:hint="eastAsia" w:ascii="宋体" w:hAnsi="宋体" w:eastAsia="宋体" w:cs="Times New Roman"/>
          <w:color w:val="000000" w:themeColor="text1"/>
          <w:sz w:val="24"/>
          <w:szCs w:val="24"/>
          <w14:textFill>
            <w14:solidFill>
              <w14:schemeClr w14:val="tx1"/>
            </w14:solidFill>
          </w14:textFill>
        </w:rPr>
        <w:t>商务与技术文件得分</w:t>
      </w:r>
      <w:r>
        <w:rPr>
          <w:rFonts w:hint="eastAsia" w:ascii="宋体" w:hAnsi="Calibri" w:eastAsia="宋体" w:cs="Times New Roman"/>
          <w:bCs/>
          <w:color w:val="000000" w:themeColor="text1"/>
          <w:sz w:val="24"/>
          <w:szCs w:val="24"/>
          <w:lang w:val="zh-CN"/>
          <w14:textFill>
            <w14:solidFill>
              <w14:schemeClr w14:val="tx1"/>
            </w14:solidFill>
          </w14:textFill>
        </w:rPr>
        <w:t>=评标委员会所有成员评分合计数/评标委员会组成人员数。</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bCs/>
          <w:color w:val="000000" w:themeColor="text1"/>
          <w:sz w:val="24"/>
          <w:szCs w:val="24"/>
          <w:lang w:val="zh-CN"/>
          <w14:textFill>
            <w14:solidFill>
              <w14:schemeClr w14:val="tx1"/>
            </w14:solidFill>
          </w14:textFill>
        </w:rPr>
        <w:t>（三）</w:t>
      </w:r>
      <w:r>
        <w:rPr>
          <w:rFonts w:hint="eastAsia" w:ascii="宋体" w:hAnsi="Calibri" w:eastAsia="宋体" w:cs="Times New Roman"/>
          <w:color w:val="000000" w:themeColor="text1"/>
          <w:sz w:val="24"/>
          <w:szCs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12" w:lineRule="auto"/>
        <w:ind w:right="85" w:firstLine="482"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u w:val="single"/>
          <w14:textFill>
            <w14:solidFill>
              <w14:schemeClr w14:val="tx1"/>
            </w14:solidFill>
          </w14:textFill>
        </w:rPr>
        <w:t>投标报价得</w:t>
      </w:r>
      <w:r>
        <w:rPr>
          <w:rFonts w:ascii="宋体" w:hAnsi="宋体" w:eastAsia="宋体" w:cs="Times New Roman"/>
          <w:b/>
          <w:color w:val="000000" w:themeColor="text1"/>
          <w:sz w:val="24"/>
          <w:szCs w:val="24"/>
          <w:u w:val="single"/>
          <w14:textFill>
            <w14:solidFill>
              <w14:schemeClr w14:val="tx1"/>
            </w14:solidFill>
          </w14:textFill>
        </w:rPr>
        <w:t>分=</w:t>
      </w:r>
      <w:r>
        <w:rPr>
          <w:rFonts w:hint="eastAsia" w:ascii="宋体" w:hAnsi="宋体" w:eastAsia="宋体" w:cs="Times New Roman"/>
          <w:b/>
          <w:color w:val="000000" w:themeColor="text1"/>
          <w:sz w:val="24"/>
          <w:szCs w:val="24"/>
          <w:u w:val="single"/>
          <w14:textFill>
            <w14:solidFill>
              <w14:schemeClr w14:val="tx1"/>
            </w14:solidFill>
          </w14:textFill>
        </w:rPr>
        <w:t>（</w:t>
      </w:r>
      <w:r>
        <w:rPr>
          <w:rFonts w:ascii="宋体" w:hAnsi="宋体" w:eastAsia="宋体" w:cs="Times New Roman"/>
          <w:b/>
          <w:color w:val="000000" w:themeColor="text1"/>
          <w:sz w:val="24"/>
          <w:szCs w:val="24"/>
          <w:u w:val="single"/>
          <w14:textFill>
            <w14:solidFill>
              <w14:schemeClr w14:val="tx1"/>
            </w14:solidFill>
          </w14:textFill>
        </w:rPr>
        <w:t>评标基准价</w:t>
      </w:r>
      <w:r>
        <w:rPr>
          <w:rFonts w:hint="eastAsia" w:ascii="宋体" w:hAnsi="宋体" w:eastAsia="宋体" w:cs="Times New Roman"/>
          <w:b/>
          <w:color w:val="000000" w:themeColor="text1"/>
          <w:sz w:val="24"/>
          <w:szCs w:val="24"/>
          <w:u w:val="single"/>
          <w14:textFill>
            <w14:solidFill>
              <w14:schemeClr w14:val="tx1"/>
            </w14:solidFill>
          </w14:textFill>
        </w:rPr>
        <w:t>/</w:t>
      </w:r>
      <w:r>
        <w:rPr>
          <w:rFonts w:ascii="宋体" w:hAnsi="宋体" w:eastAsia="宋体" w:cs="Times New Roman"/>
          <w:b/>
          <w:color w:val="000000" w:themeColor="text1"/>
          <w:sz w:val="24"/>
          <w:szCs w:val="24"/>
          <w:u w:val="single"/>
          <w14:textFill>
            <w14:solidFill>
              <w14:schemeClr w14:val="tx1"/>
            </w14:solidFill>
          </w14:textFill>
        </w:rPr>
        <w:t>投标报价</w:t>
      </w:r>
      <w:r>
        <w:rPr>
          <w:rFonts w:hint="eastAsia" w:ascii="宋体" w:hAnsi="宋体" w:eastAsia="宋体" w:cs="Times New Roman"/>
          <w:b/>
          <w:color w:val="000000" w:themeColor="text1"/>
          <w:sz w:val="24"/>
          <w:szCs w:val="24"/>
          <w:u w:val="single"/>
          <w14:textFill>
            <w14:solidFill>
              <w14:schemeClr w14:val="tx1"/>
            </w14:solidFill>
          </w14:textFill>
        </w:rPr>
        <w:t>）</w:t>
      </w:r>
      <w:r>
        <w:rPr>
          <w:rFonts w:ascii="宋体" w:hAnsi="宋体" w:eastAsia="宋体" w:cs="Times New Roman"/>
          <w:b/>
          <w:color w:val="000000" w:themeColor="text1"/>
          <w:sz w:val="24"/>
          <w:szCs w:val="24"/>
          <w:u w:val="single"/>
          <w14:textFill>
            <w14:solidFill>
              <w14:schemeClr w14:val="tx1"/>
            </w14:solidFill>
          </w14:textFill>
        </w:rPr>
        <w:t>×</w:t>
      </w:r>
      <w:r>
        <w:rPr>
          <w:rFonts w:hint="eastAsia" w:ascii="宋体" w:hAnsi="宋体" w:eastAsia="宋体" w:cs="Times New Roman"/>
          <w:b/>
          <w:color w:val="000000" w:themeColor="text1"/>
          <w:sz w:val="24"/>
          <w:szCs w:val="24"/>
          <w:u w:val="single"/>
          <w14:textFill>
            <w14:solidFill>
              <w14:schemeClr w14:val="tx1"/>
            </w14:solidFill>
          </w14:textFill>
        </w:rPr>
        <w:t>10%</w:t>
      </w:r>
      <w:r>
        <w:rPr>
          <w:rFonts w:ascii="宋体" w:hAnsi="宋体" w:eastAsia="宋体" w:cs="Times New Roman"/>
          <w:b/>
          <w:color w:val="000000" w:themeColor="text1"/>
          <w:sz w:val="24"/>
          <w:szCs w:val="24"/>
          <w:u w:val="single"/>
          <w14:textFill>
            <w14:solidFill>
              <w14:schemeClr w14:val="tx1"/>
            </w14:solidFill>
          </w14:textFill>
        </w:rPr>
        <w:t>×100</w:t>
      </w:r>
      <w:r>
        <w:rPr>
          <w:rFonts w:hint="eastAsia" w:ascii="宋体" w:hAnsi="宋体" w:eastAsia="宋体" w:cs="Times New Roman"/>
          <w:b/>
          <w:color w:val="000000" w:themeColor="text1"/>
          <w:sz w:val="24"/>
          <w:szCs w:val="24"/>
          <w:u w:val="single"/>
          <w14:textFill>
            <w14:solidFill>
              <w14:schemeClr w14:val="tx1"/>
            </w14:solidFill>
          </w14:textFill>
        </w:rPr>
        <w:t>。</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（四）政府采购扶持政策：</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2、监狱企业参加政府采购活动时，应当提供由省级以上监狱管理局、戒毒管理局（含新疆生产建设兵团）出具的属于监狱企业的证明文件，视同小型、微型企业，享受促进中小企业发展的政府采购政策。</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3、符合条件的残疾人福利性单位在参加政府采购活动时，应提供《残疾人福利性单位声明函》（见附件），视同小型、微型企业，享受促进中小企业发展的政府采购政策。</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五、提供相同品牌产品的不同投标人参加同一合同项下投标的，按一家</w:t>
      </w:r>
      <w:r>
        <w:rPr>
          <w:rFonts w:hint="eastAsia" w:ascii="宋体" w:hAnsi="Calibri" w:eastAsia="宋体" w:cs="Times New Roman"/>
          <w:color w:val="000000" w:themeColor="text1"/>
          <w:sz w:val="24"/>
          <w:szCs w:val="24"/>
          <w14:textFill>
            <w14:solidFill>
              <w14:schemeClr w14:val="tx1"/>
            </w14:solidFill>
          </w14:textFill>
        </w:rPr>
        <w:t>投标人</w:t>
      </w:r>
      <w:r>
        <w:rPr>
          <w:rFonts w:hint="eastAsia" w:ascii="宋体" w:hAnsi="Calibri" w:eastAsia="宋体" w:cs="Times New Roman"/>
          <w:color w:val="000000" w:themeColor="text1"/>
          <w:sz w:val="24"/>
          <w:szCs w:val="24"/>
          <w:lang w:val="zh-CN"/>
          <w14:textFill>
            <w14:solidFill>
              <w14:schemeClr w14:val="tx1"/>
            </w14:solidFill>
          </w14:textFill>
        </w:rPr>
        <w:t>认定：</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（一）采用最低评标价法的采购项目，以其中通过资格审查、符合性审查且报价最低的参加评标；报价相同的，由评标委员会集体确定一个投标人参加评标，其他投标无效。</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（二）使用综合评分法的采购项目，评审后得分最高的同品牌投标人获得中标人推荐资格；评审得分相同的，由评标委员会集体推荐一个投标人作为中标候选人，其他同品牌投标人不作为中标候选人。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六、评标委员会不向未中标单位解释落标具体原因。</w:t>
      </w:r>
    </w:p>
    <w:p>
      <w:pPr>
        <w:autoSpaceDE w:val="0"/>
        <w:autoSpaceDN w:val="0"/>
        <w:adjustRightInd w:val="0"/>
        <w:spacing w:line="312" w:lineRule="auto"/>
        <w:ind w:right="85" w:firstLine="480" w:firstLineChars="200"/>
        <w:rPr>
          <w:rFonts w:ascii="宋体" w:hAnsi="Calibri" w:eastAsia="宋体" w:cs="Times New Roman"/>
          <w:color w:val="000000" w:themeColor="text1"/>
          <w:sz w:val="24"/>
          <w:szCs w:val="24"/>
          <w:lang w:val="zh-CN"/>
          <w14:textFill>
            <w14:solidFill>
              <w14:schemeClr w14:val="tx1"/>
            </w14:solidFill>
          </w14:textFill>
        </w:rPr>
      </w:pPr>
      <w:r>
        <w:rPr>
          <w:rFonts w:hint="eastAsia" w:ascii="宋体" w:hAnsi="Calibri" w:eastAsia="宋体" w:cs="Times New Roman"/>
          <w:color w:val="000000" w:themeColor="text1"/>
          <w:sz w:val="24"/>
          <w:szCs w:val="24"/>
          <w:lang w:val="zh-CN"/>
          <w14:textFill>
            <w14:solidFill>
              <w14:schemeClr w14:val="tx1"/>
            </w14:solidFill>
          </w14:textFill>
        </w:rPr>
        <w:t>七、本次评分具体分值细化条款如下表：</w:t>
      </w:r>
    </w:p>
    <w:tbl>
      <w:tblPr>
        <w:tblStyle w:val="18"/>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75"/>
        <w:gridCol w:w="6379"/>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5" w:type="dxa"/>
            <w:shd w:val="clear" w:color="auto" w:fill="DDDDDD"/>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评分项目</w:t>
            </w:r>
          </w:p>
        </w:tc>
        <w:tc>
          <w:tcPr>
            <w:tcW w:w="7654" w:type="dxa"/>
            <w:gridSpan w:val="2"/>
            <w:shd w:val="clear" w:color="auto" w:fill="DDDDDD"/>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评分细则</w:t>
            </w:r>
          </w:p>
        </w:tc>
        <w:tc>
          <w:tcPr>
            <w:tcW w:w="544" w:type="dxa"/>
            <w:shd w:val="clear" w:color="auto" w:fill="DDDDDD"/>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5" w:type="dxa"/>
            <w:vMerge w:val="restart"/>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r>
              <w:rPr>
                <w:rFonts w:ascii="宋体" w:hAnsi="宋体" w:eastAsia="宋体" w:cs="宋体"/>
                <w:snapToGrid w:val="0"/>
                <w:color w:val="000000" w:themeColor="text1"/>
                <w:szCs w:val="21"/>
                <w14:textFill>
                  <w14:solidFill>
                    <w14:schemeClr w14:val="tx1"/>
                  </w14:solidFill>
                </w14:textFill>
              </w:rPr>
              <w:t>商务</w:t>
            </w:r>
            <w:r>
              <w:rPr>
                <w:rFonts w:hint="eastAsia" w:ascii="宋体" w:hAnsi="宋体" w:eastAsia="宋体" w:cs="宋体"/>
                <w:snapToGrid w:val="0"/>
                <w:color w:val="000000" w:themeColor="text1"/>
                <w:szCs w:val="21"/>
                <w14:textFill>
                  <w14:solidFill>
                    <w14:schemeClr w14:val="tx1"/>
                  </w14:solidFill>
                </w14:textFill>
              </w:rPr>
              <w:t>25分</w:t>
            </w:r>
          </w:p>
        </w:tc>
        <w:tc>
          <w:tcPr>
            <w:tcW w:w="1275" w:type="dxa"/>
            <w:vMerge w:val="restart"/>
            <w:vAlign w:val="center"/>
          </w:tcPr>
          <w:p>
            <w:pPr>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项目人员配置</w:t>
            </w:r>
          </w:p>
        </w:tc>
        <w:tc>
          <w:tcPr>
            <w:tcW w:w="6379" w:type="dxa"/>
            <w:vAlign w:val="center"/>
          </w:tcPr>
          <w:p>
            <w:pPr>
              <w:adjustRightInd w:val="0"/>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项目负责人有专业素质、类似项目经验，具有调动各项资源的能力。专业性强，经验丰富的9分；专业性较强，经验较丰富的6分；专业性一般，经验一般的3分；无0分。（提供相关履历材料）</w:t>
            </w:r>
          </w:p>
        </w:tc>
        <w:tc>
          <w:tcPr>
            <w:tcW w:w="544" w:type="dxa"/>
            <w:vAlign w:val="center"/>
          </w:tcPr>
          <w:p>
            <w:pPr>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Merge w:val="continue"/>
            <w:vAlign w:val="center"/>
          </w:tcPr>
          <w:p>
            <w:pPr>
              <w:adjustRightInd w:val="0"/>
              <w:snapToGrid w:val="0"/>
              <w:jc w:val="center"/>
              <w:rPr>
                <w:rFonts w:ascii="宋体" w:hAnsi="宋体" w:eastAsia="宋体" w:cs="Arial"/>
                <w:color w:val="000000" w:themeColor="text1"/>
                <w:szCs w:val="21"/>
                <w14:textFill>
                  <w14:solidFill>
                    <w14:schemeClr w14:val="tx1"/>
                  </w14:solidFill>
                </w14:textFill>
              </w:rPr>
            </w:pPr>
          </w:p>
        </w:tc>
        <w:tc>
          <w:tcPr>
            <w:tcW w:w="6379" w:type="dxa"/>
            <w:vAlign w:val="center"/>
          </w:tcPr>
          <w:p>
            <w:pPr>
              <w:adjustRightInd w:val="0"/>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团队人员构成合理、职责分明、经验丰富。人员数量充足、经验丰富、能力强的9分；人员数量较充足、经验较丰富、能力较强的得6分；人员数量一般、经验一般、能力一般的3分；无0分。（提供团队人员相关履历材料）</w:t>
            </w:r>
          </w:p>
        </w:tc>
        <w:tc>
          <w:tcPr>
            <w:tcW w:w="544" w:type="dxa"/>
            <w:vAlign w:val="center"/>
          </w:tcPr>
          <w:p>
            <w:pPr>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6379" w:type="dxa"/>
            <w:vAlign w:val="center"/>
          </w:tcPr>
          <w:p>
            <w:pPr>
              <w:adjustRightInd w:val="0"/>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供应商自2022年至今（以合同签订时间为准）独立承担过的类似项目业绩，每份合同得0.5分，满分1分。（提供合同复印件）</w:t>
            </w:r>
          </w:p>
        </w:tc>
        <w:tc>
          <w:tcPr>
            <w:tcW w:w="544" w:type="dxa"/>
            <w:vAlign w:val="center"/>
          </w:tcPr>
          <w:p>
            <w:pPr>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荣誉情况</w:t>
            </w:r>
          </w:p>
        </w:tc>
        <w:tc>
          <w:tcPr>
            <w:tcW w:w="6379"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供应商获得的相关荣誉奖项。国家级每个3分，省级每个2分，市级及以下每个1分，满分6分。（须提供证书复印件等证明材料）</w:t>
            </w:r>
          </w:p>
        </w:tc>
        <w:tc>
          <w:tcPr>
            <w:tcW w:w="544"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45" w:type="dxa"/>
            <w:vMerge w:val="restart"/>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r>
              <w:rPr>
                <w:rFonts w:ascii="宋体" w:hAnsi="宋体" w:eastAsia="宋体" w:cs="宋体"/>
                <w:snapToGrid w:val="0"/>
                <w:color w:val="000000" w:themeColor="text1"/>
                <w:szCs w:val="21"/>
                <w14:textFill>
                  <w14:solidFill>
                    <w14:schemeClr w14:val="tx1"/>
                  </w14:solidFill>
                </w14:textFill>
              </w:rPr>
              <w:t>技术</w:t>
            </w:r>
            <w:r>
              <w:rPr>
                <w:rFonts w:hint="eastAsia" w:ascii="宋体" w:hAnsi="宋体" w:eastAsia="宋体" w:cs="宋体"/>
                <w:snapToGrid w:val="0"/>
                <w:color w:val="000000" w:themeColor="text1"/>
                <w:szCs w:val="21"/>
                <w14:textFill>
                  <w14:solidFill>
                    <w14:schemeClr w14:val="tx1"/>
                  </w14:solidFill>
                </w14:textFill>
              </w:rPr>
              <w:t>65分</w:t>
            </w:r>
          </w:p>
        </w:tc>
        <w:tc>
          <w:tcPr>
            <w:tcW w:w="1275" w:type="dxa"/>
            <w:vAlign w:val="center"/>
          </w:tcPr>
          <w:p>
            <w:pPr>
              <w:jc w:val="center"/>
              <w:rPr>
                <w:rFonts w:ascii="仿宋_GB2312" w:hAnsi="仿宋" w:eastAsia="仿宋_GB2312" w:cs="方正仿宋_GB2312"/>
                <w:color w:val="000000" w:themeColor="text1"/>
                <w:sz w:val="22"/>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项目总体策划方案</w:t>
            </w:r>
          </w:p>
        </w:tc>
        <w:tc>
          <w:tcPr>
            <w:tcW w:w="6379" w:type="dxa"/>
            <w:vAlign w:val="center"/>
          </w:tcPr>
          <w:p>
            <w:pPr>
              <w:snapToGrid w:val="0"/>
              <w:spacing w:line="400" w:lineRule="exact"/>
              <w:rPr>
                <w:rFonts w:ascii="仿宋_GB2312" w:hAnsi="仿宋" w:eastAsia="仿宋_GB2312" w:cs="方正仿宋_GB2312"/>
                <w:color w:val="000000" w:themeColor="text1"/>
                <w:sz w:val="22"/>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提供的对本项目的总体思路、方案策划，在创意性、合理性、可操作性等方面是否达到要求，是否有亮点，是否能够凸显本次发布会主题及特色。总体策划方案主题突出且非常具有可操作性的10分；总体策划方案基本突出主题且基本具有可操作性的7分；总体策划方案主题不够突出且不太具有可操作性的4分；无0分。</w:t>
            </w:r>
          </w:p>
        </w:tc>
        <w:tc>
          <w:tcPr>
            <w:tcW w:w="544" w:type="dxa"/>
            <w:vAlign w:val="center"/>
          </w:tcPr>
          <w:p>
            <w:pPr>
              <w:autoSpaceDE w:val="0"/>
              <w:autoSpaceDN w:val="0"/>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spacing w:line="288"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实施方案</w:t>
            </w:r>
          </w:p>
        </w:tc>
        <w:tc>
          <w:tcPr>
            <w:tcW w:w="6379" w:type="dxa"/>
            <w:vAlign w:val="center"/>
          </w:tcPr>
          <w:p>
            <w:pPr>
              <w:snapToGrid w:val="0"/>
              <w:spacing w:line="400" w:lineRule="exact"/>
              <w:rPr>
                <w:rFonts w:ascii="仿宋_GB2312" w:hAnsi="仿宋" w:eastAsia="仿宋_GB2312" w:cs="方正仿宋_GB2312"/>
                <w:color w:val="000000" w:themeColor="text1"/>
                <w:sz w:val="22"/>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对项目实施方案的深度以及组织机构、工作程序和步骤、管理和协调方法、关键步骤的思路和要点，组织实施方案是否科学、合理、规范、可操作性强等。实施方案深入具体且非常具有针对性的9分；实施方案基本满足项目需求且针对性一般的6分；实施方案浅显片面且不太具有针对性的3分；无0分。</w:t>
            </w:r>
          </w:p>
        </w:tc>
        <w:tc>
          <w:tcPr>
            <w:tcW w:w="544" w:type="dxa"/>
            <w:vAlign w:val="center"/>
          </w:tcPr>
          <w:p>
            <w:pPr>
              <w:autoSpaceDE w:val="0"/>
              <w:autoSpaceDN w:val="0"/>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45" w:type="dxa"/>
            <w:vMerge w:val="continue"/>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spacing w:line="288" w:lineRule="auto"/>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突发应急预案</w:t>
            </w:r>
          </w:p>
        </w:tc>
        <w:tc>
          <w:tcPr>
            <w:tcW w:w="6379" w:type="dxa"/>
            <w:vAlign w:val="center"/>
          </w:tcPr>
          <w:p>
            <w:pPr>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根据供应商对项目现场</w:t>
            </w:r>
            <w:r>
              <w:rPr>
                <w:rFonts w:ascii="宋体" w:hAnsi="宋体"/>
                <w:color w:val="000000" w:themeColor="text1"/>
                <w:szCs w:val="21"/>
                <w14:textFill>
                  <w14:solidFill>
                    <w14:schemeClr w14:val="tx1"/>
                  </w14:solidFill>
                </w14:textFill>
              </w:rPr>
              <w:t>可能发生</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突发状况</w:t>
            </w:r>
            <w:r>
              <w:rPr>
                <w:rFonts w:hint="eastAsia" w:ascii="宋体" w:hAnsi="宋体"/>
                <w:color w:val="000000" w:themeColor="text1"/>
                <w:szCs w:val="21"/>
                <w14:textFill>
                  <w14:solidFill>
                    <w14:schemeClr w14:val="tx1"/>
                  </w14:solidFill>
                </w14:textFill>
              </w:rPr>
              <w:t>的分析及</w:t>
            </w:r>
            <w:r>
              <w:rPr>
                <w:rFonts w:ascii="宋体" w:hAnsi="宋体"/>
                <w:color w:val="000000" w:themeColor="text1"/>
                <w:szCs w:val="21"/>
                <w14:textFill>
                  <w14:solidFill>
                    <w14:schemeClr w14:val="tx1"/>
                  </w14:solidFill>
                </w14:textFill>
              </w:rPr>
              <w:t>相对应的应急预案</w:t>
            </w:r>
            <w:r>
              <w:rPr>
                <w:rFonts w:hint="eastAsia" w:ascii="宋体" w:hAnsi="宋体"/>
                <w:color w:val="000000" w:themeColor="text1"/>
                <w:szCs w:val="21"/>
                <w14:textFill>
                  <w14:solidFill>
                    <w14:schemeClr w14:val="tx1"/>
                  </w14:solidFill>
                </w14:textFill>
              </w:rPr>
              <w:t>进行评分。突发情况分析到位，应急预案具有针对性，能很好处理各类突发状况的得9分；突发情况分析基本到位，应急预案基本完整，能够处理常见的突发状况的得6分；突发情况分析不到位，应急预案简单，无法良好处理突发状况的得3分；无0分。</w:t>
            </w:r>
          </w:p>
        </w:tc>
        <w:tc>
          <w:tcPr>
            <w:tcW w:w="544" w:type="dxa"/>
            <w:vAlign w:val="center"/>
          </w:tcPr>
          <w:p>
            <w:pPr>
              <w:autoSpaceDE w:val="0"/>
              <w:autoSpaceDN w:val="0"/>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spacing w:line="288"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会场布置、氛围营造</w:t>
            </w:r>
          </w:p>
        </w:tc>
        <w:tc>
          <w:tcPr>
            <w:tcW w:w="6379" w:type="dxa"/>
            <w:vAlign w:val="center"/>
          </w:tcPr>
          <w:p>
            <w:pPr>
              <w:adjustRightInd w:val="0"/>
              <w:snapToGrid w:val="0"/>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会场布置、氛围营造切合活动主题的9分；会场布置、氛围营造基本切合活动主题的6分；会场布置、氛围营造不太切合活动主题的3分；无0分。</w:t>
            </w:r>
          </w:p>
        </w:tc>
        <w:tc>
          <w:tcPr>
            <w:tcW w:w="544" w:type="dxa"/>
            <w:vAlign w:val="center"/>
          </w:tcPr>
          <w:p>
            <w:pPr>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spacing w:line="288"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现场统筹</w:t>
            </w:r>
          </w:p>
        </w:tc>
        <w:tc>
          <w:tcPr>
            <w:tcW w:w="6379" w:type="dxa"/>
            <w:vAlign w:val="center"/>
          </w:tcPr>
          <w:p>
            <w:pPr>
              <w:adjustRightInd w:val="0"/>
              <w:snapToGrid w:val="0"/>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根据供应商的活动现场统筹方案进行评分。现场统筹有序，能够有效保障活动顺利进行的得9分；现场统筹基本可行，活动能够得到基本保障的得6分；现场统筹不到位的得3分；无0分。</w:t>
            </w:r>
          </w:p>
        </w:tc>
        <w:tc>
          <w:tcPr>
            <w:tcW w:w="544" w:type="dxa"/>
            <w:vAlign w:val="center"/>
          </w:tcPr>
          <w:p>
            <w:pPr>
              <w:adjustRightInd w:val="0"/>
              <w:snapToGrid w:val="0"/>
              <w:spacing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活动宣传推广方案</w:t>
            </w:r>
          </w:p>
        </w:tc>
        <w:tc>
          <w:tcPr>
            <w:tcW w:w="6379" w:type="dxa"/>
            <w:vAlign w:val="center"/>
          </w:tcPr>
          <w:p>
            <w:pPr>
              <w:snapToGrid w:val="0"/>
              <w:spacing w:line="400" w:lineRule="exact"/>
              <w:rPr>
                <w:rFonts w:ascii="仿宋_GB2312" w:hAnsi="仿宋" w:eastAsia="仿宋_GB2312" w:cs="方正仿宋_GB2312"/>
                <w:color w:val="000000" w:themeColor="text1"/>
                <w:sz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对本项目整体宣传方案，宣传方案是否科学合理，是否真实有效且具有鲜明特点。建立合理可行的宣传方案的得10分；建立较为合理可行的宣传方案的得7分；建立的宣传方案针对性不强的得4分；无0分。</w:t>
            </w:r>
          </w:p>
        </w:tc>
        <w:tc>
          <w:tcPr>
            <w:tcW w:w="544" w:type="dxa"/>
            <w:vAlign w:val="center"/>
          </w:tcPr>
          <w:p>
            <w:pPr>
              <w:adjustRightInd w:val="0"/>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5" w:type="dxa"/>
            <w:vMerge w:val="continue"/>
            <w:vAlign w:val="center"/>
          </w:tcPr>
          <w:p>
            <w:pPr>
              <w:adjustRightInd w:val="0"/>
              <w:snapToGrid w:val="0"/>
              <w:rPr>
                <w:rFonts w:ascii="宋体" w:hAnsi="宋体" w:eastAsia="宋体" w:cs="宋体"/>
                <w:snapToGrid w:val="0"/>
                <w:color w:val="000000" w:themeColor="text1"/>
                <w:szCs w:val="21"/>
                <w14:textFill>
                  <w14:solidFill>
                    <w14:schemeClr w14:val="tx1"/>
                  </w14:solidFill>
                </w14:textFill>
              </w:rPr>
            </w:pPr>
          </w:p>
        </w:tc>
        <w:tc>
          <w:tcPr>
            <w:tcW w:w="1275" w:type="dxa"/>
            <w:vAlign w:val="center"/>
          </w:tcPr>
          <w:p>
            <w:pPr>
              <w:adjustRightInd w:val="0"/>
              <w:snapToGrid w:val="0"/>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进度计划</w:t>
            </w:r>
          </w:p>
        </w:tc>
        <w:tc>
          <w:tcPr>
            <w:tcW w:w="6379" w:type="dxa"/>
          </w:tcPr>
          <w:p>
            <w:pPr>
              <w:snapToGrid w:val="0"/>
              <w:spacing w:line="400" w:lineRule="exact"/>
              <w:rPr>
                <w:rFonts w:ascii="仿宋_GB2312" w:hAnsi="仿宋" w:eastAsia="仿宋_GB2312" w:cs="方正仿宋_GB2312"/>
                <w:color w:val="000000" w:themeColor="text1"/>
                <w:sz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根据投标人提供的进度计划是否符合项目实际要求，是否科学、合理、规范、可操作性强。进度计划安排非常规范合理的9分；进度计划安排基本规范合理的6分；进度计划安排不够合理规范的3分；无0分。</w:t>
            </w:r>
          </w:p>
        </w:tc>
        <w:tc>
          <w:tcPr>
            <w:tcW w:w="544" w:type="dxa"/>
            <w:vAlign w:val="center"/>
          </w:tcPr>
          <w:p>
            <w:pPr>
              <w:adjustRightInd w:val="0"/>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5" w:type="dxa"/>
            <w:vAlign w:val="center"/>
          </w:tcPr>
          <w:p>
            <w:pPr>
              <w:rPr>
                <w:rFonts w:ascii="宋体" w:hAnsi="宋体" w:eastAsia="宋体" w:cs="宋体"/>
                <w:color w:val="000000" w:themeColor="text1"/>
                <w:szCs w:val="21"/>
                <w14:textFill>
                  <w14:solidFill>
                    <w14:schemeClr w14:val="tx1"/>
                  </w14:solidFill>
                </w14:textFill>
              </w:rPr>
            </w:pPr>
            <w:r>
              <w:rPr>
                <w:rFonts w:hint="eastAsia" w:ascii="宋体" w:hAnsi="Calibri" w:eastAsia="宋体" w:cs="Times New Roman"/>
                <w:color w:val="000000" w:themeColor="text1"/>
                <w:kern w:val="0"/>
                <w:szCs w:val="21"/>
                <w14:textFill>
                  <w14:solidFill>
                    <w14:schemeClr w14:val="tx1"/>
                  </w14:solidFill>
                </w14:textFill>
              </w:rPr>
              <w:t>价格10分</w:t>
            </w:r>
          </w:p>
        </w:tc>
        <w:tc>
          <w:tcPr>
            <w:tcW w:w="7654" w:type="dxa"/>
            <w:gridSpan w:val="2"/>
            <w:vAlign w:val="center"/>
          </w:tcPr>
          <w:p>
            <w:pPr>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取合格投标人的投标报价最低价为评标基准价。基准价为10分。投标报价得分＝（评标基准价</w:t>
            </w:r>
            <w:r>
              <w:rPr>
                <w:rFonts w:hint="eastAsia" w:ascii="宋体" w:hAnsi="宋体" w:eastAsia="宋体" w:cs="Times New Roman"/>
                <w:color w:val="000000" w:themeColor="text1"/>
                <w:szCs w:val="21"/>
                <w14:textFill>
                  <w14:solidFill>
                    <w14:schemeClr w14:val="tx1"/>
                  </w14:solidFill>
                </w14:textFill>
              </w:rPr>
              <w:t>/</w:t>
            </w:r>
            <w:r>
              <w:rPr>
                <w:rFonts w:hint="eastAsia" w:ascii="Calibri" w:hAnsi="Calibri" w:eastAsia="宋体" w:cs="Times New Roman"/>
                <w:color w:val="000000" w:themeColor="text1"/>
                <w:szCs w:val="21"/>
                <w14:textFill>
                  <w14:solidFill>
                    <w14:schemeClr w14:val="tx1"/>
                  </w14:solidFill>
                </w14:textFill>
              </w:rPr>
              <w:t>投标报价）×10%×100（保留2位小数）。</w:t>
            </w:r>
          </w:p>
        </w:tc>
        <w:tc>
          <w:tcPr>
            <w:tcW w:w="544"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w:t>
            </w:r>
          </w:p>
        </w:tc>
      </w:tr>
    </w:tbl>
    <w:p>
      <w:pPr>
        <w:autoSpaceDE w:val="0"/>
        <w:autoSpaceDN w:val="0"/>
        <w:rPr>
          <w:rFonts w:ascii="宋体" w:hAnsi="Calibri" w:eastAsia="宋体" w:cs="Times New Roman"/>
          <w:color w:val="000000" w:themeColor="text1"/>
          <w:sz w:val="24"/>
          <w:szCs w:val="24"/>
          <w:lang w:val="zh-CN"/>
          <w14:textFill>
            <w14:solidFill>
              <w14:schemeClr w14:val="tx1"/>
            </w14:solidFill>
          </w14:textFill>
        </w:rPr>
      </w:pPr>
      <w:r>
        <w:rPr>
          <w:rFonts w:ascii="宋体" w:hAnsi="Calibri" w:eastAsia="宋体" w:cs="Times New Roman"/>
          <w:color w:val="000000" w:themeColor="text1"/>
          <w:szCs w:val="21"/>
          <w:lang w:val="zh-CN"/>
          <w14:textFill>
            <w14:solidFill>
              <w14:schemeClr w14:val="tx1"/>
            </w14:solidFill>
          </w14:textFill>
        </w:rPr>
        <w:t>注</w:t>
      </w:r>
      <w:r>
        <w:rPr>
          <w:rFonts w:hint="eastAsia" w:ascii="宋体" w:hAnsi="Calibri" w:eastAsia="宋体" w:cs="Times New Roman"/>
          <w:color w:val="000000" w:themeColor="text1"/>
          <w:szCs w:val="21"/>
          <w:lang w:val="zh-CN"/>
          <w14:textFill>
            <w14:solidFill>
              <w14:schemeClr w14:val="tx1"/>
            </w14:solidFill>
          </w14:textFill>
        </w:rPr>
        <w:t>：上述要求的各类证明及材料均加盖投标人公章，提供不全、模糊不清和未提供均不得分。</w:t>
      </w:r>
    </w:p>
    <w:p>
      <w:pPr>
        <w:widowControl/>
        <w:jc w:val="left"/>
        <w:rPr>
          <w:rFonts w:ascii="宋体" w:hAnsi="Calibri" w:eastAsia="宋体" w:cs="Times New Roman"/>
          <w:color w:val="000000" w:themeColor="text1"/>
          <w:sz w:val="24"/>
          <w:szCs w:val="24"/>
          <w:lang w:val="zh-CN"/>
          <w14:textFill>
            <w14:solidFill>
              <w14:schemeClr w14:val="tx1"/>
            </w14:solidFill>
          </w14:textFill>
        </w:rPr>
      </w:pPr>
      <w:r>
        <w:rPr>
          <w:rFonts w:ascii="宋体" w:hAnsi="Calibri" w:eastAsia="宋体" w:cs="Times New Roman"/>
          <w:color w:val="000000" w:themeColor="text1"/>
          <w:sz w:val="24"/>
          <w:szCs w:val="24"/>
          <w:lang w:val="zh-CN"/>
          <w14:textFill>
            <w14:solidFill>
              <w14:schemeClr w14:val="tx1"/>
            </w14:solidFill>
          </w14:textFill>
        </w:rPr>
        <w:br w:type="page"/>
      </w:r>
    </w:p>
    <w:p>
      <w:pPr>
        <w:tabs>
          <w:tab w:val="left" w:pos="0"/>
          <w:tab w:val="left" w:pos="851"/>
        </w:tabs>
        <w:autoSpaceDE w:val="0"/>
        <w:autoSpaceDN w:val="0"/>
        <w:spacing w:afterLines="50"/>
        <w:jc w:val="center"/>
        <w:outlineLvl w:val="2"/>
        <w:rPr>
          <w:rFonts w:ascii="宋体" w:hAnsi="宋体" w:eastAsia="宋体" w:cs="Times New Roman"/>
          <w:b/>
          <w:bCs/>
          <w:color w:val="000000" w:themeColor="text1"/>
          <w:kern w:val="0"/>
          <w:sz w:val="36"/>
          <w:szCs w:val="36"/>
          <w:lang w:val="zh-CN"/>
          <w14:textFill>
            <w14:solidFill>
              <w14:schemeClr w14:val="tx1"/>
            </w14:solidFill>
          </w14:textFill>
        </w:rPr>
      </w:pPr>
      <w:bookmarkStart w:id="12" w:name="_Toc31080"/>
      <w:bookmarkStart w:id="13" w:name="_Toc22597"/>
      <w:bookmarkStart w:id="14" w:name="_Toc17286"/>
      <w:bookmarkStart w:id="15" w:name="_Toc17514"/>
      <w:r>
        <w:rPr>
          <w:rFonts w:hint="eastAsia" w:ascii="宋体" w:hAnsi="宋体" w:eastAsia="宋体" w:cs="Times New Roman"/>
          <w:b/>
          <w:bCs/>
          <w:color w:val="000000" w:themeColor="text1"/>
          <w:kern w:val="0"/>
          <w:sz w:val="36"/>
          <w:szCs w:val="36"/>
          <w:lang w:val="zh-CN"/>
          <w14:textFill>
            <w14:solidFill>
              <w14:schemeClr w14:val="tx1"/>
            </w14:solidFill>
          </w14:textFill>
        </w:rPr>
        <w:t>第四章 公开招标需求</w:t>
      </w:r>
      <w:bookmarkEnd w:id="12"/>
      <w:bookmarkEnd w:id="13"/>
      <w:bookmarkEnd w:id="14"/>
      <w:bookmarkEnd w:id="15"/>
    </w:p>
    <w:p>
      <w:pPr>
        <w:tabs>
          <w:tab w:val="left" w:pos="8280"/>
        </w:tabs>
        <w:autoSpaceDE w:val="0"/>
        <w:autoSpaceDN w:val="0"/>
        <w:adjustRightInd w:val="0"/>
        <w:spacing w:line="360" w:lineRule="auto"/>
        <w:ind w:right="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一、招标项目一览表</w:t>
      </w:r>
    </w:p>
    <w:p>
      <w:pPr>
        <w:tabs>
          <w:tab w:val="left" w:pos="8280"/>
        </w:tabs>
        <w:autoSpaceDE w:val="0"/>
        <w:autoSpaceDN w:val="0"/>
        <w:adjustRightInd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具体内容如下表：</w:t>
      </w:r>
    </w:p>
    <w:tbl>
      <w:tblPr>
        <w:tblStyle w:val="18"/>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693"/>
        <w:gridCol w:w="1134"/>
        <w:gridCol w:w="127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70"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标段号</w:t>
            </w:r>
          </w:p>
        </w:tc>
        <w:tc>
          <w:tcPr>
            <w:tcW w:w="2693"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标段名称</w:t>
            </w:r>
          </w:p>
        </w:tc>
        <w:tc>
          <w:tcPr>
            <w:tcW w:w="1134"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276"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2035" w:type="dxa"/>
            <w:vAlign w:val="center"/>
          </w:tcPr>
          <w:p>
            <w:pPr>
              <w:tabs>
                <w:tab w:val="left" w:pos="8280"/>
              </w:tabs>
              <w:autoSpaceDE w:val="0"/>
              <w:autoSpaceDN w:val="0"/>
              <w:adjustRightIn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70"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693"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2026米其林指南发布活动</w:t>
            </w:r>
          </w:p>
        </w:tc>
        <w:tc>
          <w:tcPr>
            <w:tcW w:w="1134"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76"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2035" w:type="dxa"/>
            <w:vAlign w:val="center"/>
          </w:tcPr>
          <w:p>
            <w:pPr>
              <w:tabs>
                <w:tab w:val="left" w:pos="8280"/>
              </w:tabs>
              <w:autoSpaceDE w:val="0"/>
              <w:autoSpaceDN w:val="0"/>
              <w:adjustRightIn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360.00</w:t>
            </w:r>
          </w:p>
        </w:tc>
      </w:tr>
    </w:tbl>
    <w:p>
      <w:pPr>
        <w:shd w:val="clear" w:color="auto" w:fill="FFFFFF"/>
        <w:spacing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二、技术需求</w:t>
      </w:r>
    </w:p>
    <w:p>
      <w:pPr>
        <w:tabs>
          <w:tab w:val="left" w:pos="8280"/>
        </w:tabs>
        <w:autoSpaceDE w:val="0"/>
        <w:autoSpaceDN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（一）2026米其林指南发布活动一场(含策划、落地执行、场租、安保、嘉宾食宿等所有费用)；</w:t>
      </w:r>
    </w:p>
    <w:p>
      <w:pPr>
        <w:tabs>
          <w:tab w:val="left" w:pos="8280"/>
        </w:tabs>
        <w:autoSpaceDE w:val="0"/>
        <w:autoSpaceDN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（二）米其林指南品牌授权：可使用米其林指南元素、商标、BIB、餐厅标识（仅限于2026米其林指南发布会活动使用）；</w:t>
      </w:r>
    </w:p>
    <w:p>
      <w:pPr>
        <w:tabs>
          <w:tab w:val="left" w:pos="8280"/>
        </w:tabs>
        <w:autoSpaceDE w:val="0"/>
        <w:autoSpaceDN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（三）线上宣传（米其林官方小红书账号，微博，公众号账号发布活动宣传）；</w:t>
      </w:r>
    </w:p>
    <w:p>
      <w:pPr>
        <w:tabs>
          <w:tab w:val="left" w:pos="8280"/>
        </w:tabs>
        <w:autoSpaceDE w:val="0"/>
        <w:autoSpaceDN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（四）主流媒体宣传（主流媒体不少于60家）；</w:t>
      </w:r>
    </w:p>
    <w:p>
      <w:pPr>
        <w:tabs>
          <w:tab w:val="left" w:pos="8280"/>
        </w:tabs>
        <w:autoSpaceDE w:val="0"/>
        <w:autoSpaceDN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（五）定制举办地台州预热视频一条，时长不少于1分钟。</w:t>
      </w:r>
    </w:p>
    <w:p>
      <w:pPr>
        <w:shd w:val="clear" w:color="auto" w:fill="FFFFFF"/>
        <w:spacing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三、商务需求</w:t>
      </w:r>
    </w:p>
    <w:p>
      <w:pPr>
        <w:spacing w:line="360" w:lineRule="auto"/>
        <w:ind w:firstLine="480" w:firstLineChars="200"/>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（一）服务时间：自合同签订之日起至活动结束之日止。</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服务地点：浙江省台州市。</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（三）付款方式：</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1、合同签订生效以及具备实施条件后7个工作日内支付175万元作为预付款；</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2、活动结束服务期满且无任何遗留问题后，招标人在收到投标人发票后7个工作日内支付合同余款。</w:t>
      </w:r>
    </w:p>
    <w:p>
      <w:pPr>
        <w:pStyle w:val="2"/>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注：每笔款项支付前投标人应提供等额税务发票，否则不予支付。</w:t>
      </w:r>
    </w:p>
    <w:p>
      <w:pPr>
        <w:autoSpaceDE w:val="0"/>
        <w:autoSpaceDN w:val="0"/>
        <w:spacing w:afterLines="50"/>
        <w:jc w:val="center"/>
        <w:rPr>
          <w:rFonts w:ascii="宋体" w:hAnsi="宋体" w:eastAsia="宋体" w:cs="Times New Roman"/>
          <w:b/>
          <w:bCs/>
          <w:color w:val="000000" w:themeColor="text1"/>
          <w:sz w:val="36"/>
          <w:szCs w:val="36"/>
          <w:lang w:val="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br w:type="page"/>
      </w:r>
      <w:bookmarkStart w:id="16" w:name="_Toc2273"/>
      <w:r>
        <w:rPr>
          <w:rFonts w:hint="eastAsia" w:ascii="Calibri" w:hAnsi="Calibri" w:eastAsia="宋体" w:cs="Times New Roman"/>
          <w:b/>
          <w:bCs/>
          <w:color w:val="000000" w:themeColor="text1"/>
          <w:sz w:val="36"/>
          <w:lang w:val="zh-CN"/>
          <w14:textFill>
            <w14:solidFill>
              <w14:schemeClr w14:val="tx1"/>
            </w14:solidFill>
          </w14:textFill>
        </w:rPr>
        <w:t>第五章 政府采购合同主要条款指引</w:t>
      </w:r>
      <w:bookmarkEnd w:id="16"/>
    </w:p>
    <w:p>
      <w:pPr>
        <w:widowControl/>
        <w:shd w:val="clear" w:color="auto" w:fill="FFFFFF"/>
        <w:spacing w:afterLines="50" w:line="360" w:lineRule="auto"/>
        <w:ind w:firstLine="482"/>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以下为</w:t>
      </w:r>
      <w:r>
        <w:rPr>
          <w:rFonts w:hint="eastAsia" w:ascii="宋体" w:hAnsi="宋体" w:eastAsia="宋体" w:cs="Times New Roman"/>
          <w:color w:val="000000" w:themeColor="text1"/>
          <w:sz w:val="24"/>
          <w:szCs w:val="24"/>
          <w14:textFill>
            <w14:solidFill>
              <w14:schemeClr w14:val="tx1"/>
            </w14:solidFill>
          </w14:textFill>
        </w:rPr>
        <w:t>中标</w:t>
      </w:r>
      <w:r>
        <w:rPr>
          <w:rFonts w:ascii="宋体" w:hAnsi="宋体" w:eastAsia="宋体" w:cs="Times New Roman"/>
          <w:color w:val="000000" w:themeColor="text1"/>
          <w:sz w:val="24"/>
          <w:szCs w:val="24"/>
          <w14:textFill>
            <w14:solidFill>
              <w14:schemeClr w14:val="tx1"/>
            </w14:solidFill>
          </w14:textFill>
        </w:rPr>
        <w:t>后签</w:t>
      </w:r>
      <w:r>
        <w:rPr>
          <w:rFonts w:hint="eastAsia" w:ascii="宋体" w:hAnsi="宋体" w:eastAsia="宋体" w:cs="Times New Roman"/>
          <w:color w:val="000000" w:themeColor="text1"/>
          <w:sz w:val="24"/>
          <w:szCs w:val="24"/>
          <w14:textFill>
            <w14:solidFill>
              <w14:schemeClr w14:val="tx1"/>
            </w14:solidFill>
          </w14:textFill>
        </w:rPr>
        <w:t>订</w:t>
      </w:r>
      <w:r>
        <w:rPr>
          <w:rFonts w:ascii="宋体" w:hAnsi="宋体" w:eastAsia="宋体" w:cs="Times New Roman"/>
          <w:color w:val="000000" w:themeColor="text1"/>
          <w:sz w:val="24"/>
          <w:szCs w:val="24"/>
          <w14:textFill>
            <w14:solidFill>
              <w14:schemeClr w14:val="tx1"/>
            </w14:solidFill>
          </w14:textFill>
        </w:rPr>
        <w:t>本项目合同的通用条款，</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不得提出实质性的修改，</w:t>
      </w:r>
      <w:r>
        <w:rPr>
          <w:rFonts w:hint="eastAsia" w:ascii="宋体" w:hAnsi="宋体" w:eastAsia="宋体" w:cs="Times New Roman"/>
          <w:color w:val="000000" w:themeColor="text1"/>
          <w:sz w:val="24"/>
          <w:szCs w:val="24"/>
          <w14:textFill>
            <w14:solidFill>
              <w14:schemeClr w14:val="tx1"/>
            </w14:solidFill>
          </w14:textFill>
        </w:rPr>
        <w:t>如有</w:t>
      </w:r>
      <w:r>
        <w:rPr>
          <w:rFonts w:ascii="宋体" w:hAnsi="宋体" w:eastAsia="宋体" w:cs="Times New Roman"/>
          <w:color w:val="000000" w:themeColor="text1"/>
          <w:sz w:val="24"/>
          <w:szCs w:val="24"/>
          <w14:textFill>
            <w14:solidFill>
              <w14:schemeClr w14:val="tx1"/>
            </w14:solidFill>
          </w14:textFill>
        </w:rPr>
        <w:t>专用条款将由</w:t>
      </w:r>
      <w:r>
        <w:rPr>
          <w:rFonts w:hint="eastAsia" w:ascii="宋体" w:hAnsi="宋体" w:eastAsia="宋体" w:cs="Times New Roman"/>
          <w:color w:val="000000" w:themeColor="text1"/>
          <w:sz w:val="24"/>
          <w:szCs w:val="24"/>
          <w14:textFill>
            <w14:solidFill>
              <w14:schemeClr w14:val="tx1"/>
            </w14:solidFill>
          </w14:textFill>
        </w:rPr>
        <w:t>招标人</w:t>
      </w:r>
      <w:r>
        <w:rPr>
          <w:rFonts w:ascii="宋体" w:hAnsi="宋体" w:eastAsia="宋体" w:cs="Times New Roman"/>
          <w:color w:val="000000" w:themeColor="text1"/>
          <w:sz w:val="24"/>
          <w:szCs w:val="24"/>
          <w14:textFill>
            <w14:solidFill>
              <w14:schemeClr w14:val="tx1"/>
            </w14:solidFill>
          </w14:textFill>
        </w:rPr>
        <w:t>与</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结合本项目具体情况协商后签订。</w:t>
      </w:r>
    </w:p>
    <w:p>
      <w:pPr>
        <w:spacing w:afterLines="50"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color w:val="000000" w:themeColor="text1"/>
          <w:sz w:val="24"/>
          <w:szCs w:val="24"/>
          <w14:textFill>
            <w14:solidFill>
              <w14:schemeClr w14:val="tx1"/>
            </w14:solidFill>
          </w14:textFill>
        </w:rPr>
        <w:t>2026米其林指南发布活动项目</w:t>
      </w:r>
    </w:p>
    <w:p>
      <w:pPr>
        <w:spacing w:afterLines="50"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4"/>
          <w14:textFill>
            <w14:solidFill>
              <w14:schemeClr w14:val="tx1"/>
            </w14:solidFill>
          </w14:textFill>
        </w:rPr>
        <w:t>HZJG2025-TZ62</w:t>
      </w:r>
    </w:p>
    <w:p>
      <w:pPr>
        <w:spacing w:line="360" w:lineRule="auto"/>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甲方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招标人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spacing w:line="360" w:lineRule="auto"/>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乙方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pPr>
        <w:widowControl/>
        <w:shd w:val="clear" w:color="auto" w:fill="FFFFFF"/>
        <w:spacing w:beforeLines="50"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甲、乙双方根据</w:t>
      </w:r>
      <w:r>
        <w:rPr>
          <w:rFonts w:hint="eastAsia" w:ascii="宋体" w:hAnsi="宋体" w:eastAsia="宋体" w:cs="Times New Roman"/>
          <w:color w:val="000000" w:themeColor="text1"/>
          <w:sz w:val="24"/>
          <w:szCs w:val="24"/>
          <w14:textFill>
            <w14:solidFill>
              <w14:schemeClr w14:val="tx1"/>
            </w14:solidFill>
          </w14:textFill>
        </w:rPr>
        <w:t>杭州市建设工程管理集团有限公司</w:t>
      </w:r>
      <w:r>
        <w:rPr>
          <w:rFonts w:ascii="宋体" w:hAnsi="宋体" w:eastAsia="宋体" w:cs="Times New Roman"/>
          <w:color w:val="000000" w:themeColor="text1"/>
          <w:sz w:val="24"/>
          <w:szCs w:val="24"/>
          <w14:textFill>
            <w14:solidFill>
              <w14:schemeClr w14:val="tx1"/>
            </w14:solidFill>
          </w14:textFill>
        </w:rPr>
        <w:t>关于</w:t>
      </w:r>
      <w:r>
        <w:rPr>
          <w:rFonts w:hint="eastAsia" w:ascii="宋体" w:hAnsi="宋体" w:eastAsia="宋体" w:cs="Arial"/>
          <w:color w:val="000000" w:themeColor="text1"/>
          <w:sz w:val="24"/>
          <w:szCs w:val="24"/>
          <w14:textFill>
            <w14:solidFill>
              <w14:schemeClr w14:val="tx1"/>
            </w14:solidFill>
          </w14:textFill>
        </w:rPr>
        <w:t>2026米其林指南发布活动项目</w:t>
      </w:r>
      <w:r>
        <w:rPr>
          <w:rFonts w:hint="eastAsia" w:ascii="宋体" w:hAnsi="宋体" w:eastAsia="宋体" w:cs="Times New Roman"/>
          <w:color w:val="000000" w:themeColor="text1"/>
          <w:sz w:val="24"/>
          <w:szCs w:val="24"/>
          <w14:textFill>
            <w14:solidFill>
              <w14:schemeClr w14:val="tx1"/>
            </w14:solidFill>
          </w14:textFill>
        </w:rPr>
        <w:t>公开招标</w:t>
      </w:r>
      <w:r>
        <w:rPr>
          <w:rFonts w:ascii="宋体" w:hAnsi="宋体" w:eastAsia="宋体" w:cs="Times New Roman"/>
          <w:color w:val="000000" w:themeColor="text1"/>
          <w:sz w:val="24"/>
          <w:szCs w:val="24"/>
          <w14:textFill>
            <w14:solidFill>
              <w14:schemeClr w14:val="tx1"/>
            </w14:solidFill>
          </w14:textFill>
        </w:rPr>
        <w:t>的结果，签署本合同。</w:t>
      </w:r>
    </w:p>
    <w:p>
      <w:pPr>
        <w:widowControl/>
        <w:shd w:val="clear" w:color="auto" w:fill="FFFFFF"/>
        <w:spacing w:after="150" w:line="375" w:lineRule="atLeast"/>
        <w:jc w:val="left"/>
        <w:rPr>
          <w:rFonts w:ascii="宋体" w:hAnsi="宋体" w:eastAsia="宋体" w:cs="Arial"/>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w:t>
      </w:r>
      <w:r>
        <w:rPr>
          <w:rFonts w:ascii="宋体" w:hAnsi="宋体" w:eastAsia="宋体" w:cs="Times New Roman"/>
          <w:b/>
          <w:color w:val="000000" w:themeColor="text1"/>
          <w:sz w:val="24"/>
          <w:szCs w:val="24"/>
          <w14:textFill>
            <w14:solidFill>
              <w14:schemeClr w14:val="tx1"/>
            </w14:solidFill>
          </w14:textFill>
        </w:rPr>
        <w:t>、</w:t>
      </w:r>
      <w:r>
        <w:rPr>
          <w:rFonts w:ascii="宋体" w:hAnsi="宋体" w:eastAsia="宋体" w:cs="Arial"/>
          <w:b/>
          <w:color w:val="000000" w:themeColor="text1"/>
          <w:kern w:val="0"/>
          <w:sz w:val="24"/>
          <w:szCs w:val="24"/>
          <w14:textFill>
            <w14:solidFill>
              <w14:schemeClr w14:val="tx1"/>
            </w14:solidFill>
          </w14:textFill>
        </w:rPr>
        <w:t>合同内容及服务标准</w:t>
      </w:r>
    </w:p>
    <w:p>
      <w:pPr>
        <w:widowControl/>
        <w:shd w:val="clear" w:color="auto" w:fill="FFFFFF"/>
        <w:spacing w:after="120" w:line="375" w:lineRule="atLeast"/>
        <w:ind w:firstLine="480" w:firstLineChars="200"/>
        <w:jc w:val="left"/>
        <w:rPr>
          <w:rFonts w:ascii="宋体" w:hAnsi="宋体" w:eastAsia="宋体" w:cs="Arial"/>
          <w:color w:val="000000" w:themeColor="text1"/>
          <w:kern w:val="0"/>
          <w:sz w:val="24"/>
          <w:szCs w:val="24"/>
          <w14:textFill>
            <w14:solidFill>
              <w14:schemeClr w14:val="tx1"/>
            </w14:solidFill>
          </w14:textFill>
        </w:rPr>
      </w:pPr>
      <w:r>
        <w:rPr>
          <w:rFonts w:ascii="宋体" w:hAnsi="宋体" w:eastAsia="宋体" w:cs="Arial"/>
          <w:color w:val="000000" w:themeColor="text1"/>
          <w:kern w:val="0"/>
          <w:sz w:val="24"/>
          <w:szCs w:val="24"/>
          <w14:textFill>
            <w14:solidFill>
              <w14:schemeClr w14:val="tx1"/>
            </w14:solidFill>
          </w14:textFill>
        </w:rPr>
        <w:t>（具体见</w:t>
      </w:r>
      <w:r>
        <w:rPr>
          <w:rFonts w:hint="eastAsia" w:ascii="宋体" w:hAnsi="宋体" w:eastAsia="宋体" w:cs="Arial"/>
          <w:color w:val="000000" w:themeColor="text1"/>
          <w:kern w:val="0"/>
          <w:sz w:val="24"/>
          <w:szCs w:val="24"/>
          <w14:textFill>
            <w14:solidFill>
              <w14:schemeClr w14:val="tx1"/>
            </w14:solidFill>
          </w14:textFill>
        </w:rPr>
        <w:t>招标</w:t>
      </w:r>
      <w:r>
        <w:rPr>
          <w:rFonts w:ascii="宋体" w:hAnsi="宋体" w:eastAsia="宋体" w:cs="Arial"/>
          <w:color w:val="000000" w:themeColor="text1"/>
          <w:kern w:val="0"/>
          <w:sz w:val="24"/>
          <w:szCs w:val="24"/>
          <w14:textFill>
            <w14:solidFill>
              <w14:schemeClr w14:val="tx1"/>
            </w14:solidFill>
          </w14:textFill>
        </w:rPr>
        <w:t>需求）</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w:t>
      </w:r>
      <w:r>
        <w:rPr>
          <w:rFonts w:ascii="宋体" w:hAnsi="宋体" w:eastAsia="宋体" w:cs="Times New Roman"/>
          <w:b/>
          <w:color w:val="000000" w:themeColor="text1"/>
          <w:sz w:val="24"/>
          <w:szCs w:val="24"/>
          <w14:textFill>
            <w14:solidFill>
              <w14:schemeClr w14:val="tx1"/>
            </w14:solidFill>
          </w14:textFill>
        </w:rPr>
        <w:t>、合同金额</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本合同含税金额为（大写）：人民币__________________元整（</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w:t>
      </w:r>
      <w:r>
        <w:rPr>
          <w:rFonts w:ascii="宋体" w:hAnsi="宋体" w:eastAsia="宋体" w:cs="Times New Roman"/>
          <w:b/>
          <w:color w:val="000000" w:themeColor="text1"/>
          <w:sz w:val="24"/>
          <w:szCs w:val="24"/>
          <w14:textFill>
            <w14:solidFill>
              <w14:schemeClr w14:val="tx1"/>
            </w14:solidFill>
          </w14:textFill>
        </w:rPr>
        <w:t>、技术资料</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乙方应按</w:t>
      </w:r>
      <w:r>
        <w:rPr>
          <w:rFonts w:hint="eastAsia" w:ascii="宋体" w:hAnsi="宋体" w:eastAsia="宋体" w:cs="Times New Roman"/>
          <w:color w:val="000000" w:themeColor="text1"/>
          <w:sz w:val="24"/>
          <w:szCs w:val="24"/>
          <w14:textFill>
            <w14:solidFill>
              <w14:schemeClr w14:val="tx1"/>
            </w14:solidFill>
          </w14:textFill>
        </w:rPr>
        <w:t>招标</w:t>
      </w:r>
      <w:r>
        <w:rPr>
          <w:rFonts w:ascii="宋体" w:hAnsi="宋体" w:eastAsia="宋体" w:cs="Times New Roman"/>
          <w:color w:val="000000" w:themeColor="text1"/>
          <w:sz w:val="24"/>
          <w:szCs w:val="24"/>
          <w14:textFill>
            <w14:solidFill>
              <w14:schemeClr w14:val="tx1"/>
            </w14:solidFill>
          </w14:textFill>
        </w:rPr>
        <w:t>文件规定的时间向甲方提供有关技术资料。</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360" w:lineRule="auto"/>
        <w:ind w:left="412" w:hanging="412" w:hangingChars="171"/>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w:t>
      </w:r>
      <w:r>
        <w:rPr>
          <w:rFonts w:ascii="宋体" w:hAnsi="宋体" w:eastAsia="宋体" w:cs="Times New Roman"/>
          <w:b/>
          <w:color w:val="000000" w:themeColor="text1"/>
          <w:sz w:val="24"/>
          <w:szCs w:val="24"/>
          <w14:textFill>
            <w14:solidFill>
              <w14:schemeClr w14:val="tx1"/>
            </w14:solidFill>
          </w14:textFill>
        </w:rPr>
        <w:t>、知识产权</w:t>
      </w:r>
    </w:p>
    <w:p>
      <w:pPr>
        <w:snapToGrid w:val="0"/>
        <w:spacing w:before="120" w:after="120" w:line="360" w:lineRule="auto"/>
        <w:ind w:firstLine="480" w:firstLineChars="20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乙方应保证所提供的服务过程中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pPr>
        <w:snapToGrid w:val="0"/>
        <w:spacing w:beforeLines="50" w:afterLines="5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五、转包或分包</w:t>
      </w:r>
    </w:p>
    <w:p>
      <w:pPr>
        <w:snapToGrid w:val="0"/>
        <w:spacing w:beforeLines="50" w:afterLines="5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.本合同范围的服务，应由</w:t>
      </w:r>
      <w:r>
        <w:rPr>
          <w:rFonts w:ascii="宋体" w:hAnsi="宋体" w:eastAsia="宋体" w:cs="Times New Roman"/>
          <w:color w:val="000000" w:themeColor="text1"/>
          <w:sz w:val="24"/>
          <w:szCs w:val="24"/>
          <w14:textFill>
            <w14:solidFill>
              <w14:schemeClr w14:val="tx1"/>
            </w14:solidFill>
          </w14:textFill>
        </w:rPr>
        <w:t>乙</w:t>
      </w:r>
      <w:r>
        <w:rPr>
          <w:rFonts w:hint="eastAsia" w:ascii="宋体" w:hAnsi="宋体" w:eastAsia="宋体" w:cs="Times New Roman"/>
          <w:color w:val="000000" w:themeColor="text1"/>
          <w:sz w:val="24"/>
          <w:szCs w:val="24"/>
          <w14:textFill>
            <w14:solidFill>
              <w14:schemeClr w14:val="tx1"/>
            </w14:solidFill>
          </w14:textFill>
        </w:rPr>
        <w:t>方直接供应，不得转让他人供应；</w:t>
      </w:r>
    </w:p>
    <w:p>
      <w:pPr>
        <w:snapToGrid w:val="0"/>
        <w:spacing w:beforeLines="50" w:afterLines="5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.除非得到甲方的书面同意，</w:t>
      </w:r>
      <w:r>
        <w:rPr>
          <w:rFonts w:ascii="宋体" w:hAnsi="宋体" w:eastAsia="宋体" w:cs="Times New Roman"/>
          <w:color w:val="000000" w:themeColor="text1"/>
          <w:sz w:val="24"/>
          <w:szCs w:val="24"/>
          <w14:textFill>
            <w14:solidFill>
              <w14:schemeClr w14:val="tx1"/>
            </w14:solidFill>
          </w14:textFill>
        </w:rPr>
        <w:t>乙</w:t>
      </w:r>
      <w:r>
        <w:rPr>
          <w:rFonts w:hint="eastAsia" w:ascii="宋体" w:hAnsi="宋体" w:eastAsia="宋体" w:cs="Times New Roman"/>
          <w:color w:val="000000" w:themeColor="text1"/>
          <w:sz w:val="24"/>
          <w:szCs w:val="24"/>
          <w14:textFill>
            <w14:solidFill>
              <w14:schemeClr w14:val="tx1"/>
            </w14:solidFill>
          </w14:textFill>
        </w:rPr>
        <w:t>方不得将本合同范围的服务全部或部分分包给他人供应；</w:t>
      </w:r>
    </w:p>
    <w:p>
      <w:pPr>
        <w:snapToGrid w:val="0"/>
        <w:spacing w:beforeLines="50" w:afterLines="5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.如有转让和未经甲方书面同意的分包行为，甲方有权解除合同，并追究乙方的违约责任。</w:t>
      </w:r>
    </w:p>
    <w:p>
      <w:pPr>
        <w:snapToGrid w:val="0"/>
        <w:spacing w:before="120" w:after="120"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六</w:t>
      </w:r>
      <w:r>
        <w:rPr>
          <w:rFonts w:ascii="宋体" w:hAnsi="宋体" w:eastAsia="宋体" w:cs="Times New Roman"/>
          <w:b/>
          <w:color w:val="000000" w:themeColor="text1"/>
          <w:sz w:val="24"/>
          <w:szCs w:val="24"/>
          <w14:textFill>
            <w14:solidFill>
              <w14:schemeClr w14:val="tx1"/>
            </w14:solidFill>
          </w14:textFill>
        </w:rPr>
        <w:t>、服务质量保证期(选用)</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服务质量保证期</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年。（自验收合格之日起计）</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七</w:t>
      </w:r>
      <w:r>
        <w:rPr>
          <w:rFonts w:ascii="宋体" w:hAnsi="宋体" w:eastAsia="宋体" w:cs="Times New Roman"/>
          <w:b/>
          <w:color w:val="000000" w:themeColor="text1"/>
          <w:sz w:val="24"/>
          <w:szCs w:val="24"/>
          <w14:textFill>
            <w14:solidFill>
              <w14:schemeClr w14:val="tx1"/>
            </w14:solidFill>
          </w14:textFill>
        </w:rPr>
        <w:t>、合同履行时间、方式及地点</w:t>
      </w:r>
    </w:p>
    <w:p>
      <w:pPr>
        <w:snapToGrid w:val="0"/>
        <w:spacing w:before="120" w:after="120"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1</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履行时间</w:t>
      </w:r>
      <w:r>
        <w:rPr>
          <w:rFonts w:ascii="宋体" w:hAnsi="宋体" w:eastAsia="宋体" w:cs="Times New Roman"/>
          <w:bCs/>
          <w:color w:val="000000" w:themeColor="text1"/>
          <w:sz w:val="24"/>
          <w:szCs w:val="24"/>
          <w14:textFill>
            <w14:solidFill>
              <w14:schemeClr w14:val="tx1"/>
            </w14:solidFill>
          </w14:textFill>
        </w:rPr>
        <w:t>：</w:t>
      </w:r>
    </w:p>
    <w:p>
      <w:pPr>
        <w:snapToGrid w:val="0"/>
        <w:spacing w:before="120" w:after="120"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履行方式</w:t>
      </w:r>
      <w:r>
        <w:rPr>
          <w:rFonts w:ascii="宋体" w:hAnsi="宋体" w:eastAsia="宋体" w:cs="Times New Roman"/>
          <w:bCs/>
          <w:color w:val="000000" w:themeColor="text1"/>
          <w:sz w:val="24"/>
          <w:szCs w:val="24"/>
          <w14:textFill>
            <w14:solidFill>
              <w14:schemeClr w14:val="tx1"/>
            </w14:solidFill>
          </w14:textFill>
        </w:rPr>
        <w:t>：</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履行地点</w:t>
      </w:r>
      <w:r>
        <w:rPr>
          <w:rFonts w:ascii="宋体" w:hAnsi="宋体" w:eastAsia="宋体" w:cs="Times New Roman"/>
          <w:bCs/>
          <w:color w:val="000000" w:themeColor="text1"/>
          <w:sz w:val="24"/>
          <w:szCs w:val="24"/>
          <w14:textFill>
            <w14:solidFill>
              <w14:schemeClr w14:val="tx1"/>
            </w14:solidFill>
          </w14:textFill>
        </w:rPr>
        <w:t>：</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八</w:t>
      </w:r>
      <w:r>
        <w:rPr>
          <w:rFonts w:ascii="宋体" w:hAnsi="宋体" w:eastAsia="宋体" w:cs="Times New Roman"/>
          <w:b/>
          <w:color w:val="000000" w:themeColor="text1"/>
          <w:sz w:val="24"/>
          <w:szCs w:val="24"/>
          <w14:textFill>
            <w14:solidFill>
              <w14:schemeClr w14:val="tx1"/>
            </w14:solidFill>
          </w14:textFill>
        </w:rPr>
        <w:t>、款项支付</w:t>
      </w:r>
    </w:p>
    <w:p>
      <w:pPr>
        <w:snapToGrid w:val="0"/>
        <w:spacing w:before="120" w:after="120"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付款方式：</w:t>
      </w:r>
    </w:p>
    <w:p>
      <w:pPr>
        <w:snapToGrid w:val="0"/>
        <w:spacing w:beforeLines="50" w:afterLines="5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九、税费</w:t>
      </w:r>
    </w:p>
    <w:p>
      <w:pPr>
        <w:snapToGrid w:val="0"/>
        <w:spacing w:beforeLines="50" w:afterLines="5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本合同执行中相关的一切税费均由</w:t>
      </w:r>
      <w:r>
        <w:rPr>
          <w:rFonts w:ascii="宋体" w:hAnsi="宋体" w:eastAsia="宋体" w:cs="Times New Roman"/>
          <w:color w:val="000000" w:themeColor="text1"/>
          <w:sz w:val="24"/>
          <w:szCs w:val="24"/>
          <w14:textFill>
            <w14:solidFill>
              <w14:schemeClr w14:val="tx1"/>
            </w14:solidFill>
          </w14:textFill>
        </w:rPr>
        <w:t>乙</w:t>
      </w:r>
      <w:r>
        <w:rPr>
          <w:rFonts w:hint="eastAsia" w:ascii="宋体" w:hAnsi="宋体" w:eastAsia="宋体" w:cs="Times New Roman"/>
          <w:color w:val="000000" w:themeColor="text1"/>
          <w:sz w:val="24"/>
          <w:szCs w:val="24"/>
          <w14:textFill>
            <w14:solidFill>
              <w14:schemeClr w14:val="tx1"/>
            </w14:solidFill>
          </w14:textFill>
        </w:rPr>
        <w:t>方负担。</w:t>
      </w:r>
    </w:p>
    <w:p>
      <w:pPr>
        <w:snapToGrid w:val="0"/>
        <w:spacing w:before="120" w:after="120" w:line="360" w:lineRule="auto"/>
        <w:ind w:left="412" w:hanging="412" w:hangingChars="171"/>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十、质量保证及后续服务</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乙方应按</w:t>
      </w:r>
      <w:r>
        <w:rPr>
          <w:rFonts w:hint="eastAsia" w:ascii="宋体" w:hAnsi="宋体" w:eastAsia="宋体" w:cs="Times New Roman"/>
          <w:color w:val="000000" w:themeColor="text1"/>
          <w:sz w:val="24"/>
          <w:szCs w:val="24"/>
          <w14:textFill>
            <w14:solidFill>
              <w14:schemeClr w14:val="tx1"/>
            </w14:solidFill>
          </w14:textFill>
        </w:rPr>
        <w:t>招标</w:t>
      </w:r>
      <w:r>
        <w:rPr>
          <w:rFonts w:ascii="宋体" w:hAnsi="宋体" w:eastAsia="宋体" w:cs="Times New Roman"/>
          <w:color w:val="000000" w:themeColor="text1"/>
          <w:sz w:val="24"/>
          <w:szCs w:val="24"/>
          <w14:textFill>
            <w14:solidFill>
              <w14:schemeClr w14:val="tx1"/>
            </w14:solidFill>
          </w14:textFill>
        </w:rPr>
        <w:t>文件规定向甲方提供服务。</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snapToGrid w:val="0"/>
        <w:spacing w:before="120" w:after="120"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⑴重做：由乙方承担所发生的全部费用。</w:t>
      </w:r>
    </w:p>
    <w:p>
      <w:pPr>
        <w:snapToGrid w:val="0"/>
        <w:spacing w:before="120" w:after="120"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⑵贬值处理：由甲乙双方合议定价。</w:t>
      </w:r>
    </w:p>
    <w:p>
      <w:pPr>
        <w:snapToGrid w:val="0"/>
        <w:spacing w:before="120" w:after="120"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⑶解除合同。</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如在</w:t>
      </w:r>
      <w:r>
        <w:rPr>
          <w:rFonts w:hint="eastAsia" w:ascii="宋体" w:hAnsi="宋体" w:eastAsia="宋体" w:cs="Times New Roman"/>
          <w:color w:val="000000" w:themeColor="text1"/>
          <w:sz w:val="24"/>
          <w:szCs w:val="24"/>
          <w14:textFill>
            <w14:solidFill>
              <w14:schemeClr w14:val="tx1"/>
            </w14:solidFill>
          </w14:textFill>
        </w:rPr>
        <w:t>服务</w:t>
      </w:r>
      <w:r>
        <w:rPr>
          <w:rFonts w:ascii="宋体" w:hAnsi="宋体" w:eastAsia="宋体" w:cs="Times New Roman"/>
          <w:color w:val="000000" w:themeColor="text1"/>
          <w:sz w:val="24"/>
          <w:szCs w:val="24"/>
          <w14:textFill>
            <w14:solidFill>
              <w14:schemeClr w14:val="tx1"/>
            </w14:solidFill>
          </w14:textFill>
        </w:rPr>
        <w:t>过程中发生问题，乙方在接到甲方通知后</w:t>
      </w:r>
      <w:r>
        <w:rPr>
          <w:rFonts w:hint="eastAsia" w:ascii="宋体" w:hAnsi="宋体" w:eastAsia="宋体" w:cs="Times New Roman"/>
          <w:color w:val="000000" w:themeColor="text1"/>
          <w:sz w:val="24"/>
          <w:szCs w:val="24"/>
          <w14:textFill>
            <w14:solidFill>
              <w14:schemeClr w14:val="tx1"/>
            </w14:solidFill>
          </w14:textFill>
        </w:rPr>
        <w:t>及时到达现场并处理解决</w:t>
      </w:r>
      <w:r>
        <w:rPr>
          <w:rFonts w:ascii="宋体" w:hAnsi="宋体" w:eastAsia="宋体" w:cs="Times New Roman"/>
          <w:color w:val="000000" w:themeColor="text1"/>
          <w:sz w:val="24"/>
          <w:szCs w:val="24"/>
          <w14:textFill>
            <w14:solidFill>
              <w14:schemeClr w14:val="tx1"/>
            </w14:solidFill>
          </w14:textFill>
        </w:rPr>
        <w:t>。</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在服务质量保证期内，乙方应对出现的质量及安全问题负责处理解决并承担一切费用。</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十</w:t>
      </w:r>
      <w:r>
        <w:rPr>
          <w:rFonts w:hint="eastAsia" w:ascii="宋体" w:hAnsi="宋体" w:eastAsia="宋体" w:cs="Times New Roman"/>
          <w:b/>
          <w:color w:val="000000" w:themeColor="text1"/>
          <w:sz w:val="24"/>
          <w:szCs w:val="24"/>
          <w14:textFill>
            <w14:solidFill>
              <w14:schemeClr w14:val="tx1"/>
            </w14:solidFill>
          </w14:textFill>
        </w:rPr>
        <w:t>一</w:t>
      </w:r>
      <w:r>
        <w:rPr>
          <w:rFonts w:ascii="宋体" w:hAnsi="宋体" w:eastAsia="宋体" w:cs="Times New Roman"/>
          <w:b/>
          <w:color w:val="000000" w:themeColor="text1"/>
          <w:sz w:val="24"/>
          <w:szCs w:val="24"/>
          <w14:textFill>
            <w14:solidFill>
              <w14:schemeClr w14:val="tx1"/>
            </w14:solidFill>
          </w14:textFill>
        </w:rPr>
        <w:t>、违约责任</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甲方无正当理由拒</w:t>
      </w:r>
      <w:r>
        <w:rPr>
          <w:rFonts w:hint="eastAsia" w:ascii="宋体" w:hAnsi="宋体" w:eastAsia="宋体" w:cs="Times New Roman"/>
          <w:color w:val="000000" w:themeColor="text1"/>
          <w:sz w:val="24"/>
          <w:szCs w:val="24"/>
          <w14:textFill>
            <w14:solidFill>
              <w14:schemeClr w14:val="tx1"/>
            </w14:solidFill>
          </w14:textFill>
        </w:rPr>
        <w:t>绝</w:t>
      </w:r>
      <w:r>
        <w:rPr>
          <w:rFonts w:ascii="宋体" w:hAnsi="宋体" w:eastAsia="宋体" w:cs="Times New Roman"/>
          <w:color w:val="000000" w:themeColor="text1"/>
          <w:sz w:val="24"/>
          <w:szCs w:val="24"/>
          <w14:textFill>
            <w14:solidFill>
              <w14:schemeClr w14:val="tx1"/>
            </w14:solidFill>
          </w14:textFill>
        </w:rPr>
        <w:t>接受服务的，甲方向乙方偿付合同款项</w:t>
      </w:r>
      <w:r>
        <w:rPr>
          <w:rFonts w:ascii="宋体" w:hAnsi="宋体" w:eastAsia="宋体" w:cs="Times New Roman"/>
          <w:color w:val="000000" w:themeColor="text1"/>
          <w:sz w:val="24"/>
          <w:szCs w:val="24"/>
          <w:u w:val="single"/>
          <w14:textFill>
            <w14:solidFill>
              <w14:schemeClr w14:val="tx1"/>
            </w14:solidFill>
          </w14:textFill>
        </w:rPr>
        <w:t>百分之五</w:t>
      </w:r>
      <w:r>
        <w:rPr>
          <w:rFonts w:ascii="宋体" w:hAnsi="宋体" w:eastAsia="宋体" w:cs="Times New Roman"/>
          <w:color w:val="000000" w:themeColor="text1"/>
          <w:sz w:val="24"/>
          <w:szCs w:val="24"/>
          <w14:textFill>
            <w14:solidFill>
              <w14:schemeClr w14:val="tx1"/>
            </w14:solidFill>
          </w14:textFill>
        </w:rPr>
        <w:t>作为违约金。</w:t>
      </w:r>
    </w:p>
    <w:p>
      <w:pPr>
        <w:snapToGrid w:val="0"/>
        <w:spacing w:before="120" w:after="120"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甲方无故逾期验收和办理款项支付手续的,甲方应按逾期付款总额</w:t>
      </w:r>
      <w:r>
        <w:rPr>
          <w:rFonts w:ascii="宋体" w:hAnsi="宋体" w:eastAsia="宋体" w:cs="Times New Roman"/>
          <w:color w:val="000000" w:themeColor="text1"/>
          <w:sz w:val="24"/>
          <w:szCs w:val="24"/>
          <w:u w:val="single"/>
          <w14:textFill>
            <w14:solidFill>
              <w14:schemeClr w14:val="tx1"/>
            </w14:solidFill>
          </w14:textFill>
        </w:rPr>
        <w:t>每日万分之五</w:t>
      </w:r>
      <w:r>
        <w:rPr>
          <w:rFonts w:ascii="宋体" w:hAnsi="宋体" w:eastAsia="宋体" w:cs="Times New Roman"/>
          <w:color w:val="000000" w:themeColor="text1"/>
          <w:sz w:val="24"/>
          <w:szCs w:val="24"/>
          <w14:textFill>
            <w14:solidFill>
              <w14:schemeClr w14:val="tx1"/>
            </w14:solidFill>
          </w14:textFill>
        </w:rPr>
        <w:t>向乙方支付违约金。</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乙方</w:t>
      </w:r>
      <w:r>
        <w:rPr>
          <w:rFonts w:hint="eastAsia" w:ascii="宋体" w:hAnsi="宋体" w:eastAsia="宋体" w:cs="Times New Roman"/>
          <w:color w:val="000000" w:themeColor="text1"/>
          <w:sz w:val="24"/>
          <w:szCs w:val="24"/>
          <w14:textFill>
            <w14:solidFill>
              <w14:schemeClr w14:val="tx1"/>
            </w14:solidFill>
          </w14:textFill>
        </w:rPr>
        <w:t>未能如</w:t>
      </w:r>
      <w:r>
        <w:rPr>
          <w:rFonts w:ascii="宋体" w:hAnsi="宋体" w:eastAsia="宋体" w:cs="Times New Roman"/>
          <w:color w:val="000000" w:themeColor="text1"/>
          <w:sz w:val="24"/>
          <w:szCs w:val="24"/>
          <w14:textFill>
            <w14:solidFill>
              <w14:schemeClr w14:val="tx1"/>
            </w14:solidFill>
          </w14:textFill>
        </w:rPr>
        <w:t>期提供服务的，每日向甲方支付</w:t>
      </w:r>
      <w:r>
        <w:rPr>
          <w:rFonts w:hint="eastAsia" w:ascii="宋体" w:hAnsi="宋体" w:eastAsia="宋体" w:cs="Times New Roman"/>
          <w:color w:val="000000" w:themeColor="text1"/>
          <w:sz w:val="24"/>
          <w:szCs w:val="24"/>
          <w14:textFill>
            <w14:solidFill>
              <w14:schemeClr w14:val="tx1"/>
            </w14:solidFill>
          </w14:textFill>
        </w:rPr>
        <w:t>合同款项的</w:t>
      </w:r>
      <w:r>
        <w:rPr>
          <w:rFonts w:ascii="宋体" w:hAnsi="宋体" w:eastAsia="宋体" w:cs="Times New Roman"/>
          <w:color w:val="000000" w:themeColor="text1"/>
          <w:sz w:val="24"/>
          <w:szCs w:val="24"/>
          <w:u w:val="single"/>
          <w14:textFill>
            <w14:solidFill>
              <w14:schemeClr w14:val="tx1"/>
            </w14:solidFill>
          </w14:textFill>
        </w:rPr>
        <w:t>千分之六</w:t>
      </w:r>
      <w:r>
        <w:rPr>
          <w:rFonts w:hint="eastAsia" w:ascii="宋体" w:hAnsi="宋体" w:eastAsia="宋体" w:cs="Times New Roman"/>
          <w:color w:val="000000" w:themeColor="text1"/>
          <w:sz w:val="24"/>
          <w:szCs w:val="24"/>
          <w14:textFill>
            <w14:solidFill>
              <w14:schemeClr w14:val="tx1"/>
            </w14:solidFill>
          </w14:textFill>
        </w:rPr>
        <w:t>作为</w:t>
      </w:r>
      <w:r>
        <w:rPr>
          <w:rFonts w:ascii="宋体" w:hAnsi="宋体" w:eastAsia="宋体" w:cs="Times New Roman"/>
          <w:color w:val="000000" w:themeColor="text1"/>
          <w:sz w:val="24"/>
          <w:szCs w:val="24"/>
          <w14:textFill>
            <w14:solidFill>
              <w14:schemeClr w14:val="tx1"/>
            </w14:solidFill>
          </w14:textFill>
        </w:rPr>
        <w:t>违约金。乙方超过约定日期10个工作日</w:t>
      </w:r>
      <w:r>
        <w:rPr>
          <w:rFonts w:hint="eastAsia" w:ascii="宋体" w:hAnsi="宋体" w:eastAsia="宋体" w:cs="Times New Roman"/>
          <w:color w:val="000000" w:themeColor="text1"/>
          <w:sz w:val="24"/>
          <w:szCs w:val="24"/>
          <w14:textFill>
            <w14:solidFill>
              <w14:schemeClr w14:val="tx1"/>
            </w14:solidFill>
          </w14:textFill>
        </w:rPr>
        <w:t>仍</w:t>
      </w:r>
      <w:r>
        <w:rPr>
          <w:rFonts w:ascii="宋体" w:hAnsi="宋体" w:eastAsia="宋体" w:cs="Times New Roman"/>
          <w:color w:val="000000" w:themeColor="text1"/>
          <w:sz w:val="24"/>
          <w:szCs w:val="24"/>
          <w14:textFill>
            <w14:solidFill>
              <w14:schemeClr w14:val="tx1"/>
            </w14:solidFill>
          </w14:textFill>
        </w:rPr>
        <w:t>不能</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的，甲方可解除本合同。乙方因</w:t>
      </w:r>
      <w:r>
        <w:rPr>
          <w:rFonts w:hint="eastAsia" w:ascii="宋体" w:hAnsi="宋体" w:eastAsia="宋体" w:cs="Times New Roman"/>
          <w:color w:val="000000" w:themeColor="text1"/>
          <w:sz w:val="24"/>
          <w:szCs w:val="24"/>
          <w14:textFill>
            <w14:solidFill>
              <w14:schemeClr w14:val="tx1"/>
            </w14:solidFill>
          </w14:textFill>
        </w:rPr>
        <w:t>未能如</w:t>
      </w:r>
      <w:r>
        <w:rPr>
          <w:rFonts w:ascii="宋体" w:hAnsi="宋体" w:eastAsia="宋体" w:cs="Times New Roman"/>
          <w:color w:val="000000" w:themeColor="text1"/>
          <w:sz w:val="24"/>
          <w:szCs w:val="24"/>
          <w14:textFill>
            <w14:solidFill>
              <w14:schemeClr w14:val="tx1"/>
            </w14:solidFill>
          </w14:textFill>
        </w:rPr>
        <w:t>期提供服务或因其他违约行为导致甲方解除合同的，乙方应向甲方支付合同总值</w:t>
      </w:r>
      <w:r>
        <w:rPr>
          <w:rFonts w:ascii="宋体" w:hAnsi="宋体" w:eastAsia="宋体" w:cs="Times New Roman"/>
          <w:color w:val="000000" w:themeColor="text1"/>
          <w:sz w:val="24"/>
          <w:szCs w:val="24"/>
          <w:u w:val="single"/>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的违约金，如造成甲方损失超过违约金的，超出部分由乙方继续承担赔偿责任。</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十</w:t>
      </w:r>
      <w:r>
        <w:rPr>
          <w:rFonts w:hint="eastAsia" w:ascii="宋体" w:hAnsi="宋体" w:eastAsia="宋体" w:cs="Times New Roman"/>
          <w:b/>
          <w:color w:val="000000" w:themeColor="text1"/>
          <w:sz w:val="24"/>
          <w:szCs w:val="24"/>
          <w14:textFill>
            <w14:solidFill>
              <w14:schemeClr w14:val="tx1"/>
            </w14:solidFill>
          </w14:textFill>
        </w:rPr>
        <w:t>二</w:t>
      </w:r>
      <w:r>
        <w:rPr>
          <w:rFonts w:ascii="宋体" w:hAnsi="宋体" w:eastAsia="宋体" w:cs="Times New Roman"/>
          <w:b/>
          <w:color w:val="000000" w:themeColor="text1"/>
          <w:sz w:val="24"/>
          <w:szCs w:val="24"/>
          <w14:textFill>
            <w14:solidFill>
              <w14:schemeClr w14:val="tx1"/>
            </w14:solidFill>
          </w14:textFill>
        </w:rPr>
        <w:t>、不可抗力事件处理</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不可抗力事件发生后，应立即通知对方，并寄送有关权威机构出具的证明。</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不可抗力事件延续120天以上，双方应通过友好协商，确定是否继续履行合同。</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十</w:t>
      </w:r>
      <w:r>
        <w:rPr>
          <w:rFonts w:hint="eastAsia" w:ascii="宋体" w:hAnsi="宋体" w:eastAsia="宋体" w:cs="Times New Roman"/>
          <w:b/>
          <w:color w:val="000000" w:themeColor="text1"/>
          <w:sz w:val="24"/>
          <w:szCs w:val="24"/>
          <w14:textFill>
            <w14:solidFill>
              <w14:schemeClr w14:val="tx1"/>
            </w14:solidFill>
          </w14:textFill>
        </w:rPr>
        <w:t>三</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解决争议的方法</w:t>
      </w:r>
    </w:p>
    <w:p>
      <w:pPr>
        <w:snapToGrid w:val="0"/>
        <w:spacing w:before="120" w:after="120"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如双方在履行合同时发生纠纷，应协商解决；协商不成时，可提交</w:t>
      </w:r>
      <w:r>
        <w:rPr>
          <w:rFonts w:ascii="宋体" w:hAnsi="宋体" w:eastAsia="宋体" w:cs="Times New Roman"/>
          <w:color w:val="000000" w:themeColor="text1"/>
          <w:sz w:val="24"/>
          <w:szCs w:val="24"/>
          <w:u w:val="single"/>
          <w14:textFill>
            <w14:solidFill>
              <w14:schemeClr w14:val="tx1"/>
            </w14:solidFill>
          </w14:textFill>
        </w:rPr>
        <w:t>台州</w:t>
      </w:r>
      <w:r>
        <w:rPr>
          <w:rFonts w:ascii="宋体" w:hAnsi="宋体" w:eastAsia="宋体" w:cs="宋体"/>
          <w:color w:val="000000" w:themeColor="text1"/>
          <w:kern w:val="0"/>
          <w:sz w:val="24"/>
          <w:szCs w:val="24"/>
          <w14:textFill>
            <w14:solidFill>
              <w14:schemeClr w14:val="tx1"/>
            </w14:solidFill>
          </w14:textFill>
        </w:rPr>
        <w:t>仲裁委员会仲裁。</w:t>
      </w:r>
    </w:p>
    <w:p>
      <w:pPr>
        <w:snapToGrid w:val="0"/>
        <w:spacing w:before="120" w:after="120" w:line="360" w:lineRule="auto"/>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十</w:t>
      </w:r>
      <w:r>
        <w:rPr>
          <w:rFonts w:hint="eastAsia" w:ascii="宋体" w:hAnsi="宋体" w:eastAsia="宋体" w:cs="Times New Roman"/>
          <w:b/>
          <w:color w:val="000000" w:themeColor="text1"/>
          <w:sz w:val="24"/>
          <w:szCs w:val="24"/>
          <w14:textFill>
            <w14:solidFill>
              <w14:schemeClr w14:val="tx1"/>
            </w14:solidFill>
          </w14:textFill>
        </w:rPr>
        <w:t>四</w:t>
      </w:r>
      <w:r>
        <w:rPr>
          <w:rFonts w:ascii="宋体" w:hAnsi="宋体" w:eastAsia="宋体" w:cs="Times New Roman"/>
          <w:b/>
          <w:color w:val="000000" w:themeColor="text1"/>
          <w:sz w:val="24"/>
          <w:szCs w:val="24"/>
          <w14:textFill>
            <w14:solidFill>
              <w14:schemeClr w14:val="tx1"/>
            </w14:solidFill>
          </w14:textFill>
        </w:rPr>
        <w:t>、合同生效及其它</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合同经双方法定代表人或</w:t>
      </w:r>
      <w:r>
        <w:rPr>
          <w:rFonts w:hint="eastAsia" w:ascii="宋体" w:hAnsi="宋体" w:eastAsia="宋体" w:cs="Times New Roman"/>
          <w:color w:val="000000" w:themeColor="text1"/>
          <w:sz w:val="24"/>
          <w:szCs w:val="24"/>
          <w14:textFill>
            <w14:solidFill>
              <w14:schemeClr w14:val="tx1"/>
            </w14:solidFill>
          </w14:textFill>
        </w:rPr>
        <w:t>委托代理人签字</w:t>
      </w:r>
      <w:r>
        <w:rPr>
          <w:rFonts w:ascii="宋体" w:hAnsi="宋体" w:eastAsia="宋体" w:cs="Times New Roman"/>
          <w:color w:val="000000" w:themeColor="text1"/>
          <w:sz w:val="24"/>
          <w:szCs w:val="24"/>
          <w14:textFill>
            <w14:solidFill>
              <w14:schemeClr w14:val="tx1"/>
            </w14:solidFill>
          </w14:textFill>
        </w:rPr>
        <w:t>并加盖单位公章后生效。</w:t>
      </w:r>
    </w:p>
    <w:p>
      <w:pPr>
        <w:snapToGrid w:val="0"/>
        <w:spacing w:before="120" w:after="12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本合同未尽事宜，遵照《中华人民共和国</w:t>
      </w:r>
      <w:r>
        <w:rPr>
          <w:rFonts w:hint="eastAsia" w:ascii="宋体" w:hAnsi="宋体" w:eastAsia="宋体" w:cs="Times New Roman"/>
          <w:color w:val="000000" w:themeColor="text1"/>
          <w:sz w:val="24"/>
          <w:szCs w:val="24"/>
          <w14:textFill>
            <w14:solidFill>
              <w14:schemeClr w14:val="tx1"/>
            </w14:solidFill>
          </w14:textFill>
        </w:rPr>
        <w:t>民法典</w:t>
      </w:r>
      <w:r>
        <w:rPr>
          <w:rFonts w:ascii="宋体" w:hAnsi="宋体" w:eastAsia="宋体" w:cs="Times New Roman"/>
          <w:color w:val="000000" w:themeColor="text1"/>
          <w:sz w:val="24"/>
          <w:szCs w:val="24"/>
          <w14:textFill>
            <w14:solidFill>
              <w14:schemeClr w14:val="tx1"/>
            </w14:solidFill>
          </w14:textFill>
        </w:rPr>
        <w:t>》有关条文执行。</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3.本合同一式四份。甲、乙双方各执一份，招标代理机构及同级人民政府财政部门各执一份。本项目未尽事宜以招标文件、投标文件等为准。</w:t>
      </w:r>
    </w:p>
    <w:p>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p>
    <w:p>
      <w:pPr>
        <w:widowControl/>
        <w:spacing w:line="360" w:lineRule="auto"/>
        <w:rPr>
          <w:rFonts w:ascii="宋体" w:hAnsi="宋体" w:eastAsia="宋体" w:cs="Times New Roman"/>
          <w:b/>
          <w:color w:val="000000" w:themeColor="text1"/>
          <w:sz w:val="24"/>
          <w:szCs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 xml:space="preserve">（公章）：                             </w:t>
      </w:r>
      <w:r>
        <w:rPr>
          <w:rFonts w:hint="eastAsia" w:ascii="宋体" w:hAnsi="宋体"/>
          <w:b/>
          <w:color w:val="000000" w:themeColor="text1"/>
          <w:sz w:val="24"/>
          <w14:textFill>
            <w14:solidFill>
              <w14:schemeClr w14:val="tx1"/>
            </w14:solidFill>
          </w14:textFill>
        </w:rPr>
        <w:t>乙方</w:t>
      </w:r>
      <w:r>
        <w:rPr>
          <w:rFonts w:hint="eastAsia" w:ascii="宋体" w:hAnsi="宋体"/>
          <w:color w:val="000000" w:themeColor="text1"/>
          <w:sz w:val="24"/>
          <w14:textFill>
            <w14:solidFill>
              <w14:schemeClr w14:val="tx1"/>
            </w14:solidFill>
          </w14:textFill>
        </w:rPr>
        <w:t>（公章）：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或委托代理人：                            或委托代理人：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pPr>
        <w:autoSpaceDE w:val="0"/>
        <w:autoSpaceDN w:val="0"/>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签署地：×××</w:t>
      </w:r>
      <w:bookmarkStart w:id="17" w:name="_Toc14669"/>
      <w:bookmarkStart w:id="18" w:name="_Toc15261"/>
      <w:bookmarkStart w:id="19" w:name="_Toc10338"/>
    </w:p>
    <w:p>
      <w:pPr>
        <w:widowControl/>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br w:type="page"/>
      </w:r>
    </w:p>
    <w:p>
      <w:pPr>
        <w:tabs>
          <w:tab w:val="left" w:pos="0"/>
          <w:tab w:val="left" w:pos="851"/>
        </w:tabs>
        <w:autoSpaceDE w:val="0"/>
        <w:autoSpaceDN w:val="0"/>
        <w:jc w:val="center"/>
        <w:outlineLvl w:val="2"/>
        <w:rPr>
          <w:rFonts w:ascii="宋体" w:hAnsi="宋体" w:eastAsia="宋体" w:cs="Times New Roman"/>
          <w:b/>
          <w:bCs/>
          <w:color w:val="000000" w:themeColor="text1"/>
          <w:kern w:val="0"/>
          <w:sz w:val="36"/>
          <w:szCs w:val="36"/>
          <w:lang w:val="zh-CN"/>
          <w14:textFill>
            <w14:solidFill>
              <w14:schemeClr w14:val="tx1"/>
            </w14:solidFill>
          </w14:textFill>
        </w:rPr>
      </w:pPr>
      <w:r>
        <w:rPr>
          <w:rFonts w:hint="eastAsia" w:ascii="宋体" w:hAnsi="宋体" w:eastAsia="宋体" w:cs="Times New Roman"/>
          <w:b/>
          <w:bCs/>
          <w:color w:val="000000" w:themeColor="text1"/>
          <w:kern w:val="0"/>
          <w:sz w:val="36"/>
          <w:szCs w:val="36"/>
          <w:lang w:val="zh-CN"/>
          <w14:textFill>
            <w14:solidFill>
              <w14:schemeClr w14:val="tx1"/>
            </w14:solidFill>
          </w14:textFill>
        </w:rPr>
        <w:t>第六章 投标文件格式附件</w:t>
      </w:r>
      <w:bookmarkEnd w:id="17"/>
      <w:bookmarkEnd w:id="18"/>
      <w:bookmarkEnd w:id="19"/>
    </w:p>
    <w:p>
      <w:pPr>
        <w:spacing w:line="400" w:lineRule="exact"/>
        <w:rPr>
          <w:rFonts w:ascii="宋体" w:hAnsi="宋体" w:eastAsia="宋体" w:cs="Times New Roman"/>
          <w:color w:val="000000" w:themeColor="text1"/>
          <w:sz w:val="30"/>
          <w:szCs w:val="30"/>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附件1</w:t>
      </w:r>
    </w:p>
    <w:p>
      <w:pPr>
        <w:jc w:val="righ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正/副</w:t>
      </w:r>
      <w:r>
        <w:rPr>
          <w:rFonts w:hint="eastAsia" w:ascii="宋体" w:hAnsi="宋体" w:eastAsia="宋体" w:cs="Times New Roman"/>
          <w:bCs/>
          <w:color w:val="000000" w:themeColor="text1"/>
          <w:sz w:val="28"/>
          <w:szCs w:val="28"/>
          <w14:textFill>
            <w14:solidFill>
              <w14:schemeClr w14:val="tx1"/>
            </w14:solidFill>
          </w14:textFill>
        </w:rPr>
        <w:t>本</w:t>
      </w:r>
    </w:p>
    <w:p>
      <w:pPr>
        <w:spacing w:beforeLines="100" w:afterLines="100" w:line="1000" w:lineRule="exact"/>
        <w:jc w:val="center"/>
        <w:rPr>
          <w:rFonts w:ascii="宋体" w:hAnsi="宋体" w:eastAsia="宋体" w:cs="Times New Roman"/>
          <w:b/>
          <w:color w:val="000000" w:themeColor="text1"/>
          <w:spacing w:val="40"/>
          <w:sz w:val="52"/>
          <w:szCs w:val="52"/>
          <w14:textFill>
            <w14:solidFill>
              <w14:schemeClr w14:val="tx1"/>
            </w14:solidFill>
          </w14:textFill>
        </w:rPr>
      </w:pPr>
      <w:r>
        <w:rPr>
          <w:rFonts w:hint="eastAsia" w:ascii="宋体" w:hAnsi="宋体" w:eastAsia="宋体" w:cs="Times New Roman"/>
          <w:b/>
          <w:color w:val="000000" w:themeColor="text1"/>
          <w:spacing w:val="40"/>
          <w:sz w:val="52"/>
          <w:szCs w:val="52"/>
          <w14:textFill>
            <w14:solidFill>
              <w14:schemeClr w14:val="tx1"/>
            </w14:solidFill>
          </w14:textFill>
        </w:rPr>
        <w:t>2026米其林指南发布活动项目</w:t>
      </w:r>
    </w:p>
    <w:p>
      <w:pPr>
        <w:spacing w:line="1000" w:lineRule="exact"/>
        <w:jc w:val="center"/>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项目编号：HZJG2025-TZ62</w:t>
      </w:r>
    </w:p>
    <w:p>
      <w:pPr>
        <w:autoSpaceDE w:val="0"/>
        <w:autoSpaceDN w:val="0"/>
        <w:jc w:val="center"/>
        <w:rPr>
          <w:rFonts w:ascii="宋体" w:hAnsi="宋体" w:eastAsia="宋体" w:cs="宋体"/>
          <w:color w:val="000000" w:themeColor="text1"/>
          <w:sz w:val="72"/>
          <w:szCs w:val="72"/>
          <w14:textFill>
            <w14:solidFill>
              <w14:schemeClr w14:val="tx1"/>
            </w14:solidFill>
          </w14:textFill>
        </w:rPr>
      </w:pPr>
    </w:p>
    <w:p>
      <w:pPr>
        <w:autoSpaceDE w:val="0"/>
        <w:autoSpaceDN w:val="0"/>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投</w:t>
      </w:r>
    </w:p>
    <w:p>
      <w:pPr>
        <w:autoSpaceDE w:val="0"/>
        <w:autoSpaceDN w:val="0"/>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标</w:t>
      </w:r>
    </w:p>
    <w:p>
      <w:pPr>
        <w:autoSpaceDE w:val="0"/>
        <w:autoSpaceDN w:val="0"/>
        <w:jc w:val="center"/>
        <w:rPr>
          <w:rFonts w:ascii="宋体" w:hAnsi="宋体" w:eastAsia="宋体" w:cs="Times New Roman"/>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文</w:t>
      </w:r>
    </w:p>
    <w:p>
      <w:pPr>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件</w:t>
      </w:r>
    </w:p>
    <w:p>
      <w:pPr>
        <w:spacing w:beforeLines="50" w:afterLines="100"/>
        <w:jc w:val="center"/>
        <w:rPr>
          <w:rFonts w:ascii="宋体" w:hAnsi="宋体" w:eastAsia="宋体" w:cs="宋体"/>
          <w:b/>
          <w:color w:val="000000" w:themeColor="text1"/>
          <w:spacing w:val="40"/>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w:t>
      </w:r>
      <w:r>
        <w:rPr>
          <w:rFonts w:hint="eastAsia" w:ascii="宋体" w:hAnsi="宋体" w:eastAsia="宋体" w:cs="宋体"/>
          <w:b/>
          <w:color w:val="000000" w:themeColor="text1"/>
          <w:spacing w:val="40"/>
          <w:sz w:val="28"/>
          <w:szCs w:val="28"/>
          <w14:textFill>
            <w14:solidFill>
              <w14:schemeClr w14:val="tx1"/>
            </w14:solidFill>
          </w14:textFill>
        </w:rPr>
        <w:t>资格证明文件）</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投标人全称（公章）：</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地    址：</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时    间：</w:t>
      </w:r>
    </w:p>
    <w:p>
      <w:pPr>
        <w:rPr>
          <w:rFonts w:ascii="宋体" w:hAnsi="宋体" w:eastAsia="宋体" w:cs="Times New Roman"/>
          <w:color w:val="000000" w:themeColor="text1"/>
          <w:sz w:val="52"/>
          <w:szCs w:val="52"/>
          <w14:textFill>
            <w14:solidFill>
              <w14:schemeClr w14:val="tx1"/>
            </w14:solidFill>
          </w14:textFill>
        </w:rPr>
      </w:pPr>
    </w:p>
    <w:p>
      <w:pPr>
        <w:spacing w:afterLines="150"/>
        <w:jc w:val="center"/>
        <w:rPr>
          <w:rFonts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资格证明文件目录</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（1）投标声明书；</w:t>
      </w:r>
      <w:r>
        <w:rPr>
          <w:rFonts w:hint="eastAsia" w:ascii="宋体" w:hAnsi="宋体" w:eastAsia="宋体" w:cs="Times New Roman"/>
          <w:b/>
          <w:bCs/>
          <w:color w:val="000000" w:themeColor="text1"/>
          <w:kern w:val="0"/>
          <w:sz w:val="24"/>
          <w:szCs w:val="24"/>
          <w14:textFill>
            <w14:solidFill>
              <w14:schemeClr w14:val="tx1"/>
            </w14:solidFill>
          </w14:textFill>
        </w:rPr>
        <w:t>（附件2）</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授权委托书（法定代表人亲自办理投标事宜的，则无需提交）；</w:t>
      </w:r>
      <w:r>
        <w:rPr>
          <w:rFonts w:hint="eastAsia" w:ascii="宋体" w:hAnsi="宋体" w:eastAsia="宋体" w:cs="Times New Roman"/>
          <w:b/>
          <w:bCs/>
          <w:color w:val="000000" w:themeColor="text1"/>
          <w:sz w:val="24"/>
          <w:szCs w:val="24"/>
          <w14:textFill>
            <w14:solidFill>
              <w14:schemeClr w14:val="tx1"/>
            </w14:solidFill>
          </w14:textFill>
        </w:rPr>
        <w:t>（附件3）</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）法人或者其他组织的营业执照等证明文件，自然人的身份证明；</w:t>
      </w:r>
    </w:p>
    <w:p>
      <w:pPr>
        <w:widowControl/>
        <w:spacing w:line="360" w:lineRule="auto"/>
        <w:ind w:firstLine="480" w:firstLineChars="200"/>
        <w:jc w:val="lef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提供具有良好的商业信誉和健全的财务会计制度、有依法缴纳税收和社会保障资金的良好记录的书面声明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Times New Roman"/>
          <w:b/>
          <w:bCs/>
          <w:color w:val="000000" w:themeColor="text1"/>
          <w:kern w:val="0"/>
          <w:sz w:val="24"/>
          <w:szCs w:val="24"/>
          <w14:textFill>
            <w14:solidFill>
              <w14:schemeClr w14:val="tx1"/>
            </w14:solidFill>
          </w14:textFill>
        </w:rPr>
        <w:t>（附件4）</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提供具有</w:t>
      </w:r>
      <w:r>
        <w:rPr>
          <w:rFonts w:ascii="宋体" w:hAnsi="宋体" w:eastAsia="宋体" w:cs="Times New Roman"/>
          <w:color w:val="000000" w:themeColor="text1"/>
          <w:kern w:val="0"/>
          <w:sz w:val="24"/>
          <w:szCs w:val="24"/>
          <w14:textFill>
            <w14:solidFill>
              <w14:schemeClr w14:val="tx1"/>
            </w14:solidFill>
          </w14:textFill>
        </w:rPr>
        <w:t>履行合同所必需的设备和专业技术能力的</w:t>
      </w:r>
      <w:r>
        <w:rPr>
          <w:rFonts w:hint="eastAsia" w:ascii="宋体" w:hAnsi="宋体" w:eastAsia="宋体" w:cs="Times New Roman"/>
          <w:color w:val="000000" w:themeColor="text1"/>
          <w:kern w:val="0"/>
          <w:sz w:val="24"/>
          <w:szCs w:val="24"/>
          <w14:textFill>
            <w14:solidFill>
              <w14:schemeClr w14:val="tx1"/>
            </w14:solidFill>
          </w14:textFill>
        </w:rPr>
        <w:t>书面声明；</w:t>
      </w:r>
      <w:r>
        <w:rPr>
          <w:rFonts w:ascii="宋体" w:hAnsi="宋体" w:eastAsia="宋体" w:cs="Times New Roman"/>
          <w:b/>
          <w:bCs/>
          <w:color w:val="000000" w:themeColor="text1"/>
          <w:kern w:val="0"/>
          <w:sz w:val="24"/>
          <w:szCs w:val="24"/>
          <w14:textFill>
            <w14:solidFill>
              <w14:schemeClr w14:val="tx1"/>
            </w14:solidFill>
          </w14:textFill>
        </w:rPr>
        <w:t>（</w:t>
      </w:r>
      <w:r>
        <w:rPr>
          <w:rFonts w:hint="eastAsia" w:ascii="宋体" w:hAnsi="宋体" w:eastAsia="宋体" w:cs="Times New Roman"/>
          <w:b/>
          <w:bCs/>
          <w:color w:val="000000" w:themeColor="text1"/>
          <w:kern w:val="0"/>
          <w:sz w:val="24"/>
          <w:szCs w:val="24"/>
          <w14:textFill>
            <w14:solidFill>
              <w14:schemeClr w14:val="tx1"/>
            </w14:solidFill>
          </w14:textFill>
        </w:rPr>
        <w:t>附件4</w:t>
      </w:r>
      <w:r>
        <w:rPr>
          <w:rFonts w:ascii="宋体" w:hAnsi="宋体" w:eastAsia="宋体" w:cs="Times New Roman"/>
          <w:b/>
          <w:bCs/>
          <w:color w:val="000000" w:themeColor="text1"/>
          <w:kern w:val="0"/>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）提供参加政府采购活动前三年内，在经营活动中没有重大违法记录的书面声明；</w:t>
      </w:r>
      <w:r>
        <w:rPr>
          <w:rFonts w:ascii="宋体" w:hAnsi="宋体" w:eastAsia="宋体" w:cs="Times New Roman"/>
          <w:b/>
          <w:bCs/>
          <w:color w:val="000000" w:themeColor="text1"/>
          <w:kern w:val="0"/>
          <w:sz w:val="24"/>
          <w:szCs w:val="24"/>
          <w14:textFill>
            <w14:solidFill>
              <w14:schemeClr w14:val="tx1"/>
            </w14:solidFill>
          </w14:textFill>
        </w:rPr>
        <w:t>（</w:t>
      </w:r>
      <w:r>
        <w:rPr>
          <w:rFonts w:hint="eastAsia" w:ascii="宋体" w:hAnsi="宋体" w:eastAsia="宋体" w:cs="Times New Roman"/>
          <w:b/>
          <w:bCs/>
          <w:color w:val="000000" w:themeColor="text1"/>
          <w:kern w:val="0"/>
          <w:sz w:val="24"/>
          <w:szCs w:val="24"/>
          <w14:textFill>
            <w14:solidFill>
              <w14:schemeClr w14:val="tx1"/>
            </w14:solidFill>
          </w14:textFill>
        </w:rPr>
        <w:t>附件4</w:t>
      </w:r>
      <w:r>
        <w:rPr>
          <w:rFonts w:ascii="宋体" w:hAnsi="宋体" w:eastAsia="宋体" w:cs="Times New Roman"/>
          <w:b/>
          <w:bCs/>
          <w:color w:val="000000" w:themeColor="text1"/>
          <w:kern w:val="0"/>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）提供采购公告中符合</w:t>
      </w:r>
      <w:r>
        <w:rPr>
          <w:rFonts w:hint="eastAsia" w:ascii="宋体" w:hAnsi="宋体" w:eastAsia="宋体" w:cs="Times New Roman"/>
          <w:color w:val="000000" w:themeColor="text1"/>
          <w:kern w:val="0"/>
          <w:sz w:val="24"/>
          <w:szCs w:val="24"/>
          <w14:textFill>
            <w14:solidFill>
              <w14:schemeClr w14:val="tx1"/>
            </w14:solidFill>
          </w14:textFill>
        </w:rPr>
        <w:t>投标人</w:t>
      </w:r>
      <w:r>
        <w:rPr>
          <w:rFonts w:ascii="宋体" w:hAnsi="宋体" w:eastAsia="宋体" w:cs="Times New Roman"/>
          <w:color w:val="000000" w:themeColor="text1"/>
          <w:kern w:val="0"/>
          <w:sz w:val="24"/>
          <w:szCs w:val="24"/>
          <w14:textFill>
            <w14:solidFill>
              <w14:schemeClr w14:val="tx1"/>
            </w14:solidFill>
          </w14:textFill>
        </w:rPr>
        <w:t>特定资格条件的</w:t>
      </w:r>
      <w:r>
        <w:rPr>
          <w:rFonts w:hint="eastAsia" w:ascii="宋体" w:hAnsi="宋体" w:eastAsia="宋体" w:cs="Times New Roman"/>
          <w:color w:val="000000" w:themeColor="text1"/>
          <w:kern w:val="0"/>
          <w:sz w:val="24"/>
          <w:szCs w:val="24"/>
          <w14:textFill>
            <w14:solidFill>
              <w14:schemeClr w14:val="tx1"/>
            </w14:solidFill>
          </w14:textFill>
        </w:rPr>
        <w:t>证明文件</w:t>
      </w:r>
      <w:r>
        <w:rPr>
          <w:rFonts w:ascii="宋体" w:hAnsi="宋体" w:eastAsia="宋体" w:cs="Times New Roman"/>
          <w:color w:val="000000" w:themeColor="text1"/>
          <w:kern w:val="0"/>
          <w:sz w:val="24"/>
          <w:szCs w:val="24"/>
          <w14:textFill>
            <w14:solidFill>
              <w14:schemeClr w14:val="tx1"/>
            </w14:solidFill>
          </w14:textFill>
        </w:rPr>
        <w:t>（投标</w:t>
      </w:r>
      <w:r>
        <w:rPr>
          <w:rFonts w:hint="eastAsia" w:ascii="宋体" w:hAnsi="宋体" w:eastAsia="宋体" w:cs="Times New Roman"/>
          <w:color w:val="000000" w:themeColor="text1"/>
          <w:kern w:val="0"/>
          <w:sz w:val="24"/>
          <w:szCs w:val="24"/>
          <w14:textFill>
            <w14:solidFill>
              <w14:schemeClr w14:val="tx1"/>
            </w14:solidFill>
          </w14:textFill>
        </w:rPr>
        <w:t>人</w:t>
      </w:r>
      <w:r>
        <w:rPr>
          <w:rFonts w:ascii="宋体" w:hAnsi="宋体" w:eastAsia="宋体" w:cs="Times New Roman"/>
          <w:color w:val="000000" w:themeColor="text1"/>
          <w:kern w:val="0"/>
          <w:sz w:val="24"/>
          <w:szCs w:val="24"/>
          <w14:textFill>
            <w14:solidFill>
              <w14:schemeClr w14:val="tx1"/>
            </w14:solidFill>
          </w14:textFill>
        </w:rPr>
        <w:t>资格条件中有特定要求的必须提供），以及投标人认为需要说明的其他资料；</w:t>
      </w:r>
    </w:p>
    <w:p>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中小企业声明函等。</w:t>
      </w:r>
      <w:r>
        <w:rPr>
          <w:rFonts w:hint="eastAsia" w:ascii="宋体" w:hAnsi="宋体" w:eastAsia="宋体" w:cs="Times New Roman"/>
          <w:b/>
          <w:bCs/>
          <w:color w:val="000000" w:themeColor="text1"/>
          <w:kern w:val="0"/>
          <w:sz w:val="24"/>
          <w:szCs w:val="24"/>
          <w14:textFill>
            <w14:solidFill>
              <w14:schemeClr w14:val="tx1"/>
            </w14:solidFill>
          </w14:textFill>
        </w:rPr>
        <w:t>（附件16）</w:t>
      </w: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pStyle w:val="17"/>
        <w:spacing w:after="0" w:line="360" w:lineRule="auto"/>
        <w:ind w:left="0" w:leftChars="0" w:firstLine="0" w:firstLineChars="0"/>
        <w:rPr>
          <w:rFonts w:ascii="宋体" w:hAnsi="宋体" w:eastAsia="宋体" w:cs="Times New Roman"/>
          <w:color w:val="000000" w:themeColor="text1"/>
          <w:kern w:val="0"/>
          <w:sz w:val="24"/>
          <w:szCs w:val="24"/>
          <w14:textFill>
            <w14:solidFill>
              <w14:schemeClr w14:val="tx1"/>
            </w14:solidFill>
          </w14:textFill>
        </w:rPr>
      </w:pPr>
    </w:p>
    <w:p>
      <w:pPr>
        <w:pStyle w:val="17"/>
        <w:spacing w:after="0" w:line="360" w:lineRule="auto"/>
        <w:ind w:left="0" w:leftChars="0" w:firstLine="0" w:firstLineChars="0"/>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附件2</w:t>
      </w:r>
    </w:p>
    <w:p>
      <w:pPr>
        <w:adjustRightInd w:val="0"/>
        <w:snapToGrid w:val="0"/>
        <w:spacing w:line="360" w:lineRule="auto"/>
        <w:jc w:val="center"/>
        <w:rPr>
          <w:rFonts w:ascii="宋体" w:hAnsi="宋体" w:eastAsia="宋体" w:cs="Times New Roman"/>
          <w:b/>
          <w:color w:val="000000" w:themeColor="text1"/>
          <w:kern w:val="0"/>
          <w:sz w:val="32"/>
          <w:szCs w:val="32"/>
          <w:lang w:val="zh-CN"/>
          <w14:textFill>
            <w14:solidFill>
              <w14:schemeClr w14:val="tx1"/>
            </w14:solidFill>
          </w14:textFill>
        </w:rPr>
      </w:pPr>
      <w:r>
        <w:rPr>
          <w:rFonts w:hint="eastAsia" w:ascii="宋体" w:hAnsi="宋体" w:eastAsia="宋体" w:cs="Times New Roman"/>
          <w:b/>
          <w:color w:val="000000" w:themeColor="text1"/>
          <w:kern w:val="0"/>
          <w:sz w:val="32"/>
          <w:szCs w:val="32"/>
          <w:lang w:val="zh-CN"/>
          <w14:textFill>
            <w14:solidFill>
              <w14:schemeClr w14:val="tx1"/>
            </w14:solidFill>
          </w14:textFill>
        </w:rPr>
        <w:t>投标声明书</w:t>
      </w:r>
    </w:p>
    <w:p>
      <w:pPr>
        <w:spacing w:beforeLines="50" w:afterLines="50" w:line="360" w:lineRule="auto"/>
        <w:rPr>
          <w:rFonts w:ascii="Arial" w:hAnsi="Arial" w:eastAsia="宋体" w:cs="Arial"/>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14:textFill>
            <w14:solidFill>
              <w14:schemeClr w14:val="tx1"/>
            </w14:solidFill>
          </w14:textFill>
        </w:rPr>
        <w:t>杭州市建设工程管理集团有限公司：</w:t>
      </w:r>
    </w:p>
    <w:p>
      <w:pPr>
        <w:spacing w:line="360" w:lineRule="auto"/>
        <w:ind w:firstLine="480" w:firstLineChars="200"/>
        <w:rPr>
          <w:rFonts w:ascii="Arial" w:hAnsi="Arial" w:eastAsia="宋体" w:cs="Arial"/>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u w:val="single"/>
          <w14:textFill>
            <w14:solidFill>
              <w14:schemeClr w14:val="tx1"/>
            </w14:solidFill>
          </w14:textFill>
        </w:rPr>
        <w:t>（投标人名称）</w:t>
      </w:r>
      <w:r>
        <w:rPr>
          <w:rFonts w:hint="eastAsia" w:ascii="Arial" w:hAnsi="Arial" w:eastAsia="宋体" w:cs="Arial"/>
          <w:color w:val="000000" w:themeColor="text1"/>
          <w:sz w:val="24"/>
          <w:szCs w:val="24"/>
          <w14:textFill>
            <w14:solidFill>
              <w14:schemeClr w14:val="tx1"/>
            </w14:solidFill>
          </w14:textFill>
        </w:rPr>
        <w:t>系中华人民共和国合法企业，经营地址：</w:t>
      </w:r>
      <w:r>
        <w:rPr>
          <w:rFonts w:hint="eastAsia" w:ascii="Arial" w:hAnsi="Arial" w:eastAsia="宋体" w:cs="Arial"/>
          <w:color w:val="000000" w:themeColor="text1"/>
          <w:sz w:val="24"/>
          <w:szCs w:val="24"/>
          <w:u w:val="single"/>
          <w14:textFill>
            <w14:solidFill>
              <w14:schemeClr w14:val="tx1"/>
            </w14:solidFill>
          </w14:textFill>
        </w:rPr>
        <w:t xml:space="preserve">              </w:t>
      </w:r>
      <w:r>
        <w:rPr>
          <w:rFonts w:hint="eastAsia" w:ascii="Arial" w:hAnsi="Arial" w:eastAsia="宋体" w:cs="Arial"/>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hint="eastAsia" w:ascii="宋体" w:hAnsi="宋体" w:eastAsia="宋体" w:cs="宋体"/>
          <w:color w:val="000000" w:themeColor="text1"/>
          <w:kern w:val="0"/>
          <w:sz w:val="24"/>
          <w:szCs w:val="24"/>
          <w:u w:val="single"/>
          <w14:textFill>
            <w14:solidFill>
              <w14:schemeClr w14:val="tx1"/>
            </w14:solidFill>
          </w14:textFill>
        </w:rPr>
        <w:t xml:space="preserve"> 姓名 </w:t>
      </w:r>
      <w:r>
        <w:rPr>
          <w:rFonts w:hint="eastAsia" w:ascii="宋体" w:hAnsi="宋体" w:eastAsia="宋体" w:cs="宋体"/>
          <w:color w:val="000000" w:themeColor="text1"/>
          <w:kern w:val="0"/>
          <w:sz w:val="24"/>
          <w:szCs w:val="24"/>
          <w14:textFill>
            <w14:solidFill>
              <w14:schemeClr w14:val="tx1"/>
            </w14:solidFill>
          </w14:textFill>
        </w:rPr>
        <w:t>）系（</w:t>
      </w:r>
      <w:r>
        <w:rPr>
          <w:rFonts w:hint="eastAsia" w:ascii="宋体" w:hAnsi="宋体" w:eastAsia="宋体" w:cs="宋体"/>
          <w:color w:val="000000" w:themeColor="text1"/>
          <w:kern w:val="0"/>
          <w:sz w:val="24"/>
          <w:szCs w:val="24"/>
          <w:u w:val="single"/>
          <w14:textFill>
            <w14:solidFill>
              <w14:schemeClr w14:val="tx1"/>
            </w14:solidFill>
          </w14:textFill>
        </w:rPr>
        <w:t xml:space="preserve"> 投标人名称 </w:t>
      </w:r>
      <w:r>
        <w:rPr>
          <w:rFonts w:hint="eastAsia" w:ascii="宋体" w:hAnsi="宋体" w:eastAsia="宋体" w:cs="宋体"/>
          <w:color w:val="000000" w:themeColor="text1"/>
          <w:kern w:val="0"/>
          <w:sz w:val="24"/>
          <w:szCs w:val="24"/>
          <w14:textFill>
            <w14:solidFill>
              <w14:schemeClr w14:val="tx1"/>
            </w14:solidFill>
          </w14:textFill>
        </w:rPr>
        <w:t>）的法定代表人，我公司自愿参加贵方组织的（</w:t>
      </w:r>
      <w:r>
        <w:rPr>
          <w:rFonts w:hint="eastAsia" w:ascii="宋体" w:hAnsi="宋体" w:eastAsia="宋体" w:cs="宋体"/>
          <w:color w:val="000000" w:themeColor="text1"/>
          <w:kern w:val="0"/>
          <w:sz w:val="24"/>
          <w:szCs w:val="24"/>
          <w:u w:val="single"/>
          <w14:textFill>
            <w14:solidFill>
              <w14:schemeClr w14:val="tx1"/>
            </w14:solidFill>
          </w14:textFill>
        </w:rPr>
        <w:t>2026米其林指南发布活动项目</w:t>
      </w:r>
      <w:r>
        <w:rPr>
          <w:rFonts w:hint="eastAsia" w:ascii="宋体" w:hAnsi="宋体" w:eastAsia="宋体" w:cs="宋体"/>
          <w:color w:val="000000" w:themeColor="text1"/>
          <w:kern w:val="0"/>
          <w:sz w:val="24"/>
          <w:szCs w:val="24"/>
          <w14:textFill>
            <w14:solidFill>
              <w14:schemeClr w14:val="tx1"/>
            </w14:solidFill>
          </w14:textFill>
        </w:rPr>
        <w:t>）（编号为</w:t>
      </w:r>
      <w:r>
        <w:rPr>
          <w:rFonts w:hint="eastAsia" w:ascii="宋体" w:hAnsi="宋体" w:eastAsia="宋体" w:cs="宋体"/>
          <w:color w:val="000000" w:themeColor="text1"/>
          <w:kern w:val="0"/>
          <w:sz w:val="24"/>
          <w:szCs w:val="24"/>
          <w:u w:val="single"/>
          <w14:textFill>
            <w14:solidFill>
              <w14:schemeClr w14:val="tx1"/>
            </w14:solidFill>
          </w14:textFill>
        </w:rPr>
        <w:t>HZJG2025-TZ62</w:t>
      </w:r>
      <w:r>
        <w:rPr>
          <w:rFonts w:hint="eastAsia" w:ascii="宋体" w:hAnsi="宋体" w:eastAsia="宋体" w:cs="宋体"/>
          <w:color w:val="000000" w:themeColor="text1"/>
          <w:kern w:val="0"/>
          <w:sz w:val="24"/>
          <w:szCs w:val="24"/>
          <w14:textFill>
            <w14:solidFill>
              <w14:schemeClr w14:val="tx1"/>
            </w14:solidFill>
          </w14:textFill>
        </w:rPr>
        <w:t>）的投标，为此，我公司就本次投标有关事项郑重声明如下：</w:t>
      </w:r>
    </w:p>
    <w:p>
      <w:pPr>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Arial" w:hAnsi="Arial" w:eastAsia="宋体" w:cs="Arial"/>
          <w:color w:val="000000" w:themeColor="text1"/>
          <w:sz w:val="24"/>
          <w:szCs w:val="24"/>
          <w14:textFill>
            <w14:solidFill>
              <w14:schemeClr w14:val="tx1"/>
            </w14:solidFill>
          </w14:textFill>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2、我公司</w:t>
      </w:r>
      <w:r>
        <w:rPr>
          <w:rFonts w:ascii="宋体" w:hAnsi="宋体" w:eastAsia="宋体" w:cs="宋体"/>
          <w:color w:val="000000" w:themeColor="text1"/>
          <w:kern w:val="0"/>
          <w:sz w:val="24"/>
          <w:szCs w:val="24"/>
          <w14:textFill>
            <w14:solidFill>
              <w14:schemeClr w14:val="tx1"/>
            </w14:solidFill>
          </w14:textFill>
        </w:rPr>
        <w:t>在参与投标前已</w:t>
      </w:r>
      <w:r>
        <w:rPr>
          <w:rFonts w:hint="eastAsia" w:ascii="宋体" w:hAnsi="宋体" w:eastAsia="宋体" w:cs="宋体"/>
          <w:color w:val="000000" w:themeColor="text1"/>
          <w:kern w:val="0"/>
          <w:sz w:val="24"/>
          <w:szCs w:val="24"/>
          <w14:textFill>
            <w14:solidFill>
              <w14:schemeClr w14:val="tx1"/>
            </w14:solidFill>
          </w14:textFill>
        </w:rPr>
        <w:t>详细审查</w:t>
      </w:r>
      <w:r>
        <w:rPr>
          <w:rFonts w:ascii="宋体" w:hAnsi="宋体" w:eastAsia="宋体" w:cs="宋体"/>
          <w:color w:val="000000" w:themeColor="text1"/>
          <w:kern w:val="0"/>
          <w:sz w:val="24"/>
          <w:szCs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eastAsia="宋体" w:cs="宋体"/>
          <w:color w:val="000000" w:themeColor="text1"/>
          <w:kern w:val="0"/>
          <w:sz w:val="24"/>
          <w:szCs w:val="24"/>
          <w14:textFill>
            <w14:solidFill>
              <w14:schemeClr w14:val="tx1"/>
            </w14:solidFill>
          </w14:textFill>
        </w:rPr>
        <w:t>利。</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3、我</w:t>
      </w:r>
      <w:r>
        <w:rPr>
          <w:rFonts w:hint="eastAsia" w:ascii="宋体" w:hAnsi="宋体" w:eastAsia="宋体" w:cs="仿宋_GB2312"/>
          <w:color w:val="000000" w:themeColor="text1"/>
          <w:kern w:val="0"/>
          <w:sz w:val="24"/>
          <w:szCs w:val="24"/>
          <w:lang w:val="zh-CN"/>
          <w14:textFill>
            <w14:solidFill>
              <w14:schemeClr w14:val="tx1"/>
            </w14:solidFill>
          </w14:textFill>
        </w:rPr>
        <w:t>公司</w:t>
      </w:r>
      <w:r>
        <w:rPr>
          <w:rFonts w:hint="eastAsia" w:ascii="宋体" w:hAnsi="宋体" w:eastAsia="宋体" w:cs="Times New Roman"/>
          <w:color w:val="000000" w:themeColor="text1"/>
          <w:sz w:val="24"/>
          <w:szCs w:val="24"/>
          <w14:textFill>
            <w14:solidFill>
              <w14:schemeClr w14:val="tx1"/>
            </w14:solidFill>
          </w14:textFill>
        </w:rPr>
        <w:t>不是招标人的附属机构；在获知本项目采购信息后，与招标人聘请的为此项目提供咨询服务的公司及其附属机构没有任何联系。</w:t>
      </w:r>
    </w:p>
    <w:p>
      <w:pPr>
        <w:spacing w:line="360" w:lineRule="auto"/>
        <w:ind w:firstLine="480" w:firstLineChars="200"/>
        <w:rPr>
          <w:rFonts w:ascii="宋体" w:hAnsi="宋体" w:eastAsia="宋体" w:cs="Times New Roman"/>
          <w:color w:val="000000" w:themeColor="text1"/>
          <w:kern w:val="0"/>
          <w:sz w:val="24"/>
          <w:szCs w:val="24"/>
          <w:lang w:val="af-ZA"/>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我</w:t>
      </w:r>
      <w:r>
        <w:rPr>
          <w:rFonts w:hint="eastAsia" w:ascii="宋体" w:hAnsi="宋体" w:eastAsia="宋体" w:cs="仿宋_GB2312"/>
          <w:color w:val="000000" w:themeColor="text1"/>
          <w:kern w:val="0"/>
          <w:sz w:val="24"/>
          <w:szCs w:val="24"/>
          <w:lang w:val="zh-CN"/>
          <w14:textFill>
            <w14:solidFill>
              <w14:schemeClr w14:val="tx1"/>
            </w14:solidFill>
          </w14:textFill>
        </w:rPr>
        <w:t>公司</w:t>
      </w:r>
      <w:r>
        <w:rPr>
          <w:rFonts w:hint="eastAsia" w:ascii="宋体" w:hAnsi="宋体" w:eastAsia="宋体" w:cs="宋体"/>
          <w:color w:val="000000" w:themeColor="text1"/>
          <w:kern w:val="0"/>
          <w:sz w:val="24"/>
          <w:szCs w:val="24"/>
          <w14:textFill>
            <w14:solidFill>
              <w14:schemeClr w14:val="tx1"/>
            </w14:solidFill>
          </w14:textFill>
        </w:rPr>
        <w:t>保证，</w:t>
      </w:r>
      <w:r>
        <w:rPr>
          <w:rFonts w:hint="eastAsia" w:ascii="宋体" w:hAnsi="宋体" w:eastAsia="宋体" w:cs="Times New Roman"/>
          <w:color w:val="000000" w:themeColor="text1"/>
          <w:kern w:val="0"/>
          <w:sz w:val="24"/>
          <w:szCs w:val="24"/>
          <w14:textFill>
            <w14:solidFill>
              <w14:schemeClr w14:val="tx1"/>
            </w14:solidFill>
          </w14:textFill>
        </w:rPr>
        <w:t>招标</w:t>
      </w:r>
      <w:r>
        <w:rPr>
          <w:rFonts w:hint="eastAsia" w:ascii="宋体" w:hAnsi="宋体" w:eastAsia="宋体" w:cs="Times New Roman"/>
          <w:color w:val="000000" w:themeColor="text1"/>
          <w:kern w:val="0"/>
          <w:sz w:val="24"/>
          <w:szCs w:val="24"/>
          <w:lang w:val="af-ZA"/>
          <w14:textFill>
            <w14:solidFill>
              <w14:schemeClr w14:val="tx1"/>
            </w14:solidFill>
          </w14:textFill>
        </w:rPr>
        <w:t>人在中华人民共和国境内使用</w:t>
      </w:r>
      <w:r>
        <w:rPr>
          <w:rFonts w:hint="eastAsia" w:ascii="宋体" w:hAnsi="宋体" w:eastAsia="宋体" w:cs="宋体"/>
          <w:color w:val="000000" w:themeColor="text1"/>
          <w:kern w:val="0"/>
          <w:sz w:val="24"/>
          <w:szCs w:val="24"/>
          <w14:textFill>
            <w14:solidFill>
              <w14:schemeClr w14:val="tx1"/>
            </w14:solidFill>
          </w14:textFill>
        </w:rPr>
        <w:t>我</w:t>
      </w:r>
      <w:r>
        <w:rPr>
          <w:rFonts w:hint="eastAsia" w:ascii="宋体" w:hAnsi="宋体" w:eastAsia="宋体" w:cs="仿宋_GB2312"/>
          <w:color w:val="000000" w:themeColor="text1"/>
          <w:kern w:val="0"/>
          <w:sz w:val="24"/>
          <w:szCs w:val="24"/>
          <w:lang w:val="zh-CN"/>
          <w14:textFill>
            <w14:solidFill>
              <w14:schemeClr w14:val="tx1"/>
            </w14:solidFill>
          </w14:textFill>
        </w:rPr>
        <w:t>公司</w:t>
      </w:r>
      <w:r>
        <w:rPr>
          <w:rFonts w:hint="eastAsia" w:ascii="宋体" w:hAnsi="宋体" w:eastAsia="宋体" w:cs="Times New Roman"/>
          <w:color w:val="000000" w:themeColor="text1"/>
          <w:kern w:val="0"/>
          <w:sz w:val="24"/>
          <w:szCs w:val="24"/>
          <w:lang w:val="af-ZA"/>
          <w14:textFill>
            <w14:solidFill>
              <w14:schemeClr w14:val="tx1"/>
            </w14:solidFill>
          </w14:textFill>
        </w:rPr>
        <w:t>投标货物、资料、技术、服务或其任何一部分时，享有不受限制的无偿使用权，如有第三方向</w:t>
      </w:r>
      <w:r>
        <w:rPr>
          <w:rFonts w:hint="eastAsia" w:ascii="宋体" w:hAnsi="宋体" w:eastAsia="宋体" w:cs="Times New Roman"/>
          <w:color w:val="000000" w:themeColor="text1"/>
          <w:kern w:val="0"/>
          <w:sz w:val="24"/>
          <w:szCs w:val="24"/>
          <w14:textFill>
            <w14:solidFill>
              <w14:schemeClr w14:val="tx1"/>
            </w14:solidFill>
          </w14:textFill>
        </w:rPr>
        <w:t>招标</w:t>
      </w:r>
      <w:r>
        <w:rPr>
          <w:rFonts w:hint="eastAsia" w:ascii="宋体" w:hAnsi="宋体" w:eastAsia="宋体" w:cs="Times New Roman"/>
          <w:color w:val="000000" w:themeColor="text1"/>
          <w:kern w:val="0"/>
          <w:sz w:val="24"/>
          <w:szCs w:val="24"/>
          <w:lang w:val="af-ZA"/>
          <w14:textFill>
            <w14:solidFill>
              <w14:schemeClr w14:val="tx1"/>
            </w14:solidFill>
          </w14:textFill>
        </w:rPr>
        <w:t>人提出侵犯其专利权、商标权或其它知识产权的主张，该责任由</w:t>
      </w:r>
      <w:r>
        <w:rPr>
          <w:rFonts w:hint="eastAsia" w:ascii="宋体" w:hAnsi="宋体" w:eastAsia="宋体" w:cs="宋体"/>
          <w:color w:val="000000" w:themeColor="text1"/>
          <w:kern w:val="0"/>
          <w:sz w:val="24"/>
          <w:szCs w:val="24"/>
          <w:lang w:val="af-ZA"/>
          <w14:textFill>
            <w14:solidFill>
              <w14:schemeClr w14:val="tx1"/>
            </w14:solidFill>
          </w14:textFill>
        </w:rPr>
        <w:t>我方</w:t>
      </w:r>
      <w:r>
        <w:rPr>
          <w:rFonts w:hint="eastAsia" w:ascii="宋体" w:hAnsi="宋体" w:eastAsia="宋体" w:cs="Times New Roman"/>
          <w:color w:val="000000" w:themeColor="text1"/>
          <w:kern w:val="0"/>
          <w:sz w:val="24"/>
          <w:szCs w:val="24"/>
          <w:lang w:val="af-ZA"/>
          <w14:textFill>
            <w14:solidFill>
              <w14:schemeClr w14:val="tx1"/>
            </w14:solidFill>
          </w14:textFill>
        </w:rPr>
        <w:t>承担。</w:t>
      </w:r>
      <w:r>
        <w:rPr>
          <w:rFonts w:hint="eastAsia" w:ascii="宋体" w:hAnsi="宋体" w:eastAsia="宋体" w:cs="宋体"/>
          <w:color w:val="000000" w:themeColor="text1"/>
          <w:kern w:val="0"/>
          <w:sz w:val="24"/>
          <w:szCs w:val="24"/>
          <w:lang w:val="af-ZA"/>
          <w14:textFill>
            <w14:solidFill>
              <w14:schemeClr w14:val="tx1"/>
            </w14:solidFill>
          </w14:textFill>
        </w:rPr>
        <w:t>我方的</w:t>
      </w:r>
      <w:r>
        <w:rPr>
          <w:rFonts w:hint="eastAsia" w:ascii="宋体" w:hAnsi="宋体" w:eastAsia="宋体" w:cs="Times New Roman"/>
          <w:color w:val="000000" w:themeColor="text1"/>
          <w:kern w:val="0"/>
          <w:sz w:val="24"/>
          <w:szCs w:val="24"/>
          <w:lang w:val="af-ZA"/>
          <w14:textFill>
            <w14:solidFill>
              <w14:schemeClr w14:val="tx1"/>
            </w14:solidFill>
          </w14:textFill>
        </w:rPr>
        <w:t>投标报价</w:t>
      </w:r>
      <w:r>
        <w:rPr>
          <w:rFonts w:hint="eastAsia" w:ascii="宋体" w:hAnsi="宋体" w:eastAsia="宋体" w:cs="宋体"/>
          <w:color w:val="000000" w:themeColor="text1"/>
          <w:kern w:val="0"/>
          <w:sz w:val="24"/>
          <w:szCs w:val="24"/>
          <w:lang w:val="af-ZA"/>
          <w14:textFill>
            <w14:solidFill>
              <w14:schemeClr w14:val="tx1"/>
            </w14:solidFill>
          </w14:textFill>
        </w:rPr>
        <w:t>已</w:t>
      </w:r>
      <w:r>
        <w:rPr>
          <w:rFonts w:hint="eastAsia" w:ascii="宋体" w:hAnsi="宋体" w:eastAsia="宋体" w:cs="Times New Roman"/>
          <w:color w:val="000000" w:themeColor="text1"/>
          <w:kern w:val="0"/>
          <w:sz w:val="24"/>
          <w:szCs w:val="24"/>
          <w:lang w:val="af-ZA"/>
          <w14:textFill>
            <w14:solidFill>
              <w14:schemeClr w14:val="tx1"/>
            </w14:solidFill>
          </w14:textFill>
        </w:rPr>
        <w:t>包含所有应向所有权人支付的专利权、商标权或其它知识产权的一切相关费用。</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af-ZA"/>
          <w14:textFill>
            <w14:solidFill>
              <w14:schemeClr w14:val="tx1"/>
            </w14:solidFill>
          </w14:textFill>
        </w:rPr>
        <w:t>5、我</w:t>
      </w:r>
      <w:r>
        <w:rPr>
          <w:rFonts w:hint="eastAsia" w:ascii="宋体" w:hAnsi="宋体" w:eastAsia="宋体" w:cs="宋体"/>
          <w:color w:val="000000" w:themeColor="text1"/>
          <w:kern w:val="0"/>
          <w:sz w:val="24"/>
          <w:szCs w:val="24"/>
          <w:lang w:val="zh-CN"/>
          <w14:textFill>
            <w14:solidFill>
              <w14:schemeClr w14:val="tx1"/>
            </w14:solidFill>
          </w14:textFill>
        </w:rPr>
        <w:t>公司</w:t>
      </w:r>
      <w:r>
        <w:rPr>
          <w:rFonts w:hint="eastAsia" w:ascii="宋体" w:hAnsi="宋体" w:eastAsia="宋体" w:cs="宋体"/>
          <w:color w:val="000000" w:themeColor="text1"/>
          <w:kern w:val="0"/>
          <w:sz w:val="24"/>
          <w:szCs w:val="24"/>
          <w:lang w:val="af-ZA"/>
          <w14:textFill>
            <w14:solidFill>
              <w14:schemeClr w14:val="tx1"/>
            </w14:solidFill>
          </w14:textFill>
        </w:rPr>
        <w:t>严格履行政府采购合同，不降低合同约定的产品质量和服务，不擅自变更、中止、终止合同，或拒绝履行合同义务。</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af-ZA"/>
          <w14:textFill>
            <w14:solidFill>
              <w14:schemeClr w14:val="tx1"/>
            </w14:solidFill>
          </w14:textFill>
        </w:rPr>
        <w:t>我</w:t>
      </w:r>
      <w:r>
        <w:rPr>
          <w:rFonts w:hint="eastAsia" w:ascii="宋体" w:hAnsi="宋体" w:eastAsia="宋体" w:cs="宋体"/>
          <w:color w:val="000000" w:themeColor="text1"/>
          <w:kern w:val="0"/>
          <w:sz w:val="24"/>
          <w:szCs w:val="24"/>
          <w:lang w:val="zh-CN"/>
          <w14:textFill>
            <w14:solidFill>
              <w14:schemeClr w14:val="tx1"/>
            </w14:solidFill>
          </w14:textFill>
        </w:rPr>
        <w:t>公司如被确定为中标人，保证在中标结果公示后五个工作日内向招标代理机构缴纳本项目采购代理服务费</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人民币</w:t>
      </w:r>
      <w:r>
        <w:rPr>
          <w:rFonts w:hint="eastAsia" w:ascii="宋体" w:hAnsi="宋体" w:cs="宋体"/>
          <w:color w:val="000000" w:themeColor="text1"/>
          <w:kern w:val="0"/>
          <w:sz w:val="24"/>
          <w:u w:val="single"/>
          <w:lang w:val="zh-CN"/>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元整（¥</w:t>
      </w:r>
      <w:r>
        <w:rPr>
          <w:rFonts w:hint="eastAsia" w:ascii="宋体" w:hAnsi="宋体" w:cs="宋体"/>
          <w:color w:val="000000" w:themeColor="text1"/>
          <w:kern w:val="0"/>
          <w:sz w:val="24"/>
          <w:u w:val="single"/>
          <w:lang w:val="zh-CN"/>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18"/>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12" w:type="dxa"/>
            <w:vAlign w:val="center"/>
          </w:tcPr>
          <w:p>
            <w:pPr>
              <w:snapToGrid w:val="0"/>
              <w:spacing w:beforeLines="50" w:after="50"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开票信息</w:t>
            </w:r>
          </w:p>
        </w:tc>
        <w:tc>
          <w:tcPr>
            <w:tcW w:w="6548" w:type="dxa"/>
            <w:vAlign w:val="center"/>
          </w:tcPr>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纳税人名称：</w:t>
            </w:r>
          </w:p>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纳税识别号：</w:t>
            </w:r>
          </w:p>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（税务部门备案的）地址：</w:t>
            </w:r>
          </w:p>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（税务部门备案的）电话：</w:t>
            </w:r>
          </w:p>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开户行：</w:t>
            </w:r>
          </w:p>
          <w:p>
            <w:pPr>
              <w:snapToGrid w:val="0"/>
              <w:spacing w:beforeLines="50" w:after="50" w:line="360" w:lineRule="auto"/>
              <w:ind w:firstLine="240" w:firstLineChars="1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银行账号：</w:t>
            </w: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7、以上事项如有虚假或隐瞒，我</w:t>
      </w:r>
      <w:r>
        <w:rPr>
          <w:rFonts w:hint="eastAsia" w:ascii="宋体" w:hAnsi="宋体" w:eastAsia="宋体" w:cs="仿宋_GB2312"/>
          <w:color w:val="000000" w:themeColor="text1"/>
          <w:kern w:val="0"/>
          <w:sz w:val="24"/>
          <w:szCs w:val="24"/>
          <w:lang w:val="zh-CN"/>
          <w14:textFill>
            <w14:solidFill>
              <w14:schemeClr w14:val="tx1"/>
            </w14:solidFill>
          </w14:textFill>
        </w:rPr>
        <w:t>公司</w:t>
      </w:r>
      <w:r>
        <w:rPr>
          <w:rFonts w:hint="eastAsia" w:ascii="宋体" w:hAnsi="宋体" w:eastAsia="宋体" w:cs="Times New Roman"/>
          <w:color w:val="000000" w:themeColor="text1"/>
          <w:sz w:val="24"/>
          <w:szCs w:val="24"/>
          <w14:textFill>
            <w14:solidFill>
              <w14:schemeClr w14:val="tx1"/>
            </w14:solidFill>
          </w14:textFill>
        </w:rPr>
        <w:t>愿意承担一切后果，并不再寻求任何旨在减轻或免除法律责任的辩解。</w:t>
      </w:r>
    </w:p>
    <w:p>
      <w:pPr>
        <w:spacing w:line="360" w:lineRule="auto"/>
        <w:rPr>
          <w:rFonts w:ascii="宋体" w:hAnsi="宋体" w:eastAsia="宋体" w:cs="仿宋_GB2312"/>
          <w:color w:val="000000" w:themeColor="text1"/>
          <w:kern w:val="0"/>
          <w:sz w:val="24"/>
          <w:szCs w:val="24"/>
          <w14:textFill>
            <w14:solidFill>
              <w14:schemeClr w14:val="tx1"/>
            </w14:solidFill>
          </w14:textFill>
        </w:rPr>
      </w:pPr>
    </w:p>
    <w:p>
      <w:pPr>
        <w:spacing w:line="360" w:lineRule="auto"/>
        <w:rPr>
          <w:rFonts w:ascii="宋体" w:hAnsi="宋体" w:eastAsia="宋体" w:cs="仿宋_GB2312"/>
          <w:color w:val="000000" w:themeColor="text1"/>
          <w:kern w:val="0"/>
          <w:sz w:val="24"/>
          <w:szCs w:val="24"/>
          <w14:textFill>
            <w14:solidFill>
              <w14:schemeClr w14:val="tx1"/>
            </w14:solidFill>
          </w14:textFill>
        </w:rPr>
      </w:pPr>
    </w:p>
    <w:p>
      <w:pPr>
        <w:spacing w:line="360" w:lineRule="auto"/>
        <w:ind w:firstLine="2400" w:firstLineChars="1000"/>
        <w:rPr>
          <w:rFonts w:ascii="宋体" w:hAnsi="宋体" w:eastAsia="宋体" w:cs="仿宋_GB2312"/>
          <w:color w:val="000000" w:themeColor="text1"/>
          <w:kern w:val="0"/>
          <w:sz w:val="24"/>
          <w:szCs w:val="24"/>
          <w:lang w:val="zh-CN"/>
          <w14:textFill>
            <w14:solidFill>
              <w14:schemeClr w14:val="tx1"/>
            </w14:solidFill>
          </w14:textFill>
        </w:rPr>
      </w:pPr>
      <w:r>
        <w:rPr>
          <w:rFonts w:hint="eastAsia" w:ascii="宋体" w:hAnsi="宋体" w:eastAsia="宋体" w:cs="仿宋_GB2312"/>
          <w:color w:val="000000" w:themeColor="text1"/>
          <w:kern w:val="0"/>
          <w:sz w:val="24"/>
          <w:szCs w:val="24"/>
          <w:lang w:val="zh-CN"/>
          <w14:textFill>
            <w14:solidFill>
              <w14:schemeClr w14:val="tx1"/>
            </w14:solidFill>
          </w14:textFill>
        </w:rPr>
        <w:t>投标人名称(公章)：</w:t>
      </w:r>
    </w:p>
    <w:p>
      <w:pPr>
        <w:spacing w:line="360" w:lineRule="auto"/>
        <w:ind w:firstLine="2400" w:firstLineChars="1000"/>
        <w:rPr>
          <w:rFonts w:ascii="宋体" w:hAnsi="宋体" w:eastAsia="宋体" w:cs="仿宋_GB2312"/>
          <w:color w:val="000000" w:themeColor="text1"/>
          <w:kern w:val="0"/>
          <w:sz w:val="24"/>
          <w:szCs w:val="24"/>
          <w:lang w:val="zh-CN"/>
          <w14:textFill>
            <w14:solidFill>
              <w14:schemeClr w14:val="tx1"/>
            </w14:solidFill>
          </w14:textFill>
        </w:rPr>
      </w:pPr>
      <w:r>
        <w:rPr>
          <w:rFonts w:hint="eastAsia" w:ascii="宋体" w:hAnsi="宋体" w:eastAsia="宋体" w:cs="仿宋_GB2312"/>
          <w:color w:val="000000" w:themeColor="text1"/>
          <w:kern w:val="0"/>
          <w:sz w:val="24"/>
          <w:szCs w:val="24"/>
          <w:lang w:val="zh-CN"/>
          <w14:textFill>
            <w14:solidFill>
              <w14:schemeClr w14:val="tx1"/>
            </w14:solidFill>
          </w14:textFill>
        </w:rPr>
        <w:t>法定代表人或授权代表签字或电子印章：</w:t>
      </w:r>
    </w:p>
    <w:p>
      <w:pPr>
        <w:spacing w:line="360" w:lineRule="auto"/>
        <w:ind w:firstLine="2400" w:firstLineChars="1000"/>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仿宋_GB2312"/>
          <w:color w:val="000000" w:themeColor="text1"/>
          <w:kern w:val="0"/>
          <w:sz w:val="24"/>
          <w:szCs w:val="24"/>
          <w:lang w:val="zh-CN"/>
          <w14:textFill>
            <w14:solidFill>
              <w14:schemeClr w14:val="tx1"/>
            </w14:solidFill>
          </w14:textFill>
        </w:rPr>
        <w:t>日期：</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仿宋_GB2312"/>
          <w:color w:val="000000" w:themeColor="text1"/>
          <w:kern w:val="0"/>
          <w:sz w:val="24"/>
          <w:szCs w:val="24"/>
          <w:lang w:val="zh-CN"/>
          <w14:textFill>
            <w14:solidFill>
              <w14:schemeClr w14:val="tx1"/>
            </w14:solidFill>
          </w14:textFill>
        </w:rPr>
        <w:t>年</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仿宋_GB2312"/>
          <w:color w:val="000000" w:themeColor="text1"/>
          <w:kern w:val="0"/>
          <w:sz w:val="24"/>
          <w:szCs w:val="24"/>
          <w:lang w:val="zh-CN"/>
          <w14:textFill>
            <w14:solidFill>
              <w14:schemeClr w14:val="tx1"/>
            </w14:solidFill>
          </w14:textFill>
        </w:rPr>
        <w:t>月</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仿宋_GB2312"/>
          <w:color w:val="000000" w:themeColor="text1"/>
          <w:kern w:val="0"/>
          <w:sz w:val="24"/>
          <w:szCs w:val="24"/>
          <w:lang w:val="zh-CN"/>
          <w14:textFill>
            <w14:solidFill>
              <w14:schemeClr w14:val="tx1"/>
            </w14:solidFill>
          </w14:textFill>
        </w:rPr>
        <w:t>日</w:t>
      </w: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spacing w:line="360" w:lineRule="auto"/>
        <w:jc w:val="left"/>
        <w:rPr>
          <w:rFonts w:ascii="宋体" w:hAnsi="宋体" w:eastAsia="宋体" w:cs="Times New Roman"/>
          <w:b/>
          <w:color w:val="000000" w:themeColor="text1"/>
          <w:sz w:val="28"/>
          <w:szCs w:val="24"/>
          <w14:textFill>
            <w14:solidFill>
              <w14:schemeClr w14:val="tx1"/>
            </w14:solidFill>
          </w14:textFill>
        </w:rPr>
      </w:pPr>
    </w:p>
    <w:p>
      <w:pPr>
        <w:adjustRightInd w:val="0"/>
        <w:snapToGrid w:val="0"/>
        <w:spacing w:line="360" w:lineRule="auto"/>
        <w:ind w:right="480"/>
        <w:rPr>
          <w:rFonts w:ascii="宋体" w:hAnsi="Calibri"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附件3</w:t>
      </w:r>
    </w:p>
    <w:p>
      <w:pPr>
        <w:spacing w:line="360" w:lineRule="auto"/>
        <w:jc w:val="center"/>
        <w:rPr>
          <w:rFonts w:ascii="Calibri" w:hAnsi="宋体" w:eastAsia="宋体" w:cs="Times New Roman"/>
          <w:b/>
          <w:color w:val="000000" w:themeColor="text1"/>
          <w:sz w:val="32"/>
          <w:szCs w:val="32"/>
          <w:u w:val="single"/>
          <w14:textFill>
            <w14:solidFill>
              <w14:schemeClr w14:val="tx1"/>
            </w14:solidFill>
          </w14:textFill>
        </w:rPr>
      </w:pPr>
      <w:r>
        <w:rPr>
          <w:rFonts w:ascii="Calibri" w:hAnsi="Calibri" w:eastAsia="宋体" w:cs="Times New Roman"/>
          <w:b/>
          <w:color w:val="000000" w:themeColor="text1"/>
          <w:sz w:val="32"/>
          <w:szCs w:val="32"/>
          <w14:textFill>
            <w14:solidFill>
              <w14:schemeClr w14:val="tx1"/>
            </w14:solidFill>
          </w14:textFill>
        </w:rPr>
        <w:t>授权</w:t>
      </w:r>
      <w:r>
        <w:rPr>
          <w:rFonts w:hint="eastAsia" w:ascii="Calibri" w:hAnsi="Calibri" w:eastAsia="宋体" w:cs="Times New Roman"/>
          <w:b/>
          <w:color w:val="000000" w:themeColor="text1"/>
          <w:sz w:val="32"/>
          <w:szCs w:val="32"/>
          <w14:textFill>
            <w14:solidFill>
              <w14:schemeClr w14:val="tx1"/>
            </w14:solidFill>
          </w14:textFill>
        </w:rPr>
        <w:t>委托</w:t>
      </w:r>
      <w:r>
        <w:rPr>
          <w:rFonts w:ascii="Calibri" w:hAnsi="Calibri" w:eastAsia="宋体" w:cs="Times New Roman"/>
          <w:b/>
          <w:color w:val="000000" w:themeColor="text1"/>
          <w:sz w:val="32"/>
          <w:szCs w:val="32"/>
          <w14:textFill>
            <w14:solidFill>
              <w14:schemeClr w14:val="tx1"/>
            </w14:solidFill>
          </w14:textFill>
        </w:rPr>
        <w:t>书</w:t>
      </w:r>
    </w:p>
    <w:p>
      <w:pPr>
        <w:spacing w:beforeLines="50" w:afterLines="50"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杭州市建设工程管理集团有限公司：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u w:val="single"/>
          <w14:textFill>
            <w14:solidFill>
              <w14:schemeClr w14:val="tx1"/>
            </w14:solidFill>
          </w14:textFill>
        </w:rPr>
        <w:t xml:space="preserve">  （投标人全称）  </w:t>
      </w:r>
      <w:r>
        <w:rPr>
          <w:rFonts w:ascii="宋体" w:hAnsi="宋体" w:eastAsia="宋体" w:cs="Times New Roman"/>
          <w:color w:val="000000" w:themeColor="text1"/>
          <w:sz w:val="24"/>
          <w:szCs w:val="24"/>
          <w14:textFill>
            <w14:solidFill>
              <w14:schemeClr w14:val="tx1"/>
            </w14:solidFill>
          </w14:textFill>
        </w:rPr>
        <w:t>法定代表人</w:t>
      </w:r>
      <w:r>
        <w:rPr>
          <w:rFonts w:hint="eastAsia" w:ascii="Arial" w:hAnsi="Arial" w:eastAsia="宋体" w:cs="Arial"/>
          <w:color w:val="000000" w:themeColor="text1"/>
          <w:sz w:val="24"/>
          <w:szCs w:val="24"/>
          <w14:textFill>
            <w14:solidFill>
              <w14:schemeClr w14:val="tx1"/>
            </w14:solidFill>
          </w14:textFill>
        </w:rPr>
        <w:t>（或营业执照中单位负责人）</w:t>
      </w:r>
      <w:r>
        <w:rPr>
          <w:rFonts w:ascii="宋体" w:hAnsi="宋体" w:eastAsia="宋体" w:cs="Times New Roman"/>
          <w:color w:val="000000" w:themeColor="text1"/>
          <w:sz w:val="24"/>
          <w:szCs w:val="24"/>
          <w:u w:val="single"/>
          <w14:textFill>
            <w14:solidFill>
              <w14:schemeClr w14:val="tx1"/>
            </w14:solidFill>
          </w14:textFill>
        </w:rPr>
        <w:t>（法定代表</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Arial" w:hAnsi="Arial" w:eastAsia="宋体" w:cs="Arial"/>
          <w:color w:val="000000" w:themeColor="text1"/>
          <w:sz w:val="24"/>
          <w:szCs w:val="24"/>
          <w:u w:val="single"/>
          <w14:textFill>
            <w14:solidFill>
              <w14:schemeClr w14:val="tx1"/>
            </w14:solidFill>
          </w14:textFill>
        </w:rPr>
        <w:t>或营业执照中单位负责人</w:t>
      </w:r>
      <w:r>
        <w:rPr>
          <w:rFonts w:ascii="宋体" w:hAnsi="宋体" w:eastAsia="宋体" w:cs="Times New Roman"/>
          <w:color w:val="000000" w:themeColor="text1"/>
          <w:sz w:val="24"/>
          <w:szCs w:val="24"/>
          <w:u w:val="single"/>
          <w14:textFill>
            <w14:solidFill>
              <w14:schemeClr w14:val="tx1"/>
            </w14:solidFill>
          </w14:textFill>
        </w:rPr>
        <w:t xml:space="preserve">姓名） </w:t>
      </w:r>
      <w:r>
        <w:rPr>
          <w:rFonts w:ascii="宋体" w:hAnsi="宋体" w:eastAsia="宋体" w:cs="Times New Roman"/>
          <w:color w:val="000000" w:themeColor="text1"/>
          <w:sz w:val="24"/>
          <w:szCs w:val="24"/>
          <w14:textFill>
            <w14:solidFill>
              <w14:schemeClr w14:val="tx1"/>
            </w14:solidFill>
          </w14:textFill>
        </w:rPr>
        <w:t>授权</w:t>
      </w:r>
      <w:r>
        <w:rPr>
          <w:rFonts w:hint="eastAsia" w:ascii="宋体" w:hAnsi="宋体" w:eastAsia="宋体" w:cs="Times New Roman"/>
          <w:color w:val="000000" w:themeColor="text1"/>
          <w:sz w:val="24"/>
          <w:szCs w:val="24"/>
          <w:u w:val="single"/>
          <w14:textFill>
            <w14:solidFill>
              <w14:schemeClr w14:val="tx1"/>
            </w14:solidFill>
          </w14:textFill>
        </w:rPr>
        <w:t xml:space="preserve"> （授权代表</w:t>
      </w:r>
      <w:r>
        <w:rPr>
          <w:rFonts w:ascii="宋体" w:hAnsi="宋体" w:eastAsia="宋体" w:cs="Times New Roman"/>
          <w:color w:val="000000" w:themeColor="text1"/>
          <w:sz w:val="24"/>
          <w:szCs w:val="24"/>
          <w:u w:val="single"/>
          <w14:textFill>
            <w14:solidFill>
              <w14:schemeClr w14:val="tx1"/>
            </w14:solidFill>
          </w14:textFill>
        </w:rPr>
        <w:t>姓名</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为</w:t>
      </w:r>
      <w:r>
        <w:rPr>
          <w:rFonts w:hint="eastAsia" w:ascii="宋体" w:hAnsi="宋体" w:eastAsia="宋体" w:cs="Times New Roman"/>
          <w:color w:val="000000" w:themeColor="text1"/>
          <w:sz w:val="24"/>
          <w:szCs w:val="24"/>
          <w14:textFill>
            <w14:solidFill>
              <w14:schemeClr w14:val="tx1"/>
            </w14:solidFill>
          </w14:textFill>
        </w:rPr>
        <w:t>授权代表</w:t>
      </w:r>
      <w:r>
        <w:rPr>
          <w:rFonts w:ascii="宋体" w:hAnsi="宋体" w:eastAsia="宋体" w:cs="Times New Roman"/>
          <w:color w:val="000000" w:themeColor="text1"/>
          <w:sz w:val="24"/>
          <w:szCs w:val="24"/>
          <w14:textFill>
            <w14:solidFill>
              <w14:schemeClr w14:val="tx1"/>
            </w14:solidFill>
          </w14:textFill>
        </w:rPr>
        <w:t>，参加贵单位组织的</w:t>
      </w:r>
      <w:r>
        <w:rPr>
          <w:rFonts w:hint="eastAsia" w:ascii="宋体" w:hAnsi="宋体" w:eastAsia="宋体" w:cs="Times New Roman"/>
          <w:color w:val="000000" w:themeColor="text1"/>
          <w:sz w:val="24"/>
          <w:szCs w:val="24"/>
          <w:u w:val="single"/>
          <w14:textFill>
            <w14:solidFill>
              <w14:schemeClr w14:val="tx1"/>
            </w14:solidFill>
          </w14:textFill>
        </w:rPr>
        <w:t>2026米其林指南发布活动项目</w:t>
      </w:r>
      <w:r>
        <w:rPr>
          <w:rFonts w:ascii="宋体" w:hAnsi="宋体" w:eastAsia="宋体" w:cs="Times New Roman"/>
          <w:color w:val="000000" w:themeColor="text1"/>
          <w:sz w:val="24"/>
          <w:szCs w:val="24"/>
          <w14:textFill>
            <w14:solidFill>
              <w14:schemeClr w14:val="tx1"/>
            </w14:solidFill>
          </w14:textFill>
        </w:rPr>
        <w:t>的采购活动，并代表我方全权办理针对上述项目的投标、开标、评标、签约等具体事务和签署相关文件。</w:t>
      </w:r>
      <w:r>
        <w:rPr>
          <w:rFonts w:hint="eastAsia" w:ascii="宋体" w:hAnsi="宋体" w:eastAsia="宋体" w:cs="Times New Roman"/>
          <w:color w:val="000000" w:themeColor="text1"/>
          <w:sz w:val="24"/>
          <w:szCs w:val="24"/>
          <w14:textFill>
            <w14:solidFill>
              <w14:schemeClr w14:val="tx1"/>
            </w14:solidFill>
          </w14:textFill>
        </w:rPr>
        <w:t>我方对授权代表的签字事项负全部责任。</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在撤销授权的书面通知以前，本授权书一直有效。授权代表在授权委托书有效期内签署的所有文件不因授权的撤销而失效。</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授权代表无转委托权，特此委托。</w:t>
      </w:r>
    </w:p>
    <w:p>
      <w:pPr>
        <w:spacing w:line="360" w:lineRule="auto"/>
        <w:rPr>
          <w:rFonts w:ascii="宋体" w:hAnsi="Calibri" w:eastAsia="宋体" w:cs="Times New Roman"/>
          <w:color w:val="000000" w:themeColor="text1"/>
          <w:sz w:val="24"/>
          <w:szCs w:val="24"/>
          <w14:textFill>
            <w14:solidFill>
              <w14:schemeClr w14:val="tx1"/>
            </w14:solidFill>
          </w14:textFill>
        </w:rPr>
      </w:pPr>
    </w:p>
    <w:p>
      <w:pPr>
        <w:spacing w:line="360" w:lineRule="auto"/>
        <w:ind w:firstLine="3360" w:firstLineChars="1400"/>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投标人全称（公章）：</w:t>
      </w:r>
    </w:p>
    <w:p>
      <w:pPr>
        <w:spacing w:line="360" w:lineRule="auto"/>
        <w:ind w:firstLine="3360" w:firstLineChars="1400"/>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法定代表人签字或盖章：</w:t>
      </w:r>
    </w:p>
    <w:p>
      <w:pPr>
        <w:spacing w:line="360" w:lineRule="auto"/>
        <w:ind w:firstLine="3360" w:firstLineChars="1400"/>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日期：    年   月   日</w:t>
      </w:r>
    </w:p>
    <w:p>
      <w:pPr>
        <w:spacing w:line="360" w:lineRule="auto"/>
        <w:rPr>
          <w:rFonts w:ascii="Calibri" w:hAnsi="Calibri" w:eastAsia="宋体" w:cs="Times New Roman"/>
          <w:b/>
          <w:color w:val="000000" w:themeColor="text1"/>
          <w:sz w:val="24"/>
          <w:szCs w:val="24"/>
          <w14:textFill>
            <w14:solidFill>
              <w14:schemeClr w14:val="tx1"/>
            </w14:solidFill>
          </w14:textFill>
        </w:rPr>
      </w:pPr>
      <w:r>
        <w:rPr>
          <w:rFonts w:hint="eastAsia" w:ascii="宋体" w:hAnsi="Calibri" w:eastAsia="宋体" w:cs="Times New Roman"/>
          <w:b/>
          <w:color w:val="000000" w:themeColor="text1"/>
          <w:sz w:val="24"/>
          <w:szCs w:val="24"/>
          <w14:textFill>
            <w14:solidFill>
              <w14:schemeClr w14:val="tx1"/>
            </w14:solidFill>
          </w14:textFill>
        </w:rPr>
        <w:t>附：</w:t>
      </w:r>
    </w:p>
    <w:tbl>
      <w:tblPr>
        <w:tblStyle w:val="1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Calibri" w:eastAsia="宋体" w:cs="Times New Roman"/>
                <w:b/>
                <w:color w:val="000000" w:themeColor="text1"/>
                <w:sz w:val="24"/>
                <w:szCs w:val="24"/>
                <w14:textFill>
                  <w14:solidFill>
                    <w14:schemeClr w14:val="tx1"/>
                  </w14:solidFill>
                </w14:textFill>
              </w:rPr>
              <w:t>法定代表人身份证复印件粘贴处</w:t>
            </w:r>
          </w:p>
        </w:tc>
      </w:tr>
    </w:tbl>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法定代表人姓名：</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传真：</w:t>
      </w:r>
    </w:p>
    <w:p>
      <w:pPr>
        <w:spacing w:line="360" w:lineRule="auto"/>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电话：</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详细通讯地址：</w:t>
      </w:r>
    </w:p>
    <w:p>
      <w:pPr>
        <w:spacing w:line="360" w:lineRule="auto"/>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邮政编码：</w:t>
      </w:r>
    </w:p>
    <w:p>
      <w:pPr>
        <w:spacing w:line="360" w:lineRule="auto"/>
        <w:rPr>
          <w:rFonts w:ascii="Calibri" w:hAnsi="Calibri" w:eastAsia="宋体" w:cs="Times New Roman"/>
          <w:b/>
          <w:color w:val="000000" w:themeColor="text1"/>
          <w:sz w:val="24"/>
          <w:szCs w:val="24"/>
          <w14:textFill>
            <w14:solidFill>
              <w14:schemeClr w14:val="tx1"/>
            </w14:solidFill>
          </w14:textFill>
        </w:rPr>
      </w:pPr>
    </w:p>
    <w:tbl>
      <w:tblPr>
        <w:tblStyle w:val="1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Calibri" w:eastAsia="宋体" w:cs="Times New Roman"/>
                <w:b/>
                <w:color w:val="000000" w:themeColor="text1"/>
                <w:sz w:val="24"/>
                <w:szCs w:val="24"/>
                <w14:textFill>
                  <w14:solidFill>
                    <w14:schemeClr w14:val="tx1"/>
                  </w14:solidFill>
                </w14:textFill>
              </w:rPr>
              <w:t>授权代表身份证复印件粘贴处</w:t>
            </w:r>
          </w:p>
        </w:tc>
      </w:tr>
    </w:tbl>
    <w:p>
      <w:pPr>
        <w:spacing w:line="360" w:lineRule="auto"/>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授权代表姓名：</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职务：</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传真：</w:t>
      </w:r>
    </w:p>
    <w:p>
      <w:pPr>
        <w:spacing w:line="360" w:lineRule="auto"/>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电话：</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详细通讯地址：</w:t>
      </w:r>
    </w:p>
    <w:p>
      <w:pPr>
        <w:spacing w:line="360" w:lineRule="auto"/>
        <w:rPr>
          <w:rFonts w:ascii="宋体" w:hAnsi="Calibri" w:eastAsia="宋体" w:cs="Times New Roman"/>
          <w:color w:val="000000" w:themeColor="text1"/>
          <w:sz w:val="24"/>
          <w:szCs w:val="24"/>
          <w14:textFill>
            <w14:solidFill>
              <w14:schemeClr w14:val="tx1"/>
            </w14:solidFill>
          </w14:textFill>
        </w:rPr>
      </w:pPr>
      <w:r>
        <w:rPr>
          <w:rFonts w:hint="eastAsia" w:ascii="宋体" w:hAnsi="Calibri" w:eastAsia="宋体" w:cs="Times New Roman"/>
          <w:color w:val="000000" w:themeColor="text1"/>
          <w:sz w:val="24"/>
          <w:szCs w:val="24"/>
          <w14:textFill>
            <w14:solidFill>
              <w14:schemeClr w14:val="tx1"/>
            </w14:solidFill>
          </w14:textFill>
        </w:rPr>
        <w:t>邮政编码：</w:t>
      </w:r>
    </w:p>
    <w:p>
      <w:pPr>
        <w:widowControl/>
        <w:shd w:val="clear" w:color="auto" w:fill="FFFFFF"/>
        <w:spacing w:line="360" w:lineRule="auto"/>
        <w:jc w:val="left"/>
        <w:rPr>
          <w:rFonts w:ascii="宋体" w:hAnsi="宋体" w:cs="宋体"/>
          <w:b/>
          <w:color w:val="000000" w:themeColor="text1"/>
          <w:kern w:val="0"/>
          <w:sz w:val="28"/>
          <w14:textFill>
            <w14:solidFill>
              <w14:schemeClr w14:val="tx1"/>
            </w14:solidFill>
          </w14:textFill>
        </w:rPr>
      </w:pPr>
      <w:r>
        <w:rPr>
          <w:rFonts w:hint="eastAsia" w:ascii="宋体" w:hAnsi="宋体" w:cs="宋体"/>
          <w:b/>
          <w:color w:val="000000" w:themeColor="text1"/>
          <w:kern w:val="0"/>
          <w:sz w:val="28"/>
          <w14:textFill>
            <w14:solidFill>
              <w14:schemeClr w14:val="tx1"/>
            </w14:solidFill>
          </w14:textFill>
        </w:rPr>
        <w:t>附件4</w:t>
      </w:r>
    </w:p>
    <w:p>
      <w:pPr>
        <w:spacing w:beforeLines="50" w:afterLines="5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承 诺 函</w:t>
      </w: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beforeLines="50" w:after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杭州市建设工程管理集团有限公司：</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我方具有良好的商业信誉和健全的财务会计制度，有依法缴纳税收和社会保障资金的良好记录；具有履行合同所必需的设备和专业技术能力；参加政府采购活动前三年内，在经营活动中没有重大违法记录。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如有虚假，招标人可取消我方任何资格（参与投标/中标/签订合同），我方对此无任何异议。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pacing w:line="360" w:lineRule="auto"/>
        <w:rPr>
          <w:rFonts w:ascii="宋体" w:hAnsi="宋体"/>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2400" w:firstLineChars="1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firstLine="2400" w:firstLineChars="1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法定代表人或授权代表签字或电子印章：</w:t>
      </w:r>
    </w:p>
    <w:p>
      <w:pPr>
        <w:spacing w:line="360" w:lineRule="auto"/>
        <w:ind w:firstLine="2400" w:firstLineChars="1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beforeLines="50" w:after="50" w:line="360" w:lineRule="auto"/>
        <w:rPr>
          <w:rFonts w:ascii="仿宋_GB2312" w:hAnsi="宋体" w:eastAsia="宋体" w:cs="Times New Roman"/>
          <w:b/>
          <w:color w:val="000000" w:themeColor="text1"/>
          <w:sz w:val="30"/>
          <w:szCs w:val="30"/>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附件5</w:t>
      </w:r>
    </w:p>
    <w:p>
      <w:pPr>
        <w:jc w:val="right"/>
        <w:rPr>
          <w:rFonts w:ascii="仿宋_GB2312" w:hAnsi="宋体" w:eastAsia="仿宋_GB2312" w:cs="Times New Roman"/>
          <w:bCs/>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正/副</w:t>
      </w:r>
      <w:r>
        <w:rPr>
          <w:rFonts w:hint="eastAsia" w:ascii="宋体" w:hAnsi="宋体" w:eastAsia="宋体" w:cs="Times New Roman"/>
          <w:bCs/>
          <w:color w:val="000000" w:themeColor="text1"/>
          <w:sz w:val="28"/>
          <w:szCs w:val="28"/>
          <w14:textFill>
            <w14:solidFill>
              <w14:schemeClr w14:val="tx1"/>
            </w14:solidFill>
          </w14:textFill>
        </w:rPr>
        <w:t>本</w:t>
      </w:r>
    </w:p>
    <w:p>
      <w:pPr>
        <w:spacing w:beforeLines="100" w:afterLines="100" w:line="1000" w:lineRule="exact"/>
        <w:jc w:val="center"/>
        <w:rPr>
          <w:rFonts w:ascii="宋体" w:hAnsi="宋体" w:eastAsia="宋体" w:cs="Times New Roman"/>
          <w:b/>
          <w:color w:val="000000" w:themeColor="text1"/>
          <w:spacing w:val="40"/>
          <w:sz w:val="52"/>
          <w:szCs w:val="52"/>
          <w14:textFill>
            <w14:solidFill>
              <w14:schemeClr w14:val="tx1"/>
            </w14:solidFill>
          </w14:textFill>
        </w:rPr>
      </w:pPr>
      <w:r>
        <w:rPr>
          <w:rFonts w:hint="eastAsia" w:ascii="宋体" w:hAnsi="宋体" w:eastAsia="宋体" w:cs="Times New Roman"/>
          <w:b/>
          <w:color w:val="000000" w:themeColor="text1"/>
          <w:spacing w:val="40"/>
          <w:sz w:val="52"/>
          <w:szCs w:val="52"/>
          <w14:textFill>
            <w14:solidFill>
              <w14:schemeClr w14:val="tx1"/>
            </w14:solidFill>
          </w14:textFill>
        </w:rPr>
        <w:t>2026米其林指南发布活动项目</w:t>
      </w:r>
    </w:p>
    <w:p>
      <w:pPr>
        <w:spacing w:line="800" w:lineRule="exact"/>
        <w:jc w:val="center"/>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项目编号：HZJG2025-TZ62</w:t>
      </w:r>
    </w:p>
    <w:p>
      <w:pPr>
        <w:autoSpaceDE w:val="0"/>
        <w:autoSpaceDN w:val="0"/>
        <w:jc w:val="center"/>
        <w:rPr>
          <w:rFonts w:ascii="宋体" w:hAnsi="宋体" w:eastAsia="宋体" w:cs="宋体"/>
          <w:color w:val="000000" w:themeColor="text1"/>
          <w:sz w:val="84"/>
          <w:szCs w:val="84"/>
          <w14:textFill>
            <w14:solidFill>
              <w14:schemeClr w14:val="tx1"/>
            </w14:solidFill>
          </w14:textFill>
        </w:rPr>
      </w:pPr>
    </w:p>
    <w:p>
      <w:pPr>
        <w:autoSpaceDE w:val="0"/>
        <w:autoSpaceDN w:val="0"/>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投</w:t>
      </w:r>
    </w:p>
    <w:p>
      <w:pPr>
        <w:autoSpaceDE w:val="0"/>
        <w:autoSpaceDN w:val="0"/>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标</w:t>
      </w:r>
    </w:p>
    <w:p>
      <w:pPr>
        <w:autoSpaceDE w:val="0"/>
        <w:autoSpaceDN w:val="0"/>
        <w:jc w:val="center"/>
        <w:rPr>
          <w:rFonts w:ascii="宋体" w:hAnsi="宋体" w:eastAsia="宋体" w:cs="Times New Roman"/>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文</w:t>
      </w:r>
    </w:p>
    <w:p>
      <w:pPr>
        <w:jc w:val="center"/>
        <w:rPr>
          <w:rFonts w:ascii="宋体" w:hAnsi="宋体" w:eastAsia="宋体" w:cs="宋体"/>
          <w:color w:val="000000" w:themeColor="text1"/>
          <w:sz w:val="84"/>
          <w:szCs w:val="84"/>
          <w:lang w:val="zh-CN"/>
          <w14:textFill>
            <w14:solidFill>
              <w14:schemeClr w14:val="tx1"/>
            </w14:solidFill>
          </w14:textFill>
        </w:rPr>
      </w:pPr>
      <w:r>
        <w:rPr>
          <w:rFonts w:hint="eastAsia" w:ascii="宋体" w:hAnsi="宋体" w:eastAsia="宋体" w:cs="宋体"/>
          <w:color w:val="000000" w:themeColor="text1"/>
          <w:sz w:val="84"/>
          <w:szCs w:val="84"/>
          <w:lang w:val="zh-CN"/>
          <w14:textFill>
            <w14:solidFill>
              <w14:schemeClr w14:val="tx1"/>
            </w14:solidFill>
          </w14:textFill>
        </w:rPr>
        <w:t>件</w:t>
      </w:r>
    </w:p>
    <w:p>
      <w:pPr>
        <w:spacing w:beforeLines="50" w:afterLines="100"/>
        <w:jc w:val="center"/>
        <w:rPr>
          <w:rFonts w:ascii="宋体" w:hAnsi="宋体" w:eastAsia="宋体" w:cs="宋体"/>
          <w:b/>
          <w:color w:val="000000" w:themeColor="text1"/>
          <w:spacing w:val="40"/>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w:t>
      </w:r>
      <w:r>
        <w:rPr>
          <w:rFonts w:hint="eastAsia" w:ascii="宋体" w:hAnsi="宋体" w:eastAsia="宋体" w:cs="宋体"/>
          <w:b/>
          <w:bCs/>
          <w:color w:val="000000" w:themeColor="text1"/>
          <w:sz w:val="28"/>
          <w:szCs w:val="28"/>
          <w:lang w:val="zh-CN"/>
          <w14:textFill>
            <w14:solidFill>
              <w14:schemeClr w14:val="tx1"/>
            </w14:solidFill>
          </w14:textFill>
        </w:rPr>
        <w:t>商务与技术文件</w:t>
      </w:r>
      <w:r>
        <w:rPr>
          <w:rFonts w:hint="eastAsia" w:ascii="宋体" w:hAnsi="宋体" w:eastAsia="宋体" w:cs="宋体"/>
          <w:b/>
          <w:color w:val="000000" w:themeColor="text1"/>
          <w:spacing w:val="40"/>
          <w:sz w:val="28"/>
          <w:szCs w:val="28"/>
          <w14:textFill>
            <w14:solidFill>
              <w14:schemeClr w14:val="tx1"/>
            </w14:solidFill>
          </w14:textFill>
        </w:rPr>
        <w:t>）</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投标人全称（公章）：</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地    址：</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时    间：</w:t>
      </w:r>
    </w:p>
    <w:p>
      <w:pPr>
        <w:rPr>
          <w:rFonts w:ascii="宋体" w:hAnsi="宋体" w:eastAsia="宋体" w:cs="Times New Roman"/>
          <w:color w:val="000000" w:themeColor="text1"/>
          <w:sz w:val="36"/>
          <w:szCs w:val="36"/>
          <w14:textFill>
            <w14:solidFill>
              <w14:schemeClr w14:val="tx1"/>
            </w14:solidFill>
          </w14:textFill>
        </w:rPr>
      </w:pPr>
    </w:p>
    <w:p>
      <w:pPr>
        <w:spacing w:afterLines="50"/>
        <w:jc w:val="center"/>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lang w:val="zh-CN"/>
          <w14:textFill>
            <w14:solidFill>
              <w14:schemeClr w14:val="tx1"/>
            </w14:solidFill>
          </w14:textFill>
        </w:rPr>
        <w:t>商务与技术文件</w:t>
      </w:r>
      <w:r>
        <w:rPr>
          <w:rFonts w:hint="eastAsia" w:ascii="宋体" w:hAnsi="宋体" w:eastAsia="宋体" w:cs="Times New Roman"/>
          <w:b/>
          <w:bCs/>
          <w:color w:val="000000" w:themeColor="text1"/>
          <w:sz w:val="32"/>
          <w:szCs w:val="32"/>
          <w14:textFill>
            <w14:solidFill>
              <w14:schemeClr w14:val="tx1"/>
            </w14:solidFill>
          </w14:textFill>
        </w:rPr>
        <w:t>目录</w:t>
      </w:r>
    </w:p>
    <w:p>
      <w:pPr>
        <w:spacing w:line="360" w:lineRule="auto"/>
        <w:rPr>
          <w:rFonts w:ascii="宋体" w:hAnsi="宋体"/>
          <w:bCs/>
          <w:color w:val="000000" w:themeColor="text1"/>
          <w:sz w:val="28"/>
          <w:szCs w:val="28"/>
          <w14:textFill>
            <w14:solidFill>
              <w14:schemeClr w14:val="tx1"/>
            </w14:solidFill>
          </w14:textFill>
        </w:rPr>
      </w:pPr>
    </w:p>
    <w:p>
      <w:pPr>
        <w:spacing w:line="360" w:lineRule="auto"/>
        <w:ind w:firstLine="562" w:firstLineChars="200"/>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第一部分  技术方案描述部分</w:t>
      </w:r>
    </w:p>
    <w:p>
      <w:pPr>
        <w:spacing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投标人情况介绍</w:t>
      </w:r>
      <w:r>
        <w:rPr>
          <w:rFonts w:hint="eastAsia" w:ascii="宋体" w:hAnsi="宋体" w:eastAsia="宋体" w:cs="Times New Roman"/>
          <w:color w:val="000000" w:themeColor="text1"/>
          <w:sz w:val="28"/>
          <w:szCs w:val="28"/>
          <w14:textFill>
            <w14:solidFill>
              <w14:schemeClr w14:val="tx1"/>
            </w14:solidFill>
          </w14:textFill>
        </w:rPr>
        <w:t>（附件6）；</w:t>
      </w:r>
    </w:p>
    <w:p>
      <w:pPr>
        <w:spacing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项目人员配置(附件7、附件8)</w:t>
      </w:r>
      <w:r>
        <w:rPr>
          <w:rFonts w:ascii="宋体" w:hAnsi="宋体" w:eastAsia="宋体" w:cs="Times New Roman"/>
          <w:color w:val="000000" w:themeColor="text1"/>
          <w:sz w:val="28"/>
          <w:szCs w:val="28"/>
          <w14:textFill>
            <w14:solidFill>
              <w14:schemeClr w14:val="tx1"/>
            </w14:solidFill>
          </w14:textFill>
        </w:rPr>
        <w:t>；</w:t>
      </w:r>
    </w:p>
    <w:p>
      <w:pPr>
        <w:spacing w:line="360" w:lineRule="auto"/>
        <w:ind w:firstLine="562" w:firstLineChars="200"/>
        <w:jc w:val="left"/>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第二部分  投标内容描述部分</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1、技术需求响应表</w:t>
      </w:r>
      <w:r>
        <w:rPr>
          <w:rFonts w:hint="eastAsia" w:ascii="宋体" w:hAnsi="宋体" w:eastAsia="宋体" w:cs="Times New Roman"/>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附件9</w:t>
      </w:r>
      <w:r>
        <w:rPr>
          <w:rFonts w:hint="eastAsia" w:ascii="宋体" w:hAnsi="宋体" w:eastAsia="宋体" w:cs="Times New Roman"/>
          <w:color w:val="000000" w:themeColor="text1"/>
          <w:kern w:val="0"/>
          <w:sz w:val="28"/>
          <w:szCs w:val="28"/>
          <w14:textFill>
            <w14:solidFill>
              <w14:schemeClr w14:val="tx1"/>
            </w14:solidFill>
          </w14:textFill>
        </w:rPr>
        <w:t>）；</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投标人</w:t>
      </w:r>
      <w:r>
        <w:rPr>
          <w:rFonts w:ascii="宋体" w:hAnsi="宋体" w:eastAsia="宋体" w:cs="Times New Roman"/>
          <w:color w:val="000000" w:themeColor="text1"/>
          <w:sz w:val="28"/>
          <w:szCs w:val="28"/>
          <w14:textFill>
            <w14:solidFill>
              <w14:schemeClr w14:val="tx1"/>
            </w14:solidFill>
          </w14:textFill>
        </w:rPr>
        <w:t>需要说明的其他</w:t>
      </w:r>
      <w:r>
        <w:rPr>
          <w:rFonts w:hint="eastAsia" w:ascii="宋体" w:hAnsi="宋体" w:eastAsia="宋体" w:cs="Times New Roman"/>
          <w:color w:val="000000" w:themeColor="text1"/>
          <w:sz w:val="28"/>
          <w:szCs w:val="28"/>
          <w14:textFill>
            <w14:solidFill>
              <w14:schemeClr w14:val="tx1"/>
            </w14:solidFill>
          </w14:textFill>
        </w:rPr>
        <w:t>内容（</w:t>
      </w:r>
      <w:r>
        <w:rPr>
          <w:rFonts w:hint="eastAsia" w:ascii="宋体" w:hAnsi="宋体" w:eastAsia="宋体" w:cs="宋体"/>
          <w:color w:val="000000" w:themeColor="text1"/>
          <w:sz w:val="28"/>
          <w:szCs w:val="28"/>
          <w14:textFill>
            <w14:solidFill>
              <w14:schemeClr w14:val="tx1"/>
            </w14:solidFill>
          </w14:textFill>
        </w:rPr>
        <w:t>包括可能影响投标人技术性能评分项的各类证明材料，格式自拟）；</w:t>
      </w:r>
    </w:p>
    <w:p>
      <w:pPr>
        <w:spacing w:line="360" w:lineRule="auto"/>
        <w:ind w:firstLine="562" w:firstLineChars="200"/>
        <w:jc w:val="left"/>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第三部分  商务响应部分</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1、证书一览表（附件10）；</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2、类似项目的成功案例（附件11）；</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3、商务需求响应表（附件12）；</w:t>
      </w:r>
    </w:p>
    <w:p>
      <w:pPr>
        <w:spacing w:line="360" w:lineRule="auto"/>
        <w:ind w:firstLine="56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4、投标人需要说明的其他内容（包括可能影响投标人商务性能评分项的各类证明材料，格式自拟）。</w:t>
      </w:r>
    </w:p>
    <w:p>
      <w:pPr>
        <w:spacing w:line="360" w:lineRule="auto"/>
        <w:rPr>
          <w:rFonts w:ascii="宋体" w:hAnsi="宋体" w:eastAsia="宋体" w:cs="Times New Roman"/>
          <w:color w:val="000000" w:themeColor="text1"/>
          <w:sz w:val="28"/>
          <w:szCs w:val="28"/>
          <w14:textFill>
            <w14:solidFill>
              <w14:schemeClr w14:val="tx1"/>
            </w14:solidFill>
          </w14:textFill>
        </w:rPr>
      </w:pPr>
    </w:p>
    <w:p>
      <w:pPr>
        <w:spacing w:line="36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（以上内容具体描述详见“第二章 投标人须知”中“三、投标文件”的组成说明和“第三章 评标办法及评分标准”）</w:t>
      </w: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kern w:val="0"/>
          <w:sz w:val="24"/>
          <w:szCs w:val="24"/>
          <w14:textFill>
            <w14:solidFill>
              <w14:schemeClr w14:val="tx1"/>
            </w14:solidFill>
          </w14:textFill>
        </w:rPr>
      </w:pPr>
    </w:p>
    <w:p>
      <w:pPr>
        <w:widowControl/>
        <w:shd w:val="clear" w:color="auto" w:fill="FFFFFF"/>
        <w:spacing w:line="360" w:lineRule="auto"/>
        <w:jc w:val="left"/>
        <w:rPr>
          <w:rFonts w:ascii="宋体" w:hAnsi="宋体" w:eastAsia="宋体" w:cs="宋体"/>
          <w:b/>
          <w:color w:val="000000" w:themeColor="text1"/>
          <w:kern w:val="0"/>
          <w:sz w:val="28"/>
          <w:szCs w:val="24"/>
          <w14:textFill>
            <w14:solidFill>
              <w14:schemeClr w14:val="tx1"/>
            </w14:solidFill>
          </w14:textFill>
        </w:rPr>
      </w:pPr>
      <w:r>
        <w:rPr>
          <w:rFonts w:hint="eastAsia" w:ascii="宋体" w:hAnsi="宋体" w:eastAsia="宋体" w:cs="宋体"/>
          <w:b/>
          <w:color w:val="000000" w:themeColor="text1"/>
          <w:kern w:val="0"/>
          <w:sz w:val="28"/>
          <w:szCs w:val="24"/>
          <w14:textFill>
            <w14:solidFill>
              <w14:schemeClr w14:val="tx1"/>
            </w14:solidFill>
          </w14:textFill>
        </w:rPr>
        <w:t>附件6</w:t>
      </w:r>
    </w:p>
    <w:p>
      <w:pPr>
        <w:widowControl/>
        <w:shd w:val="clear" w:color="auto" w:fill="FFFFFF"/>
        <w:spacing w:afterLines="100" w:line="360" w:lineRule="auto"/>
        <w:jc w:val="center"/>
        <w:rPr>
          <w:rFonts w:ascii="宋体" w:hAnsi="宋体" w:eastAsia="宋体" w:cs="宋体"/>
          <w:b/>
          <w:bCs/>
          <w:color w:val="000000" w:themeColor="text1"/>
          <w:spacing w:val="2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投标</w:t>
      </w:r>
      <w:r>
        <w:rPr>
          <w:rFonts w:hint="eastAsia" w:ascii="宋体" w:hAnsi="宋体" w:eastAsia="宋体" w:cs="宋体"/>
          <w:b/>
          <w:bCs/>
          <w:color w:val="000000" w:themeColor="text1"/>
          <w:spacing w:val="21"/>
          <w:kern w:val="0"/>
          <w:sz w:val="32"/>
          <w:szCs w:val="32"/>
          <w14:textFill>
            <w14:solidFill>
              <w14:schemeClr w14:val="tx1"/>
            </w14:solidFill>
          </w14:textFill>
        </w:rPr>
        <w:t>人基本情况表</w:t>
      </w:r>
    </w:p>
    <w:tbl>
      <w:tblPr>
        <w:tblStyle w:val="1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10"/>
        <w:gridCol w:w="765"/>
        <w:gridCol w:w="180"/>
        <w:gridCol w:w="871"/>
        <w:gridCol w:w="179"/>
        <w:gridCol w:w="1200"/>
        <w:gridCol w:w="151"/>
        <w:gridCol w:w="1184"/>
        <w:gridCol w:w="492"/>
        <w:gridCol w:w="100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0"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企业名称</w:t>
            </w:r>
          </w:p>
        </w:tc>
        <w:tc>
          <w:tcPr>
            <w:tcW w:w="4005" w:type="dxa"/>
            <w:gridSpan w:val="6"/>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827"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法人代表</w:t>
            </w:r>
          </w:p>
        </w:tc>
        <w:tc>
          <w:tcPr>
            <w:tcW w:w="2151"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0"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地址</w:t>
            </w:r>
          </w:p>
        </w:tc>
        <w:tc>
          <w:tcPr>
            <w:tcW w:w="4005" w:type="dxa"/>
            <w:gridSpan w:val="6"/>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1827"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企业性质</w:t>
            </w:r>
          </w:p>
        </w:tc>
        <w:tc>
          <w:tcPr>
            <w:tcW w:w="2151"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0" w:type="dxa"/>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股东姓名</w:t>
            </w:r>
          </w:p>
        </w:tc>
        <w:tc>
          <w:tcPr>
            <w:tcW w:w="810" w:type="dxa"/>
            <w:tcBorders>
              <w:bottom w:val="single" w:color="auto" w:sz="4" w:space="0"/>
            </w:tcBorders>
          </w:tcPr>
          <w:p>
            <w:pPr>
              <w:widowControl/>
              <w:shd w:val="clear" w:color="auto" w:fill="FFFFFF"/>
              <w:spacing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945" w:type="dxa"/>
            <w:gridSpan w:val="2"/>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股权结构（%）</w:t>
            </w:r>
          </w:p>
        </w:tc>
        <w:tc>
          <w:tcPr>
            <w:tcW w:w="2250" w:type="dxa"/>
            <w:gridSpan w:val="3"/>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1827"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股东关系</w:t>
            </w:r>
          </w:p>
        </w:tc>
        <w:tc>
          <w:tcPr>
            <w:tcW w:w="2151"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0" w:type="dxa"/>
            <w:vMerge w:val="restart"/>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2"/>
                <w:kern w:val="0"/>
                <w:sz w:val="24"/>
                <w:szCs w:val="24"/>
                <w14:textFill>
                  <w14:solidFill>
                    <w14:schemeClr w14:val="tx1"/>
                  </w14:solidFill>
                </w14:textFill>
              </w:rPr>
              <w:t>联系人</w:t>
            </w:r>
            <w:r>
              <w:rPr>
                <w:rFonts w:hint="eastAsia" w:ascii="宋体" w:hAnsi="宋体" w:eastAsia="宋体" w:cs="宋体"/>
                <w:bCs/>
                <w:color w:val="000000" w:themeColor="text1"/>
                <w:spacing w:val="27"/>
                <w:kern w:val="0"/>
                <w:sz w:val="24"/>
                <w:szCs w:val="24"/>
                <w14:textFill>
                  <w14:solidFill>
                    <w14:schemeClr w14:val="tx1"/>
                  </w14:solidFill>
                </w14:textFill>
              </w:rPr>
              <w:t>姓名</w:t>
            </w:r>
          </w:p>
        </w:tc>
        <w:tc>
          <w:tcPr>
            <w:tcW w:w="810" w:type="dxa"/>
            <w:vMerge w:val="restart"/>
            <w:tcBorders>
              <w:top w:val="nil"/>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945" w:type="dxa"/>
            <w:gridSpan w:val="2"/>
            <w:tcBorders>
              <w:top w:val="nil"/>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固定电话</w:t>
            </w:r>
          </w:p>
        </w:tc>
        <w:tc>
          <w:tcPr>
            <w:tcW w:w="2250" w:type="dxa"/>
            <w:gridSpan w:val="3"/>
            <w:tcBorders>
              <w:top w:val="nil"/>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1827" w:type="dxa"/>
            <w:gridSpan w:val="3"/>
            <w:vMerge w:val="restart"/>
          </w:tcPr>
          <w:p>
            <w:pPr>
              <w:widowControl/>
              <w:shd w:val="clear" w:color="auto" w:fill="FFFFFF"/>
              <w:spacing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传真</w:t>
            </w:r>
          </w:p>
        </w:tc>
        <w:tc>
          <w:tcPr>
            <w:tcW w:w="2151" w:type="dxa"/>
            <w:gridSpan w:val="2"/>
            <w:vMerge w:val="restart"/>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0" w:type="dxa"/>
            <w:vMerge w:val="continue"/>
            <w:tcBorders>
              <w:bottom w:val="single" w:color="auto" w:sz="4" w:space="0"/>
            </w:tcBorders>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810" w:type="dxa"/>
            <w:vMerge w:val="continue"/>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945" w:type="dxa"/>
            <w:gridSpan w:val="2"/>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手机</w:t>
            </w:r>
          </w:p>
        </w:tc>
        <w:tc>
          <w:tcPr>
            <w:tcW w:w="2250" w:type="dxa"/>
            <w:gridSpan w:val="3"/>
            <w:tcBorders>
              <w:bottom w:val="single" w:color="auto" w:sz="4" w:space="0"/>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1827" w:type="dxa"/>
            <w:gridSpan w:val="3"/>
            <w:vMerge w:val="continue"/>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2151" w:type="dxa"/>
            <w:gridSpan w:val="2"/>
            <w:vMerge w:val="continue"/>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30" w:type="dxa"/>
            <w:vMerge w:val="restart"/>
            <w:vAlign w:val="center"/>
          </w:tcPr>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Cs/>
                <w:color w:val="000000" w:themeColor="text1"/>
                <w:kern w:val="0"/>
                <w:sz w:val="24"/>
                <w:szCs w:val="24"/>
                <w14:textFill>
                  <w14:solidFill>
                    <w14:schemeClr w14:val="tx1"/>
                  </w14:solidFill>
                </w14:textFill>
              </w:rPr>
              <w:t>1</w:t>
            </w:r>
            <w:r>
              <w:rPr>
                <w:rFonts w:hint="eastAsia" w:ascii="宋体" w:hAnsi="宋体" w:eastAsia="宋体" w:cs="宋体"/>
                <w:bCs/>
                <w:color w:val="000000" w:themeColor="text1"/>
                <w:kern w:val="0"/>
                <w:sz w:val="24"/>
                <w:szCs w:val="24"/>
                <w14:textFill>
                  <w14:solidFill>
                    <w14:schemeClr w14:val="tx1"/>
                  </w14:solidFill>
                </w14:textFill>
              </w:rPr>
              <w:t>.</w:t>
            </w:r>
          </w:p>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企</w:t>
            </w:r>
          </w:p>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业</w:t>
            </w:r>
          </w:p>
          <w:p>
            <w:pPr>
              <w:widowControl/>
              <w:shd w:val="clear" w:color="auto" w:fill="FFFFFF"/>
              <w:spacing w:line="360" w:lineRule="auto"/>
              <w:jc w:val="center"/>
              <w:rPr>
                <w:rFonts w:ascii="宋体" w:hAnsi="宋体" w:eastAsia="宋体" w:cs="宋体"/>
                <w:bCs/>
                <w:color w:val="000000" w:themeColor="text1"/>
                <w:spacing w:val="27"/>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概</w:t>
            </w:r>
          </w:p>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况</w:t>
            </w:r>
          </w:p>
        </w:tc>
        <w:tc>
          <w:tcPr>
            <w:tcW w:w="810" w:type="dxa"/>
            <w:tcBorders>
              <w:top w:val="nil"/>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职工人数</w:t>
            </w:r>
          </w:p>
        </w:tc>
        <w:tc>
          <w:tcPr>
            <w:tcW w:w="945" w:type="dxa"/>
            <w:gridSpan w:val="2"/>
            <w:tcBorders>
              <w:top w:val="nil"/>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871" w:type="dxa"/>
            <w:tcBorders>
              <w:top w:val="nil"/>
            </w:tcBorders>
          </w:tcPr>
          <w:p>
            <w:pPr>
              <w:widowControl/>
              <w:shd w:val="clear" w:color="auto" w:fill="FFFFFF"/>
              <w:spacing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8"/>
                <w:kern w:val="0"/>
                <w:sz w:val="24"/>
                <w:szCs w:val="24"/>
                <w14:textFill>
                  <w14:solidFill>
                    <w14:schemeClr w14:val="tx1"/>
                  </w14:solidFill>
                </w14:textFill>
              </w:rPr>
              <w:t>具备大专以</w:t>
            </w:r>
            <w:r>
              <w:rPr>
                <w:rFonts w:hint="eastAsia" w:ascii="宋体" w:hAnsi="宋体" w:eastAsia="宋体" w:cs="宋体"/>
                <w:bCs/>
                <w:color w:val="000000" w:themeColor="text1"/>
                <w:spacing w:val="12"/>
                <w:kern w:val="0"/>
                <w:sz w:val="24"/>
                <w:szCs w:val="24"/>
                <w14:textFill>
                  <w14:solidFill>
                    <w14:schemeClr w14:val="tx1"/>
                  </w14:solidFill>
                </w14:textFill>
              </w:rPr>
              <w:t>上学历人数</w:t>
            </w:r>
          </w:p>
        </w:tc>
        <w:tc>
          <w:tcPr>
            <w:tcW w:w="1379" w:type="dxa"/>
            <w:gridSpan w:val="2"/>
            <w:tcBorders>
              <w:top w:val="nil"/>
            </w:tcBorders>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c>
          <w:tcPr>
            <w:tcW w:w="1827"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65"/>
                <w:kern w:val="0"/>
                <w:sz w:val="24"/>
                <w:szCs w:val="24"/>
                <w14:textFill>
                  <w14:solidFill>
                    <w14:schemeClr w14:val="tx1"/>
                  </w14:solidFill>
                </w14:textFill>
              </w:rPr>
              <w:t>国家授予技</w:t>
            </w:r>
            <w:r>
              <w:rPr>
                <w:rFonts w:hint="eastAsia" w:ascii="宋体" w:hAnsi="宋体" w:eastAsia="宋体" w:cs="宋体"/>
                <w:bCs/>
                <w:color w:val="000000" w:themeColor="text1"/>
                <w:spacing w:val="12"/>
                <w:kern w:val="0"/>
                <w:sz w:val="24"/>
                <w:szCs w:val="24"/>
                <w14:textFill>
                  <w14:solidFill>
                    <w14:schemeClr w14:val="tx1"/>
                  </w14:solidFill>
                </w14:textFill>
              </w:rPr>
              <w:t>术职称人数</w:t>
            </w:r>
          </w:p>
        </w:tc>
        <w:tc>
          <w:tcPr>
            <w:tcW w:w="2151"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810"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占地面积</w:t>
            </w:r>
          </w:p>
        </w:tc>
        <w:tc>
          <w:tcPr>
            <w:tcW w:w="945"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871"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建筑面积</w:t>
            </w:r>
          </w:p>
        </w:tc>
        <w:tc>
          <w:tcPr>
            <w:tcW w:w="1379" w:type="dxa"/>
            <w:gridSpan w:val="2"/>
          </w:tcPr>
          <w:p>
            <w:pPr>
              <w:widowControl/>
              <w:shd w:val="clear" w:color="auto" w:fill="FFFFFF"/>
              <w:spacing w:before="100" w:beforeAutospacing="1" w:after="100" w:afterAutospacing="1" w:line="360" w:lineRule="auto"/>
              <w:ind w:firstLine="480"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平方米</w:t>
            </w:r>
          </w:p>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□自有</w:t>
            </w:r>
          </w:p>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□租賃</w:t>
            </w:r>
          </w:p>
        </w:tc>
        <w:tc>
          <w:tcPr>
            <w:tcW w:w="1827"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生产经营场所及场所的设施与设备</w:t>
            </w:r>
          </w:p>
        </w:tc>
        <w:tc>
          <w:tcPr>
            <w:tcW w:w="2151" w:type="dxa"/>
            <w:gridSpan w:val="2"/>
          </w:tcPr>
          <w:p>
            <w:pPr>
              <w:widowControl/>
              <w:shd w:val="clear" w:color="auto" w:fill="FFFFFF"/>
              <w:spacing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810" w:type="dxa"/>
          </w:tcPr>
          <w:p>
            <w:pPr>
              <w:widowControl/>
              <w:shd w:val="clear" w:color="auto" w:fill="FFFFFF"/>
              <w:spacing w:before="100" w:beforeAutospacing="1" w:after="100" w:afterAutospacing="1" w:line="360" w:lineRule="auto"/>
              <w:ind w:left="2"/>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注册资金</w:t>
            </w:r>
          </w:p>
        </w:tc>
        <w:tc>
          <w:tcPr>
            <w:tcW w:w="945" w:type="dxa"/>
            <w:gridSpan w:val="2"/>
          </w:tcPr>
          <w:p>
            <w:pPr>
              <w:widowControl/>
              <w:shd w:val="clear" w:color="auto" w:fill="FFFFFF"/>
              <w:spacing w:before="100" w:beforeAutospacing="1" w:after="100" w:afterAutospacing="1" w:line="360" w:lineRule="auto"/>
              <w:ind w:left="2"/>
              <w:jc w:val="left"/>
              <w:rPr>
                <w:rFonts w:ascii="宋体" w:hAnsi="宋体" w:eastAsia="宋体" w:cs="宋体"/>
                <w:bCs/>
                <w:color w:val="000000" w:themeColor="text1"/>
                <w:kern w:val="0"/>
                <w:sz w:val="24"/>
                <w:szCs w:val="24"/>
                <w14:textFill>
                  <w14:solidFill>
                    <w14:schemeClr w14:val="tx1"/>
                  </w14:solidFill>
                </w14:textFill>
              </w:rPr>
            </w:pPr>
          </w:p>
        </w:tc>
        <w:tc>
          <w:tcPr>
            <w:tcW w:w="871"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注册发证</w:t>
            </w:r>
            <w:r>
              <w:rPr>
                <w:rFonts w:hint="eastAsia" w:ascii="宋体" w:hAnsi="宋体" w:eastAsia="宋体" w:cs="宋体"/>
                <w:bCs/>
                <w:color w:val="000000" w:themeColor="text1"/>
                <w:spacing w:val="27"/>
                <w:kern w:val="0"/>
                <w:sz w:val="24"/>
                <w:szCs w:val="24"/>
                <w14:textFill>
                  <w14:solidFill>
                    <w14:schemeClr w14:val="tx1"/>
                  </w14:solidFill>
                </w14:textFill>
              </w:rPr>
              <w:t>机关</w:t>
            </w:r>
          </w:p>
        </w:tc>
        <w:tc>
          <w:tcPr>
            <w:tcW w:w="3206" w:type="dxa"/>
            <w:gridSpan w:val="5"/>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008"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公司成</w:t>
            </w:r>
            <w:r>
              <w:rPr>
                <w:rFonts w:hint="eastAsia" w:ascii="宋体" w:hAnsi="宋体" w:eastAsia="宋体" w:cs="宋体"/>
                <w:bCs/>
                <w:color w:val="000000" w:themeColor="text1"/>
                <w:spacing w:val="12"/>
                <w:kern w:val="0"/>
                <w:sz w:val="24"/>
                <w:szCs w:val="24"/>
                <w14:textFill>
                  <w14:solidFill>
                    <w14:schemeClr w14:val="tx1"/>
                  </w14:solidFill>
                </w14:textFill>
              </w:rPr>
              <w:t>立时间</w:t>
            </w:r>
          </w:p>
        </w:tc>
        <w:tc>
          <w:tcPr>
            <w:tcW w:w="1143"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810" w:type="dxa"/>
          </w:tcPr>
          <w:p>
            <w:pPr>
              <w:widowControl/>
              <w:shd w:val="clear" w:color="auto" w:fill="FFFFFF"/>
              <w:spacing w:before="100" w:beforeAutospacing="1" w:after="100" w:afterAutospacing="1" w:line="360" w:lineRule="auto"/>
              <w:ind w:left="2"/>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核准经营范围</w:t>
            </w:r>
          </w:p>
        </w:tc>
        <w:tc>
          <w:tcPr>
            <w:tcW w:w="7173" w:type="dxa"/>
            <w:gridSpan w:val="10"/>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7983" w:type="dxa"/>
            <w:gridSpan w:val="11"/>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3"/>
                <w:kern w:val="0"/>
                <w:sz w:val="24"/>
                <w:szCs w:val="24"/>
                <w14:textFill>
                  <w14:solidFill>
                    <w14:schemeClr w14:val="tx1"/>
                  </w14:solidFill>
                </w14:textFill>
              </w:rPr>
            </w:pPr>
            <w:r>
              <w:rPr>
                <w:rFonts w:hint="eastAsia" w:ascii="宋体" w:hAnsi="宋体" w:eastAsia="宋体" w:cs="宋体"/>
                <w:bCs/>
                <w:color w:val="000000" w:themeColor="text1"/>
                <w:spacing w:val="13"/>
                <w:kern w:val="0"/>
                <w:sz w:val="24"/>
                <w:szCs w:val="24"/>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0" w:type="dxa"/>
            <w:vMerge w:val="restart"/>
            <w:vAlign w:val="center"/>
          </w:tcPr>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Cs/>
                <w:color w:val="000000" w:themeColor="text1"/>
                <w:kern w:val="0"/>
                <w:sz w:val="24"/>
                <w:szCs w:val="24"/>
                <w14:textFill>
                  <w14:solidFill>
                    <w14:schemeClr w14:val="tx1"/>
                  </w14:solidFill>
                </w14:textFill>
              </w:rPr>
              <w:t>2</w:t>
            </w:r>
            <w:r>
              <w:rPr>
                <w:rFonts w:hint="eastAsia" w:ascii="宋体" w:hAnsi="宋体" w:eastAsia="宋体" w:cs="宋体"/>
                <w:bCs/>
                <w:color w:val="000000" w:themeColor="text1"/>
                <w:kern w:val="0"/>
                <w:sz w:val="24"/>
                <w:szCs w:val="24"/>
                <w14:textFill>
                  <w14:solidFill>
                    <w14:schemeClr w14:val="tx1"/>
                  </w14:solidFill>
                </w14:textFill>
              </w:rPr>
              <w:t>．</w:t>
            </w:r>
          </w:p>
          <w:p>
            <w:pPr>
              <w:widowControl/>
              <w:shd w:val="clear" w:color="auto" w:fill="FFFFFF"/>
              <w:spacing w:line="360" w:lineRule="auto"/>
              <w:jc w:val="center"/>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企</w:t>
            </w:r>
            <w:r>
              <w:rPr>
                <w:rFonts w:hint="eastAsia" w:ascii="宋体" w:hAnsi="宋体" w:eastAsia="宋体" w:cs="宋体"/>
                <w:bCs/>
                <w:color w:val="000000" w:themeColor="text1"/>
                <w:spacing w:val="12"/>
                <w:kern w:val="0"/>
                <w:sz w:val="24"/>
                <w:szCs w:val="24"/>
                <w14:textFill>
                  <w14:solidFill>
                    <w14:schemeClr w14:val="tx1"/>
                  </w14:solidFill>
                </w14:textFill>
              </w:rPr>
              <w:t>业有关资质获证情况</w:t>
            </w:r>
          </w:p>
        </w:tc>
        <w:tc>
          <w:tcPr>
            <w:tcW w:w="1575" w:type="dxa"/>
            <w:gridSpan w:val="2"/>
            <w:vMerge w:val="restart"/>
          </w:tcPr>
          <w:p>
            <w:pPr>
              <w:widowControl/>
              <w:shd w:val="clear" w:color="auto" w:fill="FFFFFF"/>
              <w:spacing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2"/>
                <w:kern w:val="0"/>
                <w:sz w:val="24"/>
                <w:szCs w:val="24"/>
                <w14:textFill>
                  <w14:solidFill>
                    <w14:schemeClr w14:val="tx1"/>
                  </w14:solidFill>
                </w14:textFill>
              </w:rPr>
              <w:t>产品生产许可证情况</w:t>
            </w:r>
            <w:r>
              <w:rPr>
                <w:rFonts w:hint="eastAsia" w:ascii="宋体" w:hAnsi="宋体" w:eastAsia="宋体" w:cs="宋体"/>
                <w:bCs/>
                <w:color w:val="000000" w:themeColor="text1"/>
                <w:spacing w:val="41"/>
                <w:kern w:val="0"/>
                <w:sz w:val="24"/>
                <w:szCs w:val="24"/>
                <w14:textFill>
                  <w14:solidFill>
                    <w14:schemeClr w14:val="tx1"/>
                  </w14:solidFill>
                </w14:textFill>
              </w:rPr>
              <w:t>（对需获得生产许可证的</w:t>
            </w:r>
            <w:r>
              <w:rPr>
                <w:rFonts w:hint="eastAsia" w:ascii="宋体" w:hAnsi="宋体" w:eastAsia="宋体" w:cs="宋体"/>
                <w:bCs/>
                <w:color w:val="000000" w:themeColor="text1"/>
                <w:spacing w:val="11"/>
                <w:kern w:val="0"/>
                <w:sz w:val="24"/>
                <w:szCs w:val="24"/>
                <w14:textFill>
                  <w14:solidFill>
                    <w14:schemeClr w14:val="tx1"/>
                  </w14:solidFill>
                </w14:textFill>
              </w:rPr>
              <w:t>产品要填写此栏）</w:t>
            </w:r>
          </w:p>
        </w:tc>
        <w:tc>
          <w:tcPr>
            <w:tcW w:w="1230" w:type="dxa"/>
            <w:gridSpan w:val="3"/>
          </w:tcPr>
          <w:p>
            <w:pPr>
              <w:widowControl/>
              <w:shd w:val="clear" w:color="auto" w:fill="FFFFFF"/>
              <w:spacing w:before="100" w:beforeAutospacing="1" w:after="100" w:afterAutospacing="1" w:line="360" w:lineRule="auto"/>
              <w:ind w:right="-78" w:rightChars="-37"/>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产品名称</w:t>
            </w:r>
          </w:p>
        </w:tc>
        <w:tc>
          <w:tcPr>
            <w:tcW w:w="1351" w:type="dxa"/>
            <w:gridSpan w:val="2"/>
          </w:tcPr>
          <w:p>
            <w:pPr>
              <w:widowControl/>
              <w:shd w:val="clear" w:color="auto" w:fill="FFFFFF"/>
              <w:spacing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发证机关</w:t>
            </w:r>
          </w:p>
        </w:tc>
        <w:tc>
          <w:tcPr>
            <w:tcW w:w="1184" w:type="dxa"/>
          </w:tcPr>
          <w:p>
            <w:pPr>
              <w:widowControl/>
              <w:shd w:val="clear" w:color="auto" w:fill="FFFFFF"/>
              <w:spacing w:before="100" w:beforeAutospacing="1" w:after="100" w:afterAutospacing="1"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编号</w:t>
            </w:r>
          </w:p>
        </w:tc>
        <w:tc>
          <w:tcPr>
            <w:tcW w:w="1500" w:type="dxa"/>
            <w:gridSpan w:val="2"/>
          </w:tcPr>
          <w:p>
            <w:pPr>
              <w:widowControl/>
              <w:shd w:val="clear" w:color="auto" w:fill="FFFFFF"/>
              <w:spacing w:before="100" w:beforeAutospacing="1" w:after="100" w:afterAutospacing="1"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16"/>
                <w:kern w:val="0"/>
                <w:sz w:val="24"/>
                <w:szCs w:val="24"/>
                <w14:textFill>
                  <w14:solidFill>
                    <w14:schemeClr w14:val="tx1"/>
                  </w14:solidFill>
                </w14:textFill>
              </w:rPr>
              <w:t>发证时间</w:t>
            </w:r>
          </w:p>
        </w:tc>
        <w:tc>
          <w:tcPr>
            <w:tcW w:w="1143" w:type="dxa"/>
          </w:tcPr>
          <w:p>
            <w:pPr>
              <w:widowControl/>
              <w:shd w:val="clear" w:color="auto" w:fill="FFFFFF"/>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pacing w:val="27"/>
                <w:kern w:val="0"/>
                <w:sz w:val="24"/>
                <w:szCs w:val="24"/>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kern w:val="0"/>
                <w:sz w:val="24"/>
                <w:szCs w:val="24"/>
                <w14:textFill>
                  <w14:solidFill>
                    <w14:schemeClr w14:val="tx1"/>
                  </w14:solidFill>
                </w14:textFill>
              </w:rPr>
            </w:pPr>
          </w:p>
        </w:tc>
        <w:tc>
          <w:tcPr>
            <w:tcW w:w="1575" w:type="dxa"/>
            <w:gridSpan w:val="2"/>
            <w:vMerge w:val="continue"/>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230" w:type="dxa"/>
            <w:gridSpan w:val="3"/>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351"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184"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500"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c>
          <w:tcPr>
            <w:tcW w:w="1143" w:type="dxa"/>
          </w:tcPr>
          <w:p>
            <w:pPr>
              <w:widowControl/>
              <w:shd w:val="clear" w:color="auto" w:fill="FFFFFF"/>
              <w:spacing w:before="100" w:beforeAutospacing="1" w:after="100" w:afterAutospacing="1" w:line="360" w:lineRule="auto"/>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spacing w:val="16"/>
                <w:kern w:val="0"/>
                <w:sz w:val="24"/>
                <w:szCs w:val="24"/>
                <w14:textFill>
                  <w14:solidFill>
                    <w14:schemeClr w14:val="tx1"/>
                  </w14:solidFill>
                </w14:textFill>
              </w:rPr>
            </w:pPr>
          </w:p>
        </w:tc>
        <w:tc>
          <w:tcPr>
            <w:tcW w:w="1575" w:type="dxa"/>
            <w:gridSpan w:val="2"/>
          </w:tcPr>
          <w:p>
            <w:pPr>
              <w:widowControl/>
              <w:shd w:val="clear" w:color="auto" w:fill="FFFFFF"/>
              <w:spacing w:line="360" w:lineRule="auto"/>
              <w:ind w:right="-107" w:rightChars="-51"/>
              <w:jc w:val="left"/>
              <w:rPr>
                <w:rFonts w:ascii="宋体" w:hAnsi="宋体" w:eastAsia="宋体" w:cs="宋体"/>
                <w:bCs/>
                <w:color w:val="000000" w:themeColor="text1"/>
                <w:spacing w:val="41"/>
                <w:kern w:val="0"/>
                <w:sz w:val="24"/>
                <w:szCs w:val="24"/>
                <w14:textFill>
                  <w14:solidFill>
                    <w14:schemeClr w14:val="tx1"/>
                  </w14:solidFill>
                </w14:textFill>
              </w:rPr>
            </w:pPr>
            <w:r>
              <w:rPr>
                <w:rFonts w:hint="eastAsia" w:ascii="宋体" w:hAnsi="宋体" w:eastAsia="宋体" w:cs="宋体"/>
                <w:bCs/>
                <w:color w:val="000000" w:themeColor="text1"/>
                <w:spacing w:val="41"/>
                <w:kern w:val="0"/>
                <w:sz w:val="24"/>
                <w:szCs w:val="24"/>
                <w14:textFill>
                  <w14:solidFill>
                    <w14:schemeClr w14:val="tx1"/>
                  </w14:solidFill>
                </w14:textFill>
              </w:rPr>
              <w:t>企业通过质量体系、环保</w:t>
            </w:r>
            <w:r>
              <w:rPr>
                <w:rFonts w:hint="eastAsia" w:ascii="宋体" w:hAnsi="宋体" w:eastAsia="宋体" w:cs="宋体"/>
                <w:bCs/>
                <w:color w:val="000000" w:themeColor="text1"/>
                <w:spacing w:val="11"/>
                <w:kern w:val="0"/>
                <w:sz w:val="24"/>
                <w:szCs w:val="24"/>
                <w14:textFill>
                  <w14:solidFill>
                    <w14:schemeClr w14:val="tx1"/>
                  </w14:solidFill>
                </w14:textFill>
              </w:rPr>
              <w:t>体系、计量等认证情况</w:t>
            </w:r>
          </w:p>
        </w:tc>
        <w:tc>
          <w:tcPr>
            <w:tcW w:w="6408" w:type="dxa"/>
            <w:gridSpan w:val="9"/>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30" w:type="dxa"/>
            <w:vMerge w:val="continue"/>
          </w:tcPr>
          <w:p>
            <w:pPr>
              <w:widowControl/>
              <w:shd w:val="clear" w:color="auto" w:fill="FFFFFF"/>
              <w:spacing w:before="100" w:beforeAutospacing="1" w:after="100" w:afterAutospacing="1" w:line="360" w:lineRule="auto"/>
              <w:ind w:left="107"/>
              <w:jc w:val="left"/>
              <w:rPr>
                <w:rFonts w:ascii="宋体" w:hAnsi="宋体" w:eastAsia="宋体" w:cs="宋体"/>
                <w:bCs/>
                <w:color w:val="000000" w:themeColor="text1"/>
                <w:spacing w:val="27"/>
                <w:kern w:val="0"/>
                <w:sz w:val="24"/>
                <w:szCs w:val="24"/>
                <w14:textFill>
                  <w14:solidFill>
                    <w14:schemeClr w14:val="tx1"/>
                  </w14:solidFill>
                </w14:textFill>
              </w:rPr>
            </w:pPr>
          </w:p>
        </w:tc>
        <w:tc>
          <w:tcPr>
            <w:tcW w:w="1575" w:type="dxa"/>
            <w:gridSpan w:val="2"/>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r>
              <w:rPr>
                <w:rFonts w:hint="eastAsia" w:ascii="宋体" w:hAnsi="宋体" w:eastAsia="宋体" w:cs="宋体"/>
                <w:bCs/>
                <w:color w:val="000000" w:themeColor="text1"/>
                <w:spacing w:val="10"/>
                <w:kern w:val="0"/>
                <w:sz w:val="24"/>
                <w:szCs w:val="24"/>
                <w14:textFill>
                  <w14:solidFill>
                    <w14:schemeClr w14:val="tx1"/>
                  </w14:solidFill>
                </w14:textFill>
              </w:rPr>
              <w:t>企业获得专利情况</w:t>
            </w:r>
          </w:p>
        </w:tc>
        <w:tc>
          <w:tcPr>
            <w:tcW w:w="6408" w:type="dxa"/>
            <w:gridSpan w:val="9"/>
          </w:tcPr>
          <w:p>
            <w:pPr>
              <w:widowControl/>
              <w:shd w:val="clear" w:color="auto" w:fill="FFFFFF"/>
              <w:spacing w:before="100" w:beforeAutospacing="1" w:after="100" w:afterAutospacing="1" w:line="360" w:lineRule="auto"/>
              <w:jc w:val="left"/>
              <w:rPr>
                <w:rFonts w:ascii="宋体" w:hAnsi="宋体" w:eastAsia="宋体" w:cs="宋体"/>
                <w:bCs/>
                <w:color w:val="000000" w:themeColor="text1"/>
                <w:spacing w:val="16"/>
                <w:kern w:val="0"/>
                <w:sz w:val="24"/>
                <w:szCs w:val="24"/>
                <w14:textFill>
                  <w14:solidFill>
                    <w14:schemeClr w14:val="tx1"/>
                  </w14:solidFill>
                </w14:textFill>
              </w:rPr>
            </w:pPr>
          </w:p>
        </w:tc>
      </w:tr>
    </w:tbl>
    <w:p>
      <w:pPr>
        <w:widowControl/>
        <w:shd w:val="clear" w:color="auto" w:fill="FFFFFF"/>
        <w:spacing w:line="360" w:lineRule="auto"/>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要求：</w:t>
      </w:r>
    </w:p>
    <w:p>
      <w:pPr>
        <w:widowControl/>
        <w:shd w:val="clear" w:color="auto" w:fill="FFFFFF"/>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1.姓名栏必须将所有股东都统计在内，若非股份公司此行（第三行）无需填写。</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widowControl/>
        <w:shd w:val="clear" w:color="auto" w:fill="FFFFFF"/>
        <w:spacing w:line="360" w:lineRule="auto"/>
        <w:ind w:firstLine="480" w:firstLineChars="200"/>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        期：</w:t>
      </w:r>
    </w:p>
    <w:p>
      <w:pPr>
        <w:pStyle w:val="17"/>
        <w:spacing w:after="0" w:line="360" w:lineRule="auto"/>
        <w:ind w:left="0" w:leftChars="0" w:firstLine="0" w:firstLineChars="0"/>
        <w:rPr>
          <w:rFonts w:ascii="宋体" w:hAnsi="宋体" w:eastAsia="宋体" w:cs="宋体"/>
          <w:color w:val="000000" w:themeColor="text1"/>
          <w:kern w:val="0"/>
          <w:sz w:val="24"/>
          <w:szCs w:val="24"/>
          <w:u w:val="single"/>
          <w14:textFill>
            <w14:solidFill>
              <w14:schemeClr w14:val="tx1"/>
            </w14:solidFill>
          </w14:textFill>
        </w:rPr>
      </w:pPr>
    </w:p>
    <w:p>
      <w:pPr>
        <w:pStyle w:val="17"/>
        <w:spacing w:after="0" w:line="360" w:lineRule="auto"/>
        <w:ind w:left="0" w:leftChars="0" w:firstLine="0" w:firstLineChars="0"/>
        <w:rPr>
          <w:rFonts w:ascii="宋体" w:hAnsi="宋体" w:eastAsia="宋体" w:cs="宋体"/>
          <w:color w:val="000000" w:themeColor="text1"/>
          <w:kern w:val="0"/>
          <w:sz w:val="24"/>
          <w:szCs w:val="24"/>
          <w:u w:val="single"/>
          <w14:textFill>
            <w14:solidFill>
              <w14:schemeClr w14:val="tx1"/>
            </w14:solidFill>
          </w14:textFill>
        </w:rPr>
      </w:pPr>
    </w:p>
    <w:p>
      <w:pPr>
        <w:pStyle w:val="17"/>
        <w:spacing w:after="0" w:line="360" w:lineRule="auto"/>
        <w:ind w:left="0" w:leftChars="0" w:firstLine="0" w:firstLineChars="0"/>
        <w:rPr>
          <w:rFonts w:ascii="宋体" w:hAnsi="宋体" w:eastAsia="宋体" w:cs="宋体"/>
          <w:color w:val="000000" w:themeColor="text1"/>
          <w:kern w:val="0"/>
          <w:sz w:val="24"/>
          <w:szCs w:val="24"/>
          <w:u w:val="single"/>
          <w14:textFill>
            <w14:solidFill>
              <w14:schemeClr w14:val="tx1"/>
            </w14:solidFill>
          </w14:textFill>
        </w:rPr>
      </w:pPr>
    </w:p>
    <w:p>
      <w:pPr>
        <w:rPr>
          <w:rFonts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附件7</w:t>
      </w:r>
    </w:p>
    <w:p>
      <w:pPr>
        <w:snapToGrid w:val="0"/>
        <w:spacing w:beforeLines="50" w:after="50" w:line="360" w:lineRule="auto"/>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项目实施人员一览表</w:t>
      </w:r>
    </w:p>
    <w:p>
      <w:pPr>
        <w:snapToGrid w:val="0"/>
        <w:spacing w:beforeLines="50" w:after="50"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（主要从业人员及其技术资格）</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865"/>
        <w:gridCol w:w="907"/>
        <w:gridCol w:w="795"/>
        <w:gridCol w:w="1276"/>
        <w:gridCol w:w="1275"/>
        <w:gridCol w:w="1522"/>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szCs w:val="20"/>
                <w14:textFill>
                  <w14:solidFill>
                    <w14:schemeClr w14:val="tx1"/>
                  </w14:solidFill>
                </w14:textFill>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姓名</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证书编号</w:t>
            </w: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参加本单位工作时间</w:t>
            </w: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楷体_GB2312" w:cs="Times New Roman"/>
                <w:b/>
                <w:color w:val="000000" w:themeColor="text1"/>
                <w:kern w:val="44"/>
                <w:sz w:val="32"/>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楷体_GB2312" w:cs="Times New Roman"/>
                <w:b/>
                <w:color w:val="000000" w:themeColor="text1"/>
                <w:kern w:val="44"/>
                <w:sz w:val="32"/>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楷体_GB2312" w:cs="Times New Roman"/>
                <w:color w:val="000000" w:themeColor="text1"/>
                <w:sz w:val="32"/>
                <w:szCs w:val="20"/>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color w:val="000000" w:themeColor="text1"/>
                <w:sz w:val="24"/>
                <w:szCs w:val="20"/>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rPr>
                <w:rFonts w:ascii="宋体" w:hAnsi="宋体" w:eastAsia="宋体" w:cs="Times New Roman"/>
                <w:b/>
                <w:color w:val="000000" w:themeColor="text1"/>
                <w:kern w:val="44"/>
                <w:sz w:val="24"/>
                <w:szCs w:val="20"/>
                <w14:textFill>
                  <w14:solidFill>
                    <w14:schemeClr w14:val="tx1"/>
                  </w14:solidFill>
                </w14:textFill>
              </w:rPr>
            </w:pPr>
          </w:p>
        </w:tc>
      </w:tr>
    </w:tbl>
    <w:p>
      <w:pPr>
        <w:spacing w:line="360" w:lineRule="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要求：</w:t>
      </w:r>
    </w:p>
    <w:p>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1.在填写时，如本表格不适合投标人的实际情况，可根据本表格式自行划表填写。</w:t>
      </w:r>
    </w:p>
    <w:p>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2.附人员证书复印件；</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jc w:val="left"/>
        <w:rPr>
          <w:rFonts w:ascii="宋体" w:hAnsi="宋体"/>
          <w:color w:val="000000" w:themeColor="text1"/>
          <w:sz w:val="24"/>
          <w:szCs w:val="24"/>
          <w14:textFill>
            <w14:solidFill>
              <w14:schemeClr w14:val="tx1"/>
            </w14:solidFill>
          </w14:textFill>
        </w:rPr>
      </w:pPr>
    </w:p>
    <w:p>
      <w:pPr>
        <w:spacing w:line="360" w:lineRule="auto"/>
        <w:jc w:val="left"/>
        <w:rPr>
          <w:rFonts w:ascii="宋体" w:hAnsi="宋体" w:eastAsia="宋体" w:cs="Times New Roman"/>
          <w:color w:val="000000" w:themeColor="text1"/>
          <w:sz w:val="24"/>
          <w:szCs w:val="24"/>
          <w14:textFill>
            <w14:solidFill>
              <w14:schemeClr w14:val="tx1"/>
            </w14:solidFill>
          </w14:textFill>
        </w:rPr>
      </w:pP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投标人代表签字或电子印章：</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务：</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p>
      <w:pPr>
        <w:spacing w:line="360" w:lineRule="auto"/>
        <w:jc w:val="left"/>
        <w:rPr>
          <w:rFonts w:ascii="宋体" w:hAnsi="宋体"/>
          <w:color w:val="000000" w:themeColor="text1"/>
          <w:sz w:val="24"/>
          <w:szCs w:val="24"/>
          <w14:textFill>
            <w14:solidFill>
              <w14:schemeClr w14:val="tx1"/>
            </w14:solidFill>
          </w14:textFill>
        </w:rPr>
      </w:pPr>
    </w:p>
    <w:p>
      <w:pPr>
        <w:spacing w:line="360" w:lineRule="auto"/>
        <w:jc w:val="left"/>
        <w:rPr>
          <w:rFonts w:ascii="宋体" w:hAnsi="宋体"/>
          <w:color w:val="000000" w:themeColor="text1"/>
          <w:sz w:val="24"/>
          <w:szCs w:val="24"/>
          <w14:textFill>
            <w14:solidFill>
              <w14:schemeClr w14:val="tx1"/>
            </w14:solidFill>
          </w14:textFill>
        </w:rPr>
      </w:pPr>
    </w:p>
    <w:p>
      <w:pPr>
        <w:spacing w:line="360" w:lineRule="auto"/>
        <w:jc w:val="left"/>
        <w:rPr>
          <w:rFonts w:ascii="宋体" w:hAnsi="宋体"/>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附件8</w:t>
      </w:r>
    </w:p>
    <w:p>
      <w:pPr>
        <w:spacing w:beforeLines="50" w:afterLines="50" w:line="360" w:lineRule="auto"/>
        <w:jc w:val="center"/>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项目负责人资格情况表</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项目编号：HZJG2025-TZ62</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招标项目：2026米其林指南发布活动项目</w:t>
      </w:r>
    </w:p>
    <w:tbl>
      <w:tblPr>
        <w:tblStyle w:val="1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注：业绩证明应提供旁证材料（合同或中标通知书复印件）。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000000" w:themeColor="text1"/>
                <w:szCs w:val="24"/>
                <w:lang w:val="zh-CN"/>
                <w14:textFill>
                  <w14:solidFill>
                    <w14:schemeClr w14:val="tx1"/>
                  </w14:solidFill>
                </w14:textFill>
              </w:rPr>
            </w:pPr>
            <w:r>
              <w:rPr>
                <w:rFonts w:hint="eastAsia" w:ascii="宋体" w:hAnsi="宋体" w:eastAsia="宋体" w:cs="Times New Roman"/>
                <w:b/>
                <w:bCs/>
                <w:color w:val="000000" w:themeColor="text1"/>
                <w:szCs w:val="24"/>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000000" w:themeColor="text1"/>
                <w:szCs w:val="24"/>
                <w:lang w:val="zh-CN"/>
                <w14:textFill>
                  <w14:solidFill>
                    <w14:schemeClr w14:val="tx1"/>
                  </w14:solidFill>
                </w14:textFill>
              </w:rPr>
            </w:pPr>
          </w:p>
        </w:tc>
      </w:tr>
    </w:tbl>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17"/>
        <w:spacing w:after="0" w:line="360" w:lineRule="auto"/>
        <w:ind w:left="0" w:leftChars="0" w:firstLine="0" w:firstLineChars="0"/>
        <w:rPr>
          <w:color w:val="000000" w:themeColor="text1"/>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276" w:lineRule="auto"/>
        <w:rPr>
          <w:rFonts w:ascii="宋体" w:hAnsi="宋体" w:eastAsia="宋体" w:cs="Times New Roman"/>
          <w:color w:val="000000" w:themeColor="text1"/>
          <w:sz w:val="24"/>
          <w:szCs w:val="24"/>
          <w14:textFill>
            <w14:solidFill>
              <w14:schemeClr w14:val="tx1"/>
            </w14:solidFill>
          </w14:textFill>
        </w:rPr>
      </w:pPr>
    </w:p>
    <w:p>
      <w:pPr>
        <w:pStyle w:val="17"/>
        <w:spacing w:after="0" w:line="276" w:lineRule="auto"/>
        <w:ind w:left="0" w:leftChars="0" w:firstLine="0" w:firstLineChars="0"/>
        <w:rPr>
          <w:color w:val="000000" w:themeColor="text1"/>
          <w14:textFill>
            <w14:solidFill>
              <w14:schemeClr w14:val="tx1"/>
            </w14:solidFill>
          </w14:textFill>
        </w:rPr>
      </w:pPr>
    </w:p>
    <w:p>
      <w:pPr>
        <w:spacing w:line="360" w:lineRule="auto"/>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附件9</w:t>
      </w:r>
    </w:p>
    <w:p>
      <w:pPr>
        <w:spacing w:afterLines="100" w:line="360" w:lineRule="auto"/>
        <w:jc w:val="center"/>
        <w:rPr>
          <w:rFonts w:ascii="宋体" w:hAnsi="宋体" w:eastAsia="宋体" w:cs="Times New Roman"/>
          <w:b/>
          <w:color w:val="000000" w:themeColor="text1"/>
          <w:sz w:val="32"/>
          <w:szCs w:val="32"/>
          <w14:textFill>
            <w14:solidFill>
              <w14:schemeClr w14:val="tx1"/>
            </w14:solidFill>
          </w14:textFill>
        </w:rPr>
      </w:pPr>
      <w:r>
        <w:rPr>
          <w:rFonts w:ascii="宋体" w:hAnsi="宋体" w:eastAsia="宋体" w:cs="Times New Roman"/>
          <w:b/>
          <w:color w:val="000000" w:themeColor="text1"/>
          <w:kern w:val="0"/>
          <w:sz w:val="32"/>
          <w:szCs w:val="32"/>
          <w14:textFill>
            <w14:solidFill>
              <w14:schemeClr w14:val="tx1"/>
            </w14:solidFill>
          </w14:textFill>
        </w:rPr>
        <w:t>技术</w:t>
      </w:r>
      <w:r>
        <w:rPr>
          <w:rFonts w:hint="eastAsia" w:ascii="宋体" w:hAnsi="宋体" w:eastAsia="宋体" w:cs="Times New Roman"/>
          <w:b/>
          <w:color w:val="000000" w:themeColor="text1"/>
          <w:kern w:val="0"/>
          <w:sz w:val="32"/>
          <w:szCs w:val="32"/>
          <w14:textFill>
            <w14:solidFill>
              <w14:schemeClr w14:val="tx1"/>
            </w14:solidFill>
          </w14:textFill>
        </w:rPr>
        <w:t>需求</w:t>
      </w:r>
      <w:r>
        <w:rPr>
          <w:rFonts w:ascii="宋体" w:hAnsi="宋体" w:eastAsia="宋体" w:cs="Times New Roman"/>
          <w:b/>
          <w:color w:val="000000" w:themeColor="text1"/>
          <w:kern w:val="0"/>
          <w:sz w:val="32"/>
          <w:szCs w:val="32"/>
          <w14:textFill>
            <w14:solidFill>
              <w14:schemeClr w14:val="tx1"/>
            </w14:solidFill>
          </w14:textFill>
        </w:rPr>
        <w:t>响应表</w:t>
      </w:r>
    </w:p>
    <w:tbl>
      <w:tblPr>
        <w:tblStyle w:val="18"/>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2237"/>
        <w:gridCol w:w="2268"/>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1785" w:type="dxa"/>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内容</w:t>
            </w:r>
          </w:p>
        </w:tc>
        <w:tc>
          <w:tcPr>
            <w:tcW w:w="2237" w:type="dxa"/>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招标需求</w:t>
            </w:r>
          </w:p>
        </w:tc>
        <w:tc>
          <w:tcPr>
            <w:tcW w:w="2268" w:type="dxa"/>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投标响应</w:t>
            </w:r>
          </w:p>
        </w:tc>
        <w:tc>
          <w:tcPr>
            <w:tcW w:w="1722" w:type="dxa"/>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37"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722" w:type="dxa"/>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bl>
    <w:p>
      <w:pPr>
        <w:widowControl/>
        <w:tabs>
          <w:tab w:val="left" w:pos="360"/>
        </w:tabs>
        <w:spacing w:line="360" w:lineRule="auto"/>
        <w:ind w:right="84" w:rightChars="40"/>
        <w:jc w:val="left"/>
        <w:rPr>
          <w:rFonts w:ascii="宋体" w:hAnsi="Calibri" w:eastAsia="宋体" w:cs="Times New Roman"/>
          <w:b/>
          <w:color w:val="000000" w:themeColor="text1"/>
          <w:kern w:val="0"/>
          <w:szCs w:val="21"/>
          <w14:textFill>
            <w14:solidFill>
              <w14:schemeClr w14:val="tx1"/>
            </w14:solidFill>
          </w14:textFill>
        </w:rPr>
      </w:pPr>
      <w:r>
        <w:rPr>
          <w:rFonts w:hint="eastAsia" w:ascii="宋体" w:hAnsi="Calibri" w:eastAsia="宋体" w:cs="Times New Roman"/>
          <w:b/>
          <w:color w:val="000000" w:themeColor="text1"/>
          <w:kern w:val="0"/>
          <w:szCs w:val="21"/>
          <w14:textFill>
            <w14:solidFill>
              <w14:schemeClr w14:val="tx1"/>
            </w14:solidFill>
          </w14:textFill>
        </w:rPr>
        <w:t>要求：</w:t>
      </w:r>
    </w:p>
    <w:p>
      <w:pPr>
        <w:widowControl/>
        <w:spacing w:line="360" w:lineRule="auto"/>
        <w:jc w:val="left"/>
        <w:rPr>
          <w:rFonts w:ascii="宋体" w:hAnsi="Calibri" w:eastAsia="宋体" w:cs="Times New Roman"/>
          <w:color w:val="000000" w:themeColor="text1"/>
          <w:kern w:val="0"/>
          <w:szCs w:val="21"/>
          <w14:textFill>
            <w14:solidFill>
              <w14:schemeClr w14:val="tx1"/>
            </w14:solidFill>
          </w14:textFill>
        </w:rPr>
      </w:pPr>
      <w:r>
        <w:rPr>
          <w:rFonts w:hint="eastAsia" w:ascii="宋体" w:hAnsi="Calibri" w:eastAsia="宋体" w:cs="Times New Roman"/>
          <w:color w:val="000000" w:themeColor="text1"/>
          <w:kern w:val="0"/>
          <w:szCs w:val="21"/>
          <w14:textFill>
            <w14:solidFill>
              <w14:schemeClr w14:val="tx1"/>
            </w14:solidFill>
          </w14:textFill>
        </w:rPr>
        <w:t>1.本表参照本招标文件</w:t>
      </w:r>
      <w:r>
        <w:rPr>
          <w:rFonts w:hint="eastAsia" w:ascii="宋体" w:hAnsi="Calibri" w:eastAsia="宋体" w:cs="Times New Roman"/>
          <w:b/>
          <w:color w:val="000000" w:themeColor="text1"/>
          <w:kern w:val="0"/>
          <w:szCs w:val="21"/>
          <w14:textFill>
            <w14:solidFill>
              <w14:schemeClr w14:val="tx1"/>
            </w14:solidFill>
          </w14:textFill>
        </w:rPr>
        <w:t>第四章“公开招标需求”内第二条“技术需求”</w:t>
      </w:r>
      <w:r>
        <w:rPr>
          <w:rFonts w:hint="eastAsia" w:ascii="宋体" w:hAnsi="Calibri" w:eastAsia="宋体" w:cs="Times New Roman"/>
          <w:color w:val="000000" w:themeColor="text1"/>
          <w:kern w:val="0"/>
          <w:szCs w:val="21"/>
          <w14:textFill>
            <w14:solidFill>
              <w14:schemeClr w14:val="tx1"/>
            </w14:solidFill>
          </w14:textFill>
        </w:rPr>
        <w:t>填制，投标人应根据投标产品的性能指标、服务指标，对照招标文件要求在“偏离说明”栏注明“正偏离”、“负偏离”或“无偏离”。</w:t>
      </w:r>
    </w:p>
    <w:p>
      <w:pPr>
        <w:widowControl/>
        <w:spacing w:line="360" w:lineRule="auto"/>
        <w:jc w:val="left"/>
        <w:rPr>
          <w:rFonts w:ascii="宋体" w:hAnsi="Calibri" w:eastAsia="宋体" w:cs="Times New Roman"/>
          <w:color w:val="000000" w:themeColor="text1"/>
          <w:kern w:val="0"/>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
        <w:spacing w:line="360" w:lineRule="auto"/>
        <w:ind w:firstLine="0"/>
        <w:rPr>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
        <w:spacing w:line="360" w:lineRule="auto"/>
        <w:ind w:firstLine="0"/>
        <w:rPr>
          <w:color w:val="000000" w:themeColor="text1"/>
          <w14:textFill>
            <w14:solidFill>
              <w14:schemeClr w14:val="tx1"/>
            </w14:solidFill>
          </w14:textFill>
        </w:rPr>
      </w:pPr>
    </w:p>
    <w:p>
      <w:pPr>
        <w:pStyle w:val="2"/>
        <w:spacing w:line="360" w:lineRule="auto"/>
        <w:ind w:firstLine="0"/>
        <w:rPr>
          <w:color w:val="000000" w:themeColor="text1"/>
          <w14:textFill>
            <w14:solidFill>
              <w14:schemeClr w14:val="tx1"/>
            </w14:solidFill>
          </w14:textFill>
        </w:rPr>
      </w:pPr>
    </w:p>
    <w:p>
      <w:pPr>
        <w:rPr>
          <w:rFonts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附件10</w:t>
      </w:r>
    </w:p>
    <w:p>
      <w:pPr>
        <w:pStyle w:val="34"/>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4"/>
        <w:spacing w:line="360" w:lineRule="auto"/>
        <w:rPr>
          <w:rFonts w:ascii="宋体" w:hAnsi="宋体" w:cs="Arial"/>
          <w:color w:val="000000" w:themeColor="text1"/>
          <w:sz w:val="28"/>
          <w:szCs w:val="28"/>
          <w14:textFill>
            <w14:solidFill>
              <w14:schemeClr w14:val="tx1"/>
            </w14:solidFill>
          </w14:textFill>
        </w:rPr>
      </w:pP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14:textFill>
                  <w14:solidFill>
                    <w14:schemeClr w14:val="tx1"/>
                  </w14:solidFill>
                </w14:textFill>
              </w:rPr>
            </w:pPr>
          </w:p>
        </w:tc>
      </w:tr>
    </w:tbl>
    <w:p>
      <w:pPr>
        <w:pStyle w:val="34"/>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4"/>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34"/>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4"/>
        <w:tabs>
          <w:tab w:val="left" w:pos="1050"/>
        </w:tabs>
        <w:spacing w:line="360" w:lineRule="auto"/>
        <w:rPr>
          <w:rFonts w:ascii="宋体" w:hAnsi="宋体"/>
          <w:color w:val="000000" w:themeColor="text1"/>
          <w:sz w:val="24"/>
          <w14:textFill>
            <w14:solidFill>
              <w14:schemeClr w14:val="tx1"/>
            </w14:solidFill>
          </w14:textFill>
        </w:rPr>
      </w:pPr>
    </w:p>
    <w:p>
      <w:pPr>
        <w:pStyle w:val="34"/>
        <w:tabs>
          <w:tab w:val="left" w:pos="1050"/>
        </w:tabs>
        <w:spacing w:line="360" w:lineRule="auto"/>
        <w:rPr>
          <w:rFonts w:ascii="宋体" w:hAnsi="宋体"/>
          <w:color w:val="000000" w:themeColor="text1"/>
          <w:sz w:val="24"/>
          <w14:textFill>
            <w14:solidFill>
              <w14:schemeClr w14:val="tx1"/>
            </w14:solidFill>
          </w14:textFill>
        </w:rPr>
      </w:pPr>
    </w:p>
    <w:p>
      <w:pPr>
        <w:pStyle w:val="34"/>
        <w:tabs>
          <w:tab w:val="left" w:pos="1050"/>
        </w:tabs>
        <w:spacing w:line="360" w:lineRule="auto"/>
        <w:rPr>
          <w:rFonts w:ascii="宋体" w:hAnsi="宋体"/>
          <w:color w:val="000000" w:themeColor="text1"/>
          <w:sz w:val="24"/>
          <w14:textFill>
            <w14:solidFill>
              <w14:schemeClr w14:val="tx1"/>
            </w14:solidFill>
          </w14:textFill>
        </w:rPr>
      </w:pPr>
    </w:p>
    <w:p>
      <w:pPr>
        <w:pStyle w:val="34"/>
        <w:tabs>
          <w:tab w:val="left" w:pos="1050"/>
        </w:tabs>
        <w:spacing w:line="360" w:lineRule="auto"/>
        <w:rPr>
          <w:rFonts w:ascii="宋体" w:hAnsi="宋体"/>
          <w:color w:val="000000" w:themeColor="text1"/>
          <w:sz w:val="24"/>
          <w14:textFill>
            <w14:solidFill>
              <w14:schemeClr w14:val="tx1"/>
            </w14:solidFill>
          </w14:textFill>
        </w:rPr>
      </w:pP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投标人名称（盖章）：</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投标人代表签字或电子印章：</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务：</w:t>
      </w:r>
    </w:p>
    <w:p>
      <w:pPr>
        <w:spacing w:line="48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p>
      <w:pPr>
        <w:spacing w:line="360" w:lineRule="auto"/>
        <w:rPr>
          <w:rFonts w:ascii="宋体" w:hAnsi="宋体" w:eastAsia="宋体" w:cs="宋体"/>
          <w:color w:val="000000" w:themeColor="text1"/>
          <w:sz w:val="24"/>
          <w:szCs w:val="24"/>
          <w14:textFill>
            <w14:solidFill>
              <w14:schemeClr w14:val="tx1"/>
            </w14:solidFill>
          </w14:textFill>
        </w:rPr>
      </w:pPr>
    </w:p>
    <w:p>
      <w:pPr>
        <w:pStyle w:val="2"/>
        <w:spacing w:line="360" w:lineRule="auto"/>
        <w:ind w:firstLine="0"/>
        <w:rPr>
          <w:color w:val="000000" w:themeColor="text1"/>
          <w:sz w:val="24"/>
          <w:szCs w:val="24"/>
          <w14:textFill>
            <w14:solidFill>
              <w14:schemeClr w14:val="tx1"/>
            </w14:solidFill>
          </w14:textFill>
        </w:rPr>
      </w:pPr>
    </w:p>
    <w:p>
      <w:pPr>
        <w:pStyle w:val="2"/>
        <w:spacing w:line="360" w:lineRule="auto"/>
        <w:ind w:firstLine="0"/>
        <w:rPr>
          <w:color w:val="000000" w:themeColor="text1"/>
          <w:sz w:val="24"/>
          <w:szCs w:val="24"/>
          <w14:textFill>
            <w14:solidFill>
              <w14:schemeClr w14:val="tx1"/>
            </w14:solidFill>
          </w14:textFill>
        </w:rPr>
      </w:pPr>
    </w:p>
    <w:p>
      <w:pPr>
        <w:pStyle w:val="2"/>
        <w:spacing w:line="360" w:lineRule="auto"/>
        <w:ind w:firstLine="0"/>
        <w:rPr>
          <w:color w:val="000000" w:themeColor="text1"/>
          <w:sz w:val="24"/>
          <w:szCs w:val="24"/>
          <w14:textFill>
            <w14:solidFill>
              <w14:schemeClr w14:val="tx1"/>
            </w14:solidFill>
          </w14:textFill>
        </w:rPr>
      </w:pPr>
    </w:p>
    <w:p>
      <w:pPr>
        <w:spacing w:line="360" w:lineRule="auto"/>
        <w:ind w:right="-110"/>
        <w:jc w:val="left"/>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附件11</w:t>
      </w:r>
    </w:p>
    <w:p>
      <w:pPr>
        <w:spacing w:afterLines="100"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投标人类似项目实施情况一览表</w:t>
      </w:r>
    </w:p>
    <w:tbl>
      <w:tblPr>
        <w:tblStyle w:val="1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themeColor="text1"/>
                <w:sz w:val="24"/>
                <w:szCs w:val="24"/>
                <w14:textFill>
                  <w14:solidFill>
                    <w14:schemeClr w14:val="tx1"/>
                  </w14:solidFill>
                </w14:textFill>
              </w:rPr>
            </w:pPr>
            <w:r>
              <w:rPr>
                <w:rFonts w:hint="eastAsia" w:ascii="宋体" w:hAnsi="宋体" w:eastAsia="宋体" w:cs="Arial"/>
                <w:b/>
                <w:bCs/>
                <w:color w:val="000000" w:themeColor="text1"/>
                <w:sz w:val="24"/>
                <w:szCs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themeColor="text1"/>
                <w:sz w:val="24"/>
                <w:szCs w:val="24"/>
                <w14:textFill>
                  <w14:solidFill>
                    <w14:schemeClr w14:val="tx1"/>
                  </w14:solidFill>
                </w14:textFill>
              </w:rPr>
            </w:pPr>
          </w:p>
        </w:tc>
      </w:tr>
    </w:tbl>
    <w:p>
      <w:pPr>
        <w:autoSpaceDE w:val="0"/>
        <w:autoSpaceDN w:val="0"/>
        <w:spacing w:line="360" w:lineRule="auto"/>
        <w:rPr>
          <w:rFonts w:ascii="宋体" w:hAnsi="宋体" w:eastAsia="宋体" w:cs="Arial"/>
          <w:b/>
          <w:color w:val="000000" w:themeColor="text1"/>
          <w:szCs w:val="21"/>
          <w14:textFill>
            <w14:solidFill>
              <w14:schemeClr w14:val="tx1"/>
            </w14:solidFill>
          </w14:textFill>
        </w:rPr>
      </w:pPr>
      <w:r>
        <w:rPr>
          <w:rFonts w:hint="eastAsia" w:ascii="宋体" w:hAnsi="宋体" w:eastAsia="宋体" w:cs="Arial"/>
          <w:b/>
          <w:color w:val="000000" w:themeColor="text1"/>
          <w:szCs w:val="21"/>
          <w14:textFill>
            <w14:solidFill>
              <w14:schemeClr w14:val="tx1"/>
            </w14:solidFill>
          </w14:textFill>
        </w:rPr>
        <w:t>要求</w:t>
      </w:r>
      <w:r>
        <w:rPr>
          <w:rFonts w:ascii="宋体" w:hAnsi="宋体" w:eastAsia="宋体" w:cs="Arial"/>
          <w:b/>
          <w:color w:val="000000" w:themeColor="text1"/>
          <w:szCs w:val="21"/>
          <w14:textFill>
            <w14:solidFill>
              <w14:schemeClr w14:val="tx1"/>
            </w14:solidFill>
          </w14:textFill>
        </w:rPr>
        <w:t>：</w:t>
      </w:r>
    </w:p>
    <w:p>
      <w:pPr>
        <w:autoSpaceDE w:val="0"/>
        <w:autoSpaceDN w:val="0"/>
        <w:spacing w:line="360" w:lineRule="auto"/>
        <w:rPr>
          <w:rFonts w:ascii="宋体" w:hAnsi="宋体" w:eastAsia="宋体" w:cs="Arial"/>
          <w:b/>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1</w:t>
      </w:r>
      <w:r>
        <w:rPr>
          <w:rFonts w:hint="eastAsia" w:ascii="宋体" w:hAnsi="宋体" w:eastAsia="宋体" w:cs="Arial"/>
          <w:color w:val="000000" w:themeColor="text1"/>
          <w:szCs w:val="21"/>
          <w14:textFill>
            <w14:solidFill>
              <w14:schemeClr w14:val="tx1"/>
            </w14:solidFill>
          </w14:textFill>
        </w:rPr>
        <w:t>.</w:t>
      </w:r>
      <w:r>
        <w:rPr>
          <w:rFonts w:ascii="宋体" w:hAnsi="宋体" w:eastAsia="宋体" w:cs="Arial"/>
          <w:color w:val="000000" w:themeColor="text1"/>
          <w:szCs w:val="21"/>
          <w14:textFill>
            <w14:solidFill>
              <w14:schemeClr w14:val="tx1"/>
            </w14:solidFill>
          </w14:textFill>
        </w:rPr>
        <w:t>业绩证明应提供证明材料（合同</w:t>
      </w:r>
      <w:r>
        <w:rPr>
          <w:rFonts w:hint="eastAsia" w:ascii="宋体" w:hAnsi="宋体" w:eastAsia="宋体" w:cs="Arial"/>
          <w:color w:val="000000" w:themeColor="text1"/>
          <w:szCs w:val="21"/>
          <w14:textFill>
            <w14:solidFill>
              <w14:schemeClr w14:val="tx1"/>
            </w14:solidFill>
          </w14:textFill>
        </w:rPr>
        <w:t>复印件并加盖投标人公章</w:t>
      </w:r>
      <w:r>
        <w:rPr>
          <w:rFonts w:ascii="宋体" w:hAnsi="宋体" w:eastAsia="宋体" w:cs="Arial"/>
          <w:color w:val="000000" w:themeColor="text1"/>
          <w:szCs w:val="21"/>
          <w14:textFill>
            <w14:solidFill>
              <w14:schemeClr w14:val="tx1"/>
            </w14:solidFill>
          </w14:textFill>
        </w:rPr>
        <w:t>）；</w:t>
      </w:r>
    </w:p>
    <w:p>
      <w:pPr>
        <w:spacing w:line="360" w:lineRule="auto"/>
        <w:jc w:val="left"/>
        <w:rPr>
          <w:rFonts w:ascii="宋体" w:hAnsi="宋体" w:eastAsia="宋体" w:cs="Arial"/>
          <w:color w:val="000000" w:themeColor="text1"/>
          <w:szCs w:val="21"/>
          <w14:textFill>
            <w14:solidFill>
              <w14:schemeClr w14:val="tx1"/>
            </w14:solidFill>
          </w14:textFill>
        </w:rPr>
      </w:pPr>
      <w:r>
        <w:rPr>
          <w:rFonts w:ascii="宋体" w:hAnsi="宋体" w:eastAsia="宋体" w:cs="Arial"/>
          <w:color w:val="000000" w:themeColor="text1"/>
          <w:szCs w:val="21"/>
          <w14:textFill>
            <w14:solidFill>
              <w14:schemeClr w14:val="tx1"/>
            </w14:solidFill>
          </w14:textFill>
        </w:rPr>
        <w:t>2</w:t>
      </w:r>
      <w:r>
        <w:rPr>
          <w:rFonts w:hint="eastAsia" w:ascii="宋体" w:hAnsi="宋体" w:eastAsia="宋体" w:cs="Arial"/>
          <w:color w:val="000000" w:themeColor="text1"/>
          <w:szCs w:val="21"/>
          <w14:textFill>
            <w14:solidFill>
              <w14:schemeClr w14:val="tx1"/>
            </w14:solidFill>
          </w14:textFill>
        </w:rPr>
        <w:t>.投标人</w:t>
      </w:r>
      <w:r>
        <w:rPr>
          <w:rFonts w:ascii="宋体" w:hAnsi="宋体" w:eastAsia="宋体" w:cs="Arial"/>
          <w:color w:val="000000" w:themeColor="text1"/>
          <w:szCs w:val="21"/>
          <w14:textFill>
            <w14:solidFill>
              <w14:schemeClr w14:val="tx1"/>
            </w14:solidFill>
          </w14:textFill>
        </w:rPr>
        <w:t>可按此表格式复制</w:t>
      </w:r>
      <w:r>
        <w:rPr>
          <w:rFonts w:hint="eastAsia" w:ascii="宋体" w:hAnsi="宋体" w:eastAsia="宋体" w:cs="Arial"/>
          <w:color w:val="000000" w:themeColor="text1"/>
          <w:szCs w:val="21"/>
          <w14:textFill>
            <w14:solidFill>
              <w14:schemeClr w14:val="tx1"/>
            </w14:solidFill>
          </w14:textFill>
        </w:rPr>
        <w:t>。</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360" w:lineRule="auto"/>
        <w:rPr>
          <w:rFonts w:ascii="Calibri" w:hAnsi="Calibri" w:eastAsia="宋体" w:cs="Times New Roman"/>
          <w:color w:val="000000" w:themeColor="text1"/>
          <w:sz w:val="24"/>
          <w:szCs w:val="24"/>
          <w14:textFill>
            <w14:solidFill>
              <w14:schemeClr w14:val="tx1"/>
            </w14:solidFill>
          </w14:textFill>
        </w:rPr>
      </w:pPr>
    </w:p>
    <w:p>
      <w:pPr>
        <w:spacing w:line="360" w:lineRule="auto"/>
        <w:rPr>
          <w:rFonts w:ascii="Calibri" w:hAnsi="Calibri" w:eastAsia="宋体" w:cs="Times New Roman"/>
          <w:color w:val="000000" w:themeColor="text1"/>
          <w:sz w:val="24"/>
          <w:szCs w:val="24"/>
          <w14:textFill>
            <w14:solidFill>
              <w14:schemeClr w14:val="tx1"/>
            </w14:solidFill>
          </w14:textFill>
        </w:rPr>
      </w:pPr>
    </w:p>
    <w:p>
      <w:pPr>
        <w:spacing w:line="360" w:lineRule="auto"/>
        <w:rPr>
          <w:rFonts w:ascii="Calibri" w:hAnsi="Calibri" w:eastAsia="宋体" w:cs="Times New Roman"/>
          <w:color w:val="000000" w:themeColor="text1"/>
          <w:sz w:val="24"/>
          <w:szCs w:val="24"/>
          <w14:textFill>
            <w14:solidFill>
              <w14:schemeClr w14:val="tx1"/>
            </w14:solidFill>
          </w14:textFill>
        </w:rPr>
      </w:pPr>
    </w:p>
    <w:p>
      <w:pPr>
        <w:tabs>
          <w:tab w:val="left" w:pos="1050"/>
        </w:tabs>
        <w:spacing w:line="360" w:lineRule="auto"/>
        <w:rPr>
          <w:rFonts w:ascii="仿宋_GB2312"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附件12</w:t>
      </w:r>
    </w:p>
    <w:p>
      <w:pPr>
        <w:spacing w:afterLines="100"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商务需求响应表</w:t>
      </w:r>
    </w:p>
    <w:tbl>
      <w:tblPr>
        <w:tblStyle w:val="1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2046"/>
        <w:gridCol w:w="1984"/>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35" w:type="dxa"/>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1785" w:type="dxa"/>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内容</w:t>
            </w:r>
          </w:p>
        </w:tc>
        <w:tc>
          <w:tcPr>
            <w:tcW w:w="2046" w:type="dxa"/>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招标需求</w:t>
            </w:r>
          </w:p>
        </w:tc>
        <w:tc>
          <w:tcPr>
            <w:tcW w:w="1984" w:type="dxa"/>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投标响应</w:t>
            </w:r>
          </w:p>
        </w:tc>
        <w:tc>
          <w:tcPr>
            <w:tcW w:w="2097" w:type="dxa"/>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785" w:type="dxa"/>
            <w:vAlign w:val="center"/>
          </w:tcPr>
          <w:p>
            <w:pPr>
              <w:snapToGrid w:val="0"/>
              <w:jc w:val="center"/>
              <w:rPr>
                <w:rFonts w:ascii="宋体" w:hAnsi="宋体" w:eastAsia="宋体" w:cs="Times New Roman"/>
                <w:color w:val="000000" w:themeColor="text1"/>
                <w:sz w:val="24"/>
                <w:szCs w:val="24"/>
                <w14:textFill>
                  <w14:solidFill>
                    <w14:schemeClr w14:val="tx1"/>
                  </w14:solidFill>
                </w14:textFill>
              </w:rPr>
            </w:pPr>
          </w:p>
        </w:tc>
        <w:tc>
          <w:tcPr>
            <w:tcW w:w="204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98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097"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要求：</w:t>
      </w:r>
    </w:p>
    <w:p>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1.本表参照本招标文件</w:t>
      </w:r>
      <w:r>
        <w:rPr>
          <w:rFonts w:hint="eastAsia" w:ascii="宋体" w:hAnsi="宋体" w:eastAsia="宋体" w:cs="Times New Roman"/>
          <w:b/>
          <w:color w:val="000000" w:themeColor="text1"/>
          <w:szCs w:val="21"/>
          <w14:textFill>
            <w14:solidFill>
              <w14:schemeClr w14:val="tx1"/>
            </w14:solidFill>
          </w14:textFill>
        </w:rPr>
        <w:t>第四章“公开招标需求”内第三条“商务需求”</w:t>
      </w:r>
      <w:r>
        <w:rPr>
          <w:rFonts w:hint="eastAsia" w:ascii="宋体" w:hAnsi="宋体" w:eastAsia="宋体" w:cs="Times New Roman"/>
          <w:color w:val="000000" w:themeColor="text1"/>
          <w:szCs w:val="21"/>
          <w14:textFill>
            <w14:solidFill>
              <w14:schemeClr w14:val="tx1"/>
            </w14:solidFill>
          </w14:textFill>
        </w:rPr>
        <w:t>填制。</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17"/>
        <w:spacing w:after="0" w:line="360" w:lineRule="auto"/>
        <w:ind w:left="0" w:leftChars="0" w:firstLine="0" w:firstLineChars="0"/>
        <w:rPr>
          <w:color w:val="000000" w:themeColor="text1"/>
          <w14:textFill>
            <w14:solidFill>
              <w14:schemeClr w14:val="tx1"/>
            </w14:solidFill>
          </w14:textFill>
        </w:rPr>
      </w:pPr>
    </w:p>
    <w:p>
      <w:pPr>
        <w:pStyle w:val="17"/>
        <w:spacing w:after="0" w:line="360" w:lineRule="auto"/>
        <w:ind w:left="0" w:leftChars="0" w:firstLine="0" w:firstLineChars="0"/>
        <w:rPr>
          <w:color w:val="000000" w:themeColor="text1"/>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jc w:val="left"/>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附件13</w:t>
      </w:r>
    </w:p>
    <w:p>
      <w:pPr>
        <w:spacing w:line="440" w:lineRule="exact"/>
        <w:jc w:val="right"/>
        <w:rPr>
          <w:rFonts w:ascii="宋体" w:hAnsi="宋体" w:eastAsia="宋体" w:cs="Times New Roman"/>
          <w:color w:val="000000" w:themeColor="text1"/>
          <w:spacing w:val="40"/>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正/副</w:t>
      </w:r>
      <w:r>
        <w:rPr>
          <w:rFonts w:hint="eastAsia" w:ascii="宋体" w:hAnsi="宋体" w:eastAsia="宋体" w:cs="Times New Roman"/>
          <w:bCs/>
          <w:color w:val="000000" w:themeColor="text1"/>
          <w:sz w:val="28"/>
          <w:szCs w:val="28"/>
          <w14:textFill>
            <w14:solidFill>
              <w14:schemeClr w14:val="tx1"/>
            </w14:solidFill>
          </w14:textFill>
        </w:rPr>
        <w:t>本</w:t>
      </w:r>
    </w:p>
    <w:p>
      <w:pPr>
        <w:spacing w:beforeLines="100" w:afterLines="100" w:line="1000" w:lineRule="exact"/>
        <w:jc w:val="center"/>
        <w:rPr>
          <w:rFonts w:ascii="宋体" w:hAnsi="宋体" w:eastAsia="宋体" w:cs="Times New Roman"/>
          <w:b/>
          <w:color w:val="000000" w:themeColor="text1"/>
          <w:spacing w:val="40"/>
          <w:sz w:val="52"/>
          <w:szCs w:val="52"/>
          <w14:textFill>
            <w14:solidFill>
              <w14:schemeClr w14:val="tx1"/>
            </w14:solidFill>
          </w14:textFill>
        </w:rPr>
      </w:pPr>
      <w:r>
        <w:rPr>
          <w:rFonts w:hint="eastAsia" w:ascii="宋体" w:hAnsi="宋体" w:eastAsia="宋体" w:cs="Times New Roman"/>
          <w:b/>
          <w:color w:val="000000" w:themeColor="text1"/>
          <w:spacing w:val="40"/>
          <w:sz w:val="52"/>
          <w:szCs w:val="52"/>
          <w14:textFill>
            <w14:solidFill>
              <w14:schemeClr w14:val="tx1"/>
            </w14:solidFill>
          </w14:textFill>
        </w:rPr>
        <w:t>2026米其林指南发布活动项目</w:t>
      </w:r>
    </w:p>
    <w:p>
      <w:pPr>
        <w:spacing w:line="800" w:lineRule="exact"/>
        <w:jc w:val="center"/>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项目编号：HZJG2025-TZ62</w:t>
      </w:r>
    </w:p>
    <w:p>
      <w:pPr>
        <w:spacing w:afterLines="50"/>
        <w:jc w:val="center"/>
        <w:rPr>
          <w:rFonts w:ascii="宋体" w:hAnsi="宋体" w:eastAsia="宋体" w:cs="Times New Roman"/>
          <w:b/>
          <w:color w:val="000000" w:themeColor="text1"/>
          <w:spacing w:val="40"/>
          <w:sz w:val="72"/>
          <w:szCs w:val="72"/>
          <w14:textFill>
            <w14:solidFill>
              <w14:schemeClr w14:val="tx1"/>
            </w14:solidFill>
          </w14:textFill>
        </w:rPr>
      </w:pPr>
    </w:p>
    <w:p>
      <w:pPr>
        <w:jc w:val="center"/>
        <w:rPr>
          <w:rFonts w:ascii="宋体" w:hAnsi="宋体" w:eastAsia="宋体" w:cs="Times New Roman"/>
          <w:b/>
          <w:color w:val="000000" w:themeColor="text1"/>
          <w:spacing w:val="40"/>
          <w:sz w:val="84"/>
          <w:szCs w:val="84"/>
          <w14:textFill>
            <w14:solidFill>
              <w14:schemeClr w14:val="tx1"/>
            </w14:solidFill>
          </w14:textFill>
        </w:rPr>
      </w:pPr>
      <w:r>
        <w:rPr>
          <w:rFonts w:hint="eastAsia" w:ascii="宋体" w:hAnsi="宋体" w:eastAsia="宋体" w:cs="Times New Roman"/>
          <w:b/>
          <w:color w:val="000000" w:themeColor="text1"/>
          <w:spacing w:val="40"/>
          <w:sz w:val="84"/>
          <w:szCs w:val="84"/>
          <w14:textFill>
            <w14:solidFill>
              <w14:schemeClr w14:val="tx1"/>
            </w14:solidFill>
          </w14:textFill>
        </w:rPr>
        <w:t>报</w:t>
      </w:r>
    </w:p>
    <w:p>
      <w:pPr>
        <w:jc w:val="center"/>
        <w:rPr>
          <w:rFonts w:ascii="宋体" w:hAnsi="宋体" w:eastAsia="宋体" w:cs="Times New Roman"/>
          <w:b/>
          <w:color w:val="000000" w:themeColor="text1"/>
          <w:spacing w:val="40"/>
          <w:sz w:val="84"/>
          <w:szCs w:val="84"/>
          <w14:textFill>
            <w14:solidFill>
              <w14:schemeClr w14:val="tx1"/>
            </w14:solidFill>
          </w14:textFill>
        </w:rPr>
      </w:pPr>
      <w:r>
        <w:rPr>
          <w:rFonts w:hint="eastAsia" w:ascii="宋体" w:hAnsi="宋体" w:eastAsia="宋体" w:cs="Times New Roman"/>
          <w:b/>
          <w:color w:val="000000" w:themeColor="text1"/>
          <w:spacing w:val="40"/>
          <w:sz w:val="84"/>
          <w:szCs w:val="84"/>
          <w14:textFill>
            <w14:solidFill>
              <w14:schemeClr w14:val="tx1"/>
            </w14:solidFill>
          </w14:textFill>
        </w:rPr>
        <w:t>价</w:t>
      </w:r>
    </w:p>
    <w:p>
      <w:pPr>
        <w:jc w:val="center"/>
        <w:rPr>
          <w:rFonts w:ascii="宋体" w:hAnsi="宋体" w:eastAsia="宋体" w:cs="Times New Roman"/>
          <w:b/>
          <w:color w:val="000000" w:themeColor="text1"/>
          <w:spacing w:val="40"/>
          <w:sz w:val="84"/>
          <w:szCs w:val="84"/>
          <w14:textFill>
            <w14:solidFill>
              <w14:schemeClr w14:val="tx1"/>
            </w14:solidFill>
          </w14:textFill>
        </w:rPr>
      </w:pPr>
      <w:r>
        <w:rPr>
          <w:rFonts w:hint="eastAsia" w:ascii="宋体" w:hAnsi="宋体" w:eastAsia="宋体" w:cs="Times New Roman"/>
          <w:b/>
          <w:color w:val="000000" w:themeColor="text1"/>
          <w:spacing w:val="40"/>
          <w:sz w:val="84"/>
          <w:szCs w:val="84"/>
          <w14:textFill>
            <w14:solidFill>
              <w14:schemeClr w14:val="tx1"/>
            </w14:solidFill>
          </w14:textFill>
        </w:rPr>
        <w:t>文</w:t>
      </w:r>
    </w:p>
    <w:p>
      <w:pPr>
        <w:jc w:val="center"/>
        <w:rPr>
          <w:rFonts w:ascii="宋体" w:hAnsi="宋体" w:eastAsia="宋体" w:cs="Times New Roman"/>
          <w:b/>
          <w:color w:val="000000" w:themeColor="text1"/>
          <w:spacing w:val="40"/>
          <w:sz w:val="84"/>
          <w:szCs w:val="84"/>
          <w14:textFill>
            <w14:solidFill>
              <w14:schemeClr w14:val="tx1"/>
            </w14:solidFill>
          </w14:textFill>
        </w:rPr>
      </w:pPr>
      <w:r>
        <w:rPr>
          <w:rFonts w:hint="eastAsia" w:ascii="宋体" w:hAnsi="宋体" w:eastAsia="宋体" w:cs="Times New Roman"/>
          <w:b/>
          <w:color w:val="000000" w:themeColor="text1"/>
          <w:spacing w:val="40"/>
          <w:sz w:val="84"/>
          <w:szCs w:val="84"/>
          <w14:textFill>
            <w14:solidFill>
              <w14:schemeClr w14:val="tx1"/>
            </w14:solidFill>
          </w14:textFill>
        </w:rPr>
        <w:t>件</w:t>
      </w:r>
    </w:p>
    <w:p>
      <w:pPr>
        <w:spacing w:afterLines="50"/>
        <w:jc w:val="center"/>
        <w:rPr>
          <w:rFonts w:ascii="宋体" w:hAnsi="宋体" w:eastAsia="宋体" w:cs="Times New Roman"/>
          <w:color w:val="000000" w:themeColor="text1"/>
          <w:sz w:val="72"/>
          <w:szCs w:val="72"/>
          <w14:textFill>
            <w14:solidFill>
              <w14:schemeClr w14:val="tx1"/>
            </w14:solidFill>
          </w14:textFill>
        </w:rPr>
      </w:pP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投标人全称（公章）：</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地    址：</w:t>
      </w:r>
    </w:p>
    <w:p>
      <w:pPr>
        <w:spacing w:line="800" w:lineRule="exact"/>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时    间：</w:t>
      </w:r>
    </w:p>
    <w:p>
      <w:pPr>
        <w:rPr>
          <w:rFonts w:ascii="宋体" w:hAnsi="宋体" w:eastAsia="宋体" w:cs="Times New Roman"/>
          <w:color w:val="000000" w:themeColor="text1"/>
          <w:sz w:val="36"/>
          <w:szCs w:val="36"/>
          <w14:textFill>
            <w14:solidFill>
              <w14:schemeClr w14:val="tx1"/>
            </w14:solidFill>
          </w14:textFill>
        </w:rPr>
      </w:pPr>
    </w:p>
    <w:p>
      <w:pPr>
        <w:pStyle w:val="17"/>
        <w:spacing w:after="0"/>
        <w:ind w:left="0" w:leftChars="0" w:firstLine="0" w:firstLineChars="0"/>
        <w:rPr>
          <w:rFonts w:ascii="宋体" w:hAnsi="宋体" w:eastAsia="宋体" w:cs="宋体"/>
          <w:color w:val="000000" w:themeColor="text1"/>
          <w:sz w:val="36"/>
          <w:szCs w:val="36"/>
          <w14:textFill>
            <w14:solidFill>
              <w14:schemeClr w14:val="tx1"/>
            </w14:solidFill>
          </w14:textFill>
        </w:rPr>
      </w:pPr>
    </w:p>
    <w:p>
      <w:pPr>
        <w:spacing w:beforeLines="100" w:afterLines="200"/>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报价文件目录</w:t>
      </w:r>
    </w:p>
    <w:p>
      <w:pPr>
        <w:spacing w:afterLines="100"/>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1、开标一览表；（附件14）</w:t>
      </w:r>
    </w:p>
    <w:p>
      <w:pPr>
        <w:spacing w:afterLines="100"/>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2、报价明细表；（附件15）</w:t>
      </w:r>
    </w:p>
    <w:p>
      <w:pPr>
        <w:spacing w:afterLines="100"/>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3、针对报价投标人认为其他需要说明的内容。</w:t>
      </w: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rPr>
          <w:rFonts w:ascii="宋体" w:hAnsi="宋体" w:eastAsia="宋体" w:cs="Times New Roman"/>
          <w:color w:val="000000" w:themeColor="text1"/>
          <w:sz w:val="28"/>
          <w:szCs w:val="28"/>
          <w14:textFill>
            <w14:solidFill>
              <w14:schemeClr w14:val="tx1"/>
            </w14:solidFill>
          </w14:textFill>
        </w:rPr>
      </w:pPr>
    </w:p>
    <w:p>
      <w:pPr>
        <w:spacing w:line="360" w:lineRule="auto"/>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附件14</w:t>
      </w:r>
    </w:p>
    <w:p>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开标一览表</w:t>
      </w:r>
    </w:p>
    <w:p>
      <w:pPr>
        <w:jc w:val="center"/>
        <w:rPr>
          <w:rFonts w:ascii="宋体" w:hAnsi="宋体" w:eastAsia="宋体" w:cs="Times New Roman"/>
          <w:b/>
          <w:color w:val="000000" w:themeColor="text1"/>
          <w:sz w:val="32"/>
          <w:szCs w:val="32"/>
          <w14:textFill>
            <w14:solidFill>
              <w14:schemeClr w14:val="tx1"/>
            </w14:solidFill>
          </w14:textFill>
        </w:rPr>
      </w:pPr>
    </w:p>
    <w:p>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color w:val="000000" w:themeColor="text1"/>
          <w:sz w:val="24"/>
          <w:szCs w:val="24"/>
          <w14:textFill>
            <w14:solidFill>
              <w14:schemeClr w14:val="tx1"/>
            </w14:solidFill>
          </w14:textFill>
        </w:rPr>
        <w:t>2026米其林指南发布活动项目</w:t>
      </w:r>
    </w:p>
    <w:p>
      <w:pPr>
        <w:spacing w:line="320" w:lineRule="exact"/>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4"/>
          <w14:textFill>
            <w14:solidFill>
              <w14:schemeClr w14:val="tx1"/>
            </w14:solidFill>
          </w14:textFill>
        </w:rPr>
        <w:t>HZJG2025-TZ62</w:t>
      </w:r>
    </w:p>
    <w:p>
      <w:pPr>
        <w:spacing w:line="360" w:lineRule="auto"/>
        <w:jc w:val="right"/>
        <w:rPr>
          <w:rFonts w:ascii="Calibri"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[货币单位：人民币元]</w:t>
      </w:r>
    </w:p>
    <w:tbl>
      <w:tblPr>
        <w:tblStyle w:val="1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76"/>
        <w:gridCol w:w="1560"/>
        <w:gridCol w:w="4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9" w:hRule="atLeast"/>
          <w:jc w:val="center"/>
        </w:trPr>
        <w:tc>
          <w:tcPr>
            <w:tcW w:w="2376" w:type="dxa"/>
            <w:vMerge w:val="restart"/>
            <w:vAlign w:val="center"/>
          </w:tcPr>
          <w:p>
            <w:pPr>
              <w:spacing w:line="360" w:lineRule="auto"/>
              <w:jc w:val="center"/>
              <w:rPr>
                <w:rFonts w:ascii="Calibri" w:hAnsi="宋体" w:eastAsia="宋体" w:cs="Times New Roman"/>
                <w:b/>
                <w:color w:val="000000" w:themeColor="text1"/>
                <w:sz w:val="24"/>
                <w:szCs w:val="24"/>
                <w14:textFill>
                  <w14:solidFill>
                    <w14:schemeClr w14:val="tx1"/>
                  </w14:solidFill>
                </w14:textFill>
              </w:rPr>
            </w:pPr>
            <w:r>
              <w:rPr>
                <w:rFonts w:ascii="Calibri" w:hAnsi="宋体" w:eastAsia="宋体" w:cs="Times New Roman"/>
                <w:b/>
                <w:color w:val="000000" w:themeColor="text1"/>
                <w:sz w:val="24"/>
                <w:szCs w:val="24"/>
                <w14:textFill>
                  <w14:solidFill>
                    <w14:schemeClr w14:val="tx1"/>
                  </w14:solidFill>
                </w14:textFill>
              </w:rPr>
              <w:t>总报价（元）</w:t>
            </w:r>
          </w:p>
        </w:tc>
        <w:tc>
          <w:tcPr>
            <w:tcW w:w="1560" w:type="dxa"/>
            <w:vAlign w:val="center"/>
          </w:tcPr>
          <w:p>
            <w:pPr>
              <w:spacing w:line="360" w:lineRule="auto"/>
              <w:jc w:val="center"/>
              <w:rPr>
                <w:rFonts w:ascii="Calibri" w:hAnsi="宋体" w:eastAsia="宋体" w:cs="Times New Roman"/>
                <w:b/>
                <w:color w:val="000000" w:themeColor="text1"/>
                <w:sz w:val="24"/>
                <w:szCs w:val="24"/>
                <w14:textFill>
                  <w14:solidFill>
                    <w14:schemeClr w14:val="tx1"/>
                  </w14:solidFill>
                </w14:textFill>
              </w:rPr>
            </w:pPr>
            <w:r>
              <w:rPr>
                <w:rFonts w:ascii="Calibri" w:hAnsi="宋体" w:eastAsia="宋体" w:cs="Times New Roman"/>
                <w:b/>
                <w:color w:val="000000" w:themeColor="text1"/>
                <w:sz w:val="24"/>
                <w:szCs w:val="24"/>
                <w14:textFill>
                  <w14:solidFill>
                    <w14:schemeClr w14:val="tx1"/>
                  </w14:solidFill>
                </w14:textFill>
              </w:rPr>
              <w:t>大写</w:t>
            </w:r>
          </w:p>
        </w:tc>
        <w:tc>
          <w:tcPr>
            <w:tcW w:w="4586" w:type="dxa"/>
            <w:vAlign w:val="center"/>
          </w:tcPr>
          <w:p>
            <w:pPr>
              <w:spacing w:line="360" w:lineRule="auto"/>
              <w:jc w:val="center"/>
              <w:rPr>
                <w:rFonts w:ascii="Calibri" w:hAnsi="宋体" w:eastAsia="宋体" w:cs="Times New Roman"/>
                <w:color w:val="000000" w:themeColor="text1"/>
                <w:sz w:val="24"/>
                <w:szCs w:val="24"/>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9" w:hRule="atLeast"/>
          <w:jc w:val="center"/>
        </w:trPr>
        <w:tc>
          <w:tcPr>
            <w:tcW w:w="2376" w:type="dxa"/>
            <w:vMerge w:val="continue"/>
            <w:vAlign w:val="center"/>
          </w:tcPr>
          <w:p>
            <w:pPr>
              <w:spacing w:line="360" w:lineRule="auto"/>
              <w:jc w:val="center"/>
              <w:rPr>
                <w:rFonts w:ascii="Calibri" w:hAnsi="宋体" w:eastAsia="宋体" w:cs="Times New Roman"/>
                <w:b/>
                <w:color w:val="000000" w:themeColor="text1"/>
                <w:sz w:val="24"/>
                <w:szCs w:val="24"/>
                <w14:textFill>
                  <w14:solidFill>
                    <w14:schemeClr w14:val="tx1"/>
                  </w14:solidFill>
                </w14:textFill>
              </w:rPr>
            </w:pPr>
          </w:p>
        </w:tc>
        <w:tc>
          <w:tcPr>
            <w:tcW w:w="1560" w:type="dxa"/>
            <w:vAlign w:val="center"/>
          </w:tcPr>
          <w:p>
            <w:pPr>
              <w:spacing w:line="360" w:lineRule="auto"/>
              <w:jc w:val="center"/>
              <w:rPr>
                <w:rFonts w:ascii="Calibri" w:hAnsi="宋体" w:eastAsia="宋体" w:cs="Times New Roman"/>
                <w:b/>
                <w:color w:val="000000" w:themeColor="text1"/>
                <w:sz w:val="24"/>
                <w:szCs w:val="24"/>
                <w14:textFill>
                  <w14:solidFill>
                    <w14:schemeClr w14:val="tx1"/>
                  </w14:solidFill>
                </w14:textFill>
              </w:rPr>
            </w:pPr>
            <w:r>
              <w:rPr>
                <w:rFonts w:ascii="Calibri" w:hAnsi="宋体" w:eastAsia="宋体" w:cs="Times New Roman"/>
                <w:b/>
                <w:color w:val="000000" w:themeColor="text1"/>
                <w:sz w:val="24"/>
                <w:szCs w:val="24"/>
                <w14:textFill>
                  <w14:solidFill>
                    <w14:schemeClr w14:val="tx1"/>
                  </w14:solidFill>
                </w14:textFill>
              </w:rPr>
              <w:t>小写</w:t>
            </w:r>
          </w:p>
        </w:tc>
        <w:tc>
          <w:tcPr>
            <w:tcW w:w="4586" w:type="dxa"/>
            <w:vAlign w:val="center"/>
          </w:tcPr>
          <w:p>
            <w:pPr>
              <w:spacing w:line="360" w:lineRule="auto"/>
              <w:jc w:val="center"/>
              <w:rPr>
                <w:rFonts w:ascii="Calibri" w:hAnsi="宋体" w:eastAsia="宋体" w:cs="Times New Roman"/>
                <w:color w:val="000000" w:themeColor="text1"/>
                <w:sz w:val="24"/>
                <w:szCs w:val="24"/>
                <w14:textFill>
                  <w14:solidFill>
                    <w14:schemeClr w14:val="tx1"/>
                  </w14:solidFill>
                </w14:textFill>
              </w:rPr>
            </w:pPr>
          </w:p>
        </w:tc>
      </w:tr>
    </w:tbl>
    <w:p>
      <w:pPr>
        <w:spacing w:line="360" w:lineRule="auto"/>
        <w:rPr>
          <w:rFonts w:ascii="宋体" w:hAnsi="宋体" w:eastAsia="宋体" w:cs="Times New Roman"/>
          <w:b/>
          <w:color w:val="000000" w:themeColor="text1"/>
          <w:szCs w:val="21"/>
          <w:lang w:bidi="en-US"/>
          <w14:textFill>
            <w14:solidFill>
              <w14:schemeClr w14:val="tx1"/>
            </w14:solidFill>
          </w14:textFill>
        </w:rPr>
      </w:pPr>
      <w:r>
        <w:rPr>
          <w:rFonts w:hint="eastAsia" w:ascii="宋体" w:hAnsi="宋体" w:eastAsia="宋体" w:cs="Times New Roman"/>
          <w:b/>
          <w:color w:val="000000" w:themeColor="text1"/>
          <w:szCs w:val="21"/>
          <w:lang w:bidi="en-US"/>
          <w14:textFill>
            <w14:solidFill>
              <w14:schemeClr w14:val="tx1"/>
            </w14:solidFill>
          </w14:textFill>
        </w:rPr>
        <w:t>说明：</w:t>
      </w:r>
    </w:p>
    <w:p>
      <w:pPr>
        <w:spacing w:line="360" w:lineRule="auto"/>
        <w:rPr>
          <w:rFonts w:ascii="宋体" w:hAnsi="宋体" w:eastAsia="宋体" w:cs="Times New Roman"/>
          <w:color w:val="000000" w:themeColor="text1"/>
          <w:szCs w:val="21"/>
          <w:lang w:bidi="en-US"/>
          <w14:textFill>
            <w14:solidFill>
              <w14:schemeClr w14:val="tx1"/>
            </w14:solidFill>
          </w14:textFill>
        </w:rPr>
      </w:pPr>
      <w:r>
        <w:rPr>
          <w:rFonts w:hint="eastAsia" w:ascii="宋体" w:hAnsi="宋体" w:eastAsia="宋体" w:cs="Times New Roman"/>
          <w:color w:val="000000" w:themeColor="text1"/>
          <w:szCs w:val="21"/>
          <w:lang w:bidi="en-US"/>
          <w14:textFill>
            <w14:solidFill>
              <w14:schemeClr w14:val="tx1"/>
            </w14:solidFill>
          </w14:textFill>
        </w:rPr>
        <w:t>1、投标人的投标报价超过预算金额/最高限价将被认定为无效报价。</w:t>
      </w:r>
    </w:p>
    <w:p>
      <w:pPr>
        <w:spacing w:line="360" w:lineRule="auto"/>
        <w:rPr>
          <w:rFonts w:ascii="宋体" w:hAnsi="宋体" w:eastAsia="宋体" w:cs="Times New Roman"/>
          <w:color w:val="000000" w:themeColor="text1"/>
          <w:szCs w:val="21"/>
          <w:lang w:bidi="en-US"/>
          <w14:textFill>
            <w14:solidFill>
              <w14:schemeClr w14:val="tx1"/>
            </w14:solidFill>
          </w14:textFill>
        </w:rPr>
      </w:pPr>
      <w:r>
        <w:rPr>
          <w:rFonts w:hint="eastAsia" w:ascii="宋体" w:hAnsi="宋体" w:eastAsia="宋体" w:cs="Times New Roman"/>
          <w:color w:val="000000" w:themeColor="text1"/>
          <w:szCs w:val="21"/>
          <w:lang w:bidi="en-US"/>
          <w14:textFill>
            <w14:solidFill>
              <w14:schemeClr w14:val="tx1"/>
            </w14:solidFill>
          </w14:textFill>
        </w:rPr>
        <w:t>2、不提供“开标一览表”的投标文件将被视为未实质性响应招标文件。</w:t>
      </w:r>
    </w:p>
    <w:p>
      <w:pPr>
        <w:spacing w:line="360" w:lineRule="auto"/>
        <w:rPr>
          <w:rFonts w:ascii="宋体" w:hAnsi="宋体" w:eastAsia="宋体" w:cs="Times New Roman"/>
          <w:color w:val="000000" w:themeColor="text1"/>
          <w:szCs w:val="21"/>
          <w:lang w:bidi="en-US"/>
          <w14:textFill>
            <w14:solidFill>
              <w14:schemeClr w14:val="tx1"/>
            </w14:solidFill>
          </w14:textFill>
        </w:rPr>
      </w:pPr>
      <w:r>
        <w:rPr>
          <w:rFonts w:hint="eastAsia" w:ascii="宋体" w:hAnsi="宋体" w:eastAsia="宋体" w:cs="Times New Roman"/>
          <w:color w:val="000000" w:themeColor="text1"/>
          <w:szCs w:val="21"/>
          <w:lang w:bidi="en-US"/>
          <w14:textFill>
            <w14:solidFill>
              <w14:schemeClr w14:val="tx1"/>
            </w14:solidFill>
          </w14:textFill>
        </w:rPr>
        <w:t>3、总报价是包括本项目的全过程服务、策划、落地执行、场租、安保、嘉宾食宿、保险、利润、税金，合同包含的所有风险责任等各项费用及不可预见费等所需的全部费用。</w:t>
      </w:r>
    </w:p>
    <w:p>
      <w:pPr>
        <w:spacing w:line="360" w:lineRule="auto"/>
        <w:rPr>
          <w:rFonts w:ascii="宋体" w:hAnsi="宋体" w:eastAsia="宋体" w:cs="Times New Roman"/>
          <w:color w:val="000000" w:themeColor="text1"/>
          <w:szCs w:val="21"/>
          <w:lang w:bidi="en-US"/>
          <w14:textFill>
            <w14:solidFill>
              <w14:schemeClr w14:val="tx1"/>
            </w14:solidFill>
          </w14:textFill>
        </w:rPr>
      </w:pPr>
      <w:r>
        <w:rPr>
          <w:rFonts w:hint="eastAsia" w:ascii="宋体" w:hAnsi="宋体" w:eastAsia="宋体" w:cs="Times New Roman"/>
          <w:color w:val="000000" w:themeColor="text1"/>
          <w:szCs w:val="21"/>
          <w:lang w:bidi="en-US"/>
          <w14:textFill>
            <w14:solidFill>
              <w14:schemeClr w14:val="tx1"/>
            </w14:solidFill>
          </w14:textFill>
        </w:rPr>
        <w:t>4、报价一经涂改，应在涂改处加盖单位公章，或者由法定代表人或授权代表签字或盖章，否则其投标作无效标处理。</w:t>
      </w:r>
    </w:p>
    <w:p>
      <w:pPr>
        <w:spacing w:line="360" w:lineRule="auto"/>
        <w:ind w:firstLine="480" w:firstLineChars="200"/>
        <w:rPr>
          <w:rFonts w:ascii="宋体" w:hAnsi="宋体" w:eastAsia="宋体" w:cs="Times New Roman"/>
          <w:color w:val="000000" w:themeColor="text1"/>
          <w:sz w:val="24"/>
          <w:szCs w:val="24"/>
          <w:lang w:bidi="en-US"/>
          <w14:textFill>
            <w14:solidFill>
              <w14:schemeClr w14:val="tx1"/>
            </w14:solidFill>
          </w14:textFill>
        </w:rPr>
      </w:pPr>
    </w:p>
    <w:p>
      <w:pPr>
        <w:spacing w:line="312"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12"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投标人名称（盖章）：</w:t>
      </w:r>
    </w:p>
    <w:p>
      <w:pPr>
        <w:spacing w:line="312"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12"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投标人代表签字或电子印章：</w:t>
      </w:r>
    </w:p>
    <w:p>
      <w:pPr>
        <w:spacing w:line="312"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12"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        务：</w:t>
      </w:r>
    </w:p>
    <w:p>
      <w:pPr>
        <w:spacing w:line="312"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12"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312"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附件15</w:t>
      </w:r>
    </w:p>
    <w:p>
      <w:pPr>
        <w:spacing w:afterLines="100" w:line="360" w:lineRule="auto"/>
        <w:jc w:val="center"/>
        <w:rPr>
          <w:rFonts w:ascii="宋体" w:hAnsi="宋体" w:cs="宋体"/>
          <w:color w:val="000000" w:themeColor="text1"/>
          <w14:textFill>
            <w14:solidFill>
              <w14:schemeClr w14:val="tx1"/>
            </w14:solidFill>
          </w14:textFill>
        </w:rPr>
      </w:pPr>
      <w:bookmarkStart w:id="20" w:name="_Toc2113_WPSOffice_Level1"/>
      <w:r>
        <w:rPr>
          <w:rFonts w:hint="eastAsia" w:ascii="宋体" w:hAnsi="宋体" w:cs="宋体"/>
          <w:b/>
          <w:color w:val="000000" w:themeColor="text1"/>
          <w:sz w:val="32"/>
          <w:szCs w:val="32"/>
          <w14:textFill>
            <w14:solidFill>
              <w14:schemeClr w14:val="tx1"/>
            </w14:solidFill>
          </w14:textFill>
        </w:rPr>
        <w:t>报价明细表</w:t>
      </w:r>
      <w:bookmarkEnd w:id="20"/>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项目编号：HZJG2025-TZ62</w:t>
      </w: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18"/>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68"/>
        <w:gridCol w:w="1418"/>
        <w:gridCol w:w="1559"/>
        <w:gridCol w:w="170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31" w:type="dxa"/>
            <w:vAlign w:val="center"/>
          </w:tcPr>
          <w:p>
            <w:pPr>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268" w:type="dxa"/>
            <w:vAlign w:val="center"/>
          </w:tcPr>
          <w:p>
            <w:pPr>
              <w:tabs>
                <w:tab w:val="left" w:pos="8280"/>
              </w:tabs>
              <w:autoSpaceDE w:val="0"/>
              <w:autoSpaceDN w:val="0"/>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报价内容</w:t>
            </w:r>
          </w:p>
        </w:tc>
        <w:tc>
          <w:tcPr>
            <w:tcW w:w="1418" w:type="dxa"/>
            <w:vAlign w:val="center"/>
          </w:tcPr>
          <w:p>
            <w:pPr>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数量/单位</w:t>
            </w:r>
          </w:p>
        </w:tc>
        <w:tc>
          <w:tcPr>
            <w:tcW w:w="1559" w:type="dxa"/>
            <w:vAlign w:val="center"/>
          </w:tcPr>
          <w:p>
            <w:pPr>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单价（元）</w:t>
            </w:r>
          </w:p>
        </w:tc>
        <w:tc>
          <w:tcPr>
            <w:tcW w:w="1701" w:type="dxa"/>
            <w:vAlign w:val="center"/>
          </w:tcPr>
          <w:p>
            <w:pPr>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小计（元）</w:t>
            </w:r>
          </w:p>
        </w:tc>
        <w:tc>
          <w:tcPr>
            <w:tcW w:w="1056" w:type="dxa"/>
            <w:vAlign w:val="center"/>
          </w:tcPr>
          <w:p>
            <w:pPr>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3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26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41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559"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70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056"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3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26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41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559"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70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056"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26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41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559"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70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056"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26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41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559"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70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056"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3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226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418"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559"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701"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c>
          <w:tcPr>
            <w:tcW w:w="1056" w:type="dxa"/>
            <w:vAlign w:val="center"/>
          </w:tcPr>
          <w:p>
            <w:pPr>
              <w:adjustRightIn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833" w:type="dxa"/>
            <w:gridSpan w:val="6"/>
            <w:tcBorders>
              <w:bottom w:val="single" w:color="auto" w:sz="4" w:space="0"/>
            </w:tcBorders>
            <w:vAlign w:val="center"/>
          </w:tcPr>
          <w:p>
            <w:pPr>
              <w:adjustRightIn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合计：（大写）人民币</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元整；（小写）¥</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w:t>
            </w:r>
          </w:p>
        </w:tc>
      </w:tr>
    </w:tbl>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1.本表为《开标一览表》的报价明细表，如有缺项、漏项，视为投标报价中已包含相关费用，招标人无需另外支付任何费用。</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pPr>
        <w:pStyle w:val="52"/>
        <w:spacing w:line="360" w:lineRule="auto"/>
        <w:ind w:firstLine="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4.行数不够自行添加。</w:t>
      </w:r>
    </w:p>
    <w:p>
      <w:pPr>
        <w:pStyle w:val="52"/>
        <w:spacing w:line="276" w:lineRule="auto"/>
        <w:ind w:firstLine="0"/>
        <w:rPr>
          <w:rFonts w:ascii="宋体" w:hAnsi="宋体" w:cs="宋体"/>
          <w:color w:val="000000" w:themeColor="text1"/>
          <w:sz w:val="24"/>
          <w:szCs w:val="24"/>
          <w:lang w:val="zh-CN"/>
          <w14:textFill>
            <w14:solidFill>
              <w14:schemeClr w14:val="tx1"/>
            </w14:solidFill>
          </w14:textFill>
        </w:rPr>
      </w:pPr>
    </w:p>
    <w:p>
      <w:pPr>
        <w:pStyle w:val="52"/>
        <w:spacing w:line="276" w:lineRule="auto"/>
        <w:ind w:firstLine="0"/>
        <w:rPr>
          <w:rFonts w:ascii="宋体" w:hAnsi="宋体" w:cs="宋体"/>
          <w:color w:val="000000" w:themeColor="text1"/>
          <w:sz w:val="24"/>
          <w:szCs w:val="24"/>
          <w:lang w:val="zh-CN"/>
          <w14:textFill>
            <w14:solidFill>
              <w14:schemeClr w14:val="tx1"/>
            </w14:solidFill>
          </w14:textFill>
        </w:rPr>
      </w:pPr>
    </w:p>
    <w:p>
      <w:pPr>
        <w:spacing w:line="48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投标人名称（盖章）：</w:t>
      </w:r>
    </w:p>
    <w:p>
      <w:pPr>
        <w:spacing w:line="48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投标人代表签字或电子印章：</w:t>
      </w:r>
    </w:p>
    <w:p>
      <w:pPr>
        <w:spacing w:line="48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        务：</w:t>
      </w:r>
    </w:p>
    <w:p>
      <w:pPr>
        <w:spacing w:line="480" w:lineRule="auto"/>
        <w:ind w:firstLine="480" w:firstLineChars="20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Times New Roman"/>
          <w:b/>
          <w:color w:val="000000" w:themeColor="text1"/>
          <w:sz w:val="28"/>
          <w:szCs w:val="24"/>
          <w14:textFill>
            <w14:solidFill>
              <w14:schemeClr w14:val="tx1"/>
            </w14:solidFill>
          </w14:textFill>
        </w:rPr>
      </w:pPr>
      <w:r>
        <w:rPr>
          <w:rFonts w:hint="eastAsia" w:ascii="宋体" w:hAnsi="宋体" w:eastAsia="宋体" w:cs="Times New Roman"/>
          <w:b/>
          <w:color w:val="000000" w:themeColor="text1"/>
          <w:sz w:val="28"/>
          <w:szCs w:val="24"/>
          <w14:textFill>
            <w14:solidFill>
              <w14:schemeClr w14:val="tx1"/>
            </w14:solidFill>
          </w14:textFill>
        </w:rPr>
        <w:t>附件16</w:t>
      </w:r>
    </w:p>
    <w:p>
      <w:pPr>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中小企业声明函（工程、服务）</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本公司（联合体）郑重声明，根据《政府采购促进中小企业发展管理办法》（财库（2020）46号）的规定，本公司（联合体）参加</w:t>
      </w:r>
      <w:r>
        <w:rPr>
          <w:rFonts w:ascii="宋体" w:hAnsi="宋体" w:cs="宋体"/>
          <w:i/>
          <w:color w:val="000000" w:themeColor="text1"/>
          <w:spacing w:val="6"/>
          <w:sz w:val="24"/>
          <w:u w:val="single"/>
          <w14:textFill>
            <w14:solidFill>
              <w14:schemeClr w14:val="tx1"/>
            </w14:solidFill>
          </w14:textFill>
        </w:rPr>
        <w:t>(单位名称）</w:t>
      </w:r>
      <w:r>
        <w:rPr>
          <w:rFonts w:ascii="宋体" w:hAnsi="宋体" w:cs="宋体"/>
          <w:color w:val="000000" w:themeColor="text1"/>
          <w:spacing w:val="6"/>
          <w:sz w:val="24"/>
          <w14:textFill>
            <w14:solidFill>
              <w14:schemeClr w14:val="tx1"/>
            </w14:solidFill>
          </w14:textFill>
        </w:rPr>
        <w:t>的</w:t>
      </w:r>
      <w:r>
        <w:rPr>
          <w:rFonts w:ascii="宋体" w:hAnsi="宋体" w:cs="宋体"/>
          <w:i/>
          <w:color w:val="000000" w:themeColor="text1"/>
          <w:spacing w:val="6"/>
          <w:sz w:val="24"/>
          <w:u w:val="single"/>
          <w14:textFill>
            <w14:solidFill>
              <w14:schemeClr w14:val="tx1"/>
            </w14:solidFill>
          </w14:textFill>
        </w:rPr>
        <w:t>（项目名称）</w:t>
      </w:r>
      <w:r>
        <w:rPr>
          <w:rFonts w:ascii="宋体" w:hAnsi="宋体" w:cs="宋体"/>
          <w:color w:val="000000" w:themeColor="text1"/>
          <w:spacing w:val="6"/>
          <w:sz w:val="24"/>
          <w14:textFill>
            <w14:solidFill>
              <w14:schemeClr w14:val="tx1"/>
            </w14:solidFill>
          </w14:textFill>
        </w:rPr>
        <w:t>采购活动，工程的施工单位全部为符合政策要求的中小企业（或者：服务全部由符合政策要求的中小企业承接）。</w:t>
      </w:r>
      <w:r>
        <w:rPr>
          <w:rFonts w:hint="eastAsia" w:ascii="宋体" w:hAnsi="宋体" w:cs="宋体"/>
          <w:color w:val="000000" w:themeColor="text1"/>
          <w:spacing w:val="6"/>
          <w:sz w:val="24"/>
          <w14:textFill>
            <w14:solidFill>
              <w14:schemeClr w14:val="tx1"/>
            </w14:solidFill>
          </w14:textFill>
        </w:rPr>
        <w:t>相关企业（含联合体中的中小企业、签订分包意向协议的中小企业）</w:t>
      </w:r>
      <w:r>
        <w:rPr>
          <w:rFonts w:ascii="宋体" w:hAnsi="宋体" w:cs="宋体"/>
          <w:color w:val="000000" w:themeColor="text1"/>
          <w:spacing w:val="6"/>
          <w:sz w:val="24"/>
          <w14:textFill>
            <w14:solidFill>
              <w14:schemeClr w14:val="tx1"/>
            </w14:solidFill>
          </w14:textFill>
        </w:rPr>
        <w:t>的具体情况如下：</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1.</w:t>
      </w:r>
      <w:r>
        <w:rPr>
          <w:rFonts w:ascii="宋体" w:hAnsi="宋体" w:cs="宋体"/>
          <w:i/>
          <w:color w:val="000000" w:themeColor="text1"/>
          <w:spacing w:val="6"/>
          <w:sz w:val="24"/>
          <w:u w:val="single"/>
          <w14:textFill>
            <w14:solidFill>
              <w14:schemeClr w14:val="tx1"/>
            </w14:solidFill>
          </w14:textFill>
        </w:rPr>
        <w:t>（标的名称）</w:t>
      </w:r>
      <w:r>
        <w:rPr>
          <w:rFonts w:ascii="宋体" w:hAnsi="宋体" w:cs="宋体"/>
          <w:color w:val="000000" w:themeColor="text1"/>
          <w:spacing w:val="6"/>
          <w:sz w:val="24"/>
          <w14:textFill>
            <w14:solidFill>
              <w14:schemeClr w14:val="tx1"/>
            </w14:solidFill>
          </w14:textFill>
        </w:rPr>
        <w:t>，属于</w:t>
      </w:r>
      <w:r>
        <w:rPr>
          <w:rFonts w:ascii="宋体" w:hAnsi="宋体" w:cs="宋体"/>
          <w:i/>
          <w:color w:val="000000" w:themeColor="text1"/>
          <w:spacing w:val="6"/>
          <w:sz w:val="24"/>
          <w:u w:val="single"/>
          <w14:textFill>
            <w14:solidFill>
              <w14:schemeClr w14:val="tx1"/>
            </w14:solidFill>
          </w14:textFill>
        </w:rPr>
        <w:t>（采购文件中明确的所属行业）</w:t>
      </w:r>
      <w:r>
        <w:rPr>
          <w:rFonts w:ascii="宋体" w:hAnsi="宋体" w:cs="宋体"/>
          <w:color w:val="000000" w:themeColor="text1"/>
          <w:spacing w:val="6"/>
          <w:sz w:val="24"/>
          <w14:textFill>
            <w14:solidFill>
              <w14:schemeClr w14:val="tx1"/>
            </w14:solidFill>
          </w14:textFill>
        </w:rPr>
        <w:t>；承建（承接）企业为</w:t>
      </w:r>
      <w:r>
        <w:rPr>
          <w:rFonts w:ascii="宋体" w:hAnsi="宋体" w:cs="宋体"/>
          <w:i/>
          <w:color w:val="000000" w:themeColor="text1"/>
          <w:spacing w:val="6"/>
          <w:sz w:val="24"/>
          <w:u w:val="single"/>
          <w14:textFill>
            <w14:solidFill>
              <w14:schemeClr w14:val="tx1"/>
            </w14:solidFill>
          </w14:textFill>
        </w:rPr>
        <w:t>（企业名称</w:t>
      </w:r>
      <w:r>
        <w:rPr>
          <w:rFonts w:hint="eastAsia" w:ascii="宋体" w:hAnsi="宋体" w:cs="宋体"/>
          <w:i/>
          <w:color w:val="000000" w:themeColor="text1"/>
          <w:spacing w:val="6"/>
          <w:sz w:val="24"/>
          <w:u w:val="single"/>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从业人员</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人，营业收入为</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万元，资产总额为</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万元，属于</w:t>
      </w:r>
      <w:r>
        <w:rPr>
          <w:rFonts w:ascii="宋体" w:hAnsi="宋体" w:cs="宋体"/>
          <w:i/>
          <w:color w:val="000000" w:themeColor="text1"/>
          <w:spacing w:val="6"/>
          <w:sz w:val="24"/>
          <w:u w:val="single"/>
          <w14:textFill>
            <w14:solidFill>
              <w14:schemeClr w14:val="tx1"/>
            </w14:solidFill>
          </w14:textFill>
        </w:rPr>
        <w:t>(中型企业</w:t>
      </w:r>
      <w:r>
        <w:rPr>
          <w:rFonts w:hint="eastAsia" w:ascii="宋体" w:hAnsi="宋体" w:cs="宋体"/>
          <w:i/>
          <w:color w:val="000000" w:themeColor="text1"/>
          <w:spacing w:val="6"/>
          <w:sz w:val="24"/>
          <w:u w:val="single"/>
          <w14:textFill>
            <w14:solidFill>
              <w14:schemeClr w14:val="tx1"/>
            </w14:solidFill>
          </w14:textFill>
        </w:rPr>
        <w:t>、</w:t>
      </w:r>
      <w:r>
        <w:rPr>
          <w:rFonts w:ascii="宋体" w:hAnsi="宋体" w:cs="宋体"/>
          <w:i/>
          <w:color w:val="000000" w:themeColor="text1"/>
          <w:spacing w:val="6"/>
          <w:sz w:val="24"/>
          <w:u w:val="single"/>
          <w14:textFill>
            <w14:solidFill>
              <w14:schemeClr w14:val="tx1"/>
            </w14:solidFill>
          </w14:textFill>
        </w:rPr>
        <w:t>小型企业、微型企业</w:t>
      </w:r>
      <w:r>
        <w:rPr>
          <w:rFonts w:hint="eastAsia"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w:t>
      </w:r>
      <w:r>
        <w:rPr>
          <w:rFonts w:ascii="宋体" w:hAnsi="宋体" w:cs="宋体"/>
          <w:color w:val="000000" w:themeColor="text1"/>
          <w:spacing w:val="6"/>
          <w:sz w:val="24"/>
          <w14:textFill>
            <w14:solidFill>
              <w14:schemeClr w14:val="tx1"/>
            </w14:solidFill>
          </w14:textFill>
        </w:rPr>
        <w:t>.</w:t>
      </w:r>
      <w:r>
        <w:rPr>
          <w:rFonts w:ascii="宋体" w:hAnsi="宋体" w:cs="宋体"/>
          <w:i/>
          <w:color w:val="000000" w:themeColor="text1"/>
          <w:spacing w:val="6"/>
          <w:sz w:val="24"/>
          <w:u w:val="single"/>
          <w14:textFill>
            <w14:solidFill>
              <w14:schemeClr w14:val="tx1"/>
            </w14:solidFill>
          </w14:textFill>
        </w:rPr>
        <w:t>（标的名称）</w:t>
      </w:r>
      <w:r>
        <w:rPr>
          <w:rFonts w:ascii="宋体" w:hAnsi="宋体" w:cs="宋体"/>
          <w:color w:val="000000" w:themeColor="text1"/>
          <w:spacing w:val="6"/>
          <w:sz w:val="24"/>
          <w14:textFill>
            <w14:solidFill>
              <w14:schemeClr w14:val="tx1"/>
            </w14:solidFill>
          </w14:textFill>
        </w:rPr>
        <w:t>，属于</w:t>
      </w:r>
      <w:r>
        <w:rPr>
          <w:rFonts w:ascii="宋体" w:hAnsi="宋体" w:cs="宋体"/>
          <w:i/>
          <w:color w:val="000000" w:themeColor="text1"/>
          <w:spacing w:val="6"/>
          <w:sz w:val="24"/>
          <w:u w:val="single"/>
          <w14:textFill>
            <w14:solidFill>
              <w14:schemeClr w14:val="tx1"/>
            </w14:solidFill>
          </w14:textFill>
        </w:rPr>
        <w:t>（采购文件中明确的所属行业）</w:t>
      </w:r>
      <w:r>
        <w:rPr>
          <w:rFonts w:ascii="宋体" w:hAnsi="宋体" w:cs="宋体"/>
          <w:color w:val="000000" w:themeColor="text1"/>
          <w:spacing w:val="6"/>
          <w:sz w:val="24"/>
          <w14:textFill>
            <w14:solidFill>
              <w14:schemeClr w14:val="tx1"/>
            </w14:solidFill>
          </w14:textFill>
        </w:rPr>
        <w:t>；承建（承接）企业为</w:t>
      </w:r>
      <w:r>
        <w:rPr>
          <w:rFonts w:ascii="宋体" w:hAnsi="宋体" w:cs="宋体"/>
          <w:i/>
          <w:color w:val="000000" w:themeColor="text1"/>
          <w:spacing w:val="6"/>
          <w:sz w:val="24"/>
          <w:u w:val="single"/>
          <w14:textFill>
            <w14:solidFill>
              <w14:schemeClr w14:val="tx1"/>
            </w14:solidFill>
          </w14:textFill>
        </w:rPr>
        <w:t>（企业名称</w:t>
      </w:r>
      <w:r>
        <w:rPr>
          <w:rFonts w:hint="eastAsia" w:ascii="宋体" w:hAnsi="宋体" w:cs="宋体"/>
          <w:i/>
          <w:color w:val="000000" w:themeColor="text1"/>
          <w:spacing w:val="6"/>
          <w:sz w:val="24"/>
          <w:u w:val="single"/>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从业人员</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人，营业收入为</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万元，资产总额为</w:t>
      </w:r>
      <w:r>
        <w:rPr>
          <w:rFonts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万元，属于</w:t>
      </w:r>
      <w:r>
        <w:rPr>
          <w:rFonts w:ascii="宋体" w:hAnsi="宋体" w:cs="宋体"/>
          <w:i/>
          <w:color w:val="000000" w:themeColor="text1"/>
          <w:spacing w:val="6"/>
          <w:sz w:val="24"/>
          <w:u w:val="single"/>
          <w14:textFill>
            <w14:solidFill>
              <w14:schemeClr w14:val="tx1"/>
            </w14:solidFill>
          </w14:textFill>
        </w:rPr>
        <w:t>(中型企业</w:t>
      </w:r>
      <w:r>
        <w:rPr>
          <w:rFonts w:hint="eastAsia" w:ascii="宋体" w:hAnsi="宋体" w:cs="宋体"/>
          <w:i/>
          <w:color w:val="000000" w:themeColor="text1"/>
          <w:spacing w:val="6"/>
          <w:sz w:val="24"/>
          <w:u w:val="single"/>
          <w14:textFill>
            <w14:solidFill>
              <w14:schemeClr w14:val="tx1"/>
            </w14:solidFill>
          </w14:textFill>
        </w:rPr>
        <w:t>、</w:t>
      </w:r>
      <w:r>
        <w:rPr>
          <w:rFonts w:ascii="宋体" w:hAnsi="宋体" w:cs="宋体"/>
          <w:i/>
          <w:color w:val="000000" w:themeColor="text1"/>
          <w:spacing w:val="6"/>
          <w:sz w:val="24"/>
          <w:u w:val="single"/>
          <w14:textFill>
            <w14:solidFill>
              <w14:schemeClr w14:val="tx1"/>
            </w14:solidFill>
          </w14:textFill>
        </w:rPr>
        <w:t>小型企业、微型企业</w:t>
      </w:r>
      <w:r>
        <w:rPr>
          <w:rFonts w:hint="eastAsia" w:ascii="宋体" w:hAnsi="宋体" w:cs="宋体"/>
          <w:i/>
          <w:color w:val="000000" w:themeColor="text1"/>
          <w:spacing w:val="6"/>
          <w:sz w:val="24"/>
          <w:u w:val="single"/>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本企业对上述声明内容的真实性负责。如有虚假，将依法承担相应责任。</w:t>
      </w:r>
    </w:p>
    <w:p>
      <w:pPr>
        <w:pStyle w:val="36"/>
        <w:spacing w:beforeLines="50"/>
        <w:ind w:left="4253" w:leftChars="202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pPr>
        <w:pStyle w:val="36"/>
        <w:ind w:left="4253" w:leftChars="202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××年××月××日</w:t>
      </w:r>
    </w:p>
    <w:p>
      <w:pPr>
        <w:pStyle w:val="36"/>
        <w:rPr>
          <w:rFonts w:ascii="宋体" w:hAnsi="宋体" w:cs="宋体"/>
          <w:color w:val="000000" w:themeColor="text1"/>
          <w:sz w:val="18"/>
          <w:szCs w:val="18"/>
          <w:u w:val="single"/>
          <w14:textFill>
            <w14:solidFill>
              <w14:schemeClr w14:val="tx1"/>
            </w14:solidFill>
          </w14:textFill>
        </w:rPr>
      </w:pPr>
      <w:r>
        <w:rPr>
          <w:rFonts w:hint="eastAsia" w:ascii="宋体" w:hAnsi="宋体" w:cs="宋体"/>
          <w:color w:val="000000" w:themeColor="text1"/>
          <w:sz w:val="18"/>
          <w:szCs w:val="18"/>
          <w:u w:val="single"/>
          <w14:textFill>
            <w14:solidFill>
              <w14:schemeClr w14:val="tx1"/>
            </w14:solidFill>
          </w14:textFill>
        </w:rPr>
        <w:t xml:space="preserve">                                 </w:t>
      </w:r>
    </w:p>
    <w:p>
      <w:pPr>
        <w:pStyle w:val="36"/>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注：从业人员、营业收入、资产总额填报上一年度数据，无上一年度数据的新成立企业可不填报。</w:t>
      </w:r>
    </w:p>
    <w:p>
      <w:pPr>
        <w:pStyle w:val="10"/>
        <w:jc w:val="center"/>
        <w:outlineLvl w:val="1"/>
        <w:rPr>
          <w:rFonts w:hAnsi="宋体" w:cs="宋体"/>
          <w:b/>
          <w:color w:val="000000" w:themeColor="text1"/>
          <w:sz w:val="28"/>
          <w:szCs w:val="28"/>
          <w:lang w:val="en-GB"/>
          <w14:textFill>
            <w14:solidFill>
              <w14:schemeClr w14:val="tx1"/>
            </w14:solidFill>
          </w14:textFill>
        </w:rPr>
      </w:pPr>
      <w:bookmarkStart w:id="21" w:name="_Toc12428_WPSOffice_Level1"/>
    </w:p>
    <w:p>
      <w:pPr>
        <w:pStyle w:val="10"/>
        <w:jc w:val="center"/>
        <w:outlineLvl w:val="1"/>
        <w:rPr>
          <w:rFonts w:hAnsi="宋体" w:cs="宋体"/>
          <w:b/>
          <w:color w:val="000000" w:themeColor="text1"/>
          <w:sz w:val="32"/>
          <w:szCs w:val="32"/>
          <w:lang w:val="en-GB"/>
          <w14:textFill>
            <w14:solidFill>
              <w14:schemeClr w14:val="tx1"/>
            </w14:solidFill>
          </w14:textFill>
        </w:rPr>
      </w:pPr>
      <w:r>
        <w:rPr>
          <w:rFonts w:hint="eastAsia" w:hAnsi="宋体" w:cs="宋体"/>
          <w:b/>
          <w:color w:val="000000" w:themeColor="text1"/>
          <w:sz w:val="32"/>
          <w:szCs w:val="32"/>
          <w:lang w:val="en-GB"/>
          <w14:textFill>
            <w14:solidFill>
              <w14:schemeClr w14:val="tx1"/>
            </w14:solidFill>
          </w14:textFill>
        </w:rPr>
        <w:t>残疾人福利性单位声明函</w:t>
      </w:r>
      <w:bookmarkEnd w:id="21"/>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s="宋体"/>
          <w:i/>
          <w:color w:val="000000" w:themeColor="text1"/>
          <w:spacing w:val="6"/>
          <w:sz w:val="24"/>
          <w:u w:val="single"/>
          <w14:textFill>
            <w14:solidFill>
              <w14:schemeClr w14:val="tx1"/>
            </w14:solidFill>
          </w14:textFill>
        </w:rPr>
        <w:t>（采购人名称）</w:t>
      </w:r>
      <w:r>
        <w:rPr>
          <w:rFonts w:hint="eastAsia" w:cs="宋体"/>
          <w:color w:val="000000" w:themeColor="text1"/>
          <w:spacing w:val="6"/>
          <w:sz w:val="24"/>
          <w14:textFill>
            <w14:solidFill>
              <w14:schemeClr w14:val="tx1"/>
            </w14:solidFill>
          </w14:textFill>
        </w:rPr>
        <w:t>单位的</w:t>
      </w:r>
      <w:r>
        <w:rPr>
          <w:rFonts w:hint="eastAsia" w:cs="宋体"/>
          <w:i/>
          <w:color w:val="000000" w:themeColor="text1"/>
          <w:spacing w:val="6"/>
          <w:sz w:val="24"/>
          <w:u w:val="single"/>
          <w14:textFill>
            <w14:solidFill>
              <w14:schemeClr w14:val="tx1"/>
            </w14:solidFill>
          </w14:textFill>
        </w:rPr>
        <w:t>（项目名称）</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36"/>
        <w:spacing w:line="400"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pStyle w:val="36"/>
        <w:ind w:firstLine="504" w:firstLineChars="200"/>
        <w:rPr>
          <w:rFonts w:ascii="宋体" w:hAnsi="宋体" w:cs="宋体"/>
          <w:color w:val="000000" w:themeColor="text1"/>
          <w:spacing w:val="6"/>
          <w:sz w:val="24"/>
          <w14:textFill>
            <w14:solidFill>
              <w14:schemeClr w14:val="tx1"/>
            </w14:solidFill>
          </w14:textFill>
        </w:rPr>
      </w:pPr>
    </w:p>
    <w:p>
      <w:pPr>
        <w:pStyle w:val="36"/>
        <w:ind w:firstLine="4158" w:firstLineChars="165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单位名称（盖章）：</w:t>
      </w:r>
    </w:p>
    <w:p>
      <w:pPr>
        <w:pStyle w:val="36"/>
        <w:ind w:firstLine="4158" w:firstLineChars="16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××年××月××日</w:t>
      </w:r>
    </w:p>
    <w:p>
      <w:pPr>
        <w:widowControl/>
        <w:jc w:val="left"/>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14:textFill>
            <w14:solidFill>
              <w14:schemeClr w14:val="tx1"/>
            </w14:solidFill>
          </w14:textFill>
        </w:rPr>
        <w:br w:type="page"/>
      </w:r>
    </w:p>
    <w:p>
      <w:pPr>
        <w:rPr>
          <w:rFonts w:ascii="宋体" w:hAnsi="宋体" w:eastAsia="宋体" w:cs="Times New Roman"/>
          <w:b/>
          <w:color w:val="000000" w:themeColor="text1"/>
          <w:sz w:val="28"/>
          <w:szCs w:val="20"/>
          <w14:textFill>
            <w14:solidFill>
              <w14:schemeClr w14:val="tx1"/>
            </w14:solidFill>
          </w14:textFill>
        </w:rPr>
      </w:pPr>
      <w:r>
        <w:rPr>
          <w:rFonts w:hint="eastAsia" w:ascii="宋体" w:hAnsi="宋体" w:eastAsia="宋体" w:cs="Times New Roman"/>
          <w:b/>
          <w:color w:val="000000" w:themeColor="text1"/>
          <w:sz w:val="28"/>
          <w:szCs w:val="20"/>
          <w14:textFill>
            <w14:solidFill>
              <w14:schemeClr w14:val="tx1"/>
            </w14:solidFill>
          </w14:textFill>
        </w:rPr>
        <w:t>附件17</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其余事项：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中标人如有融资需求，可使用以下银行的政采贷服务。</w:t>
      </w:r>
    </w:p>
    <w:tbl>
      <w:tblPr>
        <w:tblStyle w:val="1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451"/>
        <w:gridCol w:w="167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贷款年利率</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中国工商银行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王霖</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88588246</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中国农业银行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龚盛</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中国建设银行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梅晶晶</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88525339</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任茜</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浦发银行台州分行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4.05%起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王渊</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浦发银行椒江分行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4.05%起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孙瑞华</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交通银行台州分行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周翔宇</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招商银行台州分行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4.32%起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王海玲</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浙商银行台州分行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5.01%起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章涉漪</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81880185</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中信银行台州分行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陈金园</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华夏银行台州分行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邱明达</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81871518</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泰隆银行开发区支行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梁宛莉</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民泰银行椒江支行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陈慧珠</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绍兴银行台州分行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郭庭斌</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温州银行台州分行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4.55%起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王晓波</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平安银行台州分行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6.53%起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李俊丽</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宁波银行台州分行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戴莉丽</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金华银行台州分行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4.05%起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金雪婷</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81886670</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台州银行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洪婷</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邮储银行台州分行</w:t>
            </w:r>
          </w:p>
        </w:tc>
        <w:tc>
          <w:tcPr>
            <w:tcW w:w="145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3.85%起</w:t>
            </w:r>
          </w:p>
        </w:tc>
        <w:tc>
          <w:tcPr>
            <w:tcW w:w="167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董庆</w:t>
            </w:r>
          </w:p>
        </w:tc>
        <w:tc>
          <w:tcPr>
            <w:tcW w:w="212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81888982</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18957683735</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上表利率仅供参考，以银行实际答复利率为准。</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中标人如有合同履约或预付款保函需要，可联系以下保险公司。</w:t>
      </w:r>
    </w:p>
    <w:p>
      <w:pPr>
        <w:spacing w:beforeLines="50"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合同履约保函联系方式：</w:t>
      </w:r>
    </w:p>
    <w:tbl>
      <w:tblPr>
        <w:tblStyle w:val="18"/>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2"/>
        <w:gridCol w:w="2012"/>
        <w:gridCol w:w="1417"/>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309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保险公司</w:t>
            </w:r>
          </w:p>
        </w:tc>
        <w:tc>
          <w:tcPr>
            <w:tcW w:w="201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保费率</w:t>
            </w:r>
          </w:p>
        </w:tc>
        <w:tc>
          <w:tcPr>
            <w:tcW w:w="14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1985"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永诚财产保险股份有限公司台州分公司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年费率1%，最低保费1000元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尹刚强</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华泰财产保险有限公司台州中心支公司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年费率0.5%，最低保费1000元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王灵芳</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88869818</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中国大地财产保险股份有限公司台州中心支公司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年费率1.5%，最低保费1000元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徐小明</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88552788</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中华联合财产保险股份有限公司台州中心支公司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年费率2%，最低保费500元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王仙高</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中国人民财产保险股份有限公司台州中心支公司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王仙春</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3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永安财产保险股份有限公司台州中心支公司</w:t>
            </w:r>
          </w:p>
        </w:tc>
        <w:tc>
          <w:tcPr>
            <w:tcW w:w="201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年费率0.3%，最低保费1000元</w:t>
            </w:r>
          </w:p>
        </w:tc>
        <w:tc>
          <w:tcPr>
            <w:tcW w:w="141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王春宇</w:t>
            </w:r>
          </w:p>
        </w:tc>
        <w:tc>
          <w:tcPr>
            <w:tcW w:w="19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13676675331</w:t>
            </w:r>
          </w:p>
        </w:tc>
      </w:tr>
    </w:tbl>
    <w:p>
      <w:pPr>
        <w:spacing w:beforeLines="50" w:afterLines="5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预付款保函联系方式：</w:t>
      </w:r>
    </w:p>
    <w:tbl>
      <w:tblPr>
        <w:tblStyle w:val="18"/>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27"/>
        <w:gridCol w:w="1935"/>
        <w:gridCol w:w="1559"/>
        <w:gridCol w:w="1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312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w:t>
            </w:r>
          </w:p>
        </w:tc>
        <w:tc>
          <w:tcPr>
            <w:tcW w:w="193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155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8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312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193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年费率3%，最低保费500元</w:t>
            </w:r>
          </w:p>
        </w:tc>
        <w:tc>
          <w:tcPr>
            <w:tcW w:w="155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8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312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193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55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8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312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天安财产保险股份有限公司台州中心支公司</w:t>
            </w:r>
          </w:p>
        </w:tc>
        <w:tc>
          <w:tcPr>
            <w:tcW w:w="193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年费率1%-2%，最低保费500元</w:t>
            </w:r>
          </w:p>
        </w:tc>
        <w:tc>
          <w:tcPr>
            <w:tcW w:w="155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罗赛</w:t>
            </w:r>
          </w:p>
        </w:tc>
        <w:tc>
          <w:tcPr>
            <w:tcW w:w="18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13736605643</w:t>
            </w:r>
          </w:p>
        </w:tc>
      </w:tr>
    </w:tbl>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上表保费率仅供参考，以保险公司实际答复保费率为准。</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台州市政府采购公开招标文件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50</w:t>
    </w:r>
    <w:r>
      <w:rPr>
        <w:b/>
        <w:i/>
        <w:color w:val="000000"/>
        <w:spacing w:val="-20"/>
        <w:kern w:val="0"/>
        <w:sz w:val="18"/>
        <w:u w:val="single"/>
      </w:rPr>
      <w:fldChar w:fldCharType="end"/>
    </w:r>
    <w:r>
      <w:rPr>
        <w:rFonts w:hint="eastAsia"/>
        <w:b/>
        <w:i/>
        <w:color w:val="000000"/>
        <w:spacing w:val="-20"/>
        <w:kern w:val="0"/>
        <w:sz w:val="18"/>
        <w:u w:val="single"/>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jMzk0YmViNjkyNWEyYWMzZGZlZDg4NGExYmQ5ZGQifQ=="/>
  </w:docVars>
  <w:rsids>
    <w:rsidRoot w:val="00691256"/>
    <w:rsid w:val="00000F06"/>
    <w:rsid w:val="00001D5B"/>
    <w:rsid w:val="000025F8"/>
    <w:rsid w:val="00004287"/>
    <w:rsid w:val="000059C3"/>
    <w:rsid w:val="0000712B"/>
    <w:rsid w:val="00010101"/>
    <w:rsid w:val="0001769D"/>
    <w:rsid w:val="0002141B"/>
    <w:rsid w:val="00021DC6"/>
    <w:rsid w:val="0002370D"/>
    <w:rsid w:val="000256A3"/>
    <w:rsid w:val="0002575E"/>
    <w:rsid w:val="00025AE7"/>
    <w:rsid w:val="00026C41"/>
    <w:rsid w:val="00030451"/>
    <w:rsid w:val="00030B18"/>
    <w:rsid w:val="00033D2B"/>
    <w:rsid w:val="000340AA"/>
    <w:rsid w:val="00037A6C"/>
    <w:rsid w:val="00040322"/>
    <w:rsid w:val="00042E2A"/>
    <w:rsid w:val="000454E8"/>
    <w:rsid w:val="0004670F"/>
    <w:rsid w:val="00050651"/>
    <w:rsid w:val="00051A5C"/>
    <w:rsid w:val="00056FF3"/>
    <w:rsid w:val="00057418"/>
    <w:rsid w:val="00057820"/>
    <w:rsid w:val="00061243"/>
    <w:rsid w:val="000654C9"/>
    <w:rsid w:val="00066853"/>
    <w:rsid w:val="00066934"/>
    <w:rsid w:val="00066C5F"/>
    <w:rsid w:val="00070BDB"/>
    <w:rsid w:val="00071397"/>
    <w:rsid w:val="000717B7"/>
    <w:rsid w:val="000720EB"/>
    <w:rsid w:val="00074DB0"/>
    <w:rsid w:val="000756D5"/>
    <w:rsid w:val="00075B58"/>
    <w:rsid w:val="00076894"/>
    <w:rsid w:val="0007779B"/>
    <w:rsid w:val="0007786D"/>
    <w:rsid w:val="00077B29"/>
    <w:rsid w:val="000804B7"/>
    <w:rsid w:val="0008130B"/>
    <w:rsid w:val="000814FB"/>
    <w:rsid w:val="00081FE4"/>
    <w:rsid w:val="0008509F"/>
    <w:rsid w:val="000866E0"/>
    <w:rsid w:val="00087651"/>
    <w:rsid w:val="000905D5"/>
    <w:rsid w:val="000A2086"/>
    <w:rsid w:val="000B1102"/>
    <w:rsid w:val="000B1B90"/>
    <w:rsid w:val="000B4D4B"/>
    <w:rsid w:val="000C0F93"/>
    <w:rsid w:val="000C1AA3"/>
    <w:rsid w:val="000C25BD"/>
    <w:rsid w:val="000C2950"/>
    <w:rsid w:val="000C2CEB"/>
    <w:rsid w:val="000C4F00"/>
    <w:rsid w:val="000C6B32"/>
    <w:rsid w:val="000C72D3"/>
    <w:rsid w:val="000D044B"/>
    <w:rsid w:val="000D145B"/>
    <w:rsid w:val="000D19F6"/>
    <w:rsid w:val="000D1EE6"/>
    <w:rsid w:val="000D4069"/>
    <w:rsid w:val="000D6112"/>
    <w:rsid w:val="000D6C2D"/>
    <w:rsid w:val="000D6CFE"/>
    <w:rsid w:val="000E1110"/>
    <w:rsid w:val="000E2C2B"/>
    <w:rsid w:val="000E3040"/>
    <w:rsid w:val="000E5B6D"/>
    <w:rsid w:val="000E7E4C"/>
    <w:rsid w:val="000F1733"/>
    <w:rsid w:val="000F36F2"/>
    <w:rsid w:val="000F6B6B"/>
    <w:rsid w:val="001109DE"/>
    <w:rsid w:val="00111138"/>
    <w:rsid w:val="001151BA"/>
    <w:rsid w:val="001151D2"/>
    <w:rsid w:val="001154B6"/>
    <w:rsid w:val="00124B07"/>
    <w:rsid w:val="00126A02"/>
    <w:rsid w:val="0012732F"/>
    <w:rsid w:val="0013289F"/>
    <w:rsid w:val="0013347E"/>
    <w:rsid w:val="00134289"/>
    <w:rsid w:val="001347E1"/>
    <w:rsid w:val="00136143"/>
    <w:rsid w:val="00137B5B"/>
    <w:rsid w:val="0014053A"/>
    <w:rsid w:val="001405FA"/>
    <w:rsid w:val="0014147C"/>
    <w:rsid w:val="00141A16"/>
    <w:rsid w:val="00141C43"/>
    <w:rsid w:val="00141D16"/>
    <w:rsid w:val="00142A60"/>
    <w:rsid w:val="00143D9E"/>
    <w:rsid w:val="00144E1B"/>
    <w:rsid w:val="001463EB"/>
    <w:rsid w:val="001514E0"/>
    <w:rsid w:val="00151F1C"/>
    <w:rsid w:val="00153015"/>
    <w:rsid w:val="001546BF"/>
    <w:rsid w:val="00156B38"/>
    <w:rsid w:val="001570A3"/>
    <w:rsid w:val="001604C0"/>
    <w:rsid w:val="00161AFB"/>
    <w:rsid w:val="00162CB7"/>
    <w:rsid w:val="0016366A"/>
    <w:rsid w:val="00164CC1"/>
    <w:rsid w:val="0016508B"/>
    <w:rsid w:val="00167F54"/>
    <w:rsid w:val="00170266"/>
    <w:rsid w:val="00171E70"/>
    <w:rsid w:val="0017352C"/>
    <w:rsid w:val="0017469F"/>
    <w:rsid w:val="0017664F"/>
    <w:rsid w:val="00176E67"/>
    <w:rsid w:val="00195008"/>
    <w:rsid w:val="0019609E"/>
    <w:rsid w:val="001A11B9"/>
    <w:rsid w:val="001A270B"/>
    <w:rsid w:val="001A39A6"/>
    <w:rsid w:val="001A437D"/>
    <w:rsid w:val="001A5726"/>
    <w:rsid w:val="001B1874"/>
    <w:rsid w:val="001B1B5F"/>
    <w:rsid w:val="001B590F"/>
    <w:rsid w:val="001B6538"/>
    <w:rsid w:val="001C10E0"/>
    <w:rsid w:val="001C16B9"/>
    <w:rsid w:val="001C1854"/>
    <w:rsid w:val="001C2972"/>
    <w:rsid w:val="001C5588"/>
    <w:rsid w:val="001C79F2"/>
    <w:rsid w:val="001C7B59"/>
    <w:rsid w:val="001D016B"/>
    <w:rsid w:val="001D2CBE"/>
    <w:rsid w:val="001D3E70"/>
    <w:rsid w:val="001D4234"/>
    <w:rsid w:val="001D578D"/>
    <w:rsid w:val="001D6CE7"/>
    <w:rsid w:val="001D77AC"/>
    <w:rsid w:val="001E06A7"/>
    <w:rsid w:val="001E09D9"/>
    <w:rsid w:val="001E2CC7"/>
    <w:rsid w:val="001E357D"/>
    <w:rsid w:val="001E4012"/>
    <w:rsid w:val="001E5342"/>
    <w:rsid w:val="001E799D"/>
    <w:rsid w:val="001F0867"/>
    <w:rsid w:val="001F13D8"/>
    <w:rsid w:val="001F261F"/>
    <w:rsid w:val="001F41E0"/>
    <w:rsid w:val="001F44F2"/>
    <w:rsid w:val="001F4746"/>
    <w:rsid w:val="001F493E"/>
    <w:rsid w:val="001F526F"/>
    <w:rsid w:val="001F5B8D"/>
    <w:rsid w:val="001F7ACC"/>
    <w:rsid w:val="001F7C6B"/>
    <w:rsid w:val="00200A43"/>
    <w:rsid w:val="00201236"/>
    <w:rsid w:val="00201473"/>
    <w:rsid w:val="00203A86"/>
    <w:rsid w:val="00203E63"/>
    <w:rsid w:val="0020628C"/>
    <w:rsid w:val="0020630F"/>
    <w:rsid w:val="002066CC"/>
    <w:rsid w:val="00207178"/>
    <w:rsid w:val="002071FC"/>
    <w:rsid w:val="00210A7D"/>
    <w:rsid w:val="0021170C"/>
    <w:rsid w:val="00213158"/>
    <w:rsid w:val="002136E6"/>
    <w:rsid w:val="002206EA"/>
    <w:rsid w:val="002229BD"/>
    <w:rsid w:val="00222F90"/>
    <w:rsid w:val="00225C93"/>
    <w:rsid w:val="00227924"/>
    <w:rsid w:val="0023263B"/>
    <w:rsid w:val="00232DC7"/>
    <w:rsid w:val="00235AB8"/>
    <w:rsid w:val="002363DA"/>
    <w:rsid w:val="00236755"/>
    <w:rsid w:val="00241408"/>
    <w:rsid w:val="0024495D"/>
    <w:rsid w:val="00244A45"/>
    <w:rsid w:val="00244C87"/>
    <w:rsid w:val="00245F34"/>
    <w:rsid w:val="00254F82"/>
    <w:rsid w:val="00255F0F"/>
    <w:rsid w:val="0025648C"/>
    <w:rsid w:val="00257E8F"/>
    <w:rsid w:val="00260AEA"/>
    <w:rsid w:val="00262CF0"/>
    <w:rsid w:val="002639A2"/>
    <w:rsid w:val="002642FA"/>
    <w:rsid w:val="0026592F"/>
    <w:rsid w:val="00266DC5"/>
    <w:rsid w:val="00271324"/>
    <w:rsid w:val="0027285F"/>
    <w:rsid w:val="00275893"/>
    <w:rsid w:val="00280FFD"/>
    <w:rsid w:val="00281BBB"/>
    <w:rsid w:val="002821D9"/>
    <w:rsid w:val="00284C28"/>
    <w:rsid w:val="00285A3F"/>
    <w:rsid w:val="00285FCF"/>
    <w:rsid w:val="00286429"/>
    <w:rsid w:val="00286B61"/>
    <w:rsid w:val="002903F4"/>
    <w:rsid w:val="0029044D"/>
    <w:rsid w:val="00291041"/>
    <w:rsid w:val="00291EF6"/>
    <w:rsid w:val="00292562"/>
    <w:rsid w:val="002964EA"/>
    <w:rsid w:val="00296BFA"/>
    <w:rsid w:val="002A0120"/>
    <w:rsid w:val="002A0A47"/>
    <w:rsid w:val="002A1538"/>
    <w:rsid w:val="002A3259"/>
    <w:rsid w:val="002A4441"/>
    <w:rsid w:val="002A70D6"/>
    <w:rsid w:val="002B0C46"/>
    <w:rsid w:val="002B0F83"/>
    <w:rsid w:val="002B16E3"/>
    <w:rsid w:val="002B4AFC"/>
    <w:rsid w:val="002C207E"/>
    <w:rsid w:val="002C4C80"/>
    <w:rsid w:val="002C57AF"/>
    <w:rsid w:val="002C6A23"/>
    <w:rsid w:val="002C77F7"/>
    <w:rsid w:val="002C7E46"/>
    <w:rsid w:val="002D2E81"/>
    <w:rsid w:val="002D4271"/>
    <w:rsid w:val="002D4499"/>
    <w:rsid w:val="002D4FD4"/>
    <w:rsid w:val="002D6879"/>
    <w:rsid w:val="002D6D17"/>
    <w:rsid w:val="002D70B3"/>
    <w:rsid w:val="002E3C43"/>
    <w:rsid w:val="002E5BBF"/>
    <w:rsid w:val="002E6532"/>
    <w:rsid w:val="002F1E73"/>
    <w:rsid w:val="002F4B66"/>
    <w:rsid w:val="002F5530"/>
    <w:rsid w:val="002F60BC"/>
    <w:rsid w:val="002F7016"/>
    <w:rsid w:val="00300738"/>
    <w:rsid w:val="003030EF"/>
    <w:rsid w:val="00305377"/>
    <w:rsid w:val="00305C36"/>
    <w:rsid w:val="0030674A"/>
    <w:rsid w:val="00307BD1"/>
    <w:rsid w:val="003110FE"/>
    <w:rsid w:val="00312B51"/>
    <w:rsid w:val="00316950"/>
    <w:rsid w:val="00325A8A"/>
    <w:rsid w:val="0032668F"/>
    <w:rsid w:val="00327582"/>
    <w:rsid w:val="0033033C"/>
    <w:rsid w:val="00332ABC"/>
    <w:rsid w:val="00332E17"/>
    <w:rsid w:val="00335578"/>
    <w:rsid w:val="003371AE"/>
    <w:rsid w:val="00337A50"/>
    <w:rsid w:val="00337EE4"/>
    <w:rsid w:val="0034001C"/>
    <w:rsid w:val="003407F9"/>
    <w:rsid w:val="00340C86"/>
    <w:rsid w:val="00340FD4"/>
    <w:rsid w:val="003428F2"/>
    <w:rsid w:val="003439AF"/>
    <w:rsid w:val="00343A1F"/>
    <w:rsid w:val="00350E7B"/>
    <w:rsid w:val="00353BB6"/>
    <w:rsid w:val="00360A62"/>
    <w:rsid w:val="003611F3"/>
    <w:rsid w:val="0036196E"/>
    <w:rsid w:val="00362987"/>
    <w:rsid w:val="00365DE9"/>
    <w:rsid w:val="003661DE"/>
    <w:rsid w:val="003663E6"/>
    <w:rsid w:val="00370D83"/>
    <w:rsid w:val="0037117B"/>
    <w:rsid w:val="00371959"/>
    <w:rsid w:val="00372D87"/>
    <w:rsid w:val="00373C32"/>
    <w:rsid w:val="0037437D"/>
    <w:rsid w:val="0037549C"/>
    <w:rsid w:val="00386042"/>
    <w:rsid w:val="00387D9A"/>
    <w:rsid w:val="0039514A"/>
    <w:rsid w:val="0039619A"/>
    <w:rsid w:val="00396FC4"/>
    <w:rsid w:val="003A0613"/>
    <w:rsid w:val="003A4925"/>
    <w:rsid w:val="003A4ED1"/>
    <w:rsid w:val="003A66C0"/>
    <w:rsid w:val="003A690C"/>
    <w:rsid w:val="003A7A56"/>
    <w:rsid w:val="003B026E"/>
    <w:rsid w:val="003B2742"/>
    <w:rsid w:val="003B4434"/>
    <w:rsid w:val="003B5336"/>
    <w:rsid w:val="003B79F2"/>
    <w:rsid w:val="003C14E6"/>
    <w:rsid w:val="003C166A"/>
    <w:rsid w:val="003C4E72"/>
    <w:rsid w:val="003C5035"/>
    <w:rsid w:val="003C576C"/>
    <w:rsid w:val="003C6F33"/>
    <w:rsid w:val="003C70F9"/>
    <w:rsid w:val="003C7289"/>
    <w:rsid w:val="003D16B1"/>
    <w:rsid w:val="003D5711"/>
    <w:rsid w:val="003D780C"/>
    <w:rsid w:val="003D78B4"/>
    <w:rsid w:val="003E2E71"/>
    <w:rsid w:val="003E3ABA"/>
    <w:rsid w:val="003E3EA8"/>
    <w:rsid w:val="003E6FAA"/>
    <w:rsid w:val="003F001A"/>
    <w:rsid w:val="003F1178"/>
    <w:rsid w:val="003F1CB3"/>
    <w:rsid w:val="003F6A85"/>
    <w:rsid w:val="003F6B7F"/>
    <w:rsid w:val="003F779E"/>
    <w:rsid w:val="004008B2"/>
    <w:rsid w:val="00403F15"/>
    <w:rsid w:val="00406378"/>
    <w:rsid w:val="00411010"/>
    <w:rsid w:val="004173D6"/>
    <w:rsid w:val="00417C10"/>
    <w:rsid w:val="004226F1"/>
    <w:rsid w:val="00423818"/>
    <w:rsid w:val="004254AD"/>
    <w:rsid w:val="00425C6E"/>
    <w:rsid w:val="0042694C"/>
    <w:rsid w:val="004303AA"/>
    <w:rsid w:val="00430A88"/>
    <w:rsid w:val="00431DBA"/>
    <w:rsid w:val="00432641"/>
    <w:rsid w:val="00432A1B"/>
    <w:rsid w:val="004331DC"/>
    <w:rsid w:val="004342A0"/>
    <w:rsid w:val="00434452"/>
    <w:rsid w:val="00436EE8"/>
    <w:rsid w:val="004403EB"/>
    <w:rsid w:val="00443417"/>
    <w:rsid w:val="00443E1F"/>
    <w:rsid w:val="00445B52"/>
    <w:rsid w:val="00451ADC"/>
    <w:rsid w:val="0045538A"/>
    <w:rsid w:val="00456310"/>
    <w:rsid w:val="00457FFB"/>
    <w:rsid w:val="0046048F"/>
    <w:rsid w:val="0046093E"/>
    <w:rsid w:val="004625E2"/>
    <w:rsid w:val="00462B72"/>
    <w:rsid w:val="00463B72"/>
    <w:rsid w:val="00465987"/>
    <w:rsid w:val="00470B49"/>
    <w:rsid w:val="00470F1F"/>
    <w:rsid w:val="004726ED"/>
    <w:rsid w:val="00473C1C"/>
    <w:rsid w:val="00474000"/>
    <w:rsid w:val="00480DA9"/>
    <w:rsid w:val="004834C6"/>
    <w:rsid w:val="00490E7D"/>
    <w:rsid w:val="004930E7"/>
    <w:rsid w:val="004934A2"/>
    <w:rsid w:val="00495CC1"/>
    <w:rsid w:val="00496F6A"/>
    <w:rsid w:val="004A1019"/>
    <w:rsid w:val="004A1402"/>
    <w:rsid w:val="004A1564"/>
    <w:rsid w:val="004A2EF2"/>
    <w:rsid w:val="004A3BAE"/>
    <w:rsid w:val="004A6623"/>
    <w:rsid w:val="004B0C93"/>
    <w:rsid w:val="004B0D1C"/>
    <w:rsid w:val="004B5B24"/>
    <w:rsid w:val="004B619A"/>
    <w:rsid w:val="004C03E9"/>
    <w:rsid w:val="004C3277"/>
    <w:rsid w:val="004C4E2B"/>
    <w:rsid w:val="004C55F7"/>
    <w:rsid w:val="004C5ED1"/>
    <w:rsid w:val="004D10E2"/>
    <w:rsid w:val="004D1F04"/>
    <w:rsid w:val="004D5B37"/>
    <w:rsid w:val="004D7BF3"/>
    <w:rsid w:val="004E4895"/>
    <w:rsid w:val="004E5599"/>
    <w:rsid w:val="004E7CD9"/>
    <w:rsid w:val="004F142D"/>
    <w:rsid w:val="004F4289"/>
    <w:rsid w:val="004F713C"/>
    <w:rsid w:val="00500574"/>
    <w:rsid w:val="005009AD"/>
    <w:rsid w:val="00500CAE"/>
    <w:rsid w:val="0050116B"/>
    <w:rsid w:val="0050130C"/>
    <w:rsid w:val="005024BB"/>
    <w:rsid w:val="005035DF"/>
    <w:rsid w:val="00504A7F"/>
    <w:rsid w:val="00511B89"/>
    <w:rsid w:val="00512F20"/>
    <w:rsid w:val="0051310E"/>
    <w:rsid w:val="0051312A"/>
    <w:rsid w:val="0051686F"/>
    <w:rsid w:val="005174F2"/>
    <w:rsid w:val="00517A3E"/>
    <w:rsid w:val="005201A2"/>
    <w:rsid w:val="005258B1"/>
    <w:rsid w:val="00530C5A"/>
    <w:rsid w:val="00532A6F"/>
    <w:rsid w:val="0053473A"/>
    <w:rsid w:val="00536C8A"/>
    <w:rsid w:val="00540089"/>
    <w:rsid w:val="00541F67"/>
    <w:rsid w:val="00543443"/>
    <w:rsid w:val="00544899"/>
    <w:rsid w:val="00546F4D"/>
    <w:rsid w:val="00547206"/>
    <w:rsid w:val="005512A8"/>
    <w:rsid w:val="005519BF"/>
    <w:rsid w:val="00551E00"/>
    <w:rsid w:val="00552581"/>
    <w:rsid w:val="00552585"/>
    <w:rsid w:val="0055376D"/>
    <w:rsid w:val="005543FC"/>
    <w:rsid w:val="005547E5"/>
    <w:rsid w:val="0055798B"/>
    <w:rsid w:val="00564B29"/>
    <w:rsid w:val="005657B3"/>
    <w:rsid w:val="0056772B"/>
    <w:rsid w:val="00567936"/>
    <w:rsid w:val="005730DD"/>
    <w:rsid w:val="00573926"/>
    <w:rsid w:val="00574D19"/>
    <w:rsid w:val="0057750A"/>
    <w:rsid w:val="005805AD"/>
    <w:rsid w:val="00580A65"/>
    <w:rsid w:val="00591F90"/>
    <w:rsid w:val="00595F96"/>
    <w:rsid w:val="00596790"/>
    <w:rsid w:val="005A0328"/>
    <w:rsid w:val="005A0687"/>
    <w:rsid w:val="005A1D04"/>
    <w:rsid w:val="005A50C2"/>
    <w:rsid w:val="005A5346"/>
    <w:rsid w:val="005A78E0"/>
    <w:rsid w:val="005B1CD6"/>
    <w:rsid w:val="005B3DD0"/>
    <w:rsid w:val="005B4612"/>
    <w:rsid w:val="005B4F71"/>
    <w:rsid w:val="005B6AF6"/>
    <w:rsid w:val="005C0D20"/>
    <w:rsid w:val="005C1453"/>
    <w:rsid w:val="005C206D"/>
    <w:rsid w:val="005C387E"/>
    <w:rsid w:val="005C6269"/>
    <w:rsid w:val="005C6B58"/>
    <w:rsid w:val="005D02EC"/>
    <w:rsid w:val="005D38AE"/>
    <w:rsid w:val="005D59F4"/>
    <w:rsid w:val="005D6AA7"/>
    <w:rsid w:val="005E0D0E"/>
    <w:rsid w:val="005E1593"/>
    <w:rsid w:val="005E2186"/>
    <w:rsid w:val="005E2BC9"/>
    <w:rsid w:val="005E2EB2"/>
    <w:rsid w:val="005E31C5"/>
    <w:rsid w:val="005E4839"/>
    <w:rsid w:val="005E5BD2"/>
    <w:rsid w:val="005F10F0"/>
    <w:rsid w:val="005F6672"/>
    <w:rsid w:val="00603A07"/>
    <w:rsid w:val="006047E2"/>
    <w:rsid w:val="00605346"/>
    <w:rsid w:val="006064F8"/>
    <w:rsid w:val="00606B33"/>
    <w:rsid w:val="00612157"/>
    <w:rsid w:val="0061314E"/>
    <w:rsid w:val="0061322D"/>
    <w:rsid w:val="006132B6"/>
    <w:rsid w:val="00615A58"/>
    <w:rsid w:val="00615B8F"/>
    <w:rsid w:val="00617805"/>
    <w:rsid w:val="006200C3"/>
    <w:rsid w:val="00620D15"/>
    <w:rsid w:val="006215C2"/>
    <w:rsid w:val="00627CA2"/>
    <w:rsid w:val="006301D3"/>
    <w:rsid w:val="006317F0"/>
    <w:rsid w:val="00632961"/>
    <w:rsid w:val="00632A41"/>
    <w:rsid w:val="006377E9"/>
    <w:rsid w:val="00637B09"/>
    <w:rsid w:val="00637F36"/>
    <w:rsid w:val="00640AC4"/>
    <w:rsid w:val="0064441C"/>
    <w:rsid w:val="006456BD"/>
    <w:rsid w:val="00645B4F"/>
    <w:rsid w:val="00646188"/>
    <w:rsid w:val="00647808"/>
    <w:rsid w:val="00650FE9"/>
    <w:rsid w:val="00660DF0"/>
    <w:rsid w:val="00661CBF"/>
    <w:rsid w:val="00662410"/>
    <w:rsid w:val="00662EBD"/>
    <w:rsid w:val="00663A8B"/>
    <w:rsid w:val="00671132"/>
    <w:rsid w:val="00671A52"/>
    <w:rsid w:val="00672908"/>
    <w:rsid w:val="00673215"/>
    <w:rsid w:val="006754CB"/>
    <w:rsid w:val="00677260"/>
    <w:rsid w:val="00680ABD"/>
    <w:rsid w:val="00680C9D"/>
    <w:rsid w:val="00680E76"/>
    <w:rsid w:val="00682353"/>
    <w:rsid w:val="00682A06"/>
    <w:rsid w:val="00683E87"/>
    <w:rsid w:val="0068434D"/>
    <w:rsid w:val="0068554C"/>
    <w:rsid w:val="00685798"/>
    <w:rsid w:val="0068600C"/>
    <w:rsid w:val="00686A35"/>
    <w:rsid w:val="00687840"/>
    <w:rsid w:val="00690F6F"/>
    <w:rsid w:val="00691256"/>
    <w:rsid w:val="006932AC"/>
    <w:rsid w:val="006951DC"/>
    <w:rsid w:val="0069598F"/>
    <w:rsid w:val="006A148C"/>
    <w:rsid w:val="006A38B8"/>
    <w:rsid w:val="006A78E6"/>
    <w:rsid w:val="006B2289"/>
    <w:rsid w:val="006B37E1"/>
    <w:rsid w:val="006B3E7B"/>
    <w:rsid w:val="006B44BB"/>
    <w:rsid w:val="006B5F6C"/>
    <w:rsid w:val="006C2024"/>
    <w:rsid w:val="006C2EEB"/>
    <w:rsid w:val="006C573B"/>
    <w:rsid w:val="006C5769"/>
    <w:rsid w:val="006C617D"/>
    <w:rsid w:val="006C6466"/>
    <w:rsid w:val="006C6AB6"/>
    <w:rsid w:val="006D0317"/>
    <w:rsid w:val="006D1292"/>
    <w:rsid w:val="006D1395"/>
    <w:rsid w:val="006D1A92"/>
    <w:rsid w:val="006D1D37"/>
    <w:rsid w:val="006D5319"/>
    <w:rsid w:val="006D561B"/>
    <w:rsid w:val="006E6671"/>
    <w:rsid w:val="006F3442"/>
    <w:rsid w:val="006F3A27"/>
    <w:rsid w:val="006F44D2"/>
    <w:rsid w:val="006F7AE4"/>
    <w:rsid w:val="007001CC"/>
    <w:rsid w:val="007026FB"/>
    <w:rsid w:val="00705F65"/>
    <w:rsid w:val="00706947"/>
    <w:rsid w:val="00710DD9"/>
    <w:rsid w:val="00710E53"/>
    <w:rsid w:val="00712666"/>
    <w:rsid w:val="00712D8D"/>
    <w:rsid w:val="0071381C"/>
    <w:rsid w:val="007176D1"/>
    <w:rsid w:val="007204C7"/>
    <w:rsid w:val="00721C73"/>
    <w:rsid w:val="00722917"/>
    <w:rsid w:val="00725691"/>
    <w:rsid w:val="007264F9"/>
    <w:rsid w:val="0072677C"/>
    <w:rsid w:val="007271EB"/>
    <w:rsid w:val="00730C84"/>
    <w:rsid w:val="007327C1"/>
    <w:rsid w:val="0073722F"/>
    <w:rsid w:val="00740464"/>
    <w:rsid w:val="00741449"/>
    <w:rsid w:val="00744A2F"/>
    <w:rsid w:val="00745277"/>
    <w:rsid w:val="00746445"/>
    <w:rsid w:val="00746624"/>
    <w:rsid w:val="00751F78"/>
    <w:rsid w:val="007535AB"/>
    <w:rsid w:val="00755122"/>
    <w:rsid w:val="00755A03"/>
    <w:rsid w:val="00760124"/>
    <w:rsid w:val="00760DED"/>
    <w:rsid w:val="00762D56"/>
    <w:rsid w:val="007644DF"/>
    <w:rsid w:val="00765E7F"/>
    <w:rsid w:val="00766036"/>
    <w:rsid w:val="00766D44"/>
    <w:rsid w:val="00767B07"/>
    <w:rsid w:val="00767E0C"/>
    <w:rsid w:val="00782E8D"/>
    <w:rsid w:val="00783A5B"/>
    <w:rsid w:val="007876F7"/>
    <w:rsid w:val="00790220"/>
    <w:rsid w:val="0079042D"/>
    <w:rsid w:val="007943C8"/>
    <w:rsid w:val="00794807"/>
    <w:rsid w:val="007964C7"/>
    <w:rsid w:val="00796F7B"/>
    <w:rsid w:val="007A001D"/>
    <w:rsid w:val="007A0986"/>
    <w:rsid w:val="007A3E56"/>
    <w:rsid w:val="007A480C"/>
    <w:rsid w:val="007A5318"/>
    <w:rsid w:val="007A7E42"/>
    <w:rsid w:val="007B1255"/>
    <w:rsid w:val="007B18C4"/>
    <w:rsid w:val="007B2768"/>
    <w:rsid w:val="007B31B3"/>
    <w:rsid w:val="007B347D"/>
    <w:rsid w:val="007B354D"/>
    <w:rsid w:val="007B4BA0"/>
    <w:rsid w:val="007C0C04"/>
    <w:rsid w:val="007C1B1B"/>
    <w:rsid w:val="007C281D"/>
    <w:rsid w:val="007C4250"/>
    <w:rsid w:val="007C60A6"/>
    <w:rsid w:val="007C73F0"/>
    <w:rsid w:val="007C7A5E"/>
    <w:rsid w:val="007C7D90"/>
    <w:rsid w:val="007D0B2D"/>
    <w:rsid w:val="007D5D37"/>
    <w:rsid w:val="007E00BB"/>
    <w:rsid w:val="007E1555"/>
    <w:rsid w:val="007E18A6"/>
    <w:rsid w:val="007E1A7A"/>
    <w:rsid w:val="007E32C9"/>
    <w:rsid w:val="007E38EE"/>
    <w:rsid w:val="007E391D"/>
    <w:rsid w:val="007E4176"/>
    <w:rsid w:val="007E504B"/>
    <w:rsid w:val="007E52EC"/>
    <w:rsid w:val="007E67B3"/>
    <w:rsid w:val="007F1880"/>
    <w:rsid w:val="007F4B05"/>
    <w:rsid w:val="007F640A"/>
    <w:rsid w:val="007F64DD"/>
    <w:rsid w:val="0080063C"/>
    <w:rsid w:val="0080189E"/>
    <w:rsid w:val="00801E3E"/>
    <w:rsid w:val="00806129"/>
    <w:rsid w:val="008069DC"/>
    <w:rsid w:val="008079EE"/>
    <w:rsid w:val="008152CF"/>
    <w:rsid w:val="0081799C"/>
    <w:rsid w:val="00820446"/>
    <w:rsid w:val="00822DB3"/>
    <w:rsid w:val="008243E8"/>
    <w:rsid w:val="00826462"/>
    <w:rsid w:val="008265DD"/>
    <w:rsid w:val="008274F3"/>
    <w:rsid w:val="008404A7"/>
    <w:rsid w:val="00840C8D"/>
    <w:rsid w:val="0084187D"/>
    <w:rsid w:val="00841C91"/>
    <w:rsid w:val="00842CAB"/>
    <w:rsid w:val="008434E3"/>
    <w:rsid w:val="00844565"/>
    <w:rsid w:val="0084507F"/>
    <w:rsid w:val="00846352"/>
    <w:rsid w:val="008465DD"/>
    <w:rsid w:val="0084703A"/>
    <w:rsid w:val="0085023D"/>
    <w:rsid w:val="00850756"/>
    <w:rsid w:val="00850D6B"/>
    <w:rsid w:val="00851659"/>
    <w:rsid w:val="008573D7"/>
    <w:rsid w:val="00857A88"/>
    <w:rsid w:val="00860669"/>
    <w:rsid w:val="00861F6C"/>
    <w:rsid w:val="00864BFE"/>
    <w:rsid w:val="00865741"/>
    <w:rsid w:val="008663BE"/>
    <w:rsid w:val="0086793A"/>
    <w:rsid w:val="00867FA2"/>
    <w:rsid w:val="00875710"/>
    <w:rsid w:val="00875D8F"/>
    <w:rsid w:val="00876879"/>
    <w:rsid w:val="00882CB8"/>
    <w:rsid w:val="0088306C"/>
    <w:rsid w:val="008852F2"/>
    <w:rsid w:val="008867F6"/>
    <w:rsid w:val="008905A4"/>
    <w:rsid w:val="008905EB"/>
    <w:rsid w:val="00890D06"/>
    <w:rsid w:val="0089117F"/>
    <w:rsid w:val="00894515"/>
    <w:rsid w:val="008953B1"/>
    <w:rsid w:val="00895BE0"/>
    <w:rsid w:val="008A3317"/>
    <w:rsid w:val="008A34A3"/>
    <w:rsid w:val="008A5E93"/>
    <w:rsid w:val="008B19C4"/>
    <w:rsid w:val="008B3E1E"/>
    <w:rsid w:val="008B427D"/>
    <w:rsid w:val="008B42EA"/>
    <w:rsid w:val="008C024C"/>
    <w:rsid w:val="008C3F88"/>
    <w:rsid w:val="008D52FE"/>
    <w:rsid w:val="008D7D1A"/>
    <w:rsid w:val="008E11AF"/>
    <w:rsid w:val="008E27CE"/>
    <w:rsid w:val="008E3563"/>
    <w:rsid w:val="008E5F23"/>
    <w:rsid w:val="008F34B5"/>
    <w:rsid w:val="008F4FE1"/>
    <w:rsid w:val="008F51AF"/>
    <w:rsid w:val="008F56AA"/>
    <w:rsid w:val="008F5922"/>
    <w:rsid w:val="008F5E58"/>
    <w:rsid w:val="00901161"/>
    <w:rsid w:val="00901667"/>
    <w:rsid w:val="00902733"/>
    <w:rsid w:val="0090454E"/>
    <w:rsid w:val="00906853"/>
    <w:rsid w:val="009069F6"/>
    <w:rsid w:val="00910058"/>
    <w:rsid w:val="00911A0E"/>
    <w:rsid w:val="0091224F"/>
    <w:rsid w:val="00913228"/>
    <w:rsid w:val="0091324E"/>
    <w:rsid w:val="00913B35"/>
    <w:rsid w:val="009146A6"/>
    <w:rsid w:val="009147D2"/>
    <w:rsid w:val="0091531B"/>
    <w:rsid w:val="00916511"/>
    <w:rsid w:val="009200EF"/>
    <w:rsid w:val="00921D4B"/>
    <w:rsid w:val="009263A8"/>
    <w:rsid w:val="00927E25"/>
    <w:rsid w:val="00931D0F"/>
    <w:rsid w:val="00933794"/>
    <w:rsid w:val="00935507"/>
    <w:rsid w:val="009372F7"/>
    <w:rsid w:val="00940824"/>
    <w:rsid w:val="00941EA6"/>
    <w:rsid w:val="00944171"/>
    <w:rsid w:val="00944FE5"/>
    <w:rsid w:val="00946662"/>
    <w:rsid w:val="00946921"/>
    <w:rsid w:val="00947609"/>
    <w:rsid w:val="00952218"/>
    <w:rsid w:val="009524A3"/>
    <w:rsid w:val="00952A7B"/>
    <w:rsid w:val="009534A3"/>
    <w:rsid w:val="0095483A"/>
    <w:rsid w:val="00962338"/>
    <w:rsid w:val="00963C5D"/>
    <w:rsid w:val="0096744F"/>
    <w:rsid w:val="009677D8"/>
    <w:rsid w:val="00967EB2"/>
    <w:rsid w:val="0097134F"/>
    <w:rsid w:val="00972DD9"/>
    <w:rsid w:val="00974476"/>
    <w:rsid w:val="0097518E"/>
    <w:rsid w:val="00975B9B"/>
    <w:rsid w:val="009768D8"/>
    <w:rsid w:val="00983914"/>
    <w:rsid w:val="00983F11"/>
    <w:rsid w:val="0098666D"/>
    <w:rsid w:val="009866AC"/>
    <w:rsid w:val="0098684E"/>
    <w:rsid w:val="00987977"/>
    <w:rsid w:val="00991316"/>
    <w:rsid w:val="009914C3"/>
    <w:rsid w:val="0099179A"/>
    <w:rsid w:val="009920BD"/>
    <w:rsid w:val="009921FC"/>
    <w:rsid w:val="00993C57"/>
    <w:rsid w:val="009945D8"/>
    <w:rsid w:val="00995005"/>
    <w:rsid w:val="00997DDF"/>
    <w:rsid w:val="009A3077"/>
    <w:rsid w:val="009A3C5C"/>
    <w:rsid w:val="009A46B2"/>
    <w:rsid w:val="009A7147"/>
    <w:rsid w:val="009B1D11"/>
    <w:rsid w:val="009B1ECC"/>
    <w:rsid w:val="009B233A"/>
    <w:rsid w:val="009B275C"/>
    <w:rsid w:val="009B36D4"/>
    <w:rsid w:val="009B3D5F"/>
    <w:rsid w:val="009B3D83"/>
    <w:rsid w:val="009B421F"/>
    <w:rsid w:val="009B49E6"/>
    <w:rsid w:val="009C0441"/>
    <w:rsid w:val="009C341D"/>
    <w:rsid w:val="009C373F"/>
    <w:rsid w:val="009C3F0D"/>
    <w:rsid w:val="009C6554"/>
    <w:rsid w:val="009D0DCE"/>
    <w:rsid w:val="009D235D"/>
    <w:rsid w:val="009D29E2"/>
    <w:rsid w:val="009D3C1F"/>
    <w:rsid w:val="009D460F"/>
    <w:rsid w:val="009D6B82"/>
    <w:rsid w:val="009D7F13"/>
    <w:rsid w:val="009E1FD5"/>
    <w:rsid w:val="009E2D69"/>
    <w:rsid w:val="009E4375"/>
    <w:rsid w:val="009E4947"/>
    <w:rsid w:val="009E4E8E"/>
    <w:rsid w:val="009E5A8E"/>
    <w:rsid w:val="009E5AF3"/>
    <w:rsid w:val="009E5F9D"/>
    <w:rsid w:val="009E6FAE"/>
    <w:rsid w:val="009F3082"/>
    <w:rsid w:val="009F54CC"/>
    <w:rsid w:val="009F5BF6"/>
    <w:rsid w:val="00A0181D"/>
    <w:rsid w:val="00A02ABD"/>
    <w:rsid w:val="00A051F0"/>
    <w:rsid w:val="00A05C4E"/>
    <w:rsid w:val="00A108AB"/>
    <w:rsid w:val="00A10E81"/>
    <w:rsid w:val="00A12742"/>
    <w:rsid w:val="00A14668"/>
    <w:rsid w:val="00A146D0"/>
    <w:rsid w:val="00A17AB9"/>
    <w:rsid w:val="00A17EA7"/>
    <w:rsid w:val="00A20049"/>
    <w:rsid w:val="00A218BC"/>
    <w:rsid w:val="00A21A34"/>
    <w:rsid w:val="00A22117"/>
    <w:rsid w:val="00A23132"/>
    <w:rsid w:val="00A24DB8"/>
    <w:rsid w:val="00A255A9"/>
    <w:rsid w:val="00A26094"/>
    <w:rsid w:val="00A261E2"/>
    <w:rsid w:val="00A26C3C"/>
    <w:rsid w:val="00A30CE2"/>
    <w:rsid w:val="00A314E8"/>
    <w:rsid w:val="00A31E9E"/>
    <w:rsid w:val="00A33EA6"/>
    <w:rsid w:val="00A3644D"/>
    <w:rsid w:val="00A36686"/>
    <w:rsid w:val="00A36D7C"/>
    <w:rsid w:val="00A4070E"/>
    <w:rsid w:val="00A4195E"/>
    <w:rsid w:val="00A467AA"/>
    <w:rsid w:val="00A528D8"/>
    <w:rsid w:val="00A535DB"/>
    <w:rsid w:val="00A5461A"/>
    <w:rsid w:val="00A57231"/>
    <w:rsid w:val="00A62962"/>
    <w:rsid w:val="00A633DB"/>
    <w:rsid w:val="00A6497F"/>
    <w:rsid w:val="00A6517D"/>
    <w:rsid w:val="00A655EE"/>
    <w:rsid w:val="00A656EC"/>
    <w:rsid w:val="00A658C5"/>
    <w:rsid w:val="00A66AE8"/>
    <w:rsid w:val="00A7002D"/>
    <w:rsid w:val="00A70C05"/>
    <w:rsid w:val="00A71751"/>
    <w:rsid w:val="00A720AC"/>
    <w:rsid w:val="00A73B95"/>
    <w:rsid w:val="00A74F54"/>
    <w:rsid w:val="00A7521D"/>
    <w:rsid w:val="00A752CE"/>
    <w:rsid w:val="00A76A59"/>
    <w:rsid w:val="00A76B7E"/>
    <w:rsid w:val="00A774E6"/>
    <w:rsid w:val="00A77F33"/>
    <w:rsid w:val="00A820CC"/>
    <w:rsid w:val="00A83037"/>
    <w:rsid w:val="00A836D0"/>
    <w:rsid w:val="00A8393B"/>
    <w:rsid w:val="00A852C3"/>
    <w:rsid w:val="00A85A6B"/>
    <w:rsid w:val="00A90165"/>
    <w:rsid w:val="00A90171"/>
    <w:rsid w:val="00A903AA"/>
    <w:rsid w:val="00A90FC1"/>
    <w:rsid w:val="00A91C64"/>
    <w:rsid w:val="00A941E5"/>
    <w:rsid w:val="00A96E6A"/>
    <w:rsid w:val="00A96EC2"/>
    <w:rsid w:val="00AA0319"/>
    <w:rsid w:val="00AA1935"/>
    <w:rsid w:val="00AA7F78"/>
    <w:rsid w:val="00AB3B70"/>
    <w:rsid w:val="00AB58EE"/>
    <w:rsid w:val="00AB63F1"/>
    <w:rsid w:val="00AB7328"/>
    <w:rsid w:val="00AC189E"/>
    <w:rsid w:val="00AC4516"/>
    <w:rsid w:val="00AC538E"/>
    <w:rsid w:val="00AD0AD1"/>
    <w:rsid w:val="00AD0DC9"/>
    <w:rsid w:val="00AD1E58"/>
    <w:rsid w:val="00AD2264"/>
    <w:rsid w:val="00AD2591"/>
    <w:rsid w:val="00AE11F8"/>
    <w:rsid w:val="00AE311D"/>
    <w:rsid w:val="00AF012C"/>
    <w:rsid w:val="00AF0C4D"/>
    <w:rsid w:val="00AF10A6"/>
    <w:rsid w:val="00AF255D"/>
    <w:rsid w:val="00AF3DF6"/>
    <w:rsid w:val="00AF5500"/>
    <w:rsid w:val="00AF5822"/>
    <w:rsid w:val="00AF60BE"/>
    <w:rsid w:val="00AF6ACE"/>
    <w:rsid w:val="00AF753C"/>
    <w:rsid w:val="00B0090B"/>
    <w:rsid w:val="00B01D48"/>
    <w:rsid w:val="00B03254"/>
    <w:rsid w:val="00B040EE"/>
    <w:rsid w:val="00B04308"/>
    <w:rsid w:val="00B053C5"/>
    <w:rsid w:val="00B07670"/>
    <w:rsid w:val="00B10426"/>
    <w:rsid w:val="00B10A27"/>
    <w:rsid w:val="00B12136"/>
    <w:rsid w:val="00B20BD1"/>
    <w:rsid w:val="00B20C89"/>
    <w:rsid w:val="00B22898"/>
    <w:rsid w:val="00B22A75"/>
    <w:rsid w:val="00B242B8"/>
    <w:rsid w:val="00B242F7"/>
    <w:rsid w:val="00B2480B"/>
    <w:rsid w:val="00B26F27"/>
    <w:rsid w:val="00B27347"/>
    <w:rsid w:val="00B304F4"/>
    <w:rsid w:val="00B30DD5"/>
    <w:rsid w:val="00B31FBA"/>
    <w:rsid w:val="00B35D46"/>
    <w:rsid w:val="00B42E35"/>
    <w:rsid w:val="00B471BC"/>
    <w:rsid w:val="00B52BFB"/>
    <w:rsid w:val="00B53D7D"/>
    <w:rsid w:val="00B54461"/>
    <w:rsid w:val="00B55D3E"/>
    <w:rsid w:val="00B5621D"/>
    <w:rsid w:val="00B6037D"/>
    <w:rsid w:val="00B62B89"/>
    <w:rsid w:val="00B70E81"/>
    <w:rsid w:val="00B711BC"/>
    <w:rsid w:val="00B72E50"/>
    <w:rsid w:val="00B75196"/>
    <w:rsid w:val="00B75410"/>
    <w:rsid w:val="00B758D4"/>
    <w:rsid w:val="00B77A3F"/>
    <w:rsid w:val="00B80027"/>
    <w:rsid w:val="00B84D6F"/>
    <w:rsid w:val="00B85F3B"/>
    <w:rsid w:val="00B87D1D"/>
    <w:rsid w:val="00B903F2"/>
    <w:rsid w:val="00B92F28"/>
    <w:rsid w:val="00B958F6"/>
    <w:rsid w:val="00BA03D8"/>
    <w:rsid w:val="00BA0CC7"/>
    <w:rsid w:val="00BA34DD"/>
    <w:rsid w:val="00BA3BB6"/>
    <w:rsid w:val="00BA3F28"/>
    <w:rsid w:val="00BA42AC"/>
    <w:rsid w:val="00BA431D"/>
    <w:rsid w:val="00BA4697"/>
    <w:rsid w:val="00BB1064"/>
    <w:rsid w:val="00BB123A"/>
    <w:rsid w:val="00BB1856"/>
    <w:rsid w:val="00BB271E"/>
    <w:rsid w:val="00BB34EB"/>
    <w:rsid w:val="00BB3C8C"/>
    <w:rsid w:val="00BB557B"/>
    <w:rsid w:val="00BB57FA"/>
    <w:rsid w:val="00BC0408"/>
    <w:rsid w:val="00BC0F8F"/>
    <w:rsid w:val="00BC3153"/>
    <w:rsid w:val="00BC3FA7"/>
    <w:rsid w:val="00BC4B46"/>
    <w:rsid w:val="00BC5D5E"/>
    <w:rsid w:val="00BC6EB0"/>
    <w:rsid w:val="00BD16B6"/>
    <w:rsid w:val="00BD233C"/>
    <w:rsid w:val="00BD2404"/>
    <w:rsid w:val="00BD2932"/>
    <w:rsid w:val="00BD417C"/>
    <w:rsid w:val="00BE1353"/>
    <w:rsid w:val="00BE1F03"/>
    <w:rsid w:val="00BE29FC"/>
    <w:rsid w:val="00BE52ED"/>
    <w:rsid w:val="00BE5C50"/>
    <w:rsid w:val="00BE671B"/>
    <w:rsid w:val="00BE7406"/>
    <w:rsid w:val="00BE7797"/>
    <w:rsid w:val="00BE7907"/>
    <w:rsid w:val="00BF19BF"/>
    <w:rsid w:val="00BF2FCB"/>
    <w:rsid w:val="00BF407E"/>
    <w:rsid w:val="00BF5C7B"/>
    <w:rsid w:val="00BF6FC0"/>
    <w:rsid w:val="00BF76D1"/>
    <w:rsid w:val="00BF7D1D"/>
    <w:rsid w:val="00C03EC4"/>
    <w:rsid w:val="00C06DAE"/>
    <w:rsid w:val="00C100FE"/>
    <w:rsid w:val="00C13648"/>
    <w:rsid w:val="00C159B4"/>
    <w:rsid w:val="00C16B39"/>
    <w:rsid w:val="00C20BC5"/>
    <w:rsid w:val="00C26967"/>
    <w:rsid w:val="00C302A7"/>
    <w:rsid w:val="00C304FA"/>
    <w:rsid w:val="00C3067A"/>
    <w:rsid w:val="00C30A67"/>
    <w:rsid w:val="00C3282E"/>
    <w:rsid w:val="00C32BB3"/>
    <w:rsid w:val="00C3338B"/>
    <w:rsid w:val="00C3574B"/>
    <w:rsid w:val="00C359C0"/>
    <w:rsid w:val="00C3770C"/>
    <w:rsid w:val="00C379D2"/>
    <w:rsid w:val="00C41DDD"/>
    <w:rsid w:val="00C432A7"/>
    <w:rsid w:val="00C44728"/>
    <w:rsid w:val="00C4634E"/>
    <w:rsid w:val="00C4769E"/>
    <w:rsid w:val="00C50C42"/>
    <w:rsid w:val="00C52E68"/>
    <w:rsid w:val="00C549E3"/>
    <w:rsid w:val="00C551BF"/>
    <w:rsid w:val="00C60DDD"/>
    <w:rsid w:val="00C62CB8"/>
    <w:rsid w:val="00C6421B"/>
    <w:rsid w:val="00C64957"/>
    <w:rsid w:val="00C651FD"/>
    <w:rsid w:val="00C6626B"/>
    <w:rsid w:val="00C665E9"/>
    <w:rsid w:val="00C67089"/>
    <w:rsid w:val="00C67DA3"/>
    <w:rsid w:val="00C7071A"/>
    <w:rsid w:val="00C73448"/>
    <w:rsid w:val="00C73793"/>
    <w:rsid w:val="00C77DC0"/>
    <w:rsid w:val="00C8035A"/>
    <w:rsid w:val="00C85236"/>
    <w:rsid w:val="00C86A04"/>
    <w:rsid w:val="00C92C2B"/>
    <w:rsid w:val="00C92C68"/>
    <w:rsid w:val="00C92DAE"/>
    <w:rsid w:val="00C95FB1"/>
    <w:rsid w:val="00C96968"/>
    <w:rsid w:val="00C96B26"/>
    <w:rsid w:val="00CA19A1"/>
    <w:rsid w:val="00CA28DA"/>
    <w:rsid w:val="00CA667A"/>
    <w:rsid w:val="00CA737B"/>
    <w:rsid w:val="00CB1178"/>
    <w:rsid w:val="00CB1A43"/>
    <w:rsid w:val="00CB5718"/>
    <w:rsid w:val="00CB605B"/>
    <w:rsid w:val="00CB6A6B"/>
    <w:rsid w:val="00CC02D8"/>
    <w:rsid w:val="00CC1911"/>
    <w:rsid w:val="00CC6B72"/>
    <w:rsid w:val="00CC6E38"/>
    <w:rsid w:val="00CD0196"/>
    <w:rsid w:val="00CD0C63"/>
    <w:rsid w:val="00CD0D91"/>
    <w:rsid w:val="00CD40AA"/>
    <w:rsid w:val="00CD4FD0"/>
    <w:rsid w:val="00CD5F04"/>
    <w:rsid w:val="00CE14A7"/>
    <w:rsid w:val="00CE18ED"/>
    <w:rsid w:val="00CE21B9"/>
    <w:rsid w:val="00CE2B87"/>
    <w:rsid w:val="00CE2D0C"/>
    <w:rsid w:val="00CE351C"/>
    <w:rsid w:val="00CE46F9"/>
    <w:rsid w:val="00CE46FC"/>
    <w:rsid w:val="00CE47F8"/>
    <w:rsid w:val="00CE7B14"/>
    <w:rsid w:val="00CF0A2E"/>
    <w:rsid w:val="00D00C6B"/>
    <w:rsid w:val="00D12BDC"/>
    <w:rsid w:val="00D14FE3"/>
    <w:rsid w:val="00D16FE8"/>
    <w:rsid w:val="00D17871"/>
    <w:rsid w:val="00D23888"/>
    <w:rsid w:val="00D23A5D"/>
    <w:rsid w:val="00D2505C"/>
    <w:rsid w:val="00D253E6"/>
    <w:rsid w:val="00D2545C"/>
    <w:rsid w:val="00D25D09"/>
    <w:rsid w:val="00D25DF9"/>
    <w:rsid w:val="00D30A3E"/>
    <w:rsid w:val="00D31767"/>
    <w:rsid w:val="00D35A0B"/>
    <w:rsid w:val="00D35A8F"/>
    <w:rsid w:val="00D4094B"/>
    <w:rsid w:val="00D45998"/>
    <w:rsid w:val="00D45A02"/>
    <w:rsid w:val="00D47838"/>
    <w:rsid w:val="00D500E7"/>
    <w:rsid w:val="00D52705"/>
    <w:rsid w:val="00D55870"/>
    <w:rsid w:val="00D57DA1"/>
    <w:rsid w:val="00D57F09"/>
    <w:rsid w:val="00D60511"/>
    <w:rsid w:val="00D67638"/>
    <w:rsid w:val="00D70EC1"/>
    <w:rsid w:val="00D71B2D"/>
    <w:rsid w:val="00D73377"/>
    <w:rsid w:val="00D747D2"/>
    <w:rsid w:val="00D75972"/>
    <w:rsid w:val="00D80BED"/>
    <w:rsid w:val="00D8277F"/>
    <w:rsid w:val="00D82CF1"/>
    <w:rsid w:val="00D8637D"/>
    <w:rsid w:val="00D8738E"/>
    <w:rsid w:val="00D9151F"/>
    <w:rsid w:val="00D92B56"/>
    <w:rsid w:val="00D93528"/>
    <w:rsid w:val="00DA01D7"/>
    <w:rsid w:val="00DA0A79"/>
    <w:rsid w:val="00DA1186"/>
    <w:rsid w:val="00DA12B8"/>
    <w:rsid w:val="00DA2863"/>
    <w:rsid w:val="00DA2C17"/>
    <w:rsid w:val="00DA31E6"/>
    <w:rsid w:val="00DA5878"/>
    <w:rsid w:val="00DB059B"/>
    <w:rsid w:val="00DB1721"/>
    <w:rsid w:val="00DB2836"/>
    <w:rsid w:val="00DB2A9D"/>
    <w:rsid w:val="00DB5061"/>
    <w:rsid w:val="00DB6739"/>
    <w:rsid w:val="00DC218C"/>
    <w:rsid w:val="00DC2E5C"/>
    <w:rsid w:val="00DC3417"/>
    <w:rsid w:val="00DC39B3"/>
    <w:rsid w:val="00DC3E1C"/>
    <w:rsid w:val="00DC6457"/>
    <w:rsid w:val="00DC6BC9"/>
    <w:rsid w:val="00DC76C0"/>
    <w:rsid w:val="00DC7CA2"/>
    <w:rsid w:val="00DD0234"/>
    <w:rsid w:val="00DD04F8"/>
    <w:rsid w:val="00DD222E"/>
    <w:rsid w:val="00DD3C97"/>
    <w:rsid w:val="00DD6645"/>
    <w:rsid w:val="00DE47DF"/>
    <w:rsid w:val="00DF14BB"/>
    <w:rsid w:val="00DF195F"/>
    <w:rsid w:val="00DF1BE6"/>
    <w:rsid w:val="00DF243B"/>
    <w:rsid w:val="00DF3269"/>
    <w:rsid w:val="00DF3287"/>
    <w:rsid w:val="00DF49F9"/>
    <w:rsid w:val="00DF5136"/>
    <w:rsid w:val="00DF5689"/>
    <w:rsid w:val="00DF5851"/>
    <w:rsid w:val="00DF6CD0"/>
    <w:rsid w:val="00DF6ED2"/>
    <w:rsid w:val="00DF744F"/>
    <w:rsid w:val="00E028CF"/>
    <w:rsid w:val="00E04933"/>
    <w:rsid w:val="00E0582E"/>
    <w:rsid w:val="00E0787D"/>
    <w:rsid w:val="00E11B61"/>
    <w:rsid w:val="00E136B6"/>
    <w:rsid w:val="00E14298"/>
    <w:rsid w:val="00E14B8F"/>
    <w:rsid w:val="00E2236D"/>
    <w:rsid w:val="00E242FD"/>
    <w:rsid w:val="00E24AC9"/>
    <w:rsid w:val="00E3004A"/>
    <w:rsid w:val="00E304DC"/>
    <w:rsid w:val="00E324F5"/>
    <w:rsid w:val="00E327E0"/>
    <w:rsid w:val="00E32999"/>
    <w:rsid w:val="00E338A9"/>
    <w:rsid w:val="00E36EC6"/>
    <w:rsid w:val="00E41C45"/>
    <w:rsid w:val="00E45CA3"/>
    <w:rsid w:val="00E46AF5"/>
    <w:rsid w:val="00E50E76"/>
    <w:rsid w:val="00E53AEC"/>
    <w:rsid w:val="00E56E0C"/>
    <w:rsid w:val="00E57D55"/>
    <w:rsid w:val="00E6067F"/>
    <w:rsid w:val="00E64295"/>
    <w:rsid w:val="00E65D73"/>
    <w:rsid w:val="00E70680"/>
    <w:rsid w:val="00E719A1"/>
    <w:rsid w:val="00E72D51"/>
    <w:rsid w:val="00E75B40"/>
    <w:rsid w:val="00E770E2"/>
    <w:rsid w:val="00E814DF"/>
    <w:rsid w:val="00E81899"/>
    <w:rsid w:val="00E8231E"/>
    <w:rsid w:val="00E85505"/>
    <w:rsid w:val="00E85F6D"/>
    <w:rsid w:val="00E87927"/>
    <w:rsid w:val="00E90A02"/>
    <w:rsid w:val="00E91B0C"/>
    <w:rsid w:val="00E91E07"/>
    <w:rsid w:val="00E926F5"/>
    <w:rsid w:val="00E94B42"/>
    <w:rsid w:val="00EA07B5"/>
    <w:rsid w:val="00EA14CE"/>
    <w:rsid w:val="00EA2733"/>
    <w:rsid w:val="00EA4E02"/>
    <w:rsid w:val="00EA7CF7"/>
    <w:rsid w:val="00EB2587"/>
    <w:rsid w:val="00EB289A"/>
    <w:rsid w:val="00EB2EF2"/>
    <w:rsid w:val="00EB4A33"/>
    <w:rsid w:val="00EB5404"/>
    <w:rsid w:val="00EB5650"/>
    <w:rsid w:val="00EB6FC0"/>
    <w:rsid w:val="00EC0420"/>
    <w:rsid w:val="00EC070E"/>
    <w:rsid w:val="00EC123F"/>
    <w:rsid w:val="00EC1295"/>
    <w:rsid w:val="00EC76A0"/>
    <w:rsid w:val="00EC7E97"/>
    <w:rsid w:val="00ED093E"/>
    <w:rsid w:val="00ED1BC1"/>
    <w:rsid w:val="00ED3692"/>
    <w:rsid w:val="00ED3E41"/>
    <w:rsid w:val="00ED4571"/>
    <w:rsid w:val="00ED4859"/>
    <w:rsid w:val="00ED5B00"/>
    <w:rsid w:val="00EE1F34"/>
    <w:rsid w:val="00EE26CC"/>
    <w:rsid w:val="00EE29DB"/>
    <w:rsid w:val="00EE5C11"/>
    <w:rsid w:val="00EE6080"/>
    <w:rsid w:val="00EE7085"/>
    <w:rsid w:val="00EF3692"/>
    <w:rsid w:val="00F00178"/>
    <w:rsid w:val="00F0028D"/>
    <w:rsid w:val="00F00351"/>
    <w:rsid w:val="00F00AC0"/>
    <w:rsid w:val="00F02128"/>
    <w:rsid w:val="00F02946"/>
    <w:rsid w:val="00F04457"/>
    <w:rsid w:val="00F046A8"/>
    <w:rsid w:val="00F054FE"/>
    <w:rsid w:val="00F05C1A"/>
    <w:rsid w:val="00F05C6A"/>
    <w:rsid w:val="00F05C78"/>
    <w:rsid w:val="00F10172"/>
    <w:rsid w:val="00F11032"/>
    <w:rsid w:val="00F11941"/>
    <w:rsid w:val="00F14038"/>
    <w:rsid w:val="00F1524C"/>
    <w:rsid w:val="00F174BD"/>
    <w:rsid w:val="00F17DF7"/>
    <w:rsid w:val="00F22088"/>
    <w:rsid w:val="00F23390"/>
    <w:rsid w:val="00F2772F"/>
    <w:rsid w:val="00F302DF"/>
    <w:rsid w:val="00F312C1"/>
    <w:rsid w:val="00F31B58"/>
    <w:rsid w:val="00F35392"/>
    <w:rsid w:val="00F35E9C"/>
    <w:rsid w:val="00F36766"/>
    <w:rsid w:val="00F3737D"/>
    <w:rsid w:val="00F40E74"/>
    <w:rsid w:val="00F43C99"/>
    <w:rsid w:val="00F4668D"/>
    <w:rsid w:val="00F53CF8"/>
    <w:rsid w:val="00F5429A"/>
    <w:rsid w:val="00F55A54"/>
    <w:rsid w:val="00F57FA1"/>
    <w:rsid w:val="00F60A98"/>
    <w:rsid w:val="00F61E9F"/>
    <w:rsid w:val="00F64DAA"/>
    <w:rsid w:val="00F70658"/>
    <w:rsid w:val="00F72B3A"/>
    <w:rsid w:val="00F72CB5"/>
    <w:rsid w:val="00F74E18"/>
    <w:rsid w:val="00F81C04"/>
    <w:rsid w:val="00F84A82"/>
    <w:rsid w:val="00F85479"/>
    <w:rsid w:val="00F86DA5"/>
    <w:rsid w:val="00F9138E"/>
    <w:rsid w:val="00F93FC6"/>
    <w:rsid w:val="00F94E6E"/>
    <w:rsid w:val="00F962EF"/>
    <w:rsid w:val="00F96FB5"/>
    <w:rsid w:val="00FA2300"/>
    <w:rsid w:val="00FA2320"/>
    <w:rsid w:val="00FA2672"/>
    <w:rsid w:val="00FA2D15"/>
    <w:rsid w:val="00FA40E2"/>
    <w:rsid w:val="00FA4C70"/>
    <w:rsid w:val="00FA5E6A"/>
    <w:rsid w:val="00FA6D45"/>
    <w:rsid w:val="00FB013C"/>
    <w:rsid w:val="00FB1565"/>
    <w:rsid w:val="00FB2996"/>
    <w:rsid w:val="00FB2D15"/>
    <w:rsid w:val="00FB32AA"/>
    <w:rsid w:val="00FB4A6B"/>
    <w:rsid w:val="00FB4DCC"/>
    <w:rsid w:val="00FB4FAD"/>
    <w:rsid w:val="00FB4FC9"/>
    <w:rsid w:val="00FB6A2E"/>
    <w:rsid w:val="00FB6EF8"/>
    <w:rsid w:val="00FB78FC"/>
    <w:rsid w:val="00FC2F27"/>
    <w:rsid w:val="00FC75FA"/>
    <w:rsid w:val="00FD0167"/>
    <w:rsid w:val="00FD208C"/>
    <w:rsid w:val="00FD2B8E"/>
    <w:rsid w:val="00FD3C6B"/>
    <w:rsid w:val="00FD483E"/>
    <w:rsid w:val="00FD5A0B"/>
    <w:rsid w:val="00FD5E57"/>
    <w:rsid w:val="00FD6708"/>
    <w:rsid w:val="00FE14C3"/>
    <w:rsid w:val="00FE18D2"/>
    <w:rsid w:val="00FE29F7"/>
    <w:rsid w:val="00FE4217"/>
    <w:rsid w:val="00FE4472"/>
    <w:rsid w:val="00FE70E9"/>
    <w:rsid w:val="00FE7806"/>
    <w:rsid w:val="00FE7E4E"/>
    <w:rsid w:val="00FF1FFB"/>
    <w:rsid w:val="00FF40E8"/>
    <w:rsid w:val="00FF6BFE"/>
    <w:rsid w:val="00FF7AE0"/>
    <w:rsid w:val="01101675"/>
    <w:rsid w:val="011B0745"/>
    <w:rsid w:val="016C0FA1"/>
    <w:rsid w:val="016D1EEA"/>
    <w:rsid w:val="018362EB"/>
    <w:rsid w:val="018C33F1"/>
    <w:rsid w:val="01A00C4B"/>
    <w:rsid w:val="01BB5A85"/>
    <w:rsid w:val="01C04E49"/>
    <w:rsid w:val="01C815A0"/>
    <w:rsid w:val="01D152A8"/>
    <w:rsid w:val="01D84888"/>
    <w:rsid w:val="020C62E0"/>
    <w:rsid w:val="02315D47"/>
    <w:rsid w:val="02595BF1"/>
    <w:rsid w:val="026B3007"/>
    <w:rsid w:val="0270686F"/>
    <w:rsid w:val="02CD2E68"/>
    <w:rsid w:val="032A0D52"/>
    <w:rsid w:val="03351867"/>
    <w:rsid w:val="03454655"/>
    <w:rsid w:val="034F152E"/>
    <w:rsid w:val="0388408C"/>
    <w:rsid w:val="0397607D"/>
    <w:rsid w:val="039C3694"/>
    <w:rsid w:val="03BB7FBE"/>
    <w:rsid w:val="03CE1846"/>
    <w:rsid w:val="03D42E2E"/>
    <w:rsid w:val="04003C23"/>
    <w:rsid w:val="040A4AA1"/>
    <w:rsid w:val="0431202E"/>
    <w:rsid w:val="04531FA4"/>
    <w:rsid w:val="04806B11"/>
    <w:rsid w:val="057E12A3"/>
    <w:rsid w:val="05C173E2"/>
    <w:rsid w:val="06061473"/>
    <w:rsid w:val="0639166E"/>
    <w:rsid w:val="06540256"/>
    <w:rsid w:val="0664493D"/>
    <w:rsid w:val="066F6E3E"/>
    <w:rsid w:val="06A116ED"/>
    <w:rsid w:val="06EC66E0"/>
    <w:rsid w:val="06EE06AA"/>
    <w:rsid w:val="074A3B33"/>
    <w:rsid w:val="077E558A"/>
    <w:rsid w:val="079B438E"/>
    <w:rsid w:val="079C1B3C"/>
    <w:rsid w:val="07A174CB"/>
    <w:rsid w:val="08607386"/>
    <w:rsid w:val="0869448C"/>
    <w:rsid w:val="088C1F29"/>
    <w:rsid w:val="08A70B11"/>
    <w:rsid w:val="08A76D63"/>
    <w:rsid w:val="08C276F9"/>
    <w:rsid w:val="08FD2E27"/>
    <w:rsid w:val="09023F99"/>
    <w:rsid w:val="09383E5F"/>
    <w:rsid w:val="093C56FD"/>
    <w:rsid w:val="09475E50"/>
    <w:rsid w:val="09664528"/>
    <w:rsid w:val="098826F0"/>
    <w:rsid w:val="09E7101B"/>
    <w:rsid w:val="0A066E85"/>
    <w:rsid w:val="0A6D18E6"/>
    <w:rsid w:val="0ADF0A36"/>
    <w:rsid w:val="0AEE2A27"/>
    <w:rsid w:val="0B1B7594"/>
    <w:rsid w:val="0B2D79F3"/>
    <w:rsid w:val="0B574A70"/>
    <w:rsid w:val="0B582596"/>
    <w:rsid w:val="0B674587"/>
    <w:rsid w:val="0B8415DD"/>
    <w:rsid w:val="0BBF6171"/>
    <w:rsid w:val="0BDF05C2"/>
    <w:rsid w:val="0C0C7054"/>
    <w:rsid w:val="0C0D512F"/>
    <w:rsid w:val="0C104C1F"/>
    <w:rsid w:val="0C197F77"/>
    <w:rsid w:val="0C1B5CA5"/>
    <w:rsid w:val="0C252478"/>
    <w:rsid w:val="0C394176"/>
    <w:rsid w:val="0C476893"/>
    <w:rsid w:val="0C50326D"/>
    <w:rsid w:val="0C6A432F"/>
    <w:rsid w:val="0C8A2C23"/>
    <w:rsid w:val="0C970E9C"/>
    <w:rsid w:val="0CFD51A3"/>
    <w:rsid w:val="0D020A0B"/>
    <w:rsid w:val="0D093B48"/>
    <w:rsid w:val="0D3112F1"/>
    <w:rsid w:val="0D352B8F"/>
    <w:rsid w:val="0D4252AC"/>
    <w:rsid w:val="0D4A39A0"/>
    <w:rsid w:val="0D4E7A97"/>
    <w:rsid w:val="0D6B035F"/>
    <w:rsid w:val="0D7C07BE"/>
    <w:rsid w:val="0D8E5FAA"/>
    <w:rsid w:val="0D9A6E96"/>
    <w:rsid w:val="0DA81358"/>
    <w:rsid w:val="0DDE4FD5"/>
    <w:rsid w:val="0E034A3B"/>
    <w:rsid w:val="0E1B2CD5"/>
    <w:rsid w:val="0E26697C"/>
    <w:rsid w:val="0E4A4418"/>
    <w:rsid w:val="0E503C69"/>
    <w:rsid w:val="0E7B2823"/>
    <w:rsid w:val="0E7B4839"/>
    <w:rsid w:val="0E807E3A"/>
    <w:rsid w:val="0E9B1118"/>
    <w:rsid w:val="0EB36461"/>
    <w:rsid w:val="0EE04D7C"/>
    <w:rsid w:val="0EEA79A9"/>
    <w:rsid w:val="0F0071CD"/>
    <w:rsid w:val="0F046CBD"/>
    <w:rsid w:val="0F056591"/>
    <w:rsid w:val="0F2E3D3A"/>
    <w:rsid w:val="0F44530B"/>
    <w:rsid w:val="0F7D6A6F"/>
    <w:rsid w:val="0F87169C"/>
    <w:rsid w:val="1065378B"/>
    <w:rsid w:val="10667503"/>
    <w:rsid w:val="106D43EE"/>
    <w:rsid w:val="10DE709A"/>
    <w:rsid w:val="10FE773C"/>
    <w:rsid w:val="11005262"/>
    <w:rsid w:val="1105446F"/>
    <w:rsid w:val="110E3ED8"/>
    <w:rsid w:val="11107C99"/>
    <w:rsid w:val="114333A1"/>
    <w:rsid w:val="11567578"/>
    <w:rsid w:val="118C2F9A"/>
    <w:rsid w:val="11CB3AC2"/>
    <w:rsid w:val="11D24E50"/>
    <w:rsid w:val="120174E4"/>
    <w:rsid w:val="12064AFA"/>
    <w:rsid w:val="123214FF"/>
    <w:rsid w:val="1241666E"/>
    <w:rsid w:val="12492C39"/>
    <w:rsid w:val="127C38A5"/>
    <w:rsid w:val="1283439D"/>
    <w:rsid w:val="12A85BB1"/>
    <w:rsid w:val="12B5207C"/>
    <w:rsid w:val="12C0114D"/>
    <w:rsid w:val="12CC107D"/>
    <w:rsid w:val="13517FF7"/>
    <w:rsid w:val="13632714"/>
    <w:rsid w:val="136A2E67"/>
    <w:rsid w:val="137A57A0"/>
    <w:rsid w:val="137D2B9A"/>
    <w:rsid w:val="13F6294C"/>
    <w:rsid w:val="13FD1F2D"/>
    <w:rsid w:val="13FF4804"/>
    <w:rsid w:val="1411115B"/>
    <w:rsid w:val="14256000"/>
    <w:rsid w:val="143376FC"/>
    <w:rsid w:val="143E4A1F"/>
    <w:rsid w:val="14E153AA"/>
    <w:rsid w:val="14E873C5"/>
    <w:rsid w:val="151B08BC"/>
    <w:rsid w:val="153100E0"/>
    <w:rsid w:val="155618F4"/>
    <w:rsid w:val="157306F8"/>
    <w:rsid w:val="15826B8D"/>
    <w:rsid w:val="15AF54A9"/>
    <w:rsid w:val="15EF58A5"/>
    <w:rsid w:val="163C6D3C"/>
    <w:rsid w:val="164B51D1"/>
    <w:rsid w:val="164E6A70"/>
    <w:rsid w:val="167069E6"/>
    <w:rsid w:val="168E1562"/>
    <w:rsid w:val="16946B78"/>
    <w:rsid w:val="16B9038D"/>
    <w:rsid w:val="16D927DD"/>
    <w:rsid w:val="17081314"/>
    <w:rsid w:val="170930D9"/>
    <w:rsid w:val="172A3039"/>
    <w:rsid w:val="17604CAC"/>
    <w:rsid w:val="176E4310"/>
    <w:rsid w:val="17C50FB3"/>
    <w:rsid w:val="17FF2717"/>
    <w:rsid w:val="185C0678"/>
    <w:rsid w:val="18626802"/>
    <w:rsid w:val="18807278"/>
    <w:rsid w:val="18892CD0"/>
    <w:rsid w:val="18CA5EEA"/>
    <w:rsid w:val="18D314AE"/>
    <w:rsid w:val="197902A7"/>
    <w:rsid w:val="19B117EF"/>
    <w:rsid w:val="19BD0194"/>
    <w:rsid w:val="19EC0249"/>
    <w:rsid w:val="1A0758B3"/>
    <w:rsid w:val="1A554870"/>
    <w:rsid w:val="1A5D3725"/>
    <w:rsid w:val="1A620D3B"/>
    <w:rsid w:val="1AF37BE5"/>
    <w:rsid w:val="1B4F5986"/>
    <w:rsid w:val="1B634D6B"/>
    <w:rsid w:val="1BCE3804"/>
    <w:rsid w:val="1BF105C9"/>
    <w:rsid w:val="1C02737E"/>
    <w:rsid w:val="1C4E77C9"/>
    <w:rsid w:val="1C962F1E"/>
    <w:rsid w:val="1CBD66FD"/>
    <w:rsid w:val="1CE640D2"/>
    <w:rsid w:val="1CE974F2"/>
    <w:rsid w:val="1D37200B"/>
    <w:rsid w:val="1D686669"/>
    <w:rsid w:val="1D816BAA"/>
    <w:rsid w:val="1DBB670D"/>
    <w:rsid w:val="1DD71A40"/>
    <w:rsid w:val="1DD91315"/>
    <w:rsid w:val="1DF148B0"/>
    <w:rsid w:val="1E1467F1"/>
    <w:rsid w:val="1E3964F6"/>
    <w:rsid w:val="1E4A0464"/>
    <w:rsid w:val="1E68100B"/>
    <w:rsid w:val="1E697F46"/>
    <w:rsid w:val="1E85324A"/>
    <w:rsid w:val="1F093E7B"/>
    <w:rsid w:val="1F122D30"/>
    <w:rsid w:val="1F38650F"/>
    <w:rsid w:val="1F5F1CED"/>
    <w:rsid w:val="1F8E4B2C"/>
    <w:rsid w:val="1FD3171B"/>
    <w:rsid w:val="1FE346CD"/>
    <w:rsid w:val="200603BB"/>
    <w:rsid w:val="20104AAA"/>
    <w:rsid w:val="20476A09"/>
    <w:rsid w:val="205D622D"/>
    <w:rsid w:val="20653333"/>
    <w:rsid w:val="207B66B3"/>
    <w:rsid w:val="20B561E4"/>
    <w:rsid w:val="20BC50D1"/>
    <w:rsid w:val="21117017"/>
    <w:rsid w:val="211B128C"/>
    <w:rsid w:val="21374CD0"/>
    <w:rsid w:val="213B4094"/>
    <w:rsid w:val="214F4F15"/>
    <w:rsid w:val="21613AFB"/>
    <w:rsid w:val="216411FE"/>
    <w:rsid w:val="218617B3"/>
    <w:rsid w:val="21B7196D"/>
    <w:rsid w:val="21C5052E"/>
    <w:rsid w:val="21D56297"/>
    <w:rsid w:val="222334A6"/>
    <w:rsid w:val="22511DC1"/>
    <w:rsid w:val="22EE5862"/>
    <w:rsid w:val="22F574A2"/>
    <w:rsid w:val="23241049"/>
    <w:rsid w:val="233F7B86"/>
    <w:rsid w:val="23560544"/>
    <w:rsid w:val="238E494F"/>
    <w:rsid w:val="23D26F32"/>
    <w:rsid w:val="240510B5"/>
    <w:rsid w:val="24155071"/>
    <w:rsid w:val="24156E1F"/>
    <w:rsid w:val="2418246B"/>
    <w:rsid w:val="243B6E72"/>
    <w:rsid w:val="24523BCF"/>
    <w:rsid w:val="24741D97"/>
    <w:rsid w:val="248909A0"/>
    <w:rsid w:val="24997A50"/>
    <w:rsid w:val="24A05A4C"/>
    <w:rsid w:val="24CC3981"/>
    <w:rsid w:val="24D6035C"/>
    <w:rsid w:val="24F13E55"/>
    <w:rsid w:val="25041B37"/>
    <w:rsid w:val="253908EB"/>
    <w:rsid w:val="25710085"/>
    <w:rsid w:val="25DF1492"/>
    <w:rsid w:val="25FD7B6A"/>
    <w:rsid w:val="260D5FFF"/>
    <w:rsid w:val="2614601F"/>
    <w:rsid w:val="261F3F85"/>
    <w:rsid w:val="263C4B36"/>
    <w:rsid w:val="264E03C6"/>
    <w:rsid w:val="26720558"/>
    <w:rsid w:val="267A740D"/>
    <w:rsid w:val="268D7140"/>
    <w:rsid w:val="26995AE5"/>
    <w:rsid w:val="26A11303"/>
    <w:rsid w:val="26A64B87"/>
    <w:rsid w:val="27070CA1"/>
    <w:rsid w:val="273E043A"/>
    <w:rsid w:val="27806CA5"/>
    <w:rsid w:val="27846795"/>
    <w:rsid w:val="279A7D67"/>
    <w:rsid w:val="27B626C7"/>
    <w:rsid w:val="27BE3550"/>
    <w:rsid w:val="27D17500"/>
    <w:rsid w:val="27F21951"/>
    <w:rsid w:val="281C077C"/>
    <w:rsid w:val="282E6701"/>
    <w:rsid w:val="285D32D9"/>
    <w:rsid w:val="287265EE"/>
    <w:rsid w:val="28C3509B"/>
    <w:rsid w:val="28D56B7C"/>
    <w:rsid w:val="28F3730E"/>
    <w:rsid w:val="28FE4325"/>
    <w:rsid w:val="292F44DF"/>
    <w:rsid w:val="295757E3"/>
    <w:rsid w:val="295B3290"/>
    <w:rsid w:val="29CC2DAF"/>
    <w:rsid w:val="2A00162B"/>
    <w:rsid w:val="2A0B6CFA"/>
    <w:rsid w:val="2A88034A"/>
    <w:rsid w:val="2B940F71"/>
    <w:rsid w:val="2B9564CA"/>
    <w:rsid w:val="2BA2543C"/>
    <w:rsid w:val="2BC62FF7"/>
    <w:rsid w:val="2BC96E6C"/>
    <w:rsid w:val="2BCF3D57"/>
    <w:rsid w:val="2BEA293F"/>
    <w:rsid w:val="2C016606"/>
    <w:rsid w:val="2CB76CC5"/>
    <w:rsid w:val="2CCD473A"/>
    <w:rsid w:val="2D0619FA"/>
    <w:rsid w:val="2D151C3D"/>
    <w:rsid w:val="2D23435A"/>
    <w:rsid w:val="2D3619B4"/>
    <w:rsid w:val="2D452523"/>
    <w:rsid w:val="2D4A7B39"/>
    <w:rsid w:val="2D720E3E"/>
    <w:rsid w:val="2D9D598D"/>
    <w:rsid w:val="2DAD17FB"/>
    <w:rsid w:val="2DC21DC5"/>
    <w:rsid w:val="2DE75388"/>
    <w:rsid w:val="2DF86156"/>
    <w:rsid w:val="2E7A444E"/>
    <w:rsid w:val="2E982B26"/>
    <w:rsid w:val="2EB711FE"/>
    <w:rsid w:val="2EC851B9"/>
    <w:rsid w:val="2EFA558F"/>
    <w:rsid w:val="2F0F2DE8"/>
    <w:rsid w:val="2F177EEF"/>
    <w:rsid w:val="2F2B399A"/>
    <w:rsid w:val="2F6D7B0F"/>
    <w:rsid w:val="2F9C21A2"/>
    <w:rsid w:val="2FD86E9B"/>
    <w:rsid w:val="2FEC3129"/>
    <w:rsid w:val="300D4E4E"/>
    <w:rsid w:val="30156CB5"/>
    <w:rsid w:val="301D7787"/>
    <w:rsid w:val="30444D13"/>
    <w:rsid w:val="305B3E0B"/>
    <w:rsid w:val="307153DD"/>
    <w:rsid w:val="30C220DC"/>
    <w:rsid w:val="31184B1D"/>
    <w:rsid w:val="317E4255"/>
    <w:rsid w:val="318D4498"/>
    <w:rsid w:val="31903F88"/>
    <w:rsid w:val="31A31F0E"/>
    <w:rsid w:val="31AD68E8"/>
    <w:rsid w:val="31B859B9"/>
    <w:rsid w:val="3244724D"/>
    <w:rsid w:val="32933D30"/>
    <w:rsid w:val="32C50EEA"/>
    <w:rsid w:val="32C739DA"/>
    <w:rsid w:val="334868C9"/>
    <w:rsid w:val="33923FE8"/>
    <w:rsid w:val="339715FE"/>
    <w:rsid w:val="33C1667B"/>
    <w:rsid w:val="33C323F3"/>
    <w:rsid w:val="33EF4F96"/>
    <w:rsid w:val="343F797A"/>
    <w:rsid w:val="344352E2"/>
    <w:rsid w:val="345E3ECA"/>
    <w:rsid w:val="34677222"/>
    <w:rsid w:val="34A2025B"/>
    <w:rsid w:val="34B00BC9"/>
    <w:rsid w:val="34F5482E"/>
    <w:rsid w:val="34F90C60"/>
    <w:rsid w:val="35074561"/>
    <w:rsid w:val="352256B5"/>
    <w:rsid w:val="35270760"/>
    <w:rsid w:val="3538471B"/>
    <w:rsid w:val="35CB1A33"/>
    <w:rsid w:val="35E87EEF"/>
    <w:rsid w:val="35F1149A"/>
    <w:rsid w:val="36176A26"/>
    <w:rsid w:val="364F4412"/>
    <w:rsid w:val="365B12A7"/>
    <w:rsid w:val="36785717"/>
    <w:rsid w:val="36941E25"/>
    <w:rsid w:val="36A55DE0"/>
    <w:rsid w:val="36EE7787"/>
    <w:rsid w:val="371360E3"/>
    <w:rsid w:val="373D24BC"/>
    <w:rsid w:val="373F6235"/>
    <w:rsid w:val="375A4E1C"/>
    <w:rsid w:val="376B702A"/>
    <w:rsid w:val="379522F8"/>
    <w:rsid w:val="380B25BB"/>
    <w:rsid w:val="3825367C"/>
    <w:rsid w:val="38521F98"/>
    <w:rsid w:val="38A02D03"/>
    <w:rsid w:val="38A327F3"/>
    <w:rsid w:val="38E946AA"/>
    <w:rsid w:val="38F11218"/>
    <w:rsid w:val="392405CF"/>
    <w:rsid w:val="392751D2"/>
    <w:rsid w:val="39445D84"/>
    <w:rsid w:val="39565AB7"/>
    <w:rsid w:val="39D96DB9"/>
    <w:rsid w:val="3A83468A"/>
    <w:rsid w:val="3AE710BD"/>
    <w:rsid w:val="3AFB06C4"/>
    <w:rsid w:val="3B082DE1"/>
    <w:rsid w:val="3B247C1B"/>
    <w:rsid w:val="3B47390A"/>
    <w:rsid w:val="3B800BCA"/>
    <w:rsid w:val="3BA13F4A"/>
    <w:rsid w:val="3BC46D08"/>
    <w:rsid w:val="3C3117F7"/>
    <w:rsid w:val="3C4165AB"/>
    <w:rsid w:val="3C634773"/>
    <w:rsid w:val="3C8F5568"/>
    <w:rsid w:val="3CCB2319"/>
    <w:rsid w:val="3CD4757C"/>
    <w:rsid w:val="3CDE204C"/>
    <w:rsid w:val="3D221248"/>
    <w:rsid w:val="3D314871"/>
    <w:rsid w:val="3D646828"/>
    <w:rsid w:val="3D995F73"/>
    <w:rsid w:val="3D9A41C5"/>
    <w:rsid w:val="3DED69EA"/>
    <w:rsid w:val="3DF064DB"/>
    <w:rsid w:val="3DF23081"/>
    <w:rsid w:val="3E7A2248"/>
    <w:rsid w:val="3E9B4698"/>
    <w:rsid w:val="3EB11CDD"/>
    <w:rsid w:val="3EB94B1E"/>
    <w:rsid w:val="3EEB0A50"/>
    <w:rsid w:val="3F2C57D3"/>
    <w:rsid w:val="3F4A39C9"/>
    <w:rsid w:val="3F52287D"/>
    <w:rsid w:val="3FC714BD"/>
    <w:rsid w:val="3FD414E4"/>
    <w:rsid w:val="3FDB2873"/>
    <w:rsid w:val="3FE61943"/>
    <w:rsid w:val="40032130"/>
    <w:rsid w:val="40183AC7"/>
    <w:rsid w:val="401D10DD"/>
    <w:rsid w:val="408353E4"/>
    <w:rsid w:val="40AD2461"/>
    <w:rsid w:val="40DC68A2"/>
    <w:rsid w:val="40FC0495"/>
    <w:rsid w:val="410A1661"/>
    <w:rsid w:val="412B1ADA"/>
    <w:rsid w:val="41483F38"/>
    <w:rsid w:val="41732414"/>
    <w:rsid w:val="41807B75"/>
    <w:rsid w:val="41DB2FFE"/>
    <w:rsid w:val="41F45E6E"/>
    <w:rsid w:val="420F2CA7"/>
    <w:rsid w:val="42576B28"/>
    <w:rsid w:val="427E23B9"/>
    <w:rsid w:val="428B67D2"/>
    <w:rsid w:val="42982C9D"/>
    <w:rsid w:val="42A653BA"/>
    <w:rsid w:val="42CB4E20"/>
    <w:rsid w:val="42CD6DEA"/>
    <w:rsid w:val="43727992"/>
    <w:rsid w:val="43917E18"/>
    <w:rsid w:val="43963680"/>
    <w:rsid w:val="43CF6B92"/>
    <w:rsid w:val="43DD305D"/>
    <w:rsid w:val="441A605F"/>
    <w:rsid w:val="441D5162"/>
    <w:rsid w:val="443C7F5E"/>
    <w:rsid w:val="445A46AE"/>
    <w:rsid w:val="44612356"/>
    <w:rsid w:val="448E6105"/>
    <w:rsid w:val="44C61D43"/>
    <w:rsid w:val="44DF2E05"/>
    <w:rsid w:val="44F71EFD"/>
    <w:rsid w:val="4517259F"/>
    <w:rsid w:val="45406B5E"/>
    <w:rsid w:val="457A48DC"/>
    <w:rsid w:val="459E4A6E"/>
    <w:rsid w:val="45AA6F6F"/>
    <w:rsid w:val="45C85647"/>
    <w:rsid w:val="45E2495B"/>
    <w:rsid w:val="45E701C3"/>
    <w:rsid w:val="45EF52CA"/>
    <w:rsid w:val="46244F73"/>
    <w:rsid w:val="4645313C"/>
    <w:rsid w:val="46C67DD9"/>
    <w:rsid w:val="46DA7D28"/>
    <w:rsid w:val="473A07C7"/>
    <w:rsid w:val="47462CC7"/>
    <w:rsid w:val="474A6C5C"/>
    <w:rsid w:val="47617B01"/>
    <w:rsid w:val="478D6B48"/>
    <w:rsid w:val="4799729B"/>
    <w:rsid w:val="47D12ED9"/>
    <w:rsid w:val="47F22E4F"/>
    <w:rsid w:val="48F962F9"/>
    <w:rsid w:val="492434DC"/>
    <w:rsid w:val="4940186A"/>
    <w:rsid w:val="497F6965"/>
    <w:rsid w:val="49AD5280"/>
    <w:rsid w:val="49FB423D"/>
    <w:rsid w:val="4A162E25"/>
    <w:rsid w:val="4A176B9D"/>
    <w:rsid w:val="4A985F30"/>
    <w:rsid w:val="4AFA62A3"/>
    <w:rsid w:val="4AFB201B"/>
    <w:rsid w:val="4B0610EB"/>
    <w:rsid w:val="4B447E66"/>
    <w:rsid w:val="4B4E4840"/>
    <w:rsid w:val="4B5300A9"/>
    <w:rsid w:val="4B62209A"/>
    <w:rsid w:val="4BA601D9"/>
    <w:rsid w:val="4BD27220"/>
    <w:rsid w:val="4BDD550A"/>
    <w:rsid w:val="4C3D66A1"/>
    <w:rsid w:val="4C561BFF"/>
    <w:rsid w:val="4C942727"/>
    <w:rsid w:val="4C9E7102"/>
    <w:rsid w:val="4CEF5BAF"/>
    <w:rsid w:val="4D3D2DBF"/>
    <w:rsid w:val="4D73233C"/>
    <w:rsid w:val="4D9F1383"/>
    <w:rsid w:val="4DC4703C"/>
    <w:rsid w:val="4E0B6A19"/>
    <w:rsid w:val="4E2B70BB"/>
    <w:rsid w:val="4E8862BB"/>
    <w:rsid w:val="4E9D1D67"/>
    <w:rsid w:val="4EBC2700"/>
    <w:rsid w:val="4EC5306C"/>
    <w:rsid w:val="4EF37BD9"/>
    <w:rsid w:val="4F027E1C"/>
    <w:rsid w:val="4F155DA1"/>
    <w:rsid w:val="4F974A08"/>
    <w:rsid w:val="4FC24FED"/>
    <w:rsid w:val="4FF534DD"/>
    <w:rsid w:val="50067498"/>
    <w:rsid w:val="500951DA"/>
    <w:rsid w:val="508279E5"/>
    <w:rsid w:val="50A849F3"/>
    <w:rsid w:val="50CD4459"/>
    <w:rsid w:val="50E61077"/>
    <w:rsid w:val="51022355"/>
    <w:rsid w:val="512857B3"/>
    <w:rsid w:val="512F0C70"/>
    <w:rsid w:val="51621046"/>
    <w:rsid w:val="51864D34"/>
    <w:rsid w:val="51B66656"/>
    <w:rsid w:val="51C15D6C"/>
    <w:rsid w:val="51D830B6"/>
    <w:rsid w:val="51DF4444"/>
    <w:rsid w:val="51E11F6A"/>
    <w:rsid w:val="521A1920"/>
    <w:rsid w:val="52727066"/>
    <w:rsid w:val="52AD62F0"/>
    <w:rsid w:val="52CD6993"/>
    <w:rsid w:val="52E066C6"/>
    <w:rsid w:val="52E2243E"/>
    <w:rsid w:val="5305612D"/>
    <w:rsid w:val="53312A7E"/>
    <w:rsid w:val="53430A03"/>
    <w:rsid w:val="53624E0A"/>
    <w:rsid w:val="536F7A4A"/>
    <w:rsid w:val="539D6365"/>
    <w:rsid w:val="53A96AB8"/>
    <w:rsid w:val="53C25DCC"/>
    <w:rsid w:val="53D17DBD"/>
    <w:rsid w:val="53F464BD"/>
    <w:rsid w:val="54384218"/>
    <w:rsid w:val="545D5AF4"/>
    <w:rsid w:val="54E67898"/>
    <w:rsid w:val="54F46459"/>
    <w:rsid w:val="5527238A"/>
    <w:rsid w:val="553D1BAE"/>
    <w:rsid w:val="557650C0"/>
    <w:rsid w:val="55E77D6B"/>
    <w:rsid w:val="55F67FAE"/>
    <w:rsid w:val="55FA184D"/>
    <w:rsid w:val="56130B60"/>
    <w:rsid w:val="56312D95"/>
    <w:rsid w:val="56570A4D"/>
    <w:rsid w:val="56777341"/>
    <w:rsid w:val="56905D0D"/>
    <w:rsid w:val="569F23F4"/>
    <w:rsid w:val="56E61DD1"/>
    <w:rsid w:val="574870DD"/>
    <w:rsid w:val="57566F57"/>
    <w:rsid w:val="57AD28EF"/>
    <w:rsid w:val="580C3AB9"/>
    <w:rsid w:val="585F62DF"/>
    <w:rsid w:val="58615BB3"/>
    <w:rsid w:val="58A75590"/>
    <w:rsid w:val="58ED3B83"/>
    <w:rsid w:val="59036C6A"/>
    <w:rsid w:val="59480B21"/>
    <w:rsid w:val="595E0345"/>
    <w:rsid w:val="59611BE3"/>
    <w:rsid w:val="59926240"/>
    <w:rsid w:val="599C2C1B"/>
    <w:rsid w:val="59FE7432"/>
    <w:rsid w:val="5A056A12"/>
    <w:rsid w:val="5A4E03B9"/>
    <w:rsid w:val="5AA20705"/>
    <w:rsid w:val="5AC266B1"/>
    <w:rsid w:val="5AC62645"/>
    <w:rsid w:val="5AC65EE4"/>
    <w:rsid w:val="5ACC12DE"/>
    <w:rsid w:val="5B0D3DD0"/>
    <w:rsid w:val="5B0E18F6"/>
    <w:rsid w:val="5BF154A0"/>
    <w:rsid w:val="5C1A3B1F"/>
    <w:rsid w:val="5C6043D4"/>
    <w:rsid w:val="5C747781"/>
    <w:rsid w:val="5C9D2F32"/>
    <w:rsid w:val="5CEC3254"/>
    <w:rsid w:val="5D0C00B7"/>
    <w:rsid w:val="5D335644"/>
    <w:rsid w:val="5DC30B3D"/>
    <w:rsid w:val="5DF66D9E"/>
    <w:rsid w:val="5E070FAB"/>
    <w:rsid w:val="5E323B4E"/>
    <w:rsid w:val="5E435D5B"/>
    <w:rsid w:val="5E483371"/>
    <w:rsid w:val="5E6A1AE6"/>
    <w:rsid w:val="5EA06D09"/>
    <w:rsid w:val="5EB81ADB"/>
    <w:rsid w:val="5EEF00C4"/>
    <w:rsid w:val="5EFA28BD"/>
    <w:rsid w:val="5F296CFF"/>
    <w:rsid w:val="5FC52ECB"/>
    <w:rsid w:val="5FCD3B8B"/>
    <w:rsid w:val="5FEB159D"/>
    <w:rsid w:val="60172FFB"/>
    <w:rsid w:val="601B1EE1"/>
    <w:rsid w:val="60285208"/>
    <w:rsid w:val="60432042"/>
    <w:rsid w:val="60512FA1"/>
    <w:rsid w:val="60822B6A"/>
    <w:rsid w:val="60A67B8D"/>
    <w:rsid w:val="60F35816"/>
    <w:rsid w:val="615A7643"/>
    <w:rsid w:val="615C785F"/>
    <w:rsid w:val="617526CF"/>
    <w:rsid w:val="61994610"/>
    <w:rsid w:val="61AF3E33"/>
    <w:rsid w:val="61B74A96"/>
    <w:rsid w:val="61D54526"/>
    <w:rsid w:val="6223037D"/>
    <w:rsid w:val="62387745"/>
    <w:rsid w:val="623E6F65"/>
    <w:rsid w:val="6247406C"/>
    <w:rsid w:val="62481B92"/>
    <w:rsid w:val="62600C89"/>
    <w:rsid w:val="628D57F7"/>
    <w:rsid w:val="62A414BE"/>
    <w:rsid w:val="62C76F5B"/>
    <w:rsid w:val="62D201FC"/>
    <w:rsid w:val="62FF66F4"/>
    <w:rsid w:val="630755A9"/>
    <w:rsid w:val="638D73EA"/>
    <w:rsid w:val="63E31B72"/>
    <w:rsid w:val="645C1924"/>
    <w:rsid w:val="64FE3A9D"/>
    <w:rsid w:val="650224CC"/>
    <w:rsid w:val="651D2E62"/>
    <w:rsid w:val="65476131"/>
    <w:rsid w:val="6554084E"/>
    <w:rsid w:val="65864EAB"/>
    <w:rsid w:val="65927D65"/>
    <w:rsid w:val="659F41BF"/>
    <w:rsid w:val="65BF03BD"/>
    <w:rsid w:val="65CB0B10"/>
    <w:rsid w:val="65DA51F7"/>
    <w:rsid w:val="66415276"/>
    <w:rsid w:val="665E10CA"/>
    <w:rsid w:val="66770C98"/>
    <w:rsid w:val="66AA160B"/>
    <w:rsid w:val="66AD46B9"/>
    <w:rsid w:val="66EC3434"/>
    <w:rsid w:val="671958AB"/>
    <w:rsid w:val="676236F6"/>
    <w:rsid w:val="678418BE"/>
    <w:rsid w:val="67AA652A"/>
    <w:rsid w:val="67AE693B"/>
    <w:rsid w:val="67B026C9"/>
    <w:rsid w:val="67C1666E"/>
    <w:rsid w:val="67DA14DE"/>
    <w:rsid w:val="67E81E4D"/>
    <w:rsid w:val="67EC1211"/>
    <w:rsid w:val="680B1697"/>
    <w:rsid w:val="681E1DD0"/>
    <w:rsid w:val="68727968"/>
    <w:rsid w:val="68F41FE7"/>
    <w:rsid w:val="68F51E81"/>
    <w:rsid w:val="69591C34"/>
    <w:rsid w:val="6977617E"/>
    <w:rsid w:val="69886D18"/>
    <w:rsid w:val="699D0A15"/>
    <w:rsid w:val="69A51678"/>
    <w:rsid w:val="69C935B8"/>
    <w:rsid w:val="69CE5072"/>
    <w:rsid w:val="69F820EF"/>
    <w:rsid w:val="6A0B3BD1"/>
    <w:rsid w:val="6A254BD0"/>
    <w:rsid w:val="6A57085C"/>
    <w:rsid w:val="6A5C61DA"/>
    <w:rsid w:val="6A7C062B"/>
    <w:rsid w:val="6AA77490"/>
    <w:rsid w:val="6AD22940"/>
    <w:rsid w:val="6AE674CB"/>
    <w:rsid w:val="6B3809F8"/>
    <w:rsid w:val="6B517D09"/>
    <w:rsid w:val="6B70693A"/>
    <w:rsid w:val="6B79100E"/>
    <w:rsid w:val="6B87372B"/>
    <w:rsid w:val="6BB555E3"/>
    <w:rsid w:val="6BD97AFD"/>
    <w:rsid w:val="6C5D448C"/>
    <w:rsid w:val="6C6B0957"/>
    <w:rsid w:val="6C6C0A53"/>
    <w:rsid w:val="6CC4450B"/>
    <w:rsid w:val="6CEE3336"/>
    <w:rsid w:val="6D0D1A0E"/>
    <w:rsid w:val="6D1C60F5"/>
    <w:rsid w:val="6D365409"/>
    <w:rsid w:val="6D5459FB"/>
    <w:rsid w:val="6D5B2425"/>
    <w:rsid w:val="6D673814"/>
    <w:rsid w:val="6D965EA7"/>
    <w:rsid w:val="6D9E6B0A"/>
    <w:rsid w:val="6DA2484C"/>
    <w:rsid w:val="6DD32C57"/>
    <w:rsid w:val="6E05302D"/>
    <w:rsid w:val="6E2A554D"/>
    <w:rsid w:val="6E91666F"/>
    <w:rsid w:val="6E997E2D"/>
    <w:rsid w:val="6EB365E5"/>
    <w:rsid w:val="6ECF78C3"/>
    <w:rsid w:val="6ED50C51"/>
    <w:rsid w:val="6EF2535F"/>
    <w:rsid w:val="6EF8049C"/>
    <w:rsid w:val="6F477302"/>
    <w:rsid w:val="6F541B76"/>
    <w:rsid w:val="6F5A4CB2"/>
    <w:rsid w:val="6F667AFB"/>
    <w:rsid w:val="6F6873CF"/>
    <w:rsid w:val="6F950C42"/>
    <w:rsid w:val="6FD131C7"/>
    <w:rsid w:val="6FF13869"/>
    <w:rsid w:val="70041D30"/>
    <w:rsid w:val="700D5C37"/>
    <w:rsid w:val="70302B20"/>
    <w:rsid w:val="70757FF6"/>
    <w:rsid w:val="70787AE6"/>
    <w:rsid w:val="70A1528F"/>
    <w:rsid w:val="70BA3C5B"/>
    <w:rsid w:val="70C25205"/>
    <w:rsid w:val="7146353F"/>
    <w:rsid w:val="71BB5EDC"/>
    <w:rsid w:val="71C254BD"/>
    <w:rsid w:val="722C2936"/>
    <w:rsid w:val="72EB459F"/>
    <w:rsid w:val="731D2A29"/>
    <w:rsid w:val="73357F10"/>
    <w:rsid w:val="733777E5"/>
    <w:rsid w:val="733E6DC5"/>
    <w:rsid w:val="73522870"/>
    <w:rsid w:val="73656534"/>
    <w:rsid w:val="7375655F"/>
    <w:rsid w:val="738A200A"/>
    <w:rsid w:val="73A72F36"/>
    <w:rsid w:val="73B057E9"/>
    <w:rsid w:val="73B70925"/>
    <w:rsid w:val="73C6500C"/>
    <w:rsid w:val="73D03795"/>
    <w:rsid w:val="73D72D76"/>
    <w:rsid w:val="74213FF1"/>
    <w:rsid w:val="74251D33"/>
    <w:rsid w:val="748E78D8"/>
    <w:rsid w:val="74D13C69"/>
    <w:rsid w:val="74E4399C"/>
    <w:rsid w:val="7506740D"/>
    <w:rsid w:val="753F6E24"/>
    <w:rsid w:val="7541494A"/>
    <w:rsid w:val="75494461"/>
    <w:rsid w:val="75BF1D13"/>
    <w:rsid w:val="75F0011F"/>
    <w:rsid w:val="76A2766B"/>
    <w:rsid w:val="76A3258F"/>
    <w:rsid w:val="76A74C81"/>
    <w:rsid w:val="76C70E7F"/>
    <w:rsid w:val="76DC1F72"/>
    <w:rsid w:val="76EF6628"/>
    <w:rsid w:val="76F51E90"/>
    <w:rsid w:val="76F81981"/>
    <w:rsid w:val="770025E3"/>
    <w:rsid w:val="77471FC0"/>
    <w:rsid w:val="774B1AB0"/>
    <w:rsid w:val="7772528F"/>
    <w:rsid w:val="777F79AC"/>
    <w:rsid w:val="7787430F"/>
    <w:rsid w:val="778B6351"/>
    <w:rsid w:val="77A6318B"/>
    <w:rsid w:val="77B5517C"/>
    <w:rsid w:val="77C40A7F"/>
    <w:rsid w:val="781520BE"/>
    <w:rsid w:val="78574485"/>
    <w:rsid w:val="785C7CED"/>
    <w:rsid w:val="786A41B8"/>
    <w:rsid w:val="788A2AAC"/>
    <w:rsid w:val="78924749"/>
    <w:rsid w:val="79876FEC"/>
    <w:rsid w:val="798C63B0"/>
    <w:rsid w:val="79A107C0"/>
    <w:rsid w:val="79BA2F1D"/>
    <w:rsid w:val="79BC0A44"/>
    <w:rsid w:val="79C93160"/>
    <w:rsid w:val="7A0D5E24"/>
    <w:rsid w:val="7A7F5248"/>
    <w:rsid w:val="7A9153FC"/>
    <w:rsid w:val="7AE53FCA"/>
    <w:rsid w:val="7AEC7106"/>
    <w:rsid w:val="7B002BB2"/>
    <w:rsid w:val="7B3D5BB4"/>
    <w:rsid w:val="7B494559"/>
    <w:rsid w:val="7BF1074D"/>
    <w:rsid w:val="7C0466D2"/>
    <w:rsid w:val="7C1C7EBF"/>
    <w:rsid w:val="7C3C2310"/>
    <w:rsid w:val="7C3F595C"/>
    <w:rsid w:val="7C440ADF"/>
    <w:rsid w:val="7C4F3DF1"/>
    <w:rsid w:val="7C4F71BD"/>
    <w:rsid w:val="7C5036C5"/>
    <w:rsid w:val="7C792C1C"/>
    <w:rsid w:val="7C9C68BD"/>
    <w:rsid w:val="7D2C343C"/>
    <w:rsid w:val="7D554D12"/>
    <w:rsid w:val="7D781125"/>
    <w:rsid w:val="7D831878"/>
    <w:rsid w:val="7DDB0EDD"/>
    <w:rsid w:val="7DEE3196"/>
    <w:rsid w:val="7E0E1A8A"/>
    <w:rsid w:val="7E3A287F"/>
    <w:rsid w:val="7E413AB9"/>
    <w:rsid w:val="7E6D4EC2"/>
    <w:rsid w:val="7EB51F05"/>
    <w:rsid w:val="7EDB5991"/>
    <w:rsid w:val="7EE36A72"/>
    <w:rsid w:val="7EEF71C5"/>
    <w:rsid w:val="7F0A3692"/>
    <w:rsid w:val="7F0D1D41"/>
    <w:rsid w:val="7F192494"/>
    <w:rsid w:val="7F475253"/>
    <w:rsid w:val="7F5B2AAD"/>
    <w:rsid w:val="7F8D1710"/>
    <w:rsid w:val="7F9D4E73"/>
    <w:rsid w:val="7FC70142"/>
    <w:rsid w:val="7FE92E94"/>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tabs>
        <w:tab w:val="left" w:pos="425"/>
      </w:tabs>
      <w:spacing w:before="340" w:after="330" w:line="578" w:lineRule="auto"/>
      <w:ind w:left="425" w:hanging="425"/>
      <w:outlineLvl w:val="0"/>
    </w:pPr>
    <w:rPr>
      <w:rFonts w:ascii="Calibri" w:hAnsi="Calibri" w:eastAsia="宋体" w:cs="Times New Roman"/>
      <w:b/>
      <w:bCs/>
      <w:kern w:val="44"/>
      <w:sz w:val="44"/>
      <w:szCs w:val="44"/>
    </w:rPr>
  </w:style>
  <w:style w:type="paragraph" w:styleId="4">
    <w:name w:val="heading 2"/>
    <w:basedOn w:val="1"/>
    <w:next w:val="1"/>
    <w:link w:val="25"/>
    <w:qFormat/>
    <w:uiPriority w:val="0"/>
    <w:pPr>
      <w:keepNext/>
      <w:keepLines/>
      <w:tabs>
        <w:tab w:val="left" w:pos="1287"/>
      </w:tabs>
      <w:spacing w:before="260" w:after="260" w:line="416" w:lineRule="auto"/>
      <w:ind w:left="1287" w:hanging="567"/>
      <w:outlineLvl w:val="1"/>
    </w:pPr>
    <w:rPr>
      <w:rFonts w:ascii="Arial" w:hAnsi="Arial" w:eastAsia="黑体" w:cs="Times New Roman"/>
      <w:b/>
      <w:bCs/>
      <w:sz w:val="32"/>
      <w:szCs w:val="32"/>
    </w:rPr>
  </w:style>
  <w:style w:type="paragraph" w:styleId="5">
    <w:name w:val="heading 3"/>
    <w:basedOn w:val="1"/>
    <w:next w:val="1"/>
    <w:link w:val="26"/>
    <w:qFormat/>
    <w:uiPriority w:val="0"/>
    <w:pPr>
      <w:keepNext/>
      <w:keepLines/>
      <w:spacing w:before="260" w:after="260" w:line="416" w:lineRule="auto"/>
      <w:outlineLvl w:val="2"/>
    </w:pPr>
    <w:rPr>
      <w:rFonts w:ascii="Calibri" w:hAnsi="Calibri" w:eastAsia="宋体" w:cs="Times New Roman"/>
      <w:b/>
      <w:bCs/>
      <w:kern w:val="0"/>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6">
    <w:name w:val="List Number"/>
    <w:basedOn w:val="1"/>
    <w:qFormat/>
    <w:uiPriority w:val="0"/>
    <w:pPr>
      <w:tabs>
        <w:tab w:val="left" w:pos="360"/>
      </w:tabs>
      <w:ind w:left="360" w:hanging="360"/>
    </w:pPr>
    <w:rPr>
      <w:rFonts w:ascii="Calibri" w:hAnsi="Calibri" w:eastAsia="宋体" w:cs="Times New Roman"/>
      <w:szCs w:val="24"/>
    </w:rPr>
  </w:style>
  <w:style w:type="paragraph" w:styleId="7">
    <w:name w:val="Body Text"/>
    <w:basedOn w:val="1"/>
    <w:link w:val="30"/>
    <w:uiPriority w:val="0"/>
    <w:pPr>
      <w:spacing w:line="360" w:lineRule="exact"/>
    </w:pPr>
    <w:rPr>
      <w:rFonts w:ascii="Calibri" w:hAnsi="Calibri" w:eastAsia="宋体" w:cs="Times New Roman"/>
      <w:sz w:val="24"/>
      <w:szCs w:val="24"/>
    </w:rPr>
  </w:style>
  <w:style w:type="paragraph" w:styleId="8">
    <w:name w:val="Body Text Indent"/>
    <w:basedOn w:val="1"/>
    <w:next w:val="1"/>
    <w:link w:val="32"/>
    <w:uiPriority w:val="0"/>
    <w:pPr>
      <w:spacing w:after="120"/>
      <w:ind w:left="420" w:leftChars="200"/>
    </w:pPr>
    <w:rPr>
      <w:rFonts w:ascii="Calibri" w:hAnsi="Calibri" w:eastAsia="宋体" w:cs="Times New Roman"/>
      <w:szCs w:val="24"/>
    </w:rPr>
  </w:style>
  <w:style w:type="paragraph" w:styleId="9">
    <w:name w:val="toc 3"/>
    <w:basedOn w:val="1"/>
    <w:next w:val="1"/>
    <w:uiPriority w:val="0"/>
    <w:pPr>
      <w:ind w:left="840" w:leftChars="400"/>
    </w:pPr>
    <w:rPr>
      <w:rFonts w:ascii="Calibri" w:hAnsi="Calibri" w:eastAsia="宋体" w:cs="Times New Roman"/>
      <w:szCs w:val="24"/>
    </w:rPr>
  </w:style>
  <w:style w:type="paragraph" w:styleId="10">
    <w:name w:val="Plain Text"/>
    <w:basedOn w:val="1"/>
    <w:link w:val="31"/>
    <w:qFormat/>
    <w:uiPriority w:val="0"/>
    <w:rPr>
      <w:rFonts w:ascii="宋体" w:hAnsi="Courier New"/>
      <w:szCs w:val="24"/>
    </w:rPr>
  </w:style>
  <w:style w:type="paragraph" w:styleId="11">
    <w:name w:val="Date"/>
    <w:basedOn w:val="1"/>
    <w:next w:val="1"/>
    <w:link w:val="35"/>
    <w:qFormat/>
    <w:uiPriority w:val="0"/>
    <w:pPr>
      <w:ind w:left="2500" w:leftChars="2500"/>
    </w:pPr>
    <w:rPr>
      <w:rFonts w:ascii="Calibri" w:hAnsi="Calibri" w:eastAsia="楷体_GB2312" w:cs="Times New Roman"/>
      <w:sz w:val="32"/>
    </w:rPr>
  </w:style>
  <w:style w:type="paragraph" w:styleId="12">
    <w:name w:val="footer"/>
    <w:basedOn w:val="1"/>
    <w:link w:val="23"/>
    <w:unhideWhenUsed/>
    <w:uiPriority w:val="0"/>
    <w:pPr>
      <w:tabs>
        <w:tab w:val="center" w:pos="4153"/>
        <w:tab w:val="right" w:pos="8306"/>
      </w:tabs>
      <w:snapToGrid w:val="0"/>
      <w:jc w:val="left"/>
    </w:pPr>
    <w:rPr>
      <w:sz w:val="18"/>
      <w:szCs w:val="18"/>
    </w:rPr>
  </w:style>
  <w:style w:type="paragraph" w:styleId="13">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link w:val="28"/>
    <w:qFormat/>
    <w:uiPriority w:val="0"/>
    <w:rPr>
      <w:rFonts w:ascii="Calibri" w:hAnsi="Calibri" w:eastAsia="宋体" w:cs="Times New Roman"/>
      <w:szCs w:val="24"/>
    </w:rPr>
  </w:style>
  <w:style w:type="paragraph" w:styleId="15">
    <w:name w:val="toc 2"/>
    <w:basedOn w:val="1"/>
    <w:next w:val="1"/>
    <w:qFormat/>
    <w:uiPriority w:val="0"/>
    <w:pPr>
      <w:ind w:left="420" w:leftChars="200"/>
    </w:pPr>
    <w:rPr>
      <w:rFonts w:ascii="Calibri" w:hAnsi="Calibri" w:eastAsia="宋体" w:cs="Times New Roman"/>
      <w:szCs w:val="24"/>
    </w:rPr>
  </w:style>
  <w:style w:type="paragraph" w:styleId="16">
    <w:name w:val="Normal (Web)"/>
    <w:basedOn w:val="1"/>
    <w:qFormat/>
    <w:uiPriority w:val="99"/>
    <w:pPr>
      <w:widowControl/>
      <w:spacing w:before="100" w:beforeAutospacing="1" w:after="100" w:afterAutospacing="1"/>
      <w:jc w:val="left"/>
    </w:pPr>
    <w:rPr>
      <w:rFonts w:hint="eastAsia" w:ascii="宋体" w:hAnsi="宋体" w:eastAsia="宋体" w:cs="Times New Roman"/>
      <w:kern w:val="0"/>
      <w:sz w:val="24"/>
      <w:szCs w:val="24"/>
    </w:rPr>
  </w:style>
  <w:style w:type="paragraph" w:styleId="17">
    <w:name w:val="Body Text First Indent 2"/>
    <w:basedOn w:val="8"/>
    <w:link w:val="53"/>
    <w:semiHidden/>
    <w:unhideWhenUsed/>
    <w:uiPriority w:val="99"/>
    <w:pPr>
      <w:ind w:firstLine="420" w:firstLineChars="200"/>
    </w:pPr>
    <w:rPr>
      <w:rFonts w:asciiTheme="minorHAnsi" w:hAnsiTheme="minorHAnsi" w:eastAsiaTheme="minorEastAsia" w:cstheme="minorBidi"/>
      <w:szCs w:val="22"/>
    </w:rPr>
  </w:style>
  <w:style w:type="table" w:styleId="19">
    <w:name w:val="Table Grid"/>
    <w:basedOn w:val="18"/>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u w:val="single"/>
    </w:rPr>
  </w:style>
  <w:style w:type="character" w:customStyle="1" w:styleId="22">
    <w:name w:val="页眉 Char"/>
    <w:basedOn w:val="20"/>
    <w:link w:val="13"/>
    <w:semiHidden/>
    <w:uiPriority w:val="99"/>
    <w:rPr>
      <w:sz w:val="18"/>
      <w:szCs w:val="18"/>
    </w:rPr>
  </w:style>
  <w:style w:type="character" w:customStyle="1" w:styleId="23">
    <w:name w:val="页脚 Char"/>
    <w:basedOn w:val="20"/>
    <w:link w:val="12"/>
    <w:semiHidden/>
    <w:uiPriority w:val="99"/>
    <w:rPr>
      <w:sz w:val="18"/>
      <w:szCs w:val="18"/>
    </w:rPr>
  </w:style>
  <w:style w:type="character" w:customStyle="1" w:styleId="24">
    <w:name w:val="标题 1 Char"/>
    <w:basedOn w:val="20"/>
    <w:link w:val="3"/>
    <w:uiPriority w:val="0"/>
    <w:rPr>
      <w:rFonts w:ascii="Calibri" w:hAnsi="Calibri" w:eastAsia="宋体" w:cs="Times New Roman"/>
      <w:b/>
      <w:bCs/>
      <w:kern w:val="44"/>
      <w:sz w:val="44"/>
      <w:szCs w:val="44"/>
    </w:rPr>
  </w:style>
  <w:style w:type="character" w:customStyle="1" w:styleId="25">
    <w:name w:val="标题 2 Char"/>
    <w:basedOn w:val="20"/>
    <w:link w:val="4"/>
    <w:uiPriority w:val="0"/>
    <w:rPr>
      <w:rFonts w:ascii="Arial" w:hAnsi="Arial" w:eastAsia="黑体" w:cs="Times New Roman"/>
      <w:b/>
      <w:bCs/>
      <w:sz w:val="32"/>
      <w:szCs w:val="32"/>
    </w:rPr>
  </w:style>
  <w:style w:type="character" w:customStyle="1" w:styleId="26">
    <w:name w:val="标题 3 Char"/>
    <w:basedOn w:val="20"/>
    <w:link w:val="5"/>
    <w:uiPriority w:val="0"/>
    <w:rPr>
      <w:rFonts w:ascii="Calibri" w:hAnsi="Calibri" w:eastAsia="宋体" w:cs="Times New Roman"/>
      <w:b/>
      <w:bCs/>
      <w:kern w:val="0"/>
      <w:sz w:val="32"/>
      <w:szCs w:val="32"/>
    </w:rPr>
  </w:style>
  <w:style w:type="character" w:customStyle="1" w:styleId="27">
    <w:name w:val="style261"/>
    <w:qFormat/>
    <w:uiPriority w:val="0"/>
    <w:rPr>
      <w:color w:val="000000"/>
      <w:sz w:val="18"/>
      <w:szCs w:val="18"/>
    </w:rPr>
  </w:style>
  <w:style w:type="character" w:customStyle="1" w:styleId="28">
    <w:name w:val="目录 1 Char"/>
    <w:link w:val="14"/>
    <w:uiPriority w:val="0"/>
    <w:rPr>
      <w:rFonts w:ascii="Calibri" w:hAnsi="Calibri" w:eastAsia="宋体" w:cs="Times New Roman"/>
      <w:szCs w:val="24"/>
    </w:rPr>
  </w:style>
  <w:style w:type="character" w:customStyle="1" w:styleId="29">
    <w:name w:val="纯文本 Char"/>
    <w:basedOn w:val="20"/>
    <w:link w:val="10"/>
    <w:qFormat/>
    <w:uiPriority w:val="0"/>
    <w:rPr>
      <w:rFonts w:ascii="宋体" w:hAnsi="Courier New"/>
      <w:szCs w:val="24"/>
    </w:rPr>
  </w:style>
  <w:style w:type="character" w:customStyle="1" w:styleId="30">
    <w:name w:val="正文文本 Char"/>
    <w:basedOn w:val="20"/>
    <w:link w:val="7"/>
    <w:uiPriority w:val="0"/>
    <w:rPr>
      <w:rFonts w:ascii="Calibri" w:hAnsi="Calibri" w:eastAsia="宋体" w:cs="Times New Roman"/>
      <w:sz w:val="24"/>
      <w:szCs w:val="24"/>
    </w:rPr>
  </w:style>
  <w:style w:type="character" w:customStyle="1" w:styleId="31">
    <w:name w:val="纯文本 Char1"/>
    <w:basedOn w:val="20"/>
    <w:link w:val="10"/>
    <w:semiHidden/>
    <w:uiPriority w:val="99"/>
    <w:rPr>
      <w:rFonts w:ascii="宋体" w:hAnsi="Courier New" w:eastAsia="宋体" w:cs="Courier New"/>
      <w:szCs w:val="21"/>
    </w:rPr>
  </w:style>
  <w:style w:type="character" w:customStyle="1" w:styleId="32">
    <w:name w:val="正文文本缩进 Char"/>
    <w:basedOn w:val="20"/>
    <w:link w:val="8"/>
    <w:uiPriority w:val="0"/>
    <w:rPr>
      <w:rFonts w:ascii="Calibri" w:hAnsi="Calibri" w:eastAsia="宋体" w:cs="Times New Roman"/>
      <w:szCs w:val="24"/>
    </w:rPr>
  </w:style>
  <w:style w:type="paragraph" w:customStyle="1" w:styleId="33">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34">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35">
    <w:name w:val="日期 Char"/>
    <w:basedOn w:val="20"/>
    <w:link w:val="11"/>
    <w:qFormat/>
    <w:uiPriority w:val="0"/>
    <w:rPr>
      <w:rFonts w:ascii="Calibri" w:hAnsi="Calibri" w:eastAsia="楷体_GB2312" w:cs="Times New Roman"/>
      <w:sz w:val="32"/>
    </w:rPr>
  </w:style>
  <w:style w:type="paragraph" w:customStyle="1" w:styleId="36">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p0"/>
    <w:basedOn w:val="1"/>
    <w:qFormat/>
    <w:uiPriority w:val="0"/>
    <w:pPr>
      <w:widowControl/>
    </w:pPr>
    <w:rPr>
      <w:rFonts w:ascii="Calibri" w:hAnsi="Calibri" w:eastAsia="宋体" w:cs="宋体"/>
      <w:kern w:val="0"/>
      <w:szCs w:val="21"/>
    </w:rPr>
  </w:style>
  <w:style w:type="paragraph" w:customStyle="1" w:styleId="38">
    <w:name w:val="纯文本_3"/>
    <w:basedOn w:val="39"/>
    <w:qFormat/>
    <w:uiPriority w:val="0"/>
    <w:pPr>
      <w:widowControl/>
      <w:jc w:val="left"/>
    </w:pPr>
    <w:rPr>
      <w:rFonts w:ascii="宋体" w:hAnsi="Courier New"/>
      <w:szCs w:val="21"/>
    </w:rPr>
  </w:style>
  <w:style w:type="paragraph" w:customStyle="1" w:styleId="39">
    <w:name w:val="正文_10"/>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qFormat/>
    <w:uiPriority w:val="0"/>
    <w:pPr>
      <w:ind w:firstLine="420" w:firstLineChars="200"/>
    </w:pPr>
    <w:rPr>
      <w:rFonts w:ascii="Calibri" w:hAnsi="Calibri" w:eastAsia="宋体" w:cs="Times New Roman"/>
    </w:rPr>
  </w:style>
  <w:style w:type="paragraph" w:customStyle="1" w:styleId="41">
    <w:name w:val="Normal_15"/>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4"/>
    <w:qFormat/>
    <w:uiPriority w:val="0"/>
    <w:rPr>
      <w:rFonts w:ascii="Calibri" w:hAnsi="Calibri" w:eastAsia="宋体" w:cs="Times New Roman"/>
      <w:sz w:val="21"/>
      <w:szCs w:val="22"/>
      <w:lang w:val="en-US" w:eastAsia="zh-CN" w:bidi="ar-SA"/>
    </w:rPr>
  </w:style>
  <w:style w:type="paragraph" w:customStyle="1" w:styleId="43">
    <w:name w:val="纯文本_0_1"/>
    <w:basedOn w:val="1"/>
    <w:uiPriority w:val="0"/>
    <w:pPr>
      <w:widowControl/>
      <w:jc w:val="left"/>
    </w:pPr>
    <w:rPr>
      <w:rFonts w:ascii="宋体" w:hAnsi="Courier New" w:eastAsia="宋体" w:cs="Times New Roman"/>
      <w:szCs w:val="21"/>
    </w:rPr>
  </w:style>
  <w:style w:type="paragraph" w:customStyle="1" w:styleId="4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48">
    <w:name w:val="列出段落1"/>
    <w:basedOn w:val="1"/>
    <w:qFormat/>
    <w:uiPriority w:val="0"/>
    <w:pPr>
      <w:ind w:firstLine="420" w:firstLineChars="200"/>
    </w:pPr>
    <w:rPr>
      <w:rFonts w:ascii="Calibri" w:hAnsi="Calibri" w:eastAsia="宋体" w:cs="Times New Roman"/>
      <w:kern w:val="0"/>
      <w:szCs w:val="20"/>
    </w:rPr>
  </w:style>
  <w:style w:type="paragraph" w:customStyle="1" w:styleId="49">
    <w:name w:val="正文_3_0"/>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_17"/>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NormalIndent"/>
    <w:basedOn w:val="1"/>
    <w:qFormat/>
    <w:uiPriority w:val="0"/>
    <w:pPr>
      <w:ind w:firstLine="420"/>
    </w:pPr>
    <w:rPr>
      <w:rFonts w:ascii="Times New Roman" w:hAnsi="Times New Roman" w:eastAsia="宋体" w:cs="Times New Roman"/>
      <w:szCs w:val="20"/>
    </w:rPr>
  </w:style>
  <w:style w:type="character" w:customStyle="1" w:styleId="53">
    <w:name w:val="正文首行缩进 2 Char"/>
    <w:basedOn w:val="32"/>
    <w:link w:val="17"/>
    <w:semiHidden/>
    <w:uiPriority w:val="99"/>
  </w:style>
  <w:style w:type="paragraph" w:customStyle="1" w:styleId="54">
    <w:name w:val="Table Paragraph"/>
    <w:basedOn w:val="1"/>
    <w:qFormat/>
    <w:uiPriority w:val="1"/>
    <w:rPr>
      <w:rFonts w:ascii="宋体" w:hAnsi="宋体" w:cs="宋体"/>
    </w:rPr>
  </w:style>
  <w:style w:type="table" w:customStyle="1" w:styleId="55">
    <w:name w:val="网格型1"/>
    <w:basedOn w:val="1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3812</Words>
  <Characters>21734</Characters>
  <Lines>181</Lines>
  <Paragraphs>50</Paragraphs>
  <TotalTime>1295</TotalTime>
  <ScaleCrop>false</ScaleCrop>
  <LinksUpToDate>false</LinksUpToDate>
  <CharactersWithSpaces>25496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2022-05-13T01:19:00Z</dcterms:created>
  <dc:creator>Windows 用户</dc:creator>
  <cp:lastModifiedBy>Ushop</cp:lastModifiedBy>
  <dcterms:modified xsi:type="dcterms:W3CDTF">2025-06-26T02:13:04Z</dcterms:modified>
  <cp:revision>8166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C00A51839F4749468FB8CC58DC8A4DE0_12</vt:lpwstr>
  </property>
</Properties>
</file>