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after="0" w:line="580" w:lineRule="exact"/>
        <w:jc w:val="both"/>
        <w:rPr>
          <w:rFonts w:ascii="Times New Roman"/>
          <w:sz w:val="28"/>
          <w:szCs w:val="28"/>
        </w:rPr>
      </w:pPr>
      <w:r>
        <w:rPr>
          <w:rFonts w:hint="eastAsia" w:ascii="黑体" w:hAnsi="黑体" w:eastAsia="黑体" w:cs="黑体"/>
          <w:sz w:val="32"/>
          <w:szCs w:val="32"/>
        </w:rPr>
        <w:t>附件1</w:t>
      </w:r>
    </w:p>
    <w:p>
      <w:pPr>
        <w:spacing w:line="360" w:lineRule="auto"/>
        <w:jc w:val="center"/>
        <w:rPr>
          <w:rFonts w:eastAsia="方正小标宋简体"/>
          <w:sz w:val="44"/>
          <w:szCs w:val="44"/>
          <w:u w:val="single"/>
        </w:rPr>
      </w:pPr>
      <w:bookmarkStart w:id="0" w:name="_Toc20384570"/>
      <w:r>
        <w:rPr>
          <w:rFonts w:eastAsia="黑体"/>
          <w:szCs w:val="32"/>
        </w:rPr>
        <w:t xml:space="preserve"> </w:t>
      </w:r>
    </w:p>
    <w:p>
      <w:pPr>
        <w:spacing w:line="360" w:lineRule="auto"/>
        <w:jc w:val="center"/>
        <w:rPr>
          <w:rFonts w:eastAsia="方正小标宋简体"/>
          <w:sz w:val="48"/>
          <w:szCs w:val="48"/>
        </w:rPr>
      </w:pPr>
    </w:p>
    <w:p>
      <w:pPr>
        <w:spacing w:line="360" w:lineRule="auto"/>
        <w:jc w:val="center"/>
        <w:rPr>
          <w:rFonts w:eastAsia="方正小标宋简体"/>
          <w:sz w:val="48"/>
          <w:szCs w:val="48"/>
        </w:rPr>
      </w:pPr>
    </w:p>
    <w:p>
      <w:pPr>
        <w:spacing w:line="360" w:lineRule="auto"/>
        <w:jc w:val="center"/>
        <w:rPr>
          <w:rFonts w:eastAsia="方正小标宋简体"/>
          <w:sz w:val="52"/>
          <w:szCs w:val="52"/>
        </w:rPr>
      </w:pPr>
      <w:r>
        <w:rPr>
          <w:rFonts w:eastAsia="方正小标宋简体"/>
          <w:sz w:val="52"/>
          <w:szCs w:val="52"/>
        </w:rPr>
        <w:t>杭州市生态环境局系统采购项目</w:t>
      </w:r>
    </w:p>
    <w:p>
      <w:pPr>
        <w:spacing w:line="360" w:lineRule="auto"/>
        <w:jc w:val="center"/>
        <w:rPr>
          <w:rFonts w:eastAsia="方正小标宋简体"/>
          <w:sz w:val="52"/>
          <w:szCs w:val="52"/>
        </w:rPr>
      </w:pPr>
      <w:r>
        <w:rPr>
          <w:rFonts w:eastAsia="方正小标宋简体"/>
          <w:sz w:val="52"/>
          <w:szCs w:val="52"/>
        </w:rPr>
        <w:t>采购需求</w:t>
      </w:r>
    </w:p>
    <w:p>
      <w:pPr>
        <w:spacing w:line="360" w:lineRule="auto"/>
        <w:jc w:val="center"/>
        <w:rPr>
          <w:szCs w:val="32"/>
        </w:rPr>
      </w:pPr>
    </w:p>
    <w:p>
      <w:pPr>
        <w:spacing w:line="360" w:lineRule="auto"/>
        <w:jc w:val="center"/>
        <w:rPr>
          <w:rFonts w:eastAsia="方正小标宋简体"/>
          <w:sz w:val="44"/>
          <w:szCs w:val="44"/>
        </w:rPr>
      </w:pPr>
    </w:p>
    <w:p>
      <w:pPr>
        <w:spacing w:line="360" w:lineRule="auto"/>
        <w:jc w:val="center"/>
        <w:rPr>
          <w:rFonts w:eastAsia="方正小标宋简体"/>
          <w:sz w:val="44"/>
          <w:szCs w:val="44"/>
        </w:rPr>
      </w:pPr>
    </w:p>
    <w:p>
      <w:pPr>
        <w:spacing w:line="360" w:lineRule="auto"/>
        <w:jc w:val="center"/>
        <w:rPr>
          <w:rFonts w:eastAsia="方正小标宋简体"/>
          <w:sz w:val="44"/>
          <w:szCs w:val="44"/>
        </w:rPr>
      </w:pPr>
    </w:p>
    <w:p>
      <w:pPr>
        <w:spacing w:line="360" w:lineRule="auto"/>
        <w:ind w:left="640" w:leftChars="200" w:firstLine="1260" w:firstLineChars="450"/>
        <w:rPr>
          <w:rFonts w:eastAsia="方正小标宋简体"/>
          <w:sz w:val="28"/>
          <w:szCs w:val="28"/>
          <w:u w:val="single"/>
        </w:rPr>
      </w:pPr>
      <w:r>
        <w:rPr>
          <w:rFonts w:eastAsia="方正小标宋简体"/>
          <w:sz w:val="28"/>
          <w:szCs w:val="28"/>
        </w:rPr>
        <w:t>采购单位：</w:t>
      </w:r>
      <w:r>
        <w:rPr>
          <w:rFonts w:eastAsia="方正小标宋简体"/>
          <w:sz w:val="28"/>
          <w:szCs w:val="28"/>
          <w:u w:val="single"/>
        </w:rPr>
        <w:t xml:space="preserve">   </w:t>
      </w:r>
      <w:r>
        <w:rPr>
          <w:rFonts w:hint="eastAsia" w:eastAsia="方正小标宋简体"/>
          <w:sz w:val="28"/>
          <w:szCs w:val="28"/>
          <w:u w:val="single"/>
          <w:lang w:val="en-US" w:eastAsia="zh-CN"/>
        </w:rPr>
        <w:t>杭州市生态环境局</w:t>
      </w:r>
      <w:r>
        <w:rPr>
          <w:rFonts w:eastAsia="方正小标宋简体"/>
          <w:sz w:val="28"/>
          <w:szCs w:val="28"/>
          <w:u w:val="single"/>
        </w:rPr>
        <w:t xml:space="preserve">     </w:t>
      </w:r>
    </w:p>
    <w:p>
      <w:pPr>
        <w:spacing w:line="360" w:lineRule="auto"/>
        <w:ind w:left="3349" w:leftChars="609" w:hanging="1400" w:hangingChars="500"/>
        <w:rPr>
          <w:rFonts w:eastAsia="方正小标宋简体"/>
          <w:sz w:val="28"/>
          <w:szCs w:val="28"/>
          <w:u w:val="single"/>
        </w:rPr>
      </w:pPr>
      <w:r>
        <w:rPr>
          <w:rFonts w:eastAsia="方正小标宋简体"/>
          <w:sz w:val="28"/>
          <w:szCs w:val="28"/>
        </w:rPr>
        <w:t>项目名称：</w:t>
      </w:r>
      <w:r>
        <w:rPr>
          <w:rFonts w:eastAsia="方正小标宋简体"/>
          <w:sz w:val="28"/>
          <w:szCs w:val="28"/>
          <w:u w:val="single"/>
        </w:rPr>
        <w:t xml:space="preserve"> </w:t>
      </w:r>
      <w:r>
        <w:rPr>
          <w:rFonts w:hint="eastAsia" w:eastAsia="方正小标宋简体"/>
          <w:sz w:val="28"/>
          <w:szCs w:val="28"/>
          <w:u w:val="single"/>
        </w:rPr>
        <w:t>2025年杭州市农村环境整治成效调查</w:t>
      </w:r>
      <w:r>
        <w:rPr>
          <w:rFonts w:eastAsia="方正小标宋简体"/>
          <w:sz w:val="28"/>
          <w:szCs w:val="28"/>
          <w:u w:val="single"/>
        </w:rPr>
        <w:t xml:space="preserve">                     </w:t>
      </w:r>
    </w:p>
    <w:p>
      <w:pPr>
        <w:spacing w:line="360" w:lineRule="auto"/>
        <w:ind w:left="640" w:leftChars="200" w:firstLine="1260" w:firstLineChars="450"/>
        <w:rPr>
          <w:rFonts w:eastAsia="方正小标宋简体"/>
          <w:sz w:val="28"/>
          <w:szCs w:val="28"/>
          <w:u w:val="single"/>
        </w:rPr>
      </w:pPr>
      <w:r>
        <w:rPr>
          <w:rFonts w:eastAsia="方正小标宋简体"/>
          <w:sz w:val="28"/>
          <w:szCs w:val="28"/>
        </w:rPr>
        <w:t>编制单位：</w:t>
      </w:r>
      <w:r>
        <w:rPr>
          <w:rFonts w:eastAsia="方正小标宋简体"/>
          <w:sz w:val="28"/>
          <w:szCs w:val="28"/>
          <w:u w:val="single"/>
        </w:rPr>
        <w:t xml:space="preserve">  </w:t>
      </w:r>
      <w:r>
        <w:rPr>
          <w:rFonts w:hint="eastAsia" w:eastAsia="方正小标宋简体"/>
          <w:sz w:val="28"/>
          <w:szCs w:val="28"/>
          <w:u w:val="single"/>
          <w:lang w:val="en-US" w:eastAsia="zh-CN"/>
        </w:rPr>
        <w:t>杭州市生态环境局</w:t>
      </w:r>
      <w:r>
        <w:rPr>
          <w:rFonts w:eastAsia="方正小标宋简体"/>
          <w:sz w:val="28"/>
          <w:szCs w:val="28"/>
          <w:u w:val="single"/>
        </w:rPr>
        <w:t xml:space="preserve">   </w:t>
      </w:r>
    </w:p>
    <w:p>
      <w:pPr>
        <w:spacing w:line="360" w:lineRule="auto"/>
        <w:ind w:left="640" w:leftChars="200" w:firstLine="1260" w:firstLineChars="450"/>
        <w:rPr>
          <w:rFonts w:eastAsia="方正小标宋简体"/>
          <w:sz w:val="28"/>
          <w:szCs w:val="28"/>
          <w:u w:val="single"/>
        </w:rPr>
      </w:pPr>
      <w:r>
        <w:rPr>
          <w:rFonts w:eastAsia="方正小标宋简体"/>
          <w:sz w:val="28"/>
          <w:szCs w:val="28"/>
        </w:rPr>
        <w:t>编制时间：</w:t>
      </w:r>
      <w:r>
        <w:rPr>
          <w:rFonts w:eastAsia="方正小标宋简体"/>
          <w:sz w:val="28"/>
          <w:szCs w:val="28"/>
          <w:u w:val="single"/>
        </w:rPr>
        <w:t xml:space="preserve">  </w:t>
      </w:r>
      <w:r>
        <w:rPr>
          <w:rFonts w:hint="eastAsia" w:eastAsia="方正小标宋简体"/>
          <w:sz w:val="28"/>
          <w:szCs w:val="28"/>
          <w:u w:val="single"/>
          <w:lang w:val="en-US" w:eastAsia="zh-CN"/>
        </w:rPr>
        <w:t>2025年6月25</w:t>
      </w:r>
      <w:r>
        <w:rPr>
          <w:rFonts w:hint="eastAsia" w:eastAsia="方正小标宋简体"/>
          <w:sz w:val="28"/>
          <w:szCs w:val="28"/>
          <w:highlight w:val="none"/>
          <w:u w:val="single"/>
          <w:lang w:val="en-US" w:eastAsia="zh-CN"/>
        </w:rPr>
        <w:t>日</w:t>
      </w:r>
      <w:r>
        <w:rPr>
          <w:rFonts w:eastAsia="方正小标宋简体"/>
          <w:sz w:val="28"/>
          <w:szCs w:val="28"/>
          <w:u w:val="single"/>
        </w:rPr>
        <w:t xml:space="preserve">     </w:t>
      </w:r>
    </w:p>
    <w:p>
      <w:pPr>
        <w:spacing w:line="360" w:lineRule="auto"/>
        <w:jc w:val="left"/>
        <w:rPr>
          <w:b/>
          <w:sz w:val="28"/>
          <w:szCs w:val="28"/>
        </w:rPr>
      </w:pPr>
      <w:r>
        <w:rPr>
          <w:rFonts w:eastAsia="黑体"/>
          <w:szCs w:val="32"/>
        </w:rPr>
        <w:br w:type="page"/>
      </w:r>
      <w:r>
        <w:rPr>
          <w:b/>
          <w:sz w:val="28"/>
          <w:szCs w:val="28"/>
        </w:rPr>
        <w:t>一、需求调查情况</w:t>
      </w:r>
    </w:p>
    <w:p>
      <w:pPr>
        <w:spacing w:line="360" w:lineRule="auto"/>
        <w:jc w:val="left"/>
        <w:rPr>
          <w:sz w:val="24"/>
          <w:highlight w:val="none"/>
        </w:rPr>
      </w:pPr>
      <w:r>
        <w:rPr>
          <w:sz w:val="24"/>
          <w:highlight w:val="none"/>
        </w:rPr>
        <w:t>（一）本项目是否需要开展需求调查：</w:t>
      </w:r>
      <w:r>
        <w:rPr>
          <w:sz w:val="24"/>
          <w:highlight w:val="none"/>
        </w:rPr>
        <w:sym w:font="Times New Roman" w:char="0000"/>
      </w:r>
      <w:r>
        <w:rPr>
          <w:sz w:val="24"/>
          <w:highlight w:val="none"/>
        </w:rPr>
        <w:t>是</w:t>
      </w:r>
      <w:r>
        <w:rPr>
          <w:rFonts w:hint="default" w:ascii="Arial" w:hAnsi="Arial" w:cs="Arial"/>
          <w:sz w:val="24"/>
          <w:highlight w:val="none"/>
        </w:rPr>
        <w:t>√</w:t>
      </w:r>
      <w:r>
        <w:rPr>
          <w:rFonts w:hint="eastAsia" w:ascii="Arial" w:hAnsi="Arial" w:cs="Arial"/>
          <w:sz w:val="24"/>
          <w:highlight w:val="none"/>
          <w:lang w:val="en-US" w:eastAsia="zh-CN"/>
        </w:rPr>
        <w:t xml:space="preserve">   </w:t>
      </w:r>
      <w:r>
        <w:rPr>
          <w:sz w:val="24"/>
          <w:highlight w:val="none"/>
        </w:rPr>
        <w:sym w:font="Times New Roman" w:char="0000"/>
      </w:r>
      <w:r>
        <w:rPr>
          <w:sz w:val="24"/>
          <w:highlight w:val="none"/>
        </w:rPr>
        <w:t>否</w:t>
      </w:r>
    </w:p>
    <w:p>
      <w:pPr>
        <w:spacing w:line="360" w:lineRule="auto"/>
        <w:jc w:val="left"/>
        <w:rPr>
          <w:sz w:val="24"/>
          <w:highlight w:val="none"/>
        </w:rPr>
      </w:pPr>
      <w:r>
        <w:rPr>
          <w:sz w:val="24"/>
          <w:highlight w:val="none"/>
        </w:rPr>
        <w:t>（二）本项目是否属于可以不再重复开展需求调查情形：</w:t>
      </w:r>
      <w:r>
        <w:rPr>
          <w:sz w:val="24"/>
          <w:highlight w:val="none"/>
        </w:rPr>
        <w:sym w:font="Times New Roman" w:char="0000"/>
      </w:r>
      <w:r>
        <w:rPr>
          <w:sz w:val="24"/>
          <w:highlight w:val="none"/>
        </w:rPr>
        <w:t>是</w:t>
      </w:r>
      <w:r>
        <w:rPr>
          <w:rFonts w:hint="default" w:ascii="Arial" w:hAnsi="Arial" w:cs="Arial"/>
          <w:sz w:val="24"/>
          <w:highlight w:val="none"/>
        </w:rPr>
        <w:t>√</w:t>
      </w:r>
      <w:r>
        <w:rPr>
          <w:rFonts w:hint="eastAsia" w:ascii="Arial" w:hAnsi="Arial" w:cs="Arial"/>
          <w:sz w:val="24"/>
          <w:highlight w:val="none"/>
          <w:lang w:val="en-US" w:eastAsia="zh-CN"/>
        </w:rPr>
        <w:t xml:space="preserve">   </w:t>
      </w:r>
      <w:r>
        <w:rPr>
          <w:sz w:val="24"/>
          <w:highlight w:val="none"/>
        </w:rPr>
        <w:sym w:font="Times New Roman" w:char="0000"/>
      </w:r>
      <w:r>
        <w:rPr>
          <w:sz w:val="24"/>
          <w:highlight w:val="none"/>
        </w:rPr>
        <w:t>否</w:t>
      </w:r>
    </w:p>
    <w:p>
      <w:pPr>
        <w:spacing w:line="360" w:lineRule="auto"/>
        <w:jc w:val="left"/>
        <w:rPr>
          <w:sz w:val="24"/>
          <w:highlight w:val="none"/>
        </w:rPr>
      </w:pPr>
      <w:r>
        <w:rPr>
          <w:sz w:val="24"/>
          <w:highlight w:val="none"/>
        </w:rPr>
        <w:t>（三）需求调查方式</w:t>
      </w:r>
    </w:p>
    <w:p>
      <w:pPr>
        <w:spacing w:line="360" w:lineRule="auto"/>
        <w:ind w:firstLine="420"/>
        <w:jc w:val="left"/>
        <w:rPr>
          <w:sz w:val="24"/>
        </w:rPr>
      </w:pPr>
      <w:r>
        <w:rPr>
          <w:sz w:val="24"/>
          <w:highlight w:val="none"/>
        </w:rPr>
        <w:sym w:font="Times New Roman" w:char="0000"/>
      </w:r>
      <w:r>
        <w:rPr>
          <w:sz w:val="24"/>
          <w:highlight w:val="none"/>
        </w:rPr>
        <w:t>咨询</w:t>
      </w:r>
      <w:r>
        <w:rPr>
          <w:rFonts w:hint="default" w:ascii="Arial" w:hAnsi="Arial" w:cs="Arial"/>
          <w:sz w:val="24"/>
          <w:highlight w:val="none"/>
        </w:rPr>
        <w:t>√</w:t>
      </w:r>
      <w:r>
        <w:rPr>
          <w:sz w:val="24"/>
          <w:highlight w:val="none"/>
        </w:rPr>
        <w:t xml:space="preserve">  </w:t>
      </w:r>
      <w:r>
        <w:rPr>
          <w:sz w:val="24"/>
        </w:rPr>
        <w:sym w:font="Times New Roman" w:char="0000"/>
      </w:r>
      <w:r>
        <w:rPr>
          <w:sz w:val="24"/>
        </w:rPr>
        <w:t>论证</w:t>
      </w:r>
      <w:r>
        <w:rPr>
          <w:rFonts w:hint="eastAsia"/>
          <w:sz w:val="24"/>
          <w:lang w:val="en-US" w:eastAsia="zh-CN"/>
        </w:rPr>
        <w:t xml:space="preserve"> </w:t>
      </w:r>
      <w:r>
        <w:rPr>
          <w:sz w:val="24"/>
        </w:rPr>
        <w:sym w:font="Times New Roman" w:char="0000"/>
      </w:r>
      <w:r>
        <w:rPr>
          <w:sz w:val="24"/>
        </w:rPr>
        <w:t xml:space="preserve">问卷调查 </w:t>
      </w:r>
      <w:r>
        <w:rPr>
          <w:sz w:val="24"/>
        </w:rPr>
        <w:sym w:font="Times New Roman" w:char="0000"/>
      </w:r>
      <w:r>
        <w:rPr>
          <w:sz w:val="24"/>
        </w:rPr>
        <w:t>其他方式（</w:t>
      </w:r>
      <w:r>
        <w:rPr>
          <w:sz w:val="24"/>
          <w:u w:val="single"/>
        </w:rPr>
        <w:t xml:space="preserve">            </w:t>
      </w:r>
      <w:r>
        <w:rPr>
          <w:sz w:val="24"/>
        </w:rPr>
        <w:t>）                        （四）需求调查对象</w:t>
      </w:r>
    </w:p>
    <w:p>
      <w:pPr>
        <w:numPr>
          <w:ilvl w:val="0"/>
          <w:numId w:val="0"/>
        </w:numPr>
        <w:spacing w:line="360" w:lineRule="auto"/>
        <w:ind w:firstLine="480" w:firstLineChars="200"/>
        <w:jc w:val="left"/>
        <w:rPr>
          <w:sz w:val="24"/>
          <w:u w:val="single"/>
        </w:rPr>
      </w:pPr>
      <w:r>
        <w:rPr>
          <w:rFonts w:hint="eastAsia"/>
          <w:sz w:val="24"/>
          <w:highlight w:val="none"/>
          <w:u w:val="single"/>
          <w:lang w:val="en-US" w:eastAsia="zh-CN"/>
        </w:rPr>
        <w:t xml:space="preserve"> </w:t>
      </w:r>
      <w:r>
        <w:rPr>
          <w:sz w:val="24"/>
          <w:u w:val="single"/>
        </w:rPr>
        <w:t xml:space="preserve">                  </w:t>
      </w:r>
    </w:p>
    <w:p>
      <w:pPr>
        <w:spacing w:line="360" w:lineRule="auto"/>
        <w:jc w:val="left"/>
        <w:rPr>
          <w:sz w:val="24"/>
        </w:rPr>
      </w:pPr>
      <w:r>
        <w:rPr>
          <w:sz w:val="24"/>
        </w:rPr>
        <w:t>（五）需求调查结果</w:t>
      </w:r>
    </w:p>
    <w:p>
      <w:pPr>
        <w:spacing w:line="360" w:lineRule="auto"/>
        <w:ind w:firstLine="420"/>
        <w:jc w:val="left"/>
        <w:rPr>
          <w:sz w:val="24"/>
        </w:rPr>
      </w:pPr>
      <w:r>
        <w:rPr>
          <w:sz w:val="24"/>
        </w:rPr>
        <w:t>1.相关产业发展情况</w:t>
      </w:r>
    </w:p>
    <w:p>
      <w:pPr>
        <w:spacing w:line="360" w:lineRule="auto"/>
        <w:ind w:firstLine="420"/>
        <w:jc w:val="left"/>
        <w:rPr>
          <w:rFonts w:hint="eastAsia"/>
          <w:sz w:val="24"/>
          <w:u w:val="single"/>
          <w:lang w:val="en-US" w:eastAsia="zh-CN"/>
        </w:rPr>
      </w:pPr>
      <w:r>
        <w:rPr>
          <w:sz w:val="24"/>
          <w:u w:val="single"/>
        </w:rPr>
        <w:t xml:space="preserve">  </w:t>
      </w:r>
      <w:r>
        <w:rPr>
          <w:rFonts w:hint="eastAsia"/>
          <w:sz w:val="24"/>
          <w:u w:val="single"/>
          <w:lang w:val="en-US" w:eastAsia="zh-CN"/>
        </w:rPr>
        <w:t>杭州市行政村共有2000余个，截止2024年，已完成农村环境整治的行政村有834个。</w:t>
      </w:r>
    </w:p>
    <w:p>
      <w:pPr>
        <w:spacing w:line="360" w:lineRule="auto"/>
        <w:ind w:firstLine="420"/>
        <w:jc w:val="left"/>
        <w:rPr>
          <w:rFonts w:hint="default"/>
          <w:sz w:val="24"/>
          <w:szCs w:val="22"/>
          <w:u w:val="single"/>
          <w:lang w:val="en-US" w:eastAsia="zh-CN"/>
        </w:rPr>
      </w:pPr>
      <w:r>
        <w:rPr>
          <w:rFonts w:hint="eastAsia"/>
          <w:sz w:val="24"/>
          <w:szCs w:val="22"/>
          <w:u w:val="single"/>
          <w:lang w:val="en-US" w:eastAsia="zh-CN"/>
        </w:rPr>
        <w:t>2023年12月，生态环境部、水利部和农业农村部联合印发了关于《农村黑臭水体治理工作指南》（环办土壤〔2023〕23号），指导各地组织开展农村黑臭水体治理工作，解决农村突出水环境问题。</w:t>
      </w:r>
    </w:p>
    <w:p>
      <w:pPr>
        <w:spacing w:line="360" w:lineRule="auto"/>
        <w:ind w:firstLine="420"/>
        <w:jc w:val="left"/>
        <w:rPr>
          <w:rFonts w:hint="eastAsia"/>
          <w:sz w:val="24"/>
          <w:szCs w:val="22"/>
          <w:u w:val="single"/>
          <w:lang w:val="en-US" w:eastAsia="zh-CN"/>
        </w:rPr>
      </w:pPr>
      <w:r>
        <w:rPr>
          <w:rFonts w:hint="eastAsia"/>
          <w:sz w:val="24"/>
          <w:u w:val="single"/>
          <w:lang w:val="en-US" w:eastAsia="zh-CN"/>
        </w:rPr>
        <w:t>2023年12月，生态环境部联合农业农村部印发了《关于进一步推进农村生活污水治理的指导意见</w:t>
      </w:r>
      <w:r>
        <w:rPr>
          <w:rFonts w:hint="eastAsia"/>
          <w:sz w:val="24"/>
          <w:szCs w:val="22"/>
          <w:u w:val="single"/>
          <w:lang w:val="en-US" w:eastAsia="zh-CN"/>
        </w:rPr>
        <w:t>》（环办土壤〔2023〕24号），强调了农村生活污水治理是农村人居环境整治的重要内容，是实施乡村振兴战略的重要举措。</w:t>
      </w:r>
    </w:p>
    <w:p>
      <w:pPr>
        <w:spacing w:line="360" w:lineRule="auto"/>
        <w:ind w:firstLine="420"/>
        <w:jc w:val="left"/>
        <w:rPr>
          <w:rFonts w:hint="default"/>
          <w:sz w:val="24"/>
          <w:szCs w:val="22"/>
          <w:u w:val="single"/>
          <w:lang w:val="en-US" w:eastAsia="zh-CN"/>
        </w:rPr>
      </w:pPr>
      <w:r>
        <w:rPr>
          <w:rFonts w:hint="eastAsia"/>
          <w:sz w:val="24"/>
          <w:szCs w:val="22"/>
          <w:u w:val="single"/>
          <w:lang w:val="en-US" w:eastAsia="zh-CN"/>
        </w:rPr>
        <w:t>2024年6月，生态环境部印发《农村环境整治成效评估工作指南（试行）》（环办土壤函〔2024〕227号），为确保农村环境整治工作取得农民群众认可的实效，规范和指导具体行政村农村环境整治成效评估提供依据。</w:t>
      </w:r>
    </w:p>
    <w:p>
      <w:pPr>
        <w:spacing w:line="360" w:lineRule="auto"/>
        <w:ind w:firstLine="420"/>
        <w:jc w:val="left"/>
        <w:rPr>
          <w:rFonts w:hint="eastAsia"/>
          <w:sz w:val="24"/>
          <w:u w:val="single"/>
          <w:lang w:val="en-US" w:eastAsia="zh-CN"/>
        </w:rPr>
      </w:pPr>
      <w:r>
        <w:rPr>
          <w:rFonts w:hint="eastAsia"/>
          <w:sz w:val="24"/>
          <w:u w:val="single"/>
          <w:lang w:val="en-US" w:eastAsia="zh-CN"/>
        </w:rPr>
        <w:t>2024年6月，生态环境部联合农业农村部制定了《建立农村环境整治常态化摸排调研机制工作指南》 ，为深入学习“千万工程”经验，健全农村环境整治机制，提高农村生活污水治理水平，补齐农村人居环境短板，加快建设美丽乡村提供了依据。以实现“三基本”（基本看不到污水、垃圾、畜禽粪污乱排乱倒；基本闻不到臭味；基本听不到村民怨言）为导向，重点关注农村生活污水治理，农村生活污水处理设施（含资源化利用设施）运行情况，农村生活垃圾治理成效，农村畜禽粪污治理成效等。</w:t>
      </w:r>
    </w:p>
    <w:p>
      <w:pPr>
        <w:spacing w:line="360" w:lineRule="auto"/>
        <w:ind w:firstLine="420"/>
        <w:jc w:val="left"/>
        <w:rPr>
          <w:rFonts w:hint="eastAsia"/>
          <w:sz w:val="24"/>
          <w:u w:val="single"/>
          <w:lang w:val="en-US" w:eastAsia="zh-CN"/>
        </w:rPr>
      </w:pPr>
      <w:r>
        <w:rPr>
          <w:rFonts w:hint="eastAsia"/>
          <w:sz w:val="24"/>
          <w:u w:val="single"/>
          <w:lang w:val="en-US" w:eastAsia="zh-CN"/>
        </w:rPr>
        <w:t>2024年11月，生态环境部联合农业农村部制定了《农村生活污水资源化利用指南（试行）》，通过充分利用农村生活污水中的氮磷等资源，减少进入水体氮磷等营养物污染负荷，节约污水处理能耗，降低污水治理成本，进一步指导农村生活污水资源化利用。</w:t>
      </w:r>
    </w:p>
    <w:p>
      <w:pPr>
        <w:spacing w:line="360" w:lineRule="auto"/>
        <w:ind w:firstLine="420"/>
        <w:jc w:val="left"/>
        <w:rPr>
          <w:rFonts w:hint="default"/>
          <w:sz w:val="24"/>
          <w:u w:val="single"/>
          <w:lang w:val="en-US" w:eastAsia="zh-CN"/>
        </w:rPr>
      </w:pPr>
      <w:r>
        <w:rPr>
          <w:rFonts w:hint="eastAsia"/>
          <w:sz w:val="24"/>
          <w:u w:val="single"/>
          <w:lang w:val="en-US" w:eastAsia="zh-CN"/>
        </w:rPr>
        <w:t>2025年1月，浙江省委省政府印发《关于以“千万工程”牵引城乡融合发展缩小“三大差距”推进共同富裕先行示范的实施方案》，以“千万工程”为牵引，促进城乡融合高质量发展，加快缩小城乡差距、地区差距、收入差距，在推进共同富裕中先行示范。</w:t>
      </w:r>
    </w:p>
    <w:p>
      <w:pPr>
        <w:spacing w:line="360" w:lineRule="auto"/>
        <w:ind w:firstLine="420"/>
        <w:jc w:val="left"/>
        <w:rPr>
          <w:rFonts w:hint="eastAsia"/>
          <w:sz w:val="24"/>
          <w:szCs w:val="22"/>
          <w:u w:val="single"/>
          <w:lang w:val="en-US" w:eastAsia="zh-CN"/>
        </w:rPr>
      </w:pPr>
      <w:r>
        <w:rPr>
          <w:rFonts w:hint="eastAsia"/>
          <w:sz w:val="24"/>
          <w:u w:val="single"/>
          <w:lang w:val="en-US" w:eastAsia="zh-CN"/>
        </w:rPr>
        <w:t>2025年1月，生态环境部等9部门联合印发了《美丽乡村建设实施方案》</w:t>
      </w:r>
      <w:r>
        <w:rPr>
          <w:rFonts w:hint="eastAsia"/>
          <w:sz w:val="24"/>
          <w:szCs w:val="22"/>
          <w:u w:val="single"/>
          <w:lang w:val="en-US" w:eastAsia="zh-CN"/>
        </w:rPr>
        <w:t>（环土壤〔2025〕5号），全面加强农业农村生态环境保护，推进美丽乡村建设。</w:t>
      </w:r>
    </w:p>
    <w:p>
      <w:pPr>
        <w:spacing w:line="360" w:lineRule="auto"/>
        <w:jc w:val="left"/>
        <w:rPr>
          <w:sz w:val="24"/>
          <w:u w:val="single"/>
        </w:rPr>
      </w:pPr>
      <w:r>
        <w:rPr>
          <w:rFonts w:hint="eastAsia"/>
          <w:sz w:val="24"/>
          <w:szCs w:val="22"/>
          <w:u w:val="single"/>
          <w:lang w:val="en-US" w:eastAsia="zh-CN"/>
        </w:rPr>
        <w:t>2025年5月，省美丽浙江建设领导小组办公室印发了《土壤、噪声、固体废物、新污染物等领域污染防治2025年工作要点》（浙美丽办〔2025〕23号），各设区市应于9月底前完成2025年新增农村环境整治行政村；11月底按要求完成2025年行政村环境整治成效摸排调研。</w:t>
      </w:r>
      <w:r>
        <w:rPr>
          <w:sz w:val="24"/>
          <w:u w:val="single"/>
        </w:rPr>
        <w:t xml:space="preserve"> </w:t>
      </w:r>
    </w:p>
    <w:p>
      <w:pPr>
        <w:spacing w:line="360" w:lineRule="auto"/>
        <w:ind w:firstLine="420"/>
        <w:jc w:val="left"/>
        <w:rPr>
          <w:sz w:val="24"/>
        </w:rPr>
      </w:pPr>
      <w:r>
        <w:rPr>
          <w:sz w:val="24"/>
        </w:rPr>
        <w:t>2.市场供给情况</w:t>
      </w:r>
    </w:p>
    <w:p>
      <w:pPr>
        <w:spacing w:line="360" w:lineRule="auto"/>
        <w:ind w:firstLine="480" w:firstLineChars="200"/>
        <w:jc w:val="left"/>
        <w:rPr>
          <w:sz w:val="24"/>
          <w:u w:val="single"/>
        </w:rPr>
      </w:pPr>
      <w:r>
        <w:rPr>
          <w:rFonts w:hint="eastAsia"/>
          <w:sz w:val="24"/>
          <w:highlight w:val="none"/>
          <w:u w:val="single"/>
        </w:rPr>
        <w:t>本项目开展过程中，需对我市约60个行政村的农村环境整治成效和黑臭水体开展现场摸排调查，相关工作内容综合性强，政策导向性高。同时，项目需要评估各行政村农村环境治理成效，建立更适合杭州本地的农村生态环境监测</w:t>
      </w:r>
      <w:r>
        <w:rPr>
          <w:rFonts w:hint="eastAsia"/>
          <w:sz w:val="24"/>
          <w:highlight w:val="none"/>
          <w:u w:val="single"/>
          <w:lang w:val="en-US" w:eastAsia="zh-CN"/>
        </w:rPr>
        <w:t>评估标准</w:t>
      </w:r>
      <w:r>
        <w:rPr>
          <w:rFonts w:hint="eastAsia"/>
          <w:sz w:val="24"/>
          <w:highlight w:val="none"/>
          <w:u w:val="single"/>
        </w:rPr>
        <w:t>，为政府完善农村环境治理长效机制及监管体系提供决策参考，具有较强的政策性，需要供应方具有很强的专业性。承接单位需熟悉农村整治相关政策要求，具备较高的专业技术能力、丰富的工作经验、充足的人才储备。经市场调研了解，前期参与过此项工作的主要是生态环境系统的事业单位，而中小型企业很少涉及相关工作。因此，若面向中小企业，一是无法保证现场调查结果的质量符合相关政策要求，二是制度研究可能不够系统深入，无法为管理决策提供有效支撑。无法确保充分供应、充分竞争，或者存在可能影响政府采购目标实现的情形。</w:t>
      </w:r>
    </w:p>
    <w:p>
      <w:pPr>
        <w:spacing w:line="360" w:lineRule="auto"/>
        <w:ind w:firstLine="420"/>
        <w:jc w:val="left"/>
        <w:rPr>
          <w:sz w:val="24"/>
        </w:rPr>
      </w:pPr>
      <w:r>
        <w:rPr>
          <w:sz w:val="24"/>
        </w:rPr>
        <w:t>3.同类采购项目历史成交信息情况</w:t>
      </w:r>
    </w:p>
    <w:p>
      <w:pPr>
        <w:spacing w:line="360" w:lineRule="auto"/>
        <w:ind w:firstLine="420"/>
        <w:jc w:val="left"/>
        <w:rPr>
          <w:rFonts w:hint="default"/>
          <w:sz w:val="24"/>
          <w:u w:val="single"/>
          <w:lang w:val="en-US" w:eastAsia="zh-CN"/>
        </w:rPr>
      </w:pPr>
      <w:r>
        <w:rPr>
          <w:rFonts w:hint="eastAsia"/>
          <w:sz w:val="24"/>
          <w:u w:val="single"/>
          <w:lang w:val="en-US" w:eastAsia="zh-CN"/>
        </w:rPr>
        <w:t xml:space="preserve">                                                             </w:t>
      </w:r>
      <w:bookmarkStart w:id="2" w:name="_GoBack"/>
      <w:bookmarkEnd w:id="2"/>
    </w:p>
    <w:p>
      <w:pPr>
        <w:spacing w:line="360" w:lineRule="auto"/>
        <w:ind w:firstLine="420"/>
        <w:jc w:val="left"/>
        <w:rPr>
          <w:sz w:val="24"/>
        </w:rPr>
      </w:pPr>
      <w:r>
        <w:rPr>
          <w:sz w:val="24"/>
        </w:rPr>
        <w:t>4.可能涉及的运行维护、升级更新、备品备件、耗材等后续采购情况</w:t>
      </w:r>
    </w:p>
    <w:p>
      <w:pPr>
        <w:spacing w:line="360" w:lineRule="auto"/>
        <w:jc w:val="left"/>
        <w:rPr>
          <w:sz w:val="24"/>
          <w:u w:val="single"/>
        </w:rPr>
      </w:pPr>
      <w:r>
        <w:rPr>
          <w:sz w:val="24"/>
          <w:u w:val="single"/>
        </w:rPr>
        <w:t xml:space="preserve">  </w:t>
      </w:r>
      <w:r>
        <w:rPr>
          <w:rFonts w:hint="eastAsia"/>
          <w:sz w:val="24"/>
          <w:u w:val="single"/>
        </w:rPr>
        <w:t>本项目不涉及运行维护、升级更新、备品备件、耗材等后续采购情况。</w:t>
      </w:r>
      <w:r>
        <w:rPr>
          <w:sz w:val="24"/>
          <w:u w:val="single"/>
        </w:rPr>
        <w:t xml:space="preserve"> </w:t>
      </w:r>
    </w:p>
    <w:p>
      <w:pPr>
        <w:spacing w:line="360" w:lineRule="auto"/>
        <w:ind w:firstLine="420"/>
        <w:jc w:val="left"/>
        <w:rPr>
          <w:sz w:val="24"/>
        </w:rPr>
      </w:pPr>
      <w:r>
        <w:rPr>
          <w:sz w:val="24"/>
        </w:rPr>
        <w:t>5.其他相关情况</w:t>
      </w:r>
    </w:p>
    <w:p>
      <w:pPr>
        <w:spacing w:line="360" w:lineRule="auto"/>
        <w:jc w:val="left"/>
        <w:rPr>
          <w:sz w:val="24"/>
          <w:u w:val="single"/>
        </w:rPr>
      </w:pPr>
      <w:r>
        <w:rPr>
          <w:sz w:val="24"/>
          <w:u w:val="single"/>
        </w:rPr>
        <w:t xml:space="preserve">  </w:t>
      </w:r>
      <w:r>
        <w:rPr>
          <w:rFonts w:hint="eastAsia"/>
          <w:sz w:val="24"/>
          <w:u w:val="single"/>
          <w:lang w:val="en-US" w:eastAsia="zh-CN"/>
        </w:rPr>
        <w:t>无</w:t>
      </w:r>
      <w:r>
        <w:rPr>
          <w:sz w:val="24"/>
          <w:u w:val="single"/>
        </w:rPr>
        <w:t xml:space="preserve">                                                               </w:t>
      </w:r>
    </w:p>
    <w:p>
      <w:pPr>
        <w:spacing w:line="360" w:lineRule="auto"/>
        <w:jc w:val="left"/>
        <w:rPr>
          <w:sz w:val="24"/>
          <w:u w:val="single"/>
        </w:rPr>
      </w:pPr>
    </w:p>
    <w:p>
      <w:pPr>
        <w:spacing w:before="579" w:beforeLines="100" w:line="360" w:lineRule="auto"/>
        <w:jc w:val="left"/>
        <w:rPr>
          <w:b/>
          <w:sz w:val="28"/>
          <w:szCs w:val="28"/>
        </w:rPr>
      </w:pPr>
      <w:r>
        <w:rPr>
          <w:b/>
          <w:sz w:val="28"/>
          <w:szCs w:val="28"/>
        </w:rPr>
        <w:t>二、采购需求内容</w:t>
      </w:r>
    </w:p>
    <w:p>
      <w:pPr>
        <w:spacing w:line="360" w:lineRule="auto"/>
        <w:jc w:val="left"/>
        <w:rPr>
          <w:sz w:val="24"/>
        </w:rPr>
      </w:pPr>
      <w:r>
        <w:rPr>
          <w:sz w:val="24"/>
        </w:rPr>
        <w:t>（一）项目概况</w:t>
      </w:r>
    </w:p>
    <w:p>
      <w:pPr>
        <w:spacing w:line="360" w:lineRule="auto"/>
        <w:ind w:firstLine="480" w:firstLineChars="200"/>
        <w:jc w:val="left"/>
        <w:rPr>
          <w:rFonts w:hint="eastAsia"/>
          <w:sz w:val="24"/>
          <w:u w:val="single"/>
        </w:rPr>
      </w:pPr>
      <w:r>
        <w:rPr>
          <w:rFonts w:hint="eastAsia"/>
          <w:sz w:val="24"/>
          <w:u w:val="single"/>
        </w:rPr>
        <w:t>改善农村人居环境，是以习近平同志为核心的党中央从战略和全局高度作出的重大决策部署，是实施乡村振兴战略的重点任务，事关广大农民根本福祉，事关农民群众健康，事关美丽中国建设。2023-2024年，生态环境部相继印发《农村黑臭水体治理工作指南》（环办土壤函〔2023〕23号）、《建立农村环境整治常态化摸排调查机制工作指南》（环办土壤函〔2024〕217号）、《农村环境整治成效评估工作指南(试行)》（环办土壤函〔2024〕227号），要求各地区扎实深入学习践行“千万工程”经验，持续巩固提升农村环境整治成效。根据2025年省美丽办〔2025〕23号文《浙江省土壤、地下水、农业农村和重金属污染防治2025年工作要点》要求全面改善农村生态环境质量，开展农村较大面积劣V类水体摸底排查，建立清单并动态更新，加强农村黑臭水体排查整治；开展实施整县推进美丽乡村建设行动，按计划完成2025年新增农村环境整治行政村工作和已完成农村环境整治的行政村成效摸排工作。</w:t>
      </w:r>
    </w:p>
    <w:p>
      <w:pPr>
        <w:spacing w:line="360" w:lineRule="auto"/>
        <w:ind w:firstLine="480" w:firstLineChars="200"/>
        <w:jc w:val="left"/>
        <w:rPr>
          <w:rFonts w:hint="eastAsia"/>
          <w:sz w:val="24"/>
          <w:u w:val="single"/>
        </w:rPr>
      </w:pPr>
      <w:r>
        <w:rPr>
          <w:rFonts w:hint="eastAsia"/>
          <w:sz w:val="24"/>
          <w:u w:val="single"/>
        </w:rPr>
        <w:t>近年来，杭州市积极响应国家乡村振兴战略，持续推进农村人居环境整治工作，农村生态环境质量显著改善。然而，整治成效的可持续性、区域发展不平衡性及群众参与度等问题仍需科学评估。本项目通过开展现场摸排调查，分析现存问题，评估各行政村农村环境治理成效，建立更适合杭州本地的农村生态环境监测</w:t>
      </w:r>
      <w:r>
        <w:rPr>
          <w:rFonts w:hint="eastAsia"/>
          <w:sz w:val="24"/>
          <w:u w:val="single"/>
          <w:lang w:val="en-US" w:eastAsia="zh-CN"/>
        </w:rPr>
        <w:t>评估标准</w:t>
      </w:r>
      <w:r>
        <w:rPr>
          <w:rFonts w:hint="eastAsia"/>
          <w:sz w:val="24"/>
          <w:u w:val="single"/>
        </w:rPr>
        <w:t>，为政府完善农村环境治理长效机制及监管体系提供决策参考，助力新时代美丽乡村建设。</w:t>
      </w:r>
    </w:p>
    <w:p>
      <w:pPr>
        <w:spacing w:line="360" w:lineRule="auto"/>
        <w:jc w:val="left"/>
        <w:rPr>
          <w:sz w:val="24"/>
          <w:u w:val="single"/>
        </w:rPr>
      </w:pPr>
      <w:r>
        <w:rPr>
          <w:rFonts w:hint="eastAsia"/>
          <w:sz w:val="24"/>
          <w:u w:val="single"/>
          <w:lang w:val="en-US" w:eastAsia="zh-CN"/>
        </w:rPr>
        <w:t xml:space="preserve">   </w:t>
      </w:r>
      <w:bookmarkStart w:id="1" w:name="OLE_LINK1"/>
      <w:r>
        <w:rPr>
          <w:rFonts w:hint="eastAsia"/>
          <w:sz w:val="24"/>
          <w:u w:val="single"/>
          <w:lang w:val="en-US" w:eastAsia="zh-CN"/>
        </w:rPr>
        <w:t>选取60个杭州市的行政村开展现场摸排调查，调查黑臭水体和农村环境整治成效，建立适合杭州的农村环境监测评估标准和监管体系，并提交报告</w:t>
      </w:r>
      <w:r>
        <w:rPr>
          <w:rFonts w:hint="eastAsia" w:cs="Times New Roman"/>
          <w:sz w:val="24"/>
          <w:u w:val="single"/>
          <w:lang w:val="en-US" w:eastAsia="zh-CN"/>
        </w:rPr>
        <w:t>。</w:t>
      </w:r>
      <w:bookmarkEnd w:id="1"/>
      <w:r>
        <w:rPr>
          <w:sz w:val="24"/>
          <w:u w:val="single"/>
        </w:rPr>
        <w:t xml:space="preserve">  </w:t>
      </w:r>
    </w:p>
    <w:p>
      <w:pPr>
        <w:spacing w:line="360" w:lineRule="auto"/>
        <w:jc w:val="left"/>
        <w:rPr>
          <w:sz w:val="24"/>
        </w:rPr>
      </w:pPr>
      <w:r>
        <w:rPr>
          <w:sz w:val="24"/>
        </w:rPr>
        <w:t>（二）预算金额（元）：</w:t>
      </w:r>
      <w:r>
        <w:rPr>
          <w:sz w:val="24"/>
          <w:u w:val="single"/>
        </w:rPr>
        <w:t xml:space="preserve">   </w:t>
      </w:r>
      <w:r>
        <w:rPr>
          <w:rFonts w:hint="eastAsia"/>
          <w:sz w:val="24"/>
          <w:u w:val="single"/>
          <w:lang w:val="en-US" w:eastAsia="zh-CN"/>
        </w:rPr>
        <w:t>700000</w:t>
      </w:r>
      <w:r>
        <w:rPr>
          <w:sz w:val="24"/>
          <w:u w:val="single"/>
        </w:rPr>
        <w:t xml:space="preserve">    </w:t>
      </w:r>
    </w:p>
    <w:p>
      <w:pPr>
        <w:spacing w:line="360" w:lineRule="auto"/>
        <w:jc w:val="left"/>
        <w:rPr>
          <w:sz w:val="24"/>
        </w:rPr>
      </w:pPr>
      <w:r>
        <w:rPr>
          <w:sz w:val="24"/>
        </w:rPr>
        <w:t>（三）需满足的政府采购政策目标和具体支持对象</w:t>
      </w:r>
    </w:p>
    <w:p>
      <w:pPr>
        <w:spacing w:line="360" w:lineRule="auto"/>
        <w:ind w:firstLine="420"/>
        <w:jc w:val="left"/>
        <w:rPr>
          <w:sz w:val="24"/>
        </w:rPr>
      </w:pPr>
      <w:r>
        <w:rPr>
          <w:sz w:val="24"/>
        </w:rPr>
        <w:sym w:font="Times New Roman" w:char="0000"/>
      </w:r>
      <w:r>
        <w:rPr>
          <w:sz w:val="24"/>
        </w:rPr>
        <w:t xml:space="preserve">扶持中小企业 </w:t>
      </w:r>
      <w:r>
        <w:rPr>
          <w:sz w:val="24"/>
        </w:rPr>
        <w:sym w:font="Times New Roman" w:char="0000"/>
      </w:r>
      <w:r>
        <w:rPr>
          <w:sz w:val="24"/>
        </w:rPr>
        <w:t xml:space="preserve">节能环保 </w:t>
      </w:r>
      <w:r>
        <w:rPr>
          <w:sz w:val="24"/>
        </w:rPr>
        <w:sym w:font="Times New Roman" w:char="0000"/>
      </w:r>
      <w:r>
        <w:rPr>
          <w:sz w:val="24"/>
        </w:rPr>
        <w:t>其他（</w:t>
      </w:r>
      <w:r>
        <w:rPr>
          <w:sz w:val="24"/>
          <w:u w:val="single"/>
        </w:rPr>
        <w:t xml:space="preserve">    </w:t>
      </w:r>
      <w:r>
        <w:rPr>
          <w:rFonts w:hint="default" w:ascii="Arial" w:hAnsi="Arial" w:cs="Arial"/>
          <w:sz w:val="24"/>
          <w:highlight w:val="none"/>
          <w:u w:val="single"/>
        </w:rPr>
        <w:t>√</w:t>
      </w:r>
      <w:r>
        <w:rPr>
          <w:sz w:val="24"/>
          <w:u w:val="single"/>
        </w:rPr>
        <w:t xml:space="preserve">        </w:t>
      </w:r>
      <w:r>
        <w:rPr>
          <w:sz w:val="24"/>
        </w:rPr>
        <w:t>）</w:t>
      </w:r>
    </w:p>
    <w:p>
      <w:pPr>
        <w:spacing w:line="360" w:lineRule="auto"/>
        <w:jc w:val="left"/>
        <w:rPr>
          <w:sz w:val="24"/>
        </w:rPr>
      </w:pPr>
      <w:r>
        <w:rPr>
          <w:sz w:val="24"/>
        </w:rPr>
        <w:t xml:space="preserve">（四）采购标的是否进口产品： </w:t>
      </w:r>
      <w:r>
        <w:rPr>
          <w:sz w:val="24"/>
        </w:rPr>
        <w:sym w:font="Times New Roman" w:char="0000"/>
      </w:r>
      <w:r>
        <w:rPr>
          <w:sz w:val="24"/>
        </w:rPr>
        <w:t xml:space="preserve">进口 </w:t>
      </w:r>
      <w:r>
        <w:rPr>
          <w:sz w:val="24"/>
        </w:rPr>
        <w:sym w:font="Times New Roman" w:char="0000"/>
      </w:r>
      <w:r>
        <w:rPr>
          <w:sz w:val="24"/>
        </w:rPr>
        <w:t>国产</w:t>
      </w:r>
      <w:r>
        <w:rPr>
          <w:rFonts w:hint="default" w:ascii="Arial" w:hAnsi="Arial" w:cs="Arial"/>
          <w:sz w:val="24"/>
          <w:highlight w:val="none"/>
        </w:rPr>
        <w:t>√</w:t>
      </w:r>
    </w:p>
    <w:p>
      <w:pPr>
        <w:spacing w:line="360" w:lineRule="auto"/>
        <w:jc w:val="left"/>
        <w:rPr>
          <w:sz w:val="24"/>
        </w:rPr>
      </w:pPr>
      <w:r>
        <w:rPr>
          <w:sz w:val="24"/>
        </w:rPr>
        <w:t>（五）拟采购标的的技术要求</w:t>
      </w:r>
    </w:p>
    <w:p>
      <w:pPr>
        <w:spacing w:line="360" w:lineRule="auto"/>
        <w:jc w:val="left"/>
        <w:rPr>
          <w:sz w:val="24"/>
        </w:rPr>
      </w:pPr>
      <w:r>
        <w:rPr>
          <w:sz w:val="24"/>
        </w:rPr>
        <w:t>拟采购标的</w:t>
      </w:r>
    </w:p>
    <w:tbl>
      <w:tblPr>
        <w:tblStyle w:val="4"/>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noWrap w:val="0"/>
            <w:vAlign w:val="center"/>
          </w:tcPr>
          <w:p>
            <w:pPr>
              <w:keepNext w:val="0"/>
              <w:keepLines w:val="0"/>
              <w:suppressLineNumbers w:val="0"/>
              <w:spacing w:before="0" w:beforeAutospacing="0" w:after="0" w:afterAutospacing="0" w:line="360" w:lineRule="auto"/>
              <w:ind w:left="0" w:right="0"/>
              <w:jc w:val="center"/>
              <w:rPr>
                <w:rFonts w:hint="default"/>
                <w:sz w:val="24"/>
                <w:szCs w:val="20"/>
              </w:rPr>
            </w:pPr>
            <w:r>
              <w:rPr>
                <w:rFonts w:hint="default"/>
                <w:sz w:val="24"/>
                <w:szCs w:val="20"/>
              </w:rPr>
              <w:t>标的内容</w:t>
            </w:r>
          </w:p>
        </w:tc>
        <w:tc>
          <w:tcPr>
            <w:tcW w:w="6804" w:type="dxa"/>
            <w:gridSpan w:val="3"/>
            <w:noWrap w:val="0"/>
            <w:vAlign w:val="center"/>
          </w:tcPr>
          <w:p>
            <w:pPr>
              <w:keepNext w:val="0"/>
              <w:keepLines w:val="0"/>
              <w:suppressLineNumbers w:val="0"/>
              <w:spacing w:before="0" w:beforeAutospacing="0" w:after="0" w:afterAutospacing="0" w:line="360" w:lineRule="auto"/>
              <w:ind w:left="0" w:right="0"/>
              <w:rPr>
                <w:rFonts w:hint="default"/>
                <w:sz w:val="24"/>
                <w:szCs w:val="20"/>
              </w:rPr>
            </w:pPr>
            <w:r>
              <w:rPr>
                <w:rFonts w:hint="eastAsia" w:ascii="仿宋_GB2312" w:hAnsi="Calibri" w:eastAsia="仿宋_GB2312" w:cs="Mongolian Baiti"/>
                <w:sz w:val="24"/>
                <w:szCs w:val="24"/>
              </w:rPr>
              <w:t>2025年杭州市农村环境整治成效调查</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noWrap w:val="0"/>
            <w:vAlign w:val="center"/>
          </w:tcPr>
          <w:p>
            <w:pPr>
              <w:keepNext w:val="0"/>
              <w:keepLines w:val="0"/>
              <w:suppressLineNumbers w:val="0"/>
              <w:spacing w:before="0" w:beforeAutospacing="0" w:after="0" w:afterAutospacing="0" w:line="360" w:lineRule="auto"/>
              <w:ind w:left="0" w:right="0"/>
              <w:jc w:val="center"/>
              <w:rPr>
                <w:rFonts w:hint="default"/>
                <w:sz w:val="24"/>
                <w:szCs w:val="20"/>
              </w:rPr>
            </w:pPr>
            <w:r>
              <w:rPr>
                <w:rFonts w:hint="default"/>
                <w:sz w:val="24"/>
                <w:szCs w:val="20"/>
              </w:rPr>
              <w:t>数量</w:t>
            </w:r>
          </w:p>
        </w:tc>
        <w:tc>
          <w:tcPr>
            <w:tcW w:w="2409" w:type="dxa"/>
            <w:noWrap w:val="0"/>
            <w:vAlign w:val="center"/>
          </w:tcPr>
          <w:p>
            <w:pPr>
              <w:keepNext w:val="0"/>
              <w:keepLines w:val="0"/>
              <w:suppressLineNumbers w:val="0"/>
              <w:spacing w:before="0" w:beforeAutospacing="0" w:after="0" w:afterAutospacing="0" w:line="360" w:lineRule="auto"/>
              <w:ind w:left="0" w:right="0"/>
              <w:rPr>
                <w:rFonts w:hint="eastAsia" w:eastAsia="仿宋_GB2312"/>
                <w:sz w:val="24"/>
                <w:szCs w:val="20"/>
                <w:lang w:val="en-US" w:eastAsia="zh-CN"/>
              </w:rPr>
            </w:pPr>
            <w:r>
              <w:rPr>
                <w:rFonts w:hint="eastAsia"/>
                <w:sz w:val="24"/>
                <w:szCs w:val="20"/>
                <w:lang w:val="en-US" w:eastAsia="zh-CN"/>
              </w:rPr>
              <w:t>1</w:t>
            </w:r>
          </w:p>
        </w:tc>
        <w:tc>
          <w:tcPr>
            <w:tcW w:w="1360" w:type="dxa"/>
            <w:noWrap w:val="0"/>
            <w:vAlign w:val="center"/>
          </w:tcPr>
          <w:p>
            <w:pPr>
              <w:keepNext w:val="0"/>
              <w:keepLines w:val="0"/>
              <w:suppressLineNumbers w:val="0"/>
              <w:spacing w:before="0" w:beforeAutospacing="0" w:after="0" w:afterAutospacing="0" w:line="360" w:lineRule="auto"/>
              <w:ind w:left="0" w:right="0"/>
              <w:jc w:val="center"/>
              <w:rPr>
                <w:rFonts w:hint="default"/>
                <w:sz w:val="24"/>
                <w:szCs w:val="20"/>
              </w:rPr>
            </w:pPr>
            <w:r>
              <w:rPr>
                <w:rFonts w:hint="default"/>
                <w:sz w:val="24"/>
                <w:szCs w:val="20"/>
              </w:rPr>
              <w:t>单位</w:t>
            </w:r>
          </w:p>
        </w:tc>
        <w:tc>
          <w:tcPr>
            <w:tcW w:w="3035" w:type="dxa"/>
            <w:noWrap w:val="0"/>
            <w:vAlign w:val="center"/>
          </w:tcPr>
          <w:p>
            <w:pPr>
              <w:keepNext w:val="0"/>
              <w:keepLines w:val="0"/>
              <w:suppressLineNumbers w:val="0"/>
              <w:spacing w:before="0" w:beforeAutospacing="0" w:after="0" w:afterAutospacing="0" w:line="360" w:lineRule="auto"/>
              <w:ind w:left="0" w:right="0"/>
              <w:jc w:val="center"/>
              <w:rPr>
                <w:rFonts w:hint="eastAsia" w:eastAsia="仿宋_GB2312"/>
                <w:sz w:val="24"/>
                <w:szCs w:val="20"/>
                <w:lang w:val="en-US" w:eastAsia="zh-CN"/>
              </w:rPr>
            </w:pPr>
            <w:r>
              <w:rPr>
                <w:rFonts w:hint="eastAsia"/>
                <w:sz w:val="24"/>
                <w:szCs w:val="20"/>
                <w:lang w:val="en-US" w:eastAsia="zh-CN"/>
              </w:rPr>
              <w:t>个</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458" w:type="dxa"/>
            <w:noWrap w:val="0"/>
            <w:vAlign w:val="top"/>
          </w:tcPr>
          <w:p>
            <w:pPr>
              <w:keepNext w:val="0"/>
              <w:keepLines w:val="0"/>
              <w:suppressLineNumbers w:val="0"/>
              <w:spacing w:before="0" w:beforeAutospacing="0" w:after="0" w:afterAutospacing="0" w:line="360" w:lineRule="auto"/>
              <w:ind w:left="0" w:right="0"/>
              <w:jc w:val="center"/>
              <w:rPr>
                <w:rFonts w:hint="default"/>
                <w:sz w:val="24"/>
                <w:szCs w:val="20"/>
              </w:rPr>
            </w:pPr>
            <w:r>
              <w:rPr>
                <w:rFonts w:hint="default"/>
                <w:sz w:val="24"/>
                <w:szCs w:val="20"/>
              </w:rPr>
              <w:t>功能和质量</w:t>
            </w:r>
          </w:p>
          <w:p>
            <w:pPr>
              <w:keepNext w:val="0"/>
              <w:keepLines w:val="0"/>
              <w:suppressLineNumbers w:val="0"/>
              <w:spacing w:before="0" w:beforeAutospacing="0" w:after="0" w:afterAutospacing="0" w:line="360" w:lineRule="auto"/>
              <w:ind w:left="0" w:right="0"/>
              <w:jc w:val="center"/>
              <w:rPr>
                <w:rFonts w:hint="default"/>
                <w:sz w:val="24"/>
                <w:szCs w:val="20"/>
              </w:rPr>
            </w:pPr>
            <w:r>
              <w:rPr>
                <w:rFonts w:hint="default"/>
                <w:sz w:val="24"/>
                <w:szCs w:val="20"/>
              </w:rPr>
              <w:t>要求</w:t>
            </w:r>
          </w:p>
        </w:tc>
        <w:tc>
          <w:tcPr>
            <w:tcW w:w="6804" w:type="dxa"/>
            <w:gridSpan w:val="3"/>
            <w:noWrap w:val="0"/>
            <w:vAlign w:val="top"/>
          </w:tcPr>
          <w:p>
            <w:pPr>
              <w:keepNext w:val="0"/>
              <w:keepLines w:val="0"/>
              <w:suppressLineNumbers w:val="0"/>
              <w:spacing w:before="0" w:beforeAutospacing="0" w:after="0" w:afterAutospacing="0" w:line="360" w:lineRule="auto"/>
              <w:ind w:left="0" w:right="0" w:firstLine="480" w:firstLineChars="200"/>
              <w:jc w:val="both"/>
              <w:rPr>
                <w:rFonts w:hint="eastAsia"/>
                <w:sz w:val="24"/>
                <w:szCs w:val="20"/>
                <w:highlight w:val="none"/>
                <w:lang w:val="en-US" w:eastAsia="zh-CN"/>
              </w:rPr>
            </w:pPr>
            <w:r>
              <w:rPr>
                <w:rFonts w:hint="eastAsia"/>
                <w:sz w:val="24"/>
                <w:szCs w:val="20"/>
                <w:highlight w:val="none"/>
                <w:lang w:val="en-US" w:eastAsia="zh-CN"/>
              </w:rPr>
              <w:t>根据2025年浙江省美丽办〔2025〕23号文《浙江省土壤、地下水、农业农村和重金属污染防治2025年工作要点》要求全面改善农村生态环境质量，开展农村较大面积劣V类水体摸底排查，建立清单并动态更新，加强农村黑臭水体排查整治；开展实施整县推进美丽乡村建设行动，按计划完成2025年新增农村环境整治行政村工作和已完成农村环境整治的行政村成效摸排工作。</w:t>
            </w:r>
          </w:p>
          <w:p>
            <w:pPr>
              <w:keepNext w:val="0"/>
              <w:keepLines w:val="0"/>
              <w:suppressLineNumbers w:val="0"/>
              <w:spacing w:before="0" w:beforeAutospacing="0" w:after="0" w:afterAutospacing="0" w:line="360" w:lineRule="auto"/>
              <w:ind w:left="0" w:right="0" w:firstLine="480" w:firstLineChars="200"/>
              <w:jc w:val="both"/>
              <w:rPr>
                <w:rFonts w:hint="eastAsia"/>
                <w:sz w:val="24"/>
                <w:szCs w:val="20"/>
                <w:highlight w:val="none"/>
                <w:lang w:val="en-US" w:eastAsia="zh-CN"/>
              </w:rPr>
            </w:pPr>
            <w:r>
              <w:rPr>
                <w:rFonts w:hint="eastAsia"/>
                <w:sz w:val="24"/>
                <w:szCs w:val="20"/>
                <w:highlight w:val="none"/>
                <w:lang w:val="en-US" w:eastAsia="zh-CN"/>
              </w:rPr>
              <w:t>1、农村黑臭水体和农村环境整治成效摸排调查</w:t>
            </w:r>
          </w:p>
          <w:p>
            <w:pPr>
              <w:keepNext w:val="0"/>
              <w:keepLines w:val="0"/>
              <w:suppressLineNumbers w:val="0"/>
              <w:spacing w:before="0" w:beforeAutospacing="0" w:after="0" w:afterAutospacing="0" w:line="360" w:lineRule="auto"/>
              <w:ind w:left="0" w:right="0" w:firstLine="480" w:firstLineChars="200"/>
              <w:jc w:val="both"/>
              <w:rPr>
                <w:rFonts w:hint="eastAsia"/>
                <w:sz w:val="24"/>
                <w:szCs w:val="20"/>
                <w:highlight w:val="none"/>
                <w:lang w:val="en-US" w:eastAsia="zh-CN"/>
              </w:rPr>
            </w:pPr>
            <w:r>
              <w:rPr>
                <w:rFonts w:hint="eastAsia"/>
                <w:sz w:val="24"/>
                <w:szCs w:val="20"/>
                <w:highlight w:val="none"/>
                <w:lang w:val="en-US" w:eastAsia="zh-CN"/>
              </w:rPr>
              <w:t>以随机方式选取约60个杭州市的行政村开展现场摸排调查，调查范围为行政区内村民主要聚集区域并适当相关外延伸，以及村民反映强烈的黑臭水体，重点调查：（1）已完成治理的农村黑臭水体，是否返黑返臭，是否建立长效机制；（2）是否存在瞒报或漏报的新增较大面积农村黑臭水体等。对城乡结合部已经列入城市黑臭水体清单的黑臭水体，不再列入农村黑臭水体。在开展黑臭水体摸排调查的行政村同步开展农村环境整治成效调查，重点调查：（1）完成农村环境整治行政村是否实现“三基本”（基本看不到脏乱差、基本闻不到臭味、基本听不到怨言）；（2）集中式和相对集中式生活污水处理设施是否正常运行，资源化利用设施是否有效运行；（3）加强对本地区农村群众反映身边环境问题的社情民意线索收集，聚焦农民群众反映强烈、舆论关注高的农村环境整治问题。在现场调查结果的基础上，编写《2025年杭州市农村黑臭水体和农村环境整治成效调查报告》。</w:t>
            </w:r>
          </w:p>
          <w:p>
            <w:pPr>
              <w:keepNext w:val="0"/>
              <w:keepLines w:val="0"/>
              <w:numPr>
                <w:ilvl w:val="0"/>
                <w:numId w:val="1"/>
              </w:numPr>
              <w:suppressLineNumbers w:val="0"/>
              <w:spacing w:before="0" w:beforeAutospacing="0" w:after="0" w:afterAutospacing="0" w:line="360" w:lineRule="auto"/>
              <w:ind w:left="0" w:right="0" w:firstLine="480" w:firstLineChars="200"/>
              <w:jc w:val="both"/>
              <w:rPr>
                <w:rFonts w:hint="eastAsia"/>
                <w:sz w:val="24"/>
                <w:szCs w:val="20"/>
                <w:highlight w:val="none"/>
                <w:lang w:val="en-US" w:eastAsia="zh-CN"/>
              </w:rPr>
            </w:pPr>
            <w:r>
              <w:rPr>
                <w:rFonts w:hint="eastAsia"/>
                <w:sz w:val="24"/>
                <w:szCs w:val="20"/>
                <w:highlight w:val="none"/>
                <w:lang w:val="en-US" w:eastAsia="zh-CN"/>
              </w:rPr>
              <w:t>建立适合杭州的农村环境监测</w:t>
            </w:r>
            <w:r>
              <w:rPr>
                <w:rFonts w:hint="default"/>
                <w:sz w:val="24"/>
                <w:szCs w:val="20"/>
                <w:highlight w:val="none"/>
                <w:lang w:val="en-US" w:eastAsia="zh-CN"/>
              </w:rPr>
              <w:t>评估标准</w:t>
            </w:r>
            <w:r>
              <w:rPr>
                <w:rFonts w:hint="eastAsia"/>
                <w:sz w:val="24"/>
                <w:szCs w:val="20"/>
                <w:highlight w:val="none"/>
                <w:lang w:val="en-US" w:eastAsia="zh-CN"/>
              </w:rPr>
              <w:t>和监管体系</w:t>
            </w:r>
          </w:p>
          <w:p>
            <w:pPr>
              <w:keepNext w:val="0"/>
              <w:keepLines w:val="0"/>
              <w:suppressLineNumbers w:val="0"/>
              <w:spacing w:before="0" w:beforeAutospacing="0" w:after="0" w:afterAutospacing="0" w:line="360" w:lineRule="auto"/>
              <w:ind w:left="0" w:right="0" w:firstLine="480" w:firstLineChars="200"/>
              <w:jc w:val="both"/>
              <w:rPr>
                <w:rFonts w:hint="eastAsia"/>
                <w:sz w:val="24"/>
                <w:szCs w:val="20"/>
                <w:highlight w:val="none"/>
                <w:lang w:val="en-US" w:eastAsia="zh-CN"/>
              </w:rPr>
            </w:pPr>
            <w:r>
              <w:rPr>
                <w:rFonts w:hint="eastAsia"/>
                <w:sz w:val="24"/>
                <w:szCs w:val="20"/>
                <w:highlight w:val="none"/>
                <w:lang w:val="en-US" w:eastAsia="zh-CN"/>
              </w:rPr>
              <w:t>根据</w:t>
            </w:r>
            <w:r>
              <w:rPr>
                <w:rFonts w:hint="default"/>
                <w:sz w:val="24"/>
                <w:szCs w:val="20"/>
                <w:highlight w:val="none"/>
                <w:lang w:val="en-US" w:eastAsia="zh-CN"/>
              </w:rPr>
              <w:t>生态环境部</w:t>
            </w:r>
            <w:r>
              <w:rPr>
                <w:rFonts w:hint="eastAsia"/>
                <w:sz w:val="24"/>
                <w:szCs w:val="20"/>
                <w:highlight w:val="none"/>
                <w:lang w:val="en-US" w:eastAsia="zh-CN"/>
              </w:rPr>
              <w:t>印发的《农村环境整治成效评估工作指南（试行）》（环办土壤函〔2024〕227号）</w:t>
            </w:r>
            <w:r>
              <w:rPr>
                <w:rFonts w:hint="default"/>
                <w:sz w:val="24"/>
                <w:szCs w:val="20"/>
                <w:highlight w:val="none"/>
                <w:lang w:val="en-US" w:eastAsia="zh-CN"/>
              </w:rPr>
              <w:t>，结合杭州市农村环境整治实际情况，针对现场核查和跟踪评估发现的主要问题，研究建立更适合杭州本地的农村环境整治成效评估标准考核方式和指标体系，</w:t>
            </w:r>
            <w:r>
              <w:rPr>
                <w:rFonts w:hint="eastAsia"/>
                <w:sz w:val="24"/>
                <w:szCs w:val="20"/>
                <w:highlight w:val="none"/>
                <w:lang w:val="en-US" w:eastAsia="zh-CN"/>
              </w:rPr>
              <w:t>编写</w:t>
            </w:r>
            <w:r>
              <w:rPr>
                <w:rFonts w:hint="default"/>
                <w:sz w:val="24"/>
                <w:szCs w:val="20"/>
                <w:highlight w:val="none"/>
                <w:lang w:val="en-US" w:eastAsia="zh-CN"/>
              </w:rPr>
              <w:t>《杭州市农村环境整治成效评估标准及监管体系</w:t>
            </w:r>
            <w:r>
              <w:rPr>
                <w:rFonts w:hint="eastAsia"/>
                <w:sz w:val="24"/>
                <w:szCs w:val="20"/>
                <w:highlight w:val="none"/>
                <w:lang w:val="en-US" w:eastAsia="zh-CN"/>
              </w:rPr>
              <w:t>建设报告</w:t>
            </w:r>
            <w:r>
              <w:rPr>
                <w:rFonts w:hint="default"/>
                <w:sz w:val="24"/>
                <w:szCs w:val="20"/>
                <w:highlight w:val="none"/>
                <w:lang w:val="en-US" w:eastAsia="zh-CN"/>
              </w:rPr>
              <w:t>》</w:t>
            </w:r>
            <w:r>
              <w:rPr>
                <w:rFonts w:hint="eastAsia"/>
                <w:sz w:val="24"/>
                <w:szCs w:val="20"/>
                <w:highlight w:val="none"/>
                <w:lang w:val="en-US" w:eastAsia="zh-CN"/>
              </w:rPr>
              <w:t>。</w:t>
            </w:r>
          </w:p>
          <w:p>
            <w:pPr>
              <w:keepNext w:val="0"/>
              <w:keepLines w:val="0"/>
              <w:suppressLineNumbers w:val="0"/>
              <w:spacing w:before="0" w:beforeAutospacing="0" w:after="0" w:afterAutospacing="0" w:line="360" w:lineRule="auto"/>
              <w:ind w:left="0" w:right="0" w:firstLine="480" w:firstLineChars="200"/>
              <w:jc w:val="both"/>
              <w:rPr>
                <w:rFonts w:hint="default"/>
                <w:sz w:val="24"/>
                <w:szCs w:val="20"/>
                <w:highlight w:val="none"/>
                <w:lang w:val="en-US" w:eastAsia="zh-CN"/>
              </w:rPr>
            </w:pPr>
            <w:r>
              <w:rPr>
                <w:rFonts w:hint="eastAsia"/>
                <w:sz w:val="24"/>
                <w:szCs w:val="20"/>
                <w:highlight w:val="none"/>
                <w:lang w:val="en-US" w:eastAsia="zh-CN"/>
              </w:rPr>
              <w:t>项目开展流程：（1）</w:t>
            </w:r>
            <w:r>
              <w:rPr>
                <w:rFonts w:hint="default"/>
                <w:sz w:val="24"/>
                <w:szCs w:val="20"/>
                <w:highlight w:val="none"/>
                <w:lang w:val="en-US" w:eastAsia="zh-CN"/>
              </w:rPr>
              <w:t>挑选业务骨干人员，成立杭州市农村环境整治成效调查项目工作组，开展岗前培训，充分交流，保证工作质量；</w:t>
            </w:r>
            <w:r>
              <w:rPr>
                <w:rFonts w:hint="eastAsia"/>
                <w:sz w:val="24"/>
                <w:szCs w:val="20"/>
                <w:highlight w:val="none"/>
                <w:lang w:val="en-US" w:eastAsia="zh-CN"/>
              </w:rPr>
              <w:t>（2）</w:t>
            </w:r>
            <w:r>
              <w:rPr>
                <w:rFonts w:hint="default"/>
                <w:sz w:val="24"/>
                <w:szCs w:val="20"/>
                <w:highlight w:val="none"/>
                <w:lang w:val="en-US" w:eastAsia="zh-CN"/>
              </w:rPr>
              <w:t>收集部级层面、省级层面、市级层面农村环境整治资料，包括农村环境整治成效评估的政策文件、文献资料、技术指南等，</w:t>
            </w:r>
            <w:r>
              <w:rPr>
                <w:rFonts w:hint="eastAsia"/>
                <w:sz w:val="24"/>
                <w:szCs w:val="20"/>
                <w:highlight w:val="none"/>
                <w:lang w:val="en-US" w:eastAsia="zh-CN"/>
              </w:rPr>
              <w:t>拟定</w:t>
            </w:r>
            <w:r>
              <w:rPr>
                <w:rFonts w:hint="default"/>
                <w:sz w:val="24"/>
                <w:szCs w:val="20"/>
                <w:highlight w:val="none"/>
                <w:lang w:val="en-US" w:eastAsia="zh-CN"/>
              </w:rPr>
              <w:t>项目实施</w:t>
            </w:r>
            <w:r>
              <w:rPr>
                <w:rFonts w:hint="eastAsia"/>
                <w:sz w:val="24"/>
                <w:szCs w:val="20"/>
                <w:highlight w:val="none"/>
                <w:lang w:val="en-US" w:eastAsia="zh-CN"/>
              </w:rPr>
              <w:t>计划</w:t>
            </w:r>
            <w:r>
              <w:rPr>
                <w:rFonts w:hint="default"/>
                <w:sz w:val="24"/>
                <w:szCs w:val="20"/>
                <w:highlight w:val="none"/>
                <w:lang w:val="en-US" w:eastAsia="zh-CN"/>
              </w:rPr>
              <w:t>；</w:t>
            </w:r>
            <w:r>
              <w:rPr>
                <w:rFonts w:hint="eastAsia"/>
                <w:sz w:val="24"/>
                <w:szCs w:val="20"/>
                <w:highlight w:val="none"/>
                <w:lang w:val="en-US" w:eastAsia="zh-CN"/>
              </w:rPr>
              <w:t>（3）</w:t>
            </w:r>
            <w:r>
              <w:rPr>
                <w:rFonts w:hint="default"/>
                <w:sz w:val="24"/>
                <w:szCs w:val="20"/>
                <w:highlight w:val="none"/>
                <w:lang w:val="en-US" w:eastAsia="zh-CN"/>
              </w:rPr>
              <w:t>开展杭州市约60个行政村的现场调查</w:t>
            </w:r>
            <w:r>
              <w:rPr>
                <w:rFonts w:hint="eastAsia"/>
                <w:sz w:val="24"/>
                <w:szCs w:val="20"/>
                <w:highlight w:val="none"/>
                <w:lang w:val="en-US" w:eastAsia="zh-CN"/>
              </w:rPr>
              <w:t>，按照各个区、县（市）已完成农整村的比例，行政村分布如表1所示。实地查看农村生活污水收集、农村生活垃圾处置、农污设施运行情况等，同每个村子访问不少于5个村民并提交村民访谈表。结合飞无人机的方式对每个村子的涉及到的小微水体（农村地区距离村庄1km范围内的三级至六级河流、小型湖泊、小型水库和坑塘）进行梳理。开展疑似黑臭水体和农污处理设施出水疑似有污染的水样采集检测，检测指标包括（pH、透明度、溶解氧、悬浮物、化学需氧量、氨氮、总磷、总氮），现场快检不少于120个，提交现场采样、快检的照片和检测记录表，现场快检数值不达标的送实验室检测，实验室检测数量不少于总检测数量的10%，实验室检测出具有CMA章的检测报告。（4）</w:t>
            </w:r>
            <w:r>
              <w:rPr>
                <w:rFonts w:hint="default"/>
                <w:sz w:val="24"/>
                <w:szCs w:val="20"/>
                <w:highlight w:val="none"/>
                <w:lang w:val="en-US" w:eastAsia="zh-CN"/>
              </w:rPr>
              <w:t>归纳整理现场情况，对于整治成效未达标的村庄详细说明存在的问题，对整治成效显著村庄的典型经验做法进行总结凝练</w:t>
            </w:r>
            <w:r>
              <w:rPr>
                <w:rFonts w:hint="eastAsia"/>
                <w:sz w:val="24"/>
                <w:szCs w:val="20"/>
                <w:highlight w:val="none"/>
                <w:lang w:val="en-US" w:eastAsia="zh-CN"/>
              </w:rPr>
              <w:t>，评估农村环境治理成效，建立更适合杭州本地的农村生态环境监测评估标准，帮助政府完成农村环境治理长效机制及监管体系。（5）</w:t>
            </w:r>
            <w:r>
              <w:rPr>
                <w:rFonts w:hint="default"/>
                <w:sz w:val="24"/>
                <w:szCs w:val="20"/>
                <w:highlight w:val="none"/>
                <w:lang w:val="en-US" w:eastAsia="zh-CN"/>
              </w:rPr>
              <w:t>提交《</w:t>
            </w:r>
            <w:r>
              <w:rPr>
                <w:rFonts w:hint="eastAsia"/>
                <w:sz w:val="24"/>
                <w:szCs w:val="20"/>
                <w:highlight w:val="none"/>
                <w:lang w:val="en-US" w:eastAsia="zh-CN"/>
              </w:rPr>
              <w:t>2025年杭州市农村黑臭水体和农村环境整治成效调查报告</w:t>
            </w:r>
            <w:r>
              <w:rPr>
                <w:rFonts w:hint="default"/>
                <w:sz w:val="24"/>
                <w:szCs w:val="20"/>
                <w:highlight w:val="none"/>
                <w:lang w:val="en-US" w:eastAsia="zh-CN"/>
              </w:rPr>
              <w:t>》和《杭州市农村环境整治成效评估标准及监管体系</w:t>
            </w:r>
            <w:r>
              <w:rPr>
                <w:rFonts w:hint="eastAsia"/>
                <w:sz w:val="24"/>
                <w:szCs w:val="20"/>
                <w:highlight w:val="none"/>
                <w:lang w:val="en-US" w:eastAsia="zh-CN"/>
              </w:rPr>
              <w:t>建设报告</w:t>
            </w:r>
            <w:r>
              <w:rPr>
                <w:rFonts w:hint="default"/>
                <w:sz w:val="24"/>
                <w:szCs w:val="20"/>
                <w:highlight w:val="none"/>
                <w:lang w:val="en-US" w:eastAsia="zh-CN"/>
              </w:rPr>
              <w:t>》，并完成验收。</w:t>
            </w:r>
          </w:p>
          <w:p>
            <w:pPr>
              <w:keepNext w:val="0"/>
              <w:keepLines w:val="0"/>
              <w:suppressLineNumbers w:val="0"/>
              <w:spacing w:before="0" w:beforeAutospacing="0" w:after="0" w:afterAutospacing="0" w:line="360" w:lineRule="auto"/>
              <w:ind w:left="0" w:right="0"/>
              <w:jc w:val="center"/>
              <w:rPr>
                <w:rFonts w:hint="eastAsia"/>
                <w:sz w:val="24"/>
                <w:szCs w:val="20"/>
                <w:highlight w:val="none"/>
                <w:lang w:val="en-US" w:eastAsia="zh-CN"/>
              </w:rPr>
            </w:pPr>
            <w:r>
              <w:rPr>
                <w:rFonts w:hint="eastAsia"/>
                <w:sz w:val="24"/>
                <w:szCs w:val="20"/>
                <w:highlight w:val="none"/>
                <w:lang w:val="en-US" w:eastAsia="zh-CN"/>
              </w:rPr>
              <w:t>表1 各区县市调查行政村数量表</w:t>
            </w:r>
          </w:p>
          <w:tbl>
            <w:tblPr>
              <w:tblStyle w:val="5"/>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196"/>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序号</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区、县（市）</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行政村个数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1</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西湖区</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2</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萧山区</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3</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余杭区</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4</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临平区</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5</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富阳区</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6</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临安区</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7</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桐庐县</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8</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淳安县</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9</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建德市</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10</w:t>
                  </w:r>
                </w:p>
              </w:tc>
            </w:tr>
          </w:tbl>
          <w:p>
            <w:pPr>
              <w:keepNext w:val="0"/>
              <w:keepLines w:val="0"/>
              <w:suppressLineNumbers w:val="0"/>
              <w:spacing w:before="0" w:beforeAutospacing="0" w:after="0" w:afterAutospacing="0" w:line="360" w:lineRule="auto"/>
              <w:ind w:left="0" w:right="0"/>
              <w:jc w:val="center"/>
              <w:rPr>
                <w:rFonts w:hint="default"/>
                <w:sz w:val="24"/>
                <w:szCs w:val="20"/>
                <w:highlight w:val="yellow"/>
                <w:lang w:val="en-US" w:eastAsia="zh-CN"/>
              </w:rPr>
            </w:pPr>
          </w:p>
        </w:tc>
      </w:tr>
    </w:tbl>
    <w:p>
      <w:pPr>
        <w:spacing w:line="360" w:lineRule="auto"/>
        <w:jc w:val="left"/>
        <w:rPr>
          <w:sz w:val="24"/>
        </w:rPr>
      </w:pPr>
      <w:r>
        <w:rPr>
          <w:sz w:val="24"/>
        </w:rPr>
        <w:t>（六）拟采购标的的商务要求</w:t>
      </w:r>
    </w:p>
    <w:p>
      <w:pPr>
        <w:spacing w:line="360" w:lineRule="auto"/>
        <w:ind w:left="320" w:leftChars="100"/>
        <w:jc w:val="left"/>
        <w:rPr>
          <w:sz w:val="24"/>
        </w:rPr>
      </w:pPr>
      <w:r>
        <w:rPr>
          <w:sz w:val="24"/>
        </w:rPr>
        <w:t>1.交付（实施）的时间（期限）：</w:t>
      </w:r>
      <w:r>
        <w:rPr>
          <w:sz w:val="24"/>
          <w:u w:val="single"/>
        </w:rPr>
        <w:t xml:space="preserve">  </w:t>
      </w:r>
      <w:r>
        <w:rPr>
          <w:rFonts w:hint="eastAsia"/>
          <w:sz w:val="24"/>
          <w:highlight w:val="none"/>
          <w:u w:val="single"/>
          <w:lang w:val="en-US" w:eastAsia="zh-CN"/>
        </w:rPr>
        <w:t xml:space="preserve">2025年11月底 </w:t>
      </w:r>
      <w:r>
        <w:rPr>
          <w:rFonts w:hint="eastAsia"/>
          <w:sz w:val="24"/>
          <w:u w:val="single"/>
          <w:lang w:val="en-US" w:eastAsia="zh-CN"/>
        </w:rPr>
        <w:t xml:space="preserve">                    </w:t>
      </w:r>
      <w:r>
        <w:rPr>
          <w:sz w:val="24"/>
          <w:u w:val="single"/>
        </w:rPr>
        <w:t xml:space="preserve">   </w:t>
      </w:r>
    </w:p>
    <w:p>
      <w:pPr>
        <w:spacing w:line="360" w:lineRule="auto"/>
        <w:ind w:left="320" w:leftChars="100"/>
        <w:jc w:val="left"/>
        <w:rPr>
          <w:sz w:val="24"/>
        </w:rPr>
      </w:pPr>
      <w:r>
        <w:rPr>
          <w:sz w:val="24"/>
        </w:rPr>
        <w:t>2.交付（实施）的地点（范围）：</w:t>
      </w:r>
      <w:r>
        <w:rPr>
          <w:sz w:val="24"/>
          <w:u w:val="single"/>
        </w:rPr>
        <w:t xml:space="preserve">  </w:t>
      </w:r>
      <w:r>
        <w:rPr>
          <w:rFonts w:hint="eastAsia"/>
          <w:sz w:val="24"/>
          <w:u w:val="single"/>
          <w:lang w:val="en-US" w:eastAsia="zh-CN"/>
        </w:rPr>
        <w:t xml:space="preserve">杭州市                          </w:t>
      </w:r>
      <w:r>
        <w:rPr>
          <w:sz w:val="24"/>
          <w:u w:val="single"/>
        </w:rPr>
        <w:t xml:space="preserve">    </w:t>
      </w:r>
    </w:p>
    <w:p>
      <w:pPr>
        <w:spacing w:line="360" w:lineRule="auto"/>
        <w:ind w:left="320" w:leftChars="100"/>
        <w:jc w:val="left"/>
        <w:rPr>
          <w:sz w:val="24"/>
        </w:rPr>
      </w:pPr>
      <w:r>
        <w:rPr>
          <w:sz w:val="24"/>
        </w:rPr>
        <w:t>3.付款条件（进度和方式）</w:t>
      </w:r>
    </w:p>
    <w:tbl>
      <w:tblPr>
        <w:tblStyle w:val="4"/>
        <w:tblW w:w="83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2977"/>
        <w:gridCol w:w="416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569" w:hRule="atLeast"/>
        </w:trPr>
        <w:tc>
          <w:tcPr>
            <w:tcW w:w="1174" w:type="dxa"/>
            <w:noWrap w:val="0"/>
            <w:vAlign w:val="center"/>
          </w:tcPr>
          <w:p>
            <w:pPr>
              <w:keepNext w:val="0"/>
              <w:keepLines w:val="0"/>
              <w:suppressLineNumbers w:val="0"/>
              <w:spacing w:before="0" w:beforeAutospacing="0" w:after="0" w:afterAutospacing="0" w:line="360" w:lineRule="auto"/>
              <w:ind w:left="0" w:right="0"/>
              <w:jc w:val="center"/>
              <w:rPr>
                <w:rFonts w:hint="default"/>
                <w:sz w:val="24"/>
                <w:szCs w:val="20"/>
              </w:rPr>
            </w:pPr>
            <w:r>
              <w:rPr>
                <w:rFonts w:hint="default"/>
                <w:sz w:val="24"/>
                <w:szCs w:val="20"/>
              </w:rPr>
              <w:t>序号</w:t>
            </w:r>
          </w:p>
        </w:tc>
        <w:tc>
          <w:tcPr>
            <w:tcW w:w="2977" w:type="dxa"/>
            <w:noWrap w:val="0"/>
            <w:vAlign w:val="center"/>
          </w:tcPr>
          <w:p>
            <w:pPr>
              <w:keepNext w:val="0"/>
              <w:keepLines w:val="0"/>
              <w:suppressLineNumbers w:val="0"/>
              <w:spacing w:before="0" w:beforeAutospacing="0" w:after="0" w:afterAutospacing="0" w:line="360" w:lineRule="auto"/>
              <w:ind w:left="0" w:right="0"/>
              <w:jc w:val="center"/>
              <w:rPr>
                <w:rFonts w:hint="default"/>
                <w:sz w:val="24"/>
                <w:szCs w:val="20"/>
              </w:rPr>
            </w:pPr>
            <w:r>
              <w:rPr>
                <w:rFonts w:hint="default"/>
                <w:sz w:val="24"/>
                <w:szCs w:val="20"/>
              </w:rPr>
              <w:t>付款比例（%）</w:t>
            </w:r>
          </w:p>
        </w:tc>
        <w:tc>
          <w:tcPr>
            <w:tcW w:w="4161" w:type="dxa"/>
            <w:noWrap w:val="0"/>
            <w:vAlign w:val="center"/>
          </w:tcPr>
          <w:p>
            <w:pPr>
              <w:keepNext w:val="0"/>
              <w:keepLines w:val="0"/>
              <w:suppressLineNumbers w:val="0"/>
              <w:spacing w:before="0" w:beforeAutospacing="0" w:after="0" w:afterAutospacing="0" w:line="360" w:lineRule="auto"/>
              <w:ind w:left="0" w:right="0"/>
              <w:jc w:val="center"/>
              <w:rPr>
                <w:rFonts w:hint="default"/>
                <w:sz w:val="24"/>
                <w:szCs w:val="20"/>
              </w:rPr>
            </w:pPr>
            <w:r>
              <w:rPr>
                <w:rFonts w:hint="default"/>
                <w:sz w:val="24"/>
                <w:szCs w:val="20"/>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174" w:type="dxa"/>
            <w:noWrap w:val="0"/>
            <w:vAlign w:val="top"/>
          </w:tcPr>
          <w:p>
            <w:pPr>
              <w:keepNext w:val="0"/>
              <w:keepLines w:val="0"/>
              <w:suppressLineNumbers w:val="0"/>
              <w:spacing w:before="0" w:beforeAutospacing="0" w:after="0" w:afterAutospacing="0" w:line="360" w:lineRule="auto"/>
              <w:ind w:left="0" w:right="0"/>
              <w:jc w:val="center"/>
              <w:rPr>
                <w:rFonts w:hint="default"/>
                <w:sz w:val="24"/>
                <w:szCs w:val="20"/>
              </w:rPr>
            </w:pPr>
            <w:r>
              <w:rPr>
                <w:rFonts w:hint="default"/>
                <w:sz w:val="24"/>
                <w:szCs w:val="20"/>
              </w:rPr>
              <w:t>1</w:t>
            </w:r>
          </w:p>
        </w:tc>
        <w:tc>
          <w:tcPr>
            <w:tcW w:w="2977" w:type="dxa"/>
            <w:noWrap w:val="0"/>
            <w:vAlign w:val="top"/>
          </w:tcPr>
          <w:p>
            <w:pPr>
              <w:keepNext w:val="0"/>
              <w:keepLines w:val="0"/>
              <w:suppressLineNumbers w:val="0"/>
              <w:spacing w:before="0" w:beforeAutospacing="0" w:after="0" w:afterAutospacing="0" w:line="360" w:lineRule="auto"/>
              <w:ind w:left="0" w:right="0"/>
              <w:jc w:val="center"/>
              <w:rPr>
                <w:rFonts w:hint="default" w:eastAsia="仿宋_GB2312"/>
                <w:sz w:val="24"/>
                <w:szCs w:val="20"/>
                <w:lang w:val="en-US" w:eastAsia="zh-CN"/>
              </w:rPr>
            </w:pPr>
            <w:r>
              <w:rPr>
                <w:rFonts w:hint="eastAsia"/>
                <w:sz w:val="24"/>
                <w:szCs w:val="20"/>
                <w:lang w:val="en-US" w:eastAsia="zh-CN"/>
              </w:rPr>
              <w:t>50%</w:t>
            </w:r>
          </w:p>
        </w:tc>
        <w:tc>
          <w:tcPr>
            <w:tcW w:w="4161" w:type="dxa"/>
            <w:noWrap w:val="0"/>
            <w:vAlign w:val="top"/>
          </w:tcPr>
          <w:p>
            <w:pPr>
              <w:keepNext w:val="0"/>
              <w:keepLines w:val="0"/>
              <w:suppressLineNumbers w:val="0"/>
              <w:spacing w:before="0" w:beforeAutospacing="0" w:after="0" w:afterAutospacing="0" w:line="360" w:lineRule="auto"/>
              <w:ind w:left="0" w:right="0"/>
              <w:jc w:val="center"/>
              <w:rPr>
                <w:rFonts w:hint="default" w:eastAsia="仿宋_GB2312"/>
                <w:sz w:val="24"/>
                <w:szCs w:val="20"/>
                <w:lang w:val="en-US" w:eastAsia="zh-CN"/>
              </w:rPr>
            </w:pPr>
            <w:r>
              <w:rPr>
                <w:rFonts w:hint="eastAsia"/>
                <w:sz w:val="24"/>
                <w:szCs w:val="20"/>
                <w:lang w:val="en-US" w:eastAsia="zh-CN"/>
              </w:rPr>
              <w:t>合同签订后5个工作日内</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174" w:type="dxa"/>
            <w:noWrap w:val="0"/>
            <w:vAlign w:val="top"/>
          </w:tcPr>
          <w:p>
            <w:pPr>
              <w:keepNext w:val="0"/>
              <w:keepLines w:val="0"/>
              <w:suppressLineNumbers w:val="0"/>
              <w:spacing w:before="0" w:beforeAutospacing="0" w:after="0" w:afterAutospacing="0" w:line="360" w:lineRule="auto"/>
              <w:ind w:left="0" w:right="0"/>
              <w:jc w:val="center"/>
              <w:rPr>
                <w:rFonts w:hint="default"/>
                <w:sz w:val="24"/>
                <w:szCs w:val="20"/>
              </w:rPr>
            </w:pPr>
            <w:r>
              <w:rPr>
                <w:rFonts w:hint="default"/>
                <w:sz w:val="24"/>
                <w:szCs w:val="20"/>
              </w:rPr>
              <w:t>2</w:t>
            </w:r>
          </w:p>
        </w:tc>
        <w:tc>
          <w:tcPr>
            <w:tcW w:w="2977" w:type="dxa"/>
            <w:noWrap w:val="0"/>
            <w:vAlign w:val="top"/>
          </w:tcPr>
          <w:p>
            <w:pPr>
              <w:keepNext w:val="0"/>
              <w:keepLines w:val="0"/>
              <w:suppressLineNumbers w:val="0"/>
              <w:spacing w:before="0" w:beforeAutospacing="0" w:after="0" w:afterAutospacing="0" w:line="360" w:lineRule="auto"/>
              <w:ind w:left="0" w:right="0"/>
              <w:jc w:val="center"/>
              <w:rPr>
                <w:rFonts w:hint="default" w:eastAsia="仿宋_GB2312"/>
                <w:sz w:val="24"/>
                <w:szCs w:val="20"/>
                <w:lang w:val="en-US" w:eastAsia="zh-CN"/>
              </w:rPr>
            </w:pPr>
            <w:r>
              <w:rPr>
                <w:rFonts w:hint="eastAsia"/>
                <w:sz w:val="24"/>
                <w:szCs w:val="20"/>
                <w:lang w:val="en-US" w:eastAsia="zh-CN"/>
              </w:rPr>
              <w:t>30%</w:t>
            </w:r>
          </w:p>
        </w:tc>
        <w:tc>
          <w:tcPr>
            <w:tcW w:w="4161" w:type="dxa"/>
            <w:noWrap w:val="0"/>
            <w:vAlign w:val="top"/>
          </w:tcPr>
          <w:p>
            <w:pPr>
              <w:keepNext w:val="0"/>
              <w:keepLines w:val="0"/>
              <w:suppressLineNumbers w:val="0"/>
              <w:spacing w:before="0" w:beforeAutospacing="0" w:after="0" w:afterAutospacing="0" w:line="360" w:lineRule="auto"/>
              <w:ind w:left="0" w:right="0"/>
              <w:jc w:val="center"/>
              <w:rPr>
                <w:rFonts w:hint="default" w:eastAsia="仿宋_GB2312"/>
                <w:sz w:val="24"/>
                <w:szCs w:val="20"/>
                <w:lang w:val="en-US" w:eastAsia="zh-CN"/>
              </w:rPr>
            </w:pPr>
            <w:r>
              <w:rPr>
                <w:rFonts w:hint="eastAsia"/>
                <w:sz w:val="24"/>
                <w:szCs w:val="20"/>
                <w:lang w:val="en-US" w:eastAsia="zh-CN"/>
              </w:rPr>
              <w:t>10月中旬</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174" w:type="dxa"/>
            <w:noWrap w:val="0"/>
            <w:vAlign w:val="top"/>
          </w:tcPr>
          <w:p>
            <w:pPr>
              <w:keepNext w:val="0"/>
              <w:keepLines w:val="0"/>
              <w:suppressLineNumbers w:val="0"/>
              <w:spacing w:before="0" w:beforeAutospacing="0" w:after="0" w:afterAutospacing="0" w:line="360" w:lineRule="auto"/>
              <w:ind w:left="0" w:right="0"/>
              <w:jc w:val="center"/>
              <w:rPr>
                <w:rFonts w:hint="default"/>
                <w:sz w:val="24"/>
                <w:szCs w:val="20"/>
              </w:rPr>
            </w:pPr>
            <w:r>
              <w:rPr>
                <w:rFonts w:hint="default"/>
                <w:sz w:val="24"/>
                <w:szCs w:val="20"/>
              </w:rPr>
              <w:t>3</w:t>
            </w:r>
          </w:p>
        </w:tc>
        <w:tc>
          <w:tcPr>
            <w:tcW w:w="2977" w:type="dxa"/>
            <w:noWrap w:val="0"/>
            <w:vAlign w:val="top"/>
          </w:tcPr>
          <w:p>
            <w:pPr>
              <w:keepNext w:val="0"/>
              <w:keepLines w:val="0"/>
              <w:suppressLineNumbers w:val="0"/>
              <w:spacing w:before="0" w:beforeAutospacing="0" w:after="0" w:afterAutospacing="0" w:line="360" w:lineRule="auto"/>
              <w:ind w:left="0" w:right="0"/>
              <w:jc w:val="center"/>
              <w:rPr>
                <w:rFonts w:hint="default" w:eastAsia="仿宋_GB2312"/>
                <w:sz w:val="24"/>
                <w:szCs w:val="20"/>
                <w:lang w:val="en-US" w:eastAsia="zh-CN"/>
              </w:rPr>
            </w:pPr>
            <w:r>
              <w:rPr>
                <w:rFonts w:hint="eastAsia"/>
                <w:sz w:val="24"/>
                <w:szCs w:val="20"/>
                <w:lang w:val="en-US" w:eastAsia="zh-CN"/>
              </w:rPr>
              <w:t>20%</w:t>
            </w:r>
          </w:p>
        </w:tc>
        <w:tc>
          <w:tcPr>
            <w:tcW w:w="4161" w:type="dxa"/>
            <w:noWrap w:val="0"/>
            <w:vAlign w:val="top"/>
          </w:tcPr>
          <w:p>
            <w:pPr>
              <w:keepNext w:val="0"/>
              <w:keepLines w:val="0"/>
              <w:suppressLineNumbers w:val="0"/>
              <w:spacing w:before="0" w:beforeAutospacing="0" w:after="0" w:afterAutospacing="0" w:line="360" w:lineRule="auto"/>
              <w:ind w:left="0" w:right="0"/>
              <w:jc w:val="center"/>
              <w:rPr>
                <w:rFonts w:hint="default" w:eastAsia="仿宋_GB2312"/>
                <w:sz w:val="24"/>
                <w:szCs w:val="20"/>
                <w:lang w:val="en-US" w:eastAsia="zh-CN"/>
              </w:rPr>
            </w:pPr>
            <w:r>
              <w:rPr>
                <w:rFonts w:hint="eastAsia"/>
                <w:sz w:val="24"/>
                <w:szCs w:val="20"/>
                <w:lang w:val="en-US" w:eastAsia="zh-CN"/>
              </w:rPr>
              <w:t>项目完成并验收通过</w:t>
            </w:r>
          </w:p>
        </w:tc>
      </w:tr>
    </w:tbl>
    <w:p>
      <w:pPr>
        <w:spacing w:line="360" w:lineRule="auto"/>
        <w:ind w:left="320" w:leftChars="100"/>
        <w:jc w:val="left"/>
        <w:rPr>
          <w:sz w:val="24"/>
        </w:rPr>
      </w:pPr>
      <w:r>
        <w:rPr>
          <w:sz w:val="24"/>
        </w:rPr>
        <w:t>4.售后服务要求</w:t>
      </w:r>
    </w:p>
    <w:p>
      <w:pPr>
        <w:spacing w:line="360" w:lineRule="auto"/>
        <w:ind w:firstLine="480" w:firstLineChars="200"/>
        <w:jc w:val="left"/>
        <w:rPr>
          <w:sz w:val="24"/>
          <w:u w:val="single"/>
        </w:rPr>
      </w:pPr>
      <w:r>
        <w:rPr>
          <w:rFonts w:hint="eastAsia"/>
          <w:sz w:val="24"/>
          <w:u w:val="single"/>
        </w:rPr>
        <w:t>供应商完成整个项目后，若采购人在后期咨询</w:t>
      </w:r>
      <w:r>
        <w:rPr>
          <w:rFonts w:hint="eastAsia"/>
          <w:sz w:val="24"/>
          <w:u w:val="single"/>
          <w:lang w:val="en-US" w:eastAsia="zh-CN"/>
        </w:rPr>
        <w:t>杭州市农村环境整治</w:t>
      </w:r>
      <w:r>
        <w:rPr>
          <w:rFonts w:hint="eastAsia"/>
          <w:sz w:val="24"/>
          <w:u w:val="single"/>
        </w:rPr>
        <w:t>情况，供应商将积极提供服务，项目结束后12个月内，对于采购人提出的要求需在24小时内予以解决。</w:t>
      </w:r>
      <w:r>
        <w:rPr>
          <w:sz w:val="24"/>
          <w:u w:val="single"/>
        </w:rPr>
        <w:t xml:space="preserve">                                                              </w:t>
      </w:r>
    </w:p>
    <w:p>
      <w:pPr>
        <w:spacing w:line="360" w:lineRule="auto"/>
        <w:ind w:left="320" w:leftChars="100"/>
        <w:jc w:val="left"/>
        <w:rPr>
          <w:sz w:val="24"/>
        </w:rPr>
      </w:pPr>
      <w:r>
        <w:rPr>
          <w:sz w:val="24"/>
        </w:rPr>
        <w:t>5.其他商务要求（包装和运输、保险等）</w:t>
      </w:r>
    </w:p>
    <w:p>
      <w:pPr>
        <w:spacing w:line="360" w:lineRule="auto"/>
        <w:ind w:firstLine="420"/>
        <w:jc w:val="left"/>
        <w:rPr>
          <w:sz w:val="24"/>
          <w:u w:val="single"/>
        </w:rPr>
      </w:pPr>
      <w:r>
        <w:rPr>
          <w:sz w:val="24"/>
          <w:u w:val="single"/>
        </w:rPr>
        <w:t xml:space="preserve"> </w:t>
      </w:r>
      <w:r>
        <w:rPr>
          <w:rFonts w:hint="eastAsia"/>
          <w:sz w:val="24"/>
          <w:u w:val="single"/>
          <w:lang w:val="en-US" w:eastAsia="zh-CN"/>
        </w:rPr>
        <w:t>无</w:t>
      </w:r>
      <w:r>
        <w:rPr>
          <w:sz w:val="24"/>
          <w:u w:val="single"/>
        </w:rPr>
        <w:t xml:space="preserve">                                                                 </w:t>
      </w:r>
    </w:p>
    <w:p>
      <w:pPr>
        <w:spacing w:line="360" w:lineRule="auto"/>
        <w:jc w:val="left"/>
        <w:rPr>
          <w:sz w:val="24"/>
        </w:rPr>
      </w:pPr>
      <w:r>
        <w:rPr>
          <w:sz w:val="24"/>
        </w:rPr>
        <w:t>（七）采购项目的其他要求</w:t>
      </w:r>
    </w:p>
    <w:p>
      <w:pPr>
        <w:spacing w:line="360" w:lineRule="auto"/>
        <w:ind w:firstLine="480" w:firstLineChars="200"/>
        <w:jc w:val="left"/>
        <w:rPr>
          <w:sz w:val="24"/>
          <w:u w:val="single"/>
        </w:rPr>
      </w:pPr>
      <w:r>
        <w:rPr>
          <w:rFonts w:hint="eastAsia"/>
          <w:sz w:val="24"/>
          <w:highlight w:val="none"/>
          <w:u w:val="single"/>
          <w:lang w:val="en-US" w:eastAsia="zh-CN"/>
        </w:rPr>
        <w:t>1.乙方应配备项目所需的检测设备：带RTK定位无人机、GNSS接收机、多参数水质测定仪（含pH、溶解氧、电导率、氧化还原电位、水温）等仪器设备两套，项目现场工作需要的车辆2辆。2</w:t>
      </w:r>
      <w:r>
        <w:rPr>
          <w:rFonts w:hint="eastAsia"/>
          <w:sz w:val="24"/>
          <w:u w:val="single"/>
          <w:lang w:val="en-US" w:eastAsia="zh-CN"/>
        </w:rPr>
        <w:t>.</w:t>
      </w:r>
      <w:r>
        <w:rPr>
          <w:rFonts w:hint="eastAsia"/>
          <w:sz w:val="24"/>
          <w:u w:val="single"/>
        </w:rPr>
        <w:t>乙方应熟悉</w:t>
      </w:r>
      <w:r>
        <w:rPr>
          <w:rFonts w:hint="eastAsia"/>
          <w:sz w:val="24"/>
          <w:u w:val="single"/>
          <w:lang w:val="en-US" w:eastAsia="zh-CN"/>
        </w:rPr>
        <w:t>黑臭水体治理和农村环境整治成效评估</w:t>
      </w:r>
      <w:r>
        <w:rPr>
          <w:rFonts w:hint="eastAsia"/>
          <w:sz w:val="24"/>
          <w:u w:val="single"/>
        </w:rPr>
        <w:t>等相关的国家及地方标准、技术导则、指南等技术要求，配有专业的技术人员，具有相关项目经验，并有良好的工作业绩和履约记录。</w:t>
      </w:r>
      <w:r>
        <w:rPr>
          <w:rFonts w:hint="eastAsia"/>
          <w:sz w:val="24"/>
          <w:u w:val="single"/>
          <w:lang w:val="en-US" w:eastAsia="zh-CN"/>
        </w:rPr>
        <w:t>3</w:t>
      </w:r>
      <w:r>
        <w:rPr>
          <w:rFonts w:hint="eastAsia"/>
          <w:sz w:val="24"/>
          <w:u w:val="single"/>
        </w:rPr>
        <w:t>.乙方开展调查应当符合国家及浙江省相关标准、规范并按照相关规定承担数据保密义务</w:t>
      </w:r>
      <w:r>
        <w:rPr>
          <w:rFonts w:hint="eastAsia"/>
          <w:sz w:val="24"/>
          <w:u w:val="single"/>
          <w:lang w:eastAsia="zh-CN"/>
        </w:rPr>
        <w:t>。</w:t>
      </w:r>
      <w:r>
        <w:rPr>
          <w:rFonts w:hint="eastAsia"/>
          <w:sz w:val="24"/>
          <w:u w:val="single"/>
          <w:lang w:val="en-US" w:eastAsia="zh-CN"/>
        </w:rPr>
        <w:t>4</w:t>
      </w:r>
      <w:r>
        <w:rPr>
          <w:rFonts w:hint="eastAsia"/>
          <w:sz w:val="24"/>
          <w:u w:val="single"/>
        </w:rPr>
        <w:t>.投标报价应包括完成采购内容所需的所有费用，采购文件已提到和采购文件虽未提到的但应该包括的完成本项目所产生的一切费用也包括在投标报价中。</w:t>
      </w:r>
      <w:r>
        <w:rPr>
          <w:rFonts w:hint="eastAsia"/>
          <w:sz w:val="24"/>
          <w:u w:val="single"/>
          <w:lang w:val="en-US" w:eastAsia="zh-CN"/>
        </w:rPr>
        <w:t>5</w:t>
      </w:r>
      <w:r>
        <w:rPr>
          <w:rFonts w:hint="eastAsia"/>
          <w:sz w:val="24"/>
          <w:u w:val="single"/>
        </w:rPr>
        <w:t xml:space="preserve">.本项目执行过程中产生的数据、报告、结论等各种调查资料知识产权均归采购人所有，不得泄露第三方。  </w:t>
      </w:r>
      <w:r>
        <w:rPr>
          <w:sz w:val="24"/>
          <w:u w:val="single"/>
        </w:rPr>
        <w:t xml:space="preserve">                                                                </w:t>
      </w:r>
    </w:p>
    <w:bookmarkEnd w:id="0"/>
    <w:p>
      <w:pPr>
        <w:spacing w:before="579" w:beforeLines="100" w:line="360" w:lineRule="auto"/>
        <w:jc w:val="left"/>
        <w:rPr>
          <w:b/>
          <w:sz w:val="28"/>
          <w:szCs w:val="28"/>
        </w:rPr>
      </w:pPr>
      <w:r>
        <w:rPr>
          <w:b/>
          <w:sz w:val="28"/>
          <w:szCs w:val="28"/>
        </w:rPr>
        <w:t>三、合同订立安排</w:t>
      </w:r>
    </w:p>
    <w:p>
      <w:pPr>
        <w:spacing w:line="360" w:lineRule="auto"/>
        <w:jc w:val="left"/>
        <w:rPr>
          <w:sz w:val="24"/>
        </w:rPr>
      </w:pPr>
      <w:r>
        <w:rPr>
          <w:sz w:val="24"/>
        </w:rPr>
        <w:t>（一）采购项目预（概）算（元）：</w:t>
      </w:r>
      <w:r>
        <w:rPr>
          <w:sz w:val="24"/>
          <w:u w:val="single"/>
        </w:rPr>
        <w:t xml:space="preserve"> </w:t>
      </w:r>
      <w:r>
        <w:rPr>
          <w:rFonts w:hint="eastAsia"/>
          <w:sz w:val="24"/>
          <w:u w:val="single"/>
          <w:lang w:val="en-US" w:eastAsia="zh-CN"/>
        </w:rPr>
        <w:t>700000</w:t>
      </w:r>
      <w:r>
        <w:rPr>
          <w:sz w:val="24"/>
          <w:u w:val="single"/>
        </w:rPr>
        <w:t xml:space="preserve"> </w:t>
      </w:r>
      <w:r>
        <w:rPr>
          <w:sz w:val="24"/>
        </w:rPr>
        <w:t>，最高限价（元）：</w:t>
      </w:r>
      <w:r>
        <w:rPr>
          <w:sz w:val="24"/>
          <w:u w:val="single"/>
        </w:rPr>
        <w:t xml:space="preserve">  </w:t>
      </w:r>
      <w:r>
        <w:rPr>
          <w:rFonts w:hint="eastAsia"/>
          <w:sz w:val="24"/>
          <w:u w:val="single"/>
          <w:lang w:val="en-US" w:eastAsia="zh-CN"/>
        </w:rPr>
        <w:t>700000</w:t>
      </w:r>
      <w:r>
        <w:rPr>
          <w:sz w:val="24"/>
          <w:u w:val="single"/>
        </w:rPr>
        <w:t xml:space="preserve"> </w:t>
      </w:r>
    </w:p>
    <w:p>
      <w:pPr>
        <w:spacing w:line="360" w:lineRule="auto"/>
        <w:jc w:val="left"/>
        <w:rPr>
          <w:sz w:val="24"/>
        </w:rPr>
      </w:pPr>
      <w:r>
        <w:rPr>
          <w:sz w:val="24"/>
        </w:rPr>
        <w:t>（二）开展采购活动的时间安排：</w:t>
      </w:r>
      <w:r>
        <w:rPr>
          <w:sz w:val="24"/>
          <w:u w:val="single"/>
        </w:rPr>
        <w:t xml:space="preserve">  </w:t>
      </w:r>
      <w:r>
        <w:rPr>
          <w:rFonts w:hint="eastAsia"/>
          <w:sz w:val="24"/>
          <w:u w:val="single"/>
          <w:lang w:val="en-US" w:eastAsia="zh-CN"/>
        </w:rPr>
        <w:t>2025年7月完成</w:t>
      </w:r>
      <w:r>
        <w:rPr>
          <w:sz w:val="24"/>
          <w:u w:val="single"/>
        </w:rPr>
        <w:t xml:space="preserve">  </w:t>
      </w:r>
    </w:p>
    <w:p>
      <w:pPr>
        <w:spacing w:line="360" w:lineRule="auto"/>
        <w:jc w:val="left"/>
        <w:rPr>
          <w:sz w:val="24"/>
          <w:highlight w:val="none"/>
        </w:rPr>
      </w:pPr>
      <w:r>
        <w:rPr>
          <w:sz w:val="24"/>
        </w:rPr>
        <w:t>（三）采购组织形式：</w:t>
      </w:r>
      <w:r>
        <w:rPr>
          <w:sz w:val="24"/>
        </w:rPr>
        <w:tab/>
      </w:r>
      <w:r>
        <w:rPr>
          <w:sz w:val="24"/>
          <w:highlight w:val="none"/>
        </w:rPr>
        <w:sym w:font="Times New Roman" w:char="0000"/>
      </w:r>
      <w:r>
        <w:rPr>
          <w:sz w:val="24"/>
          <w:highlight w:val="none"/>
        </w:rPr>
        <w:t>集中采购</w:t>
      </w:r>
      <w:r>
        <w:rPr>
          <w:sz w:val="24"/>
          <w:highlight w:val="none"/>
        </w:rPr>
        <w:tab/>
      </w:r>
      <w:r>
        <w:rPr>
          <w:sz w:val="24"/>
          <w:highlight w:val="none"/>
        </w:rPr>
        <w:tab/>
      </w:r>
      <w:r>
        <w:rPr>
          <w:sz w:val="24"/>
          <w:highlight w:val="none"/>
        </w:rPr>
        <w:sym w:font="Times New Roman" w:char="0000"/>
      </w:r>
      <w:r>
        <w:rPr>
          <w:sz w:val="24"/>
          <w:highlight w:val="none"/>
        </w:rPr>
        <w:t>分散采购</w:t>
      </w:r>
      <w:r>
        <w:rPr>
          <w:rFonts w:hint="default" w:ascii="Arial" w:hAnsi="Arial" w:cs="Arial"/>
          <w:sz w:val="24"/>
          <w:highlight w:val="none"/>
        </w:rPr>
        <w:t>√</w:t>
      </w:r>
      <w:r>
        <w:rPr>
          <w:sz w:val="24"/>
          <w:highlight w:val="none"/>
        </w:rPr>
        <w:t xml:space="preserve"> </w:t>
      </w:r>
    </w:p>
    <w:p>
      <w:pPr>
        <w:spacing w:line="360" w:lineRule="auto"/>
        <w:jc w:val="left"/>
        <w:rPr>
          <w:sz w:val="24"/>
          <w:highlight w:val="none"/>
        </w:rPr>
      </w:pPr>
      <w:r>
        <w:rPr>
          <w:sz w:val="24"/>
          <w:highlight w:val="none"/>
        </w:rPr>
        <w:t>（四）委托代理安排</w:t>
      </w:r>
    </w:p>
    <w:p>
      <w:pPr>
        <w:spacing w:line="360" w:lineRule="auto"/>
        <w:ind w:firstLine="420"/>
        <w:jc w:val="left"/>
        <w:rPr>
          <w:sz w:val="24"/>
          <w:highlight w:val="none"/>
        </w:rPr>
      </w:pPr>
      <w:r>
        <w:rPr>
          <w:sz w:val="24"/>
          <w:highlight w:val="none"/>
        </w:rPr>
        <w:sym w:font="Times New Roman" w:char="0000"/>
      </w:r>
      <w:r>
        <w:rPr>
          <w:sz w:val="24"/>
          <w:highlight w:val="none"/>
        </w:rPr>
        <w:t>集中采购机构</w:t>
      </w:r>
      <w:r>
        <w:rPr>
          <w:sz w:val="24"/>
          <w:highlight w:val="none"/>
        </w:rPr>
        <w:tab/>
      </w:r>
      <w:r>
        <w:rPr>
          <w:sz w:val="24"/>
          <w:highlight w:val="none"/>
        </w:rPr>
        <w:tab/>
      </w:r>
      <w:r>
        <w:rPr>
          <w:sz w:val="24"/>
          <w:highlight w:val="none"/>
        </w:rPr>
        <w:sym w:font="Times New Roman" w:char="0000"/>
      </w:r>
      <w:r>
        <w:rPr>
          <w:sz w:val="24"/>
          <w:highlight w:val="none"/>
        </w:rPr>
        <w:t>部门集中采购机构</w:t>
      </w:r>
    </w:p>
    <w:p>
      <w:pPr>
        <w:spacing w:line="360" w:lineRule="auto"/>
        <w:ind w:firstLine="420"/>
        <w:jc w:val="left"/>
        <w:rPr>
          <w:sz w:val="24"/>
          <w:highlight w:val="none"/>
        </w:rPr>
      </w:pPr>
      <w:r>
        <w:rPr>
          <w:sz w:val="24"/>
          <w:highlight w:val="none"/>
        </w:rPr>
        <w:sym w:font="Times New Roman" w:char="0000"/>
      </w:r>
      <w:r>
        <w:rPr>
          <w:sz w:val="24"/>
          <w:highlight w:val="none"/>
        </w:rPr>
        <w:t>采购代理机构</w:t>
      </w:r>
      <w:r>
        <w:rPr>
          <w:rFonts w:hint="default" w:ascii="Arial" w:hAnsi="Arial" w:cs="Arial"/>
          <w:sz w:val="24"/>
          <w:highlight w:val="none"/>
        </w:rPr>
        <w:t>√</w:t>
      </w:r>
      <w:r>
        <w:rPr>
          <w:sz w:val="24"/>
          <w:highlight w:val="none"/>
        </w:rPr>
        <w:tab/>
      </w:r>
      <w:r>
        <w:rPr>
          <w:sz w:val="24"/>
          <w:highlight w:val="none"/>
        </w:rPr>
        <w:sym w:font="Times New Roman" w:char="0000"/>
      </w:r>
      <w:r>
        <w:rPr>
          <w:sz w:val="24"/>
          <w:highlight w:val="none"/>
        </w:rPr>
        <w:t>自行采购（含电子卖场）</w:t>
      </w:r>
    </w:p>
    <w:p>
      <w:pPr>
        <w:spacing w:line="360" w:lineRule="auto"/>
        <w:jc w:val="left"/>
        <w:rPr>
          <w:sz w:val="24"/>
          <w:highlight w:val="none"/>
        </w:rPr>
      </w:pPr>
      <w:r>
        <w:rPr>
          <w:sz w:val="24"/>
          <w:highlight w:val="none"/>
        </w:rPr>
        <w:t>（五）采购包划分：</w:t>
      </w:r>
      <w:r>
        <w:rPr>
          <w:sz w:val="24"/>
          <w:highlight w:val="none"/>
        </w:rPr>
        <w:tab/>
      </w:r>
      <w:r>
        <w:rPr>
          <w:sz w:val="24"/>
          <w:highlight w:val="none"/>
        </w:rPr>
        <w:sym w:font="Times New Roman" w:char="0000"/>
      </w:r>
      <w:r>
        <w:rPr>
          <w:sz w:val="24"/>
          <w:highlight w:val="none"/>
        </w:rPr>
        <w:t>分标项</w:t>
      </w:r>
      <w:r>
        <w:rPr>
          <w:sz w:val="24"/>
          <w:highlight w:val="none"/>
        </w:rPr>
        <w:tab/>
      </w:r>
      <w:r>
        <w:rPr>
          <w:sz w:val="24"/>
          <w:highlight w:val="none"/>
        </w:rPr>
        <w:tab/>
      </w:r>
      <w:r>
        <w:rPr>
          <w:sz w:val="24"/>
          <w:highlight w:val="none"/>
        </w:rPr>
        <w:sym w:font="Times New Roman" w:char="0000"/>
      </w:r>
      <w:r>
        <w:rPr>
          <w:sz w:val="24"/>
          <w:highlight w:val="none"/>
        </w:rPr>
        <w:t>不分标项</w:t>
      </w:r>
      <w:r>
        <w:rPr>
          <w:rFonts w:hint="default" w:ascii="Arial" w:hAnsi="Arial" w:cs="Arial"/>
          <w:sz w:val="24"/>
          <w:highlight w:val="none"/>
        </w:rPr>
        <w:t>√</w:t>
      </w:r>
      <w:r>
        <w:rPr>
          <w:sz w:val="24"/>
          <w:highlight w:val="none"/>
        </w:rPr>
        <w:t xml:space="preserve"> </w:t>
      </w:r>
    </w:p>
    <w:p>
      <w:pPr>
        <w:spacing w:line="360" w:lineRule="auto"/>
        <w:jc w:val="left"/>
        <w:rPr>
          <w:sz w:val="24"/>
          <w:highlight w:val="none"/>
        </w:rPr>
      </w:pPr>
      <w:r>
        <w:rPr>
          <w:sz w:val="24"/>
          <w:highlight w:val="none"/>
        </w:rPr>
        <w:t>（六）合同分包：</w:t>
      </w:r>
      <w:r>
        <w:rPr>
          <w:sz w:val="24"/>
          <w:highlight w:val="none"/>
        </w:rPr>
        <w:tab/>
      </w:r>
      <w:r>
        <w:rPr>
          <w:sz w:val="24"/>
          <w:highlight w:val="none"/>
        </w:rPr>
        <w:tab/>
      </w:r>
      <w:r>
        <w:rPr>
          <w:sz w:val="24"/>
          <w:highlight w:val="none"/>
        </w:rPr>
        <w:sym w:font="Times New Roman" w:char="0000"/>
      </w:r>
      <w:r>
        <w:rPr>
          <w:sz w:val="24"/>
          <w:highlight w:val="none"/>
        </w:rPr>
        <w:t>允许分包</w:t>
      </w:r>
      <w:r>
        <w:rPr>
          <w:rFonts w:hint="default" w:ascii="Arial" w:hAnsi="Arial" w:cs="Arial"/>
          <w:sz w:val="24"/>
          <w:highlight w:val="none"/>
        </w:rPr>
        <w:t>√</w:t>
      </w:r>
      <w:r>
        <w:rPr>
          <w:sz w:val="24"/>
          <w:highlight w:val="none"/>
        </w:rPr>
        <w:t xml:space="preserve">    </w:t>
      </w:r>
      <w:r>
        <w:rPr>
          <w:sz w:val="24"/>
          <w:highlight w:val="none"/>
        </w:rPr>
        <w:sym w:font="Times New Roman" w:char="0000"/>
      </w:r>
      <w:r>
        <w:rPr>
          <w:sz w:val="24"/>
          <w:highlight w:val="none"/>
        </w:rPr>
        <w:t>不允许分包</w:t>
      </w:r>
    </w:p>
    <w:p>
      <w:pPr>
        <w:spacing w:line="360" w:lineRule="auto"/>
        <w:jc w:val="left"/>
        <w:rPr>
          <w:sz w:val="24"/>
          <w:highlight w:val="none"/>
        </w:rPr>
      </w:pPr>
      <w:r>
        <w:rPr>
          <w:sz w:val="24"/>
          <w:highlight w:val="none"/>
        </w:rPr>
        <w:t>（七）供应商资格条件</w:t>
      </w:r>
    </w:p>
    <w:p>
      <w:pPr>
        <w:spacing w:line="360" w:lineRule="auto"/>
        <w:ind w:firstLine="480" w:firstLineChars="200"/>
        <w:jc w:val="left"/>
        <w:rPr>
          <w:rFonts w:hint="default"/>
          <w:sz w:val="24"/>
          <w:highlight w:val="none"/>
          <w:u w:val="single"/>
          <w:lang w:val="en-US"/>
        </w:rPr>
      </w:pPr>
      <w:r>
        <w:rPr>
          <w:rFonts w:hint="eastAsia"/>
          <w:sz w:val="24"/>
          <w:highlight w:val="none"/>
          <w:u w:val="single"/>
          <w:lang w:val="en-US" w:eastAsia="zh-CN"/>
        </w:rPr>
        <w:t>1.</w:t>
      </w:r>
      <w:r>
        <w:rPr>
          <w:rFonts w:hint="eastAsia"/>
          <w:sz w:val="24"/>
          <w:highlight w:val="none"/>
          <w:u w:val="single"/>
          <w:lang w:eastAsia="zh-CN"/>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sz w:val="24"/>
          <w:highlight w:val="none"/>
          <w:u w:val="single"/>
          <w:lang w:val="en-US" w:eastAsia="zh-CN"/>
        </w:rPr>
        <w:t>2.截止投标日三年内，无相关违法行为。根据《浙江省生态环境保护条例》第六十五条第二款规定“依照前款规定对生态环境服务机构作出行政处罚的，截止投标日，近三年内禁止该机构参与政府采购的生态环境服务项目”；3.应允许联合体。</w:t>
      </w:r>
    </w:p>
    <w:p>
      <w:pPr>
        <w:spacing w:line="360" w:lineRule="auto"/>
        <w:jc w:val="left"/>
        <w:rPr>
          <w:sz w:val="24"/>
          <w:highlight w:val="none"/>
        </w:rPr>
      </w:pPr>
      <w:r>
        <w:rPr>
          <w:sz w:val="24"/>
          <w:highlight w:val="none"/>
        </w:rPr>
        <w:t>（八）采购方式</w:t>
      </w:r>
    </w:p>
    <w:p>
      <w:pPr>
        <w:spacing w:line="360" w:lineRule="auto"/>
        <w:ind w:firstLine="480"/>
        <w:jc w:val="left"/>
        <w:rPr>
          <w:sz w:val="24"/>
        </w:rPr>
      </w:pPr>
      <w:r>
        <w:rPr>
          <w:sz w:val="24"/>
          <w:highlight w:val="none"/>
        </w:rPr>
        <w:sym w:font="Times New Roman" w:char="0000"/>
      </w:r>
      <w:r>
        <w:rPr>
          <w:sz w:val="24"/>
          <w:highlight w:val="none"/>
        </w:rPr>
        <w:t>公开招标</w:t>
      </w:r>
      <w:r>
        <w:rPr>
          <w:sz w:val="24"/>
          <w:highlight w:val="none"/>
        </w:rPr>
        <w:tab/>
      </w:r>
      <w:r>
        <w:rPr>
          <w:rFonts w:hint="default" w:ascii="Arial" w:hAnsi="Arial" w:cs="Arial"/>
          <w:sz w:val="24"/>
          <w:highlight w:val="none"/>
        </w:rPr>
        <w:t>√</w:t>
      </w:r>
      <w:r>
        <w:rPr>
          <w:sz w:val="24"/>
          <w:highlight w:val="none"/>
        </w:rPr>
        <w:tab/>
      </w:r>
      <w:r>
        <w:rPr>
          <w:sz w:val="24"/>
          <w:highlight w:val="none"/>
        </w:rPr>
        <w:tab/>
      </w:r>
      <w:r>
        <w:rPr>
          <w:sz w:val="24"/>
          <w:highlight w:val="none"/>
        </w:rPr>
        <w:t>□邀请招标</w:t>
      </w:r>
      <w:r>
        <w:rPr>
          <w:sz w:val="24"/>
          <w:highlight w:val="none"/>
        </w:rPr>
        <w:tab/>
      </w:r>
      <w:r>
        <w:rPr>
          <w:sz w:val="24"/>
          <w:highlight w:val="none"/>
        </w:rPr>
        <w:tab/>
      </w:r>
      <w:r>
        <w:rPr>
          <w:sz w:val="24"/>
          <w:highlight w:val="none"/>
        </w:rPr>
        <w:tab/>
      </w:r>
      <w:r>
        <w:rPr>
          <w:sz w:val="24"/>
          <w:highlight w:val="none"/>
        </w:rPr>
        <w:t>□</w:t>
      </w:r>
      <w:r>
        <w:rPr>
          <w:sz w:val="24"/>
        </w:rPr>
        <w:t>竞争性谈判</w:t>
      </w:r>
    </w:p>
    <w:p>
      <w:pPr>
        <w:spacing w:line="360" w:lineRule="auto"/>
        <w:ind w:firstLine="480"/>
        <w:jc w:val="left"/>
        <w:rPr>
          <w:sz w:val="24"/>
        </w:rPr>
      </w:pPr>
      <w:r>
        <w:rPr>
          <w:sz w:val="24"/>
        </w:rPr>
        <w:sym w:font="Times New Roman" w:char="0000"/>
      </w:r>
      <w:r>
        <w:rPr>
          <w:sz w:val="24"/>
        </w:rPr>
        <w:t>竞争性磋商</w:t>
      </w:r>
      <w:r>
        <w:rPr>
          <w:sz w:val="24"/>
        </w:rPr>
        <w:tab/>
      </w:r>
      <w:r>
        <w:rPr>
          <w:sz w:val="24"/>
        </w:rPr>
        <w:tab/>
      </w:r>
      <w:r>
        <w:rPr>
          <w:sz w:val="24"/>
        </w:rPr>
        <w:sym w:font="Times New Roman" w:char="0000"/>
      </w:r>
      <w:r>
        <w:rPr>
          <w:sz w:val="24"/>
        </w:rPr>
        <w:t>询价</w:t>
      </w:r>
      <w:r>
        <w:rPr>
          <w:sz w:val="24"/>
        </w:rPr>
        <w:tab/>
      </w:r>
      <w:r>
        <w:rPr>
          <w:sz w:val="24"/>
        </w:rPr>
        <w:tab/>
      </w:r>
      <w:r>
        <w:rPr>
          <w:sz w:val="24"/>
        </w:rPr>
        <w:tab/>
      </w:r>
      <w:r>
        <w:rPr>
          <w:sz w:val="24"/>
        </w:rPr>
        <w:tab/>
      </w:r>
      <w:r>
        <w:rPr>
          <w:sz w:val="24"/>
        </w:rPr>
        <w:t>□单一来源采购</w:t>
      </w:r>
    </w:p>
    <w:p>
      <w:pPr>
        <w:spacing w:line="360" w:lineRule="auto"/>
        <w:ind w:firstLine="480"/>
        <w:jc w:val="left"/>
        <w:rPr>
          <w:sz w:val="24"/>
        </w:rPr>
      </w:pPr>
      <w:r>
        <w:rPr>
          <w:sz w:val="24"/>
        </w:rPr>
        <w:t>□电子卖场</w:t>
      </w:r>
      <w:r>
        <w:rPr>
          <w:sz w:val="24"/>
        </w:rPr>
        <w:tab/>
      </w:r>
      <w:r>
        <w:rPr>
          <w:sz w:val="24"/>
        </w:rPr>
        <w:tab/>
      </w:r>
      <w:r>
        <w:rPr>
          <w:sz w:val="24"/>
        </w:rPr>
        <w:t>□其他采购方式 （</w:t>
      </w:r>
      <w:r>
        <w:rPr>
          <w:sz w:val="24"/>
          <w:u w:val="single"/>
        </w:rPr>
        <w:t xml:space="preserve">                 </w:t>
      </w:r>
      <w:r>
        <w:rPr>
          <w:sz w:val="24"/>
        </w:rPr>
        <w:t>）</w:t>
      </w:r>
    </w:p>
    <w:p>
      <w:pPr>
        <w:spacing w:line="360" w:lineRule="auto"/>
        <w:jc w:val="left"/>
        <w:rPr>
          <w:sz w:val="24"/>
        </w:rPr>
      </w:pPr>
      <w:r>
        <w:rPr>
          <w:sz w:val="24"/>
        </w:rPr>
        <w:t>（九）选择采购方式的理由</w:t>
      </w:r>
    </w:p>
    <w:p>
      <w:pPr>
        <w:spacing w:line="360" w:lineRule="auto"/>
        <w:ind w:firstLine="480" w:firstLineChars="200"/>
        <w:jc w:val="left"/>
        <w:rPr>
          <w:sz w:val="24"/>
          <w:u w:val="single"/>
        </w:rPr>
      </w:pPr>
      <w:r>
        <w:rPr>
          <w:rFonts w:hint="eastAsia"/>
          <w:sz w:val="24"/>
          <w:highlight w:val="none"/>
          <w:u w:val="single"/>
          <w:lang w:val="en-US" w:eastAsia="zh-CN"/>
        </w:rPr>
        <w:t>根据《杭州市生态环境局政府采购管理办法（试行）》要求，本服务项目在30万元以上，选择公开招标的方式。</w:t>
      </w:r>
      <w:r>
        <w:rPr>
          <w:sz w:val="24"/>
          <w:highlight w:val="none"/>
          <w:u w:val="single"/>
        </w:rPr>
        <w:t xml:space="preserve"> </w:t>
      </w:r>
      <w:r>
        <w:rPr>
          <w:sz w:val="24"/>
          <w:u w:val="single"/>
        </w:rPr>
        <w:t xml:space="preserve">                                                              </w:t>
      </w:r>
    </w:p>
    <w:p>
      <w:pPr>
        <w:spacing w:line="360" w:lineRule="auto"/>
        <w:jc w:val="left"/>
        <w:rPr>
          <w:sz w:val="24"/>
          <w:highlight w:val="none"/>
        </w:rPr>
      </w:pPr>
      <w:r>
        <w:rPr>
          <w:sz w:val="24"/>
        </w:rPr>
        <w:t>（十）竞争范围：</w:t>
      </w:r>
      <w:r>
        <w:rPr>
          <w:sz w:val="24"/>
        </w:rPr>
        <w:tab/>
      </w:r>
      <w:r>
        <w:rPr>
          <w:sz w:val="24"/>
        </w:rPr>
        <w:sym w:font="Times New Roman" w:char="0000"/>
      </w:r>
      <w:r>
        <w:rPr>
          <w:sz w:val="24"/>
          <w:highlight w:val="none"/>
        </w:rPr>
        <w:t>公开发布</w:t>
      </w:r>
      <w:r>
        <w:rPr>
          <w:sz w:val="24"/>
          <w:highlight w:val="none"/>
        </w:rPr>
        <w:tab/>
      </w:r>
      <w:r>
        <w:rPr>
          <w:rFonts w:hint="default" w:ascii="Arial" w:hAnsi="Arial" w:cs="Arial"/>
          <w:sz w:val="24"/>
          <w:highlight w:val="none"/>
        </w:rPr>
        <w:t>√</w:t>
      </w:r>
      <w:r>
        <w:rPr>
          <w:sz w:val="24"/>
          <w:highlight w:val="none"/>
        </w:rPr>
        <w:tab/>
      </w:r>
      <w:r>
        <w:rPr>
          <w:sz w:val="24"/>
          <w:highlight w:val="none"/>
        </w:rPr>
        <w:sym w:font="Times New Roman" w:char="0000"/>
      </w:r>
      <w:r>
        <w:rPr>
          <w:sz w:val="24"/>
          <w:highlight w:val="none"/>
        </w:rPr>
        <w:t>电子卖场</w:t>
      </w:r>
    </w:p>
    <w:p>
      <w:pPr>
        <w:spacing w:line="360" w:lineRule="auto"/>
        <w:jc w:val="left"/>
        <w:rPr>
          <w:sz w:val="24"/>
          <w:highlight w:val="none"/>
        </w:rPr>
      </w:pPr>
      <w:r>
        <w:rPr>
          <w:sz w:val="24"/>
          <w:highlight w:val="none"/>
        </w:rPr>
        <w:t>（十一）评审规则：</w:t>
      </w:r>
      <w:r>
        <w:rPr>
          <w:sz w:val="24"/>
          <w:highlight w:val="none"/>
        </w:rPr>
        <w:tab/>
      </w:r>
      <w:r>
        <w:rPr>
          <w:sz w:val="24"/>
          <w:highlight w:val="none"/>
        </w:rPr>
        <w:sym w:font="Times New Roman" w:char="0000"/>
      </w:r>
      <w:r>
        <w:rPr>
          <w:sz w:val="24"/>
          <w:highlight w:val="none"/>
        </w:rPr>
        <w:t>综合评分</w:t>
      </w:r>
      <w:r>
        <w:rPr>
          <w:sz w:val="24"/>
          <w:highlight w:val="none"/>
        </w:rPr>
        <w:tab/>
      </w:r>
      <w:r>
        <w:rPr>
          <w:rFonts w:hint="default" w:ascii="Arial" w:hAnsi="Arial" w:cs="Arial"/>
          <w:sz w:val="24"/>
          <w:highlight w:val="none"/>
        </w:rPr>
        <w:t>√</w:t>
      </w:r>
      <w:r>
        <w:rPr>
          <w:sz w:val="24"/>
          <w:highlight w:val="none"/>
        </w:rPr>
        <w:tab/>
      </w:r>
      <w:r>
        <w:rPr>
          <w:sz w:val="24"/>
          <w:highlight w:val="none"/>
        </w:rPr>
        <w:sym w:font="Times New Roman" w:char="0000"/>
      </w:r>
      <w:r>
        <w:rPr>
          <w:sz w:val="24"/>
          <w:highlight w:val="none"/>
        </w:rPr>
        <w:t>最低价中标</w:t>
      </w:r>
      <w:r>
        <w:rPr>
          <w:sz w:val="24"/>
          <w:highlight w:val="none"/>
        </w:rPr>
        <w:tab/>
      </w:r>
      <w:r>
        <w:rPr>
          <w:sz w:val="24"/>
          <w:highlight w:val="none"/>
        </w:rPr>
        <w:tab/>
      </w:r>
      <w:r>
        <w:rPr>
          <w:sz w:val="24"/>
          <w:highlight w:val="none"/>
        </w:rPr>
        <w:sym w:font="Times New Roman" w:char="0000"/>
      </w:r>
      <w:r>
        <w:rPr>
          <w:sz w:val="24"/>
          <w:highlight w:val="none"/>
        </w:rPr>
        <w:t>其他（</w:t>
      </w:r>
      <w:r>
        <w:rPr>
          <w:sz w:val="24"/>
          <w:highlight w:val="none"/>
          <w:u w:val="single"/>
        </w:rPr>
        <w:t xml:space="preserve">             </w:t>
      </w:r>
      <w:r>
        <w:rPr>
          <w:sz w:val="24"/>
          <w:highlight w:val="none"/>
        </w:rPr>
        <w:t xml:space="preserve">） </w:t>
      </w:r>
    </w:p>
    <w:p>
      <w:pPr>
        <w:spacing w:before="579" w:beforeLines="100" w:line="360" w:lineRule="auto"/>
        <w:jc w:val="left"/>
        <w:rPr>
          <w:b/>
          <w:sz w:val="28"/>
          <w:szCs w:val="28"/>
          <w:highlight w:val="none"/>
        </w:rPr>
      </w:pPr>
      <w:r>
        <w:rPr>
          <w:b/>
          <w:sz w:val="28"/>
          <w:szCs w:val="28"/>
          <w:highlight w:val="none"/>
        </w:rPr>
        <w:t>二、合同管理安排</w:t>
      </w:r>
    </w:p>
    <w:p>
      <w:pPr>
        <w:spacing w:line="360" w:lineRule="auto"/>
        <w:jc w:val="left"/>
        <w:rPr>
          <w:sz w:val="24"/>
          <w:highlight w:val="none"/>
        </w:rPr>
      </w:pPr>
      <w:r>
        <w:rPr>
          <w:sz w:val="24"/>
          <w:highlight w:val="none"/>
        </w:rPr>
        <w:t>（一）合同类型</w:t>
      </w:r>
    </w:p>
    <w:p>
      <w:pPr>
        <w:spacing w:line="360" w:lineRule="auto"/>
        <w:ind w:firstLine="480" w:firstLineChars="200"/>
        <w:jc w:val="left"/>
        <w:rPr>
          <w:sz w:val="24"/>
          <w:highlight w:val="none"/>
        </w:rPr>
      </w:pPr>
      <w:r>
        <w:rPr>
          <w:sz w:val="24"/>
          <w:highlight w:val="none"/>
        </w:rPr>
        <w:sym w:font="Times New Roman" w:char="0000"/>
      </w:r>
      <w:r>
        <w:rPr>
          <w:sz w:val="24"/>
          <w:highlight w:val="none"/>
        </w:rPr>
        <w:t xml:space="preserve">货物合同  </w:t>
      </w:r>
      <w:r>
        <w:rPr>
          <w:sz w:val="24"/>
          <w:highlight w:val="none"/>
        </w:rPr>
        <w:tab/>
      </w:r>
      <w:r>
        <w:rPr>
          <w:sz w:val="24"/>
          <w:highlight w:val="none"/>
        </w:rPr>
        <w:tab/>
      </w:r>
      <w:r>
        <w:rPr>
          <w:rFonts w:hint="eastAsia"/>
          <w:sz w:val="24"/>
          <w:highlight w:val="none"/>
          <w:lang w:eastAsia="zh-CN"/>
        </w:rPr>
        <w:sym w:font="Wingdings 2" w:char="0052"/>
      </w:r>
      <w:r>
        <w:rPr>
          <w:sz w:val="24"/>
          <w:highlight w:val="none"/>
        </w:rPr>
        <w:t>服务合同</w:t>
      </w:r>
    </w:p>
    <w:p>
      <w:pPr>
        <w:spacing w:line="360" w:lineRule="auto"/>
        <w:ind w:firstLine="480" w:firstLineChars="200"/>
        <w:jc w:val="left"/>
        <w:rPr>
          <w:sz w:val="24"/>
          <w:highlight w:val="none"/>
        </w:rPr>
      </w:pPr>
      <w:r>
        <w:rPr>
          <w:sz w:val="24"/>
          <w:highlight w:val="none"/>
        </w:rPr>
        <w:sym w:font="Times New Roman" w:char="0000"/>
      </w:r>
      <w:r>
        <w:rPr>
          <w:sz w:val="24"/>
          <w:highlight w:val="none"/>
        </w:rPr>
        <w:t>建设工程合同</w:t>
      </w:r>
      <w:r>
        <w:rPr>
          <w:sz w:val="24"/>
          <w:highlight w:val="none"/>
        </w:rPr>
        <w:tab/>
      </w:r>
      <w:r>
        <w:rPr>
          <w:sz w:val="24"/>
          <w:highlight w:val="none"/>
        </w:rPr>
        <w:t>□其他 （</w:t>
      </w:r>
      <w:r>
        <w:rPr>
          <w:sz w:val="24"/>
          <w:highlight w:val="none"/>
          <w:u w:val="single"/>
        </w:rPr>
        <w:t xml:space="preserve">                 </w:t>
      </w:r>
      <w:r>
        <w:rPr>
          <w:sz w:val="24"/>
          <w:highlight w:val="none"/>
        </w:rPr>
        <w:t>）</w:t>
      </w:r>
    </w:p>
    <w:p>
      <w:pPr>
        <w:spacing w:line="360" w:lineRule="auto"/>
        <w:jc w:val="left"/>
        <w:rPr>
          <w:sz w:val="24"/>
          <w:highlight w:val="none"/>
        </w:rPr>
      </w:pPr>
      <w:r>
        <w:rPr>
          <w:sz w:val="24"/>
          <w:highlight w:val="none"/>
        </w:rPr>
        <w:t>（二）定价方式</w:t>
      </w:r>
    </w:p>
    <w:p>
      <w:pPr>
        <w:spacing w:line="360" w:lineRule="auto"/>
        <w:ind w:firstLine="420"/>
        <w:jc w:val="left"/>
        <w:rPr>
          <w:sz w:val="24"/>
          <w:highlight w:val="none"/>
        </w:rPr>
      </w:pPr>
      <w:r>
        <w:rPr>
          <w:sz w:val="24"/>
          <w:highlight w:val="none"/>
        </w:rPr>
        <w:sym w:font="Times New Roman" w:char="0000"/>
      </w:r>
      <w:r>
        <w:rPr>
          <w:sz w:val="24"/>
          <w:highlight w:val="none"/>
        </w:rPr>
        <w:t>固定总价</w:t>
      </w:r>
      <w:r>
        <w:rPr>
          <w:sz w:val="24"/>
          <w:highlight w:val="none"/>
        </w:rPr>
        <w:tab/>
      </w:r>
      <w:r>
        <w:rPr>
          <w:rFonts w:hint="default" w:ascii="Arial" w:hAnsi="Arial" w:cs="Arial"/>
          <w:sz w:val="24"/>
          <w:highlight w:val="none"/>
        </w:rPr>
        <w:t>√</w:t>
      </w:r>
      <w:r>
        <w:rPr>
          <w:sz w:val="24"/>
          <w:highlight w:val="none"/>
        </w:rPr>
        <w:tab/>
      </w:r>
      <w:r>
        <w:rPr>
          <w:sz w:val="24"/>
          <w:highlight w:val="none"/>
        </w:rPr>
        <w:tab/>
      </w:r>
      <w:r>
        <w:rPr>
          <w:sz w:val="24"/>
          <w:highlight w:val="none"/>
        </w:rPr>
        <w:sym w:font="Times New Roman" w:char="0000"/>
      </w:r>
      <w:r>
        <w:rPr>
          <w:sz w:val="24"/>
          <w:highlight w:val="none"/>
        </w:rPr>
        <w:t>固定单价</w:t>
      </w:r>
    </w:p>
    <w:p>
      <w:pPr>
        <w:spacing w:line="360" w:lineRule="auto"/>
        <w:ind w:firstLine="420"/>
        <w:jc w:val="left"/>
        <w:rPr>
          <w:sz w:val="24"/>
        </w:rPr>
      </w:pPr>
      <w:r>
        <w:rPr>
          <w:sz w:val="24"/>
          <w:highlight w:val="none"/>
        </w:rPr>
        <w:sym w:font="Times New Roman" w:char="0000"/>
      </w:r>
      <w:r>
        <w:rPr>
          <w:sz w:val="24"/>
          <w:highlight w:val="none"/>
        </w:rPr>
        <w:t>成本补偿</w:t>
      </w:r>
      <w:r>
        <w:rPr>
          <w:sz w:val="24"/>
          <w:highlight w:val="none"/>
        </w:rPr>
        <w:tab/>
      </w:r>
      <w:r>
        <w:rPr>
          <w:sz w:val="24"/>
          <w:highlight w:val="none"/>
        </w:rPr>
        <w:tab/>
      </w:r>
      <w:r>
        <w:rPr>
          <w:sz w:val="24"/>
          <w:highlight w:val="none"/>
        </w:rPr>
        <w:tab/>
      </w:r>
      <w:r>
        <w:rPr>
          <w:sz w:val="24"/>
          <w:highlight w:val="none"/>
        </w:rPr>
        <w:sym w:font="Times New Roman" w:char="0000"/>
      </w:r>
      <w:r>
        <w:rPr>
          <w:sz w:val="24"/>
          <w:highlight w:val="none"/>
        </w:rPr>
        <w:t>绩效激</w:t>
      </w:r>
      <w:r>
        <w:rPr>
          <w:sz w:val="24"/>
        </w:rPr>
        <w:t>励</w:t>
      </w:r>
    </w:p>
    <w:p>
      <w:pPr>
        <w:spacing w:line="360" w:lineRule="auto"/>
        <w:jc w:val="left"/>
        <w:rPr>
          <w:sz w:val="24"/>
        </w:rPr>
      </w:pPr>
      <w:r>
        <w:rPr>
          <w:sz w:val="24"/>
        </w:rPr>
        <w:t>（三）合同文本的主要条款</w:t>
      </w:r>
    </w:p>
    <w:p>
      <w:pPr>
        <w:spacing w:line="360" w:lineRule="auto"/>
        <w:ind w:firstLine="420"/>
        <w:jc w:val="left"/>
        <w:rPr>
          <w:sz w:val="24"/>
        </w:rPr>
      </w:pPr>
      <w:r>
        <w:rPr>
          <w:sz w:val="24"/>
        </w:rPr>
        <w:t>1.合同主要标的</w:t>
      </w:r>
    </w:p>
    <w:tbl>
      <w:tblPr>
        <w:tblStyle w:val="4"/>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noWrap w:val="0"/>
            <w:vAlign w:val="center"/>
          </w:tcPr>
          <w:p>
            <w:pPr>
              <w:keepNext w:val="0"/>
              <w:keepLines w:val="0"/>
              <w:suppressLineNumbers w:val="0"/>
              <w:spacing w:before="0" w:beforeAutospacing="0" w:after="0" w:afterAutospacing="0" w:line="360" w:lineRule="auto"/>
              <w:ind w:left="0" w:right="0"/>
              <w:jc w:val="center"/>
              <w:rPr>
                <w:rFonts w:hint="default"/>
                <w:sz w:val="24"/>
                <w:szCs w:val="20"/>
              </w:rPr>
            </w:pPr>
            <w:r>
              <w:rPr>
                <w:rFonts w:hint="default"/>
                <w:sz w:val="24"/>
                <w:szCs w:val="20"/>
              </w:rPr>
              <w:t>标的内容</w:t>
            </w:r>
          </w:p>
        </w:tc>
        <w:tc>
          <w:tcPr>
            <w:tcW w:w="6804" w:type="dxa"/>
            <w:gridSpan w:val="3"/>
            <w:noWrap w:val="0"/>
            <w:vAlign w:val="center"/>
          </w:tcPr>
          <w:p>
            <w:pPr>
              <w:keepNext w:val="0"/>
              <w:keepLines w:val="0"/>
              <w:suppressLineNumbers w:val="0"/>
              <w:spacing w:before="0" w:beforeAutospacing="0" w:after="0" w:afterAutospacing="0" w:line="360" w:lineRule="auto"/>
              <w:ind w:left="0" w:right="0"/>
              <w:rPr>
                <w:rFonts w:hint="default"/>
                <w:sz w:val="24"/>
                <w:szCs w:val="20"/>
              </w:rPr>
            </w:pPr>
            <w:r>
              <w:rPr>
                <w:rFonts w:hint="eastAsia" w:ascii="仿宋_GB2312" w:hAnsi="Calibri" w:eastAsia="仿宋_GB2312" w:cs="Mongolian Baiti"/>
                <w:sz w:val="24"/>
                <w:szCs w:val="24"/>
              </w:rPr>
              <w:t>2025年杭州市农村环境整治成效调查</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noWrap w:val="0"/>
            <w:vAlign w:val="center"/>
          </w:tcPr>
          <w:p>
            <w:pPr>
              <w:keepNext w:val="0"/>
              <w:keepLines w:val="0"/>
              <w:suppressLineNumbers w:val="0"/>
              <w:spacing w:before="0" w:beforeAutospacing="0" w:after="0" w:afterAutospacing="0" w:line="360" w:lineRule="auto"/>
              <w:ind w:left="0" w:right="0"/>
              <w:jc w:val="center"/>
              <w:rPr>
                <w:rFonts w:hint="default"/>
                <w:sz w:val="24"/>
                <w:szCs w:val="20"/>
              </w:rPr>
            </w:pPr>
            <w:r>
              <w:rPr>
                <w:rFonts w:hint="default"/>
                <w:sz w:val="24"/>
                <w:szCs w:val="20"/>
              </w:rPr>
              <w:t>数量</w:t>
            </w:r>
          </w:p>
        </w:tc>
        <w:tc>
          <w:tcPr>
            <w:tcW w:w="2409" w:type="dxa"/>
            <w:noWrap w:val="0"/>
            <w:vAlign w:val="center"/>
          </w:tcPr>
          <w:p>
            <w:pPr>
              <w:keepNext w:val="0"/>
              <w:keepLines w:val="0"/>
              <w:suppressLineNumbers w:val="0"/>
              <w:spacing w:before="0" w:beforeAutospacing="0" w:after="0" w:afterAutospacing="0" w:line="360" w:lineRule="auto"/>
              <w:ind w:left="0" w:right="0"/>
              <w:rPr>
                <w:rFonts w:hint="eastAsia" w:eastAsia="仿宋_GB2312"/>
                <w:sz w:val="24"/>
                <w:szCs w:val="20"/>
                <w:lang w:val="en-US" w:eastAsia="zh-CN"/>
              </w:rPr>
            </w:pPr>
            <w:r>
              <w:rPr>
                <w:rFonts w:hint="eastAsia"/>
                <w:sz w:val="24"/>
                <w:szCs w:val="20"/>
                <w:lang w:val="en-US" w:eastAsia="zh-CN"/>
              </w:rPr>
              <w:t>1</w:t>
            </w:r>
          </w:p>
        </w:tc>
        <w:tc>
          <w:tcPr>
            <w:tcW w:w="1360" w:type="dxa"/>
            <w:noWrap w:val="0"/>
            <w:vAlign w:val="center"/>
          </w:tcPr>
          <w:p>
            <w:pPr>
              <w:keepNext w:val="0"/>
              <w:keepLines w:val="0"/>
              <w:suppressLineNumbers w:val="0"/>
              <w:spacing w:before="0" w:beforeAutospacing="0" w:after="0" w:afterAutospacing="0" w:line="360" w:lineRule="auto"/>
              <w:ind w:left="0" w:right="0"/>
              <w:jc w:val="center"/>
              <w:rPr>
                <w:rFonts w:hint="default"/>
                <w:sz w:val="24"/>
                <w:szCs w:val="20"/>
              </w:rPr>
            </w:pPr>
            <w:r>
              <w:rPr>
                <w:rFonts w:hint="default"/>
                <w:sz w:val="24"/>
                <w:szCs w:val="20"/>
              </w:rPr>
              <w:t>单位</w:t>
            </w:r>
          </w:p>
        </w:tc>
        <w:tc>
          <w:tcPr>
            <w:tcW w:w="3035" w:type="dxa"/>
            <w:noWrap w:val="0"/>
            <w:vAlign w:val="center"/>
          </w:tcPr>
          <w:p>
            <w:pPr>
              <w:keepNext w:val="0"/>
              <w:keepLines w:val="0"/>
              <w:suppressLineNumbers w:val="0"/>
              <w:spacing w:before="0" w:beforeAutospacing="0" w:after="0" w:afterAutospacing="0" w:line="360" w:lineRule="auto"/>
              <w:ind w:left="0" w:right="0"/>
              <w:jc w:val="center"/>
              <w:rPr>
                <w:rFonts w:hint="eastAsia" w:eastAsia="仿宋_GB2312"/>
                <w:sz w:val="24"/>
                <w:szCs w:val="20"/>
                <w:lang w:val="en-US" w:eastAsia="zh-CN"/>
              </w:rPr>
            </w:pPr>
            <w:r>
              <w:rPr>
                <w:rFonts w:hint="eastAsia"/>
                <w:sz w:val="24"/>
                <w:szCs w:val="20"/>
                <w:lang w:val="en-US" w:eastAsia="zh-CN"/>
              </w:rPr>
              <w:t>个</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458" w:type="dxa"/>
            <w:noWrap w:val="0"/>
            <w:vAlign w:val="top"/>
          </w:tcPr>
          <w:p>
            <w:pPr>
              <w:keepNext w:val="0"/>
              <w:keepLines w:val="0"/>
              <w:suppressLineNumbers w:val="0"/>
              <w:spacing w:before="0" w:beforeAutospacing="0" w:after="0" w:afterAutospacing="0" w:line="360" w:lineRule="auto"/>
              <w:ind w:left="0" w:right="0"/>
              <w:jc w:val="center"/>
              <w:rPr>
                <w:rFonts w:hint="default"/>
                <w:sz w:val="24"/>
                <w:szCs w:val="20"/>
              </w:rPr>
            </w:pPr>
            <w:r>
              <w:rPr>
                <w:rFonts w:hint="default"/>
                <w:sz w:val="24"/>
                <w:szCs w:val="20"/>
              </w:rPr>
              <w:t>功能和质量</w:t>
            </w:r>
          </w:p>
          <w:p>
            <w:pPr>
              <w:keepNext w:val="0"/>
              <w:keepLines w:val="0"/>
              <w:suppressLineNumbers w:val="0"/>
              <w:spacing w:before="0" w:beforeAutospacing="0" w:after="0" w:afterAutospacing="0" w:line="360" w:lineRule="auto"/>
              <w:ind w:left="0" w:right="0"/>
              <w:jc w:val="center"/>
              <w:rPr>
                <w:rFonts w:hint="default"/>
                <w:sz w:val="24"/>
                <w:szCs w:val="20"/>
              </w:rPr>
            </w:pPr>
            <w:r>
              <w:rPr>
                <w:rFonts w:hint="default"/>
                <w:sz w:val="24"/>
                <w:szCs w:val="20"/>
              </w:rPr>
              <w:t>要求</w:t>
            </w:r>
          </w:p>
        </w:tc>
        <w:tc>
          <w:tcPr>
            <w:tcW w:w="6804" w:type="dxa"/>
            <w:gridSpan w:val="3"/>
            <w:noWrap w:val="0"/>
            <w:vAlign w:val="top"/>
          </w:tcPr>
          <w:p>
            <w:pPr>
              <w:keepNext w:val="0"/>
              <w:keepLines w:val="0"/>
              <w:suppressLineNumbers w:val="0"/>
              <w:spacing w:before="0" w:beforeAutospacing="0" w:after="0" w:afterAutospacing="0" w:line="360" w:lineRule="auto"/>
              <w:ind w:left="0" w:right="0" w:firstLine="480" w:firstLineChars="200"/>
              <w:jc w:val="both"/>
              <w:rPr>
                <w:rFonts w:hint="eastAsia"/>
                <w:sz w:val="24"/>
                <w:szCs w:val="20"/>
                <w:highlight w:val="none"/>
                <w:lang w:val="en-US" w:eastAsia="zh-CN"/>
              </w:rPr>
            </w:pPr>
            <w:r>
              <w:rPr>
                <w:rFonts w:hint="eastAsia"/>
                <w:sz w:val="24"/>
                <w:szCs w:val="20"/>
                <w:highlight w:val="none"/>
                <w:lang w:val="en-US" w:eastAsia="zh-CN"/>
              </w:rPr>
              <w:t>根据2025年浙江省美丽办〔2025〕23号文《浙江省土壤、地下水、农业农村和重金属污染防治2025年工作要点》要求全面改善农村生态环境质量，开展农村较大面积劣V类水体摸底排查，建立清单并动态更新，加强农村黑臭水体排查整治；开展实施整县推进美丽乡村建设行动，按计划完成2025年新增农村环境整治行政村工作和已完成农村环境整治的行政村成效摸排工作。</w:t>
            </w:r>
          </w:p>
          <w:p>
            <w:pPr>
              <w:keepNext w:val="0"/>
              <w:keepLines w:val="0"/>
              <w:suppressLineNumbers w:val="0"/>
              <w:spacing w:before="0" w:beforeAutospacing="0" w:after="0" w:afterAutospacing="0" w:line="360" w:lineRule="auto"/>
              <w:ind w:left="0" w:right="0" w:firstLine="480" w:firstLineChars="200"/>
              <w:jc w:val="both"/>
              <w:rPr>
                <w:rFonts w:hint="eastAsia"/>
                <w:sz w:val="24"/>
                <w:szCs w:val="20"/>
                <w:highlight w:val="none"/>
                <w:lang w:val="en-US" w:eastAsia="zh-CN"/>
              </w:rPr>
            </w:pPr>
            <w:r>
              <w:rPr>
                <w:rFonts w:hint="eastAsia"/>
                <w:sz w:val="24"/>
                <w:szCs w:val="20"/>
                <w:highlight w:val="none"/>
                <w:lang w:val="en-US" w:eastAsia="zh-CN"/>
              </w:rPr>
              <w:t>1、农村黑臭水体和农村环境整治成效摸排调查</w:t>
            </w:r>
          </w:p>
          <w:p>
            <w:pPr>
              <w:keepNext w:val="0"/>
              <w:keepLines w:val="0"/>
              <w:suppressLineNumbers w:val="0"/>
              <w:spacing w:before="0" w:beforeAutospacing="0" w:after="0" w:afterAutospacing="0" w:line="360" w:lineRule="auto"/>
              <w:ind w:left="0" w:right="0" w:firstLine="480" w:firstLineChars="200"/>
              <w:jc w:val="both"/>
              <w:rPr>
                <w:rFonts w:hint="eastAsia"/>
                <w:sz w:val="24"/>
                <w:szCs w:val="20"/>
                <w:highlight w:val="none"/>
                <w:lang w:val="en-US" w:eastAsia="zh-CN"/>
              </w:rPr>
            </w:pPr>
            <w:r>
              <w:rPr>
                <w:rFonts w:hint="eastAsia"/>
                <w:sz w:val="24"/>
                <w:szCs w:val="20"/>
                <w:highlight w:val="none"/>
                <w:lang w:val="en-US" w:eastAsia="zh-CN"/>
              </w:rPr>
              <w:t>以随机方式选取约60个杭州市的行政村开展现场摸排调查，调查范围为行政区内村民主要聚集区域并适当相关外延伸，以及村民反映强烈的黑臭水体，重点调查：（1）已完成治理的农村黑臭水体，是否返黑返臭，是否建立长效机制；（2）是否存在瞒报或漏报的新增较大面积农村黑臭水体等。对城乡结合部已经列入城市黑臭水体清单的黑臭水体，不再列入农村黑臭水体。在开展黑臭水体摸排调查的行政村同步开展农村环境整治成效调查，重点调查：（1）完成农村环境整治行政村是否实现“三基本”（基本看不到脏乱差、基本闻不到臭味、基本听不到怨言）；（2）集中式和相对集中式生活污水处理设施是否正常运行，资源化利用设施是否有效运行；（3）加强对本地区农村群众反映身边环境问题的社情民意线索收集，聚焦农民群众反映强烈、舆论关注高的农村环境整治问题。在现场调查结果的基础上，编写《2025年杭州市农村黑臭水体和农村环境整治成效调查报告》。</w:t>
            </w:r>
          </w:p>
          <w:p>
            <w:pPr>
              <w:keepNext w:val="0"/>
              <w:keepLines w:val="0"/>
              <w:numPr>
                <w:ilvl w:val="0"/>
                <w:numId w:val="1"/>
              </w:numPr>
              <w:suppressLineNumbers w:val="0"/>
              <w:spacing w:before="0" w:beforeAutospacing="0" w:after="0" w:afterAutospacing="0" w:line="360" w:lineRule="auto"/>
              <w:ind w:left="0" w:right="0" w:firstLine="480" w:firstLineChars="200"/>
              <w:jc w:val="both"/>
              <w:rPr>
                <w:rFonts w:hint="eastAsia"/>
                <w:sz w:val="24"/>
                <w:szCs w:val="20"/>
                <w:highlight w:val="none"/>
                <w:lang w:val="en-US" w:eastAsia="zh-CN"/>
              </w:rPr>
            </w:pPr>
            <w:r>
              <w:rPr>
                <w:rFonts w:hint="eastAsia"/>
                <w:sz w:val="24"/>
                <w:szCs w:val="20"/>
                <w:highlight w:val="none"/>
                <w:lang w:val="en-US" w:eastAsia="zh-CN"/>
              </w:rPr>
              <w:t>建立适合杭州的农村环境监测评估标准和监管体系</w:t>
            </w:r>
          </w:p>
          <w:p>
            <w:pPr>
              <w:keepNext w:val="0"/>
              <w:keepLines w:val="0"/>
              <w:suppressLineNumbers w:val="0"/>
              <w:spacing w:before="0" w:beforeAutospacing="0" w:after="0" w:afterAutospacing="0" w:line="360" w:lineRule="auto"/>
              <w:ind w:left="0" w:right="0" w:firstLine="480" w:firstLineChars="200"/>
              <w:jc w:val="both"/>
              <w:rPr>
                <w:rFonts w:hint="eastAsia"/>
                <w:sz w:val="24"/>
                <w:szCs w:val="20"/>
                <w:highlight w:val="none"/>
                <w:lang w:val="en-US" w:eastAsia="zh-CN"/>
              </w:rPr>
            </w:pPr>
            <w:r>
              <w:rPr>
                <w:rFonts w:hint="eastAsia"/>
                <w:sz w:val="24"/>
                <w:szCs w:val="20"/>
                <w:highlight w:val="none"/>
                <w:lang w:val="en-US" w:eastAsia="zh-CN"/>
              </w:rPr>
              <w:t>根据</w:t>
            </w:r>
            <w:r>
              <w:rPr>
                <w:rFonts w:hint="default"/>
                <w:sz w:val="24"/>
                <w:szCs w:val="20"/>
                <w:highlight w:val="none"/>
                <w:lang w:val="en-US" w:eastAsia="zh-CN"/>
              </w:rPr>
              <w:t>生态环境部</w:t>
            </w:r>
            <w:r>
              <w:rPr>
                <w:rFonts w:hint="eastAsia"/>
                <w:sz w:val="24"/>
                <w:szCs w:val="20"/>
                <w:highlight w:val="none"/>
                <w:lang w:val="en-US" w:eastAsia="zh-CN"/>
              </w:rPr>
              <w:t>印发的《农村环境整治成效评估工作指南（试行）》（环办土壤函〔2024〕227号）</w:t>
            </w:r>
            <w:r>
              <w:rPr>
                <w:rFonts w:hint="default"/>
                <w:sz w:val="24"/>
                <w:szCs w:val="20"/>
                <w:highlight w:val="none"/>
                <w:lang w:val="en-US" w:eastAsia="zh-CN"/>
              </w:rPr>
              <w:t>，结合杭州市农村环境整治实际情况，针对现场核查和跟踪评估发现的主要问题，研究建立更适合杭州本地的农村环境整治成效评估标准考核方式和指标体系，</w:t>
            </w:r>
            <w:r>
              <w:rPr>
                <w:rFonts w:hint="eastAsia"/>
                <w:sz w:val="24"/>
                <w:szCs w:val="20"/>
                <w:highlight w:val="none"/>
                <w:lang w:val="en-US" w:eastAsia="zh-CN"/>
              </w:rPr>
              <w:t>编写</w:t>
            </w:r>
            <w:r>
              <w:rPr>
                <w:rFonts w:hint="default"/>
                <w:sz w:val="24"/>
                <w:szCs w:val="20"/>
                <w:highlight w:val="none"/>
                <w:lang w:val="en-US" w:eastAsia="zh-CN"/>
              </w:rPr>
              <w:t>《杭州市农村环境整治成效评估标准及监管体系</w:t>
            </w:r>
            <w:r>
              <w:rPr>
                <w:rFonts w:hint="eastAsia"/>
                <w:sz w:val="24"/>
                <w:szCs w:val="20"/>
                <w:highlight w:val="none"/>
                <w:lang w:val="en-US" w:eastAsia="zh-CN"/>
              </w:rPr>
              <w:t>建设报告</w:t>
            </w:r>
            <w:r>
              <w:rPr>
                <w:rFonts w:hint="default"/>
                <w:sz w:val="24"/>
                <w:szCs w:val="20"/>
                <w:highlight w:val="none"/>
                <w:lang w:val="en-US" w:eastAsia="zh-CN"/>
              </w:rPr>
              <w:t>》</w:t>
            </w:r>
            <w:r>
              <w:rPr>
                <w:rFonts w:hint="eastAsia"/>
                <w:sz w:val="24"/>
                <w:szCs w:val="20"/>
                <w:highlight w:val="none"/>
                <w:lang w:val="en-US" w:eastAsia="zh-CN"/>
              </w:rPr>
              <w:t>。</w:t>
            </w:r>
          </w:p>
          <w:p>
            <w:pPr>
              <w:keepNext w:val="0"/>
              <w:keepLines w:val="0"/>
              <w:suppressLineNumbers w:val="0"/>
              <w:spacing w:before="0" w:beforeAutospacing="0" w:after="0" w:afterAutospacing="0" w:line="360" w:lineRule="auto"/>
              <w:ind w:left="0" w:right="0" w:firstLine="480" w:firstLineChars="200"/>
              <w:jc w:val="both"/>
              <w:rPr>
                <w:rFonts w:hint="default"/>
                <w:sz w:val="24"/>
                <w:szCs w:val="20"/>
                <w:highlight w:val="none"/>
                <w:lang w:val="en-US" w:eastAsia="zh-CN"/>
              </w:rPr>
            </w:pPr>
            <w:r>
              <w:rPr>
                <w:rFonts w:hint="eastAsia"/>
                <w:sz w:val="24"/>
                <w:szCs w:val="20"/>
                <w:highlight w:val="none"/>
                <w:lang w:val="en-US" w:eastAsia="zh-CN"/>
              </w:rPr>
              <w:t>项目开展流程：（1）</w:t>
            </w:r>
            <w:r>
              <w:rPr>
                <w:rFonts w:hint="default"/>
                <w:sz w:val="24"/>
                <w:szCs w:val="20"/>
                <w:highlight w:val="none"/>
                <w:lang w:val="en-US" w:eastAsia="zh-CN"/>
              </w:rPr>
              <w:t>挑选业务骨干人员，成立杭州市农村环境整治成效调查项目工作组，开展岗前培训，充分交流，保证工作质量；</w:t>
            </w:r>
            <w:r>
              <w:rPr>
                <w:rFonts w:hint="eastAsia"/>
                <w:sz w:val="24"/>
                <w:szCs w:val="20"/>
                <w:highlight w:val="none"/>
                <w:lang w:val="en-US" w:eastAsia="zh-CN"/>
              </w:rPr>
              <w:t>（2）</w:t>
            </w:r>
            <w:r>
              <w:rPr>
                <w:rFonts w:hint="default"/>
                <w:sz w:val="24"/>
                <w:szCs w:val="20"/>
                <w:highlight w:val="none"/>
                <w:lang w:val="en-US" w:eastAsia="zh-CN"/>
              </w:rPr>
              <w:t>收集部级层面、省级层面、市级层面农村环境整治资料，包括农村环境整治成效评估的政策文件、文献资料、技术指南等，</w:t>
            </w:r>
            <w:r>
              <w:rPr>
                <w:rFonts w:hint="eastAsia"/>
                <w:sz w:val="24"/>
                <w:szCs w:val="20"/>
                <w:highlight w:val="none"/>
                <w:lang w:val="en-US" w:eastAsia="zh-CN"/>
              </w:rPr>
              <w:t>拟定</w:t>
            </w:r>
            <w:r>
              <w:rPr>
                <w:rFonts w:hint="default"/>
                <w:sz w:val="24"/>
                <w:szCs w:val="20"/>
                <w:highlight w:val="none"/>
                <w:lang w:val="en-US" w:eastAsia="zh-CN"/>
              </w:rPr>
              <w:t>项目实施</w:t>
            </w:r>
            <w:r>
              <w:rPr>
                <w:rFonts w:hint="eastAsia"/>
                <w:sz w:val="24"/>
                <w:szCs w:val="20"/>
                <w:highlight w:val="none"/>
                <w:lang w:val="en-US" w:eastAsia="zh-CN"/>
              </w:rPr>
              <w:t>计划</w:t>
            </w:r>
            <w:r>
              <w:rPr>
                <w:rFonts w:hint="default"/>
                <w:sz w:val="24"/>
                <w:szCs w:val="20"/>
                <w:highlight w:val="none"/>
                <w:lang w:val="en-US" w:eastAsia="zh-CN"/>
              </w:rPr>
              <w:t>；</w:t>
            </w:r>
            <w:r>
              <w:rPr>
                <w:rFonts w:hint="eastAsia"/>
                <w:sz w:val="24"/>
                <w:szCs w:val="20"/>
                <w:highlight w:val="none"/>
                <w:lang w:val="en-US" w:eastAsia="zh-CN"/>
              </w:rPr>
              <w:t>（3）</w:t>
            </w:r>
            <w:r>
              <w:rPr>
                <w:rFonts w:hint="default"/>
                <w:sz w:val="24"/>
                <w:szCs w:val="20"/>
                <w:highlight w:val="none"/>
                <w:lang w:val="en-US" w:eastAsia="zh-CN"/>
              </w:rPr>
              <w:t>开展杭州市约60个行政村的现场调查</w:t>
            </w:r>
            <w:r>
              <w:rPr>
                <w:rFonts w:hint="eastAsia"/>
                <w:sz w:val="24"/>
                <w:szCs w:val="20"/>
                <w:highlight w:val="none"/>
                <w:lang w:val="en-US" w:eastAsia="zh-CN"/>
              </w:rPr>
              <w:t>，按照各个区、县（市）已完成农整村的比例，行政村分布如表1所示。实地查看农村生活污水收集、农村生活垃圾处置、农污设施运行情况等，同每个村子访问不少于5个村民并提交村民访谈表。结合飞无人机的方式对每个村子的涉及到的小微水体（农村地区距离村庄1km范围内的三级至六级河流、小型湖泊、小型水库和坑塘）进行梳理。开展疑似黑臭水体和农污处理设施出水疑似有污染的水样采集检测，检测指标包括（pH、透明度、溶解氧、悬浮物、化学需氧量、氨氮、总磷、总氮），现场快检不少于120个，提交现场采样、快检的照片和检测记录表，现场快检数值不达标的送实验室检测，实验室检测数量不少于总检测数量的10%，实验室检测出具有CMA章的检测报告。（4）</w:t>
            </w:r>
            <w:r>
              <w:rPr>
                <w:rFonts w:hint="default"/>
                <w:sz w:val="24"/>
                <w:szCs w:val="20"/>
                <w:highlight w:val="none"/>
                <w:lang w:val="en-US" w:eastAsia="zh-CN"/>
              </w:rPr>
              <w:t>归纳整理现场情况，对于整治成效未达标的村庄详细说明存在的问题，对整治成效显著村庄的典型经验做法进行总结凝练</w:t>
            </w:r>
            <w:r>
              <w:rPr>
                <w:rFonts w:hint="eastAsia"/>
                <w:sz w:val="24"/>
                <w:szCs w:val="20"/>
                <w:highlight w:val="none"/>
                <w:lang w:val="en-US" w:eastAsia="zh-CN"/>
              </w:rPr>
              <w:t>，评估农村环境治理成效，建立更适合杭州本地的农村生态环境监测评估标准，帮助政府完成农村环境治理长效机制及监管体系。（5）</w:t>
            </w:r>
            <w:r>
              <w:rPr>
                <w:rFonts w:hint="default"/>
                <w:sz w:val="24"/>
                <w:szCs w:val="20"/>
                <w:highlight w:val="none"/>
                <w:lang w:val="en-US" w:eastAsia="zh-CN"/>
              </w:rPr>
              <w:t>提交《</w:t>
            </w:r>
            <w:r>
              <w:rPr>
                <w:rFonts w:hint="eastAsia"/>
                <w:sz w:val="24"/>
                <w:szCs w:val="20"/>
                <w:highlight w:val="none"/>
                <w:lang w:val="en-US" w:eastAsia="zh-CN"/>
              </w:rPr>
              <w:t>2025年杭州市农村黑臭水体和农村环境整治成效调查报告</w:t>
            </w:r>
            <w:r>
              <w:rPr>
                <w:rFonts w:hint="default"/>
                <w:sz w:val="24"/>
                <w:szCs w:val="20"/>
                <w:highlight w:val="none"/>
                <w:lang w:val="en-US" w:eastAsia="zh-CN"/>
              </w:rPr>
              <w:t>》和《杭州市农村环境整治成效评估标准及监管体系</w:t>
            </w:r>
            <w:r>
              <w:rPr>
                <w:rFonts w:hint="eastAsia"/>
                <w:sz w:val="24"/>
                <w:szCs w:val="20"/>
                <w:highlight w:val="none"/>
                <w:lang w:val="en-US" w:eastAsia="zh-CN"/>
              </w:rPr>
              <w:t>建设报告</w:t>
            </w:r>
            <w:r>
              <w:rPr>
                <w:rFonts w:hint="default"/>
                <w:sz w:val="24"/>
                <w:szCs w:val="20"/>
                <w:highlight w:val="none"/>
                <w:lang w:val="en-US" w:eastAsia="zh-CN"/>
              </w:rPr>
              <w:t>》，并完成验收。</w:t>
            </w:r>
          </w:p>
          <w:p>
            <w:pPr>
              <w:keepNext w:val="0"/>
              <w:keepLines w:val="0"/>
              <w:suppressLineNumbers w:val="0"/>
              <w:spacing w:before="0" w:beforeAutospacing="0" w:after="0" w:afterAutospacing="0" w:line="360" w:lineRule="auto"/>
              <w:ind w:left="0" w:right="0"/>
              <w:jc w:val="center"/>
              <w:rPr>
                <w:rFonts w:hint="eastAsia"/>
                <w:sz w:val="24"/>
                <w:szCs w:val="20"/>
                <w:highlight w:val="none"/>
                <w:lang w:val="en-US" w:eastAsia="zh-CN"/>
              </w:rPr>
            </w:pPr>
            <w:r>
              <w:rPr>
                <w:rFonts w:hint="eastAsia"/>
                <w:sz w:val="24"/>
                <w:szCs w:val="20"/>
                <w:highlight w:val="none"/>
                <w:lang w:val="en-US" w:eastAsia="zh-CN"/>
              </w:rPr>
              <w:t>表1 各区县市调查行政村数量表</w:t>
            </w:r>
          </w:p>
          <w:tbl>
            <w:tblPr>
              <w:tblStyle w:val="5"/>
              <w:tblW w:w="6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196"/>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序号</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区、县（市）</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行政村个数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1</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西湖区</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2</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萧山区</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3</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余杭区</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4</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临平区</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5</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富阳区</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6</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临安区</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7</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桐庐县</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8</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淳安县</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9</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建德市</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10</w:t>
                  </w:r>
                </w:p>
              </w:tc>
            </w:tr>
          </w:tbl>
          <w:p>
            <w:pPr>
              <w:keepNext w:val="0"/>
              <w:keepLines w:val="0"/>
              <w:suppressLineNumbers w:val="0"/>
              <w:spacing w:before="0" w:beforeAutospacing="0" w:after="0" w:afterAutospacing="0" w:line="360" w:lineRule="auto"/>
              <w:ind w:left="0" w:right="0" w:firstLine="480" w:firstLineChars="200"/>
              <w:jc w:val="both"/>
              <w:rPr>
                <w:rFonts w:hint="default"/>
                <w:sz w:val="24"/>
                <w:szCs w:val="20"/>
              </w:rPr>
            </w:pPr>
          </w:p>
        </w:tc>
      </w:tr>
    </w:tbl>
    <w:p>
      <w:pPr>
        <w:spacing w:line="360" w:lineRule="auto"/>
        <w:ind w:firstLine="480" w:firstLineChars="200"/>
        <w:jc w:val="left"/>
        <w:rPr>
          <w:iCs/>
          <w:sz w:val="24"/>
          <w:u w:val="single"/>
        </w:rPr>
      </w:pPr>
      <w:r>
        <w:rPr>
          <w:iCs/>
          <w:sz w:val="24"/>
        </w:rPr>
        <w:t>2.履行时间（期限）：</w:t>
      </w:r>
      <w:r>
        <w:rPr>
          <w:iCs/>
          <w:sz w:val="24"/>
          <w:u w:val="single"/>
        </w:rPr>
        <w:t xml:space="preserve"> </w:t>
      </w:r>
      <w:r>
        <w:rPr>
          <w:iCs/>
          <w:sz w:val="24"/>
          <w:highlight w:val="none"/>
          <w:u w:val="single"/>
        </w:rPr>
        <w:t xml:space="preserve"> </w:t>
      </w:r>
      <w:r>
        <w:rPr>
          <w:rFonts w:hint="eastAsia"/>
          <w:sz w:val="24"/>
          <w:highlight w:val="none"/>
          <w:u w:val="single"/>
          <w:lang w:val="en-US" w:eastAsia="zh-CN"/>
        </w:rPr>
        <w:t>2025年11月20日</w:t>
      </w:r>
      <w:r>
        <w:rPr>
          <w:iCs/>
          <w:sz w:val="24"/>
          <w:u w:val="single"/>
        </w:rPr>
        <w:t xml:space="preserve">       </w:t>
      </w:r>
    </w:p>
    <w:p>
      <w:pPr>
        <w:spacing w:line="360" w:lineRule="auto"/>
        <w:ind w:firstLine="480" w:firstLineChars="200"/>
        <w:jc w:val="left"/>
        <w:rPr>
          <w:iCs/>
          <w:sz w:val="24"/>
          <w:u w:val="single"/>
        </w:rPr>
      </w:pPr>
      <w:r>
        <w:rPr>
          <w:iCs/>
          <w:sz w:val="24"/>
        </w:rPr>
        <w:t>3.履约地点和方式：</w:t>
      </w:r>
      <w:r>
        <w:rPr>
          <w:iCs/>
          <w:sz w:val="24"/>
          <w:u w:val="single"/>
        </w:rPr>
        <w:t xml:space="preserve">   </w:t>
      </w:r>
      <w:r>
        <w:rPr>
          <w:rFonts w:hint="eastAsia"/>
          <w:iCs/>
          <w:sz w:val="24"/>
          <w:u w:val="single"/>
          <w:lang w:val="en-US" w:eastAsia="zh-CN"/>
        </w:rPr>
        <w:t>杭州市</w:t>
      </w:r>
      <w:r>
        <w:rPr>
          <w:iCs/>
          <w:sz w:val="24"/>
          <w:u w:val="single"/>
        </w:rPr>
        <w:t xml:space="preserve">             </w:t>
      </w:r>
    </w:p>
    <w:p>
      <w:pPr>
        <w:spacing w:line="360" w:lineRule="auto"/>
        <w:ind w:firstLine="480" w:firstLineChars="200"/>
        <w:jc w:val="left"/>
        <w:rPr>
          <w:iCs/>
          <w:sz w:val="24"/>
          <w:u w:val="single"/>
        </w:rPr>
      </w:pPr>
      <w:r>
        <w:rPr>
          <w:iCs/>
          <w:sz w:val="24"/>
        </w:rPr>
        <w:t>4.价款或者报酬：</w:t>
      </w:r>
      <w:r>
        <w:rPr>
          <w:iCs/>
          <w:sz w:val="24"/>
          <w:u w:val="single"/>
        </w:rPr>
        <w:t xml:space="preserve">   </w:t>
      </w:r>
      <w:r>
        <w:rPr>
          <w:rFonts w:hint="eastAsia"/>
          <w:iCs/>
          <w:sz w:val="24"/>
          <w:u w:val="single"/>
          <w:lang w:val="en-US" w:eastAsia="zh-CN"/>
        </w:rPr>
        <w:t>无</w:t>
      </w:r>
      <w:r>
        <w:rPr>
          <w:iCs/>
          <w:sz w:val="24"/>
          <w:u w:val="single"/>
        </w:rPr>
        <w:t xml:space="preserve">        </w:t>
      </w:r>
      <w:r>
        <w:rPr>
          <w:rFonts w:hint="eastAsia"/>
          <w:iCs/>
          <w:sz w:val="24"/>
          <w:u w:val="single"/>
          <w:lang w:val="en-US" w:eastAsia="zh-CN"/>
        </w:rPr>
        <w:t xml:space="preserve">  </w:t>
      </w:r>
      <w:r>
        <w:rPr>
          <w:iCs/>
          <w:sz w:val="24"/>
          <w:u w:val="single"/>
        </w:rPr>
        <w:t xml:space="preserve">         </w:t>
      </w:r>
    </w:p>
    <w:p>
      <w:pPr>
        <w:spacing w:line="360" w:lineRule="auto"/>
        <w:ind w:firstLine="480" w:firstLineChars="200"/>
        <w:jc w:val="left"/>
        <w:rPr>
          <w:iCs/>
          <w:sz w:val="24"/>
          <w:u w:val="single"/>
        </w:rPr>
      </w:pPr>
      <w:r>
        <w:rPr>
          <w:iCs/>
          <w:sz w:val="24"/>
        </w:rPr>
        <w:t>5.考核要求和付款进度安排</w:t>
      </w:r>
    </w:p>
    <w:tbl>
      <w:tblPr>
        <w:tblStyle w:val="4"/>
        <w:tblW w:w="83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91"/>
        <w:gridCol w:w="1701"/>
        <w:gridCol w:w="572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569" w:hRule="atLeast"/>
        </w:trPr>
        <w:tc>
          <w:tcPr>
            <w:tcW w:w="891" w:type="dxa"/>
            <w:noWrap w:val="0"/>
            <w:vAlign w:val="center"/>
          </w:tcPr>
          <w:p>
            <w:pPr>
              <w:keepNext w:val="0"/>
              <w:keepLines w:val="0"/>
              <w:suppressLineNumbers w:val="0"/>
              <w:spacing w:before="0" w:beforeAutospacing="0" w:after="0" w:afterAutospacing="0" w:line="360" w:lineRule="auto"/>
              <w:ind w:left="0" w:right="0"/>
              <w:jc w:val="center"/>
              <w:rPr>
                <w:rFonts w:hint="default"/>
                <w:sz w:val="24"/>
                <w:szCs w:val="20"/>
              </w:rPr>
            </w:pPr>
            <w:r>
              <w:rPr>
                <w:rFonts w:hint="default"/>
                <w:sz w:val="24"/>
                <w:szCs w:val="20"/>
              </w:rPr>
              <w:t>序号</w:t>
            </w:r>
          </w:p>
        </w:tc>
        <w:tc>
          <w:tcPr>
            <w:tcW w:w="1701" w:type="dxa"/>
            <w:noWrap w:val="0"/>
            <w:vAlign w:val="center"/>
          </w:tcPr>
          <w:p>
            <w:pPr>
              <w:keepNext w:val="0"/>
              <w:keepLines w:val="0"/>
              <w:suppressLineNumbers w:val="0"/>
              <w:spacing w:before="0" w:beforeAutospacing="0" w:after="0" w:afterAutospacing="0" w:line="360" w:lineRule="auto"/>
              <w:ind w:left="0" w:right="0"/>
              <w:jc w:val="center"/>
              <w:rPr>
                <w:rFonts w:hint="default"/>
                <w:sz w:val="24"/>
                <w:szCs w:val="20"/>
              </w:rPr>
            </w:pPr>
            <w:r>
              <w:rPr>
                <w:rFonts w:hint="default"/>
                <w:sz w:val="24"/>
                <w:szCs w:val="20"/>
              </w:rPr>
              <w:t>付款比例（%）</w:t>
            </w:r>
          </w:p>
        </w:tc>
        <w:tc>
          <w:tcPr>
            <w:tcW w:w="5720" w:type="dxa"/>
            <w:noWrap w:val="0"/>
            <w:vAlign w:val="center"/>
          </w:tcPr>
          <w:p>
            <w:pPr>
              <w:keepNext w:val="0"/>
              <w:keepLines w:val="0"/>
              <w:suppressLineNumbers w:val="0"/>
              <w:spacing w:before="0" w:beforeAutospacing="0" w:after="0" w:afterAutospacing="0" w:line="360" w:lineRule="auto"/>
              <w:ind w:left="0" w:right="0"/>
              <w:jc w:val="center"/>
              <w:rPr>
                <w:rFonts w:hint="default"/>
                <w:sz w:val="24"/>
                <w:szCs w:val="20"/>
              </w:rPr>
            </w:pPr>
            <w:r>
              <w:rPr>
                <w:rFonts w:hint="default"/>
                <w:sz w:val="24"/>
                <w:szCs w:val="20"/>
              </w:rPr>
              <w:t>考核要求</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891" w:type="dxa"/>
            <w:noWrap w:val="0"/>
            <w:vAlign w:val="top"/>
          </w:tcPr>
          <w:p>
            <w:pPr>
              <w:keepNext w:val="0"/>
              <w:keepLines w:val="0"/>
              <w:suppressLineNumbers w:val="0"/>
              <w:spacing w:before="0" w:beforeAutospacing="0" w:after="0" w:afterAutospacing="0" w:line="360" w:lineRule="auto"/>
              <w:ind w:left="0" w:right="0"/>
              <w:jc w:val="center"/>
              <w:rPr>
                <w:rFonts w:hint="default"/>
                <w:sz w:val="24"/>
                <w:szCs w:val="20"/>
              </w:rPr>
            </w:pPr>
            <w:r>
              <w:rPr>
                <w:rFonts w:hint="default"/>
                <w:sz w:val="24"/>
                <w:szCs w:val="20"/>
              </w:rPr>
              <w:t>1</w:t>
            </w:r>
          </w:p>
        </w:tc>
        <w:tc>
          <w:tcPr>
            <w:tcW w:w="1701" w:type="dxa"/>
            <w:noWrap w:val="0"/>
            <w:vAlign w:val="top"/>
          </w:tcPr>
          <w:p>
            <w:pPr>
              <w:keepNext w:val="0"/>
              <w:keepLines w:val="0"/>
              <w:suppressLineNumbers w:val="0"/>
              <w:spacing w:before="0" w:beforeAutospacing="0" w:after="0" w:afterAutospacing="0" w:line="360" w:lineRule="auto"/>
              <w:ind w:left="0" w:right="0"/>
              <w:jc w:val="center"/>
              <w:rPr>
                <w:rFonts w:hint="default"/>
                <w:sz w:val="24"/>
                <w:szCs w:val="20"/>
              </w:rPr>
            </w:pPr>
            <w:r>
              <w:rPr>
                <w:rFonts w:hint="eastAsia"/>
                <w:sz w:val="24"/>
                <w:szCs w:val="20"/>
                <w:lang w:val="en-US" w:eastAsia="zh-CN"/>
              </w:rPr>
              <w:t>50%</w:t>
            </w:r>
          </w:p>
        </w:tc>
        <w:tc>
          <w:tcPr>
            <w:tcW w:w="5720" w:type="dxa"/>
            <w:noWrap w:val="0"/>
            <w:vAlign w:val="top"/>
          </w:tcPr>
          <w:p>
            <w:pPr>
              <w:keepNext w:val="0"/>
              <w:keepLines w:val="0"/>
              <w:suppressLineNumbers w:val="0"/>
              <w:spacing w:before="0" w:beforeAutospacing="0" w:after="0" w:afterAutospacing="0" w:line="360" w:lineRule="auto"/>
              <w:ind w:left="0" w:right="0"/>
              <w:jc w:val="center"/>
              <w:rPr>
                <w:rFonts w:hint="default"/>
                <w:sz w:val="24"/>
                <w:szCs w:val="20"/>
              </w:rPr>
            </w:pPr>
            <w:r>
              <w:rPr>
                <w:rFonts w:hint="eastAsia"/>
                <w:sz w:val="24"/>
                <w:szCs w:val="20"/>
                <w:lang w:val="en-US" w:eastAsia="zh-CN"/>
              </w:rPr>
              <w:t>合同签订后5个工作日内</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891" w:type="dxa"/>
            <w:noWrap w:val="0"/>
            <w:vAlign w:val="top"/>
          </w:tcPr>
          <w:p>
            <w:pPr>
              <w:keepNext w:val="0"/>
              <w:keepLines w:val="0"/>
              <w:suppressLineNumbers w:val="0"/>
              <w:spacing w:before="0" w:beforeAutospacing="0" w:after="0" w:afterAutospacing="0" w:line="360" w:lineRule="auto"/>
              <w:ind w:left="0" w:right="0"/>
              <w:jc w:val="center"/>
              <w:rPr>
                <w:rFonts w:hint="default"/>
                <w:sz w:val="24"/>
                <w:szCs w:val="20"/>
              </w:rPr>
            </w:pPr>
            <w:r>
              <w:rPr>
                <w:rFonts w:hint="default"/>
                <w:sz w:val="24"/>
                <w:szCs w:val="20"/>
              </w:rPr>
              <w:t>2</w:t>
            </w:r>
          </w:p>
        </w:tc>
        <w:tc>
          <w:tcPr>
            <w:tcW w:w="1701" w:type="dxa"/>
            <w:noWrap w:val="0"/>
            <w:vAlign w:val="top"/>
          </w:tcPr>
          <w:p>
            <w:pPr>
              <w:keepNext w:val="0"/>
              <w:keepLines w:val="0"/>
              <w:suppressLineNumbers w:val="0"/>
              <w:spacing w:before="0" w:beforeAutospacing="0" w:after="0" w:afterAutospacing="0" w:line="360" w:lineRule="auto"/>
              <w:ind w:left="0" w:right="0"/>
              <w:jc w:val="center"/>
              <w:rPr>
                <w:rFonts w:hint="default"/>
                <w:sz w:val="24"/>
                <w:szCs w:val="20"/>
              </w:rPr>
            </w:pPr>
            <w:r>
              <w:rPr>
                <w:rFonts w:hint="eastAsia"/>
                <w:sz w:val="24"/>
                <w:szCs w:val="20"/>
                <w:lang w:val="en-US" w:eastAsia="zh-CN"/>
              </w:rPr>
              <w:t>30%</w:t>
            </w:r>
          </w:p>
        </w:tc>
        <w:tc>
          <w:tcPr>
            <w:tcW w:w="5720" w:type="dxa"/>
            <w:noWrap w:val="0"/>
            <w:vAlign w:val="top"/>
          </w:tcPr>
          <w:p>
            <w:pPr>
              <w:keepNext w:val="0"/>
              <w:keepLines w:val="0"/>
              <w:suppressLineNumbers w:val="0"/>
              <w:spacing w:before="0" w:beforeAutospacing="0" w:after="0" w:afterAutospacing="0" w:line="360" w:lineRule="auto"/>
              <w:ind w:left="0" w:right="0"/>
              <w:jc w:val="center"/>
              <w:rPr>
                <w:rFonts w:hint="default"/>
                <w:sz w:val="24"/>
                <w:szCs w:val="20"/>
                <w:lang w:val="en-US"/>
              </w:rPr>
            </w:pPr>
            <w:r>
              <w:rPr>
                <w:rFonts w:hint="eastAsia"/>
                <w:sz w:val="24"/>
                <w:szCs w:val="20"/>
                <w:lang w:val="en-US" w:eastAsia="zh-CN"/>
              </w:rPr>
              <w:t>10月中旬</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891" w:type="dxa"/>
            <w:noWrap w:val="0"/>
            <w:vAlign w:val="top"/>
          </w:tcPr>
          <w:p>
            <w:pPr>
              <w:keepNext w:val="0"/>
              <w:keepLines w:val="0"/>
              <w:suppressLineNumbers w:val="0"/>
              <w:spacing w:before="0" w:beforeAutospacing="0" w:after="0" w:afterAutospacing="0" w:line="360" w:lineRule="auto"/>
              <w:ind w:left="0" w:right="0"/>
              <w:jc w:val="center"/>
              <w:rPr>
                <w:rFonts w:hint="default"/>
                <w:sz w:val="24"/>
                <w:szCs w:val="20"/>
              </w:rPr>
            </w:pPr>
            <w:r>
              <w:rPr>
                <w:rFonts w:hint="default"/>
                <w:sz w:val="24"/>
                <w:szCs w:val="20"/>
              </w:rPr>
              <w:t>3</w:t>
            </w:r>
          </w:p>
        </w:tc>
        <w:tc>
          <w:tcPr>
            <w:tcW w:w="1701" w:type="dxa"/>
            <w:noWrap w:val="0"/>
            <w:vAlign w:val="top"/>
          </w:tcPr>
          <w:p>
            <w:pPr>
              <w:keepNext w:val="0"/>
              <w:keepLines w:val="0"/>
              <w:suppressLineNumbers w:val="0"/>
              <w:spacing w:before="0" w:beforeAutospacing="0" w:after="0" w:afterAutospacing="0" w:line="360" w:lineRule="auto"/>
              <w:ind w:left="0" w:right="0"/>
              <w:jc w:val="center"/>
              <w:rPr>
                <w:rFonts w:hint="default"/>
                <w:sz w:val="24"/>
                <w:szCs w:val="20"/>
              </w:rPr>
            </w:pPr>
            <w:r>
              <w:rPr>
                <w:rFonts w:hint="eastAsia"/>
                <w:sz w:val="24"/>
                <w:szCs w:val="20"/>
                <w:lang w:val="en-US" w:eastAsia="zh-CN"/>
              </w:rPr>
              <w:t>20%</w:t>
            </w:r>
          </w:p>
        </w:tc>
        <w:tc>
          <w:tcPr>
            <w:tcW w:w="5720" w:type="dxa"/>
            <w:noWrap w:val="0"/>
            <w:vAlign w:val="top"/>
          </w:tcPr>
          <w:p>
            <w:pPr>
              <w:keepNext w:val="0"/>
              <w:keepLines w:val="0"/>
              <w:suppressLineNumbers w:val="0"/>
              <w:spacing w:before="0" w:beforeAutospacing="0" w:after="0" w:afterAutospacing="0" w:line="360" w:lineRule="auto"/>
              <w:ind w:left="0" w:right="0"/>
              <w:jc w:val="center"/>
              <w:rPr>
                <w:rFonts w:hint="default"/>
                <w:sz w:val="24"/>
                <w:szCs w:val="20"/>
              </w:rPr>
            </w:pPr>
            <w:r>
              <w:rPr>
                <w:rFonts w:hint="eastAsia"/>
                <w:sz w:val="24"/>
                <w:szCs w:val="20"/>
                <w:lang w:val="en-US" w:eastAsia="zh-CN"/>
              </w:rPr>
              <w:t>项目完成并验收通过</w:t>
            </w:r>
          </w:p>
        </w:tc>
      </w:tr>
    </w:tbl>
    <w:p>
      <w:pPr>
        <w:spacing w:line="360" w:lineRule="auto"/>
        <w:ind w:firstLine="480" w:firstLineChars="200"/>
        <w:jc w:val="left"/>
        <w:rPr>
          <w:iCs/>
          <w:sz w:val="24"/>
          <w:u w:val="single"/>
        </w:rPr>
      </w:pPr>
      <w:r>
        <w:rPr>
          <w:iCs/>
          <w:sz w:val="24"/>
        </w:rPr>
        <w:t>6.资金支付方式：</w:t>
      </w:r>
      <w:r>
        <w:rPr>
          <w:iCs/>
          <w:sz w:val="24"/>
          <w:u w:val="single"/>
        </w:rPr>
        <w:t xml:space="preserve">   </w:t>
      </w:r>
      <w:r>
        <w:rPr>
          <w:rFonts w:hint="eastAsia"/>
          <w:iCs/>
          <w:sz w:val="24"/>
          <w:u w:val="single"/>
          <w:lang w:val="en-US" w:eastAsia="zh-CN"/>
        </w:rPr>
        <w:t>银行转账汇款</w:t>
      </w:r>
      <w:r>
        <w:rPr>
          <w:iCs/>
          <w:sz w:val="24"/>
          <w:u w:val="single"/>
        </w:rPr>
        <w:t xml:space="preserve">         </w:t>
      </w:r>
    </w:p>
    <w:p>
      <w:pPr>
        <w:spacing w:line="360" w:lineRule="auto"/>
        <w:ind w:firstLine="480" w:firstLineChars="200"/>
        <w:jc w:val="left"/>
        <w:rPr>
          <w:iCs/>
          <w:sz w:val="24"/>
        </w:rPr>
      </w:pPr>
      <w:r>
        <w:rPr>
          <w:iCs/>
          <w:sz w:val="24"/>
        </w:rPr>
        <w:t>7.验收、交付标准和方法</w:t>
      </w:r>
    </w:p>
    <w:p>
      <w:pPr>
        <w:spacing w:line="360" w:lineRule="auto"/>
        <w:ind w:firstLine="480" w:firstLineChars="200"/>
        <w:jc w:val="left"/>
        <w:rPr>
          <w:sz w:val="24"/>
          <w:u w:val="single"/>
        </w:rPr>
      </w:pPr>
      <w:r>
        <w:rPr>
          <w:rFonts w:hint="eastAsia"/>
          <w:sz w:val="24"/>
          <w:highlight w:val="none"/>
          <w:u w:val="single"/>
        </w:rPr>
        <w:t>1</w:t>
      </w:r>
      <w:r>
        <w:rPr>
          <w:rFonts w:hint="eastAsia"/>
          <w:sz w:val="24"/>
          <w:highlight w:val="none"/>
          <w:u w:val="single"/>
          <w:lang w:val="en-US" w:eastAsia="zh-CN"/>
        </w:rPr>
        <w:t>1</w:t>
      </w:r>
      <w:r>
        <w:rPr>
          <w:rFonts w:hint="eastAsia"/>
          <w:sz w:val="24"/>
          <w:highlight w:val="none"/>
          <w:u w:val="single"/>
        </w:rPr>
        <w:t>月20日前</w:t>
      </w:r>
      <w:r>
        <w:rPr>
          <w:rFonts w:hint="eastAsia"/>
          <w:sz w:val="24"/>
          <w:u w:val="single"/>
        </w:rPr>
        <w:t>，乙方应对项目成果及相关材料作出全面检查和整理，并将相关纸质材料提交给甲方；乙方提供的项目成果应满足合同约定的要求并通过验收。本项目采用专家评审方式验收，由专家组出具验收证明。项目验收、评审等相关费用由甲方负责。因乙方原因，首次验收未通过，重新验收产生的相关费用由乙方负责。因项目评审后修改完善需要时间导致部分工作在验收时尚未完成的，视为验收通过，乙方需按合同要求继续完成后续审查工作。</w:t>
      </w:r>
      <w:r>
        <w:rPr>
          <w:sz w:val="24"/>
          <w:u w:val="single"/>
        </w:rPr>
        <w:t xml:space="preserve">                                                                 </w:t>
      </w:r>
    </w:p>
    <w:p>
      <w:pPr>
        <w:spacing w:line="360" w:lineRule="auto"/>
        <w:ind w:firstLine="480" w:firstLineChars="200"/>
        <w:jc w:val="left"/>
        <w:rPr>
          <w:sz w:val="24"/>
          <w:u w:val="single"/>
        </w:rPr>
      </w:pPr>
      <w:r>
        <w:rPr>
          <w:iCs/>
          <w:sz w:val="24"/>
        </w:rPr>
        <w:t>8.质量保修范围和保修期：</w:t>
      </w:r>
      <w:r>
        <w:rPr>
          <w:sz w:val="24"/>
          <w:u w:val="single"/>
        </w:rPr>
        <w:t xml:space="preserve">      </w:t>
      </w:r>
      <w:r>
        <w:rPr>
          <w:rFonts w:hint="eastAsia"/>
          <w:sz w:val="24"/>
          <w:u w:val="single"/>
          <w:lang w:val="en-US" w:eastAsia="zh-CN"/>
        </w:rPr>
        <w:t>1年</w:t>
      </w:r>
      <w:r>
        <w:rPr>
          <w:sz w:val="24"/>
          <w:u w:val="single"/>
        </w:rPr>
        <w:t xml:space="preserve">             </w:t>
      </w:r>
    </w:p>
    <w:p>
      <w:pPr>
        <w:spacing w:line="360" w:lineRule="auto"/>
        <w:ind w:firstLine="480" w:firstLineChars="200"/>
        <w:jc w:val="left"/>
        <w:rPr>
          <w:iCs/>
          <w:sz w:val="24"/>
          <w:u w:val="single"/>
        </w:rPr>
      </w:pPr>
      <w:r>
        <w:rPr>
          <w:iCs/>
          <w:sz w:val="24"/>
        </w:rPr>
        <w:t>9.知识产权归属、处理方式：</w:t>
      </w:r>
      <w:r>
        <w:rPr>
          <w:iCs/>
          <w:sz w:val="24"/>
          <w:u w:val="single"/>
        </w:rPr>
        <w:t xml:space="preserve"> </w:t>
      </w:r>
      <w:r>
        <w:rPr>
          <w:rFonts w:hint="eastAsia"/>
          <w:iCs/>
          <w:sz w:val="24"/>
          <w:u w:val="single"/>
        </w:rPr>
        <w:t>本项目执行过程中产生的数据、报告、结论等各种调查资料知识产权均归采购人所有，不得泄露第三方。</w:t>
      </w:r>
      <w:r>
        <w:rPr>
          <w:iCs/>
          <w:sz w:val="24"/>
          <w:u w:val="single"/>
        </w:rPr>
        <w:t xml:space="preserve"> </w:t>
      </w:r>
    </w:p>
    <w:p>
      <w:pPr>
        <w:spacing w:line="360" w:lineRule="auto"/>
        <w:ind w:firstLine="480" w:firstLineChars="200"/>
        <w:jc w:val="left"/>
        <w:rPr>
          <w:iCs/>
          <w:sz w:val="24"/>
        </w:rPr>
      </w:pPr>
      <w:r>
        <w:rPr>
          <w:iCs/>
          <w:sz w:val="24"/>
        </w:rPr>
        <w:t>10.成本补偿、风险分担约定</w:t>
      </w:r>
    </w:p>
    <w:p>
      <w:pPr>
        <w:spacing w:line="360" w:lineRule="auto"/>
        <w:ind w:firstLine="480" w:firstLineChars="200"/>
        <w:jc w:val="left"/>
        <w:rPr>
          <w:sz w:val="24"/>
          <w:u w:val="single"/>
        </w:rPr>
      </w:pPr>
      <w:r>
        <w:rPr>
          <w:rFonts w:hint="eastAsia"/>
          <w:sz w:val="24"/>
          <w:u w:val="single"/>
        </w:rPr>
        <w:t>合同任何一方，对于因合同履行而了解、接触、取得的对方不对外公开或已对第三方承担保密义务的业务数据、业务资料及其他商业秘密负有保密责任；中标方对采购方为本项目提供的业务数据、资料对第三方保密，如发生采购方资料泄露并被证实应由中标方公司承担责任的，采购方因此所造成的一切损失由中标方负责。</w:t>
      </w:r>
    </w:p>
    <w:p>
      <w:pPr>
        <w:spacing w:line="360" w:lineRule="auto"/>
        <w:ind w:firstLine="480" w:firstLineChars="200"/>
        <w:jc w:val="left"/>
        <w:rPr>
          <w:iCs/>
          <w:sz w:val="24"/>
          <w:u w:val="single"/>
        </w:rPr>
      </w:pPr>
      <w:r>
        <w:rPr>
          <w:iCs/>
          <w:sz w:val="24"/>
        </w:rPr>
        <w:t>11.违约责任与解决争议的方法：</w:t>
      </w:r>
      <w:r>
        <w:rPr>
          <w:iCs/>
          <w:sz w:val="24"/>
          <w:u w:val="single"/>
        </w:rPr>
        <w:t xml:space="preserve">  </w:t>
      </w:r>
      <w:r>
        <w:rPr>
          <w:rFonts w:hint="eastAsia"/>
          <w:iCs/>
          <w:sz w:val="24"/>
          <w:u w:val="single"/>
        </w:rPr>
        <w:t>当事人一方不履行合同义务或者履行合同义务不符合约定的，违约责任方应当继续履行、采取补救措施或者赔偿损失等；本合同履行过程中发生的任何争议，可通过协商、仲裁、诉讼等方式解决，当事人不愿和解、调解或者和解、调解不成的，可以根据仲裁协议向仲裁机构申请仲裁，当事人没有订立仲裁协议或者仲裁协议无效的，可以向人民法院起诉。</w:t>
      </w:r>
      <w:r>
        <w:rPr>
          <w:iCs/>
          <w:sz w:val="24"/>
          <w:u w:val="single"/>
        </w:rPr>
        <w:t xml:space="preserve">              </w:t>
      </w:r>
    </w:p>
    <w:p>
      <w:pPr>
        <w:spacing w:line="360" w:lineRule="auto"/>
        <w:ind w:firstLine="480" w:firstLineChars="200"/>
        <w:jc w:val="left"/>
        <w:rPr>
          <w:iCs/>
          <w:sz w:val="24"/>
        </w:rPr>
      </w:pPr>
      <w:r>
        <w:rPr>
          <w:iCs/>
          <w:sz w:val="24"/>
        </w:rPr>
        <w:t>12.其他条款</w:t>
      </w:r>
    </w:p>
    <w:p>
      <w:pPr>
        <w:spacing w:line="360" w:lineRule="auto"/>
        <w:ind w:firstLine="420"/>
        <w:jc w:val="left"/>
        <w:rPr>
          <w:sz w:val="24"/>
          <w:u w:val="single"/>
        </w:rPr>
      </w:pPr>
      <w:r>
        <w:rPr>
          <w:sz w:val="24"/>
          <w:u w:val="single"/>
        </w:rPr>
        <w:t xml:space="preserve">  </w:t>
      </w:r>
      <w:r>
        <w:rPr>
          <w:rFonts w:hint="eastAsia"/>
          <w:sz w:val="24"/>
          <w:u w:val="single"/>
          <w:lang w:val="en-US" w:eastAsia="zh-CN"/>
        </w:rPr>
        <w:t>无</w:t>
      </w:r>
      <w:r>
        <w:rPr>
          <w:sz w:val="24"/>
          <w:u w:val="single"/>
        </w:rPr>
        <w:t xml:space="preserve">                                                                </w:t>
      </w:r>
    </w:p>
    <w:p>
      <w:pPr>
        <w:spacing w:before="579" w:beforeLines="100" w:line="360" w:lineRule="auto"/>
        <w:jc w:val="left"/>
        <w:rPr>
          <w:b/>
          <w:sz w:val="28"/>
          <w:szCs w:val="28"/>
        </w:rPr>
      </w:pPr>
      <w:r>
        <w:rPr>
          <w:b/>
          <w:sz w:val="28"/>
          <w:szCs w:val="28"/>
        </w:rPr>
        <w:t>三、履约验收方案</w:t>
      </w:r>
    </w:p>
    <w:p>
      <w:pPr>
        <w:spacing w:line="360" w:lineRule="auto"/>
        <w:jc w:val="left"/>
        <w:rPr>
          <w:sz w:val="24"/>
        </w:rPr>
      </w:pPr>
      <w:r>
        <w:rPr>
          <w:sz w:val="24"/>
        </w:rPr>
        <w:t>（一）履约验收主体</w:t>
      </w:r>
    </w:p>
    <w:p>
      <w:pPr>
        <w:spacing w:line="360" w:lineRule="auto"/>
        <w:ind w:left="640" w:leftChars="200"/>
        <w:jc w:val="left"/>
        <w:rPr>
          <w:sz w:val="24"/>
          <w:u w:val="single"/>
        </w:rPr>
      </w:pPr>
      <w:r>
        <w:rPr>
          <w:sz w:val="24"/>
        </w:rPr>
        <w:t>1.采购单位：</w:t>
      </w:r>
      <w:r>
        <w:rPr>
          <w:sz w:val="24"/>
          <w:u w:val="single"/>
        </w:rPr>
        <w:t xml:space="preserve">  </w:t>
      </w:r>
      <w:r>
        <w:rPr>
          <w:rFonts w:hint="eastAsia"/>
          <w:sz w:val="24"/>
          <w:u w:val="single"/>
          <w:lang w:val="en-US" w:eastAsia="zh-CN"/>
        </w:rPr>
        <w:t xml:space="preserve">杭州市生态环境局   </w:t>
      </w:r>
      <w:r>
        <w:rPr>
          <w:sz w:val="24"/>
          <w:u w:val="single"/>
        </w:rPr>
        <w:t xml:space="preserve">    </w:t>
      </w:r>
    </w:p>
    <w:p>
      <w:pPr>
        <w:spacing w:line="360" w:lineRule="auto"/>
        <w:ind w:left="640" w:leftChars="200"/>
        <w:jc w:val="left"/>
        <w:rPr>
          <w:sz w:val="24"/>
          <w:u w:val="single"/>
        </w:rPr>
      </w:pPr>
      <w:r>
        <w:rPr>
          <w:sz w:val="24"/>
        </w:rPr>
        <w:t>2.是否选择代理机构：</w:t>
      </w:r>
      <w:r>
        <w:rPr>
          <w:sz w:val="24"/>
        </w:rPr>
        <w:tab/>
      </w:r>
      <w:r>
        <w:rPr>
          <w:sz w:val="24"/>
        </w:rPr>
        <w:sym w:font="Times New Roman" w:char="0000"/>
      </w:r>
      <w:r>
        <w:rPr>
          <w:sz w:val="24"/>
        </w:rPr>
        <w:t>是</w:t>
      </w:r>
      <w:r>
        <w:rPr>
          <w:sz w:val="24"/>
        </w:rPr>
        <w:tab/>
      </w:r>
      <w:r>
        <w:rPr>
          <w:sz w:val="24"/>
        </w:rPr>
        <w:sym w:font="Times New Roman" w:char="0000"/>
      </w:r>
      <w:r>
        <w:rPr>
          <w:sz w:val="24"/>
        </w:rPr>
        <w:t>否</w:t>
      </w:r>
      <w:r>
        <w:rPr>
          <w:rFonts w:hint="eastAsia" w:cs="Times New Roman"/>
          <w:sz w:val="24"/>
          <w:lang w:val="en-US" w:eastAsia="zh-CN"/>
        </w:rPr>
        <w:t>√</w:t>
      </w:r>
    </w:p>
    <w:p>
      <w:pPr>
        <w:spacing w:line="360" w:lineRule="auto"/>
        <w:ind w:left="640" w:leftChars="200"/>
        <w:jc w:val="left"/>
        <w:rPr>
          <w:sz w:val="24"/>
          <w:u w:val="single"/>
        </w:rPr>
      </w:pPr>
      <w:r>
        <w:rPr>
          <w:sz w:val="24"/>
        </w:rPr>
        <w:t>3.是否邀请本项目的其他供应商：</w:t>
      </w:r>
      <w:r>
        <w:rPr>
          <w:sz w:val="24"/>
        </w:rPr>
        <w:tab/>
      </w:r>
      <w:r>
        <w:rPr>
          <w:sz w:val="24"/>
        </w:rPr>
        <w:sym w:font="Times New Roman" w:char="0000"/>
      </w:r>
      <w:r>
        <w:rPr>
          <w:sz w:val="24"/>
        </w:rPr>
        <w:t>是</w:t>
      </w:r>
      <w:r>
        <w:rPr>
          <w:sz w:val="24"/>
        </w:rPr>
        <w:tab/>
      </w:r>
      <w:r>
        <w:rPr>
          <w:sz w:val="24"/>
        </w:rPr>
        <w:sym w:font="Times New Roman" w:char="0000"/>
      </w:r>
      <w:r>
        <w:rPr>
          <w:sz w:val="24"/>
        </w:rPr>
        <w:t>否</w:t>
      </w:r>
      <w:r>
        <w:rPr>
          <w:rFonts w:hint="eastAsia" w:cs="Times New Roman"/>
          <w:sz w:val="24"/>
          <w:lang w:val="en-US" w:eastAsia="zh-CN"/>
        </w:rPr>
        <w:t>√</w:t>
      </w:r>
    </w:p>
    <w:p>
      <w:pPr>
        <w:spacing w:line="360" w:lineRule="auto"/>
        <w:ind w:left="640" w:leftChars="200"/>
        <w:jc w:val="left"/>
        <w:rPr>
          <w:sz w:val="24"/>
        </w:rPr>
      </w:pPr>
      <w:r>
        <w:rPr>
          <w:sz w:val="24"/>
        </w:rPr>
        <w:t>4.是否邀请专家：</w:t>
      </w:r>
      <w:r>
        <w:rPr>
          <w:sz w:val="24"/>
        </w:rPr>
        <w:tab/>
      </w:r>
      <w:r>
        <w:rPr>
          <w:sz w:val="24"/>
        </w:rPr>
        <w:sym w:font="Times New Roman" w:char="0000"/>
      </w:r>
      <w:r>
        <w:rPr>
          <w:sz w:val="24"/>
        </w:rPr>
        <w:t>是</w:t>
      </w:r>
      <w:r>
        <w:rPr>
          <w:rFonts w:hint="eastAsia" w:cs="Times New Roman"/>
          <w:sz w:val="24"/>
          <w:lang w:val="en-US" w:eastAsia="zh-CN"/>
        </w:rPr>
        <w:t>√</w:t>
      </w:r>
      <w:r>
        <w:rPr>
          <w:sz w:val="24"/>
        </w:rPr>
        <w:tab/>
      </w:r>
      <w:r>
        <w:rPr>
          <w:sz w:val="24"/>
        </w:rPr>
        <w:sym w:font="Times New Roman" w:char="0000"/>
      </w:r>
      <w:r>
        <w:rPr>
          <w:sz w:val="24"/>
        </w:rPr>
        <w:t>否</w:t>
      </w:r>
    </w:p>
    <w:p>
      <w:pPr>
        <w:spacing w:line="360" w:lineRule="auto"/>
        <w:ind w:left="640" w:leftChars="200"/>
        <w:jc w:val="left"/>
        <w:rPr>
          <w:sz w:val="24"/>
        </w:rPr>
      </w:pPr>
      <w:r>
        <w:rPr>
          <w:sz w:val="24"/>
        </w:rPr>
        <w:t>5.是否邀请服务对象：</w:t>
      </w:r>
      <w:r>
        <w:rPr>
          <w:sz w:val="24"/>
        </w:rPr>
        <w:tab/>
      </w:r>
      <w:r>
        <w:rPr>
          <w:sz w:val="24"/>
        </w:rPr>
        <w:sym w:font="Times New Roman" w:char="0000"/>
      </w:r>
      <w:r>
        <w:rPr>
          <w:sz w:val="24"/>
        </w:rPr>
        <w:t>是</w:t>
      </w:r>
      <w:r>
        <w:rPr>
          <w:rFonts w:hint="eastAsia" w:cs="Times New Roman"/>
          <w:sz w:val="24"/>
          <w:lang w:val="en-US" w:eastAsia="zh-CN"/>
        </w:rPr>
        <w:t>√</w:t>
      </w:r>
      <w:r>
        <w:rPr>
          <w:sz w:val="24"/>
        </w:rPr>
        <w:tab/>
      </w:r>
      <w:r>
        <w:rPr>
          <w:sz w:val="24"/>
        </w:rPr>
        <w:sym w:font="Times New Roman" w:char="0000"/>
      </w:r>
      <w:r>
        <w:rPr>
          <w:sz w:val="24"/>
        </w:rPr>
        <w:t>否</w:t>
      </w:r>
    </w:p>
    <w:p>
      <w:pPr>
        <w:spacing w:line="360" w:lineRule="auto"/>
        <w:ind w:firstLine="420"/>
        <w:jc w:val="left"/>
        <w:rPr>
          <w:sz w:val="24"/>
        </w:rPr>
      </w:pPr>
      <w:r>
        <w:rPr>
          <w:sz w:val="24"/>
        </w:rPr>
        <w:t>6.其他</w:t>
      </w:r>
    </w:p>
    <w:p>
      <w:pPr>
        <w:spacing w:line="360" w:lineRule="auto"/>
        <w:ind w:firstLine="420"/>
        <w:jc w:val="left"/>
        <w:rPr>
          <w:sz w:val="24"/>
          <w:u w:val="single"/>
        </w:rPr>
      </w:pPr>
      <w:r>
        <w:rPr>
          <w:sz w:val="24"/>
          <w:u w:val="single"/>
        </w:rPr>
        <w:t xml:space="preserve"> </w:t>
      </w:r>
      <w:r>
        <w:rPr>
          <w:rFonts w:hint="eastAsia"/>
          <w:sz w:val="24"/>
          <w:u w:val="single"/>
          <w:lang w:val="en-US" w:eastAsia="zh-CN"/>
        </w:rPr>
        <w:t>无</w:t>
      </w:r>
      <w:r>
        <w:rPr>
          <w:sz w:val="24"/>
          <w:u w:val="single"/>
        </w:rPr>
        <w:t xml:space="preserve">                                                                 </w:t>
      </w:r>
    </w:p>
    <w:p>
      <w:pPr>
        <w:spacing w:line="360" w:lineRule="auto"/>
        <w:jc w:val="left"/>
        <w:rPr>
          <w:sz w:val="24"/>
          <w:u w:val="single"/>
        </w:rPr>
      </w:pPr>
      <w:r>
        <w:rPr>
          <w:sz w:val="24"/>
        </w:rPr>
        <w:t>（二）履约验收时间：</w:t>
      </w:r>
      <w:r>
        <w:rPr>
          <w:sz w:val="24"/>
          <w:u w:val="single"/>
        </w:rPr>
        <w:t xml:space="preserve"> </w:t>
      </w:r>
      <w:r>
        <w:rPr>
          <w:rFonts w:hint="eastAsia"/>
          <w:sz w:val="24"/>
          <w:u w:val="single"/>
          <w:lang w:val="en-US" w:eastAsia="zh-CN"/>
        </w:rPr>
        <w:t>2025年11月</w:t>
      </w:r>
      <w:r>
        <w:rPr>
          <w:sz w:val="24"/>
          <w:u w:val="single"/>
        </w:rPr>
        <w:t xml:space="preserve"> </w:t>
      </w:r>
      <w:r>
        <w:rPr>
          <w:rFonts w:hint="eastAsia"/>
          <w:sz w:val="24"/>
          <w:u w:val="single"/>
          <w:lang w:val="en-US" w:eastAsia="zh-CN"/>
        </w:rPr>
        <w:t>20日</w:t>
      </w:r>
      <w:r>
        <w:rPr>
          <w:sz w:val="24"/>
          <w:u w:val="single"/>
        </w:rPr>
        <w:t xml:space="preserve">       </w:t>
      </w:r>
    </w:p>
    <w:p>
      <w:pPr>
        <w:spacing w:line="360" w:lineRule="auto"/>
        <w:jc w:val="left"/>
        <w:rPr>
          <w:sz w:val="24"/>
        </w:rPr>
      </w:pPr>
      <w:r>
        <w:rPr>
          <w:sz w:val="24"/>
        </w:rPr>
        <w:t>（三）履约验收方式：</w:t>
      </w:r>
      <w:r>
        <w:rPr>
          <w:sz w:val="24"/>
        </w:rPr>
        <w:tab/>
      </w:r>
      <w:r>
        <w:rPr>
          <w:sz w:val="24"/>
        </w:rPr>
        <w:sym w:font="Times New Roman" w:char="0000"/>
      </w:r>
      <w:r>
        <w:rPr>
          <w:sz w:val="24"/>
        </w:rPr>
        <w:t>简易程序</w:t>
      </w:r>
      <w:r>
        <w:rPr>
          <w:sz w:val="24"/>
        </w:rPr>
        <w:tab/>
      </w:r>
      <w:r>
        <w:rPr>
          <w:sz w:val="24"/>
        </w:rPr>
        <w:tab/>
      </w:r>
      <w:r>
        <w:rPr>
          <w:sz w:val="24"/>
        </w:rPr>
        <w:sym w:font="Times New Roman" w:char="0000"/>
      </w:r>
      <w:r>
        <w:rPr>
          <w:sz w:val="24"/>
        </w:rPr>
        <w:t>一般程序</w:t>
      </w:r>
      <w:r>
        <w:rPr>
          <w:rFonts w:hint="eastAsia" w:cs="Times New Roman"/>
          <w:sz w:val="24"/>
          <w:lang w:val="en-US" w:eastAsia="zh-CN"/>
        </w:rPr>
        <w:t>√</w:t>
      </w:r>
    </w:p>
    <w:p>
      <w:pPr>
        <w:spacing w:line="360" w:lineRule="auto"/>
        <w:jc w:val="left"/>
        <w:rPr>
          <w:sz w:val="24"/>
        </w:rPr>
      </w:pPr>
      <w:r>
        <w:rPr>
          <w:sz w:val="24"/>
        </w:rPr>
        <w:t>（四）履约验收程序：</w:t>
      </w:r>
      <w:r>
        <w:rPr>
          <w:sz w:val="24"/>
        </w:rPr>
        <w:tab/>
      </w:r>
      <w:r>
        <w:rPr>
          <w:sz w:val="24"/>
        </w:rPr>
        <w:sym w:font="Times New Roman" w:char="0000"/>
      </w:r>
      <w:r>
        <w:rPr>
          <w:sz w:val="24"/>
        </w:rPr>
        <w:t>一次性验收</w:t>
      </w:r>
      <w:r>
        <w:rPr>
          <w:rFonts w:hint="eastAsia" w:cs="Times New Roman"/>
          <w:sz w:val="24"/>
          <w:lang w:val="en-US" w:eastAsia="zh-CN"/>
        </w:rPr>
        <w:t>√</w:t>
      </w:r>
      <w:r>
        <w:rPr>
          <w:sz w:val="24"/>
        </w:rPr>
        <w:tab/>
      </w:r>
      <w:r>
        <w:rPr>
          <w:sz w:val="24"/>
        </w:rPr>
        <w:sym w:font="Times New Roman" w:char="0000"/>
      </w:r>
      <w:r>
        <w:rPr>
          <w:sz w:val="24"/>
        </w:rPr>
        <w:t>分段验收</w:t>
      </w:r>
      <w:r>
        <w:rPr>
          <w:sz w:val="24"/>
        </w:rPr>
        <w:tab/>
      </w:r>
      <w:r>
        <w:rPr>
          <w:sz w:val="24"/>
        </w:rPr>
        <w:tab/>
      </w:r>
      <w:r>
        <w:rPr>
          <w:sz w:val="24"/>
        </w:rPr>
        <w:sym w:font="Times New Roman" w:char="0000"/>
      </w:r>
      <w:r>
        <w:rPr>
          <w:sz w:val="24"/>
        </w:rPr>
        <w:t>分期验收</w:t>
      </w:r>
    </w:p>
    <w:p>
      <w:pPr>
        <w:spacing w:line="360" w:lineRule="auto"/>
        <w:jc w:val="left"/>
        <w:rPr>
          <w:sz w:val="24"/>
        </w:rPr>
      </w:pPr>
      <w:r>
        <w:rPr>
          <w:sz w:val="24"/>
        </w:rPr>
        <w:t>（五）履约验收内容</w:t>
      </w:r>
    </w:p>
    <w:p>
      <w:pPr>
        <w:spacing w:line="360" w:lineRule="auto"/>
        <w:ind w:firstLine="420"/>
        <w:jc w:val="left"/>
        <w:rPr>
          <w:iCs/>
          <w:sz w:val="24"/>
        </w:rPr>
      </w:pPr>
      <w:r>
        <w:rPr>
          <w:iCs/>
          <w:sz w:val="24"/>
        </w:rPr>
        <w:t>1.技术履约内容</w:t>
      </w:r>
    </w:p>
    <w:p>
      <w:pPr>
        <w:spacing w:line="360" w:lineRule="auto"/>
        <w:ind w:firstLine="420"/>
        <w:jc w:val="left"/>
        <w:rPr>
          <w:rFonts w:hint="eastAsia"/>
          <w:sz w:val="24"/>
          <w:u w:val="single"/>
        </w:rPr>
      </w:pPr>
      <w:r>
        <w:rPr>
          <w:rFonts w:hint="eastAsia"/>
          <w:sz w:val="24"/>
          <w:u w:val="single"/>
        </w:rPr>
        <w:t>根据2025年浙江省美丽办〔2025〕23号文《浙江省土壤、地下水、农业农村和重金属污染防治2025年工作要点》要求全面改善农村生态环境质量，开展农村较大面积劣V类水体摸底排查，建立清单并动态更新，加强农村黑臭水体排查整治；开展实施整县推进美丽乡村建设行动，按计划完成2025年新增农村环境整治行政村工作和已完成农村环境整治的行政村成效摸排工作。</w:t>
      </w:r>
    </w:p>
    <w:p>
      <w:pPr>
        <w:keepNext w:val="0"/>
        <w:keepLines w:val="0"/>
        <w:suppressLineNumbers w:val="0"/>
        <w:spacing w:before="0" w:beforeAutospacing="0" w:after="0" w:afterAutospacing="0" w:line="360" w:lineRule="auto"/>
        <w:ind w:left="0" w:right="0" w:firstLine="480" w:firstLineChars="200"/>
        <w:jc w:val="both"/>
        <w:rPr>
          <w:rFonts w:hint="eastAsia"/>
          <w:sz w:val="24"/>
          <w:szCs w:val="20"/>
          <w:highlight w:val="none"/>
          <w:u w:val="single"/>
          <w:lang w:val="en-US" w:eastAsia="zh-CN"/>
        </w:rPr>
      </w:pPr>
      <w:r>
        <w:rPr>
          <w:rFonts w:hint="eastAsia"/>
          <w:sz w:val="24"/>
          <w:szCs w:val="20"/>
          <w:highlight w:val="none"/>
          <w:u w:val="single"/>
          <w:lang w:val="en-US" w:eastAsia="zh-CN"/>
        </w:rPr>
        <w:t>（一）、农村黑臭水体和农村环境整治成效摸排调查</w:t>
      </w:r>
    </w:p>
    <w:p>
      <w:pPr>
        <w:keepNext w:val="0"/>
        <w:keepLines w:val="0"/>
        <w:suppressLineNumbers w:val="0"/>
        <w:spacing w:before="0" w:beforeAutospacing="0" w:after="0" w:afterAutospacing="0" w:line="360" w:lineRule="auto"/>
        <w:ind w:left="0" w:right="0" w:firstLine="480" w:firstLineChars="200"/>
        <w:jc w:val="both"/>
        <w:rPr>
          <w:rFonts w:hint="eastAsia"/>
          <w:sz w:val="24"/>
          <w:szCs w:val="20"/>
          <w:highlight w:val="none"/>
          <w:u w:val="single"/>
          <w:lang w:val="en-US" w:eastAsia="zh-CN"/>
        </w:rPr>
      </w:pPr>
      <w:r>
        <w:rPr>
          <w:rFonts w:hint="eastAsia"/>
          <w:sz w:val="24"/>
          <w:szCs w:val="20"/>
          <w:highlight w:val="none"/>
          <w:u w:val="single"/>
          <w:lang w:val="en-US" w:eastAsia="zh-CN"/>
        </w:rPr>
        <w:t>以随机方式选取约60个杭州市的行政村开展现场摸排调查，调查范围为行政区内村民主要聚集区域并适当相关外延伸，以及村民反映强烈的黑臭水体，重点调查：（1）已完成治理的农村黑臭水体，是否返黑返臭，是否建立长效机制；（2）是否存在瞒报或漏报的新增较大面积农村黑臭水体等。对城乡结合部已经列入城市黑臭水体清单的黑臭水体，不再列入农村黑臭水体。在开展黑臭水体摸排调查的行政村同步开展农村环境整治成效调查，重点调查：（1）完成农村环境整治行政村是否实现“三基本”（基本看不到脏乱差、基本闻不到臭味、基本听不到怨言）；（2）集中式和相对集中式生活污水处理设施是否正常运行，资源化利用设施是否有效运行；（3）加强对本地区农村群众反映身边环境问题的社情民意线索收集，聚焦农民群众反映强烈、舆论关注高的农村环境整治问题。在现场调查结果的基础上，编写《2025年杭州市农村黑臭水体和农村环境整治成效调查报告》。</w:t>
      </w:r>
    </w:p>
    <w:p>
      <w:pPr>
        <w:keepNext w:val="0"/>
        <w:keepLines w:val="0"/>
        <w:numPr>
          <w:ilvl w:val="0"/>
          <w:numId w:val="0"/>
        </w:numPr>
        <w:suppressLineNumbers w:val="0"/>
        <w:spacing w:before="0" w:beforeAutospacing="0" w:after="0" w:afterAutospacing="0" w:line="360" w:lineRule="auto"/>
        <w:ind w:right="0" w:rightChars="0" w:firstLine="480" w:firstLineChars="200"/>
        <w:jc w:val="both"/>
        <w:rPr>
          <w:rFonts w:hint="eastAsia"/>
          <w:sz w:val="24"/>
          <w:szCs w:val="20"/>
          <w:highlight w:val="none"/>
          <w:u w:val="single"/>
          <w:lang w:val="en-US" w:eastAsia="zh-CN"/>
        </w:rPr>
      </w:pPr>
      <w:r>
        <w:rPr>
          <w:rFonts w:hint="eastAsia"/>
          <w:sz w:val="24"/>
          <w:szCs w:val="20"/>
          <w:highlight w:val="none"/>
          <w:u w:val="single"/>
          <w:lang w:val="en-US" w:eastAsia="zh-CN"/>
        </w:rPr>
        <w:t>（二）建立适合杭州的农村环境监测评估标准和监管体系</w:t>
      </w:r>
    </w:p>
    <w:p>
      <w:pPr>
        <w:keepNext w:val="0"/>
        <w:keepLines w:val="0"/>
        <w:suppressLineNumbers w:val="0"/>
        <w:spacing w:before="0" w:beforeAutospacing="0" w:after="0" w:afterAutospacing="0" w:line="360" w:lineRule="auto"/>
        <w:ind w:left="0" w:right="0" w:firstLine="480" w:firstLineChars="200"/>
        <w:jc w:val="both"/>
        <w:rPr>
          <w:rFonts w:hint="eastAsia"/>
          <w:sz w:val="24"/>
          <w:szCs w:val="20"/>
          <w:highlight w:val="none"/>
          <w:u w:val="single"/>
          <w:lang w:val="en-US" w:eastAsia="zh-CN"/>
        </w:rPr>
      </w:pPr>
      <w:r>
        <w:rPr>
          <w:rFonts w:hint="eastAsia"/>
          <w:sz w:val="24"/>
          <w:szCs w:val="20"/>
          <w:highlight w:val="none"/>
          <w:u w:val="single"/>
          <w:lang w:val="en-US" w:eastAsia="zh-CN"/>
        </w:rPr>
        <w:t>根据</w:t>
      </w:r>
      <w:r>
        <w:rPr>
          <w:rFonts w:hint="default"/>
          <w:sz w:val="24"/>
          <w:szCs w:val="20"/>
          <w:highlight w:val="none"/>
          <w:u w:val="single"/>
          <w:lang w:val="en-US" w:eastAsia="zh-CN"/>
        </w:rPr>
        <w:t>生态环境部</w:t>
      </w:r>
      <w:r>
        <w:rPr>
          <w:rFonts w:hint="eastAsia"/>
          <w:sz w:val="24"/>
          <w:szCs w:val="20"/>
          <w:highlight w:val="none"/>
          <w:u w:val="single"/>
          <w:lang w:val="en-US" w:eastAsia="zh-CN"/>
        </w:rPr>
        <w:t>印发的《农村环境整治成效评估工作指南（试行）》（环办土壤函〔2024〕227号）</w:t>
      </w:r>
      <w:r>
        <w:rPr>
          <w:rFonts w:hint="default"/>
          <w:sz w:val="24"/>
          <w:szCs w:val="20"/>
          <w:highlight w:val="none"/>
          <w:u w:val="single"/>
          <w:lang w:val="en-US" w:eastAsia="zh-CN"/>
        </w:rPr>
        <w:t>，结合杭州市农村环境整治实际情况，针对现场核查和跟踪评估发现的主要问题，研究建立更适合杭州本地的农村环境整治成效评估标准考核方式和指标体系，</w:t>
      </w:r>
      <w:r>
        <w:rPr>
          <w:rFonts w:hint="eastAsia"/>
          <w:sz w:val="24"/>
          <w:szCs w:val="20"/>
          <w:highlight w:val="none"/>
          <w:u w:val="single"/>
          <w:lang w:val="en-US" w:eastAsia="zh-CN"/>
        </w:rPr>
        <w:t>编写</w:t>
      </w:r>
      <w:r>
        <w:rPr>
          <w:rFonts w:hint="default"/>
          <w:sz w:val="24"/>
          <w:szCs w:val="20"/>
          <w:highlight w:val="none"/>
          <w:u w:val="single"/>
          <w:lang w:val="en-US" w:eastAsia="zh-CN"/>
        </w:rPr>
        <w:t>《杭州市农村环境整治成效评估标准及监管体系</w:t>
      </w:r>
      <w:r>
        <w:rPr>
          <w:rFonts w:hint="eastAsia"/>
          <w:sz w:val="24"/>
          <w:szCs w:val="20"/>
          <w:highlight w:val="none"/>
          <w:u w:val="single"/>
          <w:lang w:val="en-US" w:eastAsia="zh-CN"/>
        </w:rPr>
        <w:t>建设报告</w:t>
      </w:r>
      <w:r>
        <w:rPr>
          <w:rFonts w:hint="default"/>
          <w:sz w:val="24"/>
          <w:szCs w:val="20"/>
          <w:highlight w:val="none"/>
          <w:u w:val="single"/>
          <w:lang w:val="en-US" w:eastAsia="zh-CN"/>
        </w:rPr>
        <w:t>》</w:t>
      </w:r>
      <w:r>
        <w:rPr>
          <w:rFonts w:hint="eastAsia"/>
          <w:sz w:val="24"/>
          <w:szCs w:val="20"/>
          <w:highlight w:val="none"/>
          <w:u w:val="single"/>
          <w:lang w:val="en-US" w:eastAsia="zh-CN"/>
        </w:rPr>
        <w:t>。</w:t>
      </w:r>
    </w:p>
    <w:p>
      <w:pPr>
        <w:keepNext w:val="0"/>
        <w:keepLines w:val="0"/>
        <w:suppressLineNumbers w:val="0"/>
        <w:spacing w:before="0" w:beforeAutospacing="0" w:after="0" w:afterAutospacing="0" w:line="360" w:lineRule="auto"/>
        <w:ind w:left="0" w:right="0" w:firstLine="480" w:firstLineChars="200"/>
        <w:jc w:val="both"/>
        <w:rPr>
          <w:rFonts w:hint="default"/>
          <w:sz w:val="24"/>
          <w:szCs w:val="20"/>
          <w:highlight w:val="none"/>
          <w:u w:val="single"/>
          <w:lang w:val="en-US" w:eastAsia="zh-CN"/>
        </w:rPr>
      </w:pPr>
      <w:r>
        <w:rPr>
          <w:rFonts w:hint="eastAsia"/>
          <w:sz w:val="24"/>
          <w:szCs w:val="20"/>
          <w:highlight w:val="none"/>
          <w:u w:val="single"/>
          <w:lang w:val="en-US" w:eastAsia="zh-CN"/>
        </w:rPr>
        <w:t>项目开展流程：（1）</w:t>
      </w:r>
      <w:r>
        <w:rPr>
          <w:rFonts w:hint="default"/>
          <w:sz w:val="24"/>
          <w:szCs w:val="20"/>
          <w:highlight w:val="none"/>
          <w:u w:val="single"/>
          <w:lang w:val="en-US" w:eastAsia="zh-CN"/>
        </w:rPr>
        <w:t>挑选业务骨干人员，成立杭州市农村环境整治成效调查项目工作组，开展岗前培训，充分交流，保证工作质量；</w:t>
      </w:r>
      <w:r>
        <w:rPr>
          <w:rFonts w:hint="eastAsia"/>
          <w:sz w:val="24"/>
          <w:szCs w:val="20"/>
          <w:highlight w:val="none"/>
          <w:u w:val="single"/>
          <w:lang w:val="en-US" w:eastAsia="zh-CN"/>
        </w:rPr>
        <w:t>（2）</w:t>
      </w:r>
      <w:r>
        <w:rPr>
          <w:rFonts w:hint="default"/>
          <w:sz w:val="24"/>
          <w:szCs w:val="20"/>
          <w:highlight w:val="none"/>
          <w:u w:val="single"/>
          <w:lang w:val="en-US" w:eastAsia="zh-CN"/>
        </w:rPr>
        <w:t>收集部级层面、省级层面、市级层面农村环境整治资料，包括农村环境整治成效评估的政策文件、文献资料、技术指南等，</w:t>
      </w:r>
      <w:r>
        <w:rPr>
          <w:rFonts w:hint="eastAsia"/>
          <w:sz w:val="24"/>
          <w:szCs w:val="20"/>
          <w:highlight w:val="none"/>
          <w:u w:val="single"/>
          <w:lang w:val="en-US" w:eastAsia="zh-CN"/>
        </w:rPr>
        <w:t>拟定</w:t>
      </w:r>
      <w:r>
        <w:rPr>
          <w:rFonts w:hint="default"/>
          <w:sz w:val="24"/>
          <w:szCs w:val="20"/>
          <w:highlight w:val="none"/>
          <w:u w:val="single"/>
          <w:lang w:val="en-US" w:eastAsia="zh-CN"/>
        </w:rPr>
        <w:t>项目实施</w:t>
      </w:r>
      <w:r>
        <w:rPr>
          <w:rFonts w:hint="eastAsia"/>
          <w:sz w:val="24"/>
          <w:szCs w:val="20"/>
          <w:highlight w:val="none"/>
          <w:u w:val="single"/>
          <w:lang w:val="en-US" w:eastAsia="zh-CN"/>
        </w:rPr>
        <w:t>计划</w:t>
      </w:r>
      <w:r>
        <w:rPr>
          <w:rFonts w:hint="default"/>
          <w:sz w:val="24"/>
          <w:szCs w:val="20"/>
          <w:highlight w:val="none"/>
          <w:u w:val="single"/>
          <w:lang w:val="en-US" w:eastAsia="zh-CN"/>
        </w:rPr>
        <w:t>；</w:t>
      </w:r>
      <w:r>
        <w:rPr>
          <w:rFonts w:hint="eastAsia"/>
          <w:sz w:val="24"/>
          <w:szCs w:val="20"/>
          <w:highlight w:val="none"/>
          <w:u w:val="single"/>
          <w:lang w:val="en-US" w:eastAsia="zh-CN"/>
        </w:rPr>
        <w:t>（3）</w:t>
      </w:r>
      <w:r>
        <w:rPr>
          <w:rFonts w:hint="default"/>
          <w:sz w:val="24"/>
          <w:szCs w:val="20"/>
          <w:highlight w:val="none"/>
          <w:u w:val="single"/>
          <w:lang w:val="en-US" w:eastAsia="zh-CN"/>
        </w:rPr>
        <w:t>开展杭州市约60个行政村的现场调查</w:t>
      </w:r>
      <w:r>
        <w:rPr>
          <w:rFonts w:hint="eastAsia"/>
          <w:sz w:val="24"/>
          <w:szCs w:val="20"/>
          <w:highlight w:val="none"/>
          <w:u w:val="single"/>
          <w:lang w:val="en-US" w:eastAsia="zh-CN"/>
        </w:rPr>
        <w:t>，按照各个区、县（市）已完成农整村的比例，行政村分布如表1所示。实地查看农村生活污水收集、农村生活垃圾处置、农污设施运行情况等，同每个村子访问不少于5个村民并提交村民访谈表。结合飞无人机的方式对每个村子的涉及到的小微水体（农村地区距离村庄1km范围内的三级至六级河流、小型湖泊、小型水库和坑塘）进行梳理。开展疑似黑臭水体和农污处理设施出水疑似有污染的水样采集检测，检测指标包括（pH、透明度、溶解氧、悬浮物、化学需氧量、氨氮、总磷、总氮），现场快检不少于120个，提交现场采样、快检的照片和检测记录表，现场快检数值不达标的送实验室检测，实验室检测数量不少于总检测数量的10%，实验室检测出具有CMA章的检测报告。（4）</w:t>
      </w:r>
      <w:r>
        <w:rPr>
          <w:rFonts w:hint="default"/>
          <w:sz w:val="24"/>
          <w:szCs w:val="20"/>
          <w:highlight w:val="none"/>
          <w:u w:val="single"/>
          <w:lang w:val="en-US" w:eastAsia="zh-CN"/>
        </w:rPr>
        <w:t>归纳整理现场情况，对于整治成效未达标的村庄详细说明存在的问题，对整治成效显著村庄的典型经验做法进行总结凝练</w:t>
      </w:r>
      <w:r>
        <w:rPr>
          <w:rFonts w:hint="eastAsia"/>
          <w:sz w:val="24"/>
          <w:szCs w:val="20"/>
          <w:highlight w:val="none"/>
          <w:u w:val="single"/>
          <w:lang w:val="en-US" w:eastAsia="zh-CN"/>
        </w:rPr>
        <w:t>，评估农村环境治理成效，建立更适合杭州本地的农村生态环境监测评估标准，帮助政府完成农村环境治理长效机制及监管体系。（5）</w:t>
      </w:r>
      <w:r>
        <w:rPr>
          <w:rFonts w:hint="default"/>
          <w:sz w:val="24"/>
          <w:szCs w:val="20"/>
          <w:highlight w:val="none"/>
          <w:u w:val="single"/>
          <w:lang w:val="en-US" w:eastAsia="zh-CN"/>
        </w:rPr>
        <w:t>提交《</w:t>
      </w:r>
      <w:r>
        <w:rPr>
          <w:rFonts w:hint="eastAsia"/>
          <w:sz w:val="24"/>
          <w:szCs w:val="20"/>
          <w:highlight w:val="none"/>
          <w:u w:val="single"/>
          <w:lang w:val="en-US" w:eastAsia="zh-CN"/>
        </w:rPr>
        <w:t>2025年杭州市农村黑臭水体和农村环境整治成效调查报告</w:t>
      </w:r>
      <w:r>
        <w:rPr>
          <w:rFonts w:hint="default"/>
          <w:sz w:val="24"/>
          <w:szCs w:val="20"/>
          <w:highlight w:val="none"/>
          <w:u w:val="single"/>
          <w:lang w:val="en-US" w:eastAsia="zh-CN"/>
        </w:rPr>
        <w:t>》和《杭州市农村环境整治成效评估标准及监管体系</w:t>
      </w:r>
      <w:r>
        <w:rPr>
          <w:rFonts w:hint="eastAsia"/>
          <w:sz w:val="24"/>
          <w:szCs w:val="20"/>
          <w:highlight w:val="none"/>
          <w:u w:val="single"/>
          <w:lang w:val="en-US" w:eastAsia="zh-CN"/>
        </w:rPr>
        <w:t>建设报告</w:t>
      </w:r>
      <w:r>
        <w:rPr>
          <w:rFonts w:hint="default"/>
          <w:sz w:val="24"/>
          <w:szCs w:val="20"/>
          <w:highlight w:val="none"/>
          <w:u w:val="single"/>
          <w:lang w:val="en-US" w:eastAsia="zh-CN"/>
        </w:rPr>
        <w:t>》，并完成验收。</w:t>
      </w:r>
    </w:p>
    <w:p>
      <w:pPr>
        <w:keepNext w:val="0"/>
        <w:keepLines w:val="0"/>
        <w:suppressLineNumbers w:val="0"/>
        <w:spacing w:before="0" w:beforeAutospacing="0" w:after="0" w:afterAutospacing="0" w:line="360" w:lineRule="auto"/>
        <w:ind w:left="0" w:right="0"/>
        <w:jc w:val="center"/>
        <w:rPr>
          <w:rFonts w:hint="eastAsia"/>
          <w:sz w:val="24"/>
          <w:szCs w:val="20"/>
          <w:highlight w:val="none"/>
          <w:lang w:val="en-US" w:eastAsia="zh-CN"/>
        </w:rPr>
      </w:pPr>
      <w:r>
        <w:rPr>
          <w:rFonts w:hint="eastAsia"/>
          <w:sz w:val="24"/>
          <w:szCs w:val="20"/>
          <w:highlight w:val="none"/>
          <w:lang w:val="en-US" w:eastAsia="zh-CN"/>
        </w:rPr>
        <w:t>表1 各区县市调查行政村数量表</w:t>
      </w:r>
    </w:p>
    <w:tbl>
      <w:tblPr>
        <w:tblStyle w:val="5"/>
        <w:tblW w:w="6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196"/>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序号</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区、县（市）</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行政村个数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1</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西湖区</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2</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萧山区</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3</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余杭区</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4</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临平区</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5</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富阳区</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6</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临安区</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7</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桐庐县</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8</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淳安县</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9</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建德市</w:t>
            </w:r>
          </w:p>
        </w:tc>
        <w:tc>
          <w:tcPr>
            <w:tcW w:w="21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sz w:val="24"/>
                <w:szCs w:val="20"/>
                <w:highlight w:val="none"/>
                <w:vertAlign w:val="baseline"/>
                <w:lang w:val="en-US" w:eastAsia="zh-CN"/>
              </w:rPr>
            </w:pPr>
            <w:r>
              <w:rPr>
                <w:rFonts w:hint="eastAsia"/>
                <w:sz w:val="24"/>
                <w:szCs w:val="20"/>
                <w:highlight w:val="none"/>
                <w:vertAlign w:val="baseline"/>
                <w:lang w:val="en-US" w:eastAsia="zh-CN"/>
              </w:rPr>
              <w:t>10</w:t>
            </w:r>
          </w:p>
        </w:tc>
      </w:tr>
    </w:tbl>
    <w:p>
      <w:pPr>
        <w:spacing w:line="360" w:lineRule="auto"/>
        <w:jc w:val="center"/>
        <w:rPr>
          <w:sz w:val="24"/>
          <w:u w:val="single"/>
        </w:rPr>
      </w:pPr>
    </w:p>
    <w:p>
      <w:pPr>
        <w:spacing w:line="360" w:lineRule="auto"/>
        <w:ind w:firstLine="420"/>
        <w:jc w:val="left"/>
        <w:rPr>
          <w:iCs/>
          <w:sz w:val="24"/>
        </w:rPr>
      </w:pPr>
      <w:r>
        <w:rPr>
          <w:iCs/>
          <w:sz w:val="24"/>
        </w:rPr>
        <w:t>2.商务履约内容</w:t>
      </w:r>
    </w:p>
    <w:p>
      <w:pPr>
        <w:spacing w:line="360" w:lineRule="auto"/>
        <w:ind w:firstLine="420"/>
        <w:jc w:val="left"/>
        <w:rPr>
          <w:sz w:val="24"/>
          <w:u w:val="single"/>
        </w:rPr>
      </w:pPr>
      <w:r>
        <w:rPr>
          <w:sz w:val="24"/>
          <w:u w:val="single"/>
        </w:rPr>
        <w:t xml:space="preserve"> </w:t>
      </w:r>
      <w:r>
        <w:rPr>
          <w:rFonts w:hint="eastAsia"/>
          <w:sz w:val="24"/>
          <w:u w:val="single"/>
        </w:rPr>
        <w:t>合同要求、采购标的的技术要求及投标文件承诺。</w:t>
      </w:r>
      <w:r>
        <w:rPr>
          <w:sz w:val="24"/>
          <w:u w:val="single"/>
        </w:rPr>
        <w:t xml:space="preserve">                                                                 </w:t>
      </w:r>
    </w:p>
    <w:p>
      <w:pPr>
        <w:spacing w:line="360" w:lineRule="auto"/>
        <w:jc w:val="left"/>
        <w:rPr>
          <w:sz w:val="24"/>
        </w:rPr>
      </w:pPr>
      <w:r>
        <w:rPr>
          <w:sz w:val="24"/>
        </w:rPr>
        <w:t>（六）履约验收标准</w:t>
      </w:r>
    </w:p>
    <w:p>
      <w:pPr>
        <w:spacing w:line="360" w:lineRule="auto"/>
        <w:ind w:firstLine="420"/>
        <w:jc w:val="left"/>
        <w:rPr>
          <w:sz w:val="24"/>
          <w:u w:val="single"/>
        </w:rPr>
      </w:pPr>
      <w:r>
        <w:rPr>
          <w:sz w:val="24"/>
          <w:highlight w:val="none"/>
          <w:u w:val="single"/>
        </w:rPr>
        <w:t xml:space="preserve"> </w:t>
      </w:r>
      <w:r>
        <w:rPr>
          <w:rFonts w:hint="eastAsia"/>
          <w:sz w:val="24"/>
          <w:highlight w:val="none"/>
          <w:u w:val="single"/>
        </w:rPr>
        <w:t>1</w:t>
      </w:r>
      <w:r>
        <w:rPr>
          <w:rFonts w:hint="eastAsia"/>
          <w:sz w:val="24"/>
          <w:highlight w:val="none"/>
          <w:u w:val="single"/>
          <w:lang w:val="en-US" w:eastAsia="zh-CN"/>
        </w:rPr>
        <w:t>1</w:t>
      </w:r>
      <w:r>
        <w:rPr>
          <w:rFonts w:hint="eastAsia"/>
          <w:sz w:val="24"/>
          <w:highlight w:val="none"/>
          <w:u w:val="single"/>
        </w:rPr>
        <w:t>月20日前</w:t>
      </w:r>
      <w:r>
        <w:rPr>
          <w:rFonts w:hint="eastAsia"/>
          <w:sz w:val="24"/>
          <w:u w:val="single"/>
        </w:rPr>
        <w:t>，乙方应对项目成果及相关材料作出全面检查和整理，并将相关纸质材料提交给甲方；乙方提供的项目成果应满足合同约定的要求并通过验收。本项目采用专家评审方式验收，由专家组出具验收证明。项目验收、评审等相关费用由甲方负责。因乙方原因，首次验收未通过，重新验收产生的相关费用由乙方负责。因项目评审后修改完善需要时间导致部分工作在验收时尚未完成的，视为验收通过，乙方需按合同要求继续完成后续审查工作。</w:t>
      </w:r>
      <w:r>
        <w:rPr>
          <w:sz w:val="24"/>
          <w:u w:val="single"/>
        </w:rPr>
        <w:t xml:space="preserve">                                                                 </w:t>
      </w:r>
    </w:p>
    <w:p>
      <w:pPr>
        <w:spacing w:line="360" w:lineRule="auto"/>
        <w:jc w:val="left"/>
        <w:rPr>
          <w:sz w:val="24"/>
        </w:rPr>
      </w:pPr>
      <w:r>
        <w:rPr>
          <w:sz w:val="24"/>
        </w:rPr>
        <w:t>（七）履约验收其他事项</w:t>
      </w:r>
    </w:p>
    <w:p>
      <w:pPr>
        <w:spacing w:line="360" w:lineRule="auto"/>
        <w:ind w:firstLine="420"/>
        <w:jc w:val="left"/>
        <w:rPr>
          <w:sz w:val="24"/>
          <w:u w:val="single"/>
        </w:rPr>
      </w:pPr>
      <w:r>
        <w:rPr>
          <w:sz w:val="24"/>
          <w:u w:val="single"/>
        </w:rPr>
        <w:t xml:space="preserve"> </w:t>
      </w:r>
      <w:r>
        <w:rPr>
          <w:rFonts w:hint="eastAsia"/>
          <w:sz w:val="24"/>
          <w:u w:val="single"/>
          <w:lang w:val="en-US" w:eastAsia="zh-CN"/>
        </w:rPr>
        <w:t>无</w:t>
      </w:r>
      <w:r>
        <w:rPr>
          <w:sz w:val="24"/>
          <w:u w:val="single"/>
        </w:rPr>
        <w:t xml:space="preserve">                                                                 </w:t>
      </w:r>
    </w:p>
    <w:p>
      <w:pPr>
        <w:spacing w:before="579" w:beforeLines="100" w:line="360" w:lineRule="auto"/>
        <w:jc w:val="left"/>
        <w:rPr>
          <w:b/>
          <w:sz w:val="28"/>
          <w:szCs w:val="28"/>
        </w:rPr>
      </w:pPr>
      <w:r>
        <w:rPr>
          <w:b/>
          <w:sz w:val="28"/>
          <w:szCs w:val="28"/>
        </w:rPr>
        <w:t>四、风险控制措施和替代方案</w:t>
      </w:r>
    </w:p>
    <w:p>
      <w:pPr>
        <w:spacing w:line="360" w:lineRule="auto"/>
        <w:ind w:firstLine="420"/>
        <w:jc w:val="left"/>
        <w:rPr>
          <w:sz w:val="24"/>
        </w:rPr>
      </w:pPr>
      <w:r>
        <w:rPr>
          <w:sz w:val="24"/>
        </w:rPr>
        <w:t>该采购项目按照《政府采购需求管理办法》第二十五条规定，是否需要组织风险判断、提出处置措施和替代方案：</w:t>
      </w:r>
      <w:r>
        <w:rPr>
          <w:sz w:val="24"/>
        </w:rPr>
        <w:tab/>
      </w:r>
      <w:r>
        <w:rPr>
          <w:sz w:val="24"/>
        </w:rPr>
        <w:sym w:font="Times New Roman" w:char="0000"/>
      </w:r>
      <w:r>
        <w:rPr>
          <w:sz w:val="24"/>
        </w:rPr>
        <w:t>是</w:t>
      </w:r>
      <w:r>
        <w:rPr>
          <w:rFonts w:hint="eastAsia" w:cs="Times New Roman"/>
          <w:sz w:val="24"/>
          <w:lang w:val="en-US" w:eastAsia="zh-CN"/>
        </w:rPr>
        <w:t>√</w:t>
      </w:r>
      <w:r>
        <w:rPr>
          <w:sz w:val="24"/>
        </w:rPr>
        <w:tab/>
      </w:r>
      <w:r>
        <w:rPr>
          <w:sz w:val="24"/>
        </w:rPr>
        <w:sym w:font="Times New Roman" w:char="0000"/>
      </w:r>
      <w:r>
        <w:rPr>
          <w:sz w:val="24"/>
        </w:rPr>
        <w:t>否</w:t>
      </w:r>
    </w:p>
    <w:p>
      <w:pPr>
        <w:spacing w:line="360" w:lineRule="auto"/>
        <w:jc w:val="left"/>
        <w:rPr>
          <w:sz w:val="24"/>
        </w:rPr>
      </w:pPr>
      <w:r>
        <w:rPr>
          <w:sz w:val="24"/>
        </w:rPr>
        <w:t>（一）国家政策变化应对措施</w:t>
      </w:r>
    </w:p>
    <w:p>
      <w:pPr>
        <w:spacing w:line="360" w:lineRule="auto"/>
        <w:ind w:firstLine="480" w:firstLineChars="200"/>
        <w:jc w:val="left"/>
        <w:rPr>
          <w:sz w:val="24"/>
          <w:u w:val="single"/>
        </w:rPr>
      </w:pPr>
      <w:r>
        <w:rPr>
          <w:rFonts w:hint="eastAsia"/>
          <w:sz w:val="24"/>
          <w:u w:val="single"/>
        </w:rPr>
        <w:t>根据国家政策变化及时调整采购方式和规范。</w:t>
      </w:r>
      <w:r>
        <w:rPr>
          <w:sz w:val="24"/>
          <w:u w:val="single"/>
        </w:rPr>
        <w:t xml:space="preserve">                                                                 </w:t>
      </w:r>
    </w:p>
    <w:p>
      <w:pPr>
        <w:spacing w:line="360" w:lineRule="auto"/>
        <w:jc w:val="left"/>
        <w:rPr>
          <w:sz w:val="24"/>
        </w:rPr>
      </w:pPr>
      <w:r>
        <w:rPr>
          <w:sz w:val="24"/>
        </w:rPr>
        <w:t>（二）实施环境变化应对措施</w:t>
      </w:r>
    </w:p>
    <w:p>
      <w:pPr>
        <w:spacing w:line="360" w:lineRule="auto"/>
        <w:ind w:firstLine="480" w:firstLineChars="200"/>
        <w:jc w:val="left"/>
        <w:rPr>
          <w:sz w:val="24"/>
          <w:u w:val="single"/>
        </w:rPr>
      </w:pPr>
      <w:r>
        <w:rPr>
          <w:rFonts w:hint="eastAsia"/>
          <w:sz w:val="24"/>
          <w:u w:val="single"/>
        </w:rPr>
        <w:t>根据</w:t>
      </w:r>
      <w:r>
        <w:rPr>
          <w:rFonts w:hint="eastAsia"/>
          <w:sz w:val="24"/>
          <w:u w:val="single"/>
          <w:lang w:val="en-US" w:eastAsia="zh-CN"/>
        </w:rPr>
        <w:t>实施</w:t>
      </w:r>
      <w:r>
        <w:rPr>
          <w:rFonts w:hint="eastAsia"/>
          <w:sz w:val="24"/>
          <w:u w:val="single"/>
        </w:rPr>
        <w:t>环境变化及时沟通，对项目技术进行升级和变更。</w:t>
      </w:r>
      <w:r>
        <w:rPr>
          <w:sz w:val="24"/>
          <w:u w:val="single"/>
        </w:rPr>
        <w:t xml:space="preserve">                                                                 </w:t>
      </w:r>
    </w:p>
    <w:p>
      <w:pPr>
        <w:spacing w:line="360" w:lineRule="auto"/>
        <w:jc w:val="left"/>
        <w:rPr>
          <w:sz w:val="24"/>
        </w:rPr>
      </w:pPr>
      <w:r>
        <w:rPr>
          <w:sz w:val="24"/>
        </w:rPr>
        <w:t>（三）重大技术变化应对措施</w:t>
      </w:r>
    </w:p>
    <w:p>
      <w:pPr>
        <w:spacing w:line="360" w:lineRule="auto"/>
        <w:ind w:firstLine="480" w:firstLineChars="200"/>
        <w:jc w:val="left"/>
        <w:rPr>
          <w:sz w:val="24"/>
          <w:u w:val="single"/>
        </w:rPr>
      </w:pPr>
      <w:r>
        <w:rPr>
          <w:rFonts w:hint="eastAsia"/>
          <w:sz w:val="24"/>
          <w:u w:val="single"/>
        </w:rPr>
        <w:t>按国家相关法律、法规进行修改。</w:t>
      </w:r>
      <w:r>
        <w:rPr>
          <w:sz w:val="24"/>
          <w:u w:val="single"/>
        </w:rPr>
        <w:t xml:space="preserve">                                                                </w:t>
      </w:r>
    </w:p>
    <w:p>
      <w:pPr>
        <w:spacing w:line="360" w:lineRule="auto"/>
        <w:jc w:val="left"/>
        <w:rPr>
          <w:sz w:val="24"/>
        </w:rPr>
      </w:pPr>
      <w:r>
        <w:rPr>
          <w:sz w:val="24"/>
        </w:rPr>
        <w:t>（四）预算项目调整应对措施</w:t>
      </w:r>
    </w:p>
    <w:p>
      <w:pPr>
        <w:spacing w:line="360" w:lineRule="auto"/>
        <w:ind w:firstLine="420"/>
        <w:jc w:val="left"/>
        <w:rPr>
          <w:sz w:val="24"/>
          <w:u w:val="single"/>
        </w:rPr>
      </w:pPr>
      <w:r>
        <w:rPr>
          <w:rFonts w:hint="eastAsia" w:ascii="Times New Roman" w:hAnsi="Times New Roman" w:eastAsia="仿宋_GB2312" w:cs="Times New Roman"/>
          <w:kern w:val="2"/>
          <w:sz w:val="24"/>
          <w:szCs w:val="20"/>
          <w:u w:val="single"/>
          <w:lang w:val="en-US" w:eastAsia="zh-CN" w:bidi="ar"/>
        </w:rPr>
        <w:t>按照预算进行调整或者终止合同。</w:t>
      </w:r>
      <w:r>
        <w:rPr>
          <w:sz w:val="24"/>
          <w:u w:val="single"/>
        </w:rPr>
        <w:t xml:space="preserve">                                                                  </w:t>
      </w:r>
    </w:p>
    <w:p>
      <w:pPr>
        <w:spacing w:line="360" w:lineRule="auto"/>
        <w:jc w:val="left"/>
        <w:rPr>
          <w:sz w:val="24"/>
        </w:rPr>
      </w:pPr>
      <w:r>
        <w:rPr>
          <w:sz w:val="24"/>
        </w:rPr>
        <w:t>（五）因质疑投诉影响采购进度应对措施</w:t>
      </w:r>
    </w:p>
    <w:p>
      <w:pPr>
        <w:spacing w:line="360" w:lineRule="auto"/>
        <w:ind w:firstLine="420"/>
        <w:jc w:val="left"/>
        <w:rPr>
          <w:sz w:val="24"/>
          <w:u w:val="single"/>
        </w:rPr>
      </w:pPr>
      <w:r>
        <w:rPr>
          <w:rFonts w:hint="eastAsia" w:ascii="Times New Roman" w:hAnsi="Times New Roman" w:eastAsia="仿宋_GB2312" w:cs="Times New Roman"/>
          <w:kern w:val="2"/>
          <w:sz w:val="24"/>
          <w:szCs w:val="20"/>
          <w:u w:val="single"/>
          <w:lang w:val="en-US" w:eastAsia="zh-CN" w:bidi="ar"/>
        </w:rPr>
        <w:t>按照规范性文件要求，开展采购。</w:t>
      </w:r>
      <w:r>
        <w:rPr>
          <w:sz w:val="24"/>
          <w:u w:val="single"/>
        </w:rPr>
        <w:t xml:space="preserve">                                   </w:t>
      </w:r>
    </w:p>
    <w:p>
      <w:pPr>
        <w:spacing w:line="720" w:lineRule="exact"/>
        <w:jc w:val="left"/>
        <w:rPr>
          <w:sz w:val="24"/>
        </w:rPr>
      </w:pPr>
      <w:r>
        <w:rPr>
          <w:sz w:val="24"/>
        </w:rPr>
        <w:t>（六）采购失败应对措施</w:t>
      </w:r>
    </w:p>
    <w:p>
      <w:pPr>
        <w:spacing w:line="720" w:lineRule="exact"/>
        <w:ind w:firstLine="420"/>
        <w:jc w:val="left"/>
        <w:rPr>
          <w:sz w:val="24"/>
          <w:u w:val="single"/>
        </w:rPr>
      </w:pPr>
      <w:r>
        <w:rPr>
          <w:rFonts w:hint="eastAsia" w:ascii="Times New Roman" w:hAnsi="Times New Roman" w:eastAsia="仿宋_GB2312" w:cs="Times New Roman"/>
          <w:kern w:val="2"/>
          <w:sz w:val="24"/>
          <w:szCs w:val="20"/>
          <w:u w:val="single"/>
          <w:lang w:val="en-US" w:eastAsia="zh-CN" w:bidi="ar"/>
        </w:rPr>
        <w:t>组织二次重新招标。</w:t>
      </w:r>
      <w:r>
        <w:rPr>
          <w:sz w:val="24"/>
          <w:u w:val="single"/>
        </w:rPr>
        <w:t xml:space="preserve">                                                                  </w:t>
      </w:r>
    </w:p>
    <w:p>
      <w:pPr>
        <w:spacing w:line="720" w:lineRule="exact"/>
        <w:jc w:val="left"/>
        <w:rPr>
          <w:sz w:val="24"/>
        </w:rPr>
      </w:pPr>
      <w:r>
        <w:rPr>
          <w:sz w:val="24"/>
        </w:rPr>
        <w:t>（七）不按规定签订或者履行合同应对措施</w:t>
      </w:r>
    </w:p>
    <w:p>
      <w:pPr>
        <w:spacing w:line="720" w:lineRule="exact"/>
        <w:ind w:firstLine="420"/>
        <w:jc w:val="left"/>
        <w:rPr>
          <w:sz w:val="24"/>
          <w:u w:val="single"/>
        </w:rPr>
      </w:pPr>
      <w:r>
        <w:rPr>
          <w:rFonts w:hint="eastAsia" w:ascii="Times New Roman" w:hAnsi="Times New Roman" w:eastAsia="仿宋_GB2312" w:cs="Times New Roman"/>
          <w:kern w:val="2"/>
          <w:sz w:val="24"/>
          <w:szCs w:val="20"/>
          <w:u w:val="single"/>
          <w:lang w:val="en-US" w:eastAsia="zh-CN" w:bidi="ar"/>
        </w:rPr>
        <w:t>合同作废，不予支付项目款，依法追究过错方责任。</w:t>
      </w:r>
      <w:r>
        <w:rPr>
          <w:sz w:val="24"/>
          <w:u w:val="single"/>
        </w:rPr>
        <w:t xml:space="preserve">                                                                  </w:t>
      </w:r>
    </w:p>
    <w:p>
      <w:pPr>
        <w:spacing w:line="720" w:lineRule="exact"/>
        <w:jc w:val="left"/>
        <w:rPr>
          <w:sz w:val="24"/>
        </w:rPr>
      </w:pPr>
      <w:r>
        <w:rPr>
          <w:sz w:val="24"/>
        </w:rPr>
        <w:t>（八）出现损害国家利益和社会公共利益情形应对措施</w:t>
      </w:r>
    </w:p>
    <w:p>
      <w:pPr>
        <w:spacing w:line="720" w:lineRule="exact"/>
        <w:ind w:firstLine="420"/>
        <w:jc w:val="left"/>
        <w:rPr>
          <w:sz w:val="24"/>
          <w:u w:val="single"/>
        </w:rPr>
      </w:pPr>
      <w:r>
        <w:rPr>
          <w:rFonts w:hint="eastAsia" w:ascii="Times New Roman" w:hAnsi="Times New Roman" w:eastAsia="仿宋_GB2312" w:cs="Times New Roman"/>
          <w:kern w:val="2"/>
          <w:sz w:val="24"/>
          <w:szCs w:val="20"/>
          <w:u w:val="single"/>
          <w:lang w:val="en-US" w:eastAsia="zh-CN" w:bidi="ar"/>
        </w:rPr>
        <w:t>合同作废，不予支付项目款，依法追究过错方责任。</w:t>
      </w:r>
      <w:r>
        <w:rPr>
          <w:sz w:val="24"/>
          <w:u w:val="single"/>
        </w:rPr>
        <w:t xml:space="preserve">                                                                  </w:t>
      </w:r>
    </w:p>
    <w:p>
      <w:pPr>
        <w:spacing w:line="720" w:lineRule="exact"/>
        <w:jc w:val="left"/>
        <w:rPr>
          <w:sz w:val="24"/>
        </w:rPr>
      </w:pPr>
      <w:r>
        <w:rPr>
          <w:sz w:val="24"/>
        </w:rPr>
        <w:t>（九）其他采购和合同履行过程的风险及应对措施</w:t>
      </w:r>
    </w:p>
    <w:p>
      <w:pPr>
        <w:spacing w:line="720" w:lineRule="exact"/>
        <w:ind w:firstLine="420"/>
        <w:jc w:val="left"/>
        <w:rPr>
          <w:sz w:val="24"/>
        </w:rPr>
      </w:pPr>
      <w:r>
        <w:rPr>
          <w:rFonts w:hint="eastAsia" w:ascii="Times New Roman" w:hAnsi="Times New Roman" w:eastAsia="仿宋_GB2312" w:cs="Times New Roman"/>
          <w:kern w:val="2"/>
          <w:sz w:val="24"/>
          <w:szCs w:val="20"/>
          <w:u w:val="single"/>
          <w:lang w:val="en-US" w:eastAsia="zh-CN" w:bidi="ar"/>
        </w:rPr>
        <w:t>按照采购相关规定开展。</w:t>
      </w:r>
      <w:r>
        <w:rPr>
          <w:sz w:val="24"/>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ongolian Baiti">
    <w:panose1 w:val="03000500000000000000"/>
    <w:charset w:val="00"/>
    <w:family w:val="script"/>
    <w:pitch w:val="default"/>
    <w:sig w:usb0="80000023" w:usb1="00000000" w:usb2="00020000" w:usb3="00000000" w:csb0="0000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91E1B7"/>
    <w:multiLevelType w:val="singleLevel"/>
    <w:tmpl w:val="D891E1B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E6878"/>
    <w:rsid w:val="0E3308DA"/>
    <w:rsid w:val="126F2B32"/>
    <w:rsid w:val="192046B6"/>
    <w:rsid w:val="1CBD0CEB"/>
    <w:rsid w:val="20BD5CFA"/>
    <w:rsid w:val="258D56E4"/>
    <w:rsid w:val="27D70CDD"/>
    <w:rsid w:val="2A772C74"/>
    <w:rsid w:val="31EA2413"/>
    <w:rsid w:val="33AD0C1C"/>
    <w:rsid w:val="35281625"/>
    <w:rsid w:val="381E7C4B"/>
    <w:rsid w:val="38A15694"/>
    <w:rsid w:val="41B6222A"/>
    <w:rsid w:val="4A69092C"/>
    <w:rsid w:val="4F5F230E"/>
    <w:rsid w:val="554E7682"/>
    <w:rsid w:val="55D504A5"/>
    <w:rsid w:val="55F44DBC"/>
    <w:rsid w:val="5A9B625C"/>
    <w:rsid w:val="5B402C21"/>
    <w:rsid w:val="67235610"/>
    <w:rsid w:val="6DBC1F8C"/>
    <w:rsid w:val="72BF5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3"/>
    <w:basedOn w:val="1"/>
    <w:next w:val="1"/>
    <w:link w:val="7"/>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widowControl/>
      <w:spacing w:before="30" w:after="30" w:line="312" w:lineRule="auto"/>
      <w:ind w:left="30" w:right="30"/>
      <w:jc w:val="left"/>
    </w:pPr>
    <w:rPr>
      <w:rFonts w:ascii="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标题 3 字符"/>
    <w:basedOn w:val="6"/>
    <w:link w:val="2"/>
    <w:qFormat/>
    <w:uiPriority w:val="0"/>
    <w:rPr>
      <w:rFonts w:hint="eastAsia" w:ascii="仿宋_GB2312" w:eastAsia="仿宋_GB2312" w:cs="仿宋_GB2312"/>
      <w:b/>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1032</Words>
  <Characters>1087</Characters>
  <Lines>0</Lines>
  <Paragraphs>0</Paragraphs>
  <TotalTime>120</TotalTime>
  <ScaleCrop>false</ScaleCrop>
  <LinksUpToDate>false</LinksUpToDate>
  <CharactersWithSpaces>2359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2025-06-13T08:14:00Z</dcterms:created>
  <dc:creator>13660</dc:creator>
  <cp:lastModifiedBy>潘怡然</cp:lastModifiedBy>
  <cp:lastPrinted>2025-06-27T06:18:00Z</cp:lastPrinted>
  <dcterms:modified xsi:type="dcterms:W3CDTF">2025-07-06T08:51:20Z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TemplateDocerSaveRecord">
    <vt:lpwstr>eyJoZGlkIjoiMTE0NWJlNDIzMGY4ZDI3ZTViNzMyZmU2MTdlNWEyNDkiLCJ1c2VySWQiOiIyODk0NzEwMTYifQ==</vt:lpwstr>
  </property>
  <property fmtid="{D5CDD505-2E9C-101B-9397-08002B2CF9AE}" pid="4" name="ICV">
    <vt:lpwstr>D8C1FB5284224D9F8730F44FF01B9B20_12</vt:lpwstr>
  </property>
</Properties>
</file>