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项目采购评分细则</w:t>
      </w:r>
    </w:p>
    <w:p>
      <w:pPr>
        <w:rPr>
          <w:rFonts w:hint="eastAsia"/>
        </w:rPr>
      </w:pPr>
    </w:p>
    <w:tbl>
      <w:tblPr>
        <w:tblStyle w:val="5"/>
        <w:tblW w:w="9151"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58"/>
        <w:gridCol w:w="5710"/>
        <w:gridCol w:w="85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573"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序号</w:t>
            </w:r>
          </w:p>
        </w:tc>
        <w:tc>
          <w:tcPr>
            <w:tcW w:w="6768" w:type="dxa"/>
            <w:gridSpan w:val="2"/>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评标标准</w:t>
            </w:r>
          </w:p>
        </w:tc>
        <w:tc>
          <w:tcPr>
            <w:tcW w:w="85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权重</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573"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1058"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业绩</w:t>
            </w:r>
          </w:p>
        </w:tc>
        <w:tc>
          <w:tcPr>
            <w:tcW w:w="5710" w:type="dxa"/>
            <w:noWrap w:val="0"/>
          </w:tcPr>
          <w:p>
            <w:pPr>
              <w:keepNext w:val="0"/>
              <w:keepLines w:val="0"/>
              <w:pageBreakBefore w:val="0"/>
              <w:spacing w:line="240" w:lineRule="auto"/>
              <w:ind w:firstLine="0"/>
              <w:jc w:val="left"/>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2022年1月1日以来，投标人承担过与黑臭水体调查和农村环境整治摸排相关项目，每项得0.5分，最高得1分；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rPr>
            </w:pPr>
            <w:r>
              <w:rPr>
                <w:rFonts w:hint="eastAsia" w:ascii="Times New Roman" w:hAnsi="Times New Roman" w:eastAsia="仿宋" w:cs="Times New Roman"/>
                <w:b/>
                <w:bCs/>
                <w:color w:val="auto"/>
                <w:sz w:val="24"/>
                <w:highlight w:val="none"/>
                <w:lang w:val="en-US" w:eastAsia="zh-CN"/>
              </w:rPr>
              <w:t>（提供合同复印件并加盖公章，不提供不得分）</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szCs w:val="24"/>
              </w:rPr>
              <w:t>1分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573"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2</w:t>
            </w:r>
          </w:p>
        </w:tc>
        <w:tc>
          <w:tcPr>
            <w:tcW w:w="1058"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投标人专业能力</w:t>
            </w:r>
          </w:p>
        </w:tc>
        <w:tc>
          <w:tcPr>
            <w:tcW w:w="5710" w:type="dxa"/>
            <w:noWrap w:val="0"/>
            <w:vAlign w:val="center"/>
          </w:tcPr>
          <w:p>
            <w:pPr>
              <w:keepNext w:val="0"/>
              <w:keepLines w:val="0"/>
              <w:pageBreakBefore w:val="0"/>
              <w:spacing w:line="240" w:lineRule="auto"/>
              <w:ind w:firstLine="0"/>
              <w:jc w:val="left"/>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（1）投标人提供有效期内的检验检测机构的资质认定证书（CMA证书），指标详见采购需求，得3分，每少1个扣0.5分，扣完为止；</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b/>
                <w:bCs/>
                <w:color w:val="auto"/>
                <w:sz w:val="24"/>
                <w:highlight w:val="none"/>
                <w:lang w:val="en-US" w:eastAsia="zh-CN"/>
              </w:rPr>
              <w:t>（实验室检测能力以市场监督管理部门颁发的检验检测机构资质认定证书上的能力附表信息为准</w:t>
            </w:r>
            <w:r>
              <w:rPr>
                <w:rFonts w:hint="eastAsia" w:ascii="Times New Roman" w:hAnsi="Times New Roman" w:eastAsia="仿宋" w:cs="Times New Roman"/>
                <w:b/>
                <w:bCs/>
                <w:color w:val="auto"/>
                <w:sz w:val="24"/>
                <w:highlight w:val="none"/>
                <w:lang w:val="en-US" w:eastAsia="zh-CN"/>
              </w:rPr>
              <w:t>）</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trPr>
        <w:tc>
          <w:tcPr>
            <w:tcW w:w="573" w:type="dxa"/>
            <w:vMerge w:val="restart"/>
            <w:noWrap w:val="0"/>
            <w:vAlign w:val="center"/>
          </w:tcPr>
          <w:p>
            <w:pPr>
              <w:keepNext w:val="0"/>
              <w:keepLines w:val="0"/>
              <w:pageBreakBefore w:val="0"/>
              <w:spacing w:line="240" w:lineRule="auto"/>
              <w:ind w:firstLine="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3</w:t>
            </w:r>
          </w:p>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p>
        </w:tc>
        <w:tc>
          <w:tcPr>
            <w:tcW w:w="1058" w:type="dxa"/>
            <w:vMerge w:val="restart"/>
            <w:noWrap w:val="0"/>
            <w:vAlign w:val="center"/>
          </w:tcPr>
          <w:p>
            <w:pPr>
              <w:keepNext w:val="0"/>
              <w:keepLines w:val="0"/>
              <w:pageBreakBefore w:val="0"/>
              <w:spacing w:line="240" w:lineRule="auto"/>
              <w:ind w:firstLine="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项目总体理解及实施方案</w:t>
            </w:r>
          </w:p>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p>
        </w:tc>
        <w:tc>
          <w:tcPr>
            <w:tcW w:w="5710" w:type="dxa"/>
            <w:noWrap w:val="0"/>
            <w:vAlign w:val="center"/>
          </w:tcPr>
          <w:p>
            <w:pPr>
              <w:keepNext w:val="0"/>
              <w:keepLines w:val="0"/>
              <w:pageBreakBefore w:val="0"/>
              <w:spacing w:line="240" w:lineRule="auto"/>
              <w:ind w:firstLine="0"/>
              <w:jc w:val="left"/>
              <w:rPr>
                <w:rFonts w:hint="default"/>
                <w:lang w:val="en-US" w:eastAsia="zh-CN"/>
              </w:rPr>
            </w:pPr>
            <w:r>
              <w:rPr>
                <w:rFonts w:hint="eastAsia" w:ascii="Times New Roman" w:hAnsi="Times New Roman" w:eastAsia="仿宋" w:cs="Times New Roman"/>
                <w:b w:val="0"/>
                <w:bCs w:val="0"/>
                <w:color w:val="auto"/>
                <w:sz w:val="24"/>
                <w:highlight w:val="none"/>
                <w:lang w:val="en-US" w:eastAsia="zh-CN"/>
              </w:rPr>
              <w:t>3.1</w:t>
            </w:r>
            <w:r>
              <w:rPr>
                <w:rFonts w:hint="default" w:ascii="Times New Roman" w:hAnsi="Times New Roman" w:eastAsia="仿宋" w:cs="Times New Roman"/>
                <w:color w:val="auto"/>
                <w:sz w:val="24"/>
                <w:highlight w:val="none"/>
                <w:lang w:val="en-US" w:eastAsia="zh-CN"/>
              </w:rPr>
              <w:t>投标人</w:t>
            </w:r>
            <w:r>
              <w:rPr>
                <w:rFonts w:hint="eastAsia" w:ascii="Times New Roman" w:hAnsi="Times New Roman" w:eastAsia="仿宋" w:cs="Times New Roman"/>
                <w:color w:val="auto"/>
                <w:sz w:val="24"/>
                <w:highlight w:val="none"/>
                <w:lang w:val="en-US" w:eastAsia="zh-CN"/>
              </w:rPr>
              <w:t>对项目的工作内容梳理、总体思路</w:t>
            </w:r>
            <w:r>
              <w:rPr>
                <w:rFonts w:hint="default" w:ascii="Times New Roman" w:hAnsi="Times New Roman" w:eastAsia="仿宋" w:cs="Times New Roman"/>
                <w:color w:val="auto"/>
                <w:sz w:val="24"/>
                <w:highlight w:val="none"/>
                <w:lang w:val="en-US" w:eastAsia="zh-CN"/>
              </w:rPr>
              <w:t>：</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方案内容完整、</w:t>
            </w:r>
            <w:r>
              <w:rPr>
                <w:rFonts w:hint="eastAsia" w:ascii="Times New Roman" w:hAnsi="Times New Roman" w:eastAsia="仿宋" w:cs="Times New Roman"/>
                <w:color w:val="auto"/>
                <w:sz w:val="24"/>
                <w:highlight w:val="none"/>
                <w:lang w:val="en-US" w:eastAsia="zh-CN"/>
              </w:rPr>
              <w:t>思路清晰</w:t>
            </w:r>
            <w:r>
              <w:rPr>
                <w:rFonts w:hint="default" w:ascii="Times New Roman" w:hAnsi="Times New Roman" w:eastAsia="仿宋" w:cs="Times New Roman"/>
                <w:color w:val="auto"/>
                <w:sz w:val="24"/>
                <w:highlight w:val="none"/>
                <w:lang w:val="en-US" w:eastAsia="zh-CN"/>
              </w:rPr>
              <w:t>得5分；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方案内容基本完整、</w:t>
            </w:r>
            <w:r>
              <w:rPr>
                <w:rFonts w:hint="eastAsia" w:ascii="Times New Roman" w:hAnsi="Times New Roman" w:eastAsia="仿宋" w:cs="Times New Roman"/>
                <w:color w:val="auto"/>
                <w:sz w:val="24"/>
                <w:highlight w:val="none"/>
                <w:lang w:val="en-US" w:eastAsia="zh-CN"/>
              </w:rPr>
              <w:t>思路基本</w:t>
            </w:r>
            <w:r>
              <w:rPr>
                <w:rFonts w:hint="default" w:ascii="Times New Roman" w:hAnsi="Times New Roman" w:eastAsia="仿宋" w:cs="Times New Roman"/>
                <w:color w:val="auto"/>
                <w:sz w:val="24"/>
                <w:highlight w:val="none"/>
                <w:lang w:val="en-US" w:eastAsia="zh-CN"/>
              </w:rPr>
              <w:t>合理得4分；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w:t>
            </w:r>
            <w:r>
              <w:rPr>
                <w:rFonts w:hint="eastAsia" w:ascii="Times New Roman" w:hAnsi="Times New Roman" w:eastAsia="仿宋" w:cs="Times New Roman"/>
                <w:color w:val="auto"/>
                <w:sz w:val="24"/>
                <w:highlight w:val="none"/>
                <w:lang w:val="en-US" w:eastAsia="zh-CN"/>
              </w:rPr>
              <w:t>较</w:t>
            </w:r>
            <w:r>
              <w:rPr>
                <w:rFonts w:hint="default" w:ascii="Times New Roman" w:hAnsi="Times New Roman" w:eastAsia="仿宋" w:cs="Times New Roman"/>
                <w:color w:val="auto"/>
                <w:sz w:val="24"/>
                <w:highlight w:val="none"/>
                <w:lang w:val="en-US" w:eastAsia="zh-CN"/>
              </w:rPr>
              <w:t>完整、</w:t>
            </w:r>
            <w:r>
              <w:rPr>
                <w:rFonts w:hint="eastAsia" w:ascii="Times New Roman" w:hAnsi="Times New Roman" w:eastAsia="仿宋" w:cs="Times New Roman"/>
                <w:color w:val="auto"/>
                <w:sz w:val="24"/>
                <w:highlight w:val="none"/>
                <w:lang w:val="en-US" w:eastAsia="zh-CN"/>
              </w:rPr>
              <w:t>思路</w:t>
            </w:r>
            <w:r>
              <w:rPr>
                <w:rFonts w:hint="default" w:ascii="Times New Roman" w:hAnsi="Times New Roman" w:eastAsia="仿宋" w:cs="Times New Roman"/>
                <w:color w:val="auto"/>
                <w:sz w:val="24"/>
                <w:highlight w:val="none"/>
                <w:lang w:val="en-US" w:eastAsia="zh-CN"/>
              </w:rPr>
              <w:t>合理性一般得3分；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方案内容有与项目要求匹配程度</w:t>
            </w:r>
            <w:r>
              <w:rPr>
                <w:rFonts w:hint="eastAsia" w:ascii="Times New Roman" w:hAnsi="Times New Roman" w:eastAsia="仿宋" w:cs="Times New Roman"/>
                <w:color w:val="auto"/>
                <w:sz w:val="24"/>
                <w:highlight w:val="none"/>
                <w:lang w:val="en-US" w:eastAsia="zh-CN"/>
              </w:rPr>
              <w:t>一般</w:t>
            </w:r>
            <w:r>
              <w:rPr>
                <w:rFonts w:hint="default" w:ascii="Times New Roman" w:hAnsi="Times New Roman" w:eastAsia="仿宋" w:cs="Times New Roman"/>
                <w:color w:val="auto"/>
                <w:sz w:val="24"/>
                <w:highlight w:val="none"/>
                <w:lang w:val="en-US" w:eastAsia="zh-CN"/>
              </w:rPr>
              <w:t>得2分；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方案内容与项目要求匹配程度</w:t>
            </w:r>
            <w:r>
              <w:rPr>
                <w:rFonts w:hint="eastAsia" w:ascii="Times New Roman" w:hAnsi="Times New Roman" w:eastAsia="仿宋" w:cs="Times New Roman"/>
                <w:color w:val="auto"/>
                <w:sz w:val="24"/>
                <w:highlight w:val="none"/>
                <w:lang w:val="en-US" w:eastAsia="zh-CN"/>
              </w:rPr>
              <w:t>较低、思路混乱</w:t>
            </w:r>
            <w:r>
              <w:rPr>
                <w:rFonts w:hint="default" w:ascii="Times New Roman" w:hAnsi="Times New Roman" w:eastAsia="仿宋" w:cs="Times New Roman"/>
                <w:color w:val="auto"/>
                <w:sz w:val="24"/>
                <w:highlight w:val="none"/>
                <w:lang w:val="en-US" w:eastAsia="zh-CN"/>
              </w:rPr>
              <w:t>得1分；</w:t>
            </w:r>
          </w:p>
          <w:p>
            <w:pPr>
              <w:keepNext w:val="0"/>
              <w:keepLines w:val="0"/>
              <w:pageBreakBefore w:val="0"/>
              <w:spacing w:line="240" w:lineRule="auto"/>
              <w:ind w:firstLine="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未提供的，得0分。</w:t>
            </w:r>
          </w:p>
        </w:tc>
        <w:tc>
          <w:tcPr>
            <w:tcW w:w="850" w:type="dxa"/>
            <w:noWrap w:val="0"/>
            <w:vAlign w:val="center"/>
          </w:tcPr>
          <w:p>
            <w:pPr>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分</w:t>
            </w:r>
          </w:p>
        </w:tc>
        <w:tc>
          <w:tcPr>
            <w:tcW w:w="960" w:type="dxa"/>
            <w:noWrap w:val="0"/>
            <w:vAlign w:val="center"/>
          </w:tcPr>
          <w:p>
            <w:pPr>
              <w:keepNext w:val="0"/>
              <w:keepLines w:val="0"/>
              <w:pageBreakBefore w:val="0"/>
              <w:spacing w:line="240" w:lineRule="auto"/>
              <w:ind w:firstLine="0" w:firstLineChars="0"/>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3" w:hRule="atLeast"/>
        </w:trPr>
        <w:tc>
          <w:tcPr>
            <w:tcW w:w="573" w:type="dxa"/>
            <w:vMerge w:val="continue"/>
            <w:noWrap w:val="0"/>
            <w:vAlign w:val="center"/>
          </w:tcPr>
          <w:p>
            <w:pPr>
              <w:keepNext w:val="0"/>
              <w:keepLines w:val="0"/>
              <w:pageBreakBefore w:val="0"/>
              <w:spacing w:line="240" w:lineRule="auto"/>
              <w:ind w:firstLine="0"/>
              <w:jc w:val="center"/>
              <w:rPr>
                <w:rFonts w:hint="eastAsia" w:ascii="Times New Roman" w:hAnsi="Times New Roman" w:eastAsia="仿宋" w:cs="Times New Roman"/>
                <w:color w:val="auto"/>
                <w:sz w:val="24"/>
                <w:highlight w:val="none"/>
                <w:lang w:val="en-US" w:eastAsia="zh-CN"/>
              </w:rPr>
            </w:pPr>
          </w:p>
        </w:tc>
        <w:tc>
          <w:tcPr>
            <w:tcW w:w="1058" w:type="dxa"/>
            <w:vMerge w:val="continue"/>
            <w:noWrap w:val="0"/>
            <w:vAlign w:val="center"/>
          </w:tcPr>
          <w:p>
            <w:pPr>
              <w:keepNext w:val="0"/>
              <w:keepLines w:val="0"/>
              <w:pageBreakBefore w:val="0"/>
              <w:spacing w:line="240" w:lineRule="auto"/>
              <w:ind w:firstLine="0"/>
              <w:jc w:val="center"/>
              <w:rPr>
                <w:rFonts w:hint="eastAsia" w:ascii="Times New Roman" w:hAnsi="Times New Roman" w:eastAsia="仿宋" w:cs="Times New Roman"/>
                <w:color w:val="auto"/>
                <w:sz w:val="24"/>
                <w:highlight w:val="none"/>
                <w:lang w:val="en-US" w:eastAsia="zh-CN"/>
              </w:rPr>
            </w:pPr>
          </w:p>
        </w:tc>
        <w:tc>
          <w:tcPr>
            <w:tcW w:w="5710" w:type="dxa"/>
            <w:noWrap w:val="0"/>
            <w:vAlign w:val="center"/>
          </w:tcPr>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b w:val="0"/>
                <w:bCs w:val="0"/>
                <w:color w:val="auto"/>
                <w:sz w:val="24"/>
                <w:highlight w:val="none"/>
                <w:lang w:val="en-US" w:eastAsia="zh-CN"/>
              </w:rPr>
              <w:t>3.2</w:t>
            </w:r>
            <w:r>
              <w:rPr>
                <w:rFonts w:hint="default" w:ascii="Times New Roman" w:hAnsi="Times New Roman" w:eastAsia="仿宋" w:cs="Times New Roman"/>
                <w:color w:val="auto"/>
                <w:sz w:val="24"/>
                <w:highlight w:val="none"/>
                <w:lang w:val="en-US" w:eastAsia="zh-CN"/>
              </w:rPr>
              <w:t>投标人</w:t>
            </w:r>
            <w:r>
              <w:rPr>
                <w:rFonts w:hint="eastAsia" w:ascii="Times New Roman" w:hAnsi="Times New Roman" w:eastAsia="仿宋" w:cs="Times New Roman"/>
                <w:color w:val="auto"/>
                <w:sz w:val="24"/>
                <w:highlight w:val="none"/>
                <w:lang w:val="en-US" w:eastAsia="zh-CN"/>
              </w:rPr>
              <w:t>对项目的</w:t>
            </w:r>
            <w:r>
              <w:rPr>
                <w:rFonts w:hint="eastAsia" w:ascii="Times New Roman" w:hAnsi="Times New Roman" w:eastAsia="仿宋" w:cs="Times New Roman"/>
                <w:b w:val="0"/>
                <w:bCs w:val="0"/>
                <w:color w:val="auto"/>
                <w:sz w:val="24"/>
                <w:highlight w:val="none"/>
                <w:lang w:val="en-US" w:eastAsia="zh-CN"/>
              </w:rPr>
              <w:t>技术路线、计划方案</w:t>
            </w:r>
            <w:r>
              <w:rPr>
                <w:rFonts w:hint="default" w:ascii="Times New Roman" w:hAnsi="Times New Roman" w:eastAsia="仿宋" w:cs="Times New Roman"/>
                <w:color w:val="auto"/>
                <w:sz w:val="24"/>
                <w:highlight w:val="none"/>
                <w:lang w:val="en-US" w:eastAsia="zh-CN"/>
              </w:rPr>
              <w:t>：</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方案内容完整、合理得5分；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方案内容基本完整、合理得4分；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方案内容基本完整、合理性一般得3分；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方案内容有与项目要求匹配程度</w:t>
            </w:r>
            <w:r>
              <w:rPr>
                <w:rFonts w:hint="eastAsia" w:ascii="Times New Roman" w:hAnsi="Times New Roman" w:eastAsia="仿宋" w:cs="Times New Roman"/>
                <w:color w:val="auto"/>
                <w:sz w:val="24"/>
                <w:highlight w:val="none"/>
                <w:lang w:val="en-US" w:eastAsia="zh-CN"/>
              </w:rPr>
              <w:t>一般</w:t>
            </w:r>
            <w:r>
              <w:rPr>
                <w:rFonts w:hint="default" w:ascii="Times New Roman" w:hAnsi="Times New Roman" w:eastAsia="仿宋" w:cs="Times New Roman"/>
                <w:color w:val="auto"/>
                <w:sz w:val="24"/>
                <w:highlight w:val="none"/>
                <w:lang w:val="en-US" w:eastAsia="zh-CN"/>
              </w:rPr>
              <w:t>得2分；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方案内容与项目要求匹配程度</w:t>
            </w:r>
            <w:r>
              <w:rPr>
                <w:rFonts w:hint="eastAsia" w:ascii="Times New Roman" w:hAnsi="Times New Roman" w:eastAsia="仿宋" w:cs="Times New Roman"/>
                <w:color w:val="auto"/>
                <w:sz w:val="24"/>
                <w:highlight w:val="none"/>
                <w:lang w:val="en-US" w:eastAsia="zh-CN"/>
              </w:rPr>
              <w:t>较低</w:t>
            </w:r>
            <w:r>
              <w:rPr>
                <w:rFonts w:hint="default" w:ascii="Times New Roman" w:hAnsi="Times New Roman" w:eastAsia="仿宋" w:cs="Times New Roman"/>
                <w:color w:val="auto"/>
                <w:sz w:val="24"/>
                <w:highlight w:val="none"/>
                <w:lang w:val="en-US" w:eastAsia="zh-CN"/>
              </w:rPr>
              <w:t>得1分；</w:t>
            </w:r>
          </w:p>
          <w:p>
            <w:pPr>
              <w:keepNext w:val="0"/>
              <w:keepLines w:val="0"/>
              <w:pageBreakBefore w:val="0"/>
              <w:spacing w:line="240" w:lineRule="auto"/>
              <w:ind w:firstLine="0"/>
              <w:jc w:val="left"/>
              <w:rPr>
                <w:rFonts w:hint="default" w:ascii="Times New Roman" w:hAnsi="Times New Roman" w:eastAsia="仿宋" w:cs="Times New Roman"/>
                <w:b/>
                <w:bCs/>
                <w:color w:val="auto"/>
                <w:sz w:val="24"/>
                <w:highlight w:val="none"/>
                <w:lang w:val="en-US" w:eastAsia="zh-CN"/>
              </w:rPr>
            </w:pPr>
            <w:r>
              <w:rPr>
                <w:rFonts w:hint="default" w:ascii="仿宋" w:hAnsi="仿宋" w:eastAsia="仿宋" w:cs="仿宋"/>
                <w:color w:val="auto"/>
                <w:sz w:val="24"/>
                <w:szCs w:val="24"/>
                <w:highlight w:val="none"/>
              </w:rPr>
              <w:t>未提供的，得0分。</w:t>
            </w:r>
          </w:p>
        </w:tc>
        <w:tc>
          <w:tcPr>
            <w:tcW w:w="850" w:type="dxa"/>
            <w:noWrap w:val="0"/>
            <w:vAlign w:val="center"/>
          </w:tcPr>
          <w:p>
            <w:pPr>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573" w:type="dxa"/>
            <w:vMerge w:val="continue"/>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p>
        </w:tc>
        <w:tc>
          <w:tcPr>
            <w:tcW w:w="1058" w:type="dxa"/>
            <w:vMerge w:val="continue"/>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p>
        </w:tc>
        <w:tc>
          <w:tcPr>
            <w:tcW w:w="5710" w:type="dxa"/>
            <w:noWrap w:val="0"/>
            <w:vAlign w:val="center"/>
          </w:tcPr>
          <w:p>
            <w:pPr>
              <w:keepNext w:val="0"/>
              <w:keepLines w:val="0"/>
              <w:pageBreakBefore w:val="0"/>
              <w:spacing w:line="240" w:lineRule="auto"/>
              <w:ind w:firstLine="0"/>
              <w:jc w:val="left"/>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投标人提供的针对本项目中</w:t>
            </w:r>
            <w:r>
              <w:rPr>
                <w:rFonts w:hint="eastAsia" w:ascii="Times New Roman" w:hAnsi="Times New Roman" w:eastAsia="仿宋" w:cs="Times New Roman"/>
                <w:color w:val="auto"/>
                <w:sz w:val="24"/>
                <w:highlight w:val="none"/>
                <w:lang w:val="en-US" w:eastAsia="zh-CN"/>
              </w:rPr>
              <w:t>黑臭水体调查方案阐述内容：</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方案阐述内容详实逻辑清晰</w:t>
            </w:r>
            <w:r>
              <w:rPr>
                <w:rFonts w:hint="eastAsia" w:ascii="Times New Roman" w:hAnsi="Times New Roman" w:eastAsia="仿宋" w:cs="Times New Roman"/>
                <w:color w:val="auto"/>
                <w:sz w:val="24"/>
                <w:highlight w:val="none"/>
                <w:lang w:val="en-US" w:eastAsia="zh-CN"/>
              </w:rPr>
              <w:t>，可操作性强得8</w:t>
            </w:r>
            <w:r>
              <w:rPr>
                <w:rFonts w:hint="default" w:ascii="Times New Roman" w:hAnsi="Times New Roman" w:eastAsia="仿宋" w:cs="Times New Roman"/>
                <w:color w:val="auto"/>
                <w:sz w:val="24"/>
                <w:highlight w:val="none"/>
                <w:lang w:val="en-US" w:eastAsia="zh-CN"/>
              </w:rPr>
              <w:t>分；</w:t>
            </w:r>
          </w:p>
          <w:p>
            <w:pPr>
              <w:keepNext w:val="0"/>
              <w:keepLines w:val="0"/>
              <w:pageBreakBefore w:val="0"/>
              <w:spacing w:line="240" w:lineRule="auto"/>
              <w:ind w:firstLine="0"/>
              <w:jc w:val="left"/>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方案阐述内容全面，可操作性强得7分；</w:t>
            </w:r>
          </w:p>
          <w:p>
            <w:pPr>
              <w:keepNext w:val="0"/>
              <w:keepLines w:val="0"/>
              <w:pageBreakBefore w:val="0"/>
              <w:spacing w:line="240" w:lineRule="auto"/>
              <w:ind w:firstLine="0"/>
              <w:jc w:val="left"/>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方案阐述内容全面，可操作性一般得6分；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方案阐述内容较全面，可操作性弱得5分；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方案阐述内容较全面得4分；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方案阐述内容欠全面得3分；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方案阐述内容有欠缺得2分；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方案阐述内容有重大欠缺得1分；</w:t>
            </w:r>
          </w:p>
          <w:p>
            <w:pPr>
              <w:keepNext w:val="0"/>
              <w:keepLines w:val="0"/>
              <w:pageBreakBefore w:val="0"/>
              <w:spacing w:line="240" w:lineRule="auto"/>
              <w:ind w:firstLine="0"/>
              <w:jc w:val="left"/>
              <w:rPr>
                <w:rFonts w:hint="default" w:ascii="仿宋" w:hAnsi="仿宋" w:eastAsia="仿宋" w:cs="仿宋"/>
                <w:color w:val="auto"/>
                <w:sz w:val="24"/>
                <w:szCs w:val="24"/>
                <w:highlight w:val="none"/>
              </w:rPr>
            </w:pPr>
            <w:r>
              <w:rPr>
                <w:rFonts w:hint="default" w:ascii="Times New Roman" w:hAnsi="Times New Roman" w:eastAsia="仿宋" w:cs="Times New Roman"/>
                <w:color w:val="auto"/>
                <w:sz w:val="24"/>
                <w:highlight w:val="none"/>
                <w:lang w:val="en-US" w:eastAsia="zh-CN"/>
              </w:rPr>
              <w:t>未提供的，得0分。</w:t>
            </w:r>
          </w:p>
        </w:tc>
        <w:tc>
          <w:tcPr>
            <w:tcW w:w="850" w:type="dxa"/>
            <w:noWrap w:val="0"/>
            <w:vAlign w:val="center"/>
          </w:tcPr>
          <w:p>
            <w:pPr>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8分</w:t>
            </w:r>
          </w:p>
        </w:tc>
        <w:tc>
          <w:tcPr>
            <w:tcW w:w="960" w:type="dxa"/>
            <w:noWrap w:val="0"/>
            <w:vAlign w:val="center"/>
          </w:tcPr>
          <w:p>
            <w:pPr>
              <w:keepNext w:val="0"/>
              <w:keepLines w:val="0"/>
              <w:pageBreakBefore w:val="0"/>
              <w:spacing w:line="240" w:lineRule="auto"/>
              <w:ind w:firstLine="0"/>
              <w:jc w:val="center"/>
              <w:rPr>
                <w:rFonts w:hint="eastAsia" w:ascii="Times New Roman" w:hAnsi="Times New Roman" w:eastAsia="仿宋" w:cs="Times New Roman"/>
                <w:bCs/>
                <w:color w:val="auto"/>
                <w:sz w:val="24"/>
                <w:highlight w:val="none"/>
                <w:lang w:val="en-US" w:eastAsia="zh-CN"/>
              </w:rPr>
            </w:pPr>
            <w:r>
              <w:rPr>
                <w:rFonts w:hint="eastAsia" w:ascii="Times New Roman" w:hAnsi="Times New Roman" w:eastAsia="仿宋" w:cs="Times New Roman"/>
                <w:bCs/>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3" w:hRule="atLeast"/>
        </w:trPr>
        <w:tc>
          <w:tcPr>
            <w:tcW w:w="573" w:type="dxa"/>
            <w:vMerge w:val="continue"/>
            <w:noWrap w:val="0"/>
            <w:vAlign w:val="center"/>
          </w:tcPr>
          <w:p>
            <w:pPr>
              <w:keepNext w:val="0"/>
              <w:keepLines w:val="0"/>
              <w:pageBreakBefore w:val="0"/>
              <w:spacing w:line="240" w:lineRule="auto"/>
              <w:ind w:firstLine="0"/>
              <w:jc w:val="center"/>
              <w:rPr>
                <w:rFonts w:hint="eastAsia" w:ascii="Times New Roman" w:hAnsi="Times New Roman" w:eastAsia="仿宋" w:cs="Times New Roman"/>
                <w:color w:val="auto"/>
                <w:sz w:val="24"/>
                <w:highlight w:val="none"/>
                <w:lang w:val="en-US" w:eastAsia="zh-CN"/>
              </w:rPr>
            </w:pPr>
          </w:p>
        </w:tc>
        <w:tc>
          <w:tcPr>
            <w:tcW w:w="1058" w:type="dxa"/>
            <w:vMerge w:val="continue"/>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p>
        </w:tc>
        <w:tc>
          <w:tcPr>
            <w:tcW w:w="5710" w:type="dxa"/>
            <w:noWrap w:val="0"/>
            <w:vAlign w:val="center"/>
          </w:tcPr>
          <w:p>
            <w:pPr>
              <w:keepNext w:val="0"/>
              <w:keepLines w:val="0"/>
              <w:pageBreakBefore w:val="0"/>
              <w:spacing w:line="240" w:lineRule="auto"/>
              <w:ind w:firstLine="0"/>
              <w:jc w:val="left"/>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4投标人提供的针对本项目中农村环境整治成效调查方案阐述内容：</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方案阐述内容详实逻辑清晰</w:t>
            </w:r>
            <w:r>
              <w:rPr>
                <w:rFonts w:hint="eastAsia" w:ascii="Times New Roman" w:hAnsi="Times New Roman" w:eastAsia="仿宋" w:cs="Times New Roman"/>
                <w:color w:val="auto"/>
                <w:sz w:val="24"/>
                <w:highlight w:val="none"/>
                <w:lang w:val="en-US" w:eastAsia="zh-CN"/>
              </w:rPr>
              <w:t>，可操作性强得8</w:t>
            </w:r>
            <w:r>
              <w:rPr>
                <w:rFonts w:hint="default" w:ascii="Times New Roman" w:hAnsi="Times New Roman" w:eastAsia="仿宋" w:cs="Times New Roman"/>
                <w:color w:val="auto"/>
                <w:sz w:val="24"/>
                <w:highlight w:val="none"/>
                <w:lang w:val="en-US" w:eastAsia="zh-CN"/>
              </w:rPr>
              <w:t>分；</w:t>
            </w:r>
          </w:p>
          <w:p>
            <w:pPr>
              <w:keepNext w:val="0"/>
              <w:keepLines w:val="0"/>
              <w:pageBreakBefore w:val="0"/>
              <w:spacing w:line="240" w:lineRule="auto"/>
              <w:ind w:firstLine="0"/>
              <w:jc w:val="left"/>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方案阐述内容全面，可操作性强得7分；</w:t>
            </w:r>
          </w:p>
          <w:p>
            <w:pPr>
              <w:keepNext w:val="0"/>
              <w:keepLines w:val="0"/>
              <w:pageBreakBefore w:val="0"/>
              <w:spacing w:line="240" w:lineRule="auto"/>
              <w:ind w:firstLine="0"/>
              <w:jc w:val="left"/>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方案阐述内容全面，可操作性一般得6分；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方案阐述内容较全面，可操作性弱得5分；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方案阐述内容较全面得4分；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方案阐述内容欠全面得3分；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方案阐述内容有欠缺得2分；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方案阐述内容有重大欠缺得1分；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未提供的，得0分。</w:t>
            </w:r>
          </w:p>
        </w:tc>
        <w:tc>
          <w:tcPr>
            <w:tcW w:w="850" w:type="dxa"/>
            <w:noWrap w:val="0"/>
            <w:vAlign w:val="center"/>
          </w:tcPr>
          <w:p>
            <w:pPr>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8分</w:t>
            </w:r>
          </w:p>
        </w:tc>
        <w:tc>
          <w:tcPr>
            <w:tcW w:w="960" w:type="dxa"/>
            <w:noWrap w:val="0"/>
            <w:vAlign w:val="center"/>
          </w:tcPr>
          <w:p>
            <w:pPr>
              <w:keepNext w:val="0"/>
              <w:keepLines w:val="0"/>
              <w:pageBreakBefore w:val="0"/>
              <w:spacing w:line="240" w:lineRule="auto"/>
              <w:ind w:firstLine="0" w:firstLineChars="0"/>
              <w:jc w:val="center"/>
              <w:rPr>
                <w:rFonts w:hint="default" w:ascii="Times New Roman" w:hAnsi="Times New Roman" w:eastAsia="仿宋" w:cs="Times New Roman"/>
                <w:bCs/>
                <w:color w:val="auto"/>
                <w:sz w:val="24"/>
                <w:highlight w:val="none"/>
              </w:rPr>
            </w:pPr>
            <w:r>
              <w:rPr>
                <w:rFonts w:hint="eastAsia" w:ascii="Times New Roman" w:hAnsi="Times New Roman" w:eastAsia="仿宋" w:cs="Times New Roman"/>
                <w:bCs/>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3" w:type="dxa"/>
            <w:vMerge w:val="continue"/>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p>
        </w:tc>
        <w:tc>
          <w:tcPr>
            <w:tcW w:w="1058" w:type="dxa"/>
            <w:vMerge w:val="continue"/>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p>
        </w:tc>
        <w:tc>
          <w:tcPr>
            <w:tcW w:w="5710" w:type="dxa"/>
            <w:noWrap w:val="0"/>
            <w:vAlign w:val="center"/>
          </w:tcPr>
          <w:p>
            <w:pPr>
              <w:keepNext w:val="0"/>
              <w:keepLines w:val="0"/>
              <w:pageBreakBefore w:val="0"/>
              <w:numPr>
                <w:ilvl w:val="0"/>
                <w:numId w:val="0"/>
              </w:numPr>
              <w:spacing w:line="240" w:lineRule="auto"/>
              <w:ind w:leftChars="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3.5</w:t>
            </w:r>
            <w:r>
              <w:rPr>
                <w:rFonts w:hint="default" w:ascii="Times New Roman" w:hAnsi="Times New Roman" w:eastAsia="仿宋" w:cs="Times New Roman"/>
                <w:color w:val="auto"/>
                <w:sz w:val="24"/>
                <w:highlight w:val="none"/>
                <w:lang w:val="en-US" w:eastAsia="zh-CN"/>
              </w:rPr>
              <w:t>投标人对本项目</w:t>
            </w:r>
            <w:r>
              <w:rPr>
                <w:rFonts w:hint="eastAsia" w:ascii="Times New Roman" w:hAnsi="Times New Roman" w:eastAsia="仿宋" w:cs="Times New Roman"/>
                <w:color w:val="auto"/>
                <w:sz w:val="24"/>
                <w:highlight w:val="none"/>
                <w:lang w:val="en-US" w:eastAsia="zh-CN"/>
              </w:rPr>
              <w:t>中</w:t>
            </w:r>
            <w:r>
              <w:rPr>
                <w:rFonts w:hint="default" w:ascii="Times New Roman" w:hAnsi="Times New Roman" w:eastAsia="仿宋" w:cs="Times New Roman"/>
                <w:color w:val="auto"/>
                <w:sz w:val="24"/>
                <w:highlight w:val="none"/>
                <w:lang w:val="en-US" w:eastAsia="zh-CN"/>
              </w:rPr>
              <w:t>农村生态环境监测评估标准</w:t>
            </w:r>
            <w:r>
              <w:rPr>
                <w:rFonts w:hint="eastAsia" w:ascii="Times New Roman" w:hAnsi="Times New Roman" w:eastAsia="仿宋" w:cs="Times New Roman"/>
                <w:color w:val="auto"/>
                <w:sz w:val="24"/>
                <w:highlight w:val="none"/>
                <w:lang w:val="en-US" w:eastAsia="zh-CN"/>
              </w:rPr>
              <w:t>工作思路框架的</w:t>
            </w:r>
            <w:r>
              <w:rPr>
                <w:rFonts w:hint="default" w:ascii="Times New Roman" w:hAnsi="Times New Roman" w:eastAsia="仿宋" w:cs="Times New Roman"/>
                <w:color w:val="auto"/>
                <w:sz w:val="24"/>
                <w:highlight w:val="none"/>
                <w:lang w:val="en-US" w:eastAsia="zh-CN"/>
              </w:rPr>
              <w:t>建设目的、重要性等的理解</w:t>
            </w:r>
            <w:r>
              <w:rPr>
                <w:rFonts w:hint="eastAsia" w:ascii="Times New Roman" w:hAnsi="Times New Roman" w:eastAsia="仿宋" w:cs="Times New Roman"/>
                <w:color w:val="auto"/>
                <w:sz w:val="24"/>
                <w:highlight w:val="none"/>
                <w:lang w:val="en-US" w:eastAsia="zh-CN"/>
              </w:rPr>
              <w:t>、技术路线</w:t>
            </w:r>
            <w:r>
              <w:rPr>
                <w:rFonts w:hint="default" w:ascii="Times New Roman" w:hAnsi="Times New Roman" w:eastAsia="仿宋" w:cs="Times New Roman"/>
                <w:color w:val="auto"/>
                <w:sz w:val="24"/>
                <w:highlight w:val="none"/>
                <w:lang w:val="en-US" w:eastAsia="zh-CN"/>
              </w:rPr>
              <w:t>是否科学、合理、可行进行评分：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理解全面且技术路线科学合理可行得8</w:t>
            </w:r>
            <w:r>
              <w:rPr>
                <w:rFonts w:hint="default" w:ascii="Times New Roman" w:hAnsi="Times New Roman" w:eastAsia="仿宋" w:cs="Times New Roman"/>
                <w:color w:val="auto"/>
                <w:sz w:val="24"/>
                <w:highlight w:val="none"/>
                <w:lang w:val="en-US" w:eastAsia="zh-CN"/>
              </w:rPr>
              <w:t>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理解全面且技术路线基本科学合理可行得7分；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理解较全面且技术路线合理可行</w:t>
            </w:r>
            <w:r>
              <w:rPr>
                <w:rFonts w:hint="default" w:ascii="Times New Roman" w:hAnsi="Times New Roman" w:eastAsia="仿宋" w:cs="Times New Roman"/>
                <w:color w:val="auto"/>
                <w:sz w:val="24"/>
                <w:highlight w:val="none"/>
                <w:lang w:val="en-US" w:eastAsia="zh-CN"/>
              </w:rPr>
              <w:t>得</w:t>
            </w:r>
            <w:r>
              <w:rPr>
                <w:rFonts w:hint="eastAsia" w:ascii="Times New Roman" w:hAnsi="Times New Roman" w:eastAsia="仿宋" w:cs="Times New Roman"/>
                <w:color w:val="auto"/>
                <w:sz w:val="24"/>
                <w:highlight w:val="none"/>
                <w:lang w:val="en-US" w:eastAsia="zh-CN"/>
              </w:rPr>
              <w:t>6</w:t>
            </w:r>
            <w:r>
              <w:rPr>
                <w:rFonts w:hint="default" w:ascii="Times New Roman" w:hAnsi="Times New Roman" w:eastAsia="仿宋" w:cs="Times New Roman"/>
                <w:color w:val="auto"/>
                <w:sz w:val="24"/>
                <w:highlight w:val="none"/>
                <w:lang w:val="en-US" w:eastAsia="zh-CN"/>
              </w:rPr>
              <w:t>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理解较全面且技术路线基本科学合理可行得5分；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基本理解且技术路线基本可行</w:t>
            </w:r>
            <w:r>
              <w:rPr>
                <w:rFonts w:hint="default" w:ascii="Times New Roman" w:hAnsi="Times New Roman" w:eastAsia="仿宋" w:cs="Times New Roman"/>
                <w:color w:val="auto"/>
                <w:sz w:val="24"/>
                <w:highlight w:val="none"/>
                <w:lang w:val="en-US" w:eastAsia="zh-CN"/>
              </w:rPr>
              <w:t>得</w:t>
            </w: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理解部分且技术路线有所欠缺</w:t>
            </w:r>
            <w:r>
              <w:rPr>
                <w:rFonts w:hint="default" w:ascii="Times New Roman" w:hAnsi="Times New Roman" w:eastAsia="仿宋" w:cs="Times New Roman"/>
                <w:color w:val="auto"/>
                <w:sz w:val="24"/>
                <w:highlight w:val="none"/>
                <w:lang w:val="en-US" w:eastAsia="zh-CN"/>
              </w:rPr>
              <w:t>得</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理解不全面且技术路线有所欠缺得2分；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理解不全面且技术路线有重大欠缺</w:t>
            </w:r>
            <w:r>
              <w:rPr>
                <w:rFonts w:hint="default" w:ascii="Times New Roman" w:hAnsi="Times New Roman" w:eastAsia="仿宋" w:cs="Times New Roman"/>
                <w:color w:val="auto"/>
                <w:sz w:val="24"/>
                <w:highlight w:val="none"/>
                <w:lang w:val="en-US" w:eastAsia="zh-CN"/>
              </w:rPr>
              <w:t>得1分；</w:t>
            </w:r>
          </w:p>
          <w:p>
            <w:pPr>
              <w:keepNext w:val="0"/>
              <w:keepLines w:val="0"/>
              <w:pageBreakBefore w:val="0"/>
              <w:numPr>
                <w:ilvl w:val="0"/>
                <w:numId w:val="0"/>
              </w:numPr>
              <w:spacing w:line="240" w:lineRule="auto"/>
              <w:ind w:leftChars="0"/>
              <w:jc w:val="left"/>
              <w:rPr>
                <w:rFonts w:hint="default"/>
                <w:lang w:val="en-US" w:eastAsia="zh-CN"/>
              </w:rPr>
            </w:pPr>
            <w:r>
              <w:rPr>
                <w:rFonts w:hint="default" w:ascii="Times New Roman" w:hAnsi="Times New Roman" w:eastAsia="仿宋" w:cs="Times New Roman"/>
                <w:color w:val="auto"/>
                <w:sz w:val="24"/>
                <w:highlight w:val="none"/>
                <w:lang w:val="en-US" w:eastAsia="zh-CN"/>
              </w:rPr>
              <w:t>未提供的，得0分。</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8</w:t>
            </w:r>
            <w:r>
              <w:rPr>
                <w:rFonts w:hint="default" w:ascii="Times New Roman" w:hAnsi="Times New Roman" w:eastAsia="仿宋" w:cs="Times New Roman"/>
                <w:color w:val="auto"/>
                <w:sz w:val="24"/>
                <w:szCs w:val="24"/>
                <w:lang w:val="en-US" w:eastAsia="zh-CN"/>
              </w:rPr>
              <w:t>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573" w:type="dxa"/>
            <w:vMerge w:val="continue"/>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p>
        </w:tc>
        <w:tc>
          <w:tcPr>
            <w:tcW w:w="1058" w:type="dxa"/>
            <w:vMerge w:val="continue"/>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p>
        </w:tc>
        <w:tc>
          <w:tcPr>
            <w:tcW w:w="5710" w:type="dxa"/>
            <w:noWrap w:val="0"/>
            <w:vAlign w:val="center"/>
          </w:tcPr>
          <w:p>
            <w:pPr>
              <w:keepNext w:val="0"/>
              <w:keepLines w:val="0"/>
              <w:pageBreakBefore w:val="0"/>
              <w:numPr>
                <w:ilvl w:val="0"/>
                <w:numId w:val="0"/>
              </w:numPr>
              <w:spacing w:line="240" w:lineRule="auto"/>
              <w:ind w:leftChars="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3.6</w:t>
            </w:r>
            <w:r>
              <w:rPr>
                <w:rFonts w:hint="default" w:ascii="Times New Roman" w:hAnsi="Times New Roman" w:eastAsia="仿宋" w:cs="Times New Roman"/>
                <w:color w:val="auto"/>
                <w:sz w:val="24"/>
                <w:highlight w:val="none"/>
                <w:lang w:val="en-US" w:eastAsia="zh-CN"/>
              </w:rPr>
              <w:t>投标人对本项目</w:t>
            </w:r>
            <w:r>
              <w:rPr>
                <w:rFonts w:hint="eastAsia" w:ascii="Times New Roman" w:hAnsi="Times New Roman" w:eastAsia="仿宋" w:cs="Times New Roman"/>
                <w:color w:val="auto"/>
                <w:sz w:val="24"/>
                <w:highlight w:val="none"/>
                <w:lang w:val="en-US" w:eastAsia="zh-CN"/>
              </w:rPr>
              <w:t>中</w:t>
            </w:r>
            <w:r>
              <w:rPr>
                <w:rFonts w:hint="default" w:ascii="Times New Roman" w:hAnsi="Times New Roman" w:eastAsia="仿宋" w:cs="Times New Roman"/>
                <w:color w:val="auto"/>
                <w:sz w:val="24"/>
                <w:highlight w:val="none"/>
                <w:lang w:val="en-US" w:eastAsia="zh-CN"/>
              </w:rPr>
              <w:t>农村生态环境</w:t>
            </w:r>
            <w:r>
              <w:rPr>
                <w:rFonts w:hint="eastAsia" w:ascii="Times New Roman" w:hAnsi="Times New Roman" w:eastAsia="仿宋" w:cs="Times New Roman"/>
                <w:color w:val="auto"/>
                <w:sz w:val="24"/>
                <w:highlight w:val="none"/>
                <w:lang w:val="en-US" w:eastAsia="zh-CN"/>
              </w:rPr>
              <w:t>监管体系工作思路框架的</w:t>
            </w:r>
            <w:r>
              <w:rPr>
                <w:rFonts w:hint="default" w:ascii="Times New Roman" w:hAnsi="Times New Roman" w:eastAsia="仿宋" w:cs="Times New Roman"/>
                <w:color w:val="auto"/>
                <w:sz w:val="24"/>
                <w:highlight w:val="none"/>
                <w:lang w:val="en-US" w:eastAsia="zh-CN"/>
              </w:rPr>
              <w:t>建设目的、重要性等的理解</w:t>
            </w:r>
            <w:r>
              <w:rPr>
                <w:rFonts w:hint="eastAsia" w:ascii="Times New Roman" w:hAnsi="Times New Roman" w:eastAsia="仿宋" w:cs="Times New Roman"/>
                <w:color w:val="auto"/>
                <w:sz w:val="24"/>
                <w:highlight w:val="none"/>
                <w:lang w:val="en-US" w:eastAsia="zh-CN"/>
              </w:rPr>
              <w:t>、技术路线</w:t>
            </w:r>
            <w:r>
              <w:rPr>
                <w:rFonts w:hint="default" w:ascii="Times New Roman" w:hAnsi="Times New Roman" w:eastAsia="仿宋" w:cs="Times New Roman"/>
                <w:color w:val="auto"/>
                <w:sz w:val="24"/>
                <w:highlight w:val="none"/>
                <w:lang w:val="en-US" w:eastAsia="zh-CN"/>
              </w:rPr>
              <w:t>是否科学、合理、可行进行评分：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理解全面且技术路线科学合理可行得</w:t>
            </w:r>
            <w:r>
              <w:rPr>
                <w:rFonts w:hint="default" w:ascii="Times New Roman" w:hAnsi="Times New Roman" w:eastAsia="仿宋" w:cs="Times New Roman"/>
                <w:color w:val="auto"/>
                <w:sz w:val="24"/>
                <w:highlight w:val="none"/>
                <w:lang w:val="en-US" w:eastAsia="zh-CN"/>
              </w:rPr>
              <w:t>5分；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理解较全面且技术路线合理可行</w:t>
            </w:r>
            <w:r>
              <w:rPr>
                <w:rFonts w:hint="default" w:ascii="Times New Roman" w:hAnsi="Times New Roman" w:eastAsia="仿宋" w:cs="Times New Roman"/>
                <w:color w:val="auto"/>
                <w:sz w:val="24"/>
                <w:highlight w:val="none"/>
                <w:lang w:val="en-US" w:eastAsia="zh-CN"/>
              </w:rPr>
              <w:t>得4分；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基本理解且技术路线基本可行</w:t>
            </w:r>
            <w:r>
              <w:rPr>
                <w:rFonts w:hint="default" w:ascii="Times New Roman" w:hAnsi="Times New Roman" w:eastAsia="仿宋" w:cs="Times New Roman"/>
                <w:color w:val="auto"/>
                <w:sz w:val="24"/>
                <w:highlight w:val="none"/>
                <w:lang w:val="en-US" w:eastAsia="zh-CN"/>
              </w:rPr>
              <w:t>得3分；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理解部分且技术路线有所欠缺</w:t>
            </w:r>
            <w:r>
              <w:rPr>
                <w:rFonts w:hint="default" w:ascii="Times New Roman" w:hAnsi="Times New Roman" w:eastAsia="仿宋" w:cs="Times New Roman"/>
                <w:color w:val="auto"/>
                <w:sz w:val="24"/>
                <w:highlight w:val="none"/>
                <w:lang w:val="en-US" w:eastAsia="zh-CN"/>
              </w:rPr>
              <w:t>得2分；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理解不全面且技术路线有重大欠缺</w:t>
            </w:r>
            <w:r>
              <w:rPr>
                <w:rFonts w:hint="default" w:ascii="Times New Roman" w:hAnsi="Times New Roman" w:eastAsia="仿宋" w:cs="Times New Roman"/>
                <w:color w:val="auto"/>
                <w:sz w:val="24"/>
                <w:highlight w:val="none"/>
                <w:lang w:val="en-US" w:eastAsia="zh-CN"/>
              </w:rPr>
              <w:t>得1分；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未提供的，得0分。</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573"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4</w:t>
            </w:r>
          </w:p>
        </w:tc>
        <w:tc>
          <w:tcPr>
            <w:tcW w:w="1058"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项目进度工作进度安排及保障</w:t>
            </w:r>
          </w:p>
        </w:tc>
        <w:tc>
          <w:tcPr>
            <w:tcW w:w="5710" w:type="dxa"/>
            <w:noWrap w:val="0"/>
            <w:vAlign w:val="center"/>
          </w:tcPr>
          <w:p>
            <w:pPr>
              <w:keepNext w:val="0"/>
              <w:keepLines w:val="0"/>
              <w:pageBreakBefore w:val="0"/>
              <w:spacing w:line="240" w:lineRule="auto"/>
              <w:ind w:firstLine="0"/>
              <w:jc w:val="left"/>
              <w:rPr>
                <w:rFonts w:hint="eastAsia"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投标人对项目工作进度控制、关键时间节点把握</w:t>
            </w:r>
            <w:r>
              <w:rPr>
                <w:rFonts w:hint="eastAsia" w:ascii="Times New Roman" w:hAnsi="Times New Roman" w:eastAsia="仿宋" w:cs="Times New Roman"/>
                <w:color w:val="auto"/>
                <w:sz w:val="24"/>
                <w:highlight w:val="none"/>
                <w:lang w:val="en-US" w:eastAsia="zh-CN"/>
              </w:rPr>
              <w:t>进行打分：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方案内容科学、准确得5分；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方案内容较为科学、准确得4分；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方案内容欠科学、准确得3分；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方案内容有欠缺得2分；</w:t>
            </w:r>
          </w:p>
          <w:p>
            <w:pPr>
              <w:keepNext w:val="0"/>
              <w:keepLines w:val="0"/>
              <w:pageBreakBefore w:val="0"/>
              <w:spacing w:line="240" w:lineRule="auto"/>
              <w:ind w:firstLine="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方案内容有重大欠缺得1分；</w:t>
            </w:r>
          </w:p>
          <w:p>
            <w:pPr>
              <w:keepNext w:val="0"/>
              <w:keepLines w:val="0"/>
              <w:pageBreakBefore w:val="0"/>
              <w:spacing w:line="240" w:lineRule="auto"/>
              <w:ind w:firstLine="0"/>
              <w:jc w:val="left"/>
              <w:rPr>
                <w:rFonts w:hint="default"/>
                <w:highlight w:val="none"/>
                <w:lang w:val="en-US" w:eastAsia="zh-CN"/>
              </w:rPr>
            </w:pPr>
            <w:r>
              <w:rPr>
                <w:rFonts w:hint="default" w:ascii="Times New Roman" w:hAnsi="Times New Roman" w:eastAsia="仿宋" w:cs="Times New Roman"/>
                <w:color w:val="auto"/>
                <w:sz w:val="24"/>
                <w:highlight w:val="none"/>
                <w:lang w:val="en-US" w:eastAsia="zh-CN"/>
              </w:rPr>
              <w:t>未提供的，得0分</w:t>
            </w:r>
            <w:r>
              <w:rPr>
                <w:rFonts w:hint="eastAsia" w:ascii="Times New Roman" w:hAnsi="Times New Roman" w:eastAsia="仿宋" w:cs="Times New Roman"/>
                <w:color w:val="auto"/>
                <w:sz w:val="24"/>
                <w:highlight w:val="none"/>
                <w:lang w:val="en-US" w:eastAsia="zh-CN"/>
              </w:rPr>
              <w:t>。</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3" w:type="dxa"/>
            <w:vMerge w:val="restart"/>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5</w:t>
            </w:r>
          </w:p>
        </w:tc>
        <w:tc>
          <w:tcPr>
            <w:tcW w:w="1058" w:type="dxa"/>
            <w:vMerge w:val="restart"/>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质量</w:t>
            </w:r>
            <w:r>
              <w:rPr>
                <w:rFonts w:hint="eastAsia" w:ascii="Times New Roman" w:hAnsi="Times New Roman" w:eastAsia="仿宋" w:cs="Times New Roman"/>
                <w:color w:val="auto"/>
                <w:sz w:val="24"/>
                <w:szCs w:val="24"/>
                <w:lang w:val="en-US" w:eastAsia="zh-CN"/>
              </w:rPr>
              <w:t>安全</w:t>
            </w:r>
            <w:r>
              <w:rPr>
                <w:rFonts w:hint="default" w:ascii="Times New Roman" w:hAnsi="Times New Roman" w:eastAsia="仿宋" w:cs="Times New Roman"/>
                <w:color w:val="auto"/>
                <w:sz w:val="24"/>
                <w:szCs w:val="24"/>
              </w:rPr>
              <w:t>保障措施</w:t>
            </w:r>
          </w:p>
        </w:tc>
        <w:tc>
          <w:tcPr>
            <w:tcW w:w="5710" w:type="dxa"/>
            <w:noWrap w:val="0"/>
            <w:vAlign w:val="center"/>
          </w:tcPr>
          <w:p>
            <w:pP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5.1投标人提供的质量保障措施，包括但不限于质量控制实施方案、项目管理制度等进行打分：</w:t>
            </w:r>
          </w:p>
          <w:p>
            <w:pP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有详细的质量控制实施方案及内容，项目管理制度科学完善得5分；</w:t>
            </w:r>
          </w:p>
          <w:p>
            <w:pP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方案内容基本科学完善得4分；</w:t>
            </w:r>
          </w:p>
          <w:p>
            <w:pP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方案内容较为科学完善得3分；</w:t>
            </w:r>
          </w:p>
          <w:p>
            <w:pP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方案内容欠科学完善得2分；</w:t>
            </w:r>
          </w:p>
          <w:p>
            <w:pP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方案内容不科学不完善得1分；</w:t>
            </w:r>
          </w:p>
          <w:p>
            <w:pPr>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color w:val="auto"/>
                <w:sz w:val="24"/>
                <w:szCs w:val="24"/>
                <w:highlight w:val="none"/>
                <w:lang w:val="en-US" w:eastAsia="zh-CN"/>
              </w:rPr>
              <w:t>未提供的，得0分。</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573" w:type="dxa"/>
            <w:vMerge w:val="continue"/>
            <w:noWrap w:val="0"/>
            <w:vAlign w:val="center"/>
          </w:tcPr>
          <w:p/>
        </w:tc>
        <w:tc>
          <w:tcPr>
            <w:tcW w:w="1058" w:type="dxa"/>
            <w:vMerge w:val="continue"/>
            <w:noWrap w:val="0"/>
            <w:vAlign w:val="center"/>
          </w:tcPr>
          <w:p/>
        </w:tc>
        <w:tc>
          <w:tcPr>
            <w:tcW w:w="5710" w:type="dxa"/>
            <w:noWrap w:val="0"/>
            <w:vAlign w:val="center"/>
          </w:tcPr>
          <w:p>
            <w:pP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投标人针对本项目的安全保证措施的合理性进行打分：</w:t>
            </w:r>
          </w:p>
          <w:p>
            <w:pP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安全保证措施完善且合理的得5分；</w:t>
            </w:r>
          </w:p>
          <w:p>
            <w:pP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安全保证措施基本完善的得</w:t>
            </w: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分；</w:t>
            </w:r>
          </w:p>
          <w:p>
            <w:pP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安全保证措施</w:t>
            </w:r>
            <w:r>
              <w:rPr>
                <w:rFonts w:hint="eastAsia" w:ascii="Times New Roman" w:hAnsi="Times New Roman" w:eastAsia="仿宋" w:cs="Times New Roman"/>
                <w:color w:val="auto"/>
                <w:sz w:val="24"/>
                <w:highlight w:val="none"/>
                <w:lang w:val="en-US" w:eastAsia="zh-CN"/>
              </w:rPr>
              <w:t>欠完善</w:t>
            </w:r>
            <w:r>
              <w:rPr>
                <w:rFonts w:hint="default" w:ascii="Times New Roman" w:hAnsi="Times New Roman" w:eastAsia="仿宋" w:cs="Times New Roman"/>
                <w:color w:val="auto"/>
                <w:sz w:val="24"/>
                <w:highlight w:val="none"/>
                <w:lang w:val="en-US" w:eastAsia="zh-CN"/>
              </w:rPr>
              <w:t>的得</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分；</w:t>
            </w:r>
          </w:p>
          <w:p>
            <w:pP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安全保证措施内容缺失，可操作性弱的得2分；</w:t>
            </w:r>
          </w:p>
          <w:p>
            <w:pP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安全保证措施</w:t>
            </w:r>
            <w:r>
              <w:rPr>
                <w:rFonts w:hint="eastAsia" w:ascii="Times New Roman" w:hAnsi="Times New Roman" w:eastAsia="仿宋" w:cs="Times New Roman"/>
                <w:color w:val="auto"/>
                <w:sz w:val="24"/>
                <w:highlight w:val="none"/>
                <w:lang w:val="en-US" w:eastAsia="zh-CN"/>
              </w:rPr>
              <w:t>不科学不完善</w:t>
            </w:r>
            <w:r>
              <w:rPr>
                <w:rFonts w:hint="default" w:ascii="Times New Roman" w:hAnsi="Times New Roman" w:eastAsia="仿宋" w:cs="Times New Roman"/>
                <w:color w:val="auto"/>
                <w:sz w:val="24"/>
                <w:highlight w:val="none"/>
                <w:lang w:val="en-US" w:eastAsia="zh-CN"/>
              </w:rPr>
              <w:t>的得</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分；</w:t>
            </w:r>
          </w:p>
          <w:p>
            <w:pP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未提供的，得0分。</w:t>
            </w:r>
          </w:p>
        </w:tc>
        <w:tc>
          <w:tcPr>
            <w:tcW w:w="850" w:type="dxa"/>
            <w:noWrap w:val="0"/>
            <w:vAlign w:val="center"/>
          </w:tcPr>
          <w:p>
            <w:pPr>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分</w:t>
            </w:r>
          </w:p>
        </w:tc>
        <w:tc>
          <w:tcPr>
            <w:tcW w:w="960" w:type="dxa"/>
            <w:noWrap w:val="0"/>
            <w:vAlign w:val="center"/>
          </w:tcPr>
          <w:p>
            <w:pPr>
              <w:keepNext w:val="0"/>
              <w:keepLines w:val="0"/>
              <w:pageBreakBefore w:val="0"/>
              <w:spacing w:line="240" w:lineRule="auto"/>
              <w:ind w:firstLine="0" w:firstLineChars="0"/>
              <w:jc w:val="center"/>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573" w:type="dxa"/>
            <w:vMerge w:val="restart"/>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6</w:t>
            </w:r>
          </w:p>
        </w:tc>
        <w:tc>
          <w:tcPr>
            <w:tcW w:w="1058" w:type="dxa"/>
            <w:vMerge w:val="restart"/>
            <w:noWrap w:val="0"/>
            <w:vAlign w:val="center"/>
          </w:tcPr>
          <w:p>
            <w:pPr>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项目</w:t>
            </w:r>
            <w:r>
              <w:rPr>
                <w:rFonts w:hint="eastAsia" w:ascii="Times New Roman" w:hAnsi="Times New Roman" w:eastAsia="仿宋" w:cs="Times New Roman"/>
                <w:color w:val="auto"/>
                <w:sz w:val="24"/>
                <w:highlight w:val="none"/>
                <w:lang w:val="en-US" w:eastAsia="zh-CN"/>
              </w:rPr>
              <w:t>技术</w:t>
            </w:r>
            <w:r>
              <w:rPr>
                <w:rFonts w:hint="default" w:ascii="Times New Roman" w:hAnsi="Times New Roman" w:eastAsia="仿宋" w:cs="Times New Roman"/>
                <w:color w:val="auto"/>
                <w:sz w:val="24"/>
                <w:highlight w:val="none"/>
                <w:lang w:val="en-US" w:eastAsia="zh-CN"/>
              </w:rPr>
              <w:t>负责人情况</w:t>
            </w:r>
          </w:p>
        </w:tc>
        <w:tc>
          <w:tcPr>
            <w:tcW w:w="5710" w:type="dxa"/>
            <w:noWrap w:val="0"/>
            <w:vAlign w:val="center"/>
          </w:tcPr>
          <w:p>
            <w:pP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6.1</w:t>
            </w:r>
            <w:r>
              <w:rPr>
                <w:rFonts w:hint="default" w:ascii="Times New Roman" w:hAnsi="Times New Roman" w:eastAsia="仿宋" w:cs="Times New Roman"/>
                <w:color w:val="auto"/>
                <w:sz w:val="24"/>
                <w:highlight w:val="none"/>
                <w:lang w:val="en-US" w:eastAsia="zh-CN"/>
              </w:rPr>
              <w:t>项目负责人具有环境类专业正高级职称，得3分，高级职称，得2分；近3年（2022年1月1日至开标当日）担任过臭水体调查和农村环境整治摸排相关项目负责人，得2分，本项最高得5分。</w:t>
            </w:r>
          </w:p>
          <w:p>
            <w:pPr>
              <w:rPr>
                <w:rFonts w:hint="default" w:ascii="Times New Roman" w:hAnsi="Times New Roman" w:eastAsia="仿宋" w:cs="Times New Roman"/>
                <w:highlight w:val="yellow"/>
                <w:lang w:val="en-US" w:eastAsia="zh-CN"/>
              </w:rPr>
            </w:pPr>
            <w:r>
              <w:rPr>
                <w:rFonts w:hint="eastAsia" w:ascii="Times New Roman" w:hAnsi="Times New Roman" w:eastAsia="仿宋" w:cs="Times New Roman"/>
                <w:b/>
                <w:bCs/>
                <w:color w:val="auto"/>
                <w:sz w:val="24"/>
                <w:highlight w:val="none"/>
                <w:lang w:val="en-US" w:eastAsia="zh-CN"/>
              </w:rPr>
              <w:t>（提供拟派人员相应职称证书复印件，投标人为其缴纳的社保证明材料复印件，不提供或不符合要求的不得分。）</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lang w:val="en-US" w:eastAsia="zh-CN"/>
              </w:rPr>
              <w:t>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bCs/>
                <w:color w:val="auto"/>
                <w:sz w:val="24"/>
                <w:highlight w:val="none"/>
                <w:lang w:val="en-US" w:eastAsia="zh-CN"/>
              </w:rPr>
              <w:t>客</w:t>
            </w:r>
            <w:r>
              <w:rPr>
                <w:rFonts w:hint="default" w:ascii="Times New Roman" w:hAnsi="Times New Roman" w:eastAsia="仿宋" w:cs="Times New Roman"/>
                <w:bCs/>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573" w:type="dxa"/>
            <w:vMerge w:val="continue"/>
            <w:noWrap w:val="0"/>
            <w:vAlign w:val="center"/>
          </w:tcPr>
          <w:p>
            <w:pPr>
              <w:jc w:val="center"/>
              <w:rPr>
                <w:rFonts w:hint="eastAsia" w:ascii="Times New Roman" w:hAnsi="Times New Roman" w:eastAsia="仿宋" w:cs="Times New Roman"/>
                <w:color w:val="auto"/>
                <w:sz w:val="24"/>
                <w:highlight w:val="none"/>
                <w:lang w:val="en-US" w:eastAsia="zh-CN"/>
              </w:rPr>
            </w:pPr>
          </w:p>
        </w:tc>
        <w:tc>
          <w:tcPr>
            <w:tcW w:w="1058" w:type="dxa"/>
            <w:vMerge w:val="continue"/>
            <w:noWrap w:val="0"/>
            <w:vAlign w:val="center"/>
          </w:tcPr>
          <w:p>
            <w:pPr>
              <w:jc w:val="center"/>
              <w:rPr>
                <w:rFonts w:hint="default" w:ascii="Times New Roman" w:hAnsi="Times New Roman" w:eastAsia="仿宋" w:cs="Times New Roman"/>
                <w:color w:val="auto"/>
                <w:sz w:val="24"/>
                <w:highlight w:val="none"/>
                <w:lang w:val="en-US" w:eastAsia="zh-CN"/>
              </w:rPr>
            </w:pPr>
          </w:p>
        </w:tc>
        <w:tc>
          <w:tcPr>
            <w:tcW w:w="5710" w:type="dxa"/>
            <w:noWrap w:val="0"/>
            <w:vAlign w:val="center"/>
          </w:tcPr>
          <w:p>
            <w:pP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6.2技术负责人（1人，不含项目负责人）：具有环境类或监测类专业正高级职称，得3分，高级职称，得2分；</w:t>
            </w:r>
          </w:p>
          <w:p>
            <w:pP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b/>
                <w:bCs/>
                <w:color w:val="auto"/>
                <w:sz w:val="24"/>
                <w:highlight w:val="none"/>
                <w:lang w:val="en-US" w:eastAsia="zh-CN"/>
              </w:rPr>
              <w:t>（提供拟派人员相应职称证书复印件，投标人为其缴纳的社保证明材料复印件，不提供或不符合要求的不得分。）</w:t>
            </w:r>
          </w:p>
        </w:tc>
        <w:tc>
          <w:tcPr>
            <w:tcW w:w="850" w:type="dxa"/>
            <w:noWrap w:val="0"/>
            <w:vAlign w:val="center"/>
          </w:tcPr>
          <w:p>
            <w:pPr>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3分</w:t>
            </w:r>
            <w:bookmarkStart w:id="0" w:name="_GoBack"/>
            <w:bookmarkEnd w:id="0"/>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bCs/>
                <w:color w:val="auto"/>
                <w:sz w:val="24"/>
                <w:highlight w:val="none"/>
              </w:rPr>
            </w:pPr>
            <w:r>
              <w:rPr>
                <w:rFonts w:hint="eastAsia" w:ascii="Times New Roman" w:hAnsi="Times New Roman" w:eastAsia="仿宋" w:cs="Times New Roman"/>
                <w:bCs/>
                <w:color w:val="auto"/>
                <w:sz w:val="24"/>
                <w:highlight w:val="none"/>
                <w:lang w:val="en-US" w:eastAsia="zh-CN"/>
              </w:rPr>
              <w:t>客</w:t>
            </w:r>
            <w:r>
              <w:rPr>
                <w:rFonts w:hint="default" w:ascii="Times New Roman" w:hAnsi="Times New Roman" w:eastAsia="仿宋" w:cs="Times New Roman"/>
                <w:bCs/>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573" w:type="dxa"/>
            <w:noWrap w:val="0"/>
            <w:vAlign w:val="center"/>
          </w:tcPr>
          <w:p>
            <w:pPr>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7</w:t>
            </w:r>
          </w:p>
        </w:tc>
        <w:tc>
          <w:tcPr>
            <w:tcW w:w="1058"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szCs w:val="24"/>
                <w:lang w:val="en-US" w:eastAsia="zh-CN"/>
              </w:rPr>
              <w:t>项目技术人员组成</w:t>
            </w:r>
          </w:p>
        </w:tc>
        <w:tc>
          <w:tcPr>
            <w:tcW w:w="5710" w:type="dxa"/>
            <w:noWrap w:val="0"/>
            <w:vAlign w:val="center"/>
          </w:tcPr>
          <w:p>
            <w:pPr>
              <w:keepNext w:val="0"/>
              <w:keepLines w:val="0"/>
              <w:pageBreakBefore w:val="0"/>
              <w:numPr>
                <w:ilvl w:val="0"/>
                <w:numId w:val="2"/>
              </w:numPr>
              <w:spacing w:line="240" w:lineRule="auto"/>
              <w:ind w:firstLine="0"/>
              <w:jc w:val="left"/>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项目成员（项目负责人除外）具有高级职称，每有1人得1分，中级职称每有1人得0.5分。最多得7分。</w:t>
            </w:r>
          </w:p>
          <w:p>
            <w:pPr>
              <w:keepNext w:val="0"/>
              <w:keepLines w:val="0"/>
              <w:pageBreakBefore w:val="0"/>
              <w:numPr>
                <w:ilvl w:val="0"/>
                <w:numId w:val="2"/>
              </w:numPr>
              <w:spacing w:line="240" w:lineRule="auto"/>
              <w:ind w:firstLine="0"/>
              <w:jc w:val="left"/>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highlight w:val="none"/>
                <w:lang w:val="en-US" w:eastAsia="zh-CN"/>
              </w:rPr>
              <w:t>项目组成员（不含项目负责人）持有水和废水监/检测上岗证书的每增加一个得0.5分，本项最高得3分，同一成员证书只计取一次。</w:t>
            </w:r>
          </w:p>
          <w:p>
            <w:pPr>
              <w:rPr>
                <w:rFonts w:hint="eastAsia" w:ascii="Times New Roman" w:hAnsi="Times New Roman" w:eastAsia="仿宋" w:cs="Times New Roman"/>
                <w:b/>
                <w:bCs/>
                <w:color w:val="auto"/>
                <w:sz w:val="24"/>
                <w:highlight w:val="none"/>
                <w:lang w:val="en-US" w:eastAsia="zh-CN"/>
              </w:rPr>
            </w:pPr>
            <w:r>
              <w:rPr>
                <w:rFonts w:hint="eastAsia" w:ascii="Times New Roman" w:hAnsi="Times New Roman" w:eastAsia="仿宋" w:cs="Times New Roman"/>
                <w:b/>
                <w:bCs/>
                <w:color w:val="auto"/>
                <w:sz w:val="24"/>
                <w:highlight w:val="none"/>
                <w:lang w:val="en-US" w:eastAsia="zh-CN"/>
              </w:rPr>
              <w:t>（提供拟派人员相应职称证书复印件，投标人为其缴纳的社保证明材料复印件，不提供或不符合要求的不得分。一人多证的仅计一次，同类证书只计一次。）</w:t>
            </w:r>
          </w:p>
        </w:tc>
        <w:tc>
          <w:tcPr>
            <w:tcW w:w="850" w:type="dxa"/>
            <w:noWrap w:val="0"/>
            <w:vAlign w:val="center"/>
          </w:tcPr>
          <w:p>
            <w:pPr>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10分</w:t>
            </w:r>
          </w:p>
        </w:tc>
        <w:tc>
          <w:tcPr>
            <w:tcW w:w="960" w:type="dxa"/>
            <w:noWrap w:val="0"/>
            <w:vAlign w:val="center"/>
          </w:tcPr>
          <w:p>
            <w:pPr>
              <w:keepNext w:val="0"/>
              <w:keepLines w:val="0"/>
              <w:pageBreakBefore w:val="0"/>
              <w:spacing w:line="240" w:lineRule="auto"/>
              <w:ind w:firstLine="0"/>
              <w:jc w:val="center"/>
              <w:rPr>
                <w:rFonts w:hint="eastAsia" w:ascii="Times New Roman" w:hAnsi="Times New Roman" w:eastAsia="仿宋" w:cs="Times New Roman"/>
                <w:bCs/>
                <w:color w:val="auto"/>
                <w:sz w:val="24"/>
                <w:highlight w:val="none"/>
                <w:lang w:val="en-US" w:eastAsia="zh-CN"/>
              </w:rPr>
            </w:pPr>
            <w:r>
              <w:rPr>
                <w:rFonts w:hint="eastAsia" w:ascii="Times New Roman" w:hAnsi="Times New Roman" w:eastAsia="仿宋" w:cs="Times New Roman"/>
                <w:bCs/>
                <w:color w:val="auto"/>
                <w:sz w:val="24"/>
                <w:highlight w:val="none"/>
                <w:lang w:val="en-US" w:eastAsia="zh-CN"/>
              </w:rPr>
              <w:t>客</w:t>
            </w:r>
            <w:r>
              <w:rPr>
                <w:rFonts w:hint="default" w:ascii="Times New Roman" w:hAnsi="Times New Roman" w:eastAsia="仿宋" w:cs="Times New Roman"/>
                <w:bCs/>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573"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8</w:t>
            </w:r>
          </w:p>
        </w:tc>
        <w:tc>
          <w:tcPr>
            <w:tcW w:w="1058"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设备配备</w:t>
            </w:r>
          </w:p>
        </w:tc>
        <w:tc>
          <w:tcPr>
            <w:tcW w:w="5710" w:type="dxa"/>
            <w:noWrap w:val="0"/>
            <w:vAlign w:val="center"/>
          </w:tcPr>
          <w:p>
            <w:pP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投标人对本项目拟投入的仪器设备：带RTK定位无人机、GNSS接收机、多参数水质测定仪（含pH、溶解氧、电导率、氧化还原电位、水温）等仪器设备。</w:t>
            </w:r>
            <w:r>
              <w:rPr>
                <w:rFonts w:hint="eastAsia" w:ascii="Times New Roman" w:hAnsi="Times New Roman" w:eastAsia="仿宋" w:cs="Times New Roman"/>
                <w:color w:val="auto"/>
                <w:sz w:val="24"/>
                <w:highlight w:val="none"/>
                <w:lang w:val="en-US" w:eastAsia="zh-CN"/>
              </w:rPr>
              <w:t>每提供一套得2分，最高得4分</w:t>
            </w:r>
            <w:r>
              <w:rPr>
                <w:rFonts w:hint="default" w:ascii="Times New Roman" w:hAnsi="Times New Roman" w:eastAsia="仿宋" w:cs="Times New Roman"/>
                <w:color w:val="auto"/>
                <w:sz w:val="24"/>
                <w:highlight w:val="none"/>
                <w:lang w:val="en-US" w:eastAsia="zh-CN"/>
              </w:rPr>
              <w:t>。</w:t>
            </w:r>
          </w:p>
          <w:p>
            <w:pP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投标人现场工作和后续响应工作可以提供2辆及以上车辆的，得2分。</w:t>
            </w:r>
          </w:p>
          <w:p>
            <w:pP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b/>
                <w:bCs/>
                <w:color w:val="auto"/>
                <w:sz w:val="24"/>
                <w:highlight w:val="none"/>
                <w:lang w:val="en-US" w:eastAsia="zh-CN"/>
              </w:rPr>
              <w:t>（</w:t>
            </w:r>
            <w:r>
              <w:rPr>
                <w:rFonts w:hint="default" w:ascii="Times New Roman" w:hAnsi="Times New Roman" w:eastAsia="仿宋" w:cs="Times New Roman"/>
                <w:b/>
                <w:bCs/>
                <w:color w:val="auto"/>
                <w:sz w:val="24"/>
                <w:highlight w:val="none"/>
                <w:lang w:val="en-US" w:eastAsia="zh-CN"/>
              </w:rPr>
              <w:t>仪器设备购置发票并加盖投标人公章，不提供不得分。车辆提供行驶证或者租车合同</w:t>
            </w:r>
            <w:r>
              <w:rPr>
                <w:rFonts w:hint="eastAsia" w:ascii="Times New Roman" w:hAnsi="Times New Roman" w:eastAsia="仿宋" w:cs="Times New Roman"/>
                <w:b/>
                <w:bCs/>
                <w:color w:val="auto"/>
                <w:sz w:val="24"/>
                <w:highlight w:val="none"/>
                <w:lang w:val="en-US" w:eastAsia="zh-CN"/>
              </w:rPr>
              <w:t>，</w:t>
            </w:r>
            <w:r>
              <w:rPr>
                <w:rFonts w:hint="default" w:ascii="Times New Roman" w:hAnsi="Times New Roman" w:eastAsia="仿宋" w:cs="Times New Roman"/>
                <w:b/>
                <w:bCs/>
                <w:color w:val="auto"/>
                <w:sz w:val="24"/>
                <w:highlight w:val="none"/>
                <w:lang w:val="en-US" w:eastAsia="zh-CN"/>
              </w:rPr>
              <w:t>提供证明材料并加盖公章</w:t>
            </w:r>
            <w:r>
              <w:rPr>
                <w:rFonts w:hint="eastAsia" w:ascii="Times New Roman" w:hAnsi="Times New Roman" w:eastAsia="仿宋" w:cs="Times New Roman"/>
                <w:b/>
                <w:bCs/>
                <w:color w:val="auto"/>
                <w:sz w:val="24"/>
                <w:highlight w:val="none"/>
                <w:lang w:val="en-US" w:eastAsia="zh-CN"/>
              </w:rPr>
              <w:t>，不提供不得分</w:t>
            </w:r>
            <w:r>
              <w:rPr>
                <w:rFonts w:hint="default" w:ascii="Times New Roman" w:hAnsi="Times New Roman" w:eastAsia="仿宋" w:cs="Times New Roman"/>
                <w:b/>
                <w:bCs/>
                <w:color w:val="auto"/>
                <w:sz w:val="24"/>
                <w:highlight w:val="none"/>
                <w:lang w:val="en-US" w:eastAsia="zh-CN"/>
              </w:rPr>
              <w:t>）</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val="en-US" w:eastAsia="zh-CN"/>
              </w:rPr>
              <w:t>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lang w:val="en-US" w:eastAsia="zh-CN"/>
              </w:rPr>
              <w:t>客</w:t>
            </w:r>
            <w:r>
              <w:rPr>
                <w:rFonts w:hint="default" w:ascii="Times New Roman" w:hAnsi="Times New Roman" w:eastAsia="仿宋" w:cs="Times New Roman"/>
                <w:bCs/>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3"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9</w:t>
            </w:r>
          </w:p>
        </w:tc>
        <w:tc>
          <w:tcPr>
            <w:tcW w:w="1058"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szCs w:val="24"/>
                <w:lang w:val="en-US" w:eastAsia="zh-CN"/>
              </w:rPr>
              <w:t>服务承诺</w:t>
            </w:r>
          </w:p>
        </w:tc>
        <w:tc>
          <w:tcPr>
            <w:tcW w:w="5710" w:type="dxa"/>
            <w:noWrap w:val="0"/>
            <w:vAlign w:val="center"/>
          </w:tcPr>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根据项目组人员</w:t>
            </w:r>
            <w:r>
              <w:rPr>
                <w:rFonts w:hint="eastAsia" w:ascii="Times New Roman" w:hAnsi="Times New Roman" w:eastAsia="仿宋" w:cs="Times New Roman"/>
                <w:color w:val="auto"/>
                <w:sz w:val="24"/>
                <w:szCs w:val="24"/>
                <w:lang w:val="en-US" w:eastAsia="zh-CN"/>
              </w:rPr>
              <w:t>应急响应、</w:t>
            </w:r>
            <w:r>
              <w:rPr>
                <w:rFonts w:hint="default" w:ascii="Times New Roman" w:hAnsi="Times New Roman" w:eastAsia="仿宋" w:cs="Times New Roman"/>
                <w:color w:val="auto"/>
                <w:sz w:val="24"/>
                <w:szCs w:val="24"/>
                <w:lang w:val="en-US" w:eastAsia="zh-CN"/>
              </w:rPr>
              <w:t>技术承诺及相关措施的科学合理性、严密性情况等进行打分</w:t>
            </w:r>
            <w:r>
              <w:rPr>
                <w:rFonts w:hint="eastAsia" w:ascii="Times New Roman" w:hAnsi="Times New Roman" w:eastAsia="仿宋" w:cs="Times New Roman"/>
                <w:color w:val="auto"/>
                <w:sz w:val="24"/>
                <w:szCs w:val="24"/>
                <w:lang w:val="en-US" w:eastAsia="zh-CN"/>
              </w:rPr>
              <w:t>，并承诺免费提供不超过工作量10%的技术服务</w:t>
            </w:r>
            <w:r>
              <w:rPr>
                <w:rFonts w:hint="default" w:ascii="Times New Roman" w:hAnsi="Times New Roman" w:eastAsia="仿宋" w:cs="Times New Roman"/>
                <w:color w:val="auto"/>
                <w:sz w:val="24"/>
                <w:szCs w:val="24"/>
                <w:lang w:val="en-US" w:eastAsia="zh-CN"/>
              </w:rPr>
              <w:t>：</w:t>
            </w:r>
          </w:p>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内容完整全面，措施合理</w:t>
            </w:r>
            <w:r>
              <w:rPr>
                <w:rFonts w:hint="eastAsia" w:ascii="Times New Roman" w:hAnsi="Times New Roman" w:eastAsia="仿宋" w:cs="Times New Roman"/>
                <w:color w:val="auto"/>
                <w:sz w:val="24"/>
                <w:szCs w:val="24"/>
                <w:lang w:val="en-US" w:eastAsia="zh-CN"/>
              </w:rPr>
              <w:t>并承诺的</w:t>
            </w:r>
            <w:r>
              <w:rPr>
                <w:rFonts w:hint="default" w:ascii="Times New Roman" w:hAnsi="Times New Roman" w:eastAsia="仿宋" w:cs="Times New Roman"/>
                <w:color w:val="auto"/>
                <w:sz w:val="24"/>
                <w:szCs w:val="24"/>
                <w:lang w:val="en-US" w:eastAsia="zh-CN"/>
              </w:rPr>
              <w:t>得</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 xml:space="preserve">分； </w:t>
            </w:r>
          </w:p>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内容较完整，措施较合理</w:t>
            </w:r>
            <w:r>
              <w:rPr>
                <w:rFonts w:hint="eastAsia" w:ascii="Times New Roman" w:hAnsi="Times New Roman" w:eastAsia="仿宋" w:cs="Times New Roman"/>
                <w:color w:val="auto"/>
                <w:sz w:val="24"/>
                <w:szCs w:val="24"/>
                <w:lang w:val="en-US" w:eastAsia="zh-CN"/>
              </w:rPr>
              <w:t>并承诺的</w:t>
            </w:r>
            <w:r>
              <w:rPr>
                <w:rFonts w:hint="default" w:ascii="Times New Roman" w:hAnsi="Times New Roman" w:eastAsia="仿宋" w:cs="Times New Roman"/>
                <w:color w:val="auto"/>
                <w:sz w:val="24"/>
                <w:szCs w:val="24"/>
                <w:lang w:val="en-US" w:eastAsia="zh-CN"/>
              </w:rPr>
              <w:t>的得4分；</w:t>
            </w:r>
          </w:p>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内容</w:t>
            </w:r>
            <w:r>
              <w:rPr>
                <w:rFonts w:hint="eastAsia" w:ascii="Times New Roman" w:hAnsi="Times New Roman" w:eastAsia="仿宋" w:cs="Times New Roman"/>
                <w:color w:val="auto"/>
                <w:sz w:val="24"/>
                <w:szCs w:val="24"/>
                <w:lang w:val="en-US" w:eastAsia="zh-CN"/>
              </w:rPr>
              <w:t>欠</w:t>
            </w:r>
            <w:r>
              <w:rPr>
                <w:rFonts w:hint="default" w:ascii="Times New Roman" w:hAnsi="Times New Roman" w:eastAsia="仿宋" w:cs="Times New Roman"/>
                <w:color w:val="auto"/>
                <w:sz w:val="24"/>
                <w:szCs w:val="24"/>
                <w:lang w:val="en-US" w:eastAsia="zh-CN"/>
              </w:rPr>
              <w:t>完整，措施</w:t>
            </w:r>
            <w:r>
              <w:rPr>
                <w:rFonts w:hint="eastAsia" w:ascii="Times New Roman" w:hAnsi="Times New Roman" w:eastAsia="仿宋" w:cs="Times New Roman"/>
                <w:color w:val="auto"/>
                <w:sz w:val="24"/>
                <w:szCs w:val="24"/>
                <w:lang w:val="en-US" w:eastAsia="zh-CN"/>
              </w:rPr>
              <w:t>基本</w:t>
            </w:r>
            <w:r>
              <w:rPr>
                <w:rFonts w:hint="default" w:ascii="Times New Roman" w:hAnsi="Times New Roman" w:eastAsia="仿宋" w:cs="Times New Roman"/>
                <w:color w:val="auto"/>
                <w:sz w:val="24"/>
                <w:szCs w:val="24"/>
                <w:lang w:val="en-US" w:eastAsia="zh-CN"/>
              </w:rPr>
              <w:t>合理</w:t>
            </w:r>
            <w:r>
              <w:rPr>
                <w:rFonts w:hint="eastAsia" w:ascii="Times New Roman" w:hAnsi="Times New Roman" w:eastAsia="仿宋" w:cs="Times New Roman"/>
                <w:color w:val="auto"/>
                <w:sz w:val="24"/>
                <w:szCs w:val="24"/>
                <w:lang w:val="en-US" w:eastAsia="zh-CN"/>
              </w:rPr>
              <w:t>并承诺提供部分</w:t>
            </w:r>
            <w:r>
              <w:rPr>
                <w:rFonts w:hint="default" w:ascii="Times New Roman" w:hAnsi="Times New Roman" w:eastAsia="仿宋" w:cs="Times New Roman"/>
                <w:color w:val="auto"/>
                <w:sz w:val="24"/>
                <w:szCs w:val="24"/>
                <w:lang w:val="en-US" w:eastAsia="zh-CN"/>
              </w:rPr>
              <w:t>的得</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val="en-US" w:eastAsia="zh-CN"/>
              </w:rPr>
              <w:t>分；</w:t>
            </w:r>
          </w:p>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内容不完整，措施不够合理</w:t>
            </w:r>
            <w:r>
              <w:rPr>
                <w:rFonts w:hint="eastAsia" w:ascii="Times New Roman" w:hAnsi="Times New Roman" w:eastAsia="仿宋" w:cs="Times New Roman"/>
                <w:color w:val="auto"/>
                <w:sz w:val="24"/>
                <w:szCs w:val="24"/>
                <w:lang w:val="en-US" w:eastAsia="zh-CN"/>
              </w:rPr>
              <w:t>并承诺提供部分</w:t>
            </w:r>
            <w:r>
              <w:rPr>
                <w:rFonts w:hint="default" w:ascii="Times New Roman" w:hAnsi="Times New Roman" w:eastAsia="仿宋" w:cs="Times New Roman"/>
                <w:color w:val="auto"/>
                <w:sz w:val="24"/>
                <w:szCs w:val="24"/>
                <w:lang w:val="en-US" w:eastAsia="zh-CN"/>
              </w:rPr>
              <w:t>的得</w:t>
            </w:r>
            <w:r>
              <w:rPr>
                <w:rFonts w:hint="eastAsia"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lang w:val="en-US" w:eastAsia="zh-CN"/>
              </w:rPr>
              <w:t>分；</w:t>
            </w:r>
          </w:p>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内容</w:t>
            </w:r>
            <w:r>
              <w:rPr>
                <w:rFonts w:hint="eastAsia" w:ascii="Times New Roman" w:hAnsi="Times New Roman" w:eastAsia="仿宋" w:cs="Times New Roman"/>
                <w:color w:val="auto"/>
                <w:sz w:val="24"/>
                <w:szCs w:val="24"/>
                <w:lang w:val="en-US" w:eastAsia="zh-CN"/>
              </w:rPr>
              <w:t>缺失</w:t>
            </w:r>
            <w:r>
              <w:rPr>
                <w:rFonts w:hint="default" w:ascii="Times New Roman" w:hAnsi="Times New Roman" w:eastAsia="仿宋" w:cs="Times New Roman"/>
                <w:color w:val="auto"/>
                <w:sz w:val="24"/>
                <w:szCs w:val="24"/>
                <w:lang w:val="en-US" w:eastAsia="zh-CN"/>
              </w:rPr>
              <w:t>，措施不合理</w:t>
            </w:r>
            <w:r>
              <w:rPr>
                <w:rFonts w:hint="eastAsia" w:ascii="Times New Roman" w:hAnsi="Times New Roman" w:eastAsia="仿宋" w:cs="Times New Roman"/>
                <w:color w:val="auto"/>
                <w:sz w:val="24"/>
                <w:szCs w:val="24"/>
                <w:lang w:val="en-US" w:eastAsia="zh-CN"/>
              </w:rPr>
              <w:t>不承诺</w:t>
            </w:r>
            <w:r>
              <w:rPr>
                <w:rFonts w:hint="default" w:ascii="Times New Roman" w:hAnsi="Times New Roman" w:eastAsia="仿宋" w:cs="Times New Roman"/>
                <w:color w:val="auto"/>
                <w:sz w:val="24"/>
                <w:szCs w:val="24"/>
                <w:lang w:val="en-US" w:eastAsia="zh-CN"/>
              </w:rPr>
              <w:t>的得</w:t>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val="en-US" w:eastAsia="zh-CN"/>
              </w:rPr>
              <w:t>分；</w:t>
            </w:r>
          </w:p>
          <w:p>
            <w:pPr>
              <w:rPr>
                <w:rFonts w:hint="default" w:ascii="Times New Roman" w:hAnsi="Times New Roman" w:eastAsia="仿宋" w:cs="Times New Roman"/>
                <w:sz w:val="24"/>
                <w:lang w:val="en-US" w:eastAsia="zh-CN"/>
              </w:rPr>
            </w:pPr>
            <w:r>
              <w:rPr>
                <w:rFonts w:hint="default" w:ascii="Times New Roman" w:hAnsi="Times New Roman" w:eastAsia="仿宋" w:cs="Times New Roman"/>
                <w:color w:val="auto"/>
                <w:sz w:val="24"/>
                <w:szCs w:val="24"/>
                <w:lang w:val="en-US" w:eastAsia="zh-CN"/>
              </w:rPr>
              <w:t>未提供</w:t>
            </w:r>
            <w:r>
              <w:rPr>
                <w:rFonts w:hint="eastAsia" w:ascii="Times New Roman" w:hAnsi="Times New Roman" w:eastAsia="仿宋" w:cs="Times New Roman"/>
                <w:color w:val="auto"/>
                <w:sz w:val="24"/>
                <w:szCs w:val="24"/>
                <w:lang w:val="en-US" w:eastAsia="zh-CN"/>
              </w:rPr>
              <w:t>的，</w:t>
            </w:r>
            <w:r>
              <w:rPr>
                <w:rFonts w:hint="default" w:ascii="Times New Roman" w:hAnsi="Times New Roman" w:eastAsia="仿宋" w:cs="Times New Roman"/>
                <w:color w:val="auto"/>
                <w:sz w:val="24"/>
                <w:szCs w:val="24"/>
                <w:lang w:val="en-US" w:eastAsia="zh-CN"/>
              </w:rPr>
              <w:t>得0分。</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bCs/>
                <w:color w:val="auto"/>
                <w:sz w:val="24"/>
                <w:highlight w:val="none"/>
                <w:lang w:val="en-US" w:eastAsia="zh-CN"/>
              </w:rPr>
              <w:t>主</w:t>
            </w:r>
            <w:r>
              <w:rPr>
                <w:rFonts w:hint="default" w:ascii="Times New Roman" w:hAnsi="Times New Roman" w:eastAsia="仿宋" w:cs="Times New Roman"/>
                <w:bCs/>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3" w:type="dxa"/>
            <w:noWrap w:val="0"/>
            <w:vAlign w:val="center"/>
          </w:tcPr>
          <w:p>
            <w:pPr>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w:t>
            </w:r>
          </w:p>
        </w:tc>
        <w:tc>
          <w:tcPr>
            <w:tcW w:w="1058" w:type="dxa"/>
            <w:noWrap w:val="0"/>
            <w:vAlign w:val="center"/>
          </w:tcPr>
          <w:p>
            <w:pPr>
              <w:jc w:val="center"/>
              <w:rPr>
                <w:rFonts w:hint="default" w:ascii="Times New Roman" w:hAnsi="Times New Roman" w:eastAsia="仿宋" w:cs="Times New Roman"/>
                <w:color w:val="auto"/>
                <w:sz w:val="24"/>
                <w:szCs w:val="24"/>
                <w:lang w:val="en-US" w:eastAsia="zh-CN"/>
              </w:rPr>
            </w:pPr>
            <w:r>
              <w:rPr>
                <w:rFonts w:hint="default" w:ascii="仿宋" w:hAnsi="仿宋" w:eastAsia="仿宋" w:cs="仿宋"/>
                <w:color w:val="auto"/>
                <w:sz w:val="24"/>
                <w:szCs w:val="24"/>
                <w:highlight w:val="none"/>
              </w:rPr>
              <w:t>合理化建议</w:t>
            </w:r>
          </w:p>
        </w:tc>
        <w:tc>
          <w:tcPr>
            <w:tcW w:w="5710" w:type="dxa"/>
            <w:noWrap w:val="0"/>
            <w:vAlign w:val="center"/>
          </w:tcPr>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highlight w:val="none"/>
                <w:lang w:val="en-US" w:eastAsia="zh-CN"/>
              </w:rPr>
              <w:t>投标人提出的针对本项目的合理化建议</w:t>
            </w:r>
            <w:r>
              <w:rPr>
                <w:rFonts w:hint="eastAsia" w:ascii="Times New Roman" w:hAnsi="Times New Roman" w:eastAsia="仿宋" w:cs="Times New Roman"/>
                <w:color w:val="auto"/>
                <w:sz w:val="24"/>
                <w:szCs w:val="24"/>
                <w:highlight w:val="none"/>
                <w:lang w:val="en-US" w:eastAsia="zh-CN"/>
              </w:rPr>
              <w:t>，提出具有可行性的建议1条得1分，最高得3分。</w:t>
            </w:r>
          </w:p>
        </w:tc>
        <w:tc>
          <w:tcPr>
            <w:tcW w:w="850" w:type="dxa"/>
            <w:noWrap w:val="0"/>
            <w:vAlign w:val="center"/>
          </w:tcPr>
          <w:p>
            <w:pPr>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szCs w:val="24"/>
                <w:lang w:val="en-US" w:eastAsia="zh-CN"/>
              </w:rPr>
              <w:t>3分</w:t>
            </w:r>
          </w:p>
        </w:tc>
        <w:tc>
          <w:tcPr>
            <w:tcW w:w="960" w:type="dxa"/>
            <w:noWrap w:val="0"/>
            <w:vAlign w:val="center"/>
          </w:tcPr>
          <w:p>
            <w:pPr>
              <w:keepNext w:val="0"/>
              <w:keepLines w:val="0"/>
              <w:pageBreakBefore w:val="0"/>
              <w:spacing w:line="240" w:lineRule="auto"/>
              <w:ind w:firstLine="0"/>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573" w:type="dxa"/>
            <w:noWrap w:val="0"/>
            <w:vAlign w:val="center"/>
          </w:tcPr>
          <w:p>
            <w:pPr>
              <w:keepNext w:val="0"/>
              <w:keepLines w:val="0"/>
              <w:pageBreakBefore w:val="0"/>
              <w:spacing w:line="240" w:lineRule="auto"/>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highlight w:val="none"/>
                <w:lang w:val="en-US" w:eastAsia="zh-CN"/>
              </w:rPr>
              <w:t>1</w:t>
            </w:r>
            <w:r>
              <w:rPr>
                <w:rFonts w:hint="eastAsia" w:ascii="Times New Roman" w:hAnsi="Times New Roman" w:eastAsia="仿宋" w:cs="Times New Roman"/>
                <w:color w:val="auto"/>
                <w:sz w:val="24"/>
                <w:highlight w:val="none"/>
                <w:lang w:val="en-US" w:eastAsia="zh-CN"/>
              </w:rPr>
              <w:t>1</w:t>
            </w:r>
          </w:p>
        </w:tc>
        <w:tc>
          <w:tcPr>
            <w:tcW w:w="1058" w:type="dxa"/>
            <w:noWrap w:val="0"/>
            <w:vAlign w:val="center"/>
          </w:tcPr>
          <w:p>
            <w:pPr>
              <w:keepNext w:val="0"/>
              <w:keepLines w:val="0"/>
              <w:pageBreakBefore w:val="0"/>
              <w:spacing w:line="240" w:lineRule="auto"/>
              <w:ind w:firstLine="0" w:firstLineChars="0"/>
              <w:jc w:val="center"/>
              <w:outlineLvl w:val="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highlight w:val="none"/>
                <w:lang w:val="en-US" w:eastAsia="zh-CN"/>
              </w:rPr>
              <w:t>价格分</w:t>
            </w:r>
          </w:p>
        </w:tc>
        <w:tc>
          <w:tcPr>
            <w:tcW w:w="5710" w:type="dxa"/>
            <w:noWrap w:val="0"/>
            <w:vAlign w:val="top"/>
          </w:tcPr>
          <w:p>
            <w:pPr>
              <w:keepNext w:val="0"/>
              <w:keepLines w:val="0"/>
              <w:pageBreakBefore w:val="0"/>
              <w:spacing w:line="240" w:lineRule="auto"/>
              <w:ind w:firstLine="0"/>
              <w:jc w:val="left"/>
              <w:outlineLvl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有效投标报价的最低价作为评标基准价，其最低报价为满分；按［投标报价得分=（评标基准价/投标报价）*</w:t>
            </w:r>
            <w:r>
              <w:rPr>
                <w:rFonts w:hint="default" w:ascii="Times New Roman" w:hAnsi="Times New Roman" w:eastAsia="仿宋" w:cs="Times New Roman"/>
                <w:color w:val="auto"/>
                <w:sz w:val="24"/>
                <w:highlight w:val="none"/>
                <w:lang w:val="en-US" w:eastAsia="zh-CN"/>
              </w:rPr>
              <w:t>10%</w:t>
            </w:r>
            <w:r>
              <w:rPr>
                <w:rFonts w:hint="default" w:ascii="Times New Roman" w:hAnsi="Times New Roman" w:eastAsia="仿宋" w:cs="Times New Roman"/>
                <w:color w:val="auto"/>
                <w:sz w:val="24"/>
                <w:highlight w:val="none"/>
              </w:rPr>
              <w:t>］的计算公式计算。</w:t>
            </w:r>
          </w:p>
          <w:p>
            <w:pPr>
              <w:keepNext w:val="0"/>
              <w:keepLines w:val="0"/>
              <w:pageBreakBefore w:val="0"/>
              <w:spacing w:line="240" w:lineRule="auto"/>
              <w:ind w:firstLine="0" w:firstLineChars="0"/>
              <w:jc w:val="left"/>
              <w:outlineLvl w:val="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highlight w:val="none"/>
              </w:rPr>
              <w:t>评标过程中，不得去掉报价中的最高报价和最低报价。</w:t>
            </w:r>
          </w:p>
        </w:tc>
        <w:tc>
          <w:tcPr>
            <w:tcW w:w="850" w:type="dxa"/>
            <w:noWrap w:val="0"/>
            <w:vAlign w:val="center"/>
          </w:tcPr>
          <w:p>
            <w:pPr>
              <w:keepNext w:val="0"/>
              <w:keepLines w:val="0"/>
              <w:pageBreakBefore w:val="0"/>
              <w:spacing w:line="240" w:lineRule="auto"/>
              <w:ind w:firstLine="0" w:firstLineChars="0"/>
              <w:jc w:val="center"/>
              <w:outlineLvl w:val="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w:t>
            </w:r>
            <w:r>
              <w:rPr>
                <w:rFonts w:hint="eastAsia" w:ascii="Times New Roman" w:hAnsi="Times New Roman" w:eastAsia="仿宋" w:cs="Times New Roman"/>
                <w:color w:val="auto"/>
                <w:sz w:val="24"/>
                <w:highlight w:val="none"/>
                <w:lang w:val="en-US" w:eastAsia="zh-CN"/>
              </w:rPr>
              <w:t>0</w:t>
            </w:r>
            <w:r>
              <w:rPr>
                <w:rFonts w:hint="default" w:ascii="Times New Roman" w:hAnsi="Times New Roman" w:eastAsia="仿宋" w:cs="Times New Roman"/>
                <w:color w:val="auto"/>
                <w:sz w:val="24"/>
                <w:szCs w:val="24"/>
              </w:rPr>
              <w:t>分</w:t>
            </w:r>
          </w:p>
        </w:tc>
        <w:tc>
          <w:tcPr>
            <w:tcW w:w="960" w:type="dxa"/>
            <w:noWrap w:val="0"/>
            <w:vAlign w:val="center"/>
          </w:tcPr>
          <w:p>
            <w:pPr>
              <w:keepNext w:val="0"/>
              <w:keepLines w:val="0"/>
              <w:pageBreakBefore w:val="0"/>
              <w:spacing w:line="240" w:lineRule="auto"/>
              <w:ind w:firstLine="0" w:firstLineChars="0"/>
              <w:jc w:val="center"/>
              <w:outlineLvl w:val="0"/>
              <w:rPr>
                <w:rFonts w:hint="eastAsia" w:ascii="Times New Roman" w:hAnsi="Times New Roman" w:eastAsia="仿宋" w:cs="Times New Roman"/>
                <w:bCs/>
                <w:color w:val="auto"/>
                <w:sz w:val="24"/>
                <w:highlight w:val="none"/>
                <w:lang w:val="en-US" w:eastAsia="zh-CN"/>
              </w:rPr>
            </w:pPr>
            <w:r>
              <w:rPr>
                <w:rFonts w:hint="eastAsia" w:ascii="Times New Roman" w:hAnsi="Times New Roman" w:eastAsia="仿宋" w:cs="Times New Roman"/>
                <w:bCs/>
                <w:color w:val="auto"/>
                <w:sz w:val="24"/>
                <w:highlight w:val="none"/>
                <w:lang w:val="en-US" w:eastAsia="zh-CN"/>
              </w:rPr>
              <w:t>/</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华文细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09441"/>
    <w:multiLevelType w:val="singleLevel"/>
    <w:tmpl w:val="27209441"/>
    <w:lvl w:ilvl="0" w:tentative="0">
      <w:start w:val="1"/>
      <w:numFmt w:val="decimal"/>
      <w:suff w:val="nothing"/>
      <w:lvlText w:val="（%1）"/>
      <w:lvlJc w:val="left"/>
    </w:lvl>
  </w:abstractNum>
  <w:abstractNum w:abstractNumId="1">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403D6"/>
    <w:rsid w:val="085F2CE2"/>
    <w:rsid w:val="0BA21DEB"/>
    <w:rsid w:val="0D1B6309"/>
    <w:rsid w:val="1CCA6F92"/>
    <w:rsid w:val="1F596B7C"/>
    <w:rsid w:val="2932123C"/>
    <w:rsid w:val="2C060C21"/>
    <w:rsid w:val="2CF72E55"/>
    <w:rsid w:val="37502060"/>
    <w:rsid w:val="38C67D33"/>
    <w:rsid w:val="38CE690A"/>
    <w:rsid w:val="3A9E4100"/>
    <w:rsid w:val="3F1677EF"/>
    <w:rsid w:val="44D725A8"/>
    <w:rsid w:val="47F403D6"/>
    <w:rsid w:val="4B0570AC"/>
    <w:rsid w:val="4F1C2B6F"/>
    <w:rsid w:val="53871984"/>
    <w:rsid w:val="53AF566C"/>
    <w:rsid w:val="56E84C3E"/>
    <w:rsid w:val="5F3E7794"/>
    <w:rsid w:val="649C7120"/>
    <w:rsid w:val="65FA1D1B"/>
    <w:rsid w:val="6DC6567C"/>
    <w:rsid w:val="744D4AD8"/>
    <w:rsid w:val="79CD5712"/>
    <w:rsid w:val="7AC35557"/>
    <w:rsid w:val="C611A081"/>
    <w:rsid w:val="CD3FFD6F"/>
    <w:rsid w:val="DBFF6213"/>
    <w:rsid w:val="FFFD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rFonts w:eastAsia="??"/>
      <w:b/>
      <w:kern w:val="0"/>
      <w:sz w:val="32"/>
      <w:szCs w:val="28"/>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table" w:styleId="5">
    <w:name w:val="Table Grid"/>
    <w:basedOn w:val="4"/>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2706</Words>
  <Characters>2754</Characters>
  <Lines>0</Lines>
  <Paragraphs>0</Paragraphs>
  <TotalTime>19</TotalTime>
  <ScaleCrop>false</ScaleCrop>
  <LinksUpToDate>false</LinksUpToDate>
  <CharactersWithSpaces>2755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2025-06-17T09:34:00Z</dcterms:created>
  <dc:creator>lusheng</dc:creator>
  <cp:lastModifiedBy>潘怡然</cp:lastModifiedBy>
  <cp:lastPrinted>2025-06-27T06:20:00Z</cp:lastPrinted>
  <dcterms:modified xsi:type="dcterms:W3CDTF">2025-06-30T03:13:23Z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107FBB5723AA4FFFB1D30E8FEDDD199E_13</vt:lpwstr>
  </property>
  <property fmtid="{D5CDD505-2E9C-101B-9397-08002B2CF9AE}" pid="4" name="KSOTemplateDocerSaveRecord">
    <vt:lpwstr>eyJoZGlkIjoiMTE0NWJlNDIzMGY4ZDI3ZTViNzMyZmU2MTdlNWEyNDkiLCJ1c2VySWQiOiIyODk0NzEwMTYifQ==</vt:lpwstr>
  </property>
</Properties>
</file>