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7"/>
        <w:tblW w:w="96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7"/>
      </w:tblGrid>
      <w:tr w14:paraId="41AEE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0" w:hRule="atLeast"/>
        </w:trPr>
        <w:tc>
          <w:tcPr>
            <w:tcW w:w="9617" w:type="dxa"/>
          </w:tcPr>
          <w:p w14:paraId="24C196AC">
            <w:pPr>
              <w:rPr>
                <w:rFonts w:ascii="宋体" w:hAnsi="宋体" w:cs="宋体"/>
                <w:highlight w:val="none"/>
              </w:rPr>
            </w:pPr>
          </w:p>
          <w:p w14:paraId="22A51CC5">
            <w:pPr>
              <w:spacing w:line="460" w:lineRule="atLeast"/>
              <w:jc w:val="center"/>
              <w:rPr>
                <w:rFonts w:ascii="宋体" w:hAnsi="宋体" w:cs="宋体"/>
                <w:b/>
                <w:sz w:val="36"/>
                <w:highlight w:val="none"/>
              </w:rPr>
            </w:pPr>
          </w:p>
          <w:p w14:paraId="5610D5E1">
            <w:pPr>
              <w:spacing w:line="460" w:lineRule="atLeast"/>
              <w:jc w:val="center"/>
              <w:rPr>
                <w:rFonts w:ascii="宋体" w:hAnsi="宋体" w:cs="宋体"/>
                <w:b/>
                <w:sz w:val="66"/>
                <w:szCs w:val="66"/>
                <w:highlight w:val="none"/>
              </w:rPr>
            </w:pPr>
            <w:r>
              <w:rPr>
                <w:rFonts w:hint="eastAsia" w:ascii="宋体" w:hAnsi="宋体" w:cs="宋体"/>
                <w:b/>
                <w:sz w:val="66"/>
                <w:szCs w:val="66"/>
                <w:highlight w:val="none"/>
              </w:rPr>
              <w:t>东方经纬项目管理有限公司</w:t>
            </w:r>
          </w:p>
          <w:p w14:paraId="63226580">
            <w:pPr>
              <w:spacing w:line="460" w:lineRule="atLeast"/>
              <w:jc w:val="center"/>
              <w:rPr>
                <w:rFonts w:ascii="宋体" w:hAnsi="宋体" w:cs="宋体"/>
                <w:b/>
                <w:sz w:val="66"/>
                <w:szCs w:val="66"/>
                <w:highlight w:val="none"/>
              </w:rPr>
            </w:pPr>
            <w:r>
              <w:rPr>
                <w:rFonts w:hint="eastAsia" w:ascii="宋体" w:hAnsi="宋体" w:cs="宋体"/>
                <w:b/>
                <w:sz w:val="66"/>
                <w:szCs w:val="66"/>
                <w:highlight w:val="none"/>
              </w:rPr>
              <w:t>竞争性磋商文件</w:t>
            </w:r>
          </w:p>
          <w:p w14:paraId="55A819D7">
            <w:pPr>
              <w:spacing w:line="460" w:lineRule="atLeast"/>
              <w:jc w:val="center"/>
              <w:rPr>
                <w:rFonts w:ascii="宋体" w:hAnsi="宋体" w:cs="宋体"/>
                <w:b/>
                <w:sz w:val="66"/>
                <w:szCs w:val="66"/>
                <w:highlight w:val="none"/>
              </w:rPr>
            </w:pPr>
            <w:r>
              <w:rPr>
                <w:rFonts w:hint="eastAsia" w:ascii="宋体" w:hAnsi="宋体" w:cs="宋体"/>
                <w:b/>
                <w:sz w:val="66"/>
                <w:szCs w:val="66"/>
                <w:highlight w:val="none"/>
              </w:rPr>
              <w:t>（线上电子招投标）</w:t>
            </w:r>
          </w:p>
          <w:p w14:paraId="6A2388D4">
            <w:pPr>
              <w:spacing w:line="460" w:lineRule="atLeast"/>
              <w:jc w:val="center"/>
              <w:rPr>
                <w:rFonts w:ascii="宋体" w:hAnsi="宋体" w:cs="宋体"/>
                <w:b/>
                <w:sz w:val="66"/>
                <w:szCs w:val="66"/>
                <w:highlight w:val="none"/>
              </w:rPr>
            </w:pPr>
          </w:p>
          <w:p w14:paraId="7EFAD92F">
            <w:pPr>
              <w:spacing w:line="460" w:lineRule="atLeast"/>
              <w:ind w:firstLine="2232" w:firstLineChars="741"/>
              <w:rPr>
                <w:rFonts w:ascii="宋体" w:hAnsi="宋体" w:cs="宋体"/>
                <w:b/>
                <w:sz w:val="30"/>
                <w:szCs w:val="30"/>
                <w:highlight w:val="none"/>
              </w:rPr>
            </w:pPr>
          </w:p>
          <w:p w14:paraId="1C3BEF21">
            <w:pPr>
              <w:spacing w:line="460" w:lineRule="atLeast"/>
              <w:ind w:firstLine="1876" w:firstLineChars="623"/>
              <w:jc w:val="left"/>
              <w:rPr>
                <w:rFonts w:ascii="宋体" w:hAnsi="宋体" w:cs="宋体"/>
                <w:b/>
                <w:sz w:val="30"/>
                <w:szCs w:val="30"/>
                <w:highlight w:val="none"/>
              </w:rPr>
            </w:pPr>
            <w:r>
              <w:rPr>
                <w:rFonts w:hint="eastAsia" w:ascii="宋体" w:hAnsi="宋体" w:cs="宋体"/>
                <w:b/>
                <w:sz w:val="30"/>
                <w:szCs w:val="30"/>
                <w:highlight w:val="none"/>
              </w:rPr>
              <w:t>项目名称：乐清市“县城—中心镇—重点村”发展轴</w:t>
            </w:r>
          </w:p>
          <w:p w14:paraId="2047E9E1">
            <w:pPr>
              <w:spacing w:line="460" w:lineRule="atLeast"/>
              <w:ind w:firstLine="3379" w:firstLineChars="1122"/>
              <w:jc w:val="left"/>
              <w:rPr>
                <w:rFonts w:ascii="宋体" w:hAnsi="宋体" w:cs="宋体"/>
                <w:b/>
                <w:spacing w:val="20"/>
                <w:sz w:val="30"/>
                <w:szCs w:val="30"/>
                <w:highlight w:val="none"/>
              </w:rPr>
            </w:pPr>
            <w:r>
              <w:rPr>
                <w:rFonts w:hint="eastAsia" w:ascii="宋体" w:hAnsi="宋体" w:cs="宋体"/>
                <w:b/>
                <w:sz w:val="30"/>
                <w:szCs w:val="30"/>
                <w:highlight w:val="none"/>
              </w:rPr>
              <w:t>空间专项规划项目</w:t>
            </w:r>
          </w:p>
          <w:p w14:paraId="02E3460F">
            <w:pPr>
              <w:spacing w:line="460" w:lineRule="atLeast"/>
              <w:ind w:firstLine="1876" w:firstLineChars="623"/>
              <w:jc w:val="left"/>
              <w:rPr>
                <w:rFonts w:ascii="宋体" w:hAnsi="宋体" w:cs="宋体"/>
                <w:b/>
                <w:sz w:val="30"/>
                <w:szCs w:val="30"/>
                <w:highlight w:val="none"/>
              </w:rPr>
            </w:pPr>
            <w:r>
              <w:rPr>
                <w:rFonts w:hint="eastAsia" w:ascii="宋体" w:hAnsi="宋体" w:cs="宋体"/>
                <w:b/>
                <w:sz w:val="30"/>
                <w:szCs w:val="30"/>
                <w:highlight w:val="none"/>
              </w:rPr>
              <w:t>采购编号：JWYQ2025</w:t>
            </w:r>
          </w:p>
          <w:p w14:paraId="09885686">
            <w:pPr>
              <w:spacing w:line="460" w:lineRule="atLeast"/>
              <w:jc w:val="center"/>
              <w:rPr>
                <w:rFonts w:ascii="宋体" w:hAnsi="宋体" w:cs="宋体"/>
                <w:b/>
                <w:sz w:val="30"/>
                <w:szCs w:val="30"/>
                <w:highlight w:val="none"/>
              </w:rPr>
            </w:pPr>
          </w:p>
          <w:p w14:paraId="2172CC39">
            <w:pPr>
              <w:spacing w:line="460" w:lineRule="atLeast"/>
              <w:ind w:firstLine="1876" w:firstLineChars="623"/>
              <w:rPr>
                <w:rFonts w:ascii="宋体" w:hAnsi="宋体" w:cs="宋体"/>
                <w:b/>
                <w:sz w:val="30"/>
                <w:szCs w:val="30"/>
                <w:highlight w:val="none"/>
              </w:rPr>
            </w:pPr>
          </w:p>
          <w:p w14:paraId="18E369EE">
            <w:pPr>
              <w:spacing w:line="460" w:lineRule="atLeast"/>
              <w:ind w:firstLine="1876" w:firstLineChars="623"/>
              <w:rPr>
                <w:rFonts w:ascii="宋体" w:hAnsi="宋体" w:cs="宋体"/>
                <w:b/>
                <w:sz w:val="30"/>
                <w:szCs w:val="30"/>
                <w:highlight w:val="none"/>
              </w:rPr>
            </w:pPr>
            <w:r>
              <w:rPr>
                <w:rFonts w:hint="eastAsia" w:ascii="宋体" w:hAnsi="宋体" w:cs="宋体"/>
                <w:b/>
                <w:sz w:val="30"/>
                <w:szCs w:val="30"/>
                <w:highlight w:val="none"/>
              </w:rPr>
              <w:t>采 购 人：乐清市自然资源和规划局</w:t>
            </w:r>
          </w:p>
          <w:p w14:paraId="15D93ED2">
            <w:pPr>
              <w:spacing w:line="460" w:lineRule="atLeast"/>
              <w:ind w:firstLine="1876" w:firstLineChars="623"/>
              <w:rPr>
                <w:rFonts w:ascii="宋体" w:hAnsi="宋体" w:cs="宋体"/>
                <w:b/>
                <w:sz w:val="30"/>
                <w:szCs w:val="30"/>
                <w:highlight w:val="none"/>
              </w:rPr>
            </w:pPr>
            <w:r>
              <w:rPr>
                <w:rFonts w:hint="eastAsia" w:ascii="宋体" w:hAnsi="宋体" w:cs="宋体"/>
                <w:b/>
                <w:sz w:val="30"/>
                <w:szCs w:val="30"/>
                <w:highlight w:val="none"/>
              </w:rPr>
              <w:t>联 系 人：陈女士</w:t>
            </w:r>
          </w:p>
          <w:p w14:paraId="16AC9208">
            <w:pPr>
              <w:spacing w:line="460" w:lineRule="atLeast"/>
              <w:ind w:firstLine="1876" w:firstLineChars="623"/>
              <w:rPr>
                <w:rFonts w:hint="eastAsia" w:ascii="宋体" w:hAnsi="宋体" w:eastAsia="宋体" w:cs="宋体"/>
                <w:b/>
                <w:sz w:val="30"/>
                <w:szCs w:val="30"/>
                <w:highlight w:val="none"/>
                <w:lang w:eastAsia="zh-CN"/>
              </w:rPr>
            </w:pPr>
            <w:r>
              <w:rPr>
                <w:rFonts w:hint="eastAsia" w:ascii="宋体" w:hAnsi="宋体" w:cs="宋体"/>
                <w:b/>
                <w:sz w:val="30"/>
                <w:szCs w:val="30"/>
                <w:highlight w:val="none"/>
              </w:rPr>
              <w:t>联系电话：</w:t>
            </w:r>
            <w:r>
              <w:rPr>
                <w:rFonts w:hint="eastAsia" w:ascii="宋体" w:hAnsi="宋体" w:cs="宋体"/>
                <w:b/>
                <w:sz w:val="30"/>
                <w:szCs w:val="30"/>
                <w:highlight w:val="none"/>
                <w:lang w:eastAsia="zh-CN"/>
              </w:rPr>
              <w:t>0577-62523953</w:t>
            </w:r>
          </w:p>
          <w:p w14:paraId="5DB13B2C">
            <w:pPr>
              <w:pStyle w:val="35"/>
              <w:rPr>
                <w:rFonts w:ascii="宋体" w:hAnsi="宋体" w:cs="宋体"/>
                <w:highlight w:val="none"/>
              </w:rPr>
            </w:pPr>
          </w:p>
          <w:p w14:paraId="4AF7FF62">
            <w:pPr>
              <w:pStyle w:val="35"/>
              <w:rPr>
                <w:rFonts w:ascii="宋体" w:hAnsi="宋体" w:cs="宋体"/>
                <w:highlight w:val="none"/>
              </w:rPr>
            </w:pPr>
          </w:p>
          <w:p w14:paraId="7D5454B7">
            <w:pPr>
              <w:pStyle w:val="35"/>
              <w:rPr>
                <w:rFonts w:ascii="宋体" w:hAnsi="宋体" w:cs="宋体"/>
                <w:highlight w:val="none"/>
              </w:rPr>
            </w:pPr>
          </w:p>
          <w:p w14:paraId="76FDA564">
            <w:pPr>
              <w:pStyle w:val="35"/>
              <w:rPr>
                <w:rFonts w:ascii="宋体" w:hAnsi="宋体" w:cs="宋体"/>
                <w:highlight w:val="none"/>
              </w:rPr>
            </w:pPr>
          </w:p>
          <w:p w14:paraId="1080FC15">
            <w:pPr>
              <w:pStyle w:val="35"/>
              <w:rPr>
                <w:rFonts w:ascii="宋体" w:hAnsi="宋体" w:cs="宋体"/>
                <w:highlight w:val="none"/>
              </w:rPr>
            </w:pPr>
          </w:p>
          <w:p w14:paraId="5981E79D">
            <w:pPr>
              <w:pStyle w:val="35"/>
              <w:rPr>
                <w:rFonts w:ascii="宋体" w:hAnsi="宋体" w:cs="宋体"/>
                <w:highlight w:val="none"/>
              </w:rPr>
            </w:pPr>
          </w:p>
          <w:p w14:paraId="52CCCB63">
            <w:pPr>
              <w:spacing w:line="460" w:lineRule="atLeast"/>
              <w:ind w:firstLine="1876" w:firstLineChars="623"/>
              <w:rPr>
                <w:rFonts w:ascii="宋体" w:hAnsi="宋体" w:cs="宋体"/>
                <w:b/>
                <w:sz w:val="30"/>
                <w:szCs w:val="30"/>
                <w:highlight w:val="none"/>
              </w:rPr>
            </w:pPr>
            <w:r>
              <w:rPr>
                <w:rFonts w:hint="eastAsia" w:ascii="宋体" w:hAnsi="宋体" w:cs="宋体"/>
                <w:b/>
                <w:sz w:val="30"/>
                <w:szCs w:val="30"/>
                <w:highlight w:val="none"/>
              </w:rPr>
              <w:t>采购代理机构：东方经纬项目管理有限公司</w:t>
            </w:r>
          </w:p>
          <w:p w14:paraId="5313A07F">
            <w:pPr>
              <w:spacing w:line="460" w:lineRule="atLeast"/>
              <w:ind w:firstLine="1876" w:firstLineChars="623"/>
              <w:rPr>
                <w:rFonts w:ascii="宋体" w:hAnsi="宋体" w:cs="宋体"/>
                <w:b/>
                <w:sz w:val="30"/>
                <w:szCs w:val="30"/>
                <w:highlight w:val="none"/>
              </w:rPr>
            </w:pPr>
            <w:r>
              <w:rPr>
                <w:rFonts w:hint="eastAsia" w:ascii="宋体" w:hAnsi="宋体" w:cs="宋体"/>
                <w:b/>
                <w:sz w:val="30"/>
                <w:szCs w:val="30"/>
                <w:highlight w:val="none"/>
              </w:rPr>
              <w:t>联 系 人：王女士</w:t>
            </w:r>
          </w:p>
          <w:p w14:paraId="22074200">
            <w:pPr>
              <w:spacing w:line="460" w:lineRule="atLeast"/>
              <w:ind w:firstLine="1876" w:firstLineChars="623"/>
              <w:rPr>
                <w:rFonts w:ascii="宋体" w:hAnsi="宋体" w:cs="宋体"/>
                <w:b/>
                <w:sz w:val="30"/>
                <w:szCs w:val="30"/>
                <w:highlight w:val="none"/>
              </w:rPr>
            </w:pPr>
            <w:r>
              <w:rPr>
                <w:rFonts w:hint="eastAsia" w:ascii="宋体" w:hAnsi="宋体" w:cs="宋体"/>
                <w:b/>
                <w:sz w:val="30"/>
                <w:szCs w:val="30"/>
                <w:highlight w:val="none"/>
              </w:rPr>
              <w:t>联系电话：13780107502</w:t>
            </w:r>
          </w:p>
          <w:p w14:paraId="046AED6E">
            <w:pPr>
              <w:spacing w:line="460" w:lineRule="atLeast"/>
              <w:jc w:val="center"/>
              <w:rPr>
                <w:rFonts w:ascii="宋体" w:hAnsi="宋体" w:cs="宋体"/>
                <w:b/>
                <w:sz w:val="28"/>
                <w:szCs w:val="28"/>
                <w:highlight w:val="none"/>
              </w:rPr>
            </w:pPr>
          </w:p>
          <w:p w14:paraId="59914C6C">
            <w:pPr>
              <w:pStyle w:val="28"/>
              <w:spacing w:line="460" w:lineRule="atLeast"/>
              <w:ind w:left="0" w:leftChars="0"/>
              <w:jc w:val="center"/>
              <w:rPr>
                <w:rFonts w:ascii="宋体" w:hAnsi="宋体" w:cs="宋体"/>
                <w:b/>
                <w:color w:val="auto"/>
                <w:sz w:val="28"/>
                <w:szCs w:val="28"/>
                <w:highlight w:val="none"/>
              </w:rPr>
            </w:pPr>
          </w:p>
          <w:p w14:paraId="22BED721">
            <w:pPr>
              <w:rPr>
                <w:rFonts w:ascii="宋体" w:hAnsi="宋体" w:cs="宋体"/>
                <w:highlight w:val="none"/>
              </w:rPr>
            </w:pPr>
          </w:p>
          <w:p w14:paraId="6D2D20C8">
            <w:pPr>
              <w:pStyle w:val="28"/>
              <w:spacing w:line="460" w:lineRule="atLeast"/>
              <w:ind w:left="0" w:leftChars="0"/>
              <w:jc w:val="center"/>
              <w:rPr>
                <w:rFonts w:ascii="宋体" w:hAnsi="宋体" w:cs="宋体"/>
                <w:b/>
                <w:color w:val="auto"/>
                <w:sz w:val="28"/>
                <w:szCs w:val="28"/>
                <w:highlight w:val="none"/>
              </w:rPr>
            </w:pPr>
            <w:r>
              <w:rPr>
                <w:rFonts w:hint="eastAsia" w:ascii="宋体" w:hAnsi="宋体" w:cs="宋体"/>
                <w:b/>
                <w:color w:val="auto"/>
                <w:sz w:val="28"/>
                <w:szCs w:val="28"/>
                <w:highlight w:val="none"/>
              </w:rPr>
              <w:t>二○二五年</w:t>
            </w:r>
          </w:p>
        </w:tc>
      </w:tr>
    </w:tbl>
    <w:p w14:paraId="00E8722A">
      <w:pPr>
        <w:autoSpaceDE w:val="0"/>
        <w:autoSpaceDN w:val="0"/>
        <w:adjustRightInd w:val="0"/>
        <w:spacing w:line="440" w:lineRule="atLeast"/>
        <w:jc w:val="center"/>
        <w:rPr>
          <w:rFonts w:ascii="宋体" w:hAnsi="宋体" w:cs="宋体"/>
          <w:bCs/>
          <w:highlight w:val="none"/>
          <w:lang w:val="zh-CN"/>
        </w:rPr>
      </w:pPr>
      <w:r>
        <w:rPr>
          <w:rFonts w:hint="eastAsia" w:ascii="宋体" w:hAnsi="宋体" w:cs="宋体"/>
          <w:bCs/>
          <w:sz w:val="36"/>
          <w:szCs w:val="36"/>
          <w:highlight w:val="none"/>
          <w:lang w:val="zh-CN"/>
        </w:rPr>
        <w:t>竞争性磋商文件目录</w:t>
      </w:r>
    </w:p>
    <w:p w14:paraId="7ADC984F">
      <w:pPr>
        <w:autoSpaceDE w:val="0"/>
        <w:autoSpaceDN w:val="0"/>
        <w:adjustRightInd w:val="0"/>
        <w:spacing w:line="460" w:lineRule="atLeast"/>
        <w:rPr>
          <w:rFonts w:ascii="宋体" w:hAnsi="宋体" w:cs="宋体"/>
          <w:b/>
          <w:sz w:val="24"/>
          <w:highlight w:val="none"/>
          <w:lang w:val="zh-CN"/>
        </w:rPr>
      </w:pPr>
    </w:p>
    <w:p w14:paraId="2D4770D3">
      <w:pPr>
        <w:autoSpaceDE w:val="0"/>
        <w:autoSpaceDN w:val="0"/>
        <w:adjustRightInd w:val="0"/>
        <w:spacing w:line="560" w:lineRule="exact"/>
        <w:ind w:firstLine="840" w:firstLineChars="350"/>
        <w:rPr>
          <w:rFonts w:ascii="宋体" w:hAnsi="宋体" w:cs="宋体"/>
          <w:sz w:val="24"/>
          <w:highlight w:val="none"/>
          <w:lang w:val="zh-CN"/>
        </w:rPr>
      </w:pPr>
      <w:r>
        <w:rPr>
          <w:rFonts w:hint="eastAsia" w:ascii="宋体" w:hAnsi="宋体" w:cs="宋体"/>
          <w:sz w:val="24"/>
          <w:highlight w:val="none"/>
          <w:lang w:val="zh-CN"/>
        </w:rPr>
        <w:t>竞争性磋商采购公告</w:t>
      </w:r>
    </w:p>
    <w:p w14:paraId="06C35092">
      <w:pPr>
        <w:autoSpaceDE w:val="0"/>
        <w:autoSpaceDN w:val="0"/>
        <w:adjustRightInd w:val="0"/>
        <w:spacing w:line="560" w:lineRule="exact"/>
        <w:ind w:firstLine="840" w:firstLineChars="350"/>
        <w:rPr>
          <w:rFonts w:ascii="宋体" w:hAnsi="宋体" w:cs="宋体"/>
          <w:sz w:val="24"/>
          <w:highlight w:val="none"/>
          <w:lang w:val="zh-CN"/>
        </w:rPr>
      </w:pPr>
      <w:r>
        <w:rPr>
          <w:rFonts w:hint="eastAsia" w:ascii="宋体" w:hAnsi="宋体" w:cs="宋体"/>
          <w:sz w:val="24"/>
          <w:highlight w:val="none"/>
          <w:lang w:val="zh-CN"/>
        </w:rPr>
        <w:t>第一部分   磋商邀请函（供应商须知前附表）</w:t>
      </w:r>
    </w:p>
    <w:p w14:paraId="055B6DB2">
      <w:pPr>
        <w:autoSpaceDE w:val="0"/>
        <w:autoSpaceDN w:val="0"/>
        <w:adjustRightInd w:val="0"/>
        <w:spacing w:line="560" w:lineRule="exact"/>
        <w:ind w:firstLine="840" w:firstLineChars="350"/>
        <w:rPr>
          <w:rFonts w:ascii="宋体" w:hAnsi="宋体" w:cs="宋体"/>
          <w:sz w:val="24"/>
          <w:highlight w:val="none"/>
          <w:lang w:val="zh-CN"/>
        </w:rPr>
      </w:pPr>
      <w:r>
        <w:rPr>
          <w:rFonts w:hint="eastAsia" w:ascii="宋体" w:hAnsi="宋体" w:cs="宋体"/>
          <w:sz w:val="24"/>
          <w:highlight w:val="none"/>
          <w:lang w:val="zh-CN"/>
        </w:rPr>
        <w:t>第二部分   采购内容及要求</w:t>
      </w:r>
    </w:p>
    <w:p w14:paraId="4A60A9E2">
      <w:pPr>
        <w:autoSpaceDE w:val="0"/>
        <w:autoSpaceDN w:val="0"/>
        <w:adjustRightInd w:val="0"/>
        <w:spacing w:line="560" w:lineRule="exact"/>
        <w:ind w:firstLine="840" w:firstLineChars="350"/>
        <w:rPr>
          <w:rFonts w:ascii="宋体" w:hAnsi="宋体" w:cs="宋体"/>
          <w:sz w:val="24"/>
          <w:highlight w:val="none"/>
          <w:lang w:val="zh-CN"/>
        </w:rPr>
      </w:pPr>
      <w:r>
        <w:rPr>
          <w:rFonts w:hint="eastAsia" w:ascii="宋体" w:hAnsi="宋体" w:cs="宋体"/>
          <w:sz w:val="24"/>
          <w:highlight w:val="none"/>
          <w:lang w:val="zh-CN"/>
        </w:rPr>
        <w:t>第三部分   供应商须知</w:t>
      </w:r>
    </w:p>
    <w:p w14:paraId="42A8CBE4">
      <w:pPr>
        <w:autoSpaceDE w:val="0"/>
        <w:autoSpaceDN w:val="0"/>
        <w:adjustRightInd w:val="0"/>
        <w:spacing w:line="560" w:lineRule="exact"/>
        <w:ind w:firstLine="840" w:firstLineChars="350"/>
        <w:rPr>
          <w:rFonts w:ascii="宋体" w:hAnsi="宋体" w:cs="宋体"/>
          <w:sz w:val="24"/>
          <w:highlight w:val="none"/>
          <w:lang w:val="zh-CN"/>
        </w:rPr>
      </w:pPr>
      <w:r>
        <w:rPr>
          <w:rFonts w:hint="eastAsia" w:ascii="宋体" w:hAnsi="宋体" w:cs="宋体"/>
          <w:sz w:val="24"/>
          <w:highlight w:val="none"/>
          <w:lang w:val="zh-CN"/>
        </w:rPr>
        <w:t>第四部分   政府采购政策功能相关说明</w:t>
      </w:r>
    </w:p>
    <w:p w14:paraId="0B87E80C">
      <w:pPr>
        <w:autoSpaceDE w:val="0"/>
        <w:autoSpaceDN w:val="0"/>
        <w:adjustRightInd w:val="0"/>
        <w:spacing w:line="560" w:lineRule="exact"/>
        <w:ind w:firstLine="840" w:firstLineChars="350"/>
        <w:rPr>
          <w:rFonts w:ascii="宋体" w:hAnsi="宋体" w:cs="宋体"/>
          <w:sz w:val="24"/>
          <w:highlight w:val="none"/>
          <w:lang w:val="zh-CN"/>
        </w:rPr>
      </w:pPr>
      <w:r>
        <w:rPr>
          <w:rFonts w:hint="eastAsia" w:ascii="宋体" w:hAnsi="宋体" w:cs="宋体"/>
          <w:sz w:val="24"/>
          <w:highlight w:val="none"/>
          <w:lang w:val="zh-CN"/>
        </w:rPr>
        <w:t>第五部分   合同格式</w:t>
      </w:r>
    </w:p>
    <w:p w14:paraId="136FBC5B">
      <w:pPr>
        <w:autoSpaceDE w:val="0"/>
        <w:autoSpaceDN w:val="0"/>
        <w:adjustRightInd w:val="0"/>
        <w:spacing w:line="560" w:lineRule="exact"/>
        <w:ind w:firstLine="840" w:firstLineChars="350"/>
        <w:rPr>
          <w:rFonts w:ascii="宋体" w:hAnsi="宋体" w:cs="宋体"/>
          <w:sz w:val="24"/>
          <w:highlight w:val="none"/>
          <w:lang w:val="zh-CN"/>
        </w:rPr>
      </w:pPr>
      <w:r>
        <w:rPr>
          <w:rFonts w:hint="eastAsia" w:ascii="宋体" w:hAnsi="宋体" w:cs="宋体"/>
          <w:sz w:val="24"/>
          <w:highlight w:val="none"/>
          <w:lang w:val="zh-CN"/>
        </w:rPr>
        <w:t>第六部分   响应文件格式</w:t>
      </w:r>
    </w:p>
    <w:p w14:paraId="13B3DEAB">
      <w:pPr>
        <w:autoSpaceDE w:val="0"/>
        <w:autoSpaceDN w:val="0"/>
        <w:adjustRightInd w:val="0"/>
        <w:spacing w:line="560" w:lineRule="exact"/>
        <w:ind w:firstLine="840" w:firstLineChars="350"/>
        <w:rPr>
          <w:rFonts w:ascii="宋体" w:hAnsi="宋体" w:cs="宋体"/>
          <w:sz w:val="24"/>
          <w:highlight w:val="none"/>
          <w:lang w:val="zh-CN"/>
        </w:rPr>
      </w:pPr>
      <w:r>
        <w:rPr>
          <w:rFonts w:hint="eastAsia" w:ascii="宋体" w:hAnsi="宋体" w:cs="宋体"/>
          <w:sz w:val="24"/>
          <w:highlight w:val="none"/>
          <w:lang w:val="zh-CN"/>
        </w:rPr>
        <w:t>第七部分   评审办法</w:t>
      </w:r>
    </w:p>
    <w:p w14:paraId="77138511">
      <w:pPr>
        <w:widowControl/>
        <w:spacing w:line="360" w:lineRule="atLeast"/>
        <w:jc w:val="center"/>
        <w:rPr>
          <w:rFonts w:ascii="宋体" w:hAnsi="宋体" w:cs="宋体"/>
          <w:bCs/>
          <w:spacing w:val="15"/>
          <w:sz w:val="32"/>
          <w:szCs w:val="32"/>
          <w:highlight w:val="none"/>
        </w:rPr>
      </w:pPr>
    </w:p>
    <w:p w14:paraId="2AC25DCE">
      <w:pPr>
        <w:widowControl/>
        <w:spacing w:line="360" w:lineRule="atLeast"/>
        <w:jc w:val="center"/>
        <w:rPr>
          <w:rFonts w:ascii="宋体" w:hAnsi="宋体" w:cs="宋体"/>
          <w:bCs/>
          <w:spacing w:val="15"/>
          <w:sz w:val="32"/>
          <w:szCs w:val="32"/>
          <w:highlight w:val="none"/>
        </w:rPr>
      </w:pPr>
    </w:p>
    <w:p w14:paraId="188377F8">
      <w:pPr>
        <w:widowControl/>
        <w:spacing w:line="400" w:lineRule="exact"/>
        <w:ind w:firstLine="479" w:firstLineChars="199"/>
        <w:rPr>
          <w:rFonts w:ascii="宋体" w:hAnsi="宋体" w:cs="宋体"/>
          <w:b/>
          <w:sz w:val="24"/>
          <w:highlight w:val="none"/>
        </w:rPr>
      </w:pPr>
      <w:r>
        <w:rPr>
          <w:rFonts w:hint="eastAsia" w:ascii="宋体" w:hAnsi="宋体" w:cs="宋体"/>
          <w:b/>
          <w:sz w:val="24"/>
          <w:highlight w:val="none"/>
        </w:rPr>
        <w:t>注：竞争性磋商文件中有的条款及要求以加粗、加下划线或符号</w:t>
      </w:r>
      <w:r>
        <w:rPr>
          <w:rFonts w:hint="eastAsia" w:ascii="宋体" w:hAnsi="宋体" w:cs="宋体"/>
          <w:sz w:val="22"/>
          <w:szCs w:val="22"/>
          <w:highlight w:val="none"/>
        </w:rPr>
        <w:t>▲、★、</w:t>
      </w:r>
      <w:r>
        <w:rPr>
          <w:rFonts w:hint="eastAsia" w:ascii="宋体" w:hAnsi="宋体" w:cs="宋体"/>
          <w:b/>
          <w:sz w:val="30"/>
          <w:szCs w:val="30"/>
          <w:highlight w:val="none"/>
        </w:rPr>
        <w:t>*</w:t>
      </w:r>
      <w:r>
        <w:rPr>
          <w:rFonts w:hint="eastAsia" w:ascii="宋体" w:hAnsi="宋体" w:cs="宋体"/>
          <w:b/>
          <w:sz w:val="24"/>
          <w:highlight w:val="none"/>
        </w:rPr>
        <w:t>的形式强调，这些特别强调的条款及内容有些是重要条款，供应商对重要条款的响应程度将作为评审工作的主要依据之一。</w:t>
      </w:r>
    </w:p>
    <w:p w14:paraId="44A897B1">
      <w:pPr>
        <w:widowControl/>
        <w:spacing w:line="500" w:lineRule="exact"/>
        <w:ind w:left="141" w:leftChars="67" w:right="94" w:rightChars="45"/>
        <w:jc w:val="center"/>
        <w:rPr>
          <w:rFonts w:ascii="宋体" w:hAnsi="宋体" w:cs="宋体"/>
          <w:b/>
          <w:sz w:val="30"/>
          <w:szCs w:val="30"/>
          <w:highlight w:val="none"/>
        </w:rPr>
      </w:pPr>
      <w:r>
        <w:rPr>
          <w:rFonts w:hint="eastAsia" w:ascii="宋体" w:hAnsi="宋体" w:cs="宋体"/>
          <w:b/>
          <w:sz w:val="24"/>
          <w:highlight w:val="none"/>
          <w:u w:val="thick"/>
        </w:rPr>
        <w:br w:type="page"/>
      </w:r>
      <w:r>
        <w:rPr>
          <w:rFonts w:hint="eastAsia" w:ascii="宋体" w:hAnsi="宋体" w:cs="宋体"/>
          <w:b/>
          <w:sz w:val="30"/>
          <w:szCs w:val="30"/>
          <w:highlight w:val="none"/>
        </w:rPr>
        <w:t>东方经纬项目管理有限公司关于乐清市“县城—中心镇—重点村”发展轴空间专项规划项目的竞争性磋商公告</w:t>
      </w:r>
    </w:p>
    <w:p w14:paraId="0C4AA2C1">
      <w:pPr>
        <w:pBdr>
          <w:top w:val="single" w:color="auto" w:sz="4" w:space="1"/>
          <w:left w:val="single" w:color="auto" w:sz="4" w:space="4"/>
          <w:bottom w:val="single" w:color="auto" w:sz="4" w:space="1"/>
          <w:right w:val="single" w:color="auto" w:sz="4" w:space="4"/>
        </w:pBdr>
        <w:spacing w:line="460" w:lineRule="exact"/>
        <w:rPr>
          <w:rFonts w:ascii="宋体" w:hAnsi="宋体" w:cs="宋体"/>
          <w:sz w:val="22"/>
          <w:szCs w:val="22"/>
          <w:highlight w:val="none"/>
        </w:rPr>
      </w:pPr>
      <w:r>
        <w:rPr>
          <w:rFonts w:hint="eastAsia" w:ascii="宋体" w:hAnsi="宋体" w:cs="宋体"/>
          <w:sz w:val="22"/>
          <w:szCs w:val="22"/>
          <w:highlight w:val="none"/>
        </w:rPr>
        <w:t>项目概况</w:t>
      </w:r>
    </w:p>
    <w:p w14:paraId="187BE2B7">
      <w:pPr>
        <w:pBdr>
          <w:top w:val="single" w:color="auto" w:sz="4" w:space="1"/>
          <w:left w:val="single" w:color="auto" w:sz="4" w:space="4"/>
          <w:bottom w:val="single" w:color="auto" w:sz="4" w:space="1"/>
          <w:right w:val="single" w:color="auto" w:sz="4" w:space="4"/>
        </w:pBdr>
        <w:spacing w:line="460" w:lineRule="exact"/>
        <w:ind w:firstLine="440" w:firstLineChars="200"/>
        <w:rPr>
          <w:rFonts w:ascii="宋体" w:hAnsi="宋体" w:cs="宋体"/>
          <w:sz w:val="22"/>
          <w:szCs w:val="22"/>
          <w:highlight w:val="none"/>
        </w:rPr>
      </w:pPr>
      <w:r>
        <w:rPr>
          <w:rFonts w:hint="eastAsia" w:ascii="宋体" w:hAnsi="宋体" w:cs="宋体"/>
          <w:sz w:val="22"/>
          <w:szCs w:val="22"/>
          <w:highlight w:val="none"/>
        </w:rPr>
        <w:t>乐清市“县城—中心镇—重点村”发展轴空间专项规划项目的潜在供应商应在政采云平台获取（下载）采购文件，并于2025年 月 日09:30（</w:t>
      </w:r>
      <w:r>
        <w:rPr>
          <w:rFonts w:hint="eastAsia" w:ascii="宋体" w:hAnsi="宋体" w:cs="宋体"/>
          <w:bCs/>
          <w:sz w:val="22"/>
          <w:szCs w:val="22"/>
          <w:highlight w:val="none"/>
        </w:rPr>
        <w:t>北京时间）前</w:t>
      </w:r>
      <w:r>
        <w:rPr>
          <w:rFonts w:hint="eastAsia" w:ascii="宋体" w:hAnsi="宋体" w:cs="宋体"/>
          <w:sz w:val="23"/>
          <w:szCs w:val="23"/>
          <w:highlight w:val="none"/>
        </w:rPr>
        <w:t>提交（上传）响应文件。</w:t>
      </w:r>
    </w:p>
    <w:p w14:paraId="3EE2C6D4">
      <w:pPr>
        <w:spacing w:line="460" w:lineRule="exact"/>
        <w:rPr>
          <w:rFonts w:ascii="宋体" w:hAnsi="宋体" w:cs="宋体"/>
          <w:b/>
          <w:sz w:val="22"/>
          <w:szCs w:val="22"/>
          <w:highlight w:val="none"/>
        </w:rPr>
      </w:pPr>
      <w:r>
        <w:rPr>
          <w:rFonts w:hint="eastAsia" w:ascii="宋体" w:hAnsi="宋体" w:cs="宋体"/>
          <w:b/>
          <w:sz w:val="22"/>
          <w:szCs w:val="22"/>
          <w:highlight w:val="none"/>
        </w:rPr>
        <w:t>一、项目基本情况</w:t>
      </w:r>
    </w:p>
    <w:p w14:paraId="25D9526E">
      <w:pPr>
        <w:spacing w:line="460" w:lineRule="exact"/>
        <w:ind w:firstLine="440" w:firstLineChars="200"/>
        <w:rPr>
          <w:rFonts w:ascii="宋体" w:hAnsi="宋体" w:cs="宋体"/>
          <w:sz w:val="22"/>
          <w:szCs w:val="22"/>
          <w:highlight w:val="none"/>
        </w:rPr>
      </w:pPr>
      <w:r>
        <w:rPr>
          <w:rFonts w:hint="eastAsia" w:ascii="宋体" w:hAnsi="宋体" w:cs="宋体"/>
          <w:sz w:val="22"/>
          <w:szCs w:val="22"/>
          <w:highlight w:val="none"/>
        </w:rPr>
        <w:t>项目编号：JWYQ2025</w:t>
      </w:r>
    </w:p>
    <w:p w14:paraId="378B2A26">
      <w:pPr>
        <w:pStyle w:val="35"/>
        <w:spacing w:line="460" w:lineRule="exact"/>
        <w:rPr>
          <w:rFonts w:ascii="宋体" w:hAnsi="宋体" w:cs="宋体"/>
          <w:sz w:val="22"/>
          <w:szCs w:val="22"/>
          <w:highlight w:val="none"/>
        </w:rPr>
      </w:pPr>
      <w:r>
        <w:rPr>
          <w:rFonts w:hint="eastAsia" w:ascii="宋体" w:hAnsi="宋体" w:cs="宋体"/>
          <w:sz w:val="22"/>
          <w:szCs w:val="22"/>
          <w:highlight w:val="none"/>
        </w:rPr>
        <w:t xml:space="preserve">    项目名称：乐清市“县城—中心镇—重点村”发展轴空间专项规划项目</w:t>
      </w:r>
    </w:p>
    <w:p w14:paraId="3671D94C">
      <w:pPr>
        <w:pStyle w:val="35"/>
        <w:spacing w:line="460" w:lineRule="exact"/>
        <w:ind w:firstLine="435"/>
        <w:rPr>
          <w:rFonts w:ascii="宋体" w:hAnsi="宋体" w:cs="宋体"/>
          <w:sz w:val="22"/>
          <w:szCs w:val="22"/>
          <w:highlight w:val="none"/>
        </w:rPr>
      </w:pPr>
      <w:r>
        <w:rPr>
          <w:rFonts w:hint="eastAsia" w:ascii="宋体" w:hAnsi="宋体" w:cs="宋体"/>
          <w:sz w:val="22"/>
          <w:szCs w:val="22"/>
          <w:highlight w:val="none"/>
        </w:rPr>
        <w:t>采购方式：竞争性磋商</w:t>
      </w:r>
    </w:p>
    <w:p w14:paraId="1C831E4D">
      <w:pPr>
        <w:pStyle w:val="35"/>
        <w:spacing w:line="460" w:lineRule="exact"/>
        <w:ind w:firstLine="435"/>
        <w:rPr>
          <w:rFonts w:ascii="宋体" w:hAnsi="宋体" w:cs="宋体"/>
          <w:sz w:val="22"/>
          <w:szCs w:val="22"/>
          <w:highlight w:val="none"/>
        </w:rPr>
      </w:pPr>
      <w:r>
        <w:rPr>
          <w:rFonts w:hint="eastAsia" w:ascii="宋体" w:hAnsi="宋体" w:cs="宋体"/>
          <w:kern w:val="0"/>
          <w:sz w:val="22"/>
          <w:szCs w:val="22"/>
          <w:highlight w:val="none"/>
        </w:rPr>
        <w:t>预算金额（元）：800000</w:t>
      </w:r>
    </w:p>
    <w:p w14:paraId="3EE1E4AA">
      <w:pPr>
        <w:pStyle w:val="35"/>
        <w:spacing w:line="460" w:lineRule="exact"/>
        <w:ind w:firstLine="435"/>
        <w:rPr>
          <w:rFonts w:ascii="宋体" w:hAnsi="宋体" w:cs="宋体"/>
          <w:sz w:val="22"/>
          <w:szCs w:val="22"/>
          <w:highlight w:val="none"/>
        </w:rPr>
      </w:pPr>
      <w:r>
        <w:rPr>
          <w:rFonts w:hint="eastAsia" w:ascii="宋体" w:hAnsi="宋体" w:cs="宋体"/>
          <w:kern w:val="0"/>
          <w:sz w:val="22"/>
          <w:szCs w:val="22"/>
          <w:highlight w:val="none"/>
        </w:rPr>
        <w:t>最高限价（元）：</w:t>
      </w:r>
    </w:p>
    <w:p w14:paraId="33F8F7D1">
      <w:pPr>
        <w:pStyle w:val="35"/>
        <w:spacing w:line="460" w:lineRule="exact"/>
        <w:ind w:firstLine="435"/>
        <w:rPr>
          <w:rFonts w:ascii="宋体" w:hAnsi="宋体" w:cs="宋体"/>
          <w:kern w:val="0"/>
          <w:sz w:val="22"/>
          <w:szCs w:val="22"/>
          <w:highlight w:val="none"/>
        </w:rPr>
      </w:pPr>
      <w:r>
        <w:rPr>
          <w:rFonts w:hint="eastAsia" w:ascii="宋体" w:hAnsi="宋体" w:cs="宋体"/>
          <w:kern w:val="0"/>
          <w:sz w:val="22"/>
          <w:szCs w:val="22"/>
          <w:highlight w:val="none"/>
        </w:rPr>
        <w:t>采购需求：</w:t>
      </w:r>
    </w:p>
    <w:p w14:paraId="7619AFFD">
      <w:pPr>
        <w:pStyle w:val="35"/>
        <w:spacing w:line="460" w:lineRule="exact"/>
        <w:ind w:firstLine="435"/>
        <w:rPr>
          <w:rFonts w:ascii="宋体" w:hAnsi="宋体" w:cs="宋体"/>
          <w:kern w:val="0"/>
          <w:sz w:val="22"/>
          <w:szCs w:val="22"/>
          <w:highlight w:val="none"/>
        </w:rPr>
      </w:pPr>
      <w:r>
        <w:rPr>
          <w:rFonts w:hint="eastAsia" w:ascii="宋体" w:hAnsi="宋体" w:cs="宋体"/>
          <w:kern w:val="0"/>
          <w:sz w:val="22"/>
          <w:szCs w:val="22"/>
          <w:highlight w:val="none"/>
        </w:rPr>
        <w:t>数量：不限</w:t>
      </w:r>
    </w:p>
    <w:p w14:paraId="7C7E1F39">
      <w:pPr>
        <w:pStyle w:val="35"/>
        <w:spacing w:line="460" w:lineRule="exact"/>
        <w:ind w:firstLine="435"/>
        <w:rPr>
          <w:rFonts w:ascii="宋体" w:hAnsi="宋体" w:cs="宋体"/>
          <w:kern w:val="0"/>
          <w:sz w:val="22"/>
          <w:szCs w:val="22"/>
          <w:highlight w:val="none"/>
        </w:rPr>
      </w:pPr>
      <w:r>
        <w:rPr>
          <w:rFonts w:hint="eastAsia" w:ascii="宋体" w:hAnsi="宋体" w:cs="宋体"/>
          <w:kern w:val="0"/>
          <w:sz w:val="22"/>
          <w:szCs w:val="22"/>
          <w:highlight w:val="none"/>
        </w:rPr>
        <w:t>预算金额（元）：800000</w:t>
      </w:r>
    </w:p>
    <w:p w14:paraId="752A1046">
      <w:pPr>
        <w:pStyle w:val="35"/>
        <w:spacing w:line="460" w:lineRule="exact"/>
        <w:ind w:firstLine="435"/>
        <w:rPr>
          <w:rFonts w:ascii="宋体" w:hAnsi="宋体" w:cs="宋体"/>
          <w:kern w:val="0"/>
          <w:sz w:val="22"/>
          <w:szCs w:val="22"/>
          <w:highlight w:val="none"/>
        </w:rPr>
      </w:pPr>
      <w:r>
        <w:rPr>
          <w:rFonts w:hint="eastAsia" w:ascii="宋体" w:hAnsi="宋体" w:cs="宋体"/>
          <w:kern w:val="0"/>
          <w:sz w:val="22"/>
          <w:szCs w:val="22"/>
          <w:highlight w:val="none"/>
        </w:rPr>
        <w:t>单位：项</w:t>
      </w:r>
    </w:p>
    <w:p w14:paraId="348B193F">
      <w:pPr>
        <w:pStyle w:val="35"/>
        <w:spacing w:line="460" w:lineRule="exact"/>
        <w:ind w:firstLine="440" w:firstLineChars="200"/>
        <w:rPr>
          <w:rFonts w:ascii="宋体" w:hAnsi="宋体" w:cs="宋体"/>
          <w:sz w:val="22"/>
          <w:szCs w:val="22"/>
          <w:highlight w:val="none"/>
        </w:rPr>
      </w:pPr>
      <w:r>
        <w:rPr>
          <w:rFonts w:hint="eastAsia" w:ascii="宋体" w:hAnsi="宋体" w:cs="宋体"/>
          <w:kern w:val="0"/>
          <w:sz w:val="22"/>
          <w:szCs w:val="22"/>
          <w:highlight w:val="none"/>
        </w:rPr>
        <w:t>简要规格描</w:t>
      </w:r>
      <w:r>
        <w:rPr>
          <w:rFonts w:hint="eastAsia" w:ascii="宋体" w:hAnsi="宋体" w:cs="宋体"/>
          <w:sz w:val="22"/>
          <w:szCs w:val="22"/>
          <w:highlight w:val="none"/>
        </w:rPr>
        <w:t>述或项目基本概况介绍、用途：乐清市“县城—中心镇—重点村”发展轴空间专项规划项目，具体详见竞争性磋商</w:t>
      </w:r>
      <w:r>
        <w:rPr>
          <w:rFonts w:hint="eastAsia" w:ascii="宋体" w:hAnsi="宋体" w:cs="宋体"/>
          <w:kern w:val="0"/>
          <w:sz w:val="22"/>
          <w:szCs w:val="22"/>
          <w:highlight w:val="none"/>
        </w:rPr>
        <w:t>文件。</w:t>
      </w:r>
    </w:p>
    <w:p w14:paraId="204D8CF9">
      <w:pPr>
        <w:pStyle w:val="35"/>
        <w:spacing w:line="460" w:lineRule="exact"/>
        <w:ind w:firstLine="435"/>
        <w:rPr>
          <w:rFonts w:ascii="宋体" w:hAnsi="宋体" w:cs="宋体"/>
          <w:kern w:val="0"/>
          <w:sz w:val="22"/>
          <w:szCs w:val="22"/>
          <w:highlight w:val="none"/>
        </w:rPr>
      </w:pPr>
      <w:r>
        <w:rPr>
          <w:rFonts w:hint="eastAsia" w:ascii="宋体" w:hAnsi="宋体" w:cs="宋体"/>
          <w:kern w:val="0"/>
          <w:sz w:val="22"/>
          <w:szCs w:val="22"/>
          <w:highlight w:val="none"/>
        </w:rPr>
        <w:t>备注：</w:t>
      </w:r>
    </w:p>
    <w:p w14:paraId="5A975F31">
      <w:pPr>
        <w:snapToGrid w:val="0"/>
        <w:spacing w:line="460" w:lineRule="exact"/>
        <w:ind w:firstLine="440" w:firstLineChars="200"/>
        <w:rPr>
          <w:rFonts w:ascii="宋体" w:hAnsi="宋体" w:cs="宋体"/>
          <w:sz w:val="22"/>
          <w:szCs w:val="22"/>
          <w:highlight w:val="none"/>
        </w:rPr>
      </w:pPr>
      <w:r>
        <w:rPr>
          <w:rFonts w:hint="eastAsia" w:ascii="宋体" w:hAnsi="宋体" w:cs="宋体"/>
          <w:sz w:val="22"/>
          <w:szCs w:val="22"/>
          <w:highlight w:val="none"/>
        </w:rPr>
        <w:t>合同履行期限：详见竞争性磋商</w:t>
      </w:r>
      <w:r>
        <w:rPr>
          <w:rFonts w:hint="eastAsia" w:ascii="宋体" w:hAnsi="宋体" w:cs="宋体"/>
          <w:kern w:val="0"/>
          <w:sz w:val="22"/>
          <w:szCs w:val="22"/>
          <w:highlight w:val="none"/>
        </w:rPr>
        <w:t>文件</w:t>
      </w:r>
      <w:r>
        <w:rPr>
          <w:rFonts w:hint="eastAsia" w:ascii="宋体" w:hAnsi="宋体" w:cs="宋体"/>
          <w:sz w:val="22"/>
          <w:szCs w:val="22"/>
          <w:highlight w:val="none"/>
        </w:rPr>
        <w:t>。</w:t>
      </w:r>
    </w:p>
    <w:p w14:paraId="5E82E0F0">
      <w:pPr>
        <w:pStyle w:val="35"/>
        <w:spacing w:line="460" w:lineRule="exact"/>
        <w:ind w:firstLine="435"/>
        <w:rPr>
          <w:rFonts w:ascii="宋体" w:hAnsi="宋体" w:cs="宋体"/>
          <w:sz w:val="22"/>
          <w:szCs w:val="22"/>
          <w:highlight w:val="none"/>
        </w:rPr>
      </w:pPr>
      <w:r>
        <w:rPr>
          <w:rFonts w:hint="eastAsia" w:ascii="宋体" w:hAnsi="宋体" w:cs="宋体"/>
          <w:sz w:val="22"/>
          <w:szCs w:val="22"/>
          <w:highlight w:val="none"/>
        </w:rPr>
        <w:t>本项目(是)接受联合体投标。</w:t>
      </w:r>
    </w:p>
    <w:p w14:paraId="58033B86">
      <w:pPr>
        <w:widowControl/>
        <w:shd w:val="clear" w:color="auto" w:fill="FFFFFF"/>
        <w:spacing w:line="460" w:lineRule="exact"/>
        <w:jc w:val="left"/>
        <w:rPr>
          <w:rFonts w:ascii="宋体" w:hAnsi="宋体" w:cs="宋体"/>
          <w:b/>
          <w:kern w:val="0"/>
          <w:sz w:val="22"/>
          <w:szCs w:val="22"/>
          <w:highlight w:val="none"/>
        </w:rPr>
      </w:pPr>
      <w:r>
        <w:rPr>
          <w:rFonts w:hint="eastAsia" w:ascii="宋体" w:hAnsi="宋体" w:cs="宋体"/>
          <w:b/>
          <w:kern w:val="0"/>
          <w:sz w:val="22"/>
          <w:szCs w:val="22"/>
          <w:highlight w:val="none"/>
        </w:rPr>
        <w:t>二、申请人的资格要求：</w:t>
      </w:r>
    </w:p>
    <w:p w14:paraId="2C712439">
      <w:pPr>
        <w:shd w:val="clear" w:color="auto" w:fill="FFFFFF"/>
        <w:spacing w:line="460" w:lineRule="exact"/>
        <w:ind w:firstLine="425"/>
        <w:rPr>
          <w:rFonts w:ascii="宋体" w:hAnsi="宋体" w:cs="宋体"/>
          <w:b/>
          <w:sz w:val="22"/>
          <w:szCs w:val="22"/>
          <w:highlight w:val="none"/>
        </w:rPr>
      </w:pPr>
      <w:bookmarkStart w:id="0" w:name="_Toc32407"/>
      <w:r>
        <w:rPr>
          <w:rFonts w:hint="eastAsia" w:ascii="宋体" w:hAnsi="宋体" w:cs="宋体"/>
          <w:sz w:val="22"/>
          <w:szCs w:val="22"/>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7EF45E31">
      <w:pPr>
        <w:widowControl/>
        <w:shd w:val="clear" w:color="auto" w:fill="FFFFFF"/>
        <w:spacing w:line="460" w:lineRule="exact"/>
        <w:ind w:firstLine="426"/>
        <w:jc w:val="left"/>
        <w:rPr>
          <w:highlight w:val="none"/>
        </w:rPr>
      </w:pPr>
      <w:r>
        <w:rPr>
          <w:rFonts w:hint="eastAsia" w:ascii="宋体" w:hAnsi="宋体" w:cs="宋体"/>
          <w:sz w:val="22"/>
          <w:szCs w:val="22"/>
          <w:highlight w:val="none"/>
        </w:rPr>
        <w:t>2.落实政府采购政策需满足的资格要求：</w:t>
      </w:r>
      <w:r>
        <w:rPr>
          <w:rFonts w:hint="eastAsia"/>
          <w:highlight w:val="none"/>
        </w:rPr>
        <w:t>/</w:t>
      </w:r>
    </w:p>
    <w:p w14:paraId="40DF4D78">
      <w:pPr>
        <w:shd w:val="clear" w:color="auto" w:fill="FFFFFF"/>
        <w:spacing w:line="460" w:lineRule="exact"/>
        <w:ind w:firstLine="426"/>
        <w:jc w:val="left"/>
        <w:rPr>
          <w:rFonts w:ascii="宋体" w:hAnsi="宋体" w:cs="宋体"/>
          <w:spacing w:val="-6"/>
          <w:sz w:val="22"/>
          <w:highlight w:val="none"/>
        </w:rPr>
      </w:pPr>
      <w:r>
        <w:rPr>
          <w:rFonts w:hint="eastAsia" w:ascii="宋体" w:hAnsi="宋体" w:cs="宋体"/>
          <w:sz w:val="22"/>
          <w:szCs w:val="22"/>
          <w:highlight w:val="none"/>
        </w:rPr>
        <w:t>3.本项目的特定资格要求：</w:t>
      </w:r>
      <w:r>
        <w:rPr>
          <w:rFonts w:hint="eastAsia" w:ascii="宋体" w:hAnsi="宋体" w:cs="宋体"/>
          <w:spacing w:val="-6"/>
          <w:sz w:val="22"/>
          <w:highlight w:val="none"/>
        </w:rPr>
        <w:t>具有城乡规划编制乙级及以上资质(组成联合体磋商的，联合体各方都需具备以上资质；联合体中有同类资质的供应商按照联合体分工承担相同工作的，应当按照资质等级较低的供应商确定资质等级)。</w:t>
      </w:r>
    </w:p>
    <w:p w14:paraId="0B28F77C">
      <w:pPr>
        <w:widowControl/>
        <w:shd w:val="clear" w:color="auto" w:fill="FFFFFF"/>
        <w:spacing w:line="440" w:lineRule="exact"/>
        <w:jc w:val="left"/>
        <w:rPr>
          <w:rFonts w:ascii="宋体" w:hAnsi="宋体" w:cs="宋体"/>
          <w:b/>
          <w:sz w:val="22"/>
          <w:szCs w:val="22"/>
          <w:highlight w:val="none"/>
        </w:rPr>
      </w:pPr>
      <w:r>
        <w:rPr>
          <w:rFonts w:hint="eastAsia" w:ascii="宋体" w:hAnsi="宋体" w:cs="宋体"/>
          <w:b/>
          <w:sz w:val="22"/>
          <w:szCs w:val="22"/>
          <w:highlight w:val="none"/>
        </w:rPr>
        <w:t>三、获取采购文件</w:t>
      </w:r>
    </w:p>
    <w:p w14:paraId="320A868D">
      <w:pPr>
        <w:shd w:val="clear" w:color="auto" w:fill="FFFFFF"/>
        <w:spacing w:line="440" w:lineRule="exact"/>
        <w:ind w:firstLine="425"/>
        <w:jc w:val="left"/>
        <w:rPr>
          <w:rFonts w:ascii="宋体" w:hAnsi="宋体" w:cs="宋体"/>
          <w:b/>
          <w:sz w:val="22"/>
          <w:szCs w:val="22"/>
          <w:highlight w:val="none"/>
        </w:rPr>
      </w:pPr>
      <w:r>
        <w:rPr>
          <w:rFonts w:hint="eastAsia" w:ascii="宋体" w:hAnsi="宋体" w:cs="宋体"/>
          <w:sz w:val="22"/>
          <w:szCs w:val="22"/>
          <w:highlight w:val="none"/>
        </w:rPr>
        <w:t>时间：/至2025年 月 日，每天上午00:00至12:00 ，下午12:00至23:59（北京时间，线上获取法定节假日均可，线下获取文件法定节假日除外）</w:t>
      </w:r>
    </w:p>
    <w:p w14:paraId="19D400AF">
      <w:pPr>
        <w:widowControl/>
        <w:shd w:val="clear" w:color="auto" w:fill="FFFFFF"/>
        <w:spacing w:line="440" w:lineRule="exact"/>
        <w:ind w:firstLine="426"/>
        <w:jc w:val="left"/>
        <w:rPr>
          <w:rFonts w:ascii="宋体" w:hAnsi="宋体" w:cs="宋体"/>
          <w:b/>
          <w:sz w:val="22"/>
          <w:szCs w:val="22"/>
          <w:highlight w:val="none"/>
        </w:rPr>
      </w:pPr>
      <w:r>
        <w:rPr>
          <w:rFonts w:hint="eastAsia" w:ascii="宋体" w:hAnsi="宋体" w:cs="宋体"/>
          <w:sz w:val="22"/>
          <w:szCs w:val="22"/>
          <w:highlight w:val="none"/>
        </w:rPr>
        <w:t>地点（网址）：政采云平台线上获取 </w:t>
      </w:r>
    </w:p>
    <w:p w14:paraId="72B88AA0">
      <w:pPr>
        <w:widowControl/>
        <w:shd w:val="clear" w:color="auto" w:fill="FFFFFF"/>
        <w:spacing w:line="440" w:lineRule="exact"/>
        <w:ind w:firstLine="426"/>
        <w:jc w:val="left"/>
        <w:rPr>
          <w:rFonts w:ascii="宋体" w:hAnsi="宋体" w:cs="宋体"/>
          <w:b/>
          <w:sz w:val="22"/>
          <w:szCs w:val="22"/>
          <w:highlight w:val="none"/>
        </w:rPr>
      </w:pPr>
      <w:r>
        <w:rPr>
          <w:rFonts w:hint="eastAsia" w:ascii="宋体" w:hAnsi="宋体" w:cs="宋体"/>
          <w:sz w:val="22"/>
          <w:szCs w:val="22"/>
          <w:highlight w:val="none"/>
        </w:rPr>
        <w:t>方式：供应商登录政采云平台https://www.zcygov.cn/在线申请获取采购文件（进入“项目采购”应用，在获取采购文件菜单中选择项目，申请获取采购文件）   </w:t>
      </w:r>
    </w:p>
    <w:p w14:paraId="2FC18357">
      <w:pPr>
        <w:widowControl/>
        <w:shd w:val="clear" w:color="auto" w:fill="FFFFFF"/>
        <w:spacing w:line="440" w:lineRule="exact"/>
        <w:ind w:firstLine="426"/>
        <w:jc w:val="left"/>
        <w:rPr>
          <w:rFonts w:ascii="宋体" w:hAnsi="宋体" w:cs="宋体"/>
          <w:b/>
          <w:sz w:val="22"/>
          <w:szCs w:val="22"/>
          <w:highlight w:val="none"/>
        </w:rPr>
      </w:pPr>
      <w:r>
        <w:rPr>
          <w:rFonts w:hint="eastAsia" w:ascii="宋体" w:hAnsi="宋体" w:cs="宋体"/>
          <w:sz w:val="22"/>
          <w:szCs w:val="22"/>
          <w:highlight w:val="none"/>
        </w:rPr>
        <w:t>售价（元）：0 </w:t>
      </w:r>
    </w:p>
    <w:p w14:paraId="6D660CEF">
      <w:pPr>
        <w:spacing w:line="460" w:lineRule="exact"/>
        <w:rPr>
          <w:rFonts w:ascii="宋体" w:hAnsi="宋体" w:cs="宋体"/>
          <w:b/>
          <w:sz w:val="22"/>
          <w:szCs w:val="22"/>
          <w:highlight w:val="none"/>
        </w:rPr>
      </w:pPr>
      <w:r>
        <w:rPr>
          <w:rFonts w:hint="eastAsia" w:ascii="宋体" w:hAnsi="宋体" w:cs="宋体"/>
          <w:b/>
          <w:sz w:val="22"/>
          <w:szCs w:val="22"/>
          <w:highlight w:val="none"/>
        </w:rPr>
        <w:t>四、响应文件提交（上传）</w:t>
      </w:r>
    </w:p>
    <w:p w14:paraId="2B998936">
      <w:pPr>
        <w:spacing w:line="460" w:lineRule="exact"/>
        <w:ind w:firstLine="440" w:firstLineChars="200"/>
        <w:rPr>
          <w:rFonts w:ascii="宋体" w:hAnsi="宋体" w:cs="宋体"/>
          <w:sz w:val="22"/>
          <w:szCs w:val="22"/>
          <w:highlight w:val="none"/>
        </w:rPr>
      </w:pPr>
      <w:r>
        <w:rPr>
          <w:rFonts w:hint="eastAsia" w:ascii="宋体" w:hAnsi="宋体" w:cs="宋体"/>
          <w:sz w:val="22"/>
          <w:szCs w:val="22"/>
          <w:highlight w:val="none"/>
        </w:rPr>
        <w:t>截止时间：2025年 月 日09:30（北京时间）</w:t>
      </w:r>
    </w:p>
    <w:p w14:paraId="731FFB26">
      <w:pPr>
        <w:spacing w:line="460" w:lineRule="exact"/>
        <w:ind w:firstLine="440" w:firstLineChars="200"/>
        <w:rPr>
          <w:rFonts w:ascii="宋体" w:hAnsi="宋体" w:cs="宋体"/>
          <w:sz w:val="22"/>
          <w:szCs w:val="22"/>
          <w:highlight w:val="none"/>
        </w:rPr>
      </w:pPr>
      <w:r>
        <w:rPr>
          <w:rFonts w:hint="eastAsia" w:ascii="宋体" w:hAnsi="宋体" w:cs="宋体"/>
          <w:kern w:val="0"/>
          <w:sz w:val="22"/>
          <w:szCs w:val="22"/>
          <w:highlight w:val="none"/>
        </w:rPr>
        <w:t>地点（网址）：请登录政采云投标客户端投标</w:t>
      </w:r>
    </w:p>
    <w:p w14:paraId="6149BA4A">
      <w:pPr>
        <w:pStyle w:val="35"/>
        <w:spacing w:line="460" w:lineRule="exact"/>
        <w:rPr>
          <w:rFonts w:ascii="宋体" w:hAnsi="宋体" w:cs="宋体"/>
          <w:b/>
          <w:sz w:val="22"/>
          <w:szCs w:val="22"/>
          <w:highlight w:val="none"/>
        </w:rPr>
      </w:pPr>
      <w:r>
        <w:rPr>
          <w:rFonts w:hint="eastAsia" w:ascii="宋体" w:hAnsi="宋体" w:cs="宋体"/>
          <w:b/>
          <w:sz w:val="22"/>
          <w:szCs w:val="22"/>
          <w:highlight w:val="none"/>
        </w:rPr>
        <w:t>五、响应文件开启</w:t>
      </w:r>
    </w:p>
    <w:p w14:paraId="44B8A6F1">
      <w:pPr>
        <w:spacing w:line="460" w:lineRule="exact"/>
        <w:ind w:firstLine="440" w:firstLineChars="200"/>
        <w:rPr>
          <w:rFonts w:ascii="宋体" w:hAnsi="宋体" w:cs="宋体"/>
          <w:sz w:val="22"/>
          <w:szCs w:val="22"/>
          <w:highlight w:val="none"/>
        </w:rPr>
      </w:pPr>
      <w:r>
        <w:rPr>
          <w:rFonts w:hint="eastAsia" w:ascii="宋体" w:hAnsi="宋体" w:cs="宋体"/>
          <w:sz w:val="22"/>
          <w:szCs w:val="22"/>
          <w:highlight w:val="none"/>
        </w:rPr>
        <w:t>开启时间：2025年 月 日09:30（北京时间）</w:t>
      </w:r>
    </w:p>
    <w:p w14:paraId="31859F26">
      <w:pPr>
        <w:spacing w:line="460" w:lineRule="exact"/>
        <w:ind w:firstLine="440" w:firstLineChars="200"/>
        <w:rPr>
          <w:rFonts w:ascii="宋体" w:hAnsi="宋体" w:cs="宋体"/>
          <w:sz w:val="22"/>
          <w:szCs w:val="22"/>
          <w:highlight w:val="none"/>
        </w:rPr>
      </w:pPr>
      <w:r>
        <w:rPr>
          <w:rFonts w:hint="eastAsia" w:ascii="宋体" w:hAnsi="宋体" w:cs="宋体"/>
          <w:sz w:val="22"/>
          <w:szCs w:val="22"/>
          <w:highlight w:val="none"/>
        </w:rPr>
        <w:t>地点</w:t>
      </w:r>
      <w:r>
        <w:rPr>
          <w:rFonts w:hint="eastAsia" w:ascii="宋体" w:hAnsi="宋体" w:cs="宋体"/>
          <w:kern w:val="0"/>
          <w:sz w:val="22"/>
          <w:szCs w:val="22"/>
          <w:highlight w:val="none"/>
        </w:rPr>
        <w:t>（网址）</w:t>
      </w:r>
      <w:r>
        <w:rPr>
          <w:rFonts w:hint="eastAsia" w:ascii="宋体" w:hAnsi="宋体" w:cs="宋体"/>
          <w:sz w:val="22"/>
          <w:szCs w:val="22"/>
          <w:highlight w:val="none"/>
        </w:rPr>
        <w:t>：</w:t>
      </w:r>
      <w:r>
        <w:rPr>
          <w:rFonts w:hint="eastAsia" w:ascii="宋体" w:hAnsi="宋体" w:cs="宋体"/>
          <w:kern w:val="0"/>
          <w:sz w:val="22"/>
          <w:szCs w:val="22"/>
          <w:highlight w:val="none"/>
        </w:rPr>
        <w:t>政采云平台</w:t>
      </w:r>
      <w:r>
        <w:rPr>
          <w:rFonts w:hint="eastAsia" w:ascii="宋体" w:hAnsi="宋体" w:cs="宋体"/>
          <w:sz w:val="22"/>
          <w:szCs w:val="22"/>
          <w:highlight w:val="none"/>
        </w:rPr>
        <w:t>线上开标</w:t>
      </w:r>
    </w:p>
    <w:p w14:paraId="60C2A5A5">
      <w:pPr>
        <w:widowControl/>
        <w:shd w:val="clear" w:color="auto" w:fill="FFFFFF"/>
        <w:spacing w:line="460" w:lineRule="exact"/>
        <w:jc w:val="left"/>
        <w:rPr>
          <w:rFonts w:ascii="宋体" w:hAnsi="宋体" w:cs="宋体"/>
          <w:b/>
          <w:sz w:val="22"/>
          <w:szCs w:val="22"/>
          <w:highlight w:val="none"/>
        </w:rPr>
      </w:pPr>
      <w:r>
        <w:rPr>
          <w:rFonts w:hint="eastAsia" w:ascii="宋体" w:hAnsi="宋体" w:cs="宋体"/>
          <w:b/>
          <w:sz w:val="22"/>
          <w:szCs w:val="22"/>
          <w:highlight w:val="none"/>
        </w:rPr>
        <w:t>六、公告期限</w:t>
      </w:r>
    </w:p>
    <w:p w14:paraId="68A136DA">
      <w:pPr>
        <w:widowControl/>
        <w:shd w:val="clear" w:color="auto" w:fill="FFFFFF"/>
        <w:spacing w:line="460" w:lineRule="exact"/>
        <w:ind w:firstLine="424" w:firstLineChars="193"/>
        <w:jc w:val="left"/>
        <w:rPr>
          <w:rFonts w:ascii="宋体" w:hAnsi="宋体" w:cs="宋体"/>
          <w:b/>
          <w:sz w:val="22"/>
          <w:szCs w:val="22"/>
          <w:highlight w:val="none"/>
        </w:rPr>
      </w:pPr>
      <w:r>
        <w:rPr>
          <w:rFonts w:hint="eastAsia" w:ascii="宋体" w:hAnsi="宋体" w:cs="宋体"/>
          <w:sz w:val="22"/>
          <w:szCs w:val="22"/>
          <w:highlight w:val="none"/>
        </w:rPr>
        <w:t>自本公告发布之日起3个工作日。</w:t>
      </w:r>
    </w:p>
    <w:p w14:paraId="60E5FA64">
      <w:pPr>
        <w:widowControl/>
        <w:shd w:val="clear" w:color="auto" w:fill="FFFFFF"/>
        <w:spacing w:line="440" w:lineRule="exact"/>
        <w:jc w:val="left"/>
        <w:rPr>
          <w:rFonts w:ascii="宋体" w:hAnsi="宋体" w:cs="宋体"/>
          <w:b/>
          <w:sz w:val="22"/>
          <w:szCs w:val="22"/>
          <w:highlight w:val="none"/>
        </w:rPr>
      </w:pPr>
      <w:r>
        <w:rPr>
          <w:rFonts w:hint="eastAsia" w:ascii="宋体" w:hAnsi="宋体" w:cs="宋体"/>
          <w:b/>
          <w:sz w:val="22"/>
          <w:szCs w:val="22"/>
          <w:highlight w:val="none"/>
        </w:rPr>
        <w:t>七、其他补充事宜</w:t>
      </w:r>
    </w:p>
    <w:p w14:paraId="3C02B4D6">
      <w:pPr>
        <w:widowControl/>
        <w:shd w:val="clear" w:color="auto" w:fill="FFFFFF"/>
        <w:spacing w:line="440" w:lineRule="exact"/>
        <w:ind w:firstLine="424" w:firstLineChars="193"/>
        <w:rPr>
          <w:rFonts w:ascii="宋体" w:hAnsi="宋体" w:cs="宋体"/>
          <w:sz w:val="22"/>
          <w:szCs w:val="22"/>
          <w:highlight w:val="none"/>
        </w:rPr>
      </w:pPr>
      <w:r>
        <w:rPr>
          <w:rFonts w:hint="eastAsia" w:ascii="宋体" w:hAnsi="宋体" w:cs="宋体"/>
          <w:sz w:val="22"/>
          <w:szCs w:val="22"/>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55F93016">
      <w:pPr>
        <w:widowControl/>
        <w:shd w:val="clear" w:color="auto" w:fill="FFFFFF"/>
        <w:spacing w:line="440" w:lineRule="exact"/>
        <w:ind w:firstLine="424" w:firstLineChars="193"/>
        <w:rPr>
          <w:rFonts w:ascii="宋体" w:hAnsi="宋体" w:cs="宋体"/>
          <w:sz w:val="22"/>
          <w:szCs w:val="22"/>
          <w:highlight w:val="none"/>
        </w:rPr>
      </w:pPr>
      <w:r>
        <w:rPr>
          <w:rFonts w:hint="eastAsia" w:ascii="宋体" w:hAnsi="宋体" w:cs="宋体"/>
          <w:sz w:val="22"/>
          <w:szCs w:val="22"/>
          <w:highlight w:val="none"/>
        </w:rPr>
        <w:t>2.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12A3EA1B">
      <w:pPr>
        <w:widowControl/>
        <w:shd w:val="clear" w:color="auto" w:fill="FFFFFF"/>
        <w:spacing w:line="440" w:lineRule="exact"/>
        <w:ind w:firstLine="424" w:firstLineChars="193"/>
        <w:rPr>
          <w:rFonts w:ascii="宋体" w:hAnsi="宋体" w:cs="宋体"/>
          <w:sz w:val="22"/>
          <w:szCs w:val="22"/>
          <w:highlight w:val="none"/>
        </w:rPr>
      </w:pPr>
      <w:r>
        <w:rPr>
          <w:rFonts w:hint="eastAsia" w:ascii="宋体" w:hAnsi="宋体" w:cs="宋体"/>
          <w:sz w:val="22"/>
          <w:szCs w:val="22"/>
          <w:highlight w:val="none"/>
        </w:rPr>
        <w:t>3.其他事项：（1）质疑投诉：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供应商在法定质疑期内须一次性提出针对同一采购程序环节的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2）在线投标响应（电子投标）说明：1）本项目通过“政府采购云平台（www.zcygov.cn）”实行在线投标响应（电子投标），供应商应先安装“政采云电子交易客户端”，并按照本竞争性磋商文件和“政府采购云平台”的要求，通过“政采云电子交易客户端”编制并加密响应文件。供应商未按规定加密的响应文件，“政府采购云平台”将予以拒收。“政采云电子交易客户端”请自行前往“浙江政府采购网-下载专区-电子交易客户端”进行下载；电子投标具体操作流程自行登录政采云平台-服务中心-帮助文档-项目采购-操作流程-电子招投标查看《政府采购项目电子交易管理操作指南-供应商》；通过“政府采购云平台”参与在线投标时如遇平台技术问题详询95763。2）为确保网上操作合法、有效和安全，磋商供应商应当在投标截止时间前完成在“政府采购云平台”的身份认证，确保在电子投标过程中能够对相关数据电文进行加密和使用CA电子签章。使用“政采云电子交易客户端”需要提前申领CA数字证书，申领流程请自行前往“浙江政府采购网-下载专区-电子交易客户端-CA驱动和申领流程”进行查阅；3）磋商供应商应当在投标截止时间前，将生成的“电子加密响应文件”上传递交至“政府采购云平台”。投标截止时间以后上传递交的响应文件将被“政府采购云平台”拒收。4） 特别说明：根据《政府购买服务管理办法》（财政部令102号）明确规定：公益一类事业单位、使用事业编制且财政拨款保障的群团组织，不作为政府购买服务的购买主体和承接主体。</w:t>
      </w:r>
    </w:p>
    <w:p w14:paraId="2479E139">
      <w:pPr>
        <w:widowControl/>
        <w:shd w:val="clear" w:color="auto" w:fill="FFFFFF"/>
        <w:spacing w:line="440" w:lineRule="exact"/>
        <w:jc w:val="left"/>
        <w:rPr>
          <w:rFonts w:ascii="宋体" w:hAnsi="宋体" w:cs="宋体"/>
          <w:b/>
          <w:sz w:val="22"/>
          <w:szCs w:val="22"/>
          <w:highlight w:val="none"/>
        </w:rPr>
      </w:pPr>
      <w:r>
        <w:rPr>
          <w:rFonts w:hint="eastAsia" w:ascii="宋体" w:hAnsi="宋体" w:cs="宋体"/>
          <w:b/>
          <w:sz w:val="22"/>
          <w:szCs w:val="22"/>
          <w:highlight w:val="none"/>
        </w:rPr>
        <w:t>八、对本次采购提出询问、质疑、投诉，请按以下方式联系</w:t>
      </w:r>
    </w:p>
    <w:p w14:paraId="1CE84F88">
      <w:pPr>
        <w:widowControl/>
        <w:shd w:val="clear" w:color="auto" w:fill="FFFFFF"/>
        <w:spacing w:line="440" w:lineRule="exact"/>
        <w:ind w:firstLine="363"/>
        <w:jc w:val="left"/>
        <w:rPr>
          <w:rFonts w:ascii="宋体" w:hAnsi="宋体" w:cs="宋体"/>
          <w:b/>
          <w:sz w:val="22"/>
          <w:szCs w:val="22"/>
          <w:highlight w:val="none"/>
        </w:rPr>
      </w:pPr>
      <w:r>
        <w:rPr>
          <w:rFonts w:hint="eastAsia" w:ascii="宋体" w:hAnsi="宋体" w:cs="宋体"/>
          <w:sz w:val="22"/>
          <w:szCs w:val="22"/>
          <w:highlight w:val="none"/>
        </w:rPr>
        <w:t>1.采购人信息</w:t>
      </w:r>
    </w:p>
    <w:p w14:paraId="52589317">
      <w:pPr>
        <w:widowControl/>
        <w:shd w:val="clear" w:color="auto" w:fill="FFFFFF"/>
        <w:spacing w:line="440" w:lineRule="exact"/>
        <w:ind w:firstLine="363"/>
        <w:jc w:val="left"/>
        <w:rPr>
          <w:rFonts w:ascii="宋体" w:hAnsi="宋体" w:cs="宋体"/>
          <w:sz w:val="22"/>
          <w:szCs w:val="22"/>
          <w:highlight w:val="none"/>
        </w:rPr>
      </w:pPr>
      <w:r>
        <w:rPr>
          <w:rFonts w:hint="eastAsia" w:ascii="宋体" w:hAnsi="宋体" w:cs="宋体"/>
          <w:sz w:val="22"/>
          <w:szCs w:val="22"/>
          <w:highlight w:val="none"/>
        </w:rPr>
        <w:t>名称：乐清市自然资源和规划局</w:t>
      </w:r>
    </w:p>
    <w:p w14:paraId="7FDC5789">
      <w:pPr>
        <w:widowControl/>
        <w:shd w:val="clear" w:color="auto" w:fill="FFFFFF"/>
        <w:spacing w:line="440" w:lineRule="exact"/>
        <w:ind w:firstLine="363"/>
        <w:jc w:val="left"/>
        <w:rPr>
          <w:rFonts w:ascii="宋体" w:hAnsi="宋体" w:cs="宋体"/>
          <w:sz w:val="22"/>
          <w:szCs w:val="22"/>
          <w:highlight w:val="none"/>
        </w:rPr>
      </w:pPr>
      <w:r>
        <w:rPr>
          <w:rFonts w:hint="eastAsia" w:ascii="宋体" w:hAnsi="宋体" w:cs="宋体"/>
          <w:sz w:val="22"/>
          <w:szCs w:val="22"/>
          <w:highlight w:val="none"/>
        </w:rPr>
        <w:t>地址：乐清市宁康东路98号</w:t>
      </w:r>
    </w:p>
    <w:p w14:paraId="396E3C91">
      <w:pPr>
        <w:widowControl/>
        <w:shd w:val="clear" w:color="auto" w:fill="FFFFFF"/>
        <w:spacing w:line="440" w:lineRule="exact"/>
        <w:ind w:firstLine="363"/>
        <w:jc w:val="left"/>
        <w:rPr>
          <w:rFonts w:ascii="宋体" w:hAnsi="宋体" w:cs="宋体"/>
          <w:sz w:val="22"/>
          <w:szCs w:val="22"/>
          <w:highlight w:val="none"/>
        </w:rPr>
      </w:pPr>
      <w:r>
        <w:rPr>
          <w:rFonts w:hint="eastAsia" w:ascii="宋体" w:hAnsi="宋体" w:cs="宋体"/>
          <w:sz w:val="22"/>
          <w:szCs w:val="22"/>
          <w:highlight w:val="none"/>
        </w:rPr>
        <w:t>传真：/</w:t>
      </w:r>
    </w:p>
    <w:p w14:paraId="7D779B76">
      <w:pPr>
        <w:widowControl/>
        <w:shd w:val="clear" w:color="auto" w:fill="FFFFFF"/>
        <w:spacing w:line="440" w:lineRule="exact"/>
        <w:ind w:firstLine="363"/>
        <w:jc w:val="left"/>
        <w:rPr>
          <w:rFonts w:ascii="宋体" w:hAnsi="宋体" w:cs="宋体"/>
          <w:sz w:val="22"/>
          <w:szCs w:val="22"/>
          <w:highlight w:val="none"/>
        </w:rPr>
      </w:pPr>
      <w:r>
        <w:rPr>
          <w:rFonts w:hint="eastAsia" w:ascii="宋体" w:hAnsi="宋体" w:cs="宋体"/>
          <w:sz w:val="22"/>
          <w:szCs w:val="22"/>
          <w:highlight w:val="none"/>
        </w:rPr>
        <w:t>项目联系人（询问）：陈女士</w:t>
      </w:r>
    </w:p>
    <w:p w14:paraId="7A410902">
      <w:pPr>
        <w:widowControl/>
        <w:shd w:val="clear" w:color="auto" w:fill="FFFFFF"/>
        <w:spacing w:line="440" w:lineRule="exact"/>
        <w:ind w:firstLine="363"/>
        <w:jc w:val="left"/>
        <w:rPr>
          <w:rFonts w:hint="eastAsia" w:ascii="宋体" w:hAnsi="宋体" w:eastAsia="宋体" w:cs="宋体"/>
          <w:sz w:val="22"/>
          <w:szCs w:val="22"/>
          <w:highlight w:val="none"/>
          <w:lang w:eastAsia="zh-CN"/>
        </w:rPr>
      </w:pPr>
      <w:r>
        <w:rPr>
          <w:rFonts w:hint="eastAsia" w:ascii="宋体" w:hAnsi="宋体" w:cs="宋体"/>
          <w:sz w:val="22"/>
          <w:szCs w:val="22"/>
          <w:highlight w:val="none"/>
        </w:rPr>
        <w:t>项目联系方式（询问）：</w:t>
      </w:r>
      <w:r>
        <w:rPr>
          <w:rFonts w:hint="eastAsia" w:ascii="宋体" w:hAnsi="宋体" w:cs="宋体"/>
          <w:bCs/>
          <w:kern w:val="0"/>
          <w:sz w:val="22"/>
          <w:szCs w:val="22"/>
          <w:highlight w:val="none"/>
          <w:lang w:eastAsia="zh-CN"/>
        </w:rPr>
        <w:t>0577-62523953</w:t>
      </w:r>
    </w:p>
    <w:p w14:paraId="7D46F5F9">
      <w:pPr>
        <w:widowControl/>
        <w:shd w:val="clear" w:color="auto" w:fill="FFFFFF"/>
        <w:spacing w:line="440" w:lineRule="exact"/>
        <w:ind w:firstLine="363"/>
        <w:jc w:val="left"/>
        <w:rPr>
          <w:rFonts w:ascii="宋体" w:hAnsi="宋体" w:cs="宋体"/>
          <w:sz w:val="22"/>
          <w:szCs w:val="22"/>
          <w:highlight w:val="none"/>
        </w:rPr>
      </w:pPr>
      <w:r>
        <w:rPr>
          <w:rFonts w:hint="eastAsia" w:ascii="宋体" w:hAnsi="宋体" w:cs="宋体"/>
          <w:sz w:val="22"/>
          <w:szCs w:val="22"/>
          <w:highlight w:val="none"/>
        </w:rPr>
        <w:t>质疑联系人：卢先生</w:t>
      </w:r>
    </w:p>
    <w:p w14:paraId="709F8503">
      <w:pPr>
        <w:widowControl/>
        <w:shd w:val="clear" w:color="auto" w:fill="FFFFFF"/>
        <w:spacing w:line="440" w:lineRule="exact"/>
        <w:ind w:firstLine="363"/>
        <w:jc w:val="left"/>
        <w:rPr>
          <w:rFonts w:ascii="宋体" w:hAnsi="宋体" w:cs="宋体"/>
          <w:sz w:val="22"/>
          <w:szCs w:val="22"/>
          <w:highlight w:val="none"/>
        </w:rPr>
      </w:pPr>
      <w:r>
        <w:rPr>
          <w:rFonts w:hint="eastAsia" w:ascii="宋体" w:hAnsi="宋体" w:cs="宋体"/>
          <w:sz w:val="22"/>
          <w:szCs w:val="22"/>
          <w:highlight w:val="none"/>
        </w:rPr>
        <w:t>质疑联系方式：0577-62598307</w:t>
      </w:r>
    </w:p>
    <w:p w14:paraId="1E611297">
      <w:pPr>
        <w:widowControl/>
        <w:shd w:val="clear" w:color="auto" w:fill="FFFFFF"/>
        <w:spacing w:line="440" w:lineRule="exact"/>
        <w:ind w:firstLine="363"/>
        <w:jc w:val="left"/>
        <w:rPr>
          <w:rFonts w:ascii="宋体" w:hAnsi="宋体" w:cs="宋体"/>
          <w:sz w:val="22"/>
          <w:szCs w:val="22"/>
          <w:highlight w:val="none"/>
        </w:rPr>
      </w:pPr>
      <w:r>
        <w:rPr>
          <w:rFonts w:hint="eastAsia" w:ascii="宋体" w:hAnsi="宋体" w:cs="宋体"/>
          <w:sz w:val="22"/>
          <w:szCs w:val="22"/>
          <w:highlight w:val="none"/>
        </w:rPr>
        <w:t>2.采购代理机构信息</w:t>
      </w:r>
    </w:p>
    <w:p w14:paraId="2BED9CD0">
      <w:pPr>
        <w:widowControl/>
        <w:shd w:val="clear" w:color="auto" w:fill="FFFFFF"/>
        <w:spacing w:line="440" w:lineRule="exact"/>
        <w:ind w:firstLine="363"/>
        <w:jc w:val="left"/>
        <w:rPr>
          <w:rFonts w:ascii="宋体" w:hAnsi="宋体" w:cs="宋体"/>
          <w:sz w:val="22"/>
          <w:szCs w:val="22"/>
          <w:highlight w:val="none"/>
        </w:rPr>
      </w:pPr>
      <w:r>
        <w:rPr>
          <w:rFonts w:hint="eastAsia" w:ascii="宋体" w:hAnsi="宋体" w:cs="宋体"/>
          <w:sz w:val="22"/>
          <w:szCs w:val="22"/>
          <w:highlight w:val="none"/>
        </w:rPr>
        <w:t>名称：东方经纬项目管理有限公司</w:t>
      </w:r>
    </w:p>
    <w:p w14:paraId="42CE1898">
      <w:pPr>
        <w:widowControl/>
        <w:shd w:val="clear" w:color="auto" w:fill="FFFFFF"/>
        <w:spacing w:line="440" w:lineRule="exact"/>
        <w:ind w:firstLine="363"/>
        <w:jc w:val="left"/>
        <w:rPr>
          <w:rFonts w:ascii="宋体" w:hAnsi="宋体" w:cs="宋体"/>
          <w:sz w:val="22"/>
          <w:szCs w:val="22"/>
          <w:highlight w:val="none"/>
        </w:rPr>
      </w:pPr>
      <w:r>
        <w:rPr>
          <w:rFonts w:hint="eastAsia" w:ascii="宋体" w:hAnsi="宋体" w:cs="宋体"/>
          <w:sz w:val="22"/>
          <w:szCs w:val="22"/>
          <w:highlight w:val="none"/>
        </w:rPr>
        <w:t>地址：</w:t>
      </w:r>
      <w:r>
        <w:rPr>
          <w:rFonts w:hint="eastAsia" w:ascii="宋体" w:hAnsi="宋体" w:cs="宋体"/>
          <w:sz w:val="22"/>
          <w:highlight w:val="none"/>
        </w:rPr>
        <w:t>乐清市城东街道总部经济园2栋1605室</w:t>
      </w:r>
    </w:p>
    <w:p w14:paraId="7DE36294">
      <w:pPr>
        <w:widowControl/>
        <w:shd w:val="clear" w:color="auto" w:fill="FFFFFF"/>
        <w:spacing w:line="440" w:lineRule="exact"/>
        <w:ind w:firstLine="363"/>
        <w:jc w:val="left"/>
        <w:rPr>
          <w:rFonts w:ascii="宋体" w:hAnsi="宋体" w:cs="宋体"/>
          <w:sz w:val="22"/>
          <w:szCs w:val="22"/>
          <w:highlight w:val="none"/>
        </w:rPr>
      </w:pPr>
      <w:r>
        <w:rPr>
          <w:rFonts w:hint="eastAsia" w:ascii="宋体" w:hAnsi="宋体" w:cs="宋体"/>
          <w:sz w:val="22"/>
          <w:szCs w:val="22"/>
          <w:highlight w:val="none"/>
        </w:rPr>
        <w:t>传真：/</w:t>
      </w:r>
    </w:p>
    <w:p w14:paraId="10DADF3B">
      <w:pPr>
        <w:widowControl/>
        <w:shd w:val="clear" w:color="auto" w:fill="FFFFFF"/>
        <w:spacing w:line="440" w:lineRule="exact"/>
        <w:ind w:firstLine="363"/>
        <w:jc w:val="left"/>
        <w:rPr>
          <w:rFonts w:ascii="宋体" w:hAnsi="宋体" w:cs="宋体"/>
          <w:sz w:val="22"/>
          <w:szCs w:val="22"/>
          <w:highlight w:val="none"/>
        </w:rPr>
      </w:pPr>
      <w:r>
        <w:rPr>
          <w:rFonts w:hint="eastAsia" w:ascii="宋体" w:hAnsi="宋体" w:cs="宋体"/>
          <w:sz w:val="22"/>
          <w:szCs w:val="22"/>
          <w:highlight w:val="none"/>
        </w:rPr>
        <w:t>项目联系人（询问）：王女士</w:t>
      </w:r>
    </w:p>
    <w:p w14:paraId="2C7FBBA0">
      <w:pPr>
        <w:widowControl/>
        <w:shd w:val="clear" w:color="auto" w:fill="FFFFFF"/>
        <w:spacing w:line="440" w:lineRule="exact"/>
        <w:ind w:firstLine="363"/>
        <w:jc w:val="left"/>
        <w:rPr>
          <w:rFonts w:ascii="宋体" w:hAnsi="宋体" w:cs="宋体"/>
          <w:b/>
          <w:sz w:val="22"/>
          <w:szCs w:val="22"/>
          <w:highlight w:val="none"/>
        </w:rPr>
      </w:pPr>
      <w:r>
        <w:rPr>
          <w:rFonts w:hint="eastAsia" w:ascii="宋体" w:hAnsi="宋体" w:cs="宋体"/>
          <w:sz w:val="22"/>
          <w:szCs w:val="22"/>
          <w:highlight w:val="none"/>
        </w:rPr>
        <w:t>项目联系方式（询问）：13780107502</w:t>
      </w:r>
    </w:p>
    <w:p w14:paraId="474F5A0C">
      <w:pPr>
        <w:widowControl/>
        <w:shd w:val="clear" w:color="auto" w:fill="FFFFFF"/>
        <w:spacing w:line="440" w:lineRule="exact"/>
        <w:ind w:firstLine="363"/>
        <w:jc w:val="left"/>
        <w:rPr>
          <w:rFonts w:ascii="宋体" w:hAnsi="宋体" w:cs="宋体"/>
          <w:b/>
          <w:sz w:val="22"/>
          <w:szCs w:val="22"/>
          <w:highlight w:val="none"/>
        </w:rPr>
      </w:pPr>
      <w:r>
        <w:rPr>
          <w:rFonts w:hint="eastAsia" w:ascii="宋体" w:hAnsi="宋体" w:cs="宋体"/>
          <w:sz w:val="22"/>
          <w:szCs w:val="22"/>
          <w:highlight w:val="none"/>
        </w:rPr>
        <w:t>质疑联系人：单晓超</w:t>
      </w:r>
    </w:p>
    <w:p w14:paraId="4A86238E">
      <w:pPr>
        <w:widowControl/>
        <w:shd w:val="clear" w:color="auto" w:fill="FFFFFF"/>
        <w:spacing w:line="440" w:lineRule="exact"/>
        <w:ind w:firstLine="363"/>
        <w:jc w:val="left"/>
        <w:rPr>
          <w:rFonts w:ascii="宋体" w:hAnsi="宋体" w:cs="宋体"/>
          <w:b/>
          <w:sz w:val="22"/>
          <w:szCs w:val="22"/>
          <w:highlight w:val="none"/>
        </w:rPr>
      </w:pPr>
      <w:r>
        <w:rPr>
          <w:rFonts w:hint="eastAsia" w:ascii="宋体" w:hAnsi="宋体" w:cs="宋体"/>
          <w:sz w:val="22"/>
          <w:szCs w:val="22"/>
          <w:highlight w:val="none"/>
        </w:rPr>
        <w:t>质疑联系方式：0571-56783529</w:t>
      </w:r>
    </w:p>
    <w:p w14:paraId="3F3912DD">
      <w:pPr>
        <w:widowControl/>
        <w:shd w:val="clear" w:color="auto" w:fill="FFFFFF"/>
        <w:spacing w:line="440" w:lineRule="exact"/>
        <w:ind w:firstLine="363"/>
        <w:jc w:val="left"/>
        <w:rPr>
          <w:rFonts w:ascii="宋体" w:hAnsi="宋体" w:cs="宋体"/>
          <w:b/>
          <w:sz w:val="22"/>
          <w:szCs w:val="22"/>
          <w:highlight w:val="none"/>
        </w:rPr>
      </w:pPr>
      <w:r>
        <w:rPr>
          <w:rFonts w:hint="eastAsia" w:ascii="宋体" w:hAnsi="宋体" w:cs="宋体"/>
          <w:sz w:val="22"/>
          <w:szCs w:val="22"/>
          <w:highlight w:val="none"/>
        </w:rPr>
        <w:t>3.同级政府采购监督管理部门</w:t>
      </w:r>
    </w:p>
    <w:p w14:paraId="34470004">
      <w:pPr>
        <w:widowControl/>
        <w:spacing w:line="460" w:lineRule="exact"/>
        <w:ind w:firstLine="420" w:firstLineChars="175"/>
        <w:jc w:val="left"/>
        <w:rPr>
          <w:rFonts w:ascii="宋体" w:hAnsi="宋体" w:cs="宋体"/>
          <w:sz w:val="24"/>
          <w:highlight w:val="none"/>
        </w:rPr>
      </w:pPr>
      <w:r>
        <w:rPr>
          <w:rFonts w:hint="eastAsia" w:ascii="宋体" w:hAnsi="宋体" w:cs="宋体"/>
          <w:sz w:val="24"/>
          <w:highlight w:val="none"/>
        </w:rPr>
        <w:t>名称：乐清市财政局（浙江省政府采购行政裁决服务中心（温州））</w:t>
      </w:r>
    </w:p>
    <w:p w14:paraId="5D454D3E">
      <w:pPr>
        <w:widowControl/>
        <w:spacing w:line="460" w:lineRule="exact"/>
        <w:ind w:firstLine="420" w:firstLineChars="175"/>
        <w:jc w:val="left"/>
        <w:rPr>
          <w:rFonts w:ascii="宋体" w:hAnsi="宋体" w:cs="宋体"/>
          <w:sz w:val="24"/>
          <w:highlight w:val="none"/>
        </w:rPr>
      </w:pPr>
      <w:r>
        <w:rPr>
          <w:rFonts w:hint="eastAsia" w:ascii="宋体" w:hAnsi="宋体" w:cs="宋体"/>
          <w:sz w:val="24"/>
          <w:highlight w:val="none"/>
        </w:rPr>
        <w:t>地址：温州市鹿城区滨江街道瓯江路展银大厦1606室</w:t>
      </w:r>
    </w:p>
    <w:p w14:paraId="33F6FD8F">
      <w:pPr>
        <w:widowControl/>
        <w:spacing w:line="460" w:lineRule="exact"/>
        <w:ind w:firstLine="420" w:firstLineChars="175"/>
        <w:jc w:val="left"/>
        <w:rPr>
          <w:rFonts w:ascii="宋体" w:hAnsi="宋体" w:cs="宋体"/>
          <w:sz w:val="24"/>
          <w:highlight w:val="none"/>
        </w:rPr>
      </w:pPr>
      <w:r>
        <w:rPr>
          <w:rFonts w:hint="eastAsia" w:ascii="宋体" w:hAnsi="宋体" w:cs="宋体"/>
          <w:sz w:val="24"/>
          <w:highlight w:val="none"/>
        </w:rPr>
        <w:t>传真：/</w:t>
      </w:r>
    </w:p>
    <w:p w14:paraId="05508FA2">
      <w:pPr>
        <w:widowControl/>
        <w:spacing w:line="460" w:lineRule="exact"/>
        <w:ind w:firstLine="420" w:firstLineChars="175"/>
        <w:jc w:val="left"/>
        <w:rPr>
          <w:rFonts w:ascii="宋体" w:hAnsi="宋体" w:cs="宋体"/>
          <w:sz w:val="24"/>
          <w:highlight w:val="none"/>
        </w:rPr>
      </w:pPr>
      <w:r>
        <w:rPr>
          <w:rFonts w:hint="eastAsia" w:ascii="宋体" w:hAnsi="宋体" w:cs="宋体"/>
          <w:sz w:val="24"/>
          <w:highlight w:val="none"/>
        </w:rPr>
        <w:t>联系人：李老师、王老师</w:t>
      </w:r>
    </w:p>
    <w:p w14:paraId="72C57B8D">
      <w:pPr>
        <w:widowControl/>
        <w:spacing w:line="460" w:lineRule="exact"/>
        <w:ind w:firstLine="420" w:firstLineChars="175"/>
        <w:jc w:val="left"/>
        <w:rPr>
          <w:rFonts w:ascii="宋体" w:hAnsi="宋体" w:cs="宋体"/>
          <w:sz w:val="22"/>
          <w:szCs w:val="22"/>
          <w:highlight w:val="none"/>
        </w:rPr>
      </w:pPr>
      <w:r>
        <w:rPr>
          <w:rFonts w:hint="eastAsia" w:ascii="宋体" w:hAnsi="宋体" w:cs="宋体"/>
          <w:sz w:val="24"/>
          <w:highlight w:val="none"/>
        </w:rPr>
        <w:t xml:space="preserve">监督投诉电话：0577-88501561，0577-85501562 </w:t>
      </w:r>
    </w:p>
    <w:p w14:paraId="189D38E2">
      <w:pPr>
        <w:widowControl/>
        <w:spacing w:before="100" w:beforeAutospacing="1" w:after="100" w:afterAutospacing="1"/>
        <w:ind w:firstLine="630" w:firstLineChars="175"/>
        <w:jc w:val="left"/>
        <w:rPr>
          <w:rFonts w:ascii="宋体" w:hAnsi="宋体" w:cs="宋体"/>
          <w:sz w:val="36"/>
          <w:highlight w:val="none"/>
          <w:lang w:val="zh-CN"/>
        </w:rPr>
        <w:sectPr>
          <w:footerReference r:id="rId6" w:type="first"/>
          <w:headerReference r:id="rId3" w:type="default"/>
          <w:footerReference r:id="rId4" w:type="default"/>
          <w:footerReference r:id="rId5" w:type="even"/>
          <w:pgSz w:w="11907" w:h="16840"/>
          <w:pgMar w:top="1440" w:right="1440" w:bottom="1440" w:left="1440" w:header="720" w:footer="720" w:gutter="0"/>
          <w:pgNumType w:start="0"/>
          <w:cols w:space="720" w:num="1"/>
          <w:titlePg/>
          <w:docGrid w:linePitch="286" w:charSpace="-3831"/>
        </w:sectPr>
      </w:pPr>
    </w:p>
    <w:p w14:paraId="129CEBD6">
      <w:pPr>
        <w:spacing w:line="460" w:lineRule="exact"/>
        <w:jc w:val="center"/>
        <w:rPr>
          <w:rFonts w:ascii="宋体" w:hAnsi="宋体" w:cs="宋体"/>
          <w:sz w:val="22"/>
          <w:szCs w:val="22"/>
          <w:highlight w:val="none"/>
        </w:rPr>
      </w:pPr>
      <w:r>
        <w:rPr>
          <w:rFonts w:hint="eastAsia" w:ascii="宋体" w:hAnsi="宋体" w:cs="宋体"/>
          <w:sz w:val="36"/>
          <w:highlight w:val="none"/>
          <w:lang w:val="zh-CN"/>
        </w:rPr>
        <w:t xml:space="preserve">第一部分    </w:t>
      </w:r>
      <w:bookmarkEnd w:id="0"/>
      <w:r>
        <w:rPr>
          <w:rFonts w:hint="eastAsia" w:ascii="宋体" w:hAnsi="宋体" w:cs="宋体"/>
          <w:sz w:val="36"/>
          <w:highlight w:val="none"/>
          <w:lang w:val="zh-CN"/>
        </w:rPr>
        <w:t>磋商邀请函（供应商须知前附表）</w:t>
      </w:r>
    </w:p>
    <w:tbl>
      <w:tblPr>
        <w:tblStyle w:val="47"/>
        <w:tblW w:w="1005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57" w:type="dxa"/>
          <w:left w:w="108" w:type="dxa"/>
          <w:bottom w:w="57" w:type="dxa"/>
          <w:right w:w="108" w:type="dxa"/>
        </w:tblCellMar>
      </w:tblPr>
      <w:tblGrid>
        <w:gridCol w:w="740"/>
        <w:gridCol w:w="2100"/>
        <w:gridCol w:w="7217"/>
      </w:tblGrid>
      <w:tr w14:paraId="7A18316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40" w:type="dxa"/>
            <w:vAlign w:val="center"/>
          </w:tcPr>
          <w:p w14:paraId="26B24C67">
            <w:pPr>
              <w:spacing w:line="460" w:lineRule="exact"/>
              <w:jc w:val="center"/>
              <w:rPr>
                <w:rFonts w:ascii="宋体" w:hAnsi="宋体" w:cs="宋体"/>
                <w:sz w:val="22"/>
                <w:szCs w:val="22"/>
                <w:highlight w:val="none"/>
              </w:rPr>
            </w:pPr>
            <w:r>
              <w:rPr>
                <w:rFonts w:hint="eastAsia" w:ascii="宋体" w:hAnsi="宋体" w:cs="宋体"/>
                <w:sz w:val="22"/>
                <w:szCs w:val="22"/>
                <w:highlight w:val="none"/>
              </w:rPr>
              <w:t>序号</w:t>
            </w:r>
          </w:p>
        </w:tc>
        <w:tc>
          <w:tcPr>
            <w:tcW w:w="2100" w:type="dxa"/>
            <w:vAlign w:val="center"/>
          </w:tcPr>
          <w:p w14:paraId="627590A2">
            <w:pPr>
              <w:spacing w:line="460" w:lineRule="exact"/>
              <w:jc w:val="center"/>
              <w:rPr>
                <w:rFonts w:ascii="宋体" w:hAnsi="宋体" w:cs="宋体"/>
                <w:sz w:val="22"/>
                <w:szCs w:val="22"/>
                <w:highlight w:val="none"/>
              </w:rPr>
            </w:pPr>
            <w:r>
              <w:rPr>
                <w:rFonts w:hint="eastAsia" w:ascii="宋体" w:hAnsi="宋体" w:cs="宋体"/>
                <w:sz w:val="22"/>
                <w:szCs w:val="22"/>
                <w:highlight w:val="none"/>
              </w:rPr>
              <w:t>内容</w:t>
            </w:r>
          </w:p>
        </w:tc>
        <w:tc>
          <w:tcPr>
            <w:tcW w:w="7217" w:type="dxa"/>
            <w:vAlign w:val="center"/>
          </w:tcPr>
          <w:p w14:paraId="134C8356">
            <w:pPr>
              <w:spacing w:line="360" w:lineRule="exact"/>
              <w:jc w:val="center"/>
              <w:rPr>
                <w:rFonts w:ascii="宋体" w:hAnsi="宋体" w:cs="宋体"/>
                <w:sz w:val="22"/>
                <w:szCs w:val="22"/>
                <w:highlight w:val="none"/>
              </w:rPr>
            </w:pPr>
            <w:r>
              <w:rPr>
                <w:rFonts w:hint="eastAsia" w:ascii="宋体" w:hAnsi="宋体" w:cs="宋体"/>
                <w:sz w:val="22"/>
                <w:szCs w:val="22"/>
                <w:highlight w:val="none"/>
              </w:rPr>
              <w:t>说明与要求</w:t>
            </w:r>
          </w:p>
        </w:tc>
      </w:tr>
      <w:tr w14:paraId="3A11D9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40" w:type="dxa"/>
            <w:vAlign w:val="center"/>
          </w:tcPr>
          <w:p w14:paraId="1532313E">
            <w:pPr>
              <w:autoSpaceDE w:val="0"/>
              <w:autoSpaceDN w:val="0"/>
              <w:adjustRightInd w:val="0"/>
              <w:snapToGrid w:val="0"/>
              <w:spacing w:line="460" w:lineRule="exact"/>
              <w:jc w:val="center"/>
              <w:rPr>
                <w:rFonts w:ascii="宋体" w:hAnsi="宋体" w:cs="宋体"/>
                <w:sz w:val="22"/>
                <w:szCs w:val="22"/>
                <w:highlight w:val="none"/>
                <w:lang w:val="zh-CN"/>
              </w:rPr>
            </w:pPr>
            <w:r>
              <w:rPr>
                <w:rFonts w:hint="eastAsia" w:ascii="宋体" w:hAnsi="宋体" w:cs="宋体"/>
                <w:sz w:val="22"/>
                <w:szCs w:val="22"/>
                <w:highlight w:val="none"/>
                <w:lang w:val="zh-CN"/>
              </w:rPr>
              <w:t>1</w:t>
            </w:r>
          </w:p>
        </w:tc>
        <w:tc>
          <w:tcPr>
            <w:tcW w:w="2100" w:type="dxa"/>
            <w:vAlign w:val="center"/>
          </w:tcPr>
          <w:p w14:paraId="4308C2C3">
            <w:pPr>
              <w:spacing w:line="460" w:lineRule="exact"/>
              <w:jc w:val="center"/>
              <w:rPr>
                <w:rFonts w:ascii="宋体" w:hAnsi="宋体" w:cs="宋体"/>
                <w:sz w:val="22"/>
                <w:szCs w:val="22"/>
                <w:highlight w:val="none"/>
              </w:rPr>
            </w:pPr>
            <w:r>
              <w:rPr>
                <w:rFonts w:hint="eastAsia" w:ascii="宋体" w:hAnsi="宋体" w:cs="宋体"/>
                <w:sz w:val="22"/>
                <w:szCs w:val="22"/>
                <w:highlight w:val="none"/>
              </w:rPr>
              <w:t>项目名称</w:t>
            </w:r>
          </w:p>
        </w:tc>
        <w:tc>
          <w:tcPr>
            <w:tcW w:w="7217" w:type="dxa"/>
            <w:vAlign w:val="center"/>
          </w:tcPr>
          <w:p w14:paraId="756AAE10">
            <w:pPr>
              <w:pStyle w:val="35"/>
              <w:spacing w:line="460" w:lineRule="exact"/>
              <w:rPr>
                <w:rFonts w:ascii="宋体" w:hAnsi="宋体" w:cs="宋体"/>
                <w:sz w:val="22"/>
                <w:szCs w:val="22"/>
                <w:highlight w:val="none"/>
              </w:rPr>
            </w:pPr>
            <w:r>
              <w:rPr>
                <w:rFonts w:hint="eastAsia" w:ascii="宋体" w:hAnsi="宋体" w:cs="宋体"/>
                <w:sz w:val="22"/>
                <w:szCs w:val="22"/>
                <w:highlight w:val="none"/>
              </w:rPr>
              <w:t>乐清市“县城—中心镇—重点村”发展轴空间专项规划项目</w:t>
            </w:r>
          </w:p>
        </w:tc>
      </w:tr>
      <w:tr w14:paraId="2527913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61" w:hRule="atLeast"/>
          <w:jc w:val="center"/>
        </w:trPr>
        <w:tc>
          <w:tcPr>
            <w:tcW w:w="740" w:type="dxa"/>
            <w:vAlign w:val="center"/>
          </w:tcPr>
          <w:p w14:paraId="00664569">
            <w:pPr>
              <w:autoSpaceDE w:val="0"/>
              <w:autoSpaceDN w:val="0"/>
              <w:adjustRightInd w:val="0"/>
              <w:snapToGrid w:val="0"/>
              <w:spacing w:line="460" w:lineRule="exact"/>
              <w:jc w:val="center"/>
              <w:rPr>
                <w:rFonts w:ascii="宋体" w:hAnsi="宋体" w:cs="宋体"/>
                <w:sz w:val="22"/>
                <w:szCs w:val="22"/>
                <w:highlight w:val="none"/>
                <w:lang w:val="zh-CN"/>
              </w:rPr>
            </w:pPr>
            <w:r>
              <w:rPr>
                <w:rFonts w:hint="eastAsia" w:ascii="宋体" w:hAnsi="宋体" w:cs="宋体"/>
                <w:sz w:val="22"/>
                <w:szCs w:val="22"/>
                <w:highlight w:val="none"/>
                <w:lang w:val="zh-CN"/>
              </w:rPr>
              <w:t>2</w:t>
            </w:r>
          </w:p>
        </w:tc>
        <w:tc>
          <w:tcPr>
            <w:tcW w:w="2100" w:type="dxa"/>
            <w:vAlign w:val="center"/>
          </w:tcPr>
          <w:p w14:paraId="6BB05594">
            <w:pPr>
              <w:spacing w:line="460" w:lineRule="exact"/>
              <w:jc w:val="center"/>
              <w:rPr>
                <w:rFonts w:ascii="宋体" w:hAnsi="宋体" w:cs="宋体"/>
                <w:sz w:val="22"/>
                <w:szCs w:val="22"/>
                <w:highlight w:val="none"/>
              </w:rPr>
            </w:pPr>
            <w:r>
              <w:rPr>
                <w:rFonts w:hint="eastAsia" w:ascii="宋体" w:hAnsi="宋体" w:cs="宋体"/>
                <w:sz w:val="22"/>
                <w:szCs w:val="22"/>
                <w:highlight w:val="none"/>
              </w:rPr>
              <w:t>项目编号</w:t>
            </w:r>
          </w:p>
        </w:tc>
        <w:tc>
          <w:tcPr>
            <w:tcW w:w="7217" w:type="dxa"/>
            <w:vAlign w:val="center"/>
          </w:tcPr>
          <w:p w14:paraId="7BF4832E">
            <w:pPr>
              <w:spacing w:line="360" w:lineRule="exact"/>
              <w:rPr>
                <w:rFonts w:ascii="宋体" w:hAnsi="宋体" w:cs="宋体"/>
                <w:sz w:val="22"/>
                <w:szCs w:val="22"/>
                <w:highlight w:val="none"/>
              </w:rPr>
            </w:pPr>
            <w:r>
              <w:rPr>
                <w:rFonts w:hint="eastAsia" w:ascii="宋体" w:hAnsi="宋体" w:cs="宋体"/>
                <w:sz w:val="22"/>
                <w:szCs w:val="22"/>
                <w:highlight w:val="none"/>
              </w:rPr>
              <w:t>JWYQ2025</w:t>
            </w:r>
          </w:p>
        </w:tc>
      </w:tr>
      <w:tr w14:paraId="0CA876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40" w:type="dxa"/>
            <w:vAlign w:val="center"/>
          </w:tcPr>
          <w:p w14:paraId="0F53581B">
            <w:pPr>
              <w:autoSpaceDE w:val="0"/>
              <w:autoSpaceDN w:val="0"/>
              <w:adjustRightInd w:val="0"/>
              <w:snapToGrid w:val="0"/>
              <w:spacing w:line="460" w:lineRule="exact"/>
              <w:jc w:val="center"/>
              <w:rPr>
                <w:rFonts w:ascii="宋体" w:hAnsi="宋体" w:cs="宋体"/>
                <w:sz w:val="22"/>
                <w:szCs w:val="22"/>
                <w:highlight w:val="none"/>
              </w:rPr>
            </w:pPr>
            <w:r>
              <w:rPr>
                <w:rFonts w:hint="eastAsia" w:ascii="宋体" w:hAnsi="宋体" w:cs="宋体"/>
                <w:sz w:val="22"/>
                <w:szCs w:val="22"/>
                <w:highlight w:val="none"/>
              </w:rPr>
              <w:t>3</w:t>
            </w:r>
          </w:p>
        </w:tc>
        <w:tc>
          <w:tcPr>
            <w:tcW w:w="2100" w:type="dxa"/>
            <w:vAlign w:val="center"/>
          </w:tcPr>
          <w:p w14:paraId="110A31A3">
            <w:pPr>
              <w:spacing w:line="460" w:lineRule="exact"/>
              <w:jc w:val="center"/>
              <w:rPr>
                <w:rFonts w:ascii="宋体" w:hAnsi="宋体" w:cs="宋体"/>
                <w:sz w:val="22"/>
                <w:szCs w:val="22"/>
                <w:highlight w:val="none"/>
              </w:rPr>
            </w:pPr>
            <w:r>
              <w:rPr>
                <w:rFonts w:hint="eastAsia" w:ascii="宋体" w:hAnsi="宋体" w:cs="宋体"/>
                <w:sz w:val="22"/>
                <w:szCs w:val="22"/>
                <w:highlight w:val="none"/>
              </w:rPr>
              <w:t>资金来源</w:t>
            </w:r>
          </w:p>
        </w:tc>
        <w:tc>
          <w:tcPr>
            <w:tcW w:w="7217" w:type="dxa"/>
            <w:vAlign w:val="center"/>
          </w:tcPr>
          <w:p w14:paraId="32FC0B86">
            <w:pPr>
              <w:spacing w:line="360" w:lineRule="exact"/>
              <w:rPr>
                <w:rFonts w:ascii="宋体" w:hAnsi="宋体" w:cs="宋体"/>
                <w:sz w:val="22"/>
                <w:szCs w:val="22"/>
                <w:highlight w:val="none"/>
              </w:rPr>
            </w:pPr>
            <w:r>
              <w:rPr>
                <w:rFonts w:hint="eastAsia" w:ascii="宋体" w:hAnsi="宋体" w:cs="宋体"/>
                <w:sz w:val="22"/>
                <w:szCs w:val="22"/>
                <w:highlight w:val="none"/>
              </w:rPr>
              <w:t>财政性资金</w:t>
            </w:r>
          </w:p>
        </w:tc>
      </w:tr>
      <w:tr w14:paraId="7DF84C7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40" w:type="dxa"/>
            <w:vAlign w:val="center"/>
          </w:tcPr>
          <w:p w14:paraId="7803F1F1">
            <w:pPr>
              <w:autoSpaceDE w:val="0"/>
              <w:autoSpaceDN w:val="0"/>
              <w:adjustRightInd w:val="0"/>
              <w:snapToGrid w:val="0"/>
              <w:spacing w:line="460" w:lineRule="exact"/>
              <w:jc w:val="center"/>
              <w:rPr>
                <w:rFonts w:ascii="宋体" w:hAnsi="宋体" w:cs="宋体"/>
                <w:sz w:val="22"/>
                <w:szCs w:val="22"/>
                <w:highlight w:val="none"/>
              </w:rPr>
            </w:pPr>
            <w:r>
              <w:rPr>
                <w:rFonts w:hint="eastAsia" w:ascii="宋体" w:hAnsi="宋体" w:cs="宋体"/>
                <w:sz w:val="22"/>
                <w:szCs w:val="22"/>
                <w:highlight w:val="none"/>
              </w:rPr>
              <w:t>4</w:t>
            </w:r>
          </w:p>
        </w:tc>
        <w:tc>
          <w:tcPr>
            <w:tcW w:w="2100" w:type="dxa"/>
            <w:vAlign w:val="center"/>
          </w:tcPr>
          <w:p w14:paraId="21722D07">
            <w:pPr>
              <w:spacing w:line="460" w:lineRule="exact"/>
              <w:jc w:val="center"/>
              <w:rPr>
                <w:rFonts w:ascii="宋体" w:hAnsi="宋体" w:cs="宋体"/>
                <w:sz w:val="22"/>
                <w:szCs w:val="22"/>
                <w:highlight w:val="none"/>
              </w:rPr>
            </w:pPr>
            <w:r>
              <w:rPr>
                <w:rFonts w:hint="eastAsia" w:ascii="宋体" w:hAnsi="宋体" w:cs="宋体"/>
                <w:sz w:val="22"/>
                <w:szCs w:val="22"/>
                <w:highlight w:val="none"/>
              </w:rPr>
              <w:t>采购预算</w:t>
            </w:r>
          </w:p>
        </w:tc>
        <w:tc>
          <w:tcPr>
            <w:tcW w:w="7217" w:type="dxa"/>
            <w:vAlign w:val="center"/>
          </w:tcPr>
          <w:p w14:paraId="201FCFD4">
            <w:pPr>
              <w:spacing w:line="360" w:lineRule="exact"/>
              <w:rPr>
                <w:rFonts w:ascii="宋体" w:hAnsi="宋体" w:cs="宋体"/>
                <w:sz w:val="22"/>
                <w:szCs w:val="22"/>
                <w:highlight w:val="none"/>
              </w:rPr>
            </w:pPr>
            <w:r>
              <w:rPr>
                <w:rFonts w:hint="eastAsia" w:ascii="宋体" w:hAnsi="宋体" w:cs="宋体"/>
                <w:kern w:val="0"/>
                <w:sz w:val="22"/>
                <w:szCs w:val="22"/>
                <w:highlight w:val="none"/>
              </w:rPr>
              <w:t>800000元</w:t>
            </w:r>
          </w:p>
        </w:tc>
      </w:tr>
      <w:tr w14:paraId="038862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40" w:type="dxa"/>
            <w:vAlign w:val="center"/>
          </w:tcPr>
          <w:p w14:paraId="246CF6DA">
            <w:pPr>
              <w:autoSpaceDE w:val="0"/>
              <w:autoSpaceDN w:val="0"/>
              <w:adjustRightInd w:val="0"/>
              <w:snapToGrid w:val="0"/>
              <w:spacing w:line="460" w:lineRule="exact"/>
              <w:jc w:val="center"/>
              <w:rPr>
                <w:rFonts w:ascii="宋体" w:hAnsi="宋体" w:cs="宋体"/>
                <w:sz w:val="22"/>
                <w:szCs w:val="22"/>
                <w:highlight w:val="none"/>
              </w:rPr>
            </w:pPr>
            <w:r>
              <w:rPr>
                <w:rFonts w:hint="eastAsia" w:ascii="宋体" w:hAnsi="宋体" w:cs="宋体"/>
                <w:sz w:val="22"/>
                <w:szCs w:val="22"/>
                <w:highlight w:val="none"/>
              </w:rPr>
              <w:t>5</w:t>
            </w:r>
          </w:p>
        </w:tc>
        <w:tc>
          <w:tcPr>
            <w:tcW w:w="2100" w:type="dxa"/>
            <w:vAlign w:val="center"/>
          </w:tcPr>
          <w:p w14:paraId="51FE467D">
            <w:pPr>
              <w:spacing w:line="460" w:lineRule="exact"/>
              <w:jc w:val="center"/>
              <w:rPr>
                <w:rFonts w:ascii="宋体" w:hAnsi="宋体" w:cs="宋体"/>
                <w:sz w:val="22"/>
                <w:szCs w:val="22"/>
                <w:highlight w:val="none"/>
              </w:rPr>
            </w:pPr>
            <w:r>
              <w:rPr>
                <w:rFonts w:hint="eastAsia" w:ascii="宋体" w:hAnsi="宋体" w:cs="宋体"/>
                <w:sz w:val="22"/>
                <w:szCs w:val="22"/>
                <w:highlight w:val="none"/>
              </w:rPr>
              <w:t>采购方式</w:t>
            </w:r>
          </w:p>
        </w:tc>
        <w:tc>
          <w:tcPr>
            <w:tcW w:w="7217" w:type="dxa"/>
            <w:vAlign w:val="center"/>
          </w:tcPr>
          <w:p w14:paraId="5F03458C">
            <w:pPr>
              <w:spacing w:line="360" w:lineRule="exact"/>
              <w:rPr>
                <w:rFonts w:ascii="宋体" w:hAnsi="宋体" w:cs="宋体"/>
                <w:sz w:val="22"/>
                <w:szCs w:val="22"/>
                <w:highlight w:val="none"/>
              </w:rPr>
            </w:pPr>
            <w:r>
              <w:rPr>
                <w:rFonts w:hint="eastAsia" w:ascii="宋体" w:hAnsi="宋体" w:cs="宋体"/>
                <w:sz w:val="22"/>
                <w:szCs w:val="22"/>
                <w:highlight w:val="none"/>
              </w:rPr>
              <w:t>竞争性磋商</w:t>
            </w:r>
          </w:p>
        </w:tc>
      </w:tr>
      <w:tr w14:paraId="1660ABD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40" w:type="dxa"/>
            <w:vAlign w:val="center"/>
          </w:tcPr>
          <w:p w14:paraId="0BF9E6F2">
            <w:pPr>
              <w:autoSpaceDE w:val="0"/>
              <w:autoSpaceDN w:val="0"/>
              <w:adjustRightInd w:val="0"/>
              <w:snapToGrid w:val="0"/>
              <w:spacing w:line="460" w:lineRule="exact"/>
              <w:jc w:val="center"/>
              <w:rPr>
                <w:rFonts w:ascii="宋体" w:hAnsi="宋体" w:cs="宋体"/>
                <w:sz w:val="22"/>
                <w:szCs w:val="22"/>
                <w:highlight w:val="none"/>
              </w:rPr>
            </w:pPr>
            <w:r>
              <w:rPr>
                <w:rFonts w:hint="eastAsia" w:ascii="宋体" w:hAnsi="宋体" w:cs="宋体"/>
                <w:sz w:val="22"/>
                <w:szCs w:val="22"/>
                <w:highlight w:val="none"/>
              </w:rPr>
              <w:t>6</w:t>
            </w:r>
          </w:p>
        </w:tc>
        <w:tc>
          <w:tcPr>
            <w:tcW w:w="2100" w:type="dxa"/>
            <w:vAlign w:val="center"/>
          </w:tcPr>
          <w:p w14:paraId="3162D5F0">
            <w:pPr>
              <w:adjustRightInd w:val="0"/>
              <w:spacing w:line="460" w:lineRule="exact"/>
              <w:jc w:val="center"/>
              <w:rPr>
                <w:rFonts w:ascii="宋体" w:hAnsi="宋体" w:cs="宋体"/>
                <w:sz w:val="22"/>
                <w:szCs w:val="22"/>
                <w:highlight w:val="none"/>
              </w:rPr>
            </w:pPr>
            <w:r>
              <w:rPr>
                <w:rFonts w:hint="eastAsia" w:ascii="宋体" w:hAnsi="宋体" w:cs="宋体"/>
                <w:sz w:val="22"/>
                <w:szCs w:val="22"/>
                <w:highlight w:val="none"/>
              </w:rPr>
              <w:t>采购人</w:t>
            </w:r>
          </w:p>
        </w:tc>
        <w:tc>
          <w:tcPr>
            <w:tcW w:w="7217" w:type="dxa"/>
            <w:vAlign w:val="center"/>
          </w:tcPr>
          <w:p w14:paraId="62BB6745">
            <w:pPr>
              <w:adjustRightInd w:val="0"/>
              <w:spacing w:line="360" w:lineRule="exact"/>
              <w:rPr>
                <w:rFonts w:ascii="宋体" w:hAnsi="宋体" w:cs="宋体"/>
                <w:sz w:val="22"/>
                <w:szCs w:val="22"/>
                <w:highlight w:val="none"/>
              </w:rPr>
            </w:pPr>
            <w:r>
              <w:rPr>
                <w:rFonts w:hint="eastAsia" w:ascii="宋体" w:hAnsi="宋体" w:cs="宋体"/>
                <w:sz w:val="22"/>
                <w:szCs w:val="22"/>
                <w:highlight w:val="none"/>
              </w:rPr>
              <w:t>采购人：</w:t>
            </w:r>
            <w:r>
              <w:rPr>
                <w:rFonts w:hint="eastAsia" w:ascii="宋体" w:hAnsi="宋体" w:cs="宋体"/>
                <w:sz w:val="22"/>
                <w:highlight w:val="none"/>
              </w:rPr>
              <w:t xml:space="preserve">乐清市自然资源和规划局 </w:t>
            </w:r>
          </w:p>
          <w:p w14:paraId="12EBFE05">
            <w:pPr>
              <w:widowControl/>
              <w:shd w:val="clear" w:color="auto" w:fill="FFFFFF"/>
              <w:spacing w:line="440" w:lineRule="exact"/>
              <w:jc w:val="left"/>
              <w:rPr>
                <w:rFonts w:ascii="宋体" w:hAnsi="宋体" w:cs="宋体"/>
                <w:sz w:val="22"/>
                <w:szCs w:val="22"/>
                <w:highlight w:val="none"/>
              </w:rPr>
            </w:pPr>
            <w:r>
              <w:rPr>
                <w:rFonts w:hint="eastAsia" w:ascii="宋体" w:hAnsi="宋体" w:cs="宋体"/>
                <w:sz w:val="22"/>
                <w:szCs w:val="22"/>
                <w:highlight w:val="none"/>
              </w:rPr>
              <w:t>联系人：陈女士</w:t>
            </w:r>
          </w:p>
          <w:p w14:paraId="30A0D139">
            <w:pPr>
              <w:adjustRightInd w:val="0"/>
              <w:spacing w:line="360" w:lineRule="exact"/>
              <w:rPr>
                <w:rFonts w:hint="eastAsia" w:ascii="宋体" w:hAnsi="宋体" w:eastAsia="宋体" w:cs="宋体"/>
                <w:sz w:val="22"/>
                <w:szCs w:val="22"/>
                <w:highlight w:val="none"/>
                <w:lang w:eastAsia="zh-CN"/>
              </w:rPr>
            </w:pPr>
            <w:r>
              <w:rPr>
                <w:rFonts w:hint="eastAsia" w:ascii="宋体" w:hAnsi="宋体" w:cs="宋体"/>
                <w:sz w:val="22"/>
                <w:szCs w:val="22"/>
                <w:highlight w:val="none"/>
              </w:rPr>
              <w:t>联系电话</w:t>
            </w:r>
            <w:r>
              <w:rPr>
                <w:rFonts w:hint="eastAsia" w:ascii="宋体" w:hAnsi="宋体" w:cs="宋体"/>
                <w:sz w:val="22"/>
                <w:highlight w:val="none"/>
              </w:rPr>
              <w:t>：</w:t>
            </w:r>
            <w:r>
              <w:rPr>
                <w:rFonts w:hint="eastAsia" w:ascii="宋体" w:hAnsi="宋体" w:cs="宋体"/>
                <w:bCs/>
                <w:kern w:val="0"/>
                <w:sz w:val="22"/>
                <w:szCs w:val="22"/>
                <w:highlight w:val="none"/>
                <w:lang w:eastAsia="zh-CN"/>
              </w:rPr>
              <w:t>0577-62523953</w:t>
            </w:r>
          </w:p>
        </w:tc>
      </w:tr>
      <w:tr w14:paraId="466303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40" w:type="dxa"/>
            <w:vAlign w:val="center"/>
          </w:tcPr>
          <w:p w14:paraId="364AAB29">
            <w:pPr>
              <w:autoSpaceDE w:val="0"/>
              <w:autoSpaceDN w:val="0"/>
              <w:adjustRightInd w:val="0"/>
              <w:snapToGrid w:val="0"/>
              <w:spacing w:line="460" w:lineRule="exact"/>
              <w:jc w:val="center"/>
              <w:rPr>
                <w:rFonts w:ascii="宋体" w:hAnsi="宋体" w:cs="宋体"/>
                <w:sz w:val="22"/>
                <w:szCs w:val="22"/>
                <w:highlight w:val="none"/>
              </w:rPr>
            </w:pPr>
            <w:r>
              <w:rPr>
                <w:rFonts w:hint="eastAsia" w:ascii="宋体" w:hAnsi="宋体" w:cs="宋体"/>
                <w:sz w:val="22"/>
                <w:szCs w:val="22"/>
                <w:highlight w:val="none"/>
              </w:rPr>
              <w:t>7</w:t>
            </w:r>
          </w:p>
        </w:tc>
        <w:tc>
          <w:tcPr>
            <w:tcW w:w="2100" w:type="dxa"/>
            <w:vAlign w:val="center"/>
          </w:tcPr>
          <w:p w14:paraId="7832AB28">
            <w:pPr>
              <w:spacing w:line="460" w:lineRule="exact"/>
              <w:jc w:val="center"/>
              <w:rPr>
                <w:rFonts w:ascii="宋体" w:hAnsi="宋体" w:cs="宋体"/>
                <w:sz w:val="22"/>
                <w:szCs w:val="22"/>
                <w:highlight w:val="none"/>
              </w:rPr>
            </w:pPr>
            <w:r>
              <w:rPr>
                <w:rFonts w:hint="eastAsia" w:ascii="宋体" w:hAnsi="宋体" w:cs="宋体"/>
                <w:sz w:val="22"/>
                <w:szCs w:val="22"/>
                <w:highlight w:val="none"/>
              </w:rPr>
              <w:t>采购代理机构</w:t>
            </w:r>
          </w:p>
        </w:tc>
        <w:tc>
          <w:tcPr>
            <w:tcW w:w="7217" w:type="dxa"/>
            <w:vAlign w:val="center"/>
          </w:tcPr>
          <w:p w14:paraId="24B78F77">
            <w:pPr>
              <w:adjustRightInd w:val="0"/>
              <w:spacing w:line="360" w:lineRule="exact"/>
              <w:rPr>
                <w:rFonts w:ascii="宋体" w:hAnsi="宋体" w:cs="宋体"/>
                <w:sz w:val="22"/>
                <w:szCs w:val="22"/>
                <w:highlight w:val="none"/>
              </w:rPr>
            </w:pPr>
            <w:r>
              <w:rPr>
                <w:rFonts w:hint="eastAsia" w:ascii="宋体" w:hAnsi="宋体" w:cs="宋体"/>
                <w:sz w:val="22"/>
                <w:szCs w:val="22"/>
                <w:highlight w:val="none"/>
              </w:rPr>
              <w:t>名称：东方经纬项目管理有限公司</w:t>
            </w:r>
          </w:p>
          <w:p w14:paraId="2714AC34">
            <w:pPr>
              <w:adjustRightInd w:val="0"/>
              <w:spacing w:line="360" w:lineRule="exact"/>
              <w:rPr>
                <w:rFonts w:ascii="宋体" w:hAnsi="宋体" w:cs="宋体"/>
                <w:sz w:val="22"/>
                <w:szCs w:val="22"/>
                <w:highlight w:val="none"/>
              </w:rPr>
            </w:pPr>
            <w:r>
              <w:rPr>
                <w:rFonts w:hint="eastAsia" w:ascii="宋体" w:hAnsi="宋体" w:cs="宋体"/>
                <w:sz w:val="22"/>
                <w:szCs w:val="22"/>
                <w:highlight w:val="none"/>
              </w:rPr>
              <w:t>地址：乐清市城东街道总部经济园2栋1605室</w:t>
            </w:r>
          </w:p>
          <w:p w14:paraId="577C87D5">
            <w:pPr>
              <w:adjustRightInd w:val="0"/>
              <w:spacing w:line="360" w:lineRule="exact"/>
              <w:rPr>
                <w:rFonts w:ascii="宋体" w:hAnsi="宋体" w:cs="宋体"/>
                <w:sz w:val="22"/>
                <w:szCs w:val="22"/>
                <w:highlight w:val="none"/>
              </w:rPr>
            </w:pPr>
            <w:r>
              <w:rPr>
                <w:rFonts w:hint="eastAsia" w:ascii="宋体" w:hAnsi="宋体" w:cs="宋体"/>
                <w:sz w:val="22"/>
                <w:szCs w:val="22"/>
                <w:highlight w:val="none"/>
              </w:rPr>
              <w:t>联系人：王女士</w:t>
            </w:r>
          </w:p>
          <w:p w14:paraId="2442F8DC">
            <w:pPr>
              <w:adjustRightInd w:val="0"/>
              <w:spacing w:line="360" w:lineRule="exact"/>
              <w:rPr>
                <w:rFonts w:ascii="宋体" w:hAnsi="宋体" w:cs="宋体"/>
                <w:sz w:val="22"/>
                <w:szCs w:val="22"/>
                <w:highlight w:val="none"/>
              </w:rPr>
            </w:pPr>
            <w:r>
              <w:rPr>
                <w:rFonts w:hint="eastAsia" w:ascii="宋体" w:hAnsi="宋体" w:cs="宋体"/>
                <w:sz w:val="22"/>
                <w:szCs w:val="22"/>
                <w:highlight w:val="none"/>
              </w:rPr>
              <w:t>联系电话：13780107502</w:t>
            </w:r>
          </w:p>
        </w:tc>
      </w:tr>
      <w:tr w14:paraId="7B39B3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40" w:type="dxa"/>
            <w:vAlign w:val="center"/>
          </w:tcPr>
          <w:p w14:paraId="70675690">
            <w:pPr>
              <w:autoSpaceDE w:val="0"/>
              <w:autoSpaceDN w:val="0"/>
              <w:adjustRightInd w:val="0"/>
              <w:snapToGrid w:val="0"/>
              <w:spacing w:line="460" w:lineRule="exact"/>
              <w:jc w:val="center"/>
              <w:rPr>
                <w:rFonts w:ascii="宋体" w:hAnsi="宋体" w:cs="宋体"/>
                <w:sz w:val="22"/>
                <w:szCs w:val="22"/>
                <w:highlight w:val="none"/>
              </w:rPr>
            </w:pPr>
            <w:r>
              <w:rPr>
                <w:rFonts w:hint="eastAsia" w:ascii="宋体" w:hAnsi="宋体" w:cs="宋体"/>
                <w:sz w:val="22"/>
                <w:szCs w:val="22"/>
                <w:highlight w:val="none"/>
              </w:rPr>
              <w:t>8</w:t>
            </w:r>
          </w:p>
        </w:tc>
        <w:tc>
          <w:tcPr>
            <w:tcW w:w="2100" w:type="dxa"/>
            <w:vAlign w:val="center"/>
          </w:tcPr>
          <w:p w14:paraId="0C1D442D">
            <w:pPr>
              <w:spacing w:line="460" w:lineRule="exact"/>
              <w:jc w:val="center"/>
              <w:rPr>
                <w:rFonts w:ascii="宋体" w:hAnsi="宋体" w:cs="宋体"/>
                <w:sz w:val="22"/>
                <w:szCs w:val="22"/>
                <w:highlight w:val="none"/>
              </w:rPr>
            </w:pPr>
            <w:r>
              <w:rPr>
                <w:rFonts w:hint="eastAsia" w:ascii="宋体" w:hAnsi="宋体" w:cs="宋体"/>
                <w:sz w:val="22"/>
                <w:szCs w:val="22"/>
                <w:highlight w:val="none"/>
              </w:rPr>
              <w:t>采购内容</w:t>
            </w:r>
          </w:p>
        </w:tc>
        <w:tc>
          <w:tcPr>
            <w:tcW w:w="7217" w:type="dxa"/>
            <w:vAlign w:val="center"/>
          </w:tcPr>
          <w:p w14:paraId="0CC41E31">
            <w:pPr>
              <w:adjustRightInd w:val="0"/>
              <w:spacing w:line="360" w:lineRule="exact"/>
              <w:rPr>
                <w:rFonts w:ascii="宋体" w:hAnsi="宋体" w:cs="宋体"/>
                <w:sz w:val="22"/>
                <w:szCs w:val="22"/>
                <w:highlight w:val="none"/>
              </w:rPr>
            </w:pPr>
            <w:r>
              <w:rPr>
                <w:rFonts w:hint="eastAsia" w:ascii="宋体" w:hAnsi="宋体" w:cs="宋体"/>
                <w:sz w:val="22"/>
                <w:szCs w:val="22"/>
                <w:highlight w:val="none"/>
              </w:rPr>
              <w:t>具体内容见竞争性磋商文件。</w:t>
            </w:r>
          </w:p>
        </w:tc>
      </w:tr>
      <w:tr w14:paraId="53DD82B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40" w:type="dxa"/>
            <w:vAlign w:val="center"/>
          </w:tcPr>
          <w:p w14:paraId="5EB2F0D4">
            <w:pPr>
              <w:autoSpaceDE w:val="0"/>
              <w:autoSpaceDN w:val="0"/>
              <w:adjustRightInd w:val="0"/>
              <w:snapToGrid w:val="0"/>
              <w:spacing w:line="460" w:lineRule="exact"/>
              <w:jc w:val="center"/>
              <w:rPr>
                <w:rFonts w:ascii="宋体" w:hAnsi="宋体" w:cs="宋体"/>
                <w:sz w:val="22"/>
                <w:szCs w:val="22"/>
                <w:highlight w:val="none"/>
              </w:rPr>
            </w:pPr>
            <w:r>
              <w:rPr>
                <w:rFonts w:hint="eastAsia" w:ascii="宋体" w:hAnsi="宋体" w:cs="宋体"/>
                <w:sz w:val="22"/>
                <w:szCs w:val="22"/>
                <w:highlight w:val="none"/>
              </w:rPr>
              <w:t>9</w:t>
            </w:r>
          </w:p>
        </w:tc>
        <w:tc>
          <w:tcPr>
            <w:tcW w:w="2100" w:type="dxa"/>
            <w:vAlign w:val="center"/>
          </w:tcPr>
          <w:p w14:paraId="325DC294">
            <w:pPr>
              <w:spacing w:line="460" w:lineRule="exact"/>
              <w:jc w:val="center"/>
              <w:rPr>
                <w:rFonts w:ascii="宋体" w:hAnsi="宋体" w:cs="宋体"/>
                <w:sz w:val="22"/>
                <w:szCs w:val="22"/>
                <w:highlight w:val="none"/>
              </w:rPr>
            </w:pPr>
            <w:r>
              <w:rPr>
                <w:rFonts w:hint="eastAsia" w:ascii="宋体" w:hAnsi="宋体" w:cs="宋体"/>
                <w:sz w:val="22"/>
                <w:szCs w:val="22"/>
                <w:highlight w:val="none"/>
              </w:rPr>
              <w:t>评审办法</w:t>
            </w:r>
          </w:p>
        </w:tc>
        <w:tc>
          <w:tcPr>
            <w:tcW w:w="7217" w:type="dxa"/>
            <w:vAlign w:val="center"/>
          </w:tcPr>
          <w:p w14:paraId="12633892">
            <w:pPr>
              <w:adjustRightInd w:val="0"/>
              <w:spacing w:line="360" w:lineRule="exact"/>
              <w:rPr>
                <w:rFonts w:ascii="宋体" w:hAnsi="宋体" w:cs="宋体"/>
                <w:sz w:val="22"/>
                <w:szCs w:val="22"/>
                <w:highlight w:val="none"/>
              </w:rPr>
            </w:pPr>
            <w:r>
              <w:rPr>
                <w:rFonts w:hint="eastAsia" w:ascii="宋体" w:hAnsi="宋体" w:cs="宋体"/>
                <w:sz w:val="22"/>
                <w:szCs w:val="22"/>
                <w:highlight w:val="none"/>
              </w:rPr>
              <w:t>综合评分法</w:t>
            </w:r>
          </w:p>
        </w:tc>
      </w:tr>
      <w:tr w14:paraId="3296DE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21" w:hRule="atLeast"/>
          <w:jc w:val="center"/>
        </w:trPr>
        <w:tc>
          <w:tcPr>
            <w:tcW w:w="740" w:type="dxa"/>
            <w:vAlign w:val="center"/>
          </w:tcPr>
          <w:p w14:paraId="6B0FDE3D">
            <w:pPr>
              <w:autoSpaceDE w:val="0"/>
              <w:autoSpaceDN w:val="0"/>
              <w:adjustRightInd w:val="0"/>
              <w:snapToGrid w:val="0"/>
              <w:spacing w:line="460" w:lineRule="exact"/>
              <w:jc w:val="center"/>
              <w:rPr>
                <w:rFonts w:ascii="宋体" w:hAnsi="宋体" w:cs="宋体"/>
                <w:sz w:val="22"/>
                <w:szCs w:val="22"/>
                <w:highlight w:val="none"/>
              </w:rPr>
            </w:pPr>
            <w:r>
              <w:rPr>
                <w:rFonts w:hint="eastAsia" w:ascii="宋体" w:hAnsi="宋体" w:cs="宋体"/>
                <w:sz w:val="22"/>
                <w:szCs w:val="22"/>
                <w:highlight w:val="none"/>
              </w:rPr>
              <w:t>10</w:t>
            </w:r>
          </w:p>
        </w:tc>
        <w:tc>
          <w:tcPr>
            <w:tcW w:w="2100" w:type="dxa"/>
            <w:vAlign w:val="center"/>
          </w:tcPr>
          <w:p w14:paraId="2485BBA6">
            <w:pPr>
              <w:spacing w:line="460" w:lineRule="exact"/>
              <w:jc w:val="center"/>
              <w:rPr>
                <w:rFonts w:ascii="宋体" w:hAnsi="宋体" w:cs="宋体"/>
                <w:sz w:val="22"/>
                <w:szCs w:val="22"/>
                <w:highlight w:val="none"/>
              </w:rPr>
            </w:pPr>
            <w:r>
              <w:rPr>
                <w:rFonts w:hint="eastAsia" w:ascii="宋体" w:hAnsi="宋体" w:cs="宋体"/>
                <w:sz w:val="22"/>
                <w:szCs w:val="22"/>
                <w:highlight w:val="none"/>
              </w:rPr>
              <w:t>供应商资格要求</w:t>
            </w:r>
          </w:p>
        </w:tc>
        <w:tc>
          <w:tcPr>
            <w:tcW w:w="7217" w:type="dxa"/>
            <w:vAlign w:val="center"/>
          </w:tcPr>
          <w:p w14:paraId="308697E1">
            <w:pPr>
              <w:adjustRightInd w:val="0"/>
              <w:spacing w:line="360" w:lineRule="exact"/>
              <w:rPr>
                <w:rFonts w:ascii="宋体" w:hAnsi="宋体" w:cs="宋体"/>
                <w:sz w:val="22"/>
                <w:szCs w:val="22"/>
                <w:highlight w:val="none"/>
              </w:rPr>
            </w:pPr>
            <w:r>
              <w:rPr>
                <w:rFonts w:hint="eastAsia" w:ascii="宋体" w:hAnsi="宋体" w:cs="宋体"/>
                <w:sz w:val="22"/>
                <w:szCs w:val="22"/>
                <w:highlight w:val="none"/>
              </w:rPr>
              <w:t>见竞争性磋商公告要求</w:t>
            </w:r>
          </w:p>
        </w:tc>
      </w:tr>
      <w:tr w14:paraId="0CA1BC3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21" w:hRule="atLeast"/>
          <w:jc w:val="center"/>
        </w:trPr>
        <w:tc>
          <w:tcPr>
            <w:tcW w:w="740" w:type="dxa"/>
            <w:vAlign w:val="center"/>
          </w:tcPr>
          <w:p w14:paraId="6F68A689">
            <w:pPr>
              <w:autoSpaceDE w:val="0"/>
              <w:autoSpaceDN w:val="0"/>
              <w:adjustRightInd w:val="0"/>
              <w:snapToGrid w:val="0"/>
              <w:spacing w:line="460" w:lineRule="exact"/>
              <w:jc w:val="center"/>
              <w:rPr>
                <w:rFonts w:ascii="宋体" w:hAnsi="宋体" w:cs="宋体"/>
                <w:sz w:val="22"/>
                <w:szCs w:val="22"/>
                <w:highlight w:val="none"/>
              </w:rPr>
            </w:pPr>
            <w:r>
              <w:rPr>
                <w:rFonts w:hint="eastAsia" w:ascii="宋体" w:hAnsi="宋体" w:cs="宋体"/>
                <w:sz w:val="22"/>
                <w:szCs w:val="22"/>
                <w:highlight w:val="none"/>
              </w:rPr>
              <w:t>11</w:t>
            </w:r>
          </w:p>
        </w:tc>
        <w:tc>
          <w:tcPr>
            <w:tcW w:w="2100" w:type="dxa"/>
            <w:vAlign w:val="center"/>
          </w:tcPr>
          <w:p w14:paraId="4448E676">
            <w:pPr>
              <w:adjustRightInd w:val="0"/>
              <w:spacing w:line="460" w:lineRule="exact"/>
              <w:jc w:val="center"/>
              <w:rPr>
                <w:rFonts w:ascii="宋体" w:hAnsi="宋体" w:cs="宋体"/>
                <w:sz w:val="22"/>
                <w:szCs w:val="22"/>
                <w:highlight w:val="none"/>
              </w:rPr>
            </w:pPr>
            <w:r>
              <w:rPr>
                <w:rFonts w:hint="eastAsia" w:ascii="宋体" w:hAnsi="宋体" w:cs="宋体"/>
                <w:sz w:val="22"/>
                <w:szCs w:val="22"/>
                <w:highlight w:val="none"/>
              </w:rPr>
              <w:t>是否接受联合体投标</w:t>
            </w:r>
          </w:p>
        </w:tc>
        <w:tc>
          <w:tcPr>
            <w:tcW w:w="7217" w:type="dxa"/>
            <w:vAlign w:val="center"/>
          </w:tcPr>
          <w:p w14:paraId="30A8CD8F">
            <w:pPr>
              <w:adjustRightInd w:val="0"/>
              <w:spacing w:line="360" w:lineRule="exact"/>
              <w:rPr>
                <w:rFonts w:ascii="宋体" w:hAnsi="宋体" w:cs="宋体"/>
                <w:sz w:val="22"/>
                <w:szCs w:val="22"/>
                <w:highlight w:val="none"/>
              </w:rPr>
            </w:pPr>
            <w:r>
              <w:rPr>
                <w:rFonts w:hint="eastAsia" w:ascii="宋体" w:hAnsi="宋体" w:cs="宋体"/>
                <w:sz w:val="22"/>
                <w:szCs w:val="22"/>
                <w:highlight w:val="none"/>
              </w:rPr>
              <w:fldChar w:fldCharType="begin"/>
            </w:r>
            <w:r>
              <w:rPr>
                <w:rFonts w:hint="eastAsia" w:ascii="宋体" w:hAnsi="宋体" w:cs="宋体"/>
                <w:sz w:val="22"/>
                <w:szCs w:val="22"/>
                <w:highlight w:val="none"/>
              </w:rPr>
              <w:instrText xml:space="preserve"> eq \o\ac(</w:instrText>
            </w:r>
            <w:r>
              <w:rPr>
                <w:rFonts w:hint="eastAsia" w:ascii="宋体" w:hAnsi="宋体" w:cs="宋体"/>
                <w:position w:val="-4"/>
                <w:sz w:val="22"/>
                <w:szCs w:val="22"/>
                <w:highlight w:val="none"/>
              </w:rPr>
              <w:instrText xml:space="preserve">□</w:instrText>
            </w:r>
            <w:r>
              <w:rPr>
                <w:rFonts w:hint="eastAsia" w:ascii="宋体" w:hAnsi="宋体" w:cs="宋体"/>
                <w:sz w:val="22"/>
                <w:szCs w:val="22"/>
                <w:highlight w:val="none"/>
              </w:rPr>
              <w:instrText xml:space="preserve">)</w:instrText>
            </w:r>
            <w:r>
              <w:rPr>
                <w:rFonts w:hint="eastAsia" w:ascii="宋体" w:hAnsi="宋体" w:cs="宋体"/>
                <w:sz w:val="22"/>
                <w:szCs w:val="22"/>
                <w:highlight w:val="none"/>
              </w:rPr>
              <w:fldChar w:fldCharType="end"/>
            </w:r>
            <w:r>
              <w:rPr>
                <w:rFonts w:hint="eastAsia" w:ascii="宋体" w:hAnsi="宋体" w:cs="宋体"/>
                <w:sz w:val="22"/>
                <w:szCs w:val="22"/>
                <w:highlight w:val="none"/>
              </w:rPr>
              <w:t>不接受</w:t>
            </w:r>
          </w:p>
          <w:p w14:paraId="6FBC3B90">
            <w:pPr>
              <w:adjustRightInd w:val="0"/>
              <w:spacing w:line="360" w:lineRule="exact"/>
              <w:rPr>
                <w:rFonts w:ascii="宋体" w:hAnsi="宋体" w:cs="宋体"/>
                <w:sz w:val="22"/>
                <w:szCs w:val="22"/>
                <w:highlight w:val="none"/>
              </w:rPr>
            </w:pPr>
            <w:r>
              <w:rPr>
                <w:rFonts w:hint="eastAsia" w:ascii="宋体" w:hAnsi="宋体" w:cs="宋体"/>
                <w:sz w:val="22"/>
                <w:szCs w:val="22"/>
                <w:highlight w:val="none"/>
              </w:rPr>
              <w:t>☑接受</w:t>
            </w:r>
          </w:p>
        </w:tc>
      </w:tr>
      <w:tr w14:paraId="368E7B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21" w:hRule="atLeast"/>
          <w:jc w:val="center"/>
        </w:trPr>
        <w:tc>
          <w:tcPr>
            <w:tcW w:w="740" w:type="dxa"/>
            <w:vAlign w:val="center"/>
          </w:tcPr>
          <w:p w14:paraId="6BB44B7C">
            <w:pPr>
              <w:autoSpaceDE w:val="0"/>
              <w:autoSpaceDN w:val="0"/>
              <w:adjustRightInd w:val="0"/>
              <w:snapToGrid w:val="0"/>
              <w:spacing w:line="460" w:lineRule="exact"/>
              <w:jc w:val="center"/>
              <w:rPr>
                <w:rFonts w:ascii="宋体" w:hAnsi="宋体" w:cs="宋体"/>
                <w:sz w:val="22"/>
                <w:szCs w:val="22"/>
                <w:highlight w:val="none"/>
              </w:rPr>
            </w:pPr>
            <w:r>
              <w:rPr>
                <w:rFonts w:hint="eastAsia" w:ascii="宋体" w:hAnsi="宋体" w:cs="宋体"/>
                <w:sz w:val="22"/>
                <w:szCs w:val="22"/>
                <w:highlight w:val="none"/>
              </w:rPr>
              <w:t>12</w:t>
            </w:r>
          </w:p>
        </w:tc>
        <w:tc>
          <w:tcPr>
            <w:tcW w:w="2100" w:type="dxa"/>
            <w:vAlign w:val="center"/>
          </w:tcPr>
          <w:p w14:paraId="06FC6F73">
            <w:pPr>
              <w:adjustRightInd w:val="0"/>
              <w:spacing w:line="460" w:lineRule="exact"/>
              <w:jc w:val="center"/>
              <w:rPr>
                <w:rFonts w:ascii="宋体" w:hAnsi="宋体" w:cs="宋体"/>
                <w:sz w:val="22"/>
                <w:szCs w:val="22"/>
                <w:highlight w:val="none"/>
              </w:rPr>
            </w:pPr>
            <w:r>
              <w:rPr>
                <w:rFonts w:hint="eastAsia" w:ascii="宋体" w:hAnsi="宋体" w:cs="宋体"/>
                <w:sz w:val="22"/>
                <w:szCs w:val="22"/>
                <w:highlight w:val="none"/>
              </w:rPr>
              <w:t>踏勘现场</w:t>
            </w:r>
          </w:p>
        </w:tc>
        <w:tc>
          <w:tcPr>
            <w:tcW w:w="7217" w:type="dxa"/>
            <w:vAlign w:val="center"/>
          </w:tcPr>
          <w:p w14:paraId="0F0A64A7">
            <w:pPr>
              <w:adjustRightInd w:val="0"/>
              <w:spacing w:line="360" w:lineRule="exact"/>
              <w:rPr>
                <w:rFonts w:ascii="宋体" w:hAnsi="宋体" w:cs="宋体"/>
                <w:sz w:val="22"/>
                <w:szCs w:val="22"/>
                <w:highlight w:val="none"/>
              </w:rPr>
            </w:pPr>
            <w:r>
              <w:rPr>
                <w:rFonts w:hint="eastAsia" w:ascii="宋体" w:hAnsi="宋体" w:cs="宋体"/>
                <w:sz w:val="22"/>
                <w:szCs w:val="22"/>
                <w:highlight w:val="none"/>
              </w:rPr>
              <w:fldChar w:fldCharType="begin"/>
            </w:r>
            <w:r>
              <w:rPr>
                <w:rFonts w:hint="eastAsia" w:ascii="宋体" w:hAnsi="宋体" w:cs="宋体"/>
                <w:sz w:val="22"/>
                <w:szCs w:val="22"/>
                <w:highlight w:val="none"/>
              </w:rPr>
              <w:instrText xml:space="preserve"> eq \o\ac(</w:instrText>
            </w:r>
            <w:r>
              <w:rPr>
                <w:rFonts w:hint="eastAsia" w:ascii="宋体" w:hAnsi="宋体" w:cs="宋体"/>
                <w:position w:val="-4"/>
                <w:sz w:val="22"/>
                <w:szCs w:val="22"/>
                <w:highlight w:val="none"/>
              </w:rPr>
              <w:instrText xml:space="preserve">□</w:instrText>
            </w:r>
            <w:r>
              <w:rPr>
                <w:rFonts w:hint="eastAsia" w:ascii="宋体" w:hAnsi="宋体" w:cs="宋体"/>
                <w:sz w:val="22"/>
                <w:szCs w:val="22"/>
                <w:highlight w:val="none"/>
              </w:rPr>
              <w:instrText xml:space="preserve">,√)</w:instrText>
            </w:r>
            <w:r>
              <w:rPr>
                <w:rFonts w:hint="eastAsia" w:ascii="宋体" w:hAnsi="宋体" w:cs="宋体"/>
                <w:sz w:val="22"/>
                <w:szCs w:val="22"/>
                <w:highlight w:val="none"/>
              </w:rPr>
              <w:fldChar w:fldCharType="end"/>
            </w:r>
            <w:r>
              <w:rPr>
                <w:rFonts w:hint="eastAsia" w:ascii="宋体" w:hAnsi="宋体" w:cs="宋体"/>
                <w:sz w:val="22"/>
                <w:szCs w:val="22"/>
                <w:highlight w:val="none"/>
              </w:rPr>
              <w:t>不组织</w:t>
            </w:r>
          </w:p>
          <w:p w14:paraId="3014B8DF">
            <w:pPr>
              <w:adjustRightInd w:val="0"/>
              <w:spacing w:line="360" w:lineRule="exact"/>
              <w:rPr>
                <w:rFonts w:ascii="宋体" w:hAnsi="宋体" w:cs="宋体"/>
                <w:sz w:val="22"/>
                <w:szCs w:val="22"/>
                <w:highlight w:val="none"/>
              </w:rPr>
            </w:pPr>
            <w:r>
              <w:rPr>
                <w:rFonts w:hint="eastAsia" w:ascii="宋体" w:hAnsi="宋体" w:cs="宋体"/>
                <w:sz w:val="22"/>
                <w:szCs w:val="22"/>
                <w:highlight w:val="none"/>
              </w:rPr>
              <w:t>□组织</w:t>
            </w:r>
          </w:p>
        </w:tc>
      </w:tr>
      <w:tr w14:paraId="2DD63CC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12" w:hRule="atLeast"/>
          <w:jc w:val="center"/>
        </w:trPr>
        <w:tc>
          <w:tcPr>
            <w:tcW w:w="740" w:type="dxa"/>
            <w:vAlign w:val="center"/>
          </w:tcPr>
          <w:p w14:paraId="115FC157">
            <w:pPr>
              <w:autoSpaceDE w:val="0"/>
              <w:autoSpaceDN w:val="0"/>
              <w:adjustRightInd w:val="0"/>
              <w:snapToGrid w:val="0"/>
              <w:spacing w:line="460" w:lineRule="exact"/>
              <w:jc w:val="center"/>
              <w:rPr>
                <w:rFonts w:ascii="宋体" w:hAnsi="宋体" w:cs="宋体"/>
                <w:sz w:val="22"/>
                <w:szCs w:val="22"/>
                <w:highlight w:val="none"/>
              </w:rPr>
            </w:pPr>
            <w:r>
              <w:rPr>
                <w:rFonts w:hint="eastAsia" w:ascii="宋体" w:hAnsi="宋体" w:cs="宋体"/>
                <w:sz w:val="22"/>
                <w:szCs w:val="22"/>
                <w:highlight w:val="none"/>
              </w:rPr>
              <w:t>13</w:t>
            </w:r>
          </w:p>
        </w:tc>
        <w:tc>
          <w:tcPr>
            <w:tcW w:w="2100" w:type="dxa"/>
            <w:vAlign w:val="center"/>
          </w:tcPr>
          <w:p w14:paraId="09E6E342">
            <w:pPr>
              <w:adjustRightInd w:val="0"/>
              <w:spacing w:line="460" w:lineRule="exact"/>
              <w:jc w:val="center"/>
              <w:rPr>
                <w:rFonts w:ascii="宋体" w:hAnsi="宋体" w:cs="宋体"/>
                <w:sz w:val="22"/>
                <w:szCs w:val="22"/>
                <w:highlight w:val="none"/>
              </w:rPr>
            </w:pPr>
            <w:r>
              <w:rPr>
                <w:rFonts w:hint="eastAsia" w:ascii="宋体" w:hAnsi="宋体" w:cs="宋体"/>
                <w:sz w:val="22"/>
                <w:szCs w:val="22"/>
                <w:highlight w:val="none"/>
              </w:rPr>
              <w:t>是否允许递交备选投标方案</w:t>
            </w:r>
          </w:p>
        </w:tc>
        <w:tc>
          <w:tcPr>
            <w:tcW w:w="7217" w:type="dxa"/>
            <w:vAlign w:val="center"/>
          </w:tcPr>
          <w:p w14:paraId="4CCCEA82">
            <w:pPr>
              <w:adjustRightInd w:val="0"/>
              <w:spacing w:line="360" w:lineRule="exact"/>
              <w:rPr>
                <w:rFonts w:ascii="宋体" w:hAnsi="宋体" w:cs="宋体"/>
                <w:sz w:val="22"/>
                <w:szCs w:val="22"/>
                <w:highlight w:val="none"/>
              </w:rPr>
            </w:pPr>
            <w:r>
              <w:rPr>
                <w:rFonts w:hint="eastAsia" w:ascii="宋体" w:hAnsi="宋体" w:cs="宋体"/>
                <w:sz w:val="22"/>
                <w:szCs w:val="22"/>
                <w:highlight w:val="none"/>
              </w:rPr>
              <w:fldChar w:fldCharType="begin"/>
            </w:r>
            <w:r>
              <w:rPr>
                <w:rFonts w:hint="eastAsia" w:ascii="宋体" w:hAnsi="宋体" w:cs="宋体"/>
                <w:sz w:val="22"/>
                <w:szCs w:val="22"/>
                <w:highlight w:val="none"/>
              </w:rPr>
              <w:instrText xml:space="preserve"> eq \o\ac(</w:instrText>
            </w:r>
            <w:r>
              <w:rPr>
                <w:rFonts w:hint="eastAsia" w:ascii="宋体" w:hAnsi="宋体" w:cs="宋体"/>
                <w:position w:val="-4"/>
                <w:sz w:val="22"/>
                <w:szCs w:val="22"/>
                <w:highlight w:val="none"/>
              </w:rPr>
              <w:instrText xml:space="preserve">□</w:instrText>
            </w:r>
            <w:r>
              <w:rPr>
                <w:rFonts w:hint="eastAsia" w:ascii="宋体" w:hAnsi="宋体" w:cs="宋体"/>
                <w:sz w:val="22"/>
                <w:szCs w:val="22"/>
                <w:highlight w:val="none"/>
              </w:rPr>
              <w:instrText xml:space="preserve">,√)</w:instrText>
            </w:r>
            <w:r>
              <w:rPr>
                <w:rFonts w:hint="eastAsia" w:ascii="宋体" w:hAnsi="宋体" w:cs="宋体"/>
                <w:sz w:val="22"/>
                <w:szCs w:val="22"/>
                <w:highlight w:val="none"/>
              </w:rPr>
              <w:fldChar w:fldCharType="end"/>
            </w:r>
            <w:r>
              <w:rPr>
                <w:rFonts w:hint="eastAsia" w:ascii="宋体" w:hAnsi="宋体" w:cs="宋体"/>
                <w:sz w:val="22"/>
                <w:szCs w:val="22"/>
                <w:highlight w:val="none"/>
              </w:rPr>
              <w:t xml:space="preserve"> 不允许</w:t>
            </w:r>
          </w:p>
          <w:p w14:paraId="7C91A4A7">
            <w:pPr>
              <w:adjustRightInd w:val="0"/>
              <w:spacing w:line="360" w:lineRule="exact"/>
              <w:rPr>
                <w:rFonts w:ascii="宋体" w:hAnsi="宋体" w:cs="宋体"/>
                <w:sz w:val="22"/>
                <w:szCs w:val="22"/>
                <w:highlight w:val="none"/>
              </w:rPr>
            </w:pPr>
            <w:r>
              <w:rPr>
                <w:rFonts w:hint="eastAsia" w:ascii="宋体" w:hAnsi="宋体" w:cs="宋体"/>
                <w:sz w:val="22"/>
                <w:szCs w:val="22"/>
                <w:highlight w:val="none"/>
              </w:rPr>
              <w:t>□ 允许</w:t>
            </w:r>
          </w:p>
        </w:tc>
      </w:tr>
      <w:tr w14:paraId="4CA4652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90" w:hRule="atLeast"/>
          <w:jc w:val="center"/>
        </w:trPr>
        <w:tc>
          <w:tcPr>
            <w:tcW w:w="740" w:type="dxa"/>
            <w:vAlign w:val="center"/>
          </w:tcPr>
          <w:p w14:paraId="68525341">
            <w:pPr>
              <w:autoSpaceDE w:val="0"/>
              <w:autoSpaceDN w:val="0"/>
              <w:adjustRightInd w:val="0"/>
              <w:snapToGrid w:val="0"/>
              <w:spacing w:line="460" w:lineRule="exact"/>
              <w:jc w:val="center"/>
              <w:rPr>
                <w:rFonts w:ascii="宋体" w:hAnsi="宋体" w:cs="宋体"/>
                <w:sz w:val="22"/>
                <w:szCs w:val="22"/>
                <w:highlight w:val="none"/>
              </w:rPr>
            </w:pPr>
            <w:r>
              <w:rPr>
                <w:rFonts w:hint="eastAsia" w:ascii="宋体" w:hAnsi="宋体" w:cs="宋体"/>
                <w:sz w:val="22"/>
                <w:szCs w:val="22"/>
                <w:highlight w:val="none"/>
              </w:rPr>
              <w:t>14</w:t>
            </w:r>
          </w:p>
        </w:tc>
        <w:tc>
          <w:tcPr>
            <w:tcW w:w="2100" w:type="dxa"/>
            <w:vAlign w:val="center"/>
          </w:tcPr>
          <w:p w14:paraId="79E82010">
            <w:pPr>
              <w:adjustRightInd w:val="0"/>
              <w:spacing w:line="460" w:lineRule="exact"/>
              <w:jc w:val="center"/>
              <w:rPr>
                <w:rFonts w:ascii="宋体" w:hAnsi="宋体" w:cs="宋体"/>
                <w:sz w:val="22"/>
                <w:szCs w:val="22"/>
                <w:highlight w:val="none"/>
              </w:rPr>
            </w:pPr>
            <w:r>
              <w:rPr>
                <w:rFonts w:hint="eastAsia" w:ascii="宋体" w:hAnsi="宋体" w:cs="宋体"/>
                <w:sz w:val="22"/>
                <w:szCs w:val="22"/>
                <w:highlight w:val="none"/>
              </w:rPr>
              <w:t>投标货币</w:t>
            </w:r>
          </w:p>
        </w:tc>
        <w:tc>
          <w:tcPr>
            <w:tcW w:w="7217" w:type="dxa"/>
            <w:vAlign w:val="center"/>
          </w:tcPr>
          <w:p w14:paraId="78F0A9D4">
            <w:pPr>
              <w:adjustRightInd w:val="0"/>
              <w:spacing w:line="360" w:lineRule="exact"/>
              <w:rPr>
                <w:rFonts w:ascii="宋体" w:hAnsi="宋体" w:cs="宋体"/>
                <w:sz w:val="22"/>
                <w:szCs w:val="22"/>
                <w:highlight w:val="none"/>
              </w:rPr>
            </w:pPr>
            <w:r>
              <w:rPr>
                <w:rFonts w:hint="eastAsia" w:ascii="宋体" w:hAnsi="宋体" w:cs="宋体"/>
                <w:sz w:val="22"/>
                <w:szCs w:val="22"/>
                <w:highlight w:val="none"/>
              </w:rPr>
              <w:t>人民币</w:t>
            </w:r>
          </w:p>
        </w:tc>
      </w:tr>
      <w:tr w14:paraId="495FCEC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42" w:hRule="atLeast"/>
          <w:jc w:val="center"/>
        </w:trPr>
        <w:tc>
          <w:tcPr>
            <w:tcW w:w="740" w:type="dxa"/>
            <w:vAlign w:val="center"/>
          </w:tcPr>
          <w:p w14:paraId="2375FD43">
            <w:pPr>
              <w:autoSpaceDE w:val="0"/>
              <w:autoSpaceDN w:val="0"/>
              <w:adjustRightInd w:val="0"/>
              <w:snapToGrid w:val="0"/>
              <w:spacing w:line="460" w:lineRule="exact"/>
              <w:jc w:val="center"/>
              <w:rPr>
                <w:rFonts w:ascii="宋体" w:hAnsi="宋体" w:cs="宋体"/>
                <w:sz w:val="22"/>
                <w:szCs w:val="22"/>
                <w:highlight w:val="none"/>
              </w:rPr>
            </w:pPr>
            <w:r>
              <w:rPr>
                <w:rFonts w:hint="eastAsia" w:ascii="宋体" w:hAnsi="宋体" w:cs="宋体"/>
                <w:sz w:val="22"/>
                <w:szCs w:val="22"/>
                <w:highlight w:val="none"/>
              </w:rPr>
              <w:t>15</w:t>
            </w:r>
          </w:p>
        </w:tc>
        <w:tc>
          <w:tcPr>
            <w:tcW w:w="2100" w:type="dxa"/>
            <w:vAlign w:val="center"/>
          </w:tcPr>
          <w:p w14:paraId="41A3F9F7">
            <w:pPr>
              <w:adjustRightInd w:val="0"/>
              <w:spacing w:line="460" w:lineRule="exact"/>
              <w:jc w:val="center"/>
              <w:rPr>
                <w:rFonts w:ascii="宋体" w:hAnsi="宋体" w:cs="宋体"/>
                <w:sz w:val="22"/>
                <w:szCs w:val="22"/>
                <w:highlight w:val="none"/>
              </w:rPr>
            </w:pPr>
            <w:r>
              <w:rPr>
                <w:rFonts w:hint="eastAsia" w:ascii="宋体" w:hAnsi="宋体" w:cs="宋体"/>
                <w:sz w:val="22"/>
                <w:szCs w:val="22"/>
                <w:highlight w:val="none"/>
              </w:rPr>
              <w:t>投标语言</w:t>
            </w:r>
          </w:p>
        </w:tc>
        <w:tc>
          <w:tcPr>
            <w:tcW w:w="7217" w:type="dxa"/>
            <w:vAlign w:val="center"/>
          </w:tcPr>
          <w:p w14:paraId="2995ADFB">
            <w:pPr>
              <w:adjustRightInd w:val="0"/>
              <w:spacing w:line="360" w:lineRule="exact"/>
              <w:rPr>
                <w:rFonts w:ascii="宋体" w:hAnsi="宋体" w:cs="宋体"/>
                <w:sz w:val="22"/>
                <w:szCs w:val="22"/>
                <w:highlight w:val="none"/>
              </w:rPr>
            </w:pPr>
            <w:r>
              <w:rPr>
                <w:rFonts w:hint="eastAsia" w:ascii="宋体" w:hAnsi="宋体" w:cs="宋体"/>
                <w:sz w:val="22"/>
                <w:szCs w:val="22"/>
                <w:highlight w:val="none"/>
              </w:rPr>
              <w:t>中文</w:t>
            </w:r>
          </w:p>
        </w:tc>
      </w:tr>
      <w:tr w14:paraId="2A24F86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1107" w:hRule="atLeast"/>
          <w:jc w:val="center"/>
        </w:trPr>
        <w:tc>
          <w:tcPr>
            <w:tcW w:w="740" w:type="dxa"/>
            <w:vAlign w:val="center"/>
          </w:tcPr>
          <w:p w14:paraId="3D7E529F">
            <w:pPr>
              <w:autoSpaceDE w:val="0"/>
              <w:autoSpaceDN w:val="0"/>
              <w:adjustRightInd w:val="0"/>
              <w:snapToGrid w:val="0"/>
              <w:spacing w:line="460" w:lineRule="exact"/>
              <w:jc w:val="center"/>
              <w:rPr>
                <w:rFonts w:ascii="宋体" w:hAnsi="宋体" w:cs="宋体"/>
                <w:sz w:val="22"/>
                <w:szCs w:val="22"/>
                <w:highlight w:val="none"/>
              </w:rPr>
            </w:pPr>
            <w:r>
              <w:rPr>
                <w:rFonts w:hint="eastAsia" w:ascii="宋体" w:hAnsi="宋体" w:cs="宋体"/>
                <w:sz w:val="22"/>
                <w:szCs w:val="22"/>
                <w:highlight w:val="none"/>
              </w:rPr>
              <w:t>16</w:t>
            </w:r>
          </w:p>
        </w:tc>
        <w:tc>
          <w:tcPr>
            <w:tcW w:w="2100" w:type="dxa"/>
            <w:vAlign w:val="center"/>
          </w:tcPr>
          <w:p w14:paraId="55B85609">
            <w:pPr>
              <w:adjustRightInd w:val="0"/>
              <w:spacing w:line="460" w:lineRule="exact"/>
              <w:jc w:val="center"/>
              <w:rPr>
                <w:rFonts w:ascii="宋体" w:hAnsi="宋体" w:cs="宋体"/>
                <w:sz w:val="22"/>
                <w:szCs w:val="22"/>
                <w:highlight w:val="none"/>
              </w:rPr>
            </w:pPr>
            <w:r>
              <w:rPr>
                <w:rFonts w:hint="eastAsia" w:ascii="宋体" w:hAnsi="宋体" w:cs="宋体"/>
                <w:sz w:val="22"/>
                <w:szCs w:val="22"/>
                <w:highlight w:val="none"/>
              </w:rPr>
              <w:t>响应文件的形式</w:t>
            </w:r>
          </w:p>
        </w:tc>
        <w:tc>
          <w:tcPr>
            <w:tcW w:w="7217" w:type="dxa"/>
            <w:vAlign w:val="center"/>
          </w:tcPr>
          <w:p w14:paraId="045478D4">
            <w:pPr>
              <w:spacing w:line="360" w:lineRule="exact"/>
              <w:rPr>
                <w:rFonts w:ascii="宋体" w:hAnsi="宋体" w:cs="宋体"/>
                <w:sz w:val="22"/>
                <w:szCs w:val="22"/>
                <w:highlight w:val="none"/>
              </w:rPr>
            </w:pPr>
            <w:r>
              <w:rPr>
                <w:rFonts w:hint="eastAsia" w:ascii="宋体" w:hAnsi="宋体" w:cs="宋体"/>
                <w:sz w:val="22"/>
                <w:szCs w:val="22"/>
                <w:highlight w:val="none"/>
              </w:rPr>
              <w:t>磋商供应商应准备电子响应文件</w:t>
            </w:r>
          </w:p>
          <w:p w14:paraId="7B987854">
            <w:pPr>
              <w:spacing w:line="360" w:lineRule="exact"/>
              <w:rPr>
                <w:rFonts w:ascii="宋体" w:hAnsi="宋体" w:cs="宋体"/>
                <w:sz w:val="22"/>
                <w:szCs w:val="22"/>
                <w:highlight w:val="none"/>
              </w:rPr>
            </w:pPr>
            <w:r>
              <w:rPr>
                <w:rFonts w:hint="eastAsia" w:ascii="宋体" w:hAnsi="宋体" w:cs="宋体"/>
                <w:sz w:val="22"/>
                <w:szCs w:val="22"/>
                <w:highlight w:val="none"/>
              </w:rPr>
              <w:t>电子响应文件是指通过“政采云电子交易客户端”完成响应文件编制后生成并加密的数据电文形式的电子加密响应文件。</w:t>
            </w:r>
          </w:p>
          <w:p w14:paraId="60799AE5">
            <w:pPr>
              <w:spacing w:line="360" w:lineRule="exact"/>
              <w:rPr>
                <w:rFonts w:ascii="宋体" w:hAnsi="宋体" w:cs="宋体"/>
                <w:sz w:val="22"/>
                <w:szCs w:val="22"/>
                <w:highlight w:val="none"/>
              </w:rPr>
            </w:pPr>
            <w:r>
              <w:rPr>
                <w:rFonts w:hint="eastAsia" w:ascii="宋体" w:hAnsi="宋体" w:cs="宋体"/>
                <w:sz w:val="22"/>
                <w:szCs w:val="22"/>
                <w:highlight w:val="none"/>
              </w:rPr>
              <w:t>备份响应文件是指与电子加密响应文件同时生成的数据电文形式的电子文件（备份标书），其他方式编制的备份响应文件视为无效备份响应文件。</w:t>
            </w:r>
          </w:p>
        </w:tc>
      </w:tr>
      <w:tr w14:paraId="6871D7A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740" w:type="dxa"/>
            <w:vAlign w:val="center"/>
          </w:tcPr>
          <w:p w14:paraId="4CECE3CC">
            <w:pPr>
              <w:autoSpaceDE w:val="0"/>
              <w:autoSpaceDN w:val="0"/>
              <w:adjustRightInd w:val="0"/>
              <w:snapToGrid w:val="0"/>
              <w:spacing w:line="460" w:lineRule="exact"/>
              <w:jc w:val="center"/>
              <w:rPr>
                <w:rFonts w:ascii="宋体" w:hAnsi="宋体" w:cs="宋体"/>
                <w:sz w:val="22"/>
                <w:szCs w:val="22"/>
                <w:highlight w:val="none"/>
              </w:rPr>
            </w:pPr>
            <w:r>
              <w:rPr>
                <w:rFonts w:hint="eastAsia" w:ascii="宋体" w:hAnsi="宋体" w:cs="宋体"/>
                <w:sz w:val="22"/>
                <w:szCs w:val="22"/>
                <w:highlight w:val="none"/>
              </w:rPr>
              <w:t>17</w:t>
            </w:r>
          </w:p>
        </w:tc>
        <w:tc>
          <w:tcPr>
            <w:tcW w:w="2100" w:type="dxa"/>
            <w:vAlign w:val="center"/>
          </w:tcPr>
          <w:p w14:paraId="01C8F5F4">
            <w:pPr>
              <w:adjustRightInd w:val="0"/>
              <w:spacing w:line="460" w:lineRule="exact"/>
              <w:jc w:val="center"/>
              <w:rPr>
                <w:rFonts w:ascii="宋体" w:hAnsi="宋体" w:cs="宋体"/>
                <w:sz w:val="22"/>
                <w:szCs w:val="22"/>
                <w:highlight w:val="none"/>
              </w:rPr>
            </w:pPr>
            <w:r>
              <w:rPr>
                <w:rFonts w:hint="eastAsia" w:ascii="宋体" w:hAnsi="宋体" w:cs="宋体"/>
                <w:sz w:val="22"/>
                <w:szCs w:val="22"/>
                <w:highlight w:val="none"/>
              </w:rPr>
              <w:t>响应文件的编制</w:t>
            </w:r>
          </w:p>
        </w:tc>
        <w:tc>
          <w:tcPr>
            <w:tcW w:w="7217" w:type="dxa"/>
            <w:vAlign w:val="center"/>
          </w:tcPr>
          <w:p w14:paraId="3EA18181">
            <w:pPr>
              <w:adjustRightInd w:val="0"/>
              <w:spacing w:line="360" w:lineRule="exact"/>
              <w:rPr>
                <w:rFonts w:ascii="宋体" w:hAnsi="宋体" w:cs="宋体"/>
                <w:sz w:val="22"/>
                <w:szCs w:val="22"/>
                <w:highlight w:val="none"/>
              </w:rPr>
            </w:pPr>
            <w:r>
              <w:rPr>
                <w:rFonts w:hint="eastAsia" w:ascii="宋体" w:hAnsi="宋体" w:cs="宋体"/>
                <w:sz w:val="22"/>
                <w:szCs w:val="22"/>
                <w:highlight w:val="none"/>
              </w:rPr>
              <w:t>供应商应先安装“政采云电子交易客户端”，并按照本竞争性磋商文件和“政府采购云平台”的要求，通过“政采云电子交易客户端”编制并加密响应文件。</w:t>
            </w:r>
          </w:p>
        </w:tc>
      </w:tr>
      <w:tr w14:paraId="0F86DB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740" w:type="dxa"/>
            <w:vAlign w:val="center"/>
          </w:tcPr>
          <w:p w14:paraId="4418AF68">
            <w:pPr>
              <w:autoSpaceDE w:val="0"/>
              <w:autoSpaceDN w:val="0"/>
              <w:adjustRightInd w:val="0"/>
              <w:snapToGrid w:val="0"/>
              <w:spacing w:line="460" w:lineRule="exact"/>
              <w:jc w:val="center"/>
              <w:rPr>
                <w:rFonts w:ascii="宋体" w:hAnsi="宋体" w:cs="宋体"/>
                <w:sz w:val="22"/>
                <w:szCs w:val="22"/>
                <w:highlight w:val="none"/>
                <w:lang w:val="zh-CN"/>
              </w:rPr>
            </w:pPr>
            <w:r>
              <w:rPr>
                <w:rFonts w:hint="eastAsia" w:ascii="宋体" w:hAnsi="宋体" w:cs="宋体"/>
                <w:sz w:val="22"/>
                <w:szCs w:val="22"/>
                <w:highlight w:val="none"/>
                <w:lang w:val="zh-CN"/>
              </w:rPr>
              <w:t>18</w:t>
            </w:r>
          </w:p>
        </w:tc>
        <w:tc>
          <w:tcPr>
            <w:tcW w:w="2100" w:type="dxa"/>
            <w:vAlign w:val="center"/>
          </w:tcPr>
          <w:p w14:paraId="42A0A825">
            <w:pPr>
              <w:spacing w:line="460" w:lineRule="exact"/>
              <w:jc w:val="center"/>
              <w:rPr>
                <w:rFonts w:ascii="宋体" w:hAnsi="宋体" w:cs="宋体"/>
                <w:sz w:val="22"/>
                <w:szCs w:val="22"/>
                <w:highlight w:val="none"/>
              </w:rPr>
            </w:pPr>
            <w:r>
              <w:rPr>
                <w:rFonts w:hint="eastAsia" w:ascii="宋体" w:hAnsi="宋体" w:cs="宋体"/>
                <w:sz w:val="22"/>
                <w:szCs w:val="22"/>
                <w:highlight w:val="none"/>
              </w:rPr>
              <w:t>响应文件</w:t>
            </w:r>
          </w:p>
          <w:p w14:paraId="01C1F415">
            <w:pPr>
              <w:spacing w:line="460" w:lineRule="exact"/>
              <w:jc w:val="center"/>
              <w:rPr>
                <w:rFonts w:ascii="宋体" w:hAnsi="宋体" w:cs="宋体"/>
                <w:sz w:val="22"/>
                <w:szCs w:val="22"/>
                <w:highlight w:val="none"/>
              </w:rPr>
            </w:pPr>
            <w:r>
              <w:rPr>
                <w:rFonts w:hint="eastAsia" w:ascii="宋体" w:hAnsi="宋体" w:cs="宋体"/>
                <w:sz w:val="22"/>
                <w:szCs w:val="22"/>
                <w:highlight w:val="none"/>
              </w:rPr>
              <w:t>份数</w:t>
            </w:r>
          </w:p>
        </w:tc>
        <w:tc>
          <w:tcPr>
            <w:tcW w:w="7217" w:type="dxa"/>
            <w:vAlign w:val="center"/>
          </w:tcPr>
          <w:p w14:paraId="17043FA8">
            <w:pPr>
              <w:pStyle w:val="33"/>
              <w:tabs>
                <w:tab w:val="right" w:leader="dot" w:pos="9118"/>
              </w:tabs>
              <w:spacing w:line="360" w:lineRule="exact"/>
              <w:rPr>
                <w:rFonts w:cs="宋体"/>
                <w:b w:val="0"/>
                <w:sz w:val="22"/>
                <w:szCs w:val="22"/>
                <w:highlight w:val="none"/>
              </w:rPr>
            </w:pPr>
            <w:r>
              <w:rPr>
                <w:rFonts w:hint="eastAsia" w:cs="宋体"/>
                <w:b w:val="0"/>
                <w:sz w:val="22"/>
                <w:szCs w:val="22"/>
                <w:highlight w:val="none"/>
              </w:rPr>
              <w:t>“电子加密响应文件”：在线上传递交，一份。</w:t>
            </w:r>
          </w:p>
        </w:tc>
      </w:tr>
      <w:tr w14:paraId="153228D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740" w:type="dxa"/>
            <w:vAlign w:val="center"/>
          </w:tcPr>
          <w:p w14:paraId="2E65F62F">
            <w:pPr>
              <w:widowControl/>
              <w:tabs>
                <w:tab w:val="left" w:pos="420"/>
                <w:tab w:val="left" w:pos="1145"/>
              </w:tabs>
              <w:spacing w:line="460" w:lineRule="exact"/>
              <w:jc w:val="center"/>
              <w:rPr>
                <w:rFonts w:ascii="宋体" w:hAnsi="宋体" w:cs="宋体"/>
                <w:sz w:val="22"/>
                <w:szCs w:val="22"/>
                <w:highlight w:val="none"/>
              </w:rPr>
            </w:pPr>
            <w:r>
              <w:rPr>
                <w:rFonts w:hint="eastAsia" w:ascii="宋体" w:hAnsi="宋体" w:cs="宋体"/>
                <w:sz w:val="22"/>
                <w:szCs w:val="22"/>
                <w:highlight w:val="none"/>
              </w:rPr>
              <w:t>19</w:t>
            </w:r>
          </w:p>
        </w:tc>
        <w:tc>
          <w:tcPr>
            <w:tcW w:w="2100" w:type="dxa"/>
            <w:vAlign w:val="center"/>
          </w:tcPr>
          <w:p w14:paraId="113B6234">
            <w:pPr>
              <w:spacing w:line="460" w:lineRule="exact"/>
              <w:jc w:val="center"/>
              <w:rPr>
                <w:rFonts w:ascii="宋体" w:hAnsi="宋体" w:cs="宋体"/>
                <w:sz w:val="22"/>
                <w:szCs w:val="22"/>
                <w:highlight w:val="none"/>
              </w:rPr>
            </w:pPr>
            <w:r>
              <w:rPr>
                <w:rFonts w:hint="eastAsia" w:ascii="宋体" w:hAnsi="宋体" w:cs="宋体"/>
                <w:sz w:val="22"/>
                <w:szCs w:val="22"/>
                <w:highlight w:val="none"/>
              </w:rPr>
              <w:t>投标有效期</w:t>
            </w:r>
          </w:p>
        </w:tc>
        <w:tc>
          <w:tcPr>
            <w:tcW w:w="7217" w:type="dxa"/>
            <w:vAlign w:val="center"/>
          </w:tcPr>
          <w:p w14:paraId="253BD914">
            <w:pPr>
              <w:spacing w:line="360" w:lineRule="exact"/>
              <w:rPr>
                <w:rFonts w:ascii="宋体" w:hAnsi="宋体" w:cs="宋体"/>
                <w:sz w:val="22"/>
                <w:szCs w:val="22"/>
                <w:highlight w:val="none"/>
              </w:rPr>
            </w:pPr>
            <w:r>
              <w:rPr>
                <w:rFonts w:hint="eastAsia" w:ascii="宋体" w:hAnsi="宋体" w:cs="宋体"/>
                <w:sz w:val="22"/>
                <w:szCs w:val="22"/>
                <w:highlight w:val="none"/>
              </w:rPr>
              <w:t>提交响应文件截止时间起90天内。</w:t>
            </w:r>
          </w:p>
        </w:tc>
      </w:tr>
      <w:tr w14:paraId="6B652C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48" w:hRule="atLeast"/>
          <w:jc w:val="center"/>
        </w:trPr>
        <w:tc>
          <w:tcPr>
            <w:tcW w:w="740" w:type="dxa"/>
            <w:vAlign w:val="center"/>
          </w:tcPr>
          <w:p w14:paraId="70870E55">
            <w:pPr>
              <w:widowControl/>
              <w:tabs>
                <w:tab w:val="left" w:pos="420"/>
                <w:tab w:val="left" w:pos="1145"/>
              </w:tabs>
              <w:spacing w:line="460" w:lineRule="exact"/>
              <w:jc w:val="center"/>
              <w:rPr>
                <w:rFonts w:ascii="宋体" w:hAnsi="宋体" w:cs="宋体"/>
                <w:sz w:val="22"/>
                <w:szCs w:val="22"/>
                <w:highlight w:val="none"/>
              </w:rPr>
            </w:pPr>
            <w:r>
              <w:rPr>
                <w:rFonts w:hint="eastAsia" w:ascii="宋体" w:hAnsi="宋体" w:cs="宋体"/>
                <w:sz w:val="22"/>
                <w:szCs w:val="22"/>
                <w:highlight w:val="none"/>
              </w:rPr>
              <w:t>20</w:t>
            </w:r>
          </w:p>
        </w:tc>
        <w:tc>
          <w:tcPr>
            <w:tcW w:w="2100" w:type="dxa"/>
            <w:vAlign w:val="center"/>
          </w:tcPr>
          <w:p w14:paraId="47162314">
            <w:pPr>
              <w:spacing w:line="460" w:lineRule="exact"/>
              <w:jc w:val="center"/>
              <w:rPr>
                <w:rFonts w:ascii="宋体" w:hAnsi="宋体" w:cs="宋体"/>
                <w:sz w:val="22"/>
                <w:szCs w:val="22"/>
                <w:highlight w:val="none"/>
              </w:rPr>
            </w:pPr>
            <w:r>
              <w:rPr>
                <w:rFonts w:hint="eastAsia" w:ascii="宋体" w:hAnsi="宋体" w:cs="宋体"/>
                <w:sz w:val="22"/>
                <w:szCs w:val="22"/>
                <w:highlight w:val="none"/>
              </w:rPr>
              <w:t>响应文件的签章</w:t>
            </w:r>
          </w:p>
        </w:tc>
        <w:tc>
          <w:tcPr>
            <w:tcW w:w="7217" w:type="dxa"/>
            <w:vAlign w:val="center"/>
          </w:tcPr>
          <w:p w14:paraId="3981239B">
            <w:pPr>
              <w:spacing w:line="360" w:lineRule="exact"/>
              <w:rPr>
                <w:rFonts w:ascii="宋体" w:hAnsi="宋体" w:cs="宋体"/>
                <w:sz w:val="22"/>
                <w:szCs w:val="22"/>
                <w:highlight w:val="none"/>
              </w:rPr>
            </w:pPr>
            <w:r>
              <w:rPr>
                <w:rFonts w:hint="eastAsia" w:ascii="宋体" w:hAnsi="宋体" w:cs="宋体"/>
                <w:sz w:val="22"/>
                <w:szCs w:val="22"/>
                <w:highlight w:val="none"/>
              </w:rPr>
              <w:t>响应文件中所涉及的公章均采用CA电子签章。</w:t>
            </w:r>
          </w:p>
        </w:tc>
      </w:tr>
      <w:tr w14:paraId="3C15DF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814" w:hRule="atLeast"/>
          <w:jc w:val="center"/>
        </w:trPr>
        <w:tc>
          <w:tcPr>
            <w:tcW w:w="740" w:type="dxa"/>
            <w:vAlign w:val="center"/>
          </w:tcPr>
          <w:p w14:paraId="7734ECAE">
            <w:pPr>
              <w:widowControl/>
              <w:tabs>
                <w:tab w:val="left" w:pos="420"/>
                <w:tab w:val="left" w:pos="1145"/>
              </w:tabs>
              <w:spacing w:line="460" w:lineRule="exact"/>
              <w:jc w:val="center"/>
              <w:rPr>
                <w:rFonts w:ascii="宋体" w:hAnsi="宋体" w:cs="宋体"/>
                <w:sz w:val="22"/>
                <w:szCs w:val="22"/>
                <w:highlight w:val="none"/>
              </w:rPr>
            </w:pPr>
            <w:r>
              <w:rPr>
                <w:rFonts w:hint="eastAsia" w:ascii="宋体" w:hAnsi="宋体" w:cs="宋体"/>
                <w:sz w:val="22"/>
                <w:szCs w:val="22"/>
                <w:highlight w:val="none"/>
              </w:rPr>
              <w:t>21</w:t>
            </w:r>
          </w:p>
        </w:tc>
        <w:tc>
          <w:tcPr>
            <w:tcW w:w="2100" w:type="dxa"/>
            <w:vAlign w:val="center"/>
          </w:tcPr>
          <w:p w14:paraId="0E924430">
            <w:pPr>
              <w:adjustRightInd w:val="0"/>
              <w:snapToGrid w:val="0"/>
              <w:spacing w:line="360" w:lineRule="exact"/>
              <w:rPr>
                <w:rFonts w:ascii="宋体" w:hAnsi="宋体" w:cs="宋体"/>
                <w:b/>
                <w:snapToGrid w:val="0"/>
                <w:sz w:val="22"/>
                <w:szCs w:val="22"/>
                <w:highlight w:val="none"/>
              </w:rPr>
            </w:pPr>
            <w:r>
              <w:rPr>
                <w:rFonts w:hint="eastAsia" w:ascii="宋体" w:hAnsi="宋体" w:cs="宋体"/>
                <w:snapToGrid w:val="0"/>
                <w:sz w:val="22"/>
                <w:szCs w:val="22"/>
                <w:highlight w:val="none"/>
              </w:rPr>
              <w:t>法定代表人或其授权代表签字或盖章</w:t>
            </w:r>
          </w:p>
        </w:tc>
        <w:tc>
          <w:tcPr>
            <w:tcW w:w="7217" w:type="dxa"/>
            <w:vAlign w:val="center"/>
          </w:tcPr>
          <w:p w14:paraId="2F7B1A78">
            <w:pPr>
              <w:rPr>
                <w:rFonts w:ascii="宋体" w:hAnsi="宋体" w:cs="宋体"/>
                <w:b/>
                <w:snapToGrid w:val="0"/>
                <w:sz w:val="22"/>
                <w:szCs w:val="22"/>
                <w:highlight w:val="none"/>
              </w:rPr>
            </w:pPr>
            <w:r>
              <w:rPr>
                <w:rFonts w:hint="eastAsia" w:ascii="宋体" w:hAnsi="宋体" w:cs="宋体"/>
                <w:snapToGrid w:val="0"/>
                <w:sz w:val="22"/>
                <w:szCs w:val="22"/>
                <w:highlight w:val="none"/>
              </w:rPr>
              <w:t>本</w:t>
            </w:r>
            <w:r>
              <w:rPr>
                <w:rFonts w:hint="eastAsia" w:ascii="宋体" w:hAnsi="宋体" w:cs="宋体"/>
                <w:sz w:val="22"/>
                <w:szCs w:val="22"/>
                <w:highlight w:val="none"/>
              </w:rPr>
              <w:t>竞争性磋商文件</w:t>
            </w:r>
            <w:r>
              <w:rPr>
                <w:rFonts w:hint="eastAsia" w:ascii="宋体" w:hAnsi="宋体" w:cs="宋体"/>
                <w:snapToGrid w:val="0"/>
                <w:sz w:val="22"/>
                <w:szCs w:val="22"/>
                <w:highlight w:val="none"/>
              </w:rPr>
              <w:t>所涉及的法定代表人或其授权代表签字或盖章的内容，如果磋商供应商没有法定代表人电子签章，涉及到法定代表人或其授权代表签字或盖章的内容，磋商供应商可以线下签字或盖章后扫描上传。</w:t>
            </w:r>
          </w:p>
        </w:tc>
      </w:tr>
      <w:tr w14:paraId="7A6DFA5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740" w:type="dxa"/>
            <w:vAlign w:val="center"/>
          </w:tcPr>
          <w:p w14:paraId="2B3DF671">
            <w:pPr>
              <w:widowControl/>
              <w:tabs>
                <w:tab w:val="left" w:pos="420"/>
                <w:tab w:val="left" w:pos="1145"/>
              </w:tabs>
              <w:spacing w:line="460" w:lineRule="exact"/>
              <w:jc w:val="center"/>
              <w:rPr>
                <w:rFonts w:ascii="宋体" w:hAnsi="宋体" w:cs="宋体"/>
                <w:sz w:val="22"/>
                <w:szCs w:val="22"/>
                <w:highlight w:val="none"/>
              </w:rPr>
            </w:pPr>
            <w:r>
              <w:rPr>
                <w:rFonts w:hint="eastAsia" w:ascii="宋体" w:hAnsi="宋体" w:cs="宋体"/>
                <w:sz w:val="22"/>
                <w:szCs w:val="22"/>
                <w:highlight w:val="none"/>
              </w:rPr>
              <w:t>22</w:t>
            </w:r>
          </w:p>
        </w:tc>
        <w:tc>
          <w:tcPr>
            <w:tcW w:w="2100" w:type="dxa"/>
            <w:shd w:val="clear" w:color="auto" w:fill="auto"/>
            <w:vAlign w:val="center"/>
          </w:tcPr>
          <w:p w14:paraId="281CBB34">
            <w:pPr>
              <w:adjustRightInd w:val="0"/>
              <w:spacing w:line="460" w:lineRule="exact"/>
              <w:jc w:val="center"/>
              <w:rPr>
                <w:rFonts w:ascii="宋体" w:hAnsi="宋体" w:cs="宋体"/>
                <w:sz w:val="22"/>
                <w:szCs w:val="22"/>
                <w:highlight w:val="none"/>
              </w:rPr>
            </w:pPr>
            <w:r>
              <w:rPr>
                <w:rFonts w:hint="eastAsia" w:ascii="宋体" w:hAnsi="宋体" w:cs="宋体"/>
                <w:sz w:val="22"/>
                <w:szCs w:val="22"/>
                <w:highlight w:val="none"/>
              </w:rPr>
              <w:t>履约担保</w:t>
            </w:r>
          </w:p>
        </w:tc>
        <w:tc>
          <w:tcPr>
            <w:tcW w:w="7217" w:type="dxa"/>
            <w:shd w:val="clear" w:color="auto" w:fill="auto"/>
            <w:vAlign w:val="center"/>
          </w:tcPr>
          <w:p w14:paraId="1FEC3290">
            <w:pPr>
              <w:spacing w:line="320" w:lineRule="exact"/>
              <w:rPr>
                <w:rFonts w:ascii="宋体" w:hAnsi="宋体" w:cs="宋体"/>
                <w:sz w:val="22"/>
                <w:highlight w:val="none"/>
              </w:rPr>
            </w:pPr>
            <w:r>
              <w:rPr>
                <w:rFonts w:hint="eastAsia" w:ascii="宋体" w:hAnsi="宋体" w:cs="宋体"/>
                <w:sz w:val="22"/>
                <w:szCs w:val="22"/>
                <w:highlight w:val="none"/>
              </w:rPr>
              <w:fldChar w:fldCharType="begin"/>
            </w:r>
            <w:r>
              <w:rPr>
                <w:rFonts w:hint="eastAsia" w:ascii="宋体" w:hAnsi="宋体" w:cs="宋体"/>
                <w:sz w:val="22"/>
                <w:szCs w:val="22"/>
                <w:highlight w:val="none"/>
              </w:rPr>
              <w:instrText xml:space="preserve"> eq \o\ac(</w:instrText>
            </w:r>
            <w:r>
              <w:rPr>
                <w:rFonts w:hint="eastAsia" w:ascii="宋体" w:hAnsi="宋体" w:cs="宋体"/>
                <w:position w:val="-4"/>
                <w:sz w:val="22"/>
                <w:szCs w:val="22"/>
                <w:highlight w:val="none"/>
              </w:rPr>
              <w:instrText xml:space="preserve">□</w:instrText>
            </w:r>
            <w:r>
              <w:rPr>
                <w:rFonts w:hint="eastAsia" w:ascii="宋体" w:hAnsi="宋体" w:cs="宋体"/>
                <w:sz w:val="22"/>
                <w:szCs w:val="22"/>
                <w:highlight w:val="none"/>
              </w:rPr>
              <w:instrText xml:space="preserve">,√)</w:instrText>
            </w:r>
            <w:r>
              <w:rPr>
                <w:rFonts w:hint="eastAsia" w:ascii="宋体" w:hAnsi="宋体" w:cs="宋体"/>
                <w:sz w:val="22"/>
                <w:szCs w:val="22"/>
                <w:highlight w:val="none"/>
              </w:rPr>
              <w:fldChar w:fldCharType="end"/>
            </w:r>
            <w:r>
              <w:rPr>
                <w:rFonts w:hint="eastAsia" w:ascii="宋体" w:hAnsi="宋体" w:cs="宋体"/>
                <w:sz w:val="22"/>
                <w:highlight w:val="none"/>
              </w:rPr>
              <w:t>不需要</w:t>
            </w:r>
          </w:p>
          <w:p w14:paraId="20FA151F">
            <w:pPr>
              <w:adjustRightInd w:val="0"/>
              <w:spacing w:line="360" w:lineRule="exact"/>
              <w:rPr>
                <w:rFonts w:ascii="宋体" w:hAnsi="宋体" w:cs="宋体"/>
                <w:sz w:val="22"/>
                <w:szCs w:val="22"/>
                <w:highlight w:val="none"/>
              </w:rPr>
            </w:pPr>
            <w:r>
              <w:rPr>
                <w:rFonts w:hint="eastAsia" w:ascii="宋体" w:hAnsi="宋体" w:cs="宋体"/>
                <w:sz w:val="22"/>
                <w:highlight w:val="none"/>
              </w:rPr>
              <w:t xml:space="preserve">□需要 </w:t>
            </w:r>
          </w:p>
        </w:tc>
      </w:tr>
      <w:tr w14:paraId="4E113B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495" w:hRule="atLeast"/>
          <w:jc w:val="center"/>
        </w:trPr>
        <w:tc>
          <w:tcPr>
            <w:tcW w:w="740" w:type="dxa"/>
            <w:vAlign w:val="center"/>
          </w:tcPr>
          <w:p w14:paraId="2ACFB090">
            <w:pPr>
              <w:widowControl/>
              <w:tabs>
                <w:tab w:val="left" w:pos="420"/>
                <w:tab w:val="left" w:pos="1145"/>
              </w:tabs>
              <w:spacing w:line="460" w:lineRule="exact"/>
              <w:jc w:val="center"/>
              <w:rPr>
                <w:rFonts w:ascii="宋体" w:hAnsi="宋体" w:cs="宋体"/>
                <w:sz w:val="22"/>
                <w:szCs w:val="22"/>
                <w:highlight w:val="none"/>
              </w:rPr>
            </w:pPr>
            <w:r>
              <w:rPr>
                <w:rFonts w:hint="eastAsia" w:ascii="宋体" w:hAnsi="宋体" w:cs="宋体"/>
                <w:sz w:val="22"/>
                <w:szCs w:val="22"/>
                <w:highlight w:val="none"/>
              </w:rPr>
              <w:t>23</w:t>
            </w:r>
          </w:p>
        </w:tc>
        <w:tc>
          <w:tcPr>
            <w:tcW w:w="2100" w:type="dxa"/>
            <w:shd w:val="clear" w:color="auto" w:fill="auto"/>
            <w:vAlign w:val="center"/>
          </w:tcPr>
          <w:p w14:paraId="252EBA70">
            <w:pPr>
              <w:spacing w:line="400" w:lineRule="exact"/>
              <w:jc w:val="center"/>
              <w:rPr>
                <w:rFonts w:ascii="宋体" w:hAnsi="宋体" w:cs="宋体"/>
                <w:sz w:val="22"/>
                <w:szCs w:val="22"/>
                <w:highlight w:val="none"/>
              </w:rPr>
            </w:pPr>
            <w:r>
              <w:rPr>
                <w:rFonts w:hint="eastAsia" w:ascii="宋体" w:hAnsi="宋体" w:cs="宋体"/>
                <w:sz w:val="22"/>
                <w:szCs w:val="22"/>
                <w:highlight w:val="none"/>
              </w:rPr>
              <w:t>竞争性磋商文件</w:t>
            </w:r>
          </w:p>
          <w:p w14:paraId="0E891B82">
            <w:pPr>
              <w:spacing w:line="400" w:lineRule="exact"/>
              <w:jc w:val="center"/>
              <w:rPr>
                <w:rFonts w:ascii="宋体" w:hAnsi="宋体" w:cs="宋体"/>
                <w:sz w:val="22"/>
                <w:szCs w:val="22"/>
                <w:highlight w:val="none"/>
              </w:rPr>
            </w:pPr>
            <w:r>
              <w:rPr>
                <w:rFonts w:hint="eastAsia" w:ascii="宋体" w:hAnsi="宋体" w:cs="宋体"/>
                <w:sz w:val="22"/>
                <w:szCs w:val="22"/>
                <w:highlight w:val="none"/>
              </w:rPr>
              <w:t>获取方式</w:t>
            </w:r>
          </w:p>
        </w:tc>
        <w:tc>
          <w:tcPr>
            <w:tcW w:w="7217" w:type="dxa"/>
            <w:shd w:val="clear" w:color="auto" w:fill="auto"/>
            <w:vAlign w:val="center"/>
          </w:tcPr>
          <w:p w14:paraId="170A4A01">
            <w:pPr>
              <w:spacing w:line="360" w:lineRule="exact"/>
              <w:rPr>
                <w:rFonts w:ascii="宋体" w:hAnsi="宋体" w:cs="宋体"/>
                <w:sz w:val="22"/>
                <w:szCs w:val="22"/>
                <w:highlight w:val="none"/>
              </w:rPr>
            </w:pPr>
            <w:r>
              <w:rPr>
                <w:rFonts w:hint="eastAsia" w:ascii="宋体" w:hAnsi="宋体" w:cs="宋体"/>
                <w:sz w:val="22"/>
                <w:szCs w:val="22"/>
                <w:highlight w:val="none"/>
              </w:rPr>
              <w:t>见公告具体说明。</w:t>
            </w:r>
          </w:p>
        </w:tc>
      </w:tr>
      <w:tr w14:paraId="2E508F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800" w:hRule="atLeast"/>
          <w:jc w:val="center"/>
        </w:trPr>
        <w:tc>
          <w:tcPr>
            <w:tcW w:w="740" w:type="dxa"/>
            <w:vAlign w:val="center"/>
          </w:tcPr>
          <w:p w14:paraId="629E2789">
            <w:pPr>
              <w:widowControl/>
              <w:tabs>
                <w:tab w:val="left" w:pos="420"/>
                <w:tab w:val="left" w:pos="1145"/>
              </w:tabs>
              <w:spacing w:line="460" w:lineRule="exact"/>
              <w:jc w:val="center"/>
              <w:rPr>
                <w:rFonts w:ascii="宋体" w:hAnsi="宋体" w:cs="宋体"/>
                <w:sz w:val="22"/>
                <w:szCs w:val="22"/>
                <w:highlight w:val="none"/>
              </w:rPr>
            </w:pPr>
            <w:r>
              <w:rPr>
                <w:rFonts w:hint="eastAsia" w:ascii="宋体" w:hAnsi="宋体" w:cs="宋体"/>
                <w:sz w:val="22"/>
                <w:szCs w:val="22"/>
                <w:highlight w:val="none"/>
              </w:rPr>
              <w:t>24</w:t>
            </w:r>
          </w:p>
        </w:tc>
        <w:tc>
          <w:tcPr>
            <w:tcW w:w="2100" w:type="dxa"/>
            <w:shd w:val="clear" w:color="auto" w:fill="auto"/>
            <w:vAlign w:val="center"/>
          </w:tcPr>
          <w:p w14:paraId="736ECE6A">
            <w:pPr>
              <w:spacing w:line="400" w:lineRule="exact"/>
              <w:jc w:val="center"/>
              <w:rPr>
                <w:rFonts w:ascii="宋体" w:hAnsi="宋体" w:cs="宋体"/>
                <w:bCs/>
                <w:sz w:val="22"/>
                <w:szCs w:val="22"/>
                <w:highlight w:val="none"/>
              </w:rPr>
            </w:pPr>
            <w:r>
              <w:rPr>
                <w:rFonts w:hint="eastAsia" w:ascii="宋体" w:hAnsi="宋体" w:cs="宋体"/>
                <w:bCs/>
                <w:sz w:val="22"/>
                <w:szCs w:val="22"/>
                <w:highlight w:val="none"/>
              </w:rPr>
              <w:t>响应文件提交(上传)截止时间、地点</w:t>
            </w:r>
          </w:p>
        </w:tc>
        <w:tc>
          <w:tcPr>
            <w:tcW w:w="7217" w:type="dxa"/>
            <w:shd w:val="clear" w:color="auto" w:fill="auto"/>
            <w:vAlign w:val="center"/>
          </w:tcPr>
          <w:p w14:paraId="43E1BF91">
            <w:pPr>
              <w:spacing w:line="360" w:lineRule="exact"/>
              <w:rPr>
                <w:rFonts w:ascii="宋体" w:hAnsi="宋体" w:cs="宋体"/>
                <w:bCs/>
                <w:sz w:val="22"/>
                <w:szCs w:val="22"/>
                <w:highlight w:val="none"/>
              </w:rPr>
            </w:pPr>
            <w:r>
              <w:rPr>
                <w:rFonts w:hint="eastAsia" w:ascii="宋体" w:hAnsi="宋体" w:cs="宋体"/>
                <w:bCs/>
                <w:sz w:val="22"/>
                <w:szCs w:val="22"/>
                <w:highlight w:val="none"/>
              </w:rPr>
              <w:t>截止时间：</w:t>
            </w:r>
            <w:r>
              <w:rPr>
                <w:rFonts w:hint="eastAsia" w:ascii="宋体" w:hAnsi="宋体" w:cs="宋体"/>
                <w:sz w:val="22"/>
                <w:szCs w:val="22"/>
                <w:highlight w:val="none"/>
              </w:rPr>
              <w:t>2025年 月 日09:30</w:t>
            </w:r>
            <w:r>
              <w:rPr>
                <w:rFonts w:hint="eastAsia" w:ascii="宋体" w:hAnsi="宋体" w:cs="宋体"/>
                <w:bCs/>
                <w:sz w:val="22"/>
                <w:szCs w:val="22"/>
                <w:highlight w:val="none"/>
              </w:rPr>
              <w:t xml:space="preserve"> (北京时间)</w:t>
            </w:r>
          </w:p>
          <w:p w14:paraId="23C3B598">
            <w:pPr>
              <w:spacing w:line="360" w:lineRule="exact"/>
              <w:rPr>
                <w:rFonts w:ascii="宋体" w:hAnsi="宋体" w:cs="宋体"/>
                <w:bCs/>
                <w:sz w:val="22"/>
                <w:szCs w:val="22"/>
                <w:highlight w:val="none"/>
              </w:rPr>
            </w:pPr>
            <w:r>
              <w:rPr>
                <w:rFonts w:hint="eastAsia" w:ascii="宋体" w:hAnsi="宋体" w:cs="宋体"/>
                <w:kern w:val="0"/>
                <w:sz w:val="22"/>
                <w:szCs w:val="22"/>
                <w:highlight w:val="none"/>
              </w:rPr>
              <w:t>地点（网址）：</w:t>
            </w:r>
            <w:r>
              <w:rPr>
                <w:rFonts w:hint="eastAsia" w:ascii="宋体" w:hAnsi="宋体" w:cs="宋体"/>
                <w:sz w:val="22"/>
                <w:szCs w:val="22"/>
                <w:highlight w:val="none"/>
              </w:rPr>
              <w:t>通过政采云平台在线投标</w:t>
            </w:r>
          </w:p>
        </w:tc>
      </w:tr>
      <w:tr w14:paraId="3CA18AD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768" w:hRule="atLeast"/>
          <w:jc w:val="center"/>
        </w:trPr>
        <w:tc>
          <w:tcPr>
            <w:tcW w:w="740" w:type="dxa"/>
            <w:vAlign w:val="center"/>
          </w:tcPr>
          <w:p w14:paraId="24460465">
            <w:pPr>
              <w:widowControl/>
              <w:tabs>
                <w:tab w:val="left" w:pos="420"/>
                <w:tab w:val="left" w:pos="1145"/>
              </w:tabs>
              <w:spacing w:line="460" w:lineRule="exact"/>
              <w:jc w:val="center"/>
              <w:rPr>
                <w:rFonts w:ascii="宋体" w:hAnsi="宋体" w:cs="宋体"/>
                <w:sz w:val="22"/>
                <w:szCs w:val="22"/>
                <w:highlight w:val="none"/>
              </w:rPr>
            </w:pPr>
            <w:r>
              <w:rPr>
                <w:rFonts w:hint="eastAsia" w:ascii="宋体" w:hAnsi="宋体" w:cs="宋体"/>
                <w:sz w:val="22"/>
                <w:szCs w:val="22"/>
                <w:highlight w:val="none"/>
              </w:rPr>
              <w:t>25</w:t>
            </w:r>
          </w:p>
        </w:tc>
        <w:tc>
          <w:tcPr>
            <w:tcW w:w="2100" w:type="dxa"/>
            <w:shd w:val="clear" w:color="auto" w:fill="auto"/>
            <w:vAlign w:val="center"/>
          </w:tcPr>
          <w:p w14:paraId="56BB762C">
            <w:pPr>
              <w:spacing w:line="460" w:lineRule="exact"/>
              <w:jc w:val="center"/>
              <w:rPr>
                <w:rFonts w:ascii="宋体" w:hAnsi="宋体" w:cs="宋体"/>
                <w:bCs/>
                <w:sz w:val="22"/>
                <w:szCs w:val="22"/>
                <w:highlight w:val="none"/>
              </w:rPr>
            </w:pPr>
            <w:r>
              <w:rPr>
                <w:rFonts w:hint="eastAsia" w:ascii="宋体" w:hAnsi="宋体" w:cs="宋体"/>
                <w:bCs/>
                <w:sz w:val="22"/>
                <w:szCs w:val="22"/>
                <w:highlight w:val="none"/>
              </w:rPr>
              <w:t>响应文件开启时间、地点</w:t>
            </w:r>
          </w:p>
        </w:tc>
        <w:tc>
          <w:tcPr>
            <w:tcW w:w="7217" w:type="dxa"/>
            <w:shd w:val="clear" w:color="auto" w:fill="auto"/>
            <w:vAlign w:val="center"/>
          </w:tcPr>
          <w:p w14:paraId="0AB88223">
            <w:pPr>
              <w:spacing w:line="360" w:lineRule="exact"/>
              <w:rPr>
                <w:rFonts w:ascii="宋体" w:hAnsi="宋体" w:cs="宋体"/>
                <w:bCs/>
                <w:sz w:val="22"/>
                <w:szCs w:val="22"/>
                <w:highlight w:val="none"/>
              </w:rPr>
            </w:pPr>
            <w:r>
              <w:rPr>
                <w:rFonts w:hint="eastAsia" w:ascii="宋体" w:hAnsi="宋体" w:cs="宋体"/>
                <w:bCs/>
                <w:sz w:val="22"/>
                <w:szCs w:val="22"/>
                <w:highlight w:val="none"/>
              </w:rPr>
              <w:t>开启时间：</w:t>
            </w:r>
            <w:r>
              <w:rPr>
                <w:rFonts w:hint="eastAsia" w:ascii="宋体" w:hAnsi="宋体" w:cs="宋体"/>
                <w:sz w:val="22"/>
                <w:szCs w:val="22"/>
                <w:highlight w:val="none"/>
              </w:rPr>
              <w:t>2025年 月 日09:30</w:t>
            </w:r>
            <w:r>
              <w:rPr>
                <w:rFonts w:hint="eastAsia" w:ascii="宋体" w:hAnsi="宋体" w:cs="宋体"/>
                <w:bCs/>
                <w:sz w:val="22"/>
                <w:szCs w:val="22"/>
                <w:highlight w:val="none"/>
              </w:rPr>
              <w:t xml:space="preserve"> (北京时间)</w:t>
            </w:r>
          </w:p>
          <w:p w14:paraId="41D8AFB7">
            <w:pPr>
              <w:spacing w:line="360" w:lineRule="exact"/>
              <w:rPr>
                <w:rFonts w:ascii="宋体" w:hAnsi="宋体" w:cs="宋体"/>
                <w:sz w:val="22"/>
                <w:szCs w:val="22"/>
                <w:highlight w:val="none"/>
              </w:rPr>
            </w:pPr>
            <w:r>
              <w:rPr>
                <w:rFonts w:hint="eastAsia" w:ascii="宋体" w:hAnsi="宋体" w:cs="宋体"/>
                <w:sz w:val="22"/>
                <w:szCs w:val="22"/>
                <w:highlight w:val="none"/>
              </w:rPr>
              <w:t>地点</w:t>
            </w:r>
            <w:r>
              <w:rPr>
                <w:rFonts w:hint="eastAsia" w:ascii="宋体" w:hAnsi="宋体" w:cs="宋体"/>
                <w:kern w:val="0"/>
                <w:sz w:val="22"/>
                <w:szCs w:val="22"/>
                <w:highlight w:val="none"/>
              </w:rPr>
              <w:t>（网址）</w:t>
            </w:r>
            <w:r>
              <w:rPr>
                <w:rFonts w:hint="eastAsia" w:ascii="宋体" w:hAnsi="宋体" w:cs="宋体"/>
                <w:sz w:val="22"/>
                <w:szCs w:val="22"/>
                <w:highlight w:val="none"/>
              </w:rPr>
              <w:t>：</w:t>
            </w:r>
            <w:r>
              <w:rPr>
                <w:rFonts w:hint="eastAsia" w:ascii="宋体" w:hAnsi="宋体" w:cs="宋体"/>
                <w:kern w:val="0"/>
                <w:sz w:val="22"/>
                <w:szCs w:val="22"/>
                <w:highlight w:val="none"/>
              </w:rPr>
              <w:t>政采云平台</w:t>
            </w:r>
            <w:r>
              <w:rPr>
                <w:rFonts w:hint="eastAsia" w:ascii="宋体" w:hAnsi="宋体" w:cs="宋体"/>
                <w:sz w:val="22"/>
                <w:szCs w:val="22"/>
                <w:highlight w:val="none"/>
              </w:rPr>
              <w:t>线上开标</w:t>
            </w:r>
          </w:p>
        </w:tc>
      </w:tr>
      <w:tr w14:paraId="481D80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5" w:hRule="atLeast"/>
          <w:jc w:val="center"/>
        </w:trPr>
        <w:tc>
          <w:tcPr>
            <w:tcW w:w="740" w:type="dxa"/>
            <w:vAlign w:val="center"/>
          </w:tcPr>
          <w:p w14:paraId="5EED118F">
            <w:pPr>
              <w:widowControl/>
              <w:tabs>
                <w:tab w:val="left" w:pos="420"/>
                <w:tab w:val="left" w:pos="1145"/>
              </w:tabs>
              <w:spacing w:line="460" w:lineRule="exact"/>
              <w:jc w:val="center"/>
              <w:rPr>
                <w:rFonts w:ascii="宋体" w:hAnsi="宋体" w:cs="宋体"/>
                <w:sz w:val="22"/>
                <w:szCs w:val="22"/>
                <w:highlight w:val="none"/>
              </w:rPr>
            </w:pPr>
            <w:r>
              <w:rPr>
                <w:rFonts w:hint="eastAsia" w:ascii="宋体" w:hAnsi="宋体" w:cs="宋体"/>
                <w:sz w:val="22"/>
                <w:szCs w:val="22"/>
                <w:highlight w:val="none"/>
              </w:rPr>
              <w:t>26</w:t>
            </w:r>
          </w:p>
        </w:tc>
        <w:tc>
          <w:tcPr>
            <w:tcW w:w="2100" w:type="dxa"/>
            <w:shd w:val="clear" w:color="auto" w:fill="auto"/>
            <w:vAlign w:val="center"/>
          </w:tcPr>
          <w:p w14:paraId="1844A0DB">
            <w:pPr>
              <w:spacing w:line="460" w:lineRule="exact"/>
              <w:jc w:val="center"/>
              <w:rPr>
                <w:rFonts w:ascii="宋体" w:hAnsi="宋体" w:cs="宋体"/>
                <w:b/>
                <w:bCs/>
                <w:sz w:val="22"/>
                <w:szCs w:val="22"/>
                <w:highlight w:val="none"/>
              </w:rPr>
            </w:pPr>
            <w:r>
              <w:rPr>
                <w:rFonts w:hint="eastAsia" w:ascii="宋体" w:hAnsi="宋体" w:cs="宋体"/>
                <w:b/>
                <w:bCs/>
                <w:sz w:val="22"/>
                <w:szCs w:val="22"/>
                <w:highlight w:val="none"/>
              </w:rPr>
              <w:t>响应文件上传和</w:t>
            </w:r>
          </w:p>
          <w:p w14:paraId="5A73FAF3">
            <w:pPr>
              <w:spacing w:line="460" w:lineRule="exact"/>
              <w:jc w:val="center"/>
              <w:rPr>
                <w:rFonts w:ascii="宋体" w:hAnsi="宋体" w:cs="宋体"/>
                <w:b/>
                <w:bCs/>
                <w:sz w:val="22"/>
                <w:szCs w:val="22"/>
                <w:highlight w:val="none"/>
              </w:rPr>
            </w:pPr>
            <w:r>
              <w:rPr>
                <w:rFonts w:hint="eastAsia" w:ascii="宋体" w:hAnsi="宋体" w:cs="宋体"/>
                <w:b/>
                <w:bCs/>
                <w:sz w:val="22"/>
                <w:szCs w:val="22"/>
                <w:highlight w:val="none"/>
              </w:rPr>
              <w:t>递交</w:t>
            </w:r>
          </w:p>
        </w:tc>
        <w:tc>
          <w:tcPr>
            <w:tcW w:w="7217" w:type="dxa"/>
            <w:shd w:val="clear" w:color="auto" w:fill="auto"/>
            <w:vAlign w:val="center"/>
          </w:tcPr>
          <w:p w14:paraId="5BC96CA8">
            <w:pPr>
              <w:spacing w:line="360" w:lineRule="exact"/>
              <w:rPr>
                <w:rFonts w:ascii="宋体" w:hAnsi="宋体" w:cs="宋体"/>
                <w:b/>
                <w:bCs/>
                <w:sz w:val="22"/>
                <w:szCs w:val="22"/>
                <w:highlight w:val="none"/>
              </w:rPr>
            </w:pPr>
            <w:r>
              <w:rPr>
                <w:rFonts w:hint="eastAsia" w:ascii="宋体" w:hAnsi="宋体" w:cs="宋体"/>
                <w:b/>
                <w:bCs/>
                <w:sz w:val="22"/>
                <w:szCs w:val="22"/>
                <w:highlight w:val="none"/>
              </w:rPr>
              <w:t>本项目通过“政府采购云平台（www.zcygov.cn）”实行在线投标响应（电子投标），投标供应商应当在响应文件递交截止时间前，将生成的“电子加密磋商响应文件”上传递交至“政府采购云平台”。</w:t>
            </w:r>
          </w:p>
          <w:p w14:paraId="641B7A45">
            <w:pPr>
              <w:spacing w:line="360" w:lineRule="exact"/>
              <w:rPr>
                <w:rFonts w:ascii="宋体" w:hAnsi="宋体" w:cs="宋体"/>
                <w:b/>
                <w:bCs/>
                <w:sz w:val="22"/>
                <w:szCs w:val="22"/>
                <w:highlight w:val="none"/>
              </w:rPr>
            </w:pPr>
            <w:r>
              <w:rPr>
                <w:rFonts w:hint="eastAsia" w:ascii="宋体" w:hAnsi="宋体" w:cs="宋体"/>
                <w:b/>
                <w:bCs/>
                <w:sz w:val="22"/>
                <w:szCs w:val="22"/>
                <w:highlight w:val="none"/>
              </w:rPr>
              <w:t>“电子加密磋商响应文件”的上传、递交：</w:t>
            </w:r>
          </w:p>
          <w:p w14:paraId="5EF8D560">
            <w:pPr>
              <w:spacing w:line="360" w:lineRule="exact"/>
              <w:rPr>
                <w:rFonts w:ascii="宋体" w:hAnsi="宋体" w:cs="宋体"/>
                <w:b/>
                <w:bCs/>
                <w:sz w:val="22"/>
                <w:szCs w:val="22"/>
                <w:highlight w:val="none"/>
              </w:rPr>
            </w:pPr>
            <w:r>
              <w:rPr>
                <w:rFonts w:hint="eastAsia" w:ascii="宋体" w:hAnsi="宋体" w:cs="宋体"/>
                <w:b/>
                <w:bCs/>
                <w:sz w:val="22"/>
                <w:szCs w:val="22"/>
                <w:highlight w:val="none"/>
              </w:rPr>
              <w:t>a.投标供应商应在响应文件递交截止时间前将“电子加密磋商响应文件”成功上传递交至“政府采购云平台”，否则投标无效。</w:t>
            </w:r>
          </w:p>
          <w:p w14:paraId="0EEC2115">
            <w:pPr>
              <w:spacing w:line="360" w:lineRule="exact"/>
              <w:rPr>
                <w:rFonts w:ascii="宋体" w:hAnsi="宋体" w:cs="宋体"/>
                <w:b/>
                <w:bCs/>
                <w:sz w:val="22"/>
                <w:szCs w:val="22"/>
                <w:highlight w:val="none"/>
              </w:rPr>
            </w:pPr>
            <w:r>
              <w:rPr>
                <w:rFonts w:hint="eastAsia" w:ascii="宋体" w:hAnsi="宋体" w:cs="宋体"/>
                <w:b/>
                <w:bCs/>
                <w:sz w:val="22"/>
                <w:szCs w:val="22"/>
                <w:highlight w:val="none"/>
              </w:rPr>
              <w:t>b.“电子加密磋商响应文件”成功上传递交后，供应商可自行打印磋商响应文件接收回执。</w:t>
            </w:r>
          </w:p>
        </w:tc>
      </w:tr>
      <w:tr w14:paraId="3A8B8F3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5" w:hRule="atLeast"/>
          <w:jc w:val="center"/>
        </w:trPr>
        <w:tc>
          <w:tcPr>
            <w:tcW w:w="740" w:type="dxa"/>
            <w:vAlign w:val="center"/>
          </w:tcPr>
          <w:p w14:paraId="47EB4A9A">
            <w:pPr>
              <w:widowControl/>
              <w:tabs>
                <w:tab w:val="left" w:pos="420"/>
                <w:tab w:val="left" w:pos="1145"/>
              </w:tabs>
              <w:spacing w:line="460" w:lineRule="exact"/>
              <w:jc w:val="center"/>
              <w:rPr>
                <w:rFonts w:ascii="宋体" w:hAnsi="宋体" w:cs="宋体"/>
                <w:sz w:val="22"/>
                <w:szCs w:val="22"/>
                <w:highlight w:val="none"/>
              </w:rPr>
            </w:pPr>
            <w:r>
              <w:rPr>
                <w:rFonts w:hint="eastAsia" w:ascii="宋体" w:hAnsi="宋体" w:cs="宋体"/>
                <w:sz w:val="22"/>
                <w:szCs w:val="22"/>
                <w:highlight w:val="none"/>
              </w:rPr>
              <w:t>27</w:t>
            </w:r>
          </w:p>
        </w:tc>
        <w:tc>
          <w:tcPr>
            <w:tcW w:w="2100" w:type="dxa"/>
            <w:shd w:val="clear" w:color="auto" w:fill="auto"/>
            <w:vAlign w:val="center"/>
          </w:tcPr>
          <w:p w14:paraId="04B02E48">
            <w:pPr>
              <w:jc w:val="center"/>
              <w:rPr>
                <w:rFonts w:ascii="宋体" w:hAnsi="宋体" w:cs="宋体"/>
                <w:b/>
                <w:bCs/>
                <w:sz w:val="22"/>
                <w:szCs w:val="22"/>
                <w:highlight w:val="none"/>
              </w:rPr>
            </w:pPr>
            <w:r>
              <w:rPr>
                <w:rFonts w:hint="eastAsia" w:ascii="宋体" w:hAnsi="宋体" w:cs="宋体"/>
                <w:b/>
                <w:bCs/>
                <w:color w:val="000000"/>
                <w:sz w:val="22"/>
                <w:szCs w:val="22"/>
                <w:highlight w:val="none"/>
              </w:rPr>
              <w:t>电子加密磋商响应文件的解密和异常情况处理</w:t>
            </w:r>
          </w:p>
        </w:tc>
        <w:tc>
          <w:tcPr>
            <w:tcW w:w="7217" w:type="dxa"/>
            <w:shd w:val="clear" w:color="auto" w:fill="auto"/>
            <w:vAlign w:val="center"/>
          </w:tcPr>
          <w:p w14:paraId="086290E4">
            <w:pPr>
              <w:spacing w:line="360" w:lineRule="exact"/>
              <w:rPr>
                <w:rFonts w:ascii="宋体" w:hAnsi="宋体" w:cs="宋体"/>
                <w:b/>
                <w:bCs/>
                <w:color w:val="000000"/>
                <w:sz w:val="22"/>
                <w:szCs w:val="22"/>
                <w:highlight w:val="none"/>
              </w:rPr>
            </w:pPr>
            <w:r>
              <w:rPr>
                <w:rFonts w:hint="eastAsia" w:ascii="宋体" w:hAnsi="宋体" w:cs="宋体"/>
                <w:b/>
                <w:bCs/>
                <w:color w:val="000000"/>
                <w:sz w:val="22"/>
                <w:szCs w:val="22"/>
                <w:highlight w:val="none"/>
              </w:rPr>
              <w:t>1、开标后，采购组织机构将向各投标供应商发出“电子加密磋商响应文件”的解密通知，各投标供应商代表应当在接到解密通知后系统规定的</w:t>
            </w:r>
            <w:r>
              <w:rPr>
                <w:rFonts w:hint="eastAsia" w:ascii="宋体" w:hAnsi="宋体" w:cs="宋体"/>
                <w:sz w:val="22"/>
                <w:szCs w:val="22"/>
                <w:highlight w:val="none"/>
              </w:rPr>
              <w:t>时间</w:t>
            </w:r>
            <w:r>
              <w:rPr>
                <w:rFonts w:hint="eastAsia" w:ascii="宋体" w:hAnsi="宋体" w:cs="宋体"/>
                <w:b/>
                <w:bCs/>
                <w:color w:val="000000"/>
                <w:sz w:val="22"/>
                <w:szCs w:val="22"/>
                <w:highlight w:val="none"/>
              </w:rPr>
              <w:t>内自行完成“电子加密磋商响应文件”的在线解密。</w:t>
            </w:r>
          </w:p>
          <w:p w14:paraId="49923409">
            <w:pPr>
              <w:rPr>
                <w:rFonts w:ascii="宋体" w:hAnsi="宋体" w:cs="宋体"/>
                <w:b/>
                <w:bCs/>
                <w:sz w:val="22"/>
                <w:szCs w:val="22"/>
                <w:highlight w:val="none"/>
              </w:rPr>
            </w:pPr>
            <w:r>
              <w:rPr>
                <w:rFonts w:hint="eastAsia" w:ascii="宋体" w:hAnsi="宋体" w:cs="宋体"/>
                <w:b/>
                <w:bCs/>
                <w:color w:val="000000"/>
                <w:sz w:val="22"/>
                <w:szCs w:val="22"/>
                <w:highlight w:val="none"/>
              </w:rPr>
              <w:t>2、</w:t>
            </w:r>
            <w:r>
              <w:rPr>
                <w:rFonts w:hint="eastAsia" w:ascii="宋体" w:hAnsi="宋体" w:cs="宋体"/>
                <w:b/>
                <w:bCs/>
                <w:color w:val="000000"/>
                <w:sz w:val="22"/>
                <w:highlight w:val="none"/>
              </w:rPr>
              <w:t>通过“政府采购云平台”成功上传递交的“电子加密磋商响应文件”无法按时解密的，其磋商响应文件按拒收处理。</w:t>
            </w:r>
          </w:p>
        </w:tc>
      </w:tr>
      <w:tr w14:paraId="3167812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54" w:hRule="atLeast"/>
          <w:jc w:val="center"/>
        </w:trPr>
        <w:tc>
          <w:tcPr>
            <w:tcW w:w="740" w:type="dxa"/>
            <w:vAlign w:val="center"/>
          </w:tcPr>
          <w:p w14:paraId="6B8D3BCC">
            <w:pPr>
              <w:widowControl/>
              <w:tabs>
                <w:tab w:val="left" w:pos="420"/>
                <w:tab w:val="left" w:pos="1145"/>
              </w:tabs>
              <w:spacing w:line="460" w:lineRule="exact"/>
              <w:jc w:val="center"/>
              <w:rPr>
                <w:rFonts w:ascii="宋体" w:hAnsi="宋体" w:cs="宋体"/>
                <w:sz w:val="22"/>
                <w:szCs w:val="22"/>
                <w:highlight w:val="none"/>
              </w:rPr>
            </w:pPr>
            <w:r>
              <w:rPr>
                <w:rFonts w:hint="eastAsia" w:ascii="宋体" w:hAnsi="宋体" w:cs="宋体"/>
                <w:sz w:val="22"/>
                <w:szCs w:val="22"/>
                <w:highlight w:val="none"/>
              </w:rPr>
              <w:t>28</w:t>
            </w:r>
          </w:p>
        </w:tc>
        <w:tc>
          <w:tcPr>
            <w:tcW w:w="2100" w:type="dxa"/>
            <w:shd w:val="clear" w:color="auto" w:fill="auto"/>
            <w:vAlign w:val="center"/>
          </w:tcPr>
          <w:p w14:paraId="53605B79">
            <w:pPr>
              <w:spacing w:line="460" w:lineRule="exact"/>
              <w:jc w:val="center"/>
              <w:rPr>
                <w:rFonts w:ascii="宋体" w:hAnsi="宋体" w:cs="宋体"/>
                <w:sz w:val="22"/>
                <w:szCs w:val="22"/>
                <w:highlight w:val="none"/>
              </w:rPr>
            </w:pPr>
            <w:r>
              <w:rPr>
                <w:rFonts w:hint="eastAsia" w:ascii="宋体" w:hAnsi="宋体" w:cs="宋体"/>
                <w:sz w:val="22"/>
                <w:szCs w:val="22"/>
                <w:highlight w:val="none"/>
              </w:rPr>
              <w:t>磋商小组的组建</w:t>
            </w:r>
          </w:p>
        </w:tc>
        <w:tc>
          <w:tcPr>
            <w:tcW w:w="7217" w:type="dxa"/>
            <w:shd w:val="clear" w:color="auto" w:fill="auto"/>
            <w:vAlign w:val="center"/>
          </w:tcPr>
          <w:p w14:paraId="0C91C112">
            <w:pPr>
              <w:spacing w:line="360" w:lineRule="exact"/>
              <w:rPr>
                <w:rFonts w:ascii="宋体" w:hAnsi="宋体" w:cs="宋体"/>
                <w:sz w:val="22"/>
                <w:szCs w:val="22"/>
                <w:highlight w:val="none"/>
              </w:rPr>
            </w:pPr>
            <w:r>
              <w:rPr>
                <w:rFonts w:hint="eastAsia" w:ascii="宋体" w:hAnsi="宋体" w:cs="宋体"/>
                <w:sz w:val="22"/>
                <w:szCs w:val="22"/>
                <w:highlight w:val="none"/>
              </w:rPr>
              <w:t>磋商小组构成：由采购人代表以及有关技术、经济等方面的专家组成，成员为3人及以上单数，其中技术、经济类专家不得少于总人数的2/3；评标专家确定方式：按相关规定从专家库中抽取。</w:t>
            </w:r>
          </w:p>
        </w:tc>
      </w:tr>
      <w:tr w14:paraId="5B8BDDE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12" w:hRule="atLeast"/>
          <w:jc w:val="center"/>
        </w:trPr>
        <w:tc>
          <w:tcPr>
            <w:tcW w:w="740" w:type="dxa"/>
            <w:vAlign w:val="center"/>
          </w:tcPr>
          <w:p w14:paraId="2D42FFA7">
            <w:pPr>
              <w:widowControl/>
              <w:tabs>
                <w:tab w:val="left" w:pos="420"/>
                <w:tab w:val="left" w:pos="1145"/>
              </w:tabs>
              <w:spacing w:line="460" w:lineRule="exact"/>
              <w:jc w:val="center"/>
              <w:rPr>
                <w:rFonts w:ascii="宋体" w:hAnsi="宋体" w:cs="宋体"/>
                <w:sz w:val="22"/>
                <w:szCs w:val="22"/>
                <w:highlight w:val="none"/>
              </w:rPr>
            </w:pPr>
            <w:r>
              <w:rPr>
                <w:rFonts w:hint="eastAsia" w:ascii="宋体" w:hAnsi="宋体" w:cs="宋体"/>
                <w:sz w:val="22"/>
                <w:szCs w:val="22"/>
                <w:highlight w:val="none"/>
              </w:rPr>
              <w:t>29</w:t>
            </w:r>
          </w:p>
        </w:tc>
        <w:tc>
          <w:tcPr>
            <w:tcW w:w="2100" w:type="dxa"/>
            <w:shd w:val="clear" w:color="auto" w:fill="auto"/>
            <w:vAlign w:val="center"/>
          </w:tcPr>
          <w:p w14:paraId="6CB47665">
            <w:pPr>
              <w:adjustRightInd w:val="0"/>
              <w:spacing w:line="460" w:lineRule="exact"/>
              <w:jc w:val="center"/>
              <w:rPr>
                <w:rFonts w:ascii="宋体" w:hAnsi="宋体" w:cs="宋体"/>
                <w:sz w:val="22"/>
                <w:szCs w:val="22"/>
                <w:highlight w:val="none"/>
              </w:rPr>
            </w:pPr>
            <w:r>
              <w:rPr>
                <w:rFonts w:hint="eastAsia" w:ascii="宋体" w:hAnsi="宋体" w:cs="宋体"/>
                <w:sz w:val="22"/>
                <w:szCs w:val="22"/>
                <w:highlight w:val="none"/>
              </w:rPr>
              <w:t>政府采购</w:t>
            </w:r>
          </w:p>
          <w:p w14:paraId="6D647A3C">
            <w:pPr>
              <w:adjustRightInd w:val="0"/>
              <w:spacing w:line="400" w:lineRule="exact"/>
              <w:jc w:val="center"/>
              <w:rPr>
                <w:rFonts w:ascii="宋体" w:hAnsi="宋体" w:cs="宋体"/>
                <w:sz w:val="22"/>
                <w:szCs w:val="22"/>
                <w:highlight w:val="none"/>
              </w:rPr>
            </w:pPr>
            <w:r>
              <w:rPr>
                <w:rFonts w:hint="eastAsia" w:ascii="宋体" w:hAnsi="宋体" w:cs="宋体"/>
                <w:sz w:val="22"/>
                <w:szCs w:val="22"/>
                <w:highlight w:val="none"/>
              </w:rPr>
              <w:t>扶持政策</w:t>
            </w:r>
          </w:p>
        </w:tc>
        <w:tc>
          <w:tcPr>
            <w:tcW w:w="7217" w:type="dxa"/>
            <w:shd w:val="clear" w:color="auto" w:fill="auto"/>
            <w:vAlign w:val="center"/>
          </w:tcPr>
          <w:p w14:paraId="46C04D82">
            <w:pPr>
              <w:spacing w:line="360" w:lineRule="exact"/>
              <w:rPr>
                <w:rFonts w:ascii="宋体" w:hAnsi="宋体" w:cs="宋体"/>
                <w:sz w:val="22"/>
                <w:szCs w:val="22"/>
                <w:highlight w:val="none"/>
              </w:rPr>
            </w:pPr>
            <w:r>
              <w:rPr>
                <w:rFonts w:hint="eastAsia" w:ascii="宋体" w:hAnsi="宋体" w:cs="宋体"/>
                <w:sz w:val="22"/>
                <w:szCs w:val="22"/>
                <w:highlight w:val="none"/>
              </w:rPr>
              <w:t>见竞争性磋商文件第四部分</w:t>
            </w:r>
          </w:p>
        </w:tc>
      </w:tr>
      <w:tr w14:paraId="3A7176F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824" w:hRule="atLeast"/>
          <w:jc w:val="center"/>
        </w:trPr>
        <w:tc>
          <w:tcPr>
            <w:tcW w:w="740" w:type="dxa"/>
            <w:vAlign w:val="center"/>
          </w:tcPr>
          <w:p w14:paraId="0063AF29">
            <w:pPr>
              <w:widowControl/>
              <w:tabs>
                <w:tab w:val="left" w:pos="420"/>
                <w:tab w:val="left" w:pos="1145"/>
              </w:tabs>
              <w:spacing w:line="460" w:lineRule="exact"/>
              <w:jc w:val="center"/>
              <w:rPr>
                <w:rFonts w:ascii="宋体" w:hAnsi="宋体" w:cs="宋体"/>
                <w:sz w:val="22"/>
                <w:szCs w:val="22"/>
                <w:highlight w:val="none"/>
              </w:rPr>
            </w:pPr>
            <w:r>
              <w:rPr>
                <w:rFonts w:hint="eastAsia" w:ascii="宋体" w:hAnsi="宋体" w:cs="宋体"/>
                <w:sz w:val="22"/>
                <w:szCs w:val="22"/>
                <w:highlight w:val="none"/>
              </w:rPr>
              <w:t>30</w:t>
            </w:r>
          </w:p>
        </w:tc>
        <w:tc>
          <w:tcPr>
            <w:tcW w:w="2100" w:type="dxa"/>
            <w:shd w:val="clear" w:color="auto" w:fill="auto"/>
            <w:vAlign w:val="center"/>
          </w:tcPr>
          <w:p w14:paraId="03767641">
            <w:pPr>
              <w:spacing w:line="460" w:lineRule="exact"/>
              <w:jc w:val="center"/>
              <w:rPr>
                <w:rFonts w:ascii="宋体" w:hAnsi="宋体" w:cs="宋体"/>
                <w:sz w:val="22"/>
                <w:szCs w:val="22"/>
                <w:highlight w:val="none"/>
              </w:rPr>
            </w:pPr>
            <w:r>
              <w:rPr>
                <w:rFonts w:hint="eastAsia" w:ascii="宋体" w:hAnsi="宋体" w:cs="宋体"/>
                <w:sz w:val="22"/>
                <w:szCs w:val="22"/>
                <w:highlight w:val="none"/>
              </w:rPr>
              <w:t>供应商</w:t>
            </w:r>
          </w:p>
          <w:p w14:paraId="106F561A">
            <w:pPr>
              <w:spacing w:line="460" w:lineRule="exact"/>
              <w:jc w:val="center"/>
              <w:rPr>
                <w:rFonts w:ascii="宋体" w:hAnsi="宋体" w:cs="宋体"/>
                <w:sz w:val="22"/>
                <w:szCs w:val="22"/>
                <w:highlight w:val="none"/>
              </w:rPr>
            </w:pPr>
            <w:r>
              <w:rPr>
                <w:rFonts w:hint="eastAsia" w:ascii="宋体" w:hAnsi="宋体" w:cs="宋体"/>
                <w:sz w:val="22"/>
                <w:szCs w:val="22"/>
                <w:highlight w:val="none"/>
              </w:rPr>
              <w:t>信用查询</w:t>
            </w:r>
          </w:p>
        </w:tc>
        <w:tc>
          <w:tcPr>
            <w:tcW w:w="7217" w:type="dxa"/>
            <w:shd w:val="clear" w:color="auto" w:fill="auto"/>
            <w:vAlign w:val="center"/>
          </w:tcPr>
          <w:p w14:paraId="4E7609ED">
            <w:pPr>
              <w:spacing w:line="360" w:lineRule="exact"/>
              <w:rPr>
                <w:rFonts w:ascii="宋体" w:hAnsi="宋体" w:cs="宋体"/>
                <w:sz w:val="22"/>
                <w:szCs w:val="22"/>
                <w:highlight w:val="none"/>
              </w:rPr>
            </w:pPr>
            <w:r>
              <w:rPr>
                <w:rFonts w:hint="eastAsia" w:ascii="宋体" w:hAnsi="宋体" w:cs="宋体"/>
                <w:sz w:val="22"/>
                <w:szCs w:val="22"/>
                <w:highlight w:val="none"/>
              </w:rPr>
              <w:t>1、磋商供应商信用信息查询的查询渠道：“信用中国”(www.creditchina.gov.cn)；“中国政府采购网”（www.ccgp.gov.cn）。</w:t>
            </w:r>
          </w:p>
          <w:p w14:paraId="7EA926CA">
            <w:pPr>
              <w:spacing w:line="360" w:lineRule="exact"/>
              <w:rPr>
                <w:rFonts w:ascii="宋体" w:hAnsi="宋体" w:cs="宋体"/>
                <w:sz w:val="22"/>
                <w:szCs w:val="22"/>
                <w:highlight w:val="none"/>
              </w:rPr>
            </w:pPr>
            <w:r>
              <w:rPr>
                <w:rFonts w:hint="eastAsia" w:ascii="宋体" w:hAnsi="宋体" w:cs="宋体"/>
                <w:sz w:val="22"/>
                <w:szCs w:val="22"/>
                <w:highlight w:val="none"/>
              </w:rPr>
              <w:t>2、供应商信用信息查询截止时点：公告发布之日至响应文件递交截止时间前。</w:t>
            </w:r>
          </w:p>
          <w:p w14:paraId="7CFFAE20">
            <w:pPr>
              <w:spacing w:line="360" w:lineRule="exact"/>
              <w:rPr>
                <w:rFonts w:ascii="宋体" w:hAnsi="宋体" w:cs="宋体"/>
                <w:sz w:val="22"/>
                <w:szCs w:val="22"/>
                <w:highlight w:val="none"/>
              </w:rPr>
            </w:pPr>
            <w:r>
              <w:rPr>
                <w:rFonts w:hint="eastAsia" w:ascii="宋体" w:hAnsi="宋体" w:cs="宋体"/>
                <w:sz w:val="22"/>
                <w:szCs w:val="22"/>
                <w:highlight w:val="none"/>
              </w:rPr>
              <w:t>3、供应商信用信息查询记录和证据留存的具体方式：网页截图打印。</w:t>
            </w:r>
          </w:p>
          <w:p w14:paraId="2922555A">
            <w:pPr>
              <w:spacing w:line="360" w:lineRule="exact"/>
              <w:rPr>
                <w:rFonts w:ascii="宋体" w:hAnsi="宋体" w:cs="宋体"/>
                <w:sz w:val="22"/>
                <w:szCs w:val="22"/>
                <w:highlight w:val="none"/>
              </w:rPr>
            </w:pPr>
            <w:r>
              <w:rPr>
                <w:rFonts w:hint="eastAsia" w:ascii="宋体" w:hAnsi="宋体" w:cs="宋体"/>
                <w:sz w:val="22"/>
                <w:szCs w:val="22"/>
                <w:highlight w:val="none"/>
              </w:rPr>
              <w:t>4、信用信息的使用规则：对列入失信被执行人、重大税收违法案件当事人名单、政府采购严重违法失信行为记录名单及其他不符合《中华人民共和国政府采购法》第二十二条规定条件的供应商，其投标做无效响应处理。</w:t>
            </w:r>
          </w:p>
        </w:tc>
      </w:tr>
      <w:tr w14:paraId="58E030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17" w:hRule="atLeast"/>
          <w:jc w:val="center"/>
        </w:trPr>
        <w:tc>
          <w:tcPr>
            <w:tcW w:w="740" w:type="dxa"/>
            <w:vAlign w:val="center"/>
          </w:tcPr>
          <w:p w14:paraId="446BD502">
            <w:pPr>
              <w:widowControl/>
              <w:tabs>
                <w:tab w:val="left" w:pos="420"/>
                <w:tab w:val="left" w:pos="1145"/>
              </w:tabs>
              <w:spacing w:line="460" w:lineRule="exact"/>
              <w:jc w:val="center"/>
              <w:rPr>
                <w:rFonts w:ascii="宋体" w:hAnsi="宋体" w:cs="宋体"/>
                <w:sz w:val="22"/>
                <w:szCs w:val="22"/>
                <w:highlight w:val="none"/>
              </w:rPr>
            </w:pPr>
            <w:r>
              <w:rPr>
                <w:rFonts w:hint="eastAsia" w:ascii="宋体" w:hAnsi="宋体" w:cs="宋体"/>
                <w:sz w:val="22"/>
                <w:szCs w:val="22"/>
                <w:highlight w:val="none"/>
              </w:rPr>
              <w:t>31</w:t>
            </w:r>
          </w:p>
        </w:tc>
        <w:tc>
          <w:tcPr>
            <w:tcW w:w="2100" w:type="dxa"/>
            <w:shd w:val="clear" w:color="auto" w:fill="auto"/>
            <w:vAlign w:val="center"/>
          </w:tcPr>
          <w:p w14:paraId="29A0C425">
            <w:pPr>
              <w:spacing w:line="460" w:lineRule="exact"/>
              <w:jc w:val="center"/>
              <w:rPr>
                <w:rFonts w:ascii="宋体" w:hAnsi="宋体" w:cs="宋体"/>
                <w:sz w:val="22"/>
                <w:szCs w:val="22"/>
                <w:highlight w:val="none"/>
              </w:rPr>
            </w:pPr>
            <w:r>
              <w:rPr>
                <w:rFonts w:hint="eastAsia" w:ascii="宋体" w:hAnsi="宋体" w:cs="宋体"/>
                <w:sz w:val="22"/>
                <w:szCs w:val="22"/>
                <w:highlight w:val="none"/>
              </w:rPr>
              <w:t>合同备案</w:t>
            </w:r>
          </w:p>
        </w:tc>
        <w:tc>
          <w:tcPr>
            <w:tcW w:w="7217" w:type="dxa"/>
            <w:shd w:val="clear" w:color="auto" w:fill="auto"/>
            <w:vAlign w:val="center"/>
          </w:tcPr>
          <w:p w14:paraId="7240BE92">
            <w:pPr>
              <w:spacing w:line="360" w:lineRule="exact"/>
              <w:rPr>
                <w:rFonts w:ascii="宋体" w:hAnsi="宋体" w:cs="宋体"/>
                <w:sz w:val="22"/>
                <w:szCs w:val="22"/>
                <w:highlight w:val="none"/>
              </w:rPr>
            </w:pPr>
            <w:r>
              <w:rPr>
                <w:rFonts w:hint="eastAsia" w:ascii="宋体" w:hAnsi="宋体" w:cs="宋体"/>
                <w:sz w:val="22"/>
                <w:szCs w:val="22"/>
                <w:highlight w:val="none"/>
              </w:rPr>
              <w:t>1、成交供应商须在成交通知书发出之日起30日历天内与采购人签订合同。</w:t>
            </w:r>
          </w:p>
          <w:p w14:paraId="6A44AE4C">
            <w:pPr>
              <w:spacing w:line="360" w:lineRule="exact"/>
              <w:rPr>
                <w:rFonts w:ascii="宋体" w:hAnsi="宋体" w:cs="宋体"/>
                <w:sz w:val="22"/>
                <w:szCs w:val="22"/>
                <w:highlight w:val="none"/>
              </w:rPr>
            </w:pPr>
            <w:r>
              <w:rPr>
                <w:rFonts w:hint="eastAsia" w:ascii="宋体" w:hAnsi="宋体" w:cs="宋体"/>
                <w:sz w:val="22"/>
                <w:szCs w:val="22"/>
                <w:highlight w:val="none"/>
              </w:rPr>
              <w:t>2、成交供应商与采购人签订合同后，2日历天内将合同原件送至采购人及采购代理机构处。</w:t>
            </w:r>
          </w:p>
          <w:p w14:paraId="5A08EA06">
            <w:pPr>
              <w:spacing w:line="360" w:lineRule="exact"/>
              <w:rPr>
                <w:rFonts w:ascii="宋体" w:hAnsi="宋体" w:cs="宋体"/>
                <w:sz w:val="22"/>
                <w:szCs w:val="22"/>
                <w:highlight w:val="none"/>
              </w:rPr>
            </w:pPr>
            <w:r>
              <w:rPr>
                <w:rFonts w:hint="eastAsia" w:ascii="宋体" w:hAnsi="宋体" w:cs="宋体"/>
                <w:sz w:val="22"/>
                <w:szCs w:val="22"/>
                <w:highlight w:val="none"/>
              </w:rPr>
              <w:t>3、本项目政府采购合同按规定在浙江政府采购网予以公告。</w:t>
            </w:r>
          </w:p>
        </w:tc>
      </w:tr>
      <w:tr w14:paraId="22819A6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824" w:hRule="atLeast"/>
          <w:jc w:val="center"/>
        </w:trPr>
        <w:tc>
          <w:tcPr>
            <w:tcW w:w="740" w:type="dxa"/>
            <w:vAlign w:val="center"/>
          </w:tcPr>
          <w:p w14:paraId="1A56171A">
            <w:pPr>
              <w:widowControl/>
              <w:tabs>
                <w:tab w:val="left" w:pos="420"/>
                <w:tab w:val="left" w:pos="1145"/>
              </w:tabs>
              <w:spacing w:line="460" w:lineRule="exact"/>
              <w:jc w:val="center"/>
              <w:rPr>
                <w:rFonts w:ascii="宋体" w:hAnsi="宋体" w:cs="宋体"/>
                <w:sz w:val="22"/>
                <w:szCs w:val="22"/>
                <w:highlight w:val="none"/>
              </w:rPr>
            </w:pPr>
            <w:r>
              <w:rPr>
                <w:rFonts w:hint="eastAsia" w:ascii="宋体" w:hAnsi="宋体" w:cs="宋体"/>
                <w:sz w:val="22"/>
                <w:szCs w:val="22"/>
                <w:highlight w:val="none"/>
              </w:rPr>
              <w:t>32</w:t>
            </w:r>
          </w:p>
        </w:tc>
        <w:tc>
          <w:tcPr>
            <w:tcW w:w="2100" w:type="dxa"/>
            <w:shd w:val="clear" w:color="auto" w:fill="auto"/>
            <w:vAlign w:val="center"/>
          </w:tcPr>
          <w:p w14:paraId="79996AA3">
            <w:pPr>
              <w:spacing w:line="460" w:lineRule="exact"/>
              <w:jc w:val="center"/>
              <w:rPr>
                <w:rFonts w:ascii="宋体" w:hAnsi="宋体" w:cs="宋体"/>
                <w:sz w:val="22"/>
                <w:szCs w:val="22"/>
                <w:highlight w:val="none"/>
              </w:rPr>
            </w:pPr>
            <w:r>
              <w:rPr>
                <w:rFonts w:hint="eastAsia" w:ascii="宋体" w:hAnsi="宋体" w:cs="宋体"/>
                <w:sz w:val="22"/>
                <w:szCs w:val="22"/>
                <w:highlight w:val="none"/>
              </w:rPr>
              <w:t>合同履约管理</w:t>
            </w:r>
          </w:p>
        </w:tc>
        <w:tc>
          <w:tcPr>
            <w:tcW w:w="7217" w:type="dxa"/>
            <w:shd w:val="clear" w:color="auto" w:fill="auto"/>
            <w:vAlign w:val="center"/>
          </w:tcPr>
          <w:p w14:paraId="5F454D7F">
            <w:pPr>
              <w:spacing w:line="360" w:lineRule="exact"/>
              <w:rPr>
                <w:rFonts w:ascii="宋体" w:hAnsi="宋体" w:cs="宋体"/>
                <w:sz w:val="22"/>
                <w:szCs w:val="22"/>
                <w:highlight w:val="none"/>
              </w:rPr>
            </w:pPr>
            <w:r>
              <w:rPr>
                <w:rFonts w:hint="eastAsia" w:ascii="宋体" w:hAnsi="宋体" w:cs="宋体"/>
                <w:sz w:val="22"/>
                <w:szCs w:val="22"/>
                <w:highlight w:val="none"/>
              </w:rPr>
              <w:t>合同签订后，采购人依法加强对合同履约进行管理，并在成交单位供货、项目验收等重要关节，如实填写《合同验收报告》，并及时向同级财政部门报告验收过程中遇到的问题。</w:t>
            </w:r>
          </w:p>
        </w:tc>
      </w:tr>
      <w:tr w14:paraId="457CA4F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824" w:hRule="atLeast"/>
          <w:jc w:val="center"/>
        </w:trPr>
        <w:tc>
          <w:tcPr>
            <w:tcW w:w="740" w:type="dxa"/>
            <w:vAlign w:val="center"/>
          </w:tcPr>
          <w:p w14:paraId="5832AFF3">
            <w:pPr>
              <w:widowControl/>
              <w:tabs>
                <w:tab w:val="left" w:pos="420"/>
                <w:tab w:val="left" w:pos="1145"/>
              </w:tabs>
              <w:spacing w:line="460" w:lineRule="exact"/>
              <w:jc w:val="center"/>
              <w:rPr>
                <w:rFonts w:ascii="宋体" w:hAnsi="宋体" w:cs="宋体"/>
                <w:sz w:val="22"/>
                <w:szCs w:val="22"/>
                <w:highlight w:val="none"/>
              </w:rPr>
            </w:pPr>
            <w:r>
              <w:rPr>
                <w:rFonts w:hint="eastAsia" w:ascii="宋体" w:hAnsi="宋体" w:cs="宋体"/>
                <w:sz w:val="22"/>
                <w:szCs w:val="22"/>
                <w:highlight w:val="none"/>
              </w:rPr>
              <w:t>33</w:t>
            </w:r>
          </w:p>
        </w:tc>
        <w:tc>
          <w:tcPr>
            <w:tcW w:w="2100" w:type="dxa"/>
            <w:shd w:val="clear" w:color="auto" w:fill="auto"/>
            <w:vAlign w:val="center"/>
          </w:tcPr>
          <w:p w14:paraId="1EF63A96">
            <w:pPr>
              <w:spacing w:line="460" w:lineRule="exact"/>
              <w:jc w:val="center"/>
              <w:rPr>
                <w:rFonts w:ascii="宋体" w:hAnsi="宋体" w:cs="宋体"/>
                <w:sz w:val="22"/>
                <w:szCs w:val="22"/>
                <w:highlight w:val="none"/>
              </w:rPr>
            </w:pPr>
            <w:r>
              <w:rPr>
                <w:rFonts w:hint="eastAsia" w:ascii="宋体" w:hAnsi="宋体" w:cs="宋体"/>
                <w:sz w:val="22"/>
                <w:szCs w:val="22"/>
                <w:highlight w:val="none"/>
              </w:rPr>
              <w:t>免责声明</w:t>
            </w:r>
          </w:p>
        </w:tc>
        <w:tc>
          <w:tcPr>
            <w:tcW w:w="7217" w:type="dxa"/>
            <w:shd w:val="clear" w:color="auto" w:fill="auto"/>
            <w:vAlign w:val="center"/>
          </w:tcPr>
          <w:p w14:paraId="6B038DFF">
            <w:pPr>
              <w:spacing w:line="360" w:lineRule="exact"/>
              <w:rPr>
                <w:rFonts w:ascii="宋体" w:hAnsi="宋体" w:cs="宋体"/>
                <w:sz w:val="22"/>
                <w:szCs w:val="22"/>
                <w:highlight w:val="none"/>
              </w:rPr>
            </w:pPr>
            <w:r>
              <w:rPr>
                <w:rFonts w:hint="eastAsia" w:ascii="宋体" w:hAnsi="宋体" w:cs="宋体"/>
                <w:sz w:val="22"/>
                <w:szCs w:val="22"/>
                <w:highlight w:val="none"/>
              </w:rPr>
              <w:t>1、供应商自行承担投标过程中产生的费用。无论何种因素导致采购项目延期开标、废标（流标）、磋商供应商未中标、项目终止采购的，采购人与采购代理机构均不承担供应商投标费用。</w:t>
            </w:r>
          </w:p>
          <w:p w14:paraId="33BEACEE">
            <w:pPr>
              <w:spacing w:line="360" w:lineRule="exact"/>
              <w:rPr>
                <w:rFonts w:ascii="宋体" w:hAnsi="宋体" w:cs="宋体"/>
                <w:sz w:val="22"/>
                <w:szCs w:val="22"/>
                <w:highlight w:val="none"/>
              </w:rPr>
            </w:pPr>
            <w:r>
              <w:rPr>
                <w:rFonts w:hint="eastAsia" w:ascii="宋体" w:hAnsi="宋体" w:cs="宋体"/>
                <w:sz w:val="22"/>
                <w:szCs w:val="22"/>
                <w:highlight w:val="none"/>
              </w:rPr>
              <w:t>2、磋商供应商在投标、合同履行过程中必须做好安全保障工作，不因项目实施而危及自身及第三方人员、财产安全。若发生任何安全事故，由成交供应商自行承担一切责任并赔偿损失。</w:t>
            </w:r>
          </w:p>
        </w:tc>
      </w:tr>
      <w:tr w14:paraId="497220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824" w:hRule="atLeast"/>
          <w:jc w:val="center"/>
        </w:trPr>
        <w:tc>
          <w:tcPr>
            <w:tcW w:w="740" w:type="dxa"/>
            <w:vAlign w:val="center"/>
          </w:tcPr>
          <w:p w14:paraId="08545F27">
            <w:pPr>
              <w:widowControl/>
              <w:tabs>
                <w:tab w:val="left" w:pos="420"/>
                <w:tab w:val="left" w:pos="1145"/>
              </w:tabs>
              <w:spacing w:line="460" w:lineRule="exact"/>
              <w:jc w:val="center"/>
              <w:rPr>
                <w:rFonts w:ascii="宋体" w:hAnsi="宋体" w:cs="宋体"/>
                <w:sz w:val="22"/>
                <w:szCs w:val="22"/>
                <w:highlight w:val="none"/>
              </w:rPr>
            </w:pPr>
            <w:r>
              <w:rPr>
                <w:rFonts w:hint="eastAsia" w:ascii="宋体" w:hAnsi="宋体" w:cs="宋体"/>
                <w:sz w:val="22"/>
                <w:szCs w:val="22"/>
                <w:highlight w:val="none"/>
              </w:rPr>
              <w:t>34</w:t>
            </w:r>
          </w:p>
        </w:tc>
        <w:tc>
          <w:tcPr>
            <w:tcW w:w="2100" w:type="dxa"/>
            <w:shd w:val="clear" w:color="auto" w:fill="auto"/>
            <w:vAlign w:val="center"/>
          </w:tcPr>
          <w:p w14:paraId="34632567">
            <w:pPr>
              <w:spacing w:line="400" w:lineRule="exact"/>
              <w:jc w:val="center"/>
              <w:rPr>
                <w:rFonts w:ascii="宋体" w:hAnsi="宋体" w:cs="宋体"/>
                <w:sz w:val="22"/>
                <w:szCs w:val="22"/>
                <w:highlight w:val="none"/>
              </w:rPr>
            </w:pPr>
            <w:r>
              <w:rPr>
                <w:rFonts w:hint="eastAsia" w:ascii="宋体" w:hAnsi="宋体" w:cs="宋体"/>
                <w:sz w:val="22"/>
                <w:szCs w:val="22"/>
                <w:highlight w:val="none"/>
              </w:rPr>
              <w:t>质疑</w:t>
            </w:r>
          </w:p>
        </w:tc>
        <w:tc>
          <w:tcPr>
            <w:tcW w:w="7217" w:type="dxa"/>
            <w:shd w:val="clear" w:color="auto" w:fill="auto"/>
            <w:vAlign w:val="center"/>
          </w:tcPr>
          <w:p w14:paraId="6AF90845">
            <w:pPr>
              <w:spacing w:line="360" w:lineRule="exact"/>
              <w:rPr>
                <w:rFonts w:ascii="宋体" w:hAnsi="宋体" w:cs="宋体"/>
                <w:sz w:val="22"/>
                <w:szCs w:val="22"/>
                <w:highlight w:val="none"/>
              </w:rPr>
            </w:pPr>
            <w:r>
              <w:rPr>
                <w:rFonts w:hint="eastAsia" w:ascii="宋体" w:hAnsi="宋体" w:cs="宋体"/>
                <w:sz w:val="22"/>
                <w:szCs w:val="22"/>
                <w:highlight w:val="none"/>
              </w:rPr>
              <w:t>供应商认为磋商文件、采购过程、中标或者成交结果使自己的权益受到损害的，可以在知道或者应知其权益受到损害之日起7个工作日内，以书面形式向采购人、采购代理机构提出质疑，逾期采购代理机构可不予受理及答复。供应商须在法定质疑期内一次性提出针对同一采购程序环节的质疑。</w:t>
            </w:r>
          </w:p>
        </w:tc>
      </w:tr>
      <w:tr w14:paraId="2A18795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824" w:hRule="atLeast"/>
          <w:jc w:val="center"/>
        </w:trPr>
        <w:tc>
          <w:tcPr>
            <w:tcW w:w="740" w:type="dxa"/>
            <w:vAlign w:val="center"/>
          </w:tcPr>
          <w:p w14:paraId="21899F9E">
            <w:pPr>
              <w:widowControl/>
              <w:tabs>
                <w:tab w:val="left" w:pos="420"/>
                <w:tab w:val="left" w:pos="1145"/>
              </w:tabs>
              <w:spacing w:line="460" w:lineRule="exact"/>
              <w:jc w:val="center"/>
              <w:rPr>
                <w:rFonts w:ascii="宋体" w:hAnsi="宋体" w:cs="宋体"/>
                <w:sz w:val="22"/>
                <w:szCs w:val="22"/>
                <w:highlight w:val="none"/>
              </w:rPr>
            </w:pPr>
            <w:r>
              <w:rPr>
                <w:rFonts w:hint="eastAsia" w:ascii="宋体" w:hAnsi="宋体" w:cs="宋体"/>
                <w:sz w:val="22"/>
                <w:szCs w:val="22"/>
                <w:highlight w:val="none"/>
              </w:rPr>
              <w:t>35</w:t>
            </w:r>
          </w:p>
        </w:tc>
        <w:tc>
          <w:tcPr>
            <w:tcW w:w="2100" w:type="dxa"/>
            <w:shd w:val="clear" w:color="auto" w:fill="auto"/>
            <w:vAlign w:val="center"/>
          </w:tcPr>
          <w:p w14:paraId="3870EBEF">
            <w:pPr>
              <w:spacing w:line="460" w:lineRule="exact"/>
              <w:jc w:val="center"/>
              <w:rPr>
                <w:rFonts w:ascii="宋体" w:hAnsi="宋体" w:cs="宋体"/>
                <w:sz w:val="22"/>
                <w:szCs w:val="22"/>
                <w:highlight w:val="none"/>
              </w:rPr>
            </w:pPr>
            <w:r>
              <w:rPr>
                <w:rFonts w:hint="eastAsia" w:ascii="宋体" w:hAnsi="宋体" w:cs="宋体"/>
                <w:sz w:val="22"/>
                <w:szCs w:val="22"/>
                <w:highlight w:val="none"/>
              </w:rPr>
              <w:t>解释权</w:t>
            </w:r>
          </w:p>
        </w:tc>
        <w:tc>
          <w:tcPr>
            <w:tcW w:w="7217" w:type="dxa"/>
            <w:shd w:val="clear" w:color="auto" w:fill="auto"/>
            <w:vAlign w:val="center"/>
          </w:tcPr>
          <w:p w14:paraId="6EA504F5">
            <w:pPr>
              <w:spacing w:line="360" w:lineRule="exact"/>
              <w:rPr>
                <w:rFonts w:ascii="宋体" w:hAnsi="宋体" w:cs="宋体"/>
                <w:sz w:val="22"/>
                <w:szCs w:val="22"/>
                <w:highlight w:val="none"/>
              </w:rPr>
            </w:pPr>
            <w:r>
              <w:rPr>
                <w:rFonts w:hint="eastAsia" w:ascii="宋体" w:hAnsi="宋体" w:cs="宋体"/>
                <w:sz w:val="22"/>
                <w:szCs w:val="22"/>
                <w:highlight w:val="none"/>
              </w:rPr>
              <w:t>构成本竞争性磋商文件的各个组成文件应互为解释，互为说明；如有不明确或不一致，构成合同文件组成内容的，以合同文件约定内容为准，且以专用合同条款约定的合同文件优先顺序解释；仅适用于采购阶段的约定，按采购公告、供应商须知、评标办法、响应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2C58D70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824" w:hRule="atLeast"/>
          <w:jc w:val="center"/>
        </w:trPr>
        <w:tc>
          <w:tcPr>
            <w:tcW w:w="740" w:type="dxa"/>
            <w:vAlign w:val="center"/>
          </w:tcPr>
          <w:p w14:paraId="30E8F5B7">
            <w:pPr>
              <w:widowControl/>
              <w:tabs>
                <w:tab w:val="left" w:pos="420"/>
                <w:tab w:val="left" w:pos="1145"/>
              </w:tabs>
              <w:spacing w:line="460" w:lineRule="exact"/>
              <w:jc w:val="center"/>
              <w:rPr>
                <w:rFonts w:ascii="宋体" w:hAnsi="宋体" w:cs="宋体"/>
                <w:sz w:val="22"/>
                <w:szCs w:val="22"/>
                <w:highlight w:val="none"/>
              </w:rPr>
            </w:pPr>
            <w:r>
              <w:rPr>
                <w:rFonts w:hint="eastAsia" w:ascii="宋体" w:hAnsi="宋体" w:cs="宋体"/>
                <w:sz w:val="22"/>
                <w:szCs w:val="22"/>
                <w:highlight w:val="none"/>
              </w:rPr>
              <w:t>36</w:t>
            </w:r>
          </w:p>
        </w:tc>
        <w:tc>
          <w:tcPr>
            <w:tcW w:w="2100" w:type="dxa"/>
            <w:shd w:val="clear" w:color="auto" w:fill="auto"/>
            <w:vAlign w:val="center"/>
          </w:tcPr>
          <w:p w14:paraId="6263554D">
            <w:pPr>
              <w:spacing w:line="460" w:lineRule="exact"/>
              <w:jc w:val="center"/>
              <w:rPr>
                <w:rFonts w:ascii="宋体" w:hAnsi="宋体" w:cs="宋体"/>
                <w:sz w:val="22"/>
                <w:szCs w:val="22"/>
                <w:highlight w:val="none"/>
              </w:rPr>
            </w:pPr>
            <w:r>
              <w:rPr>
                <w:rFonts w:hint="eastAsia" w:ascii="宋体" w:hAnsi="宋体" w:cs="宋体"/>
                <w:color w:val="000000"/>
                <w:sz w:val="22"/>
                <w:szCs w:val="22"/>
                <w:highlight w:val="none"/>
              </w:rPr>
              <w:t>代理费</w:t>
            </w:r>
          </w:p>
        </w:tc>
        <w:tc>
          <w:tcPr>
            <w:tcW w:w="7217" w:type="dxa"/>
            <w:shd w:val="clear" w:color="auto" w:fill="auto"/>
            <w:vAlign w:val="center"/>
          </w:tcPr>
          <w:p w14:paraId="52131C22">
            <w:pPr>
              <w:adjustRightInd w:val="0"/>
              <w:snapToGrid w:val="0"/>
              <w:spacing w:line="440" w:lineRule="atLeast"/>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本次采购代理服务费由成交供应商支付，代理服务费12000元，本项费用不在报价中单列，请供应商在报价时予以考虑。招标代理服务费汇入以下账号：</w:t>
            </w:r>
          </w:p>
          <w:p w14:paraId="1D414971">
            <w:pPr>
              <w:pStyle w:val="26"/>
              <w:adjustRightInd w:val="0"/>
              <w:snapToGrid w:val="0"/>
              <w:spacing w:line="460" w:lineRule="exact"/>
              <w:ind w:firstLine="440" w:firstLineChars="200"/>
              <w:rPr>
                <w:rFonts w:hAnsi="宋体" w:cs="宋体"/>
                <w:sz w:val="22"/>
                <w:szCs w:val="22"/>
                <w:highlight w:val="none"/>
              </w:rPr>
            </w:pPr>
            <w:r>
              <w:rPr>
                <w:rFonts w:hint="eastAsia" w:hAnsi="宋体" w:cs="宋体"/>
                <w:sz w:val="22"/>
                <w:szCs w:val="22"/>
                <w:highlight w:val="none"/>
              </w:rPr>
              <w:t>名称：东方经纬项目管理有限公司乐清分公司</w:t>
            </w:r>
          </w:p>
          <w:p w14:paraId="5BE71E70">
            <w:pPr>
              <w:pStyle w:val="26"/>
              <w:adjustRightInd w:val="0"/>
              <w:snapToGrid w:val="0"/>
              <w:spacing w:line="460" w:lineRule="exact"/>
              <w:ind w:firstLine="440" w:firstLineChars="200"/>
              <w:rPr>
                <w:rFonts w:hAnsi="宋体" w:cs="宋体"/>
                <w:sz w:val="22"/>
                <w:szCs w:val="22"/>
                <w:highlight w:val="none"/>
              </w:rPr>
            </w:pPr>
            <w:r>
              <w:rPr>
                <w:rFonts w:hint="eastAsia" w:hAnsi="宋体" w:cs="宋体"/>
                <w:sz w:val="22"/>
                <w:szCs w:val="22"/>
                <w:highlight w:val="none"/>
              </w:rPr>
              <w:t>开户行：中国农业银行股份有限公司乐清市支行</w:t>
            </w:r>
          </w:p>
          <w:p w14:paraId="67465862">
            <w:pPr>
              <w:pStyle w:val="26"/>
              <w:adjustRightInd w:val="0"/>
              <w:snapToGrid w:val="0"/>
              <w:spacing w:line="460" w:lineRule="exact"/>
              <w:ind w:firstLine="440" w:firstLineChars="200"/>
              <w:rPr>
                <w:rFonts w:hAnsi="宋体" w:cs="宋体"/>
                <w:sz w:val="22"/>
                <w:szCs w:val="22"/>
                <w:highlight w:val="none"/>
              </w:rPr>
            </w:pPr>
            <w:r>
              <w:rPr>
                <w:rFonts w:hint="eastAsia" w:hAnsi="宋体" w:cs="宋体"/>
                <w:sz w:val="22"/>
                <w:szCs w:val="22"/>
                <w:highlight w:val="none"/>
              </w:rPr>
              <w:t>账号：19270101040062894</w:t>
            </w:r>
          </w:p>
        </w:tc>
      </w:tr>
      <w:tr w14:paraId="01FC103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604" w:hRule="atLeast"/>
          <w:jc w:val="center"/>
        </w:trPr>
        <w:tc>
          <w:tcPr>
            <w:tcW w:w="740" w:type="dxa"/>
            <w:vAlign w:val="center"/>
          </w:tcPr>
          <w:p w14:paraId="2F1678D7">
            <w:pPr>
              <w:widowControl/>
              <w:tabs>
                <w:tab w:val="left" w:pos="420"/>
                <w:tab w:val="left" w:pos="1145"/>
              </w:tabs>
              <w:spacing w:line="460" w:lineRule="exact"/>
              <w:jc w:val="center"/>
              <w:rPr>
                <w:rFonts w:ascii="宋体" w:hAnsi="宋体" w:cs="宋体"/>
                <w:sz w:val="22"/>
                <w:szCs w:val="22"/>
                <w:highlight w:val="none"/>
              </w:rPr>
            </w:pPr>
            <w:r>
              <w:rPr>
                <w:rFonts w:hint="eastAsia" w:ascii="宋体" w:hAnsi="宋体" w:cs="宋体"/>
                <w:sz w:val="22"/>
                <w:szCs w:val="22"/>
                <w:highlight w:val="none"/>
              </w:rPr>
              <w:t>37</w:t>
            </w:r>
          </w:p>
        </w:tc>
        <w:tc>
          <w:tcPr>
            <w:tcW w:w="2100" w:type="dxa"/>
            <w:shd w:val="clear" w:color="auto" w:fill="auto"/>
            <w:vAlign w:val="center"/>
          </w:tcPr>
          <w:p w14:paraId="55BC3891">
            <w:pPr>
              <w:spacing w:line="460" w:lineRule="exact"/>
              <w:jc w:val="center"/>
              <w:rPr>
                <w:rFonts w:ascii="宋体" w:hAnsi="宋体" w:cs="宋体"/>
                <w:b/>
                <w:sz w:val="22"/>
                <w:szCs w:val="22"/>
                <w:highlight w:val="none"/>
              </w:rPr>
            </w:pPr>
            <w:r>
              <w:rPr>
                <w:rFonts w:hint="eastAsia" w:ascii="宋体" w:hAnsi="宋体" w:cs="宋体"/>
                <w:b/>
                <w:sz w:val="22"/>
                <w:szCs w:val="22"/>
                <w:highlight w:val="none"/>
              </w:rPr>
              <w:t>注意事项</w:t>
            </w:r>
          </w:p>
        </w:tc>
        <w:tc>
          <w:tcPr>
            <w:tcW w:w="7217" w:type="dxa"/>
            <w:shd w:val="clear" w:color="auto" w:fill="auto"/>
            <w:vAlign w:val="center"/>
          </w:tcPr>
          <w:p w14:paraId="54E40B40">
            <w:pPr>
              <w:spacing w:line="360" w:lineRule="exact"/>
              <w:rPr>
                <w:rFonts w:ascii="宋体" w:hAnsi="宋体" w:cs="宋体"/>
                <w:b/>
                <w:sz w:val="22"/>
                <w:szCs w:val="22"/>
                <w:highlight w:val="none"/>
              </w:rPr>
            </w:pPr>
            <w:r>
              <w:rPr>
                <w:rFonts w:hint="eastAsia" w:ascii="宋体" w:hAnsi="宋体" w:cs="宋体"/>
                <w:b/>
                <w:sz w:val="22"/>
                <w:szCs w:val="22"/>
                <w:highlight w:val="none"/>
              </w:rPr>
              <w:t>1.请务必确保响应文件制作客户端为最新版本，旧版本可能导致响应文件解密失败。</w:t>
            </w:r>
          </w:p>
          <w:p w14:paraId="432B5B05">
            <w:pPr>
              <w:spacing w:line="360" w:lineRule="exact"/>
              <w:rPr>
                <w:rFonts w:ascii="宋体" w:hAnsi="宋体" w:cs="宋体"/>
                <w:b/>
                <w:sz w:val="22"/>
                <w:szCs w:val="22"/>
                <w:highlight w:val="none"/>
              </w:rPr>
            </w:pPr>
            <w:r>
              <w:rPr>
                <w:rFonts w:hint="eastAsia" w:ascii="宋体" w:hAnsi="宋体" w:cs="宋体"/>
                <w:b/>
                <w:sz w:val="22"/>
                <w:szCs w:val="22"/>
                <w:highlight w:val="none"/>
              </w:rPr>
              <w:t>2.请务必确保响应文件制作时所用的 CA 锁与响应文件解密时的 CA 锁为同一把，否则可能导致响应文件解密失败（投标前务必查看CA数字证书是否在有效期内）。</w:t>
            </w:r>
          </w:p>
        </w:tc>
      </w:tr>
    </w:tbl>
    <w:p w14:paraId="55283C10">
      <w:pPr>
        <w:autoSpaceDE w:val="0"/>
        <w:autoSpaceDN w:val="0"/>
        <w:adjustRightInd w:val="0"/>
        <w:snapToGrid w:val="0"/>
        <w:spacing w:line="460" w:lineRule="atLeast"/>
        <w:jc w:val="center"/>
        <w:textAlignment w:val="bottom"/>
        <w:rPr>
          <w:rFonts w:ascii="宋体" w:hAnsi="宋体" w:cs="宋体"/>
          <w:sz w:val="36"/>
          <w:highlight w:val="none"/>
        </w:rPr>
      </w:pPr>
    </w:p>
    <w:p w14:paraId="716320BE">
      <w:pPr>
        <w:autoSpaceDE w:val="0"/>
        <w:autoSpaceDN w:val="0"/>
        <w:adjustRightInd w:val="0"/>
        <w:snapToGrid w:val="0"/>
        <w:spacing w:after="240" w:afterLines="100" w:line="460" w:lineRule="atLeast"/>
        <w:jc w:val="center"/>
        <w:textAlignment w:val="bottom"/>
        <w:rPr>
          <w:rFonts w:ascii="宋体" w:hAnsi="宋体" w:cs="宋体"/>
          <w:sz w:val="36"/>
          <w:highlight w:val="none"/>
        </w:rPr>
      </w:pPr>
      <w:r>
        <w:rPr>
          <w:rFonts w:hint="eastAsia" w:ascii="宋体" w:hAnsi="宋体" w:cs="宋体"/>
          <w:sz w:val="36"/>
          <w:highlight w:val="none"/>
        </w:rPr>
        <w:br w:type="page"/>
      </w:r>
      <w:r>
        <w:rPr>
          <w:rFonts w:hint="eastAsia" w:ascii="宋体" w:hAnsi="宋体" w:cs="宋体"/>
          <w:sz w:val="36"/>
          <w:highlight w:val="none"/>
        </w:rPr>
        <w:t>第二部分  采购内容及要求</w:t>
      </w:r>
    </w:p>
    <w:p w14:paraId="65C4F495">
      <w:pPr>
        <w:pStyle w:val="4"/>
        <w:spacing w:before="0" w:after="0" w:line="440" w:lineRule="exact"/>
        <w:rPr>
          <w:rFonts w:ascii="宋体" w:hAnsi="宋体" w:cs="宋体"/>
          <w:sz w:val="24"/>
          <w:szCs w:val="24"/>
          <w:highlight w:val="none"/>
        </w:rPr>
      </w:pPr>
      <w:bookmarkStart w:id="1" w:name="_Toc1687"/>
      <w:bookmarkStart w:id="2" w:name="_Toc16460"/>
      <w:bookmarkStart w:id="3" w:name="_Toc491"/>
      <w:r>
        <w:rPr>
          <w:rFonts w:hint="eastAsia" w:ascii="宋体" w:hAnsi="宋体" w:cs="宋体"/>
          <w:sz w:val="24"/>
          <w:szCs w:val="24"/>
          <w:highlight w:val="none"/>
        </w:rPr>
        <w:t>一、项目概况</w:t>
      </w:r>
      <w:bookmarkEnd w:id="1"/>
      <w:bookmarkEnd w:id="2"/>
      <w:bookmarkEnd w:id="3"/>
    </w:p>
    <w:p w14:paraId="70120B17">
      <w:pPr>
        <w:spacing w:line="440" w:lineRule="exact"/>
        <w:ind w:firstLine="480" w:firstLineChars="200"/>
        <w:rPr>
          <w:rFonts w:ascii="宋体" w:hAnsi="宋体" w:cs="宋体"/>
          <w:kern w:val="0"/>
          <w:sz w:val="24"/>
          <w:highlight w:val="none"/>
        </w:rPr>
      </w:pPr>
      <w:bookmarkStart w:id="4" w:name="_Toc3363"/>
      <w:bookmarkStart w:id="5" w:name="_Toc30071"/>
      <w:r>
        <w:rPr>
          <w:rFonts w:hint="eastAsia" w:ascii="宋体" w:hAnsi="宋体" w:cs="宋体"/>
          <w:kern w:val="0"/>
          <w:sz w:val="24"/>
          <w:highlight w:val="none"/>
        </w:rPr>
        <w:t>为贯彻落实省委《关于以“千万工程”牵引城乡融合发展缩小“三大差距”推进共同富裕先行示范的实施方案》精神，依据县级国土空间总体规划，以县域为基本单元编制“县城—中心镇—重点村”发展轴空间专项规划（以下简称“县域发展轴空间专项规划”），贯通分级分类国土空间规划体系、强化轴带联动的空间发展指引，统筹产业、基础设施和公共服务设施空间布局，增强城乡一体化发展的空间支撑。</w:t>
      </w:r>
    </w:p>
    <w:p w14:paraId="6C58A032">
      <w:pPr>
        <w:pStyle w:val="4"/>
        <w:spacing w:before="0" w:after="0" w:line="440" w:lineRule="exact"/>
        <w:rPr>
          <w:rFonts w:ascii="宋体" w:hAnsi="宋体" w:cs="宋体"/>
          <w:sz w:val="24"/>
          <w:szCs w:val="24"/>
          <w:highlight w:val="none"/>
        </w:rPr>
      </w:pPr>
      <w:bookmarkStart w:id="6" w:name="_Toc27584"/>
      <w:bookmarkStart w:id="7" w:name="_Toc27467"/>
      <w:bookmarkStart w:id="8" w:name="_Toc26214"/>
      <w:r>
        <w:rPr>
          <w:rFonts w:hint="eastAsia" w:ascii="宋体" w:hAnsi="宋体" w:cs="宋体"/>
          <w:sz w:val="24"/>
          <w:szCs w:val="24"/>
          <w:highlight w:val="none"/>
        </w:rPr>
        <w:t>二、规划范围</w:t>
      </w:r>
      <w:bookmarkEnd w:id="4"/>
      <w:bookmarkEnd w:id="6"/>
      <w:bookmarkEnd w:id="7"/>
      <w:bookmarkEnd w:id="8"/>
    </w:p>
    <w:p w14:paraId="6DDB3DE4">
      <w:pPr>
        <w:spacing w:line="440" w:lineRule="exact"/>
        <w:ind w:firstLine="480" w:firstLineChars="200"/>
        <w:rPr>
          <w:rFonts w:ascii="宋体" w:hAnsi="宋体" w:cs="宋体"/>
          <w:kern w:val="0"/>
          <w:sz w:val="24"/>
          <w:highlight w:val="none"/>
        </w:rPr>
      </w:pPr>
      <w:r>
        <w:rPr>
          <w:rFonts w:hint="eastAsia" w:ascii="宋体" w:hAnsi="宋体" w:cs="宋体"/>
          <w:kern w:val="0"/>
          <w:sz w:val="24"/>
          <w:highlight w:val="none"/>
        </w:rPr>
        <w:t>规划范围为乐清市行政区域内的陆域空间，总面积约</w:t>
      </w:r>
      <w:r>
        <w:rPr>
          <w:rFonts w:ascii="宋体" w:hAnsi="宋体" w:cs="宋体"/>
          <w:kern w:val="0"/>
          <w:sz w:val="24"/>
          <w:highlight w:val="none"/>
        </w:rPr>
        <w:t>1395.54</w:t>
      </w:r>
      <w:r>
        <w:rPr>
          <w:rFonts w:hint="eastAsia" w:ascii="宋体" w:hAnsi="宋体" w:cs="宋体"/>
          <w:kern w:val="0"/>
          <w:sz w:val="24"/>
          <w:highlight w:val="none"/>
        </w:rPr>
        <w:t>平方公里。</w:t>
      </w:r>
    </w:p>
    <w:p w14:paraId="70053374">
      <w:pPr>
        <w:pStyle w:val="4"/>
        <w:spacing w:before="0" w:after="0" w:line="440" w:lineRule="exact"/>
        <w:rPr>
          <w:rFonts w:ascii="宋体" w:hAnsi="宋体" w:cs="宋体"/>
          <w:sz w:val="24"/>
          <w:szCs w:val="24"/>
          <w:highlight w:val="none"/>
        </w:rPr>
      </w:pPr>
      <w:bookmarkStart w:id="9" w:name="_Toc22246"/>
      <w:bookmarkStart w:id="10" w:name="_Toc30651"/>
      <w:bookmarkStart w:id="11" w:name="_Toc6019"/>
      <w:bookmarkStart w:id="12" w:name="_Toc28553"/>
      <w:r>
        <w:rPr>
          <w:rFonts w:hint="eastAsia" w:ascii="宋体" w:hAnsi="宋体" w:cs="宋体"/>
          <w:sz w:val="24"/>
          <w:szCs w:val="24"/>
          <w:highlight w:val="none"/>
        </w:rPr>
        <w:t>三、工作内容及重点</w:t>
      </w:r>
      <w:bookmarkEnd w:id="9"/>
      <w:bookmarkEnd w:id="10"/>
      <w:bookmarkEnd w:id="11"/>
      <w:bookmarkEnd w:id="12"/>
    </w:p>
    <w:p w14:paraId="6AC861DA">
      <w:pPr>
        <w:spacing w:line="440" w:lineRule="exact"/>
        <w:ind w:firstLine="480" w:firstLineChars="200"/>
        <w:jc w:val="left"/>
        <w:rPr>
          <w:rFonts w:ascii="宋体" w:hAnsi="宋体" w:cs="宋体"/>
          <w:kern w:val="0"/>
          <w:sz w:val="24"/>
          <w:highlight w:val="none"/>
        </w:rPr>
      </w:pPr>
      <w:bookmarkStart w:id="13" w:name="_Toc21774"/>
      <w:bookmarkStart w:id="14" w:name="_Toc7267"/>
      <w:r>
        <w:rPr>
          <w:rFonts w:hint="eastAsia" w:ascii="宋体" w:hAnsi="宋体" w:cs="宋体"/>
          <w:kern w:val="0"/>
          <w:sz w:val="24"/>
          <w:highlight w:val="none"/>
        </w:rPr>
        <w:t>根据《浙江省自然资源厅关于印发〈“县城—中心镇—重点村”发展轴空间专项规划编制指南（试行）〉的通知》（浙自然资厅函〔2025〕162号），编制内容主要包括：</w:t>
      </w:r>
    </w:p>
    <w:p w14:paraId="3FE0D5F2">
      <w:pPr>
        <w:spacing w:line="44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 xml:space="preserve">1、围绕省委新要求，做好现状分析评估 </w:t>
      </w:r>
    </w:p>
    <w:p w14:paraId="3644E085">
      <w:pPr>
        <w:spacing w:line="44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 xml:space="preserve">（1）聚焦轴带空间及城镇体系做好总规专项评估 </w:t>
      </w:r>
    </w:p>
    <w:p w14:paraId="0B721335">
      <w:pPr>
        <w:spacing w:line="44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围绕城乡一体化发展及缩小“三大差距”的新要求，以空间结构、城镇村体系、城乡差异为评估重点，梳理县级国土空间总体规划中的总体格局、城镇村体系等内容，研究轴带空间与城镇村体系的空间关系，开展现状分析评估，为规划方案编制提供基础。</w:t>
      </w:r>
    </w:p>
    <w:p w14:paraId="56C091F1">
      <w:pPr>
        <w:spacing w:line="44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 xml:space="preserve">（2）系统梳理基层城乡一体化发展需求 </w:t>
      </w:r>
    </w:p>
    <w:p w14:paraId="7FF8CA87">
      <w:pPr>
        <w:spacing w:line="44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 xml:space="preserve">通过走访、问卷调查、座谈会等形式，加强部门协同联动和公众参与，深入农村农民，全面收集基层城乡一体化发展过程中的需求，梳理群众“急难愁盼”问题清单，为规划措施制定提供锚点。 </w:t>
      </w:r>
    </w:p>
    <w:p w14:paraId="47327A48">
      <w:pPr>
        <w:spacing w:line="44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 xml:space="preserve">（3）定性定量分析现状问题和挑战 </w:t>
      </w:r>
    </w:p>
    <w:p w14:paraId="0555D5A2">
      <w:pPr>
        <w:spacing w:line="44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 xml:space="preserve">分析现状差异，评估城乡融合程度。从基础情况、安全底线、集约高效、空间品质、协调融合、治理管理六大类指标，结合按地方实际提出的特色指标，对现状城乡融合情况进行评估，重点分析城乡差异，对标城乡一体化的要求总结面临的问题和挑战。 </w:t>
      </w:r>
    </w:p>
    <w:p w14:paraId="56C0C267">
      <w:pPr>
        <w:spacing w:line="44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 xml:space="preserve">2、锚定“三篇文章”，确立一体化发展目标指标 </w:t>
      </w:r>
    </w:p>
    <w:p w14:paraId="3F1FE12C">
      <w:pPr>
        <w:spacing w:line="44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 xml:space="preserve">（1）制定总体目标指标 </w:t>
      </w:r>
    </w:p>
    <w:p w14:paraId="40BA4CCF">
      <w:pPr>
        <w:spacing w:line="44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 xml:space="preserve">细化落实县级国土空间总体规划要求，围绕“强城”“兴村”“融合”三篇文章，结合本地自然资源禀赋和经济社会发展阶段，针对城乡一体化面临的主要问题以及发展趋势，制定总体目标和核心指标，形成规划指标表。 </w:t>
      </w:r>
    </w:p>
    <w:p w14:paraId="788954E3">
      <w:pPr>
        <w:spacing w:line="44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 xml:space="preserve">（2）明确县城、中心镇、重点村分项目标 </w:t>
      </w:r>
    </w:p>
    <w:p w14:paraId="3D86D4CE">
      <w:pPr>
        <w:spacing w:line="44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 xml:space="preserve">按照“提升县城，做强中心镇，培育重点村”的要求，围绕产业集聚、新质生产力培育、特色空间拓展和挖掘、基础设施一体化、基本公共服务一体化等内容，制定县城、中心镇、重点村的分项发展目标。 </w:t>
      </w:r>
    </w:p>
    <w:p w14:paraId="3859CE9F">
      <w:pPr>
        <w:spacing w:line="44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 xml:space="preserve">3、科学识别发展轴，明确城镇村一体化网络 </w:t>
      </w:r>
    </w:p>
    <w:p w14:paraId="1ACCAFA8">
      <w:pPr>
        <w:spacing w:line="44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 xml:space="preserve">（1）科学识别县域发展轴 </w:t>
      </w:r>
    </w:p>
    <w:p w14:paraId="16BF014A">
      <w:pPr>
        <w:spacing w:line="44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 xml:space="preserve">在县级国土空间总体规划的基础上，科学识别县域“县城—中心镇—重点村”发展轴。县域发展轴作为县域内部的重点发展区域，应覆盖一定比例的县域范围，聚集人口、产业等各类要素，起到辐射带动作用。在落实区域协调战略布局的基础上，结合县级总规评估和现状分析，按集聚人口、联动产业、辐射区域的要求，针对现状城乡一体化存在的短板和问题，明确县域发展轴的国土空间布局和功能定位。 </w:t>
      </w:r>
    </w:p>
    <w:p w14:paraId="45AEAF54">
      <w:pPr>
        <w:spacing w:line="44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 xml:space="preserve">（2）构建城镇村一体化网络 </w:t>
      </w:r>
    </w:p>
    <w:p w14:paraId="7ED88004">
      <w:pPr>
        <w:spacing w:line="44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按照“提升县城辐射带动能力、做大做强中心镇、推进重点村培育建设”的要求，明确城镇村一体化网络，推动城镇村三级联动、功能协同、要素流通，完善网络一体的空间发展格局，明确发展轴各城镇村的规模、功能、发展重点，并对用地布局、产业、服务设施、景观风貌等内容做出指引。</w:t>
      </w:r>
    </w:p>
    <w:p w14:paraId="56575F66">
      <w:pPr>
        <w:spacing w:line="44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 xml:space="preserve">4、对齐标准补齐短板，完善基础设施和公共服务设施布局 </w:t>
      </w:r>
    </w:p>
    <w:p w14:paraId="0863FE59">
      <w:pPr>
        <w:spacing w:line="44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 xml:space="preserve">（1）识别基础设施、公共服务设施一体化发展的短板与瓶颈。结合现状分析，以交通、供水、排水、电力、燃气、通信、环卫、防灾减灾等城乡基础设施及教育、医疗、养老、托育等城乡公共服务设施为重点，研判基础服务在数量、质量、空间上的城乡差异，总结基础设施、公共服务设施一体化发展的需求和短板。 </w:t>
      </w:r>
    </w:p>
    <w:p w14:paraId="27319405">
      <w:pPr>
        <w:spacing w:line="44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 xml:space="preserve">（2）公共服务设施：对齐标准、优化布局、提升质量，推动公共服务设施补短板在梳理城乡公共服务设施短板的基础上，县域按统一标准配置“县城—中心镇—重点村”三级公共服务设施体系，推进基本公共服务一体化。明确教育、医疗、养老、托育等各级公共服务设施的布局、规模、服务及辐射范围。 </w:t>
      </w:r>
    </w:p>
    <w:p w14:paraId="24FD5113">
      <w:pPr>
        <w:spacing w:line="44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3）基础设施：打通瓶颈、延伸网络，推动城乡基础设施一体化建设。按照“一体推进城乡水网、充电网、通信网、物流网等体系布局”的要求，在梳理城乡交通断点、基础设施短板的基础上，推进交通、供水、排水、电力、燃气、通信、环卫、防灾减灾等乡村基础设施提档升级、城乡基础设施互联互通。</w:t>
      </w:r>
    </w:p>
    <w:p w14:paraId="47EAA2FE">
      <w:pPr>
        <w:spacing w:line="44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 xml:space="preserve">5、锚定2027阶段目标，谋划标志性项目 </w:t>
      </w:r>
    </w:p>
    <w:p w14:paraId="6BD29B66">
      <w:pPr>
        <w:spacing w:line="44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结合国土空间总体规划重点建设项目、“十五五”项目等安排，在中心镇、重点村的优势短板分析、发展思路目标、重点任务确定的基础上谋划确定县域发展轴空间的重点实施项目，并对其的分期实施做出统筹安排。以2025年至2027年为近期实施重点，围绕县域发展轴空间，谋划一批能在2027年实施见效的标志性项目，并形成标志性项目一览表。以解决基层“急难愁盼”的问题为导向，充分依托“一张图”系统开展空间协同，引导各部门项目向发展轴集聚。</w:t>
      </w:r>
    </w:p>
    <w:p w14:paraId="686DDCAD">
      <w:pPr>
        <w:pStyle w:val="4"/>
        <w:spacing w:before="0" w:after="0" w:line="440" w:lineRule="exact"/>
        <w:rPr>
          <w:rFonts w:ascii="宋体" w:hAnsi="宋体" w:cs="宋体"/>
          <w:sz w:val="24"/>
          <w:szCs w:val="24"/>
          <w:highlight w:val="none"/>
        </w:rPr>
      </w:pPr>
      <w:bookmarkStart w:id="15" w:name="_Toc32575"/>
      <w:bookmarkStart w:id="16" w:name="_Toc11090"/>
      <w:r>
        <w:rPr>
          <w:rFonts w:hint="eastAsia" w:ascii="宋体" w:hAnsi="宋体" w:cs="宋体"/>
          <w:sz w:val="24"/>
          <w:szCs w:val="24"/>
          <w:highlight w:val="none"/>
        </w:rPr>
        <w:t>四、工作要求</w:t>
      </w:r>
      <w:bookmarkEnd w:id="13"/>
      <w:bookmarkEnd w:id="14"/>
      <w:bookmarkEnd w:id="15"/>
      <w:bookmarkEnd w:id="16"/>
    </w:p>
    <w:p w14:paraId="35C21AD6">
      <w:pPr>
        <w:spacing w:line="44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尊重事实，注重规划科学性：严格按照《“县城—中心镇—重点村”发展轴空间专项规划编制指南》要求开展规划编制;按照省市部署的时间节点，完成方案的编制、报批工作。</w:t>
      </w:r>
    </w:p>
    <w:p w14:paraId="314BB620">
      <w:pPr>
        <w:pStyle w:val="4"/>
        <w:spacing w:before="0" w:after="0" w:line="440" w:lineRule="exact"/>
        <w:rPr>
          <w:rFonts w:ascii="宋体" w:hAnsi="宋体" w:cs="宋体"/>
          <w:sz w:val="24"/>
          <w:szCs w:val="24"/>
          <w:highlight w:val="none"/>
        </w:rPr>
      </w:pPr>
      <w:bookmarkStart w:id="17" w:name="_Toc25968"/>
      <w:bookmarkStart w:id="18" w:name="_Toc617"/>
      <w:bookmarkStart w:id="19" w:name="_Toc29159"/>
      <w:bookmarkStart w:id="20" w:name="_Toc16311"/>
      <w:r>
        <w:rPr>
          <w:rFonts w:hint="eastAsia" w:ascii="宋体" w:hAnsi="宋体" w:cs="宋体"/>
          <w:sz w:val="24"/>
          <w:szCs w:val="24"/>
          <w:highlight w:val="none"/>
        </w:rPr>
        <w:t>五、成果要求</w:t>
      </w:r>
      <w:bookmarkEnd w:id="17"/>
      <w:bookmarkEnd w:id="18"/>
      <w:bookmarkEnd w:id="19"/>
      <w:bookmarkEnd w:id="20"/>
    </w:p>
    <w:p w14:paraId="4BFFFE76">
      <w:pPr>
        <w:spacing w:line="440" w:lineRule="exact"/>
        <w:ind w:firstLine="560"/>
        <w:rPr>
          <w:rFonts w:ascii="宋体" w:hAnsi="宋体" w:cs="宋体"/>
          <w:kern w:val="0"/>
          <w:sz w:val="24"/>
          <w:highlight w:val="none"/>
        </w:rPr>
      </w:pPr>
      <w:bookmarkStart w:id="21" w:name="_Toc5978"/>
      <w:bookmarkStart w:id="22" w:name="_Toc31783"/>
      <w:r>
        <w:rPr>
          <w:rFonts w:hint="eastAsia" w:ascii="宋体" w:hAnsi="宋体" w:cs="宋体"/>
          <w:kern w:val="0"/>
          <w:sz w:val="24"/>
          <w:highlight w:val="none"/>
        </w:rPr>
        <w:t>“县城—中心镇—重点村”发展轴空间专项规划成果包括“一书一图一表”。其中，“一书”为规划报告书；“一图”为规划图集；“一表”为相关表格。成果形式包括纸质文件（各项成果各5份）和电子数据。其中电子数据包括各类文字报告、图件及各类栅格和矢量数据。规划成果纳入国土空间规划“一张图”平台统一管控。</w:t>
      </w:r>
    </w:p>
    <w:p w14:paraId="2F8FB8CF">
      <w:pPr>
        <w:pStyle w:val="4"/>
        <w:spacing w:before="0" w:after="0" w:line="440" w:lineRule="exact"/>
        <w:rPr>
          <w:rFonts w:ascii="宋体" w:hAnsi="宋体" w:cs="宋体"/>
          <w:sz w:val="24"/>
          <w:szCs w:val="24"/>
          <w:highlight w:val="none"/>
        </w:rPr>
      </w:pPr>
      <w:bookmarkStart w:id="23" w:name="_Toc5050"/>
      <w:bookmarkStart w:id="24" w:name="_Toc3910"/>
      <w:r>
        <w:rPr>
          <w:rFonts w:hint="eastAsia" w:ascii="宋体" w:hAnsi="宋体" w:cs="宋体"/>
          <w:sz w:val="24"/>
          <w:szCs w:val="24"/>
          <w:highlight w:val="none"/>
        </w:rPr>
        <w:t>六、工期要求</w:t>
      </w:r>
      <w:bookmarkEnd w:id="21"/>
      <w:bookmarkEnd w:id="22"/>
      <w:bookmarkEnd w:id="23"/>
      <w:bookmarkEnd w:id="24"/>
    </w:p>
    <w:p w14:paraId="1B341AF0">
      <w:pPr>
        <w:widowControl/>
        <w:spacing w:line="440" w:lineRule="exact"/>
        <w:ind w:firstLine="480" w:firstLineChars="200"/>
        <w:jc w:val="left"/>
        <w:rPr>
          <w:rFonts w:ascii="宋体" w:hAnsi="宋体" w:cs="宋体"/>
          <w:kern w:val="0"/>
          <w:sz w:val="24"/>
          <w:highlight w:val="none"/>
        </w:rPr>
      </w:pPr>
      <w:bookmarkStart w:id="25" w:name="_Toc27339"/>
      <w:bookmarkStart w:id="26" w:name="_Toc28119"/>
      <w:bookmarkStart w:id="27" w:name="_Toc21679"/>
      <w:bookmarkStart w:id="28" w:name="_Toc23963"/>
      <w:r>
        <w:rPr>
          <w:rFonts w:hint="eastAsia" w:ascii="宋体" w:hAnsi="宋体" w:cs="宋体"/>
          <w:kern w:val="0"/>
          <w:sz w:val="24"/>
          <w:highlight w:val="none"/>
        </w:rPr>
        <w:t>服务期限：2025年7月底前全面完成规划编制工作，分以下三个阶段：</w:t>
      </w:r>
    </w:p>
    <w:p w14:paraId="15D3306B">
      <w:pPr>
        <w:widowControl/>
        <w:spacing w:line="44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第一阶段：调查评估阶段。开展集中调研座谈、基础资料收集和现状体检评估等分析工作。</w:t>
      </w:r>
    </w:p>
    <w:p w14:paraId="2D047820">
      <w:pPr>
        <w:widowControl/>
        <w:spacing w:line="44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第二阶段：规划方案阶段。识别县域发展轴，明确中心镇和重点村（片区组团）形成，规划初步方案，并征求相关部门意见。</w:t>
      </w:r>
    </w:p>
    <w:p w14:paraId="370FBCCF">
      <w:pPr>
        <w:widowControl/>
        <w:spacing w:line="44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第三阶段：规划成果阶段。进一步修改完善形成规划方案，组织专家论证，开展规划公示，上报审批。</w:t>
      </w:r>
    </w:p>
    <w:p w14:paraId="19F431B6">
      <w:pPr>
        <w:pStyle w:val="4"/>
        <w:spacing w:before="0" w:after="0" w:line="440" w:lineRule="exact"/>
        <w:rPr>
          <w:rFonts w:ascii="宋体" w:hAnsi="宋体" w:cs="宋体"/>
          <w:sz w:val="24"/>
          <w:szCs w:val="24"/>
          <w:highlight w:val="none"/>
        </w:rPr>
      </w:pPr>
      <w:r>
        <w:rPr>
          <w:rFonts w:hint="eastAsia" w:ascii="宋体" w:hAnsi="宋体" w:cs="宋体"/>
          <w:sz w:val="24"/>
          <w:szCs w:val="24"/>
          <w:highlight w:val="none"/>
        </w:rPr>
        <w:t>七、验收标准</w:t>
      </w:r>
      <w:bookmarkEnd w:id="25"/>
      <w:bookmarkEnd w:id="26"/>
      <w:bookmarkEnd w:id="27"/>
      <w:bookmarkEnd w:id="28"/>
    </w:p>
    <w:p w14:paraId="293EB192">
      <w:pPr>
        <w:spacing w:line="44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由采购人组织人员根据本项目需求对供应商提交成果进行验收。</w:t>
      </w:r>
    </w:p>
    <w:p w14:paraId="7590F376">
      <w:pPr>
        <w:pStyle w:val="4"/>
        <w:spacing w:before="0" w:after="0" w:line="440" w:lineRule="exact"/>
        <w:rPr>
          <w:rFonts w:ascii="宋体" w:hAnsi="宋体" w:cs="宋体"/>
          <w:sz w:val="24"/>
          <w:szCs w:val="24"/>
          <w:highlight w:val="none"/>
        </w:rPr>
      </w:pPr>
      <w:bookmarkStart w:id="29" w:name="_Toc6202"/>
      <w:bookmarkStart w:id="30" w:name="_Toc4328"/>
      <w:bookmarkStart w:id="31" w:name="_Toc13578"/>
      <w:bookmarkStart w:id="32" w:name="_Toc10761"/>
      <w:bookmarkStart w:id="33" w:name="_Toc29861"/>
      <w:r>
        <w:rPr>
          <w:rFonts w:hint="eastAsia" w:ascii="宋体" w:hAnsi="宋体" w:cs="宋体"/>
          <w:sz w:val="24"/>
          <w:szCs w:val="24"/>
          <w:highlight w:val="none"/>
        </w:rPr>
        <w:t>八、付款方式</w:t>
      </w:r>
      <w:bookmarkEnd w:id="5"/>
      <w:bookmarkEnd w:id="29"/>
      <w:bookmarkEnd w:id="30"/>
      <w:bookmarkEnd w:id="31"/>
      <w:bookmarkEnd w:id="32"/>
      <w:bookmarkEnd w:id="33"/>
    </w:p>
    <w:p w14:paraId="21F8B2DF">
      <w:pPr>
        <w:spacing w:line="44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合同生效并具备实施条件且收到成交供应商正式发票后7个工作日内支付合同总额的40%作为预付款；提交送审稿通过审查会议且收到成交供应商正式发票后7个工作日内支付合同总额的30%；提交经正式报批通过的全部成果且收到成交供应商正式发票后7个工作日内结清余额（合同总额的30%）。</w:t>
      </w:r>
    </w:p>
    <w:p w14:paraId="0F31F900">
      <w:pPr>
        <w:pStyle w:val="4"/>
        <w:spacing w:before="0" w:after="0" w:line="440" w:lineRule="exact"/>
        <w:rPr>
          <w:rFonts w:ascii="宋体" w:hAnsi="宋体" w:cs="宋体"/>
          <w:sz w:val="24"/>
          <w:szCs w:val="24"/>
          <w:highlight w:val="none"/>
        </w:rPr>
      </w:pPr>
      <w:bookmarkStart w:id="34" w:name="_Toc3802"/>
      <w:bookmarkStart w:id="35" w:name="_Toc22194"/>
      <w:bookmarkStart w:id="36" w:name="_Toc14836"/>
      <w:bookmarkStart w:id="37" w:name="_Toc13369"/>
      <w:bookmarkStart w:id="38" w:name="_Toc26512"/>
      <w:r>
        <w:rPr>
          <w:rFonts w:hint="eastAsia" w:ascii="宋体" w:hAnsi="宋体" w:cs="宋体"/>
          <w:sz w:val="24"/>
          <w:szCs w:val="24"/>
          <w:highlight w:val="none"/>
        </w:rPr>
        <w:t>九、其它要求</w:t>
      </w:r>
      <w:bookmarkEnd w:id="34"/>
      <w:bookmarkEnd w:id="35"/>
      <w:bookmarkEnd w:id="36"/>
      <w:bookmarkEnd w:id="37"/>
      <w:bookmarkEnd w:id="38"/>
    </w:p>
    <w:p w14:paraId="5AF1BF6A">
      <w:pPr>
        <w:pStyle w:val="141"/>
        <w:spacing w:before="0" w:line="440" w:lineRule="exact"/>
        <w:ind w:firstLine="480"/>
        <w:rPr>
          <w:rFonts w:ascii="宋体" w:hAnsi="宋体" w:cs="宋体"/>
          <w:szCs w:val="24"/>
          <w:highlight w:val="none"/>
        </w:rPr>
      </w:pPr>
      <w:r>
        <w:rPr>
          <w:rFonts w:hint="eastAsia" w:ascii="宋体" w:hAnsi="宋体" w:cs="宋体"/>
          <w:szCs w:val="24"/>
          <w:highlight w:val="none"/>
        </w:rPr>
        <w:t>1、供应商应对本项目具有准确全面的理解和认识，对业务价值和业务需求进行合理的分析。同时，就本项目服务区域、服务对象进行分析。</w:t>
      </w:r>
    </w:p>
    <w:p w14:paraId="135689DF">
      <w:pPr>
        <w:pStyle w:val="141"/>
        <w:spacing w:before="0" w:line="440" w:lineRule="exact"/>
        <w:ind w:firstLine="480"/>
        <w:rPr>
          <w:rFonts w:ascii="宋体" w:hAnsi="宋体" w:cs="宋体"/>
          <w:szCs w:val="24"/>
          <w:highlight w:val="none"/>
        </w:rPr>
      </w:pPr>
      <w:r>
        <w:rPr>
          <w:rFonts w:hint="eastAsia" w:ascii="宋体" w:hAnsi="宋体" w:cs="宋体"/>
          <w:szCs w:val="24"/>
          <w:highlight w:val="none"/>
        </w:rPr>
        <w:t>2、供应商应根据本项目的特点，制定完整的服务方案，提出各项本项目要求的方案，完善内部管理制度以及服务人员培训方案。</w:t>
      </w:r>
    </w:p>
    <w:p w14:paraId="1D7A0C00">
      <w:pPr>
        <w:pStyle w:val="141"/>
        <w:spacing w:before="0" w:line="440" w:lineRule="exact"/>
        <w:ind w:firstLine="480"/>
        <w:rPr>
          <w:rFonts w:ascii="宋体" w:hAnsi="宋体" w:cs="宋体"/>
          <w:szCs w:val="24"/>
          <w:highlight w:val="none"/>
        </w:rPr>
      </w:pPr>
      <w:r>
        <w:rPr>
          <w:rFonts w:hint="eastAsia" w:ascii="宋体" w:hAnsi="宋体" w:cs="宋体"/>
          <w:szCs w:val="24"/>
          <w:highlight w:val="none"/>
        </w:rPr>
        <w:t>3、供应商可进行现场踏勘，未进行现场踏勘所造成的风险由供应商自行承担。如供应商需现场踏勘的，请提前联系采购单位约定踏勘时间。</w:t>
      </w:r>
    </w:p>
    <w:p w14:paraId="48066949">
      <w:pPr>
        <w:pStyle w:val="141"/>
        <w:spacing w:before="0" w:line="440" w:lineRule="exact"/>
        <w:ind w:firstLine="480"/>
        <w:rPr>
          <w:rFonts w:ascii="宋体" w:hAnsi="宋体" w:cs="宋体"/>
          <w:szCs w:val="24"/>
          <w:highlight w:val="none"/>
        </w:rPr>
      </w:pPr>
      <w:r>
        <w:rPr>
          <w:rFonts w:hint="eastAsia" w:ascii="宋体" w:hAnsi="宋体" w:cs="宋体"/>
          <w:szCs w:val="24"/>
          <w:highlight w:val="none"/>
        </w:rPr>
        <w:t>4、根据项目实际情况，供应商应制定可行的服务质量承诺。</w:t>
      </w:r>
    </w:p>
    <w:p w14:paraId="45AF1A9E">
      <w:pPr>
        <w:pStyle w:val="141"/>
        <w:spacing w:before="0" w:line="440" w:lineRule="exact"/>
        <w:ind w:firstLine="480"/>
        <w:rPr>
          <w:rFonts w:ascii="宋体" w:hAnsi="宋体" w:cs="宋体"/>
          <w:szCs w:val="24"/>
          <w:highlight w:val="none"/>
        </w:rPr>
      </w:pPr>
      <w:r>
        <w:rPr>
          <w:rFonts w:hint="eastAsia" w:ascii="宋体" w:hAnsi="宋体" w:cs="宋体"/>
          <w:szCs w:val="24"/>
          <w:highlight w:val="none"/>
        </w:rPr>
        <w:t>5、项目团队人员是完成本项目的重要组成部分，供应商应提供专业的服务人员团队。</w:t>
      </w:r>
    </w:p>
    <w:p w14:paraId="2C33728A">
      <w:pPr>
        <w:rPr>
          <w:rFonts w:ascii="宋体" w:hAnsi="宋体" w:cs="宋体"/>
          <w:sz w:val="36"/>
          <w:highlight w:val="none"/>
        </w:rPr>
      </w:pPr>
      <w:r>
        <w:rPr>
          <w:rFonts w:hint="eastAsia" w:ascii="宋体" w:hAnsi="宋体" w:cs="宋体"/>
          <w:sz w:val="36"/>
          <w:highlight w:val="none"/>
        </w:rPr>
        <w:br w:type="page"/>
      </w:r>
      <w:bookmarkStart w:id="71" w:name="_GoBack"/>
      <w:bookmarkEnd w:id="71"/>
    </w:p>
    <w:p w14:paraId="7574C543">
      <w:pPr>
        <w:pStyle w:val="37"/>
        <w:adjustRightInd w:val="0"/>
        <w:snapToGrid w:val="0"/>
        <w:spacing w:line="460" w:lineRule="atLeast"/>
        <w:ind w:firstLine="0" w:firstLineChars="0"/>
        <w:jc w:val="center"/>
        <w:rPr>
          <w:rFonts w:ascii="宋体" w:hAnsi="宋体" w:eastAsia="宋体" w:cs="宋体"/>
          <w:color w:val="auto"/>
          <w:sz w:val="36"/>
          <w:highlight w:val="none"/>
        </w:rPr>
      </w:pPr>
      <w:r>
        <w:rPr>
          <w:rFonts w:hint="eastAsia" w:ascii="宋体" w:hAnsi="宋体" w:eastAsia="宋体" w:cs="宋体"/>
          <w:color w:val="auto"/>
          <w:sz w:val="36"/>
          <w:highlight w:val="none"/>
        </w:rPr>
        <w:t>第三部分   供应商须知</w:t>
      </w:r>
    </w:p>
    <w:p w14:paraId="3A7803A0">
      <w:pPr>
        <w:autoSpaceDE w:val="0"/>
        <w:autoSpaceDN w:val="0"/>
        <w:adjustRightInd w:val="0"/>
        <w:spacing w:line="460" w:lineRule="exact"/>
        <w:ind w:firstLine="440" w:firstLineChars="200"/>
        <w:contextualSpacing/>
        <w:textAlignment w:val="bottom"/>
        <w:rPr>
          <w:rFonts w:ascii="宋体" w:hAnsi="宋体" w:cs="宋体"/>
          <w:sz w:val="22"/>
          <w:szCs w:val="22"/>
          <w:highlight w:val="none"/>
        </w:rPr>
      </w:pPr>
      <w:r>
        <w:rPr>
          <w:rFonts w:hint="eastAsia" w:ascii="宋体" w:hAnsi="宋体" w:cs="宋体"/>
          <w:sz w:val="22"/>
          <w:szCs w:val="22"/>
          <w:highlight w:val="none"/>
        </w:rPr>
        <w:t>一、说明</w:t>
      </w:r>
    </w:p>
    <w:p w14:paraId="1804A7CB">
      <w:pPr>
        <w:autoSpaceDE w:val="0"/>
        <w:autoSpaceDN w:val="0"/>
        <w:adjustRightInd w:val="0"/>
        <w:spacing w:line="460" w:lineRule="exact"/>
        <w:ind w:firstLine="440" w:firstLineChars="200"/>
        <w:contextualSpacing/>
        <w:textAlignment w:val="bottom"/>
        <w:rPr>
          <w:rFonts w:ascii="宋体" w:hAnsi="宋体" w:cs="宋体"/>
          <w:sz w:val="22"/>
          <w:szCs w:val="22"/>
          <w:highlight w:val="none"/>
        </w:rPr>
      </w:pPr>
      <w:r>
        <w:rPr>
          <w:rFonts w:hint="eastAsia" w:ascii="宋体" w:hAnsi="宋体" w:cs="宋体"/>
          <w:sz w:val="22"/>
          <w:szCs w:val="22"/>
          <w:highlight w:val="none"/>
        </w:rPr>
        <w:t>1、本次采购工作是按照《中华人民共和国政府采购法》及相关法律规章组织和实施。</w:t>
      </w:r>
    </w:p>
    <w:p w14:paraId="69830F08">
      <w:pPr>
        <w:autoSpaceDE w:val="0"/>
        <w:autoSpaceDN w:val="0"/>
        <w:adjustRightInd w:val="0"/>
        <w:spacing w:line="460" w:lineRule="exact"/>
        <w:ind w:firstLine="440" w:firstLineChars="200"/>
        <w:contextualSpacing/>
        <w:textAlignment w:val="bottom"/>
        <w:rPr>
          <w:rFonts w:ascii="宋体" w:hAnsi="宋体" w:cs="宋体"/>
          <w:b/>
          <w:sz w:val="22"/>
          <w:szCs w:val="22"/>
          <w:highlight w:val="none"/>
        </w:rPr>
      </w:pPr>
      <w:r>
        <w:rPr>
          <w:rFonts w:hint="eastAsia" w:ascii="宋体" w:hAnsi="宋体" w:cs="宋体"/>
          <w:sz w:val="22"/>
          <w:szCs w:val="22"/>
          <w:highlight w:val="none"/>
        </w:rPr>
        <w:t>2、</w:t>
      </w:r>
      <w:r>
        <w:rPr>
          <w:rFonts w:hint="eastAsia" w:ascii="宋体" w:hAnsi="宋体" w:cs="宋体"/>
          <w:b/>
          <w:sz w:val="22"/>
          <w:szCs w:val="22"/>
          <w:highlight w:val="none"/>
        </w:rPr>
        <w:t>供应商必须对本项目全部内容进行报价，只对部分内容进行报价的供应商将按无效响应处理。</w:t>
      </w:r>
    </w:p>
    <w:p w14:paraId="486A6DF8">
      <w:pPr>
        <w:autoSpaceDE w:val="0"/>
        <w:autoSpaceDN w:val="0"/>
        <w:adjustRightInd w:val="0"/>
        <w:spacing w:line="460" w:lineRule="exact"/>
        <w:ind w:firstLine="440" w:firstLineChars="200"/>
        <w:contextualSpacing/>
        <w:textAlignment w:val="bottom"/>
        <w:rPr>
          <w:rFonts w:ascii="宋体" w:hAnsi="宋体" w:cs="宋体"/>
          <w:sz w:val="22"/>
          <w:szCs w:val="22"/>
          <w:highlight w:val="none"/>
        </w:rPr>
      </w:pPr>
      <w:r>
        <w:rPr>
          <w:rFonts w:hint="eastAsia" w:ascii="宋体" w:hAnsi="宋体" w:cs="宋体"/>
          <w:sz w:val="22"/>
          <w:szCs w:val="22"/>
          <w:highlight w:val="none"/>
        </w:rPr>
        <w:t>3、无论采购过程中的作法和结果如何，供应商自行承担采购活动中所发生的全部费用。</w:t>
      </w:r>
    </w:p>
    <w:p w14:paraId="3CADBBD0">
      <w:pPr>
        <w:autoSpaceDE w:val="0"/>
        <w:autoSpaceDN w:val="0"/>
        <w:adjustRightInd w:val="0"/>
        <w:spacing w:line="460" w:lineRule="exact"/>
        <w:ind w:firstLine="440" w:firstLineChars="200"/>
        <w:contextualSpacing/>
        <w:textAlignment w:val="bottom"/>
        <w:rPr>
          <w:rFonts w:ascii="宋体" w:hAnsi="宋体" w:cs="宋体"/>
          <w:sz w:val="22"/>
          <w:szCs w:val="22"/>
          <w:highlight w:val="none"/>
        </w:rPr>
      </w:pPr>
      <w:r>
        <w:rPr>
          <w:rFonts w:hint="eastAsia" w:ascii="宋体" w:hAnsi="宋体" w:cs="宋体"/>
          <w:sz w:val="22"/>
          <w:szCs w:val="22"/>
          <w:highlight w:val="none"/>
        </w:rPr>
        <w:t>4、</w:t>
      </w:r>
      <w:r>
        <w:rPr>
          <w:rFonts w:hint="eastAsia" w:ascii="宋体" w:hAnsi="宋体"/>
          <w:b/>
          <w:color w:val="000000"/>
          <w:sz w:val="22"/>
          <w:szCs w:val="22"/>
          <w:highlight w:val="none"/>
        </w:rPr>
        <w:t>本次采购，采购预算为¥80万元，如果某个（些）供应商最终报价超出采购预算的，则该供应商的报价按无效报价处理。</w:t>
      </w:r>
    </w:p>
    <w:p w14:paraId="13D667EF">
      <w:pPr>
        <w:autoSpaceDE w:val="0"/>
        <w:autoSpaceDN w:val="0"/>
        <w:adjustRightInd w:val="0"/>
        <w:snapToGrid w:val="0"/>
        <w:spacing w:line="460" w:lineRule="exact"/>
        <w:ind w:firstLine="420" w:firstLineChars="191"/>
        <w:textAlignment w:val="bottom"/>
        <w:rPr>
          <w:rFonts w:ascii="宋体" w:hAnsi="宋体" w:cs="宋体"/>
          <w:sz w:val="22"/>
          <w:szCs w:val="22"/>
          <w:highlight w:val="none"/>
        </w:rPr>
      </w:pPr>
      <w:r>
        <w:rPr>
          <w:rFonts w:hint="eastAsia" w:ascii="宋体" w:hAnsi="宋体" w:cs="宋体"/>
          <w:sz w:val="22"/>
          <w:szCs w:val="22"/>
          <w:highlight w:val="none"/>
        </w:rPr>
        <w:t>5、本项目采用竞争性磋商采购方式进行采购，在磋商过程中，磋商小组可以根据竞争性磋商文件和磋商情况实质性变动采购需求中的技术、服务要求以及合同草案条款，但不得变动竞争性磋商文件中的其他内容。如有实质性变动的内容，须经采购人代表确认。已提交响应文件的供应商，在提交最后报价之前，可以根据磋商情况退出磋商。</w:t>
      </w:r>
    </w:p>
    <w:p w14:paraId="016FF5E3">
      <w:pPr>
        <w:adjustRightInd w:val="0"/>
        <w:spacing w:line="460" w:lineRule="exact"/>
        <w:ind w:firstLine="440" w:firstLineChars="200"/>
        <w:contextualSpacing/>
        <w:rPr>
          <w:rFonts w:ascii="宋体" w:hAnsi="宋体" w:cs="宋体"/>
          <w:sz w:val="22"/>
          <w:highlight w:val="none"/>
        </w:rPr>
      </w:pPr>
      <w:r>
        <w:rPr>
          <w:rFonts w:hint="eastAsia" w:ascii="宋体" w:hAnsi="宋体" w:cs="宋体"/>
          <w:sz w:val="22"/>
          <w:highlight w:val="none"/>
        </w:rPr>
        <w:t>6、单位负责人为同一人或者存在直接控股、管理关系的不同供应商，不得参加同一合同项下的政府采购活动。如在评审过程（或标后质疑投诉期内）中发现供应商间存在上述关系，存在上述关系的全部供应商均做无效响应（无效成交）处理。</w:t>
      </w:r>
    </w:p>
    <w:p w14:paraId="324F3875">
      <w:pPr>
        <w:snapToGrid w:val="0"/>
        <w:spacing w:line="460" w:lineRule="exact"/>
        <w:ind w:firstLine="440" w:firstLineChars="200"/>
        <w:rPr>
          <w:rFonts w:ascii="宋体" w:hAnsi="宋体" w:cs="宋体"/>
          <w:sz w:val="22"/>
          <w:highlight w:val="none"/>
        </w:rPr>
      </w:pPr>
      <w:r>
        <w:rPr>
          <w:rFonts w:hint="eastAsia" w:ascii="宋体" w:hAnsi="宋体" w:cs="宋体"/>
          <w:sz w:val="22"/>
          <w:highlight w:val="none"/>
        </w:rPr>
        <w:t>除单一来源采购项目外，为采购项目提供整体设计、规范编制或者项目管理、监理、检测等服务的供应商，不得再参加该采购项目的其他采购活动。</w:t>
      </w:r>
    </w:p>
    <w:p w14:paraId="33ADE04C">
      <w:pPr>
        <w:autoSpaceDE w:val="0"/>
        <w:autoSpaceDN w:val="0"/>
        <w:adjustRightInd w:val="0"/>
        <w:spacing w:line="460" w:lineRule="exact"/>
        <w:ind w:firstLine="420" w:firstLineChars="191"/>
        <w:contextualSpacing/>
        <w:textAlignment w:val="bottom"/>
        <w:rPr>
          <w:rFonts w:ascii="宋体" w:hAnsi="宋体" w:cs="宋体"/>
          <w:sz w:val="22"/>
          <w:szCs w:val="22"/>
          <w:highlight w:val="none"/>
        </w:rPr>
      </w:pPr>
      <w:r>
        <w:rPr>
          <w:rFonts w:hint="eastAsia" w:ascii="宋体" w:hAnsi="宋体" w:cs="宋体"/>
          <w:sz w:val="22"/>
          <w:szCs w:val="22"/>
          <w:highlight w:val="none"/>
        </w:rPr>
        <w:t>7、本项目采用在线投标响应方式，执行《浙江省财政厅关于印发浙江省政府采购项目电子交易管理暂行办法的通知》（浙财采监〔2019〕10 号）等相关规定。</w:t>
      </w:r>
    </w:p>
    <w:p w14:paraId="45C088E0">
      <w:pPr>
        <w:autoSpaceDE w:val="0"/>
        <w:autoSpaceDN w:val="0"/>
        <w:adjustRightInd w:val="0"/>
        <w:spacing w:line="460" w:lineRule="exact"/>
        <w:ind w:firstLine="440" w:firstLineChars="200"/>
        <w:contextualSpacing/>
        <w:textAlignment w:val="bottom"/>
        <w:rPr>
          <w:rFonts w:ascii="宋体" w:hAnsi="宋体" w:cs="宋体"/>
          <w:sz w:val="22"/>
          <w:szCs w:val="22"/>
          <w:highlight w:val="none"/>
        </w:rPr>
      </w:pPr>
      <w:r>
        <w:rPr>
          <w:rFonts w:hint="eastAsia" w:ascii="宋体" w:hAnsi="宋体" w:cs="宋体"/>
          <w:sz w:val="22"/>
          <w:szCs w:val="22"/>
          <w:highlight w:val="none"/>
        </w:rPr>
        <w:t>8、本项目在线磋商进行时，供应商法定代表人或其授权代表需保持电话畅通，配备电脑和打印机，自行关注平台提示信息，期间如有发出“询标/澄清函”等相关线上函件时，因供应商自身原因逾期/错过回复时间，由此造成的后果由供应商自行承担。</w:t>
      </w:r>
    </w:p>
    <w:p w14:paraId="69525196">
      <w:pPr>
        <w:snapToGrid w:val="0"/>
        <w:spacing w:line="460" w:lineRule="exact"/>
        <w:ind w:firstLine="440" w:firstLineChars="200"/>
        <w:rPr>
          <w:rFonts w:ascii="宋体" w:hAnsi="宋体" w:cs="宋体"/>
          <w:sz w:val="22"/>
          <w:highlight w:val="none"/>
        </w:rPr>
      </w:pPr>
      <w:r>
        <w:rPr>
          <w:rFonts w:hint="eastAsia" w:ascii="宋体" w:hAnsi="宋体" w:cs="宋体"/>
          <w:sz w:val="22"/>
          <w:highlight w:val="none"/>
        </w:rPr>
        <w:t>9、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14:paraId="763BB2F0">
      <w:pPr>
        <w:spacing w:line="460" w:lineRule="exact"/>
        <w:ind w:firstLine="440" w:firstLineChars="200"/>
        <w:contextualSpacing/>
        <w:rPr>
          <w:rFonts w:ascii="宋体" w:hAnsi="宋体" w:cs="宋体"/>
          <w:sz w:val="22"/>
          <w:highlight w:val="none"/>
        </w:rPr>
      </w:pPr>
      <w:r>
        <w:rPr>
          <w:rFonts w:hint="eastAsia" w:ascii="宋体" w:hAnsi="宋体" w:cs="宋体"/>
          <w:sz w:val="22"/>
          <w:highlight w:val="none"/>
        </w:rPr>
        <w:t>二、竞争性磋商文件</w:t>
      </w:r>
    </w:p>
    <w:p w14:paraId="072C6E8C">
      <w:pPr>
        <w:spacing w:line="460" w:lineRule="exact"/>
        <w:ind w:firstLine="440" w:firstLineChars="200"/>
        <w:contextualSpacing/>
        <w:rPr>
          <w:rFonts w:ascii="宋体" w:hAnsi="宋体" w:cs="宋体"/>
          <w:sz w:val="22"/>
          <w:highlight w:val="none"/>
        </w:rPr>
      </w:pPr>
      <w:r>
        <w:rPr>
          <w:rFonts w:hint="eastAsia" w:ascii="宋体" w:hAnsi="宋体" w:cs="宋体"/>
          <w:sz w:val="22"/>
          <w:highlight w:val="none"/>
        </w:rPr>
        <w:t>1、竞争性磋商文件</w:t>
      </w:r>
    </w:p>
    <w:p w14:paraId="52BC98FB">
      <w:pPr>
        <w:spacing w:line="460" w:lineRule="exact"/>
        <w:ind w:firstLine="440" w:firstLineChars="200"/>
        <w:contextualSpacing/>
        <w:rPr>
          <w:rFonts w:ascii="宋体" w:hAnsi="宋体" w:cs="宋体"/>
          <w:sz w:val="22"/>
          <w:highlight w:val="none"/>
        </w:rPr>
      </w:pPr>
      <w:r>
        <w:rPr>
          <w:rFonts w:hint="eastAsia" w:ascii="宋体" w:hAnsi="宋体" w:cs="宋体"/>
          <w:sz w:val="22"/>
          <w:highlight w:val="none"/>
        </w:rPr>
        <w:t>1.1、竞争性磋商文件发放</w:t>
      </w:r>
    </w:p>
    <w:p w14:paraId="04714762">
      <w:pPr>
        <w:snapToGrid w:val="0"/>
        <w:spacing w:line="460" w:lineRule="exact"/>
        <w:ind w:firstLine="440" w:firstLineChars="200"/>
        <w:rPr>
          <w:rFonts w:ascii="宋体" w:hAnsi="宋体"/>
          <w:color w:val="000000"/>
          <w:sz w:val="22"/>
          <w:highlight w:val="none"/>
        </w:rPr>
      </w:pPr>
      <w:r>
        <w:rPr>
          <w:rFonts w:hint="eastAsia" w:ascii="宋体" w:hAnsi="宋体"/>
          <w:color w:val="000000"/>
          <w:sz w:val="22"/>
          <w:highlight w:val="none"/>
        </w:rPr>
        <w:t>投标供应商网上自行下载磋商文件。</w:t>
      </w:r>
    </w:p>
    <w:p w14:paraId="62861A19">
      <w:pPr>
        <w:autoSpaceDE w:val="0"/>
        <w:autoSpaceDN w:val="0"/>
        <w:adjustRightInd w:val="0"/>
        <w:spacing w:line="460" w:lineRule="exact"/>
        <w:ind w:firstLine="440" w:firstLineChars="200"/>
        <w:contextualSpacing/>
        <w:textAlignment w:val="bottom"/>
        <w:rPr>
          <w:rFonts w:ascii="宋体" w:hAnsi="宋体" w:cs="宋体"/>
          <w:sz w:val="22"/>
          <w:szCs w:val="22"/>
          <w:highlight w:val="none"/>
        </w:rPr>
      </w:pPr>
      <w:r>
        <w:rPr>
          <w:rFonts w:hint="eastAsia" w:ascii="宋体" w:hAnsi="宋体" w:cs="宋体"/>
          <w:sz w:val="22"/>
          <w:szCs w:val="22"/>
          <w:highlight w:val="none"/>
        </w:rPr>
        <w:t>1.2、竞争性磋商文件约束力</w:t>
      </w:r>
    </w:p>
    <w:p w14:paraId="44B7561E">
      <w:pPr>
        <w:autoSpaceDE w:val="0"/>
        <w:autoSpaceDN w:val="0"/>
        <w:adjustRightInd w:val="0"/>
        <w:snapToGrid w:val="0"/>
        <w:spacing w:line="460" w:lineRule="exact"/>
        <w:ind w:firstLine="440" w:firstLineChars="200"/>
        <w:textAlignment w:val="bottom"/>
        <w:rPr>
          <w:rFonts w:ascii="宋体" w:hAnsi="宋体"/>
          <w:color w:val="000000"/>
          <w:sz w:val="22"/>
          <w:szCs w:val="22"/>
          <w:highlight w:val="none"/>
          <w:u w:val="single"/>
        </w:rPr>
      </w:pPr>
      <w:r>
        <w:rPr>
          <w:rFonts w:hint="eastAsia" w:ascii="宋体" w:hAnsi="宋体"/>
          <w:color w:val="000000"/>
          <w:sz w:val="22"/>
          <w:szCs w:val="22"/>
          <w:highlight w:val="none"/>
        </w:rPr>
        <w:t>▲</w:t>
      </w:r>
      <w:r>
        <w:rPr>
          <w:rFonts w:hint="eastAsia" w:ascii="宋体" w:hAnsi="宋体"/>
          <w:color w:val="000000"/>
          <w:sz w:val="22"/>
          <w:szCs w:val="22"/>
          <w:highlight w:val="none"/>
          <w:u w:val="single"/>
        </w:rPr>
        <w:t>供应商一旦获取了本竞争性磋商文件并参加磋商采购，即被认为接受了本竞争性磋商文件中所有条款和规定。</w:t>
      </w:r>
    </w:p>
    <w:p w14:paraId="23FB5624">
      <w:pPr>
        <w:autoSpaceDE w:val="0"/>
        <w:autoSpaceDN w:val="0"/>
        <w:adjustRightInd w:val="0"/>
        <w:spacing w:line="460" w:lineRule="exact"/>
        <w:ind w:firstLine="440" w:firstLineChars="200"/>
        <w:contextualSpacing/>
        <w:textAlignment w:val="bottom"/>
        <w:rPr>
          <w:rFonts w:ascii="宋体" w:hAnsi="宋体" w:cs="宋体"/>
          <w:sz w:val="22"/>
          <w:szCs w:val="22"/>
          <w:highlight w:val="none"/>
        </w:rPr>
      </w:pPr>
      <w:r>
        <w:rPr>
          <w:rFonts w:hint="eastAsia" w:ascii="宋体" w:hAnsi="宋体" w:cs="宋体"/>
          <w:sz w:val="22"/>
          <w:szCs w:val="22"/>
          <w:highlight w:val="none"/>
        </w:rPr>
        <w:t>1.3、竞争性磋商文件的组成</w:t>
      </w:r>
    </w:p>
    <w:p w14:paraId="126F108D">
      <w:pPr>
        <w:autoSpaceDE w:val="0"/>
        <w:autoSpaceDN w:val="0"/>
        <w:adjustRightInd w:val="0"/>
        <w:spacing w:line="460" w:lineRule="exact"/>
        <w:ind w:firstLine="440" w:firstLineChars="200"/>
        <w:contextualSpacing/>
        <w:textAlignment w:val="bottom"/>
        <w:rPr>
          <w:rFonts w:ascii="宋体" w:hAnsi="宋体" w:cs="宋体"/>
          <w:sz w:val="22"/>
          <w:szCs w:val="22"/>
          <w:highlight w:val="none"/>
        </w:rPr>
      </w:pPr>
      <w:r>
        <w:rPr>
          <w:rFonts w:hint="eastAsia" w:ascii="宋体" w:hAnsi="宋体" w:cs="宋体"/>
          <w:sz w:val="22"/>
          <w:szCs w:val="22"/>
          <w:highlight w:val="none"/>
        </w:rPr>
        <w:t>竞争性磋商文件由竞争性磋商文件总目录所列内容及补充资料（如有）等组成。</w:t>
      </w:r>
    </w:p>
    <w:p w14:paraId="15AA0C40">
      <w:pPr>
        <w:autoSpaceDE w:val="0"/>
        <w:autoSpaceDN w:val="0"/>
        <w:adjustRightInd w:val="0"/>
        <w:spacing w:line="460" w:lineRule="exact"/>
        <w:ind w:firstLine="440" w:firstLineChars="200"/>
        <w:contextualSpacing/>
        <w:textAlignment w:val="bottom"/>
        <w:rPr>
          <w:rFonts w:ascii="宋体" w:hAnsi="宋体" w:cs="宋体"/>
          <w:sz w:val="22"/>
          <w:szCs w:val="22"/>
          <w:highlight w:val="none"/>
        </w:rPr>
      </w:pPr>
      <w:r>
        <w:rPr>
          <w:rFonts w:hint="eastAsia" w:ascii="宋体" w:hAnsi="宋体" w:cs="宋体"/>
          <w:sz w:val="22"/>
          <w:szCs w:val="22"/>
          <w:highlight w:val="none"/>
        </w:rPr>
        <w:t>2、竞争性磋商文件的澄清</w:t>
      </w:r>
    </w:p>
    <w:p w14:paraId="474A21FE">
      <w:pPr>
        <w:autoSpaceDE w:val="0"/>
        <w:autoSpaceDN w:val="0"/>
        <w:adjustRightInd w:val="0"/>
        <w:spacing w:line="460" w:lineRule="exact"/>
        <w:ind w:firstLine="440" w:firstLineChars="200"/>
        <w:contextualSpacing/>
        <w:textAlignment w:val="bottom"/>
        <w:rPr>
          <w:rFonts w:ascii="宋体" w:hAnsi="宋体" w:cs="宋体"/>
          <w:sz w:val="22"/>
          <w:szCs w:val="22"/>
          <w:highlight w:val="none"/>
        </w:rPr>
      </w:pPr>
      <w:r>
        <w:rPr>
          <w:rFonts w:hint="eastAsia" w:ascii="宋体" w:hAnsi="宋体" w:cs="宋体"/>
          <w:sz w:val="22"/>
          <w:szCs w:val="22"/>
          <w:highlight w:val="none"/>
        </w:rPr>
        <w:t>供应商对竞争性磋商文件如有疑点要求澄清，或认为有必要与采购人进行技术交流，可用书面形式（包括信函、传真，下同）通知采购代理机构，但通知不得迟于规定的质疑时间前使采购代理机构收到，采购代理机构将用书面形式予以答复。如有必要，可将不说明来源的答复书面发给各有关供应商并予以公告。</w:t>
      </w:r>
      <w:r>
        <w:rPr>
          <w:rFonts w:hint="eastAsia" w:ascii="宋体" w:hAnsi="宋体" w:cs="宋体"/>
          <w:b/>
          <w:sz w:val="22"/>
          <w:szCs w:val="22"/>
          <w:highlight w:val="none"/>
        </w:rPr>
        <w:t>任何口头答复均不作为报价依据</w:t>
      </w:r>
      <w:r>
        <w:rPr>
          <w:rFonts w:hint="eastAsia" w:ascii="宋体" w:hAnsi="宋体" w:cs="宋体"/>
          <w:sz w:val="22"/>
          <w:szCs w:val="22"/>
          <w:highlight w:val="none"/>
        </w:rPr>
        <w:t>。</w:t>
      </w:r>
    </w:p>
    <w:p w14:paraId="61972038">
      <w:pPr>
        <w:autoSpaceDE w:val="0"/>
        <w:autoSpaceDN w:val="0"/>
        <w:adjustRightInd w:val="0"/>
        <w:spacing w:line="460" w:lineRule="exact"/>
        <w:ind w:firstLine="440" w:firstLineChars="200"/>
        <w:contextualSpacing/>
        <w:textAlignment w:val="bottom"/>
        <w:rPr>
          <w:rFonts w:ascii="宋体" w:hAnsi="宋体" w:cs="宋体"/>
          <w:sz w:val="22"/>
          <w:szCs w:val="22"/>
          <w:highlight w:val="none"/>
        </w:rPr>
      </w:pPr>
      <w:r>
        <w:rPr>
          <w:rFonts w:hint="eastAsia" w:ascii="宋体" w:hAnsi="宋体" w:cs="宋体"/>
          <w:sz w:val="22"/>
          <w:szCs w:val="22"/>
          <w:highlight w:val="none"/>
        </w:rPr>
        <w:t>3、竞争性磋商文件的修改</w:t>
      </w:r>
    </w:p>
    <w:p w14:paraId="3CDACA36">
      <w:pPr>
        <w:autoSpaceDE w:val="0"/>
        <w:autoSpaceDN w:val="0"/>
        <w:adjustRightInd w:val="0"/>
        <w:spacing w:line="460" w:lineRule="exact"/>
        <w:ind w:firstLine="440" w:firstLineChars="200"/>
        <w:contextualSpacing/>
        <w:textAlignment w:val="bottom"/>
        <w:rPr>
          <w:rFonts w:ascii="宋体" w:hAnsi="宋体" w:cs="宋体"/>
          <w:sz w:val="22"/>
          <w:szCs w:val="22"/>
          <w:highlight w:val="none"/>
        </w:rPr>
      </w:pPr>
      <w:r>
        <w:rPr>
          <w:rFonts w:hint="eastAsia" w:ascii="宋体" w:hAnsi="宋体" w:cs="宋体"/>
          <w:sz w:val="22"/>
          <w:szCs w:val="22"/>
          <w:highlight w:val="none"/>
        </w:rPr>
        <w:t>3.1、在响应文件递交截止时间前，采购人有权修改竞争性磋商文件，并通知供应商。补充文件作为竞争性磋商文件的补充和组成部分，对所有供应商均有约束力。</w:t>
      </w:r>
    </w:p>
    <w:p w14:paraId="07B1BA69">
      <w:pPr>
        <w:autoSpaceDE w:val="0"/>
        <w:autoSpaceDN w:val="0"/>
        <w:adjustRightInd w:val="0"/>
        <w:spacing w:line="460" w:lineRule="exact"/>
        <w:ind w:firstLine="440" w:firstLineChars="200"/>
        <w:contextualSpacing/>
        <w:textAlignment w:val="bottom"/>
        <w:rPr>
          <w:rFonts w:ascii="宋体" w:hAnsi="宋体" w:cs="宋体"/>
          <w:sz w:val="22"/>
          <w:szCs w:val="22"/>
          <w:highlight w:val="none"/>
        </w:rPr>
      </w:pPr>
      <w:r>
        <w:rPr>
          <w:rFonts w:hint="eastAsia" w:ascii="宋体" w:hAnsi="宋体" w:cs="宋体"/>
          <w:sz w:val="22"/>
          <w:szCs w:val="22"/>
          <w:highlight w:val="none"/>
        </w:rPr>
        <w:t>3.2、为使供应商有足够的时间按竞争性磋商文件要求修正响应文件，采购人可酌情推迟响应文件递交截止时间和磋商开始时间，并将此变更通知供应商。</w:t>
      </w:r>
    </w:p>
    <w:p w14:paraId="576A4881">
      <w:pPr>
        <w:autoSpaceDE w:val="0"/>
        <w:autoSpaceDN w:val="0"/>
        <w:adjustRightInd w:val="0"/>
        <w:spacing w:line="460" w:lineRule="exact"/>
        <w:ind w:firstLine="442" w:firstLineChars="200"/>
        <w:contextualSpacing/>
        <w:textAlignment w:val="bottom"/>
        <w:rPr>
          <w:rFonts w:ascii="宋体" w:hAnsi="宋体" w:cs="宋体"/>
          <w:b/>
          <w:sz w:val="22"/>
          <w:szCs w:val="22"/>
          <w:highlight w:val="none"/>
        </w:rPr>
      </w:pPr>
      <w:r>
        <w:rPr>
          <w:rFonts w:hint="eastAsia" w:ascii="宋体" w:hAnsi="宋体" w:cs="宋体"/>
          <w:b/>
          <w:sz w:val="22"/>
          <w:szCs w:val="22"/>
          <w:highlight w:val="none"/>
        </w:rPr>
        <w:t>3.3、本项目竞争性磋商文件如有补充、更正、澄清均见浙江政府采购网。磋商供应商须在响应文件递交截止前自行查看是否有补充、更正、澄清文件，并按补充、更正、澄清文件要求投标，否则责任自负。</w:t>
      </w:r>
    </w:p>
    <w:p w14:paraId="70D1289B">
      <w:pPr>
        <w:autoSpaceDE w:val="0"/>
        <w:autoSpaceDN w:val="0"/>
        <w:adjustRightInd w:val="0"/>
        <w:spacing w:line="460" w:lineRule="exact"/>
        <w:ind w:firstLine="440" w:firstLineChars="200"/>
        <w:contextualSpacing/>
        <w:textAlignment w:val="bottom"/>
        <w:rPr>
          <w:rFonts w:ascii="宋体" w:hAnsi="宋体" w:cs="宋体"/>
          <w:sz w:val="22"/>
          <w:szCs w:val="22"/>
          <w:highlight w:val="none"/>
        </w:rPr>
      </w:pPr>
      <w:r>
        <w:rPr>
          <w:rFonts w:hint="eastAsia" w:ascii="宋体" w:hAnsi="宋体" w:cs="宋体"/>
          <w:sz w:val="22"/>
          <w:szCs w:val="22"/>
          <w:highlight w:val="none"/>
        </w:rPr>
        <w:t>三、响应文件</w:t>
      </w:r>
    </w:p>
    <w:p w14:paraId="22216739">
      <w:pPr>
        <w:autoSpaceDE w:val="0"/>
        <w:autoSpaceDN w:val="0"/>
        <w:adjustRightInd w:val="0"/>
        <w:spacing w:line="460" w:lineRule="exact"/>
        <w:ind w:firstLine="440" w:firstLineChars="200"/>
        <w:contextualSpacing/>
        <w:textAlignment w:val="bottom"/>
        <w:rPr>
          <w:rFonts w:ascii="宋体" w:hAnsi="宋体" w:cs="宋体"/>
          <w:sz w:val="22"/>
          <w:szCs w:val="22"/>
          <w:highlight w:val="none"/>
        </w:rPr>
      </w:pPr>
      <w:r>
        <w:rPr>
          <w:rFonts w:hint="eastAsia" w:ascii="宋体" w:hAnsi="宋体" w:cs="宋体"/>
          <w:sz w:val="22"/>
          <w:szCs w:val="22"/>
          <w:highlight w:val="none"/>
        </w:rPr>
        <w:t>1、响应文件</w:t>
      </w:r>
    </w:p>
    <w:p w14:paraId="357B5EE3">
      <w:pPr>
        <w:autoSpaceDE w:val="0"/>
        <w:autoSpaceDN w:val="0"/>
        <w:adjustRightInd w:val="0"/>
        <w:spacing w:line="460" w:lineRule="exact"/>
        <w:ind w:firstLine="440" w:firstLineChars="200"/>
        <w:contextualSpacing/>
        <w:textAlignment w:val="bottom"/>
        <w:rPr>
          <w:rFonts w:ascii="宋体" w:hAnsi="宋体" w:cs="宋体"/>
          <w:sz w:val="22"/>
          <w:szCs w:val="22"/>
          <w:highlight w:val="none"/>
        </w:rPr>
      </w:pPr>
      <w:r>
        <w:rPr>
          <w:rFonts w:hint="eastAsia" w:ascii="宋体" w:hAnsi="宋体" w:cs="宋体"/>
          <w:sz w:val="22"/>
          <w:szCs w:val="22"/>
          <w:highlight w:val="none"/>
        </w:rPr>
        <w:t>1.1、供应商应仔细阅读竞争性磋商文件中的所有内容，按照竞争性磋商文件要求，详细编制响应文件。并对竞争性磋商文件的要求做出实质性响应。实质性响应的响应文件应该是与竞争性磋商文件要求没有重大偏离。未实质性响应的响应文件将被拒绝，但允许在基本满足采购技术要求的前提下出现的微小差异。</w:t>
      </w:r>
    </w:p>
    <w:p w14:paraId="5E280BCF">
      <w:pPr>
        <w:autoSpaceDE w:val="0"/>
        <w:autoSpaceDN w:val="0"/>
        <w:adjustRightInd w:val="0"/>
        <w:snapToGrid w:val="0"/>
        <w:spacing w:line="460" w:lineRule="exact"/>
        <w:ind w:firstLine="440" w:firstLineChars="200"/>
        <w:textAlignment w:val="bottom"/>
        <w:rPr>
          <w:rFonts w:ascii="宋体" w:hAnsi="宋体" w:cs="宋体"/>
          <w:sz w:val="22"/>
          <w:szCs w:val="22"/>
          <w:highlight w:val="none"/>
        </w:rPr>
      </w:pPr>
      <w:r>
        <w:rPr>
          <w:rFonts w:hint="eastAsia" w:ascii="宋体" w:hAnsi="宋体" w:cs="宋体"/>
          <w:sz w:val="22"/>
          <w:szCs w:val="22"/>
          <w:highlight w:val="none"/>
          <w:lang w:val="zh-CN"/>
        </w:rPr>
        <w:t>1.2、</w:t>
      </w:r>
      <w:r>
        <w:rPr>
          <w:rFonts w:hint="eastAsia" w:ascii="宋体" w:hAnsi="宋体" w:cs="宋体"/>
          <w:sz w:val="22"/>
          <w:szCs w:val="22"/>
          <w:highlight w:val="none"/>
        </w:rPr>
        <w:t>供应商必须按竞争性磋商文件的要求提供相关技术参数、资料，包括采用的计量单位，并保证响应文件的正确性和真实性。响应文件全部内容应保持一致，否则可能导致对其不利评定甚至被拒绝。技术和商务如有偏离均应填写偏离表。</w:t>
      </w:r>
    </w:p>
    <w:p w14:paraId="0EC71A81">
      <w:pPr>
        <w:autoSpaceDE w:val="0"/>
        <w:autoSpaceDN w:val="0"/>
        <w:adjustRightInd w:val="0"/>
        <w:snapToGrid w:val="0"/>
        <w:spacing w:line="460" w:lineRule="exact"/>
        <w:ind w:firstLine="440" w:firstLineChars="200"/>
        <w:textAlignment w:val="bottom"/>
        <w:rPr>
          <w:rFonts w:ascii="宋体" w:hAnsi="宋体" w:cs="宋体"/>
          <w:sz w:val="22"/>
          <w:szCs w:val="22"/>
          <w:highlight w:val="none"/>
        </w:rPr>
      </w:pPr>
      <w:r>
        <w:rPr>
          <w:rFonts w:hint="eastAsia" w:ascii="宋体" w:hAnsi="宋体" w:cs="宋体"/>
          <w:sz w:val="22"/>
          <w:szCs w:val="22"/>
          <w:highlight w:val="none"/>
          <w:lang w:val="zh-CN"/>
        </w:rPr>
        <w:t>1.3、供应商应仔细阅读竞争性磋商文件中的所有内容，按照竞争性磋商文件要求，详细编制</w:t>
      </w:r>
      <w:r>
        <w:rPr>
          <w:rFonts w:hint="eastAsia" w:ascii="宋体" w:hAnsi="宋体" w:cs="宋体"/>
          <w:sz w:val="22"/>
          <w:szCs w:val="22"/>
          <w:highlight w:val="none"/>
        </w:rPr>
        <w:t>响应文件</w:t>
      </w:r>
      <w:r>
        <w:rPr>
          <w:rFonts w:hint="eastAsia" w:ascii="宋体" w:hAnsi="宋体" w:cs="宋体"/>
          <w:sz w:val="22"/>
          <w:szCs w:val="22"/>
          <w:highlight w:val="none"/>
          <w:lang w:val="zh-CN"/>
        </w:rPr>
        <w:t>，所有文件资料必须是针对本次采购。不按竞争性磋商文件的要求提供的</w:t>
      </w:r>
      <w:r>
        <w:rPr>
          <w:rFonts w:hint="eastAsia" w:ascii="宋体" w:hAnsi="宋体" w:cs="宋体"/>
          <w:sz w:val="22"/>
          <w:szCs w:val="22"/>
          <w:highlight w:val="none"/>
        </w:rPr>
        <w:t>响应文件</w:t>
      </w:r>
      <w:r>
        <w:rPr>
          <w:rFonts w:hint="eastAsia" w:ascii="宋体" w:hAnsi="宋体" w:cs="宋体"/>
          <w:sz w:val="22"/>
          <w:szCs w:val="22"/>
          <w:highlight w:val="none"/>
          <w:lang w:val="zh-CN"/>
        </w:rPr>
        <w:t>可能导致被拒绝。</w:t>
      </w:r>
    </w:p>
    <w:p w14:paraId="56DC9774">
      <w:pPr>
        <w:autoSpaceDE w:val="0"/>
        <w:autoSpaceDN w:val="0"/>
        <w:adjustRightInd w:val="0"/>
        <w:snapToGrid w:val="0"/>
        <w:spacing w:line="460" w:lineRule="exact"/>
        <w:ind w:firstLine="440" w:firstLineChars="200"/>
        <w:textAlignment w:val="bottom"/>
        <w:rPr>
          <w:rFonts w:ascii="宋体" w:hAnsi="宋体" w:cs="宋体"/>
          <w:sz w:val="22"/>
          <w:szCs w:val="22"/>
          <w:highlight w:val="none"/>
        </w:rPr>
      </w:pPr>
      <w:r>
        <w:rPr>
          <w:rFonts w:hint="eastAsia" w:ascii="宋体" w:hAnsi="宋体" w:cs="宋体"/>
          <w:sz w:val="22"/>
          <w:szCs w:val="22"/>
          <w:highlight w:val="none"/>
        </w:rPr>
        <w:t xml:space="preserve">2、响应文件的组成  </w:t>
      </w:r>
    </w:p>
    <w:p w14:paraId="42832C10">
      <w:pPr>
        <w:autoSpaceDE w:val="0"/>
        <w:autoSpaceDN w:val="0"/>
        <w:adjustRightInd w:val="0"/>
        <w:snapToGrid w:val="0"/>
        <w:spacing w:line="460" w:lineRule="exact"/>
        <w:ind w:firstLine="440" w:firstLineChars="200"/>
        <w:rPr>
          <w:rFonts w:ascii="宋体" w:hAnsi="宋体" w:cs="宋体"/>
          <w:b/>
          <w:bCs/>
          <w:sz w:val="22"/>
          <w:szCs w:val="22"/>
          <w:highlight w:val="none"/>
          <w:u w:val="single"/>
        </w:rPr>
      </w:pPr>
      <w:r>
        <w:rPr>
          <w:rFonts w:hint="eastAsia" w:ascii="宋体" w:hAnsi="宋体" w:cs="宋体"/>
          <w:sz w:val="22"/>
          <w:szCs w:val="22"/>
          <w:highlight w:val="none"/>
        </w:rPr>
        <w:t>▲</w:t>
      </w:r>
      <w:r>
        <w:rPr>
          <w:rFonts w:hint="eastAsia" w:ascii="宋体" w:hAnsi="宋体" w:cs="宋体"/>
          <w:b/>
          <w:bCs/>
          <w:sz w:val="22"/>
          <w:szCs w:val="22"/>
          <w:highlight w:val="none"/>
        </w:rPr>
        <w:t>响应文件由资格文件、报价文件、商务技术文件组成。</w:t>
      </w:r>
    </w:p>
    <w:p w14:paraId="08B4464D">
      <w:pPr>
        <w:autoSpaceDE w:val="0"/>
        <w:autoSpaceDN w:val="0"/>
        <w:adjustRightInd w:val="0"/>
        <w:snapToGrid w:val="0"/>
        <w:spacing w:line="460" w:lineRule="exact"/>
        <w:ind w:firstLine="442" w:firstLineChars="200"/>
        <w:rPr>
          <w:rFonts w:ascii="宋体" w:hAnsi="宋体" w:cs="宋体"/>
          <w:b/>
          <w:bCs/>
          <w:sz w:val="22"/>
          <w:szCs w:val="22"/>
          <w:highlight w:val="none"/>
        </w:rPr>
      </w:pPr>
      <w:r>
        <w:rPr>
          <w:rFonts w:hint="eastAsia" w:ascii="宋体" w:hAnsi="宋体" w:cs="宋体"/>
          <w:b/>
          <w:bCs/>
          <w:sz w:val="22"/>
          <w:szCs w:val="22"/>
          <w:highlight w:val="none"/>
        </w:rPr>
        <w:t>2.1、资格文件组成</w:t>
      </w:r>
    </w:p>
    <w:tbl>
      <w:tblPr>
        <w:tblStyle w:val="47"/>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1368D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559A01DE">
            <w:pPr>
              <w:autoSpaceDE w:val="0"/>
              <w:autoSpaceDN w:val="0"/>
              <w:adjustRightInd w:val="0"/>
              <w:snapToGrid w:val="0"/>
              <w:spacing w:line="430" w:lineRule="atLeast"/>
              <w:jc w:val="center"/>
              <w:rPr>
                <w:rFonts w:ascii="宋体" w:hAnsi="宋体" w:cs="宋体"/>
                <w:sz w:val="22"/>
                <w:highlight w:val="none"/>
                <w:lang w:val="zh-CN"/>
              </w:rPr>
            </w:pPr>
            <w:r>
              <w:rPr>
                <w:rFonts w:hint="eastAsia" w:ascii="宋体" w:hAnsi="宋体" w:cs="宋体"/>
                <w:sz w:val="22"/>
                <w:highlight w:val="none"/>
                <w:lang w:val="zh-CN"/>
              </w:rPr>
              <w:t>序号</w:t>
            </w:r>
          </w:p>
        </w:tc>
        <w:tc>
          <w:tcPr>
            <w:tcW w:w="8747" w:type="dxa"/>
          </w:tcPr>
          <w:p w14:paraId="7E867A3B">
            <w:pPr>
              <w:autoSpaceDE w:val="0"/>
              <w:autoSpaceDN w:val="0"/>
              <w:adjustRightInd w:val="0"/>
              <w:snapToGrid w:val="0"/>
              <w:spacing w:line="430" w:lineRule="atLeast"/>
              <w:rPr>
                <w:rFonts w:ascii="宋体" w:hAnsi="宋体" w:cs="宋体"/>
                <w:sz w:val="22"/>
                <w:highlight w:val="none"/>
                <w:lang w:val="zh-CN"/>
              </w:rPr>
            </w:pPr>
            <w:r>
              <w:rPr>
                <w:rFonts w:hint="eastAsia" w:ascii="宋体" w:hAnsi="宋体" w:cs="宋体"/>
                <w:sz w:val="22"/>
                <w:highlight w:val="none"/>
                <w:lang w:val="zh-CN"/>
              </w:rPr>
              <w:t>内容（</w:t>
            </w:r>
            <w:r>
              <w:rPr>
                <w:rFonts w:hint="eastAsia" w:ascii="宋体" w:hAnsi="宋体" w:cs="宋体"/>
                <w:b/>
                <w:sz w:val="22"/>
                <w:highlight w:val="none"/>
                <w:lang w:val="zh-CN"/>
              </w:rPr>
              <w:t>以下内容磋商供应商必须提供，否则不能通过资格审查的，责任自负。</w:t>
            </w:r>
            <w:r>
              <w:rPr>
                <w:rFonts w:hint="eastAsia" w:ascii="宋体" w:hAnsi="宋体" w:cs="宋体"/>
                <w:sz w:val="22"/>
                <w:highlight w:val="none"/>
                <w:lang w:val="zh-CN"/>
              </w:rPr>
              <w:t>）</w:t>
            </w:r>
          </w:p>
        </w:tc>
      </w:tr>
      <w:tr w14:paraId="361B7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756597E2">
            <w:pPr>
              <w:autoSpaceDE w:val="0"/>
              <w:autoSpaceDN w:val="0"/>
              <w:adjustRightInd w:val="0"/>
              <w:snapToGrid w:val="0"/>
              <w:spacing w:line="430" w:lineRule="atLeast"/>
              <w:jc w:val="center"/>
              <w:rPr>
                <w:rFonts w:ascii="宋体" w:hAnsi="宋体" w:cs="宋体"/>
                <w:sz w:val="22"/>
                <w:highlight w:val="none"/>
                <w:lang w:val="zh-CN"/>
              </w:rPr>
            </w:pPr>
            <w:r>
              <w:rPr>
                <w:rFonts w:hint="eastAsia" w:ascii="宋体" w:hAnsi="宋体" w:cs="宋体"/>
                <w:sz w:val="22"/>
                <w:highlight w:val="none"/>
                <w:lang w:val="zh-CN"/>
              </w:rPr>
              <w:t>1</w:t>
            </w:r>
          </w:p>
        </w:tc>
        <w:tc>
          <w:tcPr>
            <w:tcW w:w="8747" w:type="dxa"/>
          </w:tcPr>
          <w:p w14:paraId="4792C517">
            <w:pPr>
              <w:autoSpaceDE w:val="0"/>
              <w:autoSpaceDN w:val="0"/>
              <w:adjustRightInd w:val="0"/>
              <w:snapToGrid w:val="0"/>
              <w:spacing w:line="430" w:lineRule="atLeast"/>
              <w:rPr>
                <w:rFonts w:ascii="宋体" w:hAnsi="宋体" w:cs="宋体"/>
                <w:sz w:val="22"/>
                <w:highlight w:val="none"/>
              </w:rPr>
            </w:pPr>
            <w:r>
              <w:rPr>
                <w:rFonts w:hint="eastAsia" w:ascii="宋体" w:hAnsi="宋体" w:cs="宋体"/>
                <w:sz w:val="22"/>
                <w:highlight w:val="none"/>
              </w:rPr>
              <w:t>磋商供应商的营业执照</w:t>
            </w:r>
            <w:r>
              <w:rPr>
                <w:rFonts w:hint="eastAsia" w:ascii="宋体" w:hAnsi="宋体" w:cs="宋体"/>
                <w:sz w:val="22"/>
                <w:highlight w:val="none"/>
              </w:rPr>
              <w:t>（扫描件加盖公章）</w:t>
            </w:r>
          </w:p>
          <w:p w14:paraId="3CF02236">
            <w:pPr>
              <w:autoSpaceDE w:val="0"/>
              <w:autoSpaceDN w:val="0"/>
              <w:adjustRightInd w:val="0"/>
              <w:snapToGrid w:val="0"/>
              <w:spacing w:line="430" w:lineRule="atLeast"/>
              <w:rPr>
                <w:rFonts w:ascii="宋体" w:hAnsi="宋体" w:cs="宋体"/>
                <w:sz w:val="22"/>
                <w:highlight w:val="none"/>
              </w:rPr>
            </w:pPr>
            <w:r>
              <w:rPr>
                <w:rFonts w:hint="eastAsia" w:ascii="宋体" w:hAnsi="宋体" w:cs="宋体"/>
                <w:sz w:val="22"/>
                <w:highlight w:val="none"/>
              </w:rPr>
              <w:t>若为联合体投标，联合体各方均须提供。</w:t>
            </w:r>
          </w:p>
        </w:tc>
      </w:tr>
      <w:tr w14:paraId="7DCF7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35AD87AB">
            <w:pPr>
              <w:autoSpaceDE w:val="0"/>
              <w:autoSpaceDN w:val="0"/>
              <w:adjustRightInd w:val="0"/>
              <w:snapToGrid w:val="0"/>
              <w:spacing w:line="430" w:lineRule="atLeast"/>
              <w:jc w:val="center"/>
              <w:rPr>
                <w:rFonts w:ascii="宋体" w:hAnsi="宋体" w:cs="宋体"/>
                <w:sz w:val="22"/>
                <w:highlight w:val="none"/>
              </w:rPr>
            </w:pPr>
            <w:r>
              <w:rPr>
                <w:rFonts w:hint="eastAsia" w:ascii="宋体" w:hAnsi="宋体" w:cs="宋体"/>
                <w:sz w:val="22"/>
                <w:highlight w:val="none"/>
              </w:rPr>
              <w:t>2</w:t>
            </w:r>
          </w:p>
        </w:tc>
        <w:tc>
          <w:tcPr>
            <w:tcW w:w="8747" w:type="dxa"/>
          </w:tcPr>
          <w:p w14:paraId="0EE4DE26">
            <w:pPr>
              <w:autoSpaceDE w:val="0"/>
              <w:autoSpaceDN w:val="0"/>
              <w:adjustRightInd w:val="0"/>
              <w:snapToGrid w:val="0"/>
              <w:spacing w:line="430" w:lineRule="atLeast"/>
              <w:rPr>
                <w:rFonts w:ascii="宋体" w:hAnsi="宋体" w:cs="宋体"/>
                <w:sz w:val="22"/>
                <w:highlight w:val="none"/>
              </w:rPr>
            </w:pPr>
            <w:r>
              <w:rPr>
                <w:rFonts w:hint="eastAsia" w:ascii="宋体" w:hAnsi="宋体" w:cs="宋体"/>
                <w:sz w:val="22"/>
                <w:highlight w:val="none"/>
              </w:rPr>
              <w:t>磋商供应商参与政府采购活动投标资格声明函（附件一）</w:t>
            </w:r>
          </w:p>
          <w:p w14:paraId="30F9131B">
            <w:pPr>
              <w:autoSpaceDE w:val="0"/>
              <w:autoSpaceDN w:val="0"/>
              <w:adjustRightInd w:val="0"/>
              <w:snapToGrid w:val="0"/>
              <w:spacing w:line="430" w:lineRule="atLeast"/>
              <w:rPr>
                <w:rFonts w:ascii="宋体" w:hAnsi="宋体" w:cs="宋体"/>
                <w:sz w:val="22"/>
                <w:highlight w:val="none"/>
              </w:rPr>
            </w:pPr>
            <w:r>
              <w:rPr>
                <w:rFonts w:hint="eastAsia" w:ascii="宋体" w:hAnsi="宋体" w:cs="宋体"/>
                <w:sz w:val="22"/>
                <w:highlight w:val="none"/>
              </w:rPr>
              <w:t>若为联合体投标，联合体各方均须提供。</w:t>
            </w:r>
          </w:p>
        </w:tc>
      </w:tr>
      <w:tr w14:paraId="680BF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68742FA1">
            <w:pPr>
              <w:autoSpaceDE w:val="0"/>
              <w:autoSpaceDN w:val="0"/>
              <w:adjustRightInd w:val="0"/>
              <w:snapToGrid w:val="0"/>
              <w:spacing w:line="430" w:lineRule="atLeast"/>
              <w:jc w:val="center"/>
              <w:rPr>
                <w:rFonts w:hint="default" w:ascii="宋体" w:hAnsi="宋体" w:eastAsia="宋体" w:cs="宋体"/>
                <w:sz w:val="22"/>
                <w:highlight w:val="none"/>
                <w:lang w:val="en-US" w:eastAsia="zh-CN"/>
              </w:rPr>
            </w:pPr>
            <w:r>
              <w:rPr>
                <w:rFonts w:hint="eastAsia" w:ascii="宋体" w:hAnsi="宋体" w:cs="宋体"/>
                <w:sz w:val="22"/>
                <w:highlight w:val="none"/>
                <w:lang w:val="en-US" w:eastAsia="zh-CN"/>
              </w:rPr>
              <w:t>3</w:t>
            </w:r>
          </w:p>
        </w:tc>
        <w:tc>
          <w:tcPr>
            <w:tcW w:w="8747" w:type="dxa"/>
          </w:tcPr>
          <w:p w14:paraId="5DE26E9B">
            <w:pPr>
              <w:autoSpaceDE w:val="0"/>
              <w:autoSpaceDN w:val="0"/>
              <w:adjustRightInd w:val="0"/>
              <w:snapToGrid w:val="0"/>
              <w:spacing w:line="430" w:lineRule="atLeast"/>
              <w:rPr>
                <w:rFonts w:hint="eastAsia" w:ascii="宋体" w:hAnsi="宋体" w:cs="宋体"/>
                <w:sz w:val="22"/>
                <w:highlight w:val="none"/>
              </w:rPr>
            </w:pPr>
            <w:r>
              <w:rPr>
                <w:rFonts w:hint="eastAsia" w:ascii="宋体" w:hAnsi="宋体" w:cs="宋体"/>
                <w:sz w:val="22"/>
                <w:szCs w:val="22"/>
                <w:highlight w:val="none"/>
              </w:rPr>
              <w:t>本项目的特定资格要求：</w:t>
            </w:r>
            <w:r>
              <w:rPr>
                <w:rFonts w:hint="eastAsia" w:ascii="宋体" w:hAnsi="宋体" w:cs="宋体"/>
                <w:spacing w:val="-6"/>
                <w:sz w:val="22"/>
                <w:highlight w:val="none"/>
              </w:rPr>
              <w:t>具有城乡规划编制乙级及以上资质(组成联合体磋商的，联合体各方都需具备以上资质；联合体中有同类资质的供应商按照联合体分工承担相同工作的，应当按照资质等级较低的供应商确定资质等级)。</w:t>
            </w:r>
            <w:r>
              <w:rPr>
                <w:rFonts w:hint="eastAsia" w:ascii="宋体" w:hAnsi="宋体" w:cs="宋体"/>
                <w:sz w:val="22"/>
                <w:highlight w:val="none"/>
              </w:rPr>
              <w:t>（扫描件加盖公章）</w:t>
            </w:r>
          </w:p>
        </w:tc>
      </w:tr>
      <w:tr w14:paraId="2DEB2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37DDAEB0">
            <w:pPr>
              <w:autoSpaceDE w:val="0"/>
              <w:autoSpaceDN w:val="0"/>
              <w:adjustRightInd w:val="0"/>
              <w:snapToGrid w:val="0"/>
              <w:spacing w:line="430" w:lineRule="atLeast"/>
              <w:jc w:val="center"/>
              <w:rPr>
                <w:rFonts w:hint="eastAsia" w:ascii="宋体" w:hAnsi="宋体" w:eastAsia="宋体" w:cs="宋体"/>
                <w:sz w:val="22"/>
                <w:highlight w:val="none"/>
                <w:lang w:val="en-US" w:eastAsia="zh-CN"/>
              </w:rPr>
            </w:pPr>
            <w:r>
              <w:rPr>
                <w:rFonts w:hint="eastAsia" w:ascii="宋体" w:hAnsi="宋体" w:cs="宋体"/>
                <w:sz w:val="22"/>
                <w:highlight w:val="none"/>
                <w:lang w:val="en-US" w:eastAsia="zh-CN"/>
              </w:rPr>
              <w:t>4</w:t>
            </w:r>
          </w:p>
        </w:tc>
        <w:tc>
          <w:tcPr>
            <w:tcW w:w="8747" w:type="dxa"/>
          </w:tcPr>
          <w:p w14:paraId="78BDD31D">
            <w:pPr>
              <w:autoSpaceDE w:val="0"/>
              <w:autoSpaceDN w:val="0"/>
              <w:adjustRightInd w:val="0"/>
              <w:snapToGrid w:val="0"/>
              <w:spacing w:line="440" w:lineRule="exact"/>
              <w:ind w:firstLine="33" w:firstLineChars="15"/>
              <w:rPr>
                <w:rFonts w:ascii="宋体" w:hAnsi="宋体" w:cs="宋体"/>
                <w:sz w:val="22"/>
                <w:highlight w:val="none"/>
              </w:rPr>
            </w:pPr>
            <w:r>
              <w:rPr>
                <w:rFonts w:hint="eastAsia" w:ascii="宋体"/>
                <w:sz w:val="22"/>
                <w:szCs w:val="22"/>
                <w:highlight w:val="none"/>
                <w:lang w:val="zh-CN"/>
              </w:rPr>
              <w:t>联合体协议书（如有）</w:t>
            </w:r>
            <w:r>
              <w:rPr>
                <w:rFonts w:hint="eastAsia" w:ascii="宋体" w:hAnsi="宋体"/>
                <w:bCs/>
                <w:sz w:val="22"/>
                <w:szCs w:val="22"/>
                <w:highlight w:val="none"/>
                <w:lang w:val="zh-CN"/>
              </w:rPr>
              <w:t>（附件</w:t>
            </w:r>
            <w:r>
              <w:rPr>
                <w:rFonts w:hint="eastAsia" w:ascii="宋体" w:hAnsi="宋体"/>
                <w:bCs/>
                <w:sz w:val="22"/>
                <w:szCs w:val="22"/>
                <w:highlight w:val="none"/>
              </w:rPr>
              <w:t>二</w:t>
            </w:r>
            <w:r>
              <w:rPr>
                <w:rFonts w:hint="eastAsia" w:ascii="宋体" w:hAnsi="宋体"/>
                <w:bCs/>
                <w:sz w:val="22"/>
                <w:szCs w:val="22"/>
                <w:highlight w:val="none"/>
                <w:lang w:val="zh-CN"/>
              </w:rPr>
              <w:t>）</w:t>
            </w:r>
          </w:p>
        </w:tc>
      </w:tr>
    </w:tbl>
    <w:p w14:paraId="7C743FEB">
      <w:pPr>
        <w:autoSpaceDE w:val="0"/>
        <w:autoSpaceDN w:val="0"/>
        <w:adjustRightInd w:val="0"/>
        <w:snapToGrid w:val="0"/>
        <w:spacing w:line="460" w:lineRule="atLeast"/>
        <w:ind w:firstLine="442" w:firstLineChars="200"/>
        <w:rPr>
          <w:rFonts w:ascii="宋体" w:hAnsi="宋体" w:cs="宋体"/>
          <w:b/>
          <w:bCs/>
          <w:sz w:val="22"/>
          <w:szCs w:val="22"/>
          <w:highlight w:val="none"/>
        </w:rPr>
      </w:pPr>
      <w:r>
        <w:rPr>
          <w:rFonts w:hint="eastAsia" w:ascii="宋体" w:hAnsi="宋体" w:cs="宋体"/>
          <w:b/>
          <w:bCs/>
          <w:sz w:val="22"/>
          <w:szCs w:val="22"/>
          <w:highlight w:val="none"/>
        </w:rPr>
        <w:t>2.2、报价文件组成</w:t>
      </w:r>
    </w:p>
    <w:tbl>
      <w:tblPr>
        <w:tblStyle w:val="47"/>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8736"/>
      </w:tblGrid>
      <w:tr w14:paraId="6D390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26435D3A">
            <w:pPr>
              <w:autoSpaceDE w:val="0"/>
              <w:autoSpaceDN w:val="0"/>
              <w:adjustRightInd w:val="0"/>
              <w:snapToGrid w:val="0"/>
              <w:spacing w:line="430" w:lineRule="atLeast"/>
              <w:jc w:val="center"/>
              <w:rPr>
                <w:rFonts w:ascii="宋体" w:hAnsi="宋体" w:cs="宋体"/>
                <w:sz w:val="22"/>
                <w:highlight w:val="none"/>
                <w:lang w:val="zh-CN"/>
              </w:rPr>
            </w:pPr>
            <w:r>
              <w:rPr>
                <w:rFonts w:hint="eastAsia" w:ascii="宋体" w:hAnsi="宋体" w:cs="宋体"/>
                <w:sz w:val="22"/>
                <w:highlight w:val="none"/>
                <w:lang w:val="zh-CN"/>
              </w:rPr>
              <w:t>序号</w:t>
            </w:r>
          </w:p>
        </w:tc>
        <w:tc>
          <w:tcPr>
            <w:tcW w:w="8736" w:type="dxa"/>
          </w:tcPr>
          <w:p w14:paraId="3E8ECC5F">
            <w:pPr>
              <w:autoSpaceDE w:val="0"/>
              <w:autoSpaceDN w:val="0"/>
              <w:adjustRightInd w:val="0"/>
              <w:snapToGrid w:val="0"/>
              <w:spacing w:line="430" w:lineRule="atLeast"/>
              <w:rPr>
                <w:rFonts w:ascii="宋体" w:hAnsi="宋体" w:cs="宋体"/>
                <w:sz w:val="22"/>
                <w:highlight w:val="none"/>
                <w:lang w:val="zh-CN"/>
              </w:rPr>
            </w:pPr>
            <w:r>
              <w:rPr>
                <w:rFonts w:hint="eastAsia" w:ascii="宋体" w:hAnsi="宋体" w:cs="宋体"/>
                <w:sz w:val="22"/>
                <w:highlight w:val="none"/>
                <w:lang w:val="zh-CN"/>
              </w:rPr>
              <w:t>内容（▲</w:t>
            </w:r>
            <w:r>
              <w:rPr>
                <w:rFonts w:hint="eastAsia" w:ascii="宋体" w:hAnsi="宋体" w:cs="宋体"/>
                <w:b/>
                <w:sz w:val="22"/>
                <w:highlight w:val="none"/>
                <w:lang w:val="zh-CN"/>
              </w:rPr>
              <w:t>序号2-3项磋商供应商必须提供，否则不能通过符合性审查的，责任自负</w:t>
            </w:r>
            <w:r>
              <w:rPr>
                <w:rFonts w:hint="eastAsia" w:ascii="宋体" w:hAnsi="宋体" w:cs="宋体"/>
                <w:sz w:val="22"/>
                <w:highlight w:val="none"/>
                <w:lang w:val="zh-CN"/>
              </w:rPr>
              <w:t>。）</w:t>
            </w:r>
          </w:p>
        </w:tc>
      </w:tr>
      <w:tr w14:paraId="00E25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02BA2A7D">
            <w:pPr>
              <w:autoSpaceDE w:val="0"/>
              <w:autoSpaceDN w:val="0"/>
              <w:adjustRightInd w:val="0"/>
              <w:snapToGrid w:val="0"/>
              <w:spacing w:line="430" w:lineRule="atLeast"/>
              <w:jc w:val="center"/>
              <w:rPr>
                <w:rFonts w:ascii="宋体" w:hAnsi="宋体" w:cs="宋体"/>
                <w:sz w:val="22"/>
                <w:highlight w:val="none"/>
                <w:lang w:val="zh-CN"/>
              </w:rPr>
            </w:pPr>
            <w:r>
              <w:rPr>
                <w:rFonts w:hint="eastAsia" w:ascii="宋体" w:hAnsi="宋体" w:cs="宋体"/>
                <w:sz w:val="22"/>
                <w:highlight w:val="none"/>
                <w:lang w:val="zh-CN"/>
              </w:rPr>
              <w:t>1</w:t>
            </w:r>
          </w:p>
        </w:tc>
        <w:tc>
          <w:tcPr>
            <w:tcW w:w="8736" w:type="dxa"/>
          </w:tcPr>
          <w:p w14:paraId="3866CA27">
            <w:pPr>
              <w:autoSpaceDE w:val="0"/>
              <w:autoSpaceDN w:val="0"/>
              <w:adjustRightInd w:val="0"/>
              <w:snapToGrid w:val="0"/>
              <w:spacing w:line="430" w:lineRule="atLeast"/>
              <w:rPr>
                <w:rFonts w:ascii="宋体" w:hAnsi="宋体" w:cs="宋体"/>
                <w:sz w:val="22"/>
                <w:highlight w:val="none"/>
                <w:lang w:val="zh-CN"/>
              </w:rPr>
            </w:pPr>
            <w:r>
              <w:rPr>
                <w:rFonts w:hint="eastAsia" w:ascii="宋体" w:hAnsi="宋体" w:cs="宋体"/>
                <w:sz w:val="22"/>
                <w:szCs w:val="22"/>
                <w:highlight w:val="none"/>
              </w:rPr>
              <w:t>报价文件封面（格式自拟）</w:t>
            </w:r>
          </w:p>
        </w:tc>
      </w:tr>
      <w:tr w14:paraId="5A9E1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676A311D">
            <w:pPr>
              <w:autoSpaceDE w:val="0"/>
              <w:autoSpaceDN w:val="0"/>
              <w:adjustRightInd w:val="0"/>
              <w:snapToGrid w:val="0"/>
              <w:spacing w:line="430" w:lineRule="atLeast"/>
              <w:jc w:val="center"/>
              <w:rPr>
                <w:rFonts w:ascii="宋体" w:hAnsi="宋体" w:cs="宋体"/>
                <w:sz w:val="22"/>
                <w:highlight w:val="none"/>
                <w:lang w:val="zh-CN"/>
              </w:rPr>
            </w:pPr>
            <w:r>
              <w:rPr>
                <w:rFonts w:hint="eastAsia" w:ascii="宋体" w:hAnsi="宋体" w:cs="宋体"/>
                <w:sz w:val="22"/>
                <w:highlight w:val="none"/>
                <w:lang w:val="zh-CN"/>
              </w:rPr>
              <w:t>2</w:t>
            </w:r>
          </w:p>
        </w:tc>
        <w:tc>
          <w:tcPr>
            <w:tcW w:w="8736" w:type="dxa"/>
          </w:tcPr>
          <w:p w14:paraId="37F33E38">
            <w:pPr>
              <w:autoSpaceDE w:val="0"/>
              <w:autoSpaceDN w:val="0"/>
              <w:adjustRightInd w:val="0"/>
              <w:spacing w:line="430" w:lineRule="atLeast"/>
              <w:textAlignment w:val="bottom"/>
              <w:rPr>
                <w:rFonts w:ascii="宋体" w:hAnsi="宋体" w:cs="宋体"/>
                <w:sz w:val="22"/>
                <w:highlight w:val="none"/>
              </w:rPr>
            </w:pPr>
            <w:r>
              <w:rPr>
                <w:rFonts w:hint="eastAsia" w:ascii="宋体" w:hAnsi="宋体" w:cs="宋体"/>
                <w:sz w:val="22"/>
                <w:highlight w:val="none"/>
              </w:rPr>
              <w:t>开标一览表（附件三）</w:t>
            </w:r>
          </w:p>
        </w:tc>
      </w:tr>
      <w:tr w14:paraId="08177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784" w:type="dxa"/>
            <w:vAlign w:val="center"/>
          </w:tcPr>
          <w:p w14:paraId="77EDDA5B">
            <w:pPr>
              <w:autoSpaceDE w:val="0"/>
              <w:autoSpaceDN w:val="0"/>
              <w:adjustRightInd w:val="0"/>
              <w:snapToGrid w:val="0"/>
              <w:spacing w:line="430" w:lineRule="atLeast"/>
              <w:jc w:val="center"/>
              <w:rPr>
                <w:rFonts w:ascii="宋体" w:hAnsi="宋体" w:cs="宋体"/>
                <w:sz w:val="22"/>
                <w:highlight w:val="none"/>
                <w:lang w:val="zh-CN"/>
              </w:rPr>
            </w:pPr>
            <w:r>
              <w:rPr>
                <w:rFonts w:hint="eastAsia" w:ascii="宋体" w:hAnsi="宋体" w:cs="宋体"/>
                <w:sz w:val="22"/>
                <w:highlight w:val="none"/>
                <w:lang w:val="zh-CN"/>
              </w:rPr>
              <w:t>3</w:t>
            </w:r>
          </w:p>
        </w:tc>
        <w:tc>
          <w:tcPr>
            <w:tcW w:w="8736" w:type="dxa"/>
          </w:tcPr>
          <w:p w14:paraId="58FC68B5">
            <w:pPr>
              <w:autoSpaceDE w:val="0"/>
              <w:autoSpaceDN w:val="0"/>
              <w:adjustRightInd w:val="0"/>
              <w:spacing w:line="430" w:lineRule="atLeast"/>
              <w:textAlignment w:val="bottom"/>
              <w:rPr>
                <w:rFonts w:ascii="宋体" w:hAnsi="宋体" w:cs="宋体"/>
                <w:szCs w:val="21"/>
                <w:highlight w:val="none"/>
                <w:lang w:val="zh-CN"/>
              </w:rPr>
            </w:pPr>
            <w:r>
              <w:rPr>
                <w:rFonts w:hint="eastAsia" w:ascii="宋体" w:hAnsi="宋体" w:cs="宋体"/>
                <w:sz w:val="22"/>
                <w:highlight w:val="none"/>
              </w:rPr>
              <w:t>分项报价表（附件四）</w:t>
            </w:r>
          </w:p>
        </w:tc>
      </w:tr>
      <w:tr w14:paraId="71C1A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784" w:type="dxa"/>
            <w:vAlign w:val="center"/>
          </w:tcPr>
          <w:p w14:paraId="40EFF298">
            <w:pPr>
              <w:autoSpaceDE w:val="0"/>
              <w:autoSpaceDN w:val="0"/>
              <w:adjustRightInd w:val="0"/>
              <w:snapToGrid w:val="0"/>
              <w:spacing w:line="430" w:lineRule="atLeast"/>
              <w:jc w:val="center"/>
              <w:rPr>
                <w:rFonts w:hint="eastAsia" w:ascii="宋体" w:hAnsi="宋体" w:cs="宋体"/>
                <w:sz w:val="22"/>
                <w:highlight w:val="none"/>
              </w:rPr>
            </w:pPr>
            <w:r>
              <w:rPr>
                <w:rFonts w:hint="eastAsia" w:ascii="宋体" w:hAnsi="宋体" w:cs="宋体"/>
                <w:sz w:val="22"/>
                <w:highlight w:val="none"/>
              </w:rPr>
              <w:t>4</w:t>
            </w:r>
          </w:p>
        </w:tc>
        <w:tc>
          <w:tcPr>
            <w:tcW w:w="8736" w:type="dxa"/>
            <w:vAlign w:val="center"/>
          </w:tcPr>
          <w:p w14:paraId="38D1A6CD">
            <w:pPr>
              <w:snapToGrid w:val="0"/>
              <w:spacing w:line="360" w:lineRule="auto"/>
              <w:rPr>
                <w:rFonts w:ascii="宋体"/>
                <w:b/>
                <w:spacing w:val="-4"/>
                <w:sz w:val="22"/>
                <w:highlight w:val="none"/>
              </w:rPr>
            </w:pPr>
            <w:r>
              <w:rPr>
                <w:rFonts w:hint="eastAsia" w:ascii="宋体"/>
                <w:b/>
                <w:spacing w:val="-4"/>
                <w:sz w:val="22"/>
                <w:highlight w:val="none"/>
              </w:rPr>
              <w:t>1、投标供应商采用的产品制造商均为符合磋商文件规定的小微企业制造的享受小微企业价格折扣，应提供以下证明材料（放在报价文件中，不提供的不享受价格折扣）：</w:t>
            </w:r>
          </w:p>
          <w:p w14:paraId="5DF8D66B">
            <w:pPr>
              <w:snapToGrid w:val="0"/>
              <w:spacing w:line="360" w:lineRule="auto"/>
              <w:rPr>
                <w:rFonts w:ascii="宋体"/>
                <w:b/>
                <w:spacing w:val="-4"/>
                <w:sz w:val="22"/>
                <w:highlight w:val="none"/>
              </w:rPr>
            </w:pPr>
            <w:r>
              <w:rPr>
                <w:rFonts w:hint="eastAsia" w:ascii="宋体"/>
                <w:b/>
                <w:spacing w:val="-4"/>
                <w:sz w:val="22"/>
                <w:highlight w:val="none"/>
              </w:rPr>
              <w:t>（1）《中小企业声明函》（加盖供应商公章，格式见磋商文件第四部分附件1）。</w:t>
            </w:r>
          </w:p>
          <w:p w14:paraId="2E46BFCF">
            <w:pPr>
              <w:snapToGrid w:val="0"/>
              <w:spacing w:line="360" w:lineRule="auto"/>
              <w:rPr>
                <w:rFonts w:ascii="宋体"/>
                <w:b/>
                <w:spacing w:val="-4"/>
                <w:sz w:val="22"/>
                <w:highlight w:val="none"/>
              </w:rPr>
            </w:pPr>
            <w:r>
              <w:rPr>
                <w:rFonts w:hint="eastAsia" w:ascii="宋体"/>
                <w:b/>
                <w:spacing w:val="-4"/>
                <w:sz w:val="22"/>
                <w:highlight w:val="none"/>
              </w:rPr>
              <w:t>2、投标供应商享受监狱企业价格折扣应提供以下证明材料（放在报价文件中，不提供的不享受价格折扣）：</w:t>
            </w:r>
          </w:p>
          <w:p w14:paraId="6B39221E">
            <w:pPr>
              <w:snapToGrid w:val="0"/>
              <w:spacing w:line="360" w:lineRule="auto"/>
              <w:rPr>
                <w:rFonts w:ascii="宋体"/>
                <w:b/>
                <w:spacing w:val="-4"/>
                <w:sz w:val="22"/>
                <w:highlight w:val="none"/>
              </w:rPr>
            </w:pPr>
            <w:r>
              <w:rPr>
                <w:rFonts w:hint="eastAsia" w:ascii="宋体"/>
                <w:b/>
                <w:spacing w:val="-4"/>
                <w:sz w:val="22"/>
                <w:highlight w:val="none"/>
              </w:rPr>
              <w:t>（1）监狱企业参加政府采购活动时，应当提供由省级及以上监狱管理局、戒毒管理局(含新疆生产建设兵团)出具的属于监狱企业的证明文件（加盖投标供应商公章）。在政府采购活动中，监狱企业视同小型、微型企业，享受评审中价格扣除政策。</w:t>
            </w:r>
          </w:p>
          <w:p w14:paraId="09DEC267">
            <w:pPr>
              <w:snapToGrid w:val="0"/>
              <w:spacing w:line="360" w:lineRule="auto"/>
              <w:rPr>
                <w:rFonts w:ascii="宋体"/>
                <w:b/>
                <w:spacing w:val="-4"/>
                <w:sz w:val="22"/>
                <w:highlight w:val="none"/>
              </w:rPr>
            </w:pPr>
            <w:r>
              <w:rPr>
                <w:rFonts w:hint="eastAsia" w:ascii="宋体"/>
                <w:b/>
                <w:spacing w:val="-4"/>
                <w:sz w:val="22"/>
                <w:highlight w:val="none"/>
              </w:rPr>
              <w:t>3、投标供应商享受残疾人福利性单位价格折扣应提供以下证明材料（放在报价文件中，不提供的不享受价格折扣）：</w:t>
            </w:r>
          </w:p>
          <w:p w14:paraId="503A9061">
            <w:pPr>
              <w:autoSpaceDE w:val="0"/>
              <w:autoSpaceDN w:val="0"/>
              <w:adjustRightInd w:val="0"/>
              <w:spacing w:line="430" w:lineRule="atLeast"/>
              <w:textAlignment w:val="bottom"/>
              <w:rPr>
                <w:rFonts w:hint="eastAsia" w:ascii="宋体" w:hAnsi="宋体" w:cs="宋体"/>
                <w:sz w:val="22"/>
                <w:highlight w:val="none"/>
              </w:rPr>
            </w:pPr>
            <w:r>
              <w:rPr>
                <w:rFonts w:hint="eastAsia" w:ascii="宋体"/>
                <w:b/>
                <w:spacing w:val="-4"/>
                <w:sz w:val="22"/>
                <w:highlight w:val="none"/>
              </w:rPr>
              <w:t>（1）残疾人福利性单位声明函（加盖投标供应商公章，格式见磋商文件第四部分附件2）。在政府采购活动中，残疾人福利性单位视同小型、微型企业，享受评审中价格扣除政策。</w:t>
            </w:r>
          </w:p>
        </w:tc>
      </w:tr>
      <w:tr w14:paraId="7D2C5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2B77E06B">
            <w:pPr>
              <w:autoSpaceDE w:val="0"/>
              <w:autoSpaceDN w:val="0"/>
              <w:adjustRightInd w:val="0"/>
              <w:snapToGrid w:val="0"/>
              <w:spacing w:line="430" w:lineRule="atLeast"/>
              <w:jc w:val="center"/>
              <w:rPr>
                <w:rFonts w:ascii="宋体" w:hAnsi="宋体" w:cs="宋体"/>
                <w:sz w:val="22"/>
                <w:highlight w:val="none"/>
              </w:rPr>
            </w:pPr>
            <w:r>
              <w:rPr>
                <w:rFonts w:ascii="宋体" w:hAnsi="宋体" w:cs="宋体"/>
                <w:sz w:val="22"/>
                <w:highlight w:val="none"/>
              </w:rPr>
              <w:t>5</w:t>
            </w:r>
          </w:p>
        </w:tc>
        <w:tc>
          <w:tcPr>
            <w:tcW w:w="8736" w:type="dxa"/>
            <w:shd w:val="clear" w:color="auto" w:fill="auto"/>
          </w:tcPr>
          <w:p w14:paraId="6997F715">
            <w:pPr>
              <w:autoSpaceDE w:val="0"/>
              <w:autoSpaceDN w:val="0"/>
              <w:adjustRightInd w:val="0"/>
              <w:spacing w:line="430" w:lineRule="atLeast"/>
              <w:textAlignment w:val="bottom"/>
              <w:rPr>
                <w:rFonts w:ascii="宋体" w:hAnsi="宋体" w:cs="宋体"/>
                <w:sz w:val="22"/>
                <w:highlight w:val="none"/>
              </w:rPr>
            </w:pPr>
            <w:r>
              <w:rPr>
                <w:rFonts w:hint="eastAsia" w:ascii="宋体" w:hAnsi="宋体" w:cs="宋体"/>
                <w:sz w:val="22"/>
                <w:highlight w:val="none"/>
              </w:rPr>
              <w:t>其他供应商须说明的资料（如有则提供）</w:t>
            </w:r>
          </w:p>
        </w:tc>
      </w:tr>
    </w:tbl>
    <w:p w14:paraId="0DAD8C51">
      <w:pPr>
        <w:autoSpaceDE w:val="0"/>
        <w:autoSpaceDN w:val="0"/>
        <w:adjustRightInd w:val="0"/>
        <w:snapToGrid w:val="0"/>
        <w:spacing w:line="460" w:lineRule="atLeast"/>
        <w:ind w:firstLine="442" w:firstLineChars="200"/>
        <w:rPr>
          <w:rFonts w:ascii="宋体" w:hAnsi="宋体" w:cs="宋体"/>
          <w:b/>
          <w:bCs/>
          <w:sz w:val="22"/>
          <w:szCs w:val="22"/>
          <w:highlight w:val="none"/>
        </w:rPr>
      </w:pPr>
      <w:r>
        <w:rPr>
          <w:rFonts w:hint="eastAsia" w:ascii="宋体" w:hAnsi="宋体" w:cs="宋体"/>
          <w:b/>
          <w:bCs/>
          <w:sz w:val="22"/>
          <w:szCs w:val="22"/>
          <w:highlight w:val="none"/>
        </w:rPr>
        <w:t>2.3、商务技术文件组成</w:t>
      </w:r>
    </w:p>
    <w:tbl>
      <w:tblPr>
        <w:tblStyle w:val="47"/>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06484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411BEF3C">
            <w:pPr>
              <w:autoSpaceDE w:val="0"/>
              <w:autoSpaceDN w:val="0"/>
              <w:adjustRightInd w:val="0"/>
              <w:snapToGrid w:val="0"/>
              <w:spacing w:line="430" w:lineRule="atLeast"/>
              <w:rPr>
                <w:rFonts w:ascii="宋体" w:hAnsi="宋体" w:cs="宋体"/>
                <w:sz w:val="22"/>
                <w:highlight w:val="none"/>
                <w:lang w:val="zh-CN"/>
              </w:rPr>
            </w:pPr>
            <w:r>
              <w:rPr>
                <w:rFonts w:hint="eastAsia" w:ascii="宋体" w:hAnsi="宋体" w:cs="宋体"/>
                <w:sz w:val="22"/>
                <w:highlight w:val="none"/>
                <w:lang w:val="zh-CN"/>
              </w:rPr>
              <w:t>序号</w:t>
            </w:r>
          </w:p>
        </w:tc>
        <w:tc>
          <w:tcPr>
            <w:tcW w:w="8747" w:type="dxa"/>
          </w:tcPr>
          <w:p w14:paraId="41D2F50F">
            <w:pPr>
              <w:autoSpaceDE w:val="0"/>
              <w:autoSpaceDN w:val="0"/>
              <w:adjustRightInd w:val="0"/>
              <w:snapToGrid w:val="0"/>
              <w:spacing w:line="430" w:lineRule="atLeast"/>
              <w:rPr>
                <w:rFonts w:ascii="宋体" w:hAnsi="宋体" w:cs="宋体"/>
                <w:sz w:val="22"/>
                <w:szCs w:val="22"/>
                <w:highlight w:val="none"/>
                <w:lang w:val="zh-CN"/>
              </w:rPr>
            </w:pPr>
            <w:r>
              <w:rPr>
                <w:rFonts w:hint="eastAsia" w:ascii="宋体" w:hAnsi="宋体" w:cs="宋体"/>
                <w:sz w:val="22"/>
                <w:highlight w:val="none"/>
                <w:lang w:val="zh-CN"/>
              </w:rPr>
              <w:t>（▲</w:t>
            </w:r>
            <w:r>
              <w:rPr>
                <w:rFonts w:hint="eastAsia" w:ascii="宋体" w:hAnsi="宋体" w:cs="宋体"/>
                <w:b/>
                <w:sz w:val="22"/>
                <w:highlight w:val="none"/>
                <w:lang w:val="zh-CN"/>
              </w:rPr>
              <w:t>序号</w:t>
            </w:r>
            <w:r>
              <w:rPr>
                <w:rFonts w:hint="eastAsia" w:ascii="宋体" w:hAnsi="宋体" w:cs="宋体"/>
                <w:b/>
                <w:sz w:val="22"/>
                <w:highlight w:val="none"/>
              </w:rPr>
              <w:t>2-4</w:t>
            </w:r>
            <w:r>
              <w:rPr>
                <w:rFonts w:hint="eastAsia" w:ascii="宋体" w:hAnsi="宋体" w:cs="宋体"/>
                <w:b/>
                <w:sz w:val="22"/>
                <w:highlight w:val="none"/>
                <w:lang w:val="zh-CN"/>
              </w:rPr>
              <w:t>磋商供应商必须提供，否则不能通过符合性审查的，责任自负</w:t>
            </w:r>
            <w:r>
              <w:rPr>
                <w:rFonts w:hint="eastAsia" w:ascii="宋体" w:hAnsi="宋体" w:cs="宋体"/>
                <w:sz w:val="22"/>
                <w:highlight w:val="none"/>
                <w:lang w:val="zh-CN"/>
              </w:rPr>
              <w:t>。）</w:t>
            </w:r>
          </w:p>
        </w:tc>
      </w:tr>
      <w:tr w14:paraId="5B758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44D490B5">
            <w:pPr>
              <w:autoSpaceDE w:val="0"/>
              <w:autoSpaceDN w:val="0"/>
              <w:adjustRightInd w:val="0"/>
              <w:snapToGrid w:val="0"/>
              <w:spacing w:line="430" w:lineRule="atLeast"/>
              <w:jc w:val="center"/>
              <w:rPr>
                <w:rFonts w:ascii="宋体" w:hAnsi="宋体" w:cs="宋体"/>
                <w:sz w:val="22"/>
                <w:highlight w:val="none"/>
                <w:lang w:val="zh-CN"/>
              </w:rPr>
            </w:pPr>
            <w:r>
              <w:rPr>
                <w:rFonts w:hint="eastAsia" w:ascii="宋体" w:hAnsi="宋体" w:cs="宋体"/>
                <w:sz w:val="22"/>
                <w:highlight w:val="none"/>
                <w:lang w:val="zh-CN"/>
              </w:rPr>
              <w:t>1</w:t>
            </w:r>
          </w:p>
        </w:tc>
        <w:tc>
          <w:tcPr>
            <w:tcW w:w="8747" w:type="dxa"/>
          </w:tcPr>
          <w:p w14:paraId="56D2CF21">
            <w:pPr>
              <w:autoSpaceDE w:val="0"/>
              <w:autoSpaceDN w:val="0"/>
              <w:adjustRightInd w:val="0"/>
              <w:snapToGrid w:val="0"/>
              <w:spacing w:line="430" w:lineRule="atLeast"/>
              <w:rPr>
                <w:rFonts w:ascii="宋体" w:hAnsi="宋体" w:cs="宋体"/>
                <w:sz w:val="22"/>
                <w:szCs w:val="22"/>
                <w:highlight w:val="none"/>
                <w:lang w:val="zh-CN"/>
              </w:rPr>
            </w:pPr>
            <w:r>
              <w:rPr>
                <w:rFonts w:hint="eastAsia" w:ascii="宋体" w:hAnsi="宋体" w:cs="宋体"/>
                <w:sz w:val="22"/>
                <w:szCs w:val="22"/>
                <w:highlight w:val="none"/>
              </w:rPr>
              <w:t>商务技术文件封面（格式自拟）</w:t>
            </w:r>
          </w:p>
        </w:tc>
      </w:tr>
      <w:tr w14:paraId="005E0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36DB9EE9">
            <w:pPr>
              <w:autoSpaceDE w:val="0"/>
              <w:autoSpaceDN w:val="0"/>
              <w:adjustRightInd w:val="0"/>
              <w:snapToGrid w:val="0"/>
              <w:spacing w:line="430" w:lineRule="atLeast"/>
              <w:jc w:val="center"/>
              <w:rPr>
                <w:rFonts w:ascii="宋体" w:hAnsi="宋体" w:cs="宋体"/>
                <w:sz w:val="22"/>
                <w:highlight w:val="none"/>
                <w:lang w:val="zh-CN"/>
              </w:rPr>
            </w:pPr>
            <w:r>
              <w:rPr>
                <w:rFonts w:hint="eastAsia" w:ascii="宋体" w:hAnsi="宋体" w:cs="宋体"/>
                <w:sz w:val="22"/>
                <w:highlight w:val="none"/>
                <w:lang w:val="zh-CN"/>
              </w:rPr>
              <w:t>2</w:t>
            </w:r>
          </w:p>
        </w:tc>
        <w:tc>
          <w:tcPr>
            <w:tcW w:w="8747" w:type="dxa"/>
            <w:shd w:val="clear" w:color="auto" w:fill="auto"/>
          </w:tcPr>
          <w:p w14:paraId="7141F772">
            <w:pPr>
              <w:autoSpaceDE w:val="0"/>
              <w:autoSpaceDN w:val="0"/>
              <w:adjustRightInd w:val="0"/>
              <w:snapToGrid w:val="0"/>
              <w:spacing w:line="430" w:lineRule="atLeast"/>
              <w:rPr>
                <w:rFonts w:ascii="宋体" w:hAnsi="宋体" w:cs="宋体"/>
                <w:sz w:val="22"/>
                <w:highlight w:val="none"/>
                <w:lang w:val="zh-CN"/>
              </w:rPr>
            </w:pPr>
            <w:r>
              <w:rPr>
                <w:rFonts w:hint="eastAsia" w:ascii="宋体" w:hAnsi="宋体" w:cs="宋体"/>
                <w:sz w:val="22"/>
                <w:highlight w:val="none"/>
              </w:rPr>
              <w:t>磋商函（附件四）</w:t>
            </w:r>
          </w:p>
        </w:tc>
      </w:tr>
      <w:tr w14:paraId="63905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0DCE4BE3">
            <w:pPr>
              <w:autoSpaceDE w:val="0"/>
              <w:autoSpaceDN w:val="0"/>
              <w:adjustRightInd w:val="0"/>
              <w:snapToGrid w:val="0"/>
              <w:spacing w:line="430" w:lineRule="atLeast"/>
              <w:jc w:val="center"/>
              <w:rPr>
                <w:rFonts w:ascii="宋体" w:hAnsi="宋体" w:cs="宋体"/>
                <w:sz w:val="22"/>
                <w:highlight w:val="none"/>
                <w:lang w:val="zh-CN"/>
              </w:rPr>
            </w:pPr>
            <w:r>
              <w:rPr>
                <w:rFonts w:hint="eastAsia" w:ascii="宋体" w:hAnsi="宋体" w:cs="宋体"/>
                <w:sz w:val="22"/>
                <w:highlight w:val="none"/>
                <w:lang w:val="zh-CN"/>
              </w:rPr>
              <w:t>3</w:t>
            </w:r>
          </w:p>
        </w:tc>
        <w:tc>
          <w:tcPr>
            <w:tcW w:w="8747" w:type="dxa"/>
            <w:shd w:val="clear" w:color="auto" w:fill="auto"/>
          </w:tcPr>
          <w:p w14:paraId="400EDFE7">
            <w:pPr>
              <w:autoSpaceDE w:val="0"/>
              <w:autoSpaceDN w:val="0"/>
              <w:adjustRightInd w:val="0"/>
              <w:snapToGrid w:val="0"/>
              <w:spacing w:line="430" w:lineRule="atLeast"/>
              <w:rPr>
                <w:rFonts w:ascii="宋体" w:hAnsi="宋体" w:cs="宋体"/>
                <w:sz w:val="22"/>
                <w:highlight w:val="none"/>
                <w:lang w:val="zh-CN"/>
              </w:rPr>
            </w:pPr>
            <w:r>
              <w:rPr>
                <w:rFonts w:hint="eastAsia" w:ascii="宋体" w:hAnsi="宋体" w:cs="宋体"/>
                <w:sz w:val="22"/>
                <w:highlight w:val="none"/>
              </w:rPr>
              <w:t>法定代表人授权书（附件五），如为法定代表人参与磋商的只需提供法定代表人身份证扫描件</w:t>
            </w:r>
          </w:p>
        </w:tc>
      </w:tr>
      <w:tr w14:paraId="39F3C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05F6CF78">
            <w:pPr>
              <w:autoSpaceDE w:val="0"/>
              <w:autoSpaceDN w:val="0"/>
              <w:adjustRightInd w:val="0"/>
              <w:snapToGrid w:val="0"/>
              <w:spacing w:line="430" w:lineRule="atLeast"/>
              <w:jc w:val="center"/>
              <w:rPr>
                <w:rFonts w:ascii="宋体" w:hAnsi="宋体" w:cs="宋体"/>
                <w:sz w:val="22"/>
                <w:highlight w:val="none"/>
                <w:lang w:val="zh-CN"/>
              </w:rPr>
            </w:pPr>
            <w:r>
              <w:rPr>
                <w:rFonts w:hint="eastAsia" w:ascii="宋体" w:hAnsi="宋体" w:cs="宋体"/>
                <w:sz w:val="22"/>
                <w:highlight w:val="none"/>
                <w:lang w:val="zh-CN"/>
              </w:rPr>
              <w:t>4</w:t>
            </w:r>
          </w:p>
        </w:tc>
        <w:tc>
          <w:tcPr>
            <w:tcW w:w="8747" w:type="dxa"/>
            <w:shd w:val="clear" w:color="auto" w:fill="auto"/>
          </w:tcPr>
          <w:p w14:paraId="52AC5FE3">
            <w:pPr>
              <w:autoSpaceDE w:val="0"/>
              <w:autoSpaceDN w:val="0"/>
              <w:adjustRightInd w:val="0"/>
              <w:snapToGrid w:val="0"/>
              <w:spacing w:line="430" w:lineRule="atLeast"/>
              <w:rPr>
                <w:rFonts w:ascii="宋体" w:hAnsi="宋体" w:cs="宋体"/>
                <w:sz w:val="22"/>
                <w:highlight w:val="none"/>
              </w:rPr>
            </w:pPr>
            <w:r>
              <w:rPr>
                <w:rFonts w:hint="eastAsia" w:ascii="宋体" w:hAnsi="宋体" w:cs="宋体"/>
                <w:sz w:val="22"/>
                <w:highlight w:val="none"/>
              </w:rPr>
              <w:t>法定代表人诚信投标承诺书（附件六）</w:t>
            </w:r>
          </w:p>
        </w:tc>
      </w:tr>
      <w:tr w14:paraId="3A148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503A626D">
            <w:pPr>
              <w:autoSpaceDE w:val="0"/>
              <w:autoSpaceDN w:val="0"/>
              <w:adjustRightInd w:val="0"/>
              <w:snapToGrid w:val="0"/>
              <w:spacing w:line="430" w:lineRule="atLeast"/>
              <w:jc w:val="center"/>
              <w:rPr>
                <w:rFonts w:ascii="宋体" w:hAnsi="宋体" w:cs="宋体"/>
                <w:sz w:val="22"/>
                <w:highlight w:val="none"/>
                <w:lang w:val="zh-CN"/>
              </w:rPr>
            </w:pPr>
            <w:r>
              <w:rPr>
                <w:rFonts w:hint="eastAsia" w:ascii="宋体" w:hAnsi="宋体" w:cs="宋体"/>
                <w:sz w:val="22"/>
                <w:highlight w:val="none"/>
                <w:lang w:val="zh-CN"/>
              </w:rPr>
              <w:t>5</w:t>
            </w:r>
          </w:p>
        </w:tc>
        <w:tc>
          <w:tcPr>
            <w:tcW w:w="8747" w:type="dxa"/>
            <w:shd w:val="clear" w:color="auto" w:fill="auto"/>
          </w:tcPr>
          <w:p w14:paraId="18B70D25">
            <w:pPr>
              <w:autoSpaceDE w:val="0"/>
              <w:autoSpaceDN w:val="0"/>
              <w:adjustRightInd w:val="0"/>
              <w:snapToGrid w:val="0"/>
              <w:spacing w:line="430" w:lineRule="atLeast"/>
              <w:rPr>
                <w:rFonts w:ascii="宋体" w:hAnsi="宋体" w:cs="宋体"/>
                <w:sz w:val="22"/>
                <w:highlight w:val="none"/>
              </w:rPr>
            </w:pPr>
            <w:r>
              <w:rPr>
                <w:rFonts w:hint="eastAsia" w:ascii="宋体" w:hAnsi="宋体" w:cs="宋体"/>
                <w:sz w:val="22"/>
                <w:highlight w:val="none"/>
              </w:rPr>
              <w:t>偏离表（附件七）（如不填写，采购人有权视为完全响应磋商文件的技术及商务要求）</w:t>
            </w:r>
          </w:p>
        </w:tc>
      </w:tr>
      <w:tr w14:paraId="484F1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183F7FD6">
            <w:pPr>
              <w:autoSpaceDE w:val="0"/>
              <w:autoSpaceDN w:val="0"/>
              <w:adjustRightInd w:val="0"/>
              <w:snapToGrid w:val="0"/>
              <w:spacing w:line="430" w:lineRule="atLeast"/>
              <w:jc w:val="center"/>
              <w:rPr>
                <w:rFonts w:ascii="宋体" w:hAnsi="宋体" w:cs="宋体"/>
                <w:sz w:val="22"/>
                <w:highlight w:val="none"/>
                <w:lang w:val="zh-CN"/>
              </w:rPr>
            </w:pPr>
            <w:r>
              <w:rPr>
                <w:rFonts w:hint="eastAsia" w:ascii="宋体" w:hAnsi="宋体" w:cs="宋体"/>
                <w:sz w:val="22"/>
                <w:highlight w:val="none"/>
                <w:lang w:val="zh-CN"/>
              </w:rPr>
              <w:t>6</w:t>
            </w:r>
          </w:p>
        </w:tc>
        <w:tc>
          <w:tcPr>
            <w:tcW w:w="8747" w:type="dxa"/>
            <w:shd w:val="clear" w:color="auto" w:fill="auto"/>
          </w:tcPr>
          <w:p w14:paraId="20BA8EE7">
            <w:pPr>
              <w:autoSpaceDE w:val="0"/>
              <w:autoSpaceDN w:val="0"/>
              <w:adjustRightInd w:val="0"/>
              <w:snapToGrid w:val="0"/>
              <w:spacing w:line="430" w:lineRule="atLeast"/>
              <w:rPr>
                <w:rFonts w:ascii="宋体" w:hAnsi="宋体" w:cs="宋体"/>
                <w:sz w:val="22"/>
                <w:highlight w:val="none"/>
              </w:rPr>
            </w:pPr>
            <w:r>
              <w:rPr>
                <w:rFonts w:hint="eastAsia" w:ascii="宋体" w:hAnsi="宋体" w:cs="宋体"/>
                <w:sz w:val="22"/>
                <w:szCs w:val="22"/>
                <w:highlight w:val="none"/>
              </w:rPr>
              <w:t>供应商有效的</w:t>
            </w:r>
            <w:r>
              <w:rPr>
                <w:rFonts w:hint="eastAsia" w:ascii="宋体" w:hAnsi="宋体" w:cs="宋体"/>
                <w:kern w:val="0"/>
                <w:sz w:val="22"/>
                <w:szCs w:val="22"/>
                <w:highlight w:val="none"/>
              </w:rPr>
              <w:t>质量管理体系认证证书、职业健康安全管理体系认证证书、环境管理体系认证证书</w:t>
            </w:r>
            <w:r>
              <w:rPr>
                <w:rFonts w:hint="eastAsia" w:ascii="宋体" w:hAnsi="宋体" w:cs="宋体"/>
                <w:sz w:val="22"/>
                <w:szCs w:val="22"/>
                <w:highlight w:val="none"/>
              </w:rPr>
              <w:t>（如有，则提供证书扫描件加盖公章）</w:t>
            </w:r>
          </w:p>
        </w:tc>
      </w:tr>
      <w:tr w14:paraId="39F65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45ADFAFE">
            <w:pPr>
              <w:autoSpaceDE w:val="0"/>
              <w:autoSpaceDN w:val="0"/>
              <w:adjustRightInd w:val="0"/>
              <w:snapToGrid w:val="0"/>
              <w:spacing w:line="430" w:lineRule="atLeast"/>
              <w:jc w:val="center"/>
              <w:rPr>
                <w:rFonts w:ascii="宋体" w:hAnsi="宋体" w:cs="宋体"/>
                <w:sz w:val="22"/>
                <w:highlight w:val="none"/>
                <w:lang w:val="zh-CN"/>
              </w:rPr>
            </w:pPr>
            <w:r>
              <w:rPr>
                <w:rFonts w:hint="eastAsia" w:ascii="宋体" w:hAnsi="宋体" w:cs="宋体"/>
                <w:sz w:val="22"/>
                <w:highlight w:val="none"/>
                <w:lang w:val="zh-CN"/>
              </w:rPr>
              <w:t>7</w:t>
            </w:r>
          </w:p>
        </w:tc>
        <w:tc>
          <w:tcPr>
            <w:tcW w:w="8747" w:type="dxa"/>
            <w:shd w:val="clear" w:color="auto" w:fill="auto"/>
          </w:tcPr>
          <w:p w14:paraId="76DDEA1B">
            <w:pPr>
              <w:autoSpaceDE w:val="0"/>
              <w:autoSpaceDN w:val="0"/>
              <w:adjustRightInd w:val="0"/>
              <w:snapToGrid w:val="0"/>
              <w:spacing w:line="430" w:lineRule="atLeast"/>
              <w:rPr>
                <w:rFonts w:ascii="宋体" w:hAnsi="宋体" w:cs="宋体"/>
                <w:sz w:val="22"/>
                <w:highlight w:val="none"/>
              </w:rPr>
            </w:pPr>
            <w:r>
              <w:rPr>
                <w:rFonts w:hint="eastAsia" w:ascii="宋体" w:hAnsi="宋体" w:cs="宋体"/>
                <w:sz w:val="22"/>
                <w:szCs w:val="22"/>
                <w:highlight w:val="none"/>
              </w:rPr>
              <w:t>项目业绩表（附件八）</w:t>
            </w:r>
          </w:p>
        </w:tc>
      </w:tr>
      <w:tr w14:paraId="3BB00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535CD2DA">
            <w:pPr>
              <w:autoSpaceDE w:val="0"/>
              <w:autoSpaceDN w:val="0"/>
              <w:adjustRightInd w:val="0"/>
              <w:snapToGrid w:val="0"/>
              <w:spacing w:line="430" w:lineRule="atLeast"/>
              <w:jc w:val="center"/>
              <w:rPr>
                <w:rFonts w:ascii="宋体" w:hAnsi="宋体" w:cs="宋体"/>
                <w:sz w:val="22"/>
                <w:highlight w:val="none"/>
                <w:lang w:val="zh-CN"/>
              </w:rPr>
            </w:pPr>
            <w:r>
              <w:rPr>
                <w:rFonts w:hint="eastAsia" w:ascii="宋体" w:hAnsi="宋体" w:cs="宋体"/>
                <w:sz w:val="22"/>
                <w:highlight w:val="none"/>
                <w:lang w:val="zh-CN"/>
              </w:rPr>
              <w:t>8</w:t>
            </w:r>
          </w:p>
        </w:tc>
        <w:tc>
          <w:tcPr>
            <w:tcW w:w="8747" w:type="dxa"/>
            <w:shd w:val="clear" w:color="auto" w:fill="auto"/>
          </w:tcPr>
          <w:p w14:paraId="5596713E">
            <w:pPr>
              <w:autoSpaceDE w:val="0"/>
              <w:autoSpaceDN w:val="0"/>
              <w:adjustRightInd w:val="0"/>
              <w:snapToGrid w:val="0"/>
              <w:spacing w:line="430" w:lineRule="atLeast"/>
              <w:rPr>
                <w:rFonts w:ascii="宋体" w:hAnsi="宋体" w:cs="宋体"/>
                <w:sz w:val="22"/>
                <w:highlight w:val="none"/>
              </w:rPr>
            </w:pPr>
            <w:r>
              <w:rPr>
                <w:rFonts w:hint="eastAsia" w:ascii="宋体" w:hAnsi="宋体" w:cs="宋体"/>
                <w:sz w:val="22"/>
                <w:szCs w:val="22"/>
                <w:highlight w:val="none"/>
              </w:rPr>
              <w:t>项目负责人情况表（附件九）</w:t>
            </w:r>
          </w:p>
        </w:tc>
      </w:tr>
      <w:tr w14:paraId="205C0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522402E8">
            <w:pPr>
              <w:autoSpaceDE w:val="0"/>
              <w:autoSpaceDN w:val="0"/>
              <w:adjustRightInd w:val="0"/>
              <w:snapToGrid w:val="0"/>
              <w:spacing w:line="430" w:lineRule="atLeast"/>
              <w:jc w:val="center"/>
              <w:rPr>
                <w:rFonts w:ascii="宋体" w:hAnsi="宋体" w:cs="宋体"/>
                <w:sz w:val="22"/>
                <w:highlight w:val="none"/>
                <w:lang w:val="zh-CN"/>
              </w:rPr>
            </w:pPr>
            <w:r>
              <w:rPr>
                <w:rFonts w:hint="eastAsia" w:ascii="宋体" w:hAnsi="宋体" w:cs="宋体"/>
                <w:sz w:val="22"/>
                <w:highlight w:val="none"/>
                <w:lang w:val="zh-CN"/>
              </w:rPr>
              <w:t>9</w:t>
            </w:r>
          </w:p>
        </w:tc>
        <w:tc>
          <w:tcPr>
            <w:tcW w:w="8747" w:type="dxa"/>
            <w:shd w:val="clear" w:color="auto" w:fill="auto"/>
          </w:tcPr>
          <w:p w14:paraId="72E6399D">
            <w:pPr>
              <w:autoSpaceDE w:val="0"/>
              <w:autoSpaceDN w:val="0"/>
              <w:adjustRightInd w:val="0"/>
              <w:snapToGrid w:val="0"/>
              <w:spacing w:line="430" w:lineRule="atLeast"/>
              <w:rPr>
                <w:rFonts w:ascii="宋体" w:hAnsi="宋体" w:cs="宋体"/>
                <w:sz w:val="22"/>
                <w:szCs w:val="22"/>
                <w:highlight w:val="none"/>
              </w:rPr>
            </w:pPr>
            <w:r>
              <w:rPr>
                <w:rFonts w:hint="eastAsia" w:ascii="宋体" w:hAnsi="宋体" w:cs="宋体"/>
                <w:sz w:val="22"/>
                <w:szCs w:val="22"/>
                <w:highlight w:val="none"/>
              </w:rPr>
              <w:t>项目人员配置表（附件十）</w:t>
            </w:r>
          </w:p>
        </w:tc>
      </w:tr>
      <w:tr w14:paraId="77527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1BD80EA9">
            <w:pPr>
              <w:autoSpaceDE w:val="0"/>
              <w:autoSpaceDN w:val="0"/>
              <w:adjustRightInd w:val="0"/>
              <w:snapToGrid w:val="0"/>
              <w:spacing w:line="430" w:lineRule="atLeast"/>
              <w:jc w:val="center"/>
              <w:rPr>
                <w:rFonts w:ascii="宋体" w:hAnsi="宋体" w:cs="宋体"/>
                <w:sz w:val="22"/>
                <w:highlight w:val="none"/>
                <w:lang w:val="zh-CN"/>
              </w:rPr>
            </w:pPr>
            <w:r>
              <w:rPr>
                <w:rFonts w:hint="eastAsia" w:ascii="宋体" w:hAnsi="宋体" w:cs="宋体"/>
                <w:sz w:val="22"/>
                <w:highlight w:val="none"/>
                <w:lang w:val="zh-CN"/>
              </w:rPr>
              <w:t>10</w:t>
            </w:r>
          </w:p>
        </w:tc>
        <w:tc>
          <w:tcPr>
            <w:tcW w:w="8747" w:type="dxa"/>
            <w:shd w:val="clear" w:color="auto" w:fill="auto"/>
          </w:tcPr>
          <w:p w14:paraId="1FBE88B6">
            <w:pPr>
              <w:autoSpaceDE w:val="0"/>
              <w:autoSpaceDN w:val="0"/>
              <w:adjustRightInd w:val="0"/>
              <w:snapToGrid w:val="0"/>
              <w:spacing w:line="430" w:lineRule="atLeast"/>
              <w:rPr>
                <w:rFonts w:ascii="宋体" w:hAnsi="宋体" w:cs="宋体"/>
                <w:sz w:val="22"/>
                <w:szCs w:val="22"/>
                <w:highlight w:val="none"/>
              </w:rPr>
            </w:pPr>
            <w:r>
              <w:rPr>
                <w:rFonts w:hint="eastAsia" w:ascii="宋体" w:hAnsi="宋体" w:cs="宋体"/>
                <w:kern w:val="0"/>
                <w:sz w:val="22"/>
                <w:szCs w:val="22"/>
                <w:highlight w:val="none"/>
              </w:rPr>
              <w:t>针对本项目的服务方案</w:t>
            </w:r>
          </w:p>
        </w:tc>
      </w:tr>
      <w:tr w14:paraId="152E4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6F0F56F8">
            <w:pPr>
              <w:autoSpaceDE w:val="0"/>
              <w:autoSpaceDN w:val="0"/>
              <w:adjustRightInd w:val="0"/>
              <w:snapToGrid w:val="0"/>
              <w:spacing w:line="430" w:lineRule="atLeast"/>
              <w:jc w:val="center"/>
              <w:rPr>
                <w:rFonts w:ascii="宋体" w:hAnsi="宋体" w:cs="宋体"/>
                <w:sz w:val="22"/>
                <w:highlight w:val="none"/>
                <w:lang w:val="zh-CN"/>
              </w:rPr>
            </w:pPr>
            <w:r>
              <w:rPr>
                <w:rFonts w:ascii="宋体" w:hAnsi="宋体" w:cs="宋体"/>
                <w:sz w:val="22"/>
                <w:highlight w:val="none"/>
                <w:lang w:val="zh-CN"/>
              </w:rPr>
              <w:t>11</w:t>
            </w:r>
          </w:p>
        </w:tc>
        <w:tc>
          <w:tcPr>
            <w:tcW w:w="8747" w:type="dxa"/>
            <w:shd w:val="clear" w:color="auto" w:fill="auto"/>
          </w:tcPr>
          <w:p w14:paraId="57F6CB2D">
            <w:pPr>
              <w:autoSpaceDE w:val="0"/>
              <w:autoSpaceDN w:val="0"/>
              <w:adjustRightInd w:val="0"/>
              <w:snapToGrid w:val="0"/>
              <w:spacing w:line="430" w:lineRule="atLeast"/>
              <w:rPr>
                <w:rFonts w:ascii="宋体" w:hAnsi="宋体" w:cs="宋体"/>
                <w:sz w:val="22"/>
                <w:szCs w:val="22"/>
                <w:highlight w:val="none"/>
              </w:rPr>
            </w:pPr>
            <w:r>
              <w:rPr>
                <w:rFonts w:hint="eastAsia" w:ascii="宋体" w:hAnsi="宋体" w:cs="宋体"/>
                <w:kern w:val="0"/>
                <w:sz w:val="22"/>
                <w:szCs w:val="22"/>
                <w:highlight w:val="none"/>
              </w:rPr>
              <w:t>供应商的进度安排、质量保证、后续服务措施等情况详细描述</w:t>
            </w:r>
          </w:p>
        </w:tc>
      </w:tr>
      <w:tr w14:paraId="51CE7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7F730F39">
            <w:pPr>
              <w:autoSpaceDE w:val="0"/>
              <w:autoSpaceDN w:val="0"/>
              <w:adjustRightInd w:val="0"/>
              <w:snapToGrid w:val="0"/>
              <w:spacing w:line="430" w:lineRule="atLeast"/>
              <w:jc w:val="center"/>
              <w:rPr>
                <w:rFonts w:ascii="宋体" w:hAnsi="宋体" w:cs="宋体"/>
                <w:sz w:val="22"/>
                <w:highlight w:val="none"/>
                <w:lang w:val="zh-CN"/>
              </w:rPr>
            </w:pPr>
            <w:r>
              <w:rPr>
                <w:rFonts w:ascii="宋体" w:hAnsi="宋体" w:cs="宋体"/>
                <w:sz w:val="22"/>
                <w:highlight w:val="none"/>
                <w:lang w:val="zh-CN"/>
              </w:rPr>
              <w:t>12</w:t>
            </w:r>
          </w:p>
        </w:tc>
        <w:tc>
          <w:tcPr>
            <w:tcW w:w="8747" w:type="dxa"/>
            <w:shd w:val="clear" w:color="auto" w:fill="auto"/>
            <w:vAlign w:val="center"/>
          </w:tcPr>
          <w:p w14:paraId="35B85B70">
            <w:pPr>
              <w:autoSpaceDE w:val="0"/>
              <w:autoSpaceDN w:val="0"/>
              <w:adjustRightInd w:val="0"/>
              <w:snapToGrid w:val="0"/>
              <w:spacing w:line="360" w:lineRule="exact"/>
              <w:rPr>
                <w:rFonts w:ascii="宋体" w:hAnsi="宋体" w:cs="宋体"/>
                <w:spacing w:val="-4"/>
                <w:sz w:val="22"/>
                <w:highlight w:val="none"/>
              </w:rPr>
            </w:pPr>
            <w:r>
              <w:rPr>
                <w:rFonts w:hint="eastAsia" w:ascii="宋体" w:hAnsi="宋体" w:cs="宋体"/>
                <w:spacing w:val="-4"/>
                <w:sz w:val="22"/>
                <w:highlight w:val="none"/>
              </w:rPr>
              <w:t>根据竞争性磋商文件中的采购内容与技术要求、评分细则，需要提供的其它文件和资料</w:t>
            </w:r>
          </w:p>
        </w:tc>
      </w:tr>
      <w:tr w14:paraId="25F02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0" w:type="dxa"/>
            <w:gridSpan w:val="2"/>
            <w:vAlign w:val="center"/>
          </w:tcPr>
          <w:p w14:paraId="6B53B134">
            <w:pPr>
              <w:autoSpaceDE w:val="0"/>
              <w:autoSpaceDN w:val="0"/>
              <w:adjustRightInd w:val="0"/>
              <w:snapToGrid w:val="0"/>
              <w:spacing w:line="430" w:lineRule="atLeast"/>
              <w:rPr>
                <w:rFonts w:ascii="宋体" w:hAnsi="宋体" w:cs="宋体"/>
                <w:spacing w:val="-4"/>
                <w:sz w:val="22"/>
                <w:highlight w:val="none"/>
              </w:rPr>
            </w:pPr>
            <w:r>
              <w:rPr>
                <w:rFonts w:hint="eastAsia" w:ascii="宋体" w:hAnsi="宋体" w:cs="宋体"/>
                <w:spacing w:val="-4"/>
                <w:sz w:val="22"/>
                <w:highlight w:val="none"/>
              </w:rPr>
              <w:t>说明：供应商需按照政采云平台要求设置关联点</w:t>
            </w:r>
          </w:p>
        </w:tc>
      </w:tr>
    </w:tbl>
    <w:p w14:paraId="64A879AD">
      <w:pPr>
        <w:snapToGrid w:val="0"/>
        <w:spacing w:line="460" w:lineRule="exact"/>
        <w:ind w:firstLine="440" w:firstLineChars="200"/>
        <w:jc w:val="left"/>
        <w:rPr>
          <w:rFonts w:ascii="宋体" w:hAnsi="宋体" w:cs="宋体"/>
          <w:sz w:val="22"/>
          <w:szCs w:val="22"/>
          <w:highlight w:val="none"/>
        </w:rPr>
      </w:pPr>
      <w:r>
        <w:rPr>
          <w:rFonts w:hint="eastAsia" w:ascii="宋体" w:hAnsi="宋体" w:cs="宋体"/>
          <w:sz w:val="22"/>
          <w:szCs w:val="22"/>
          <w:highlight w:val="none"/>
        </w:rPr>
        <w:t>3、采购内容填写说明</w:t>
      </w:r>
    </w:p>
    <w:p w14:paraId="44B3333C">
      <w:pPr>
        <w:autoSpaceDE w:val="0"/>
        <w:autoSpaceDN w:val="0"/>
        <w:adjustRightInd w:val="0"/>
        <w:snapToGrid w:val="0"/>
        <w:spacing w:line="460" w:lineRule="exact"/>
        <w:ind w:firstLine="440" w:firstLineChars="200"/>
        <w:textAlignment w:val="bottom"/>
        <w:rPr>
          <w:rFonts w:ascii="宋体" w:hAnsi="宋体" w:cs="宋体"/>
          <w:sz w:val="22"/>
          <w:szCs w:val="22"/>
          <w:highlight w:val="none"/>
        </w:rPr>
      </w:pPr>
      <w:r>
        <w:rPr>
          <w:rFonts w:hint="eastAsia" w:ascii="宋体" w:hAnsi="宋体" w:cs="宋体"/>
          <w:sz w:val="22"/>
          <w:szCs w:val="22"/>
          <w:highlight w:val="none"/>
        </w:rPr>
        <w:t>3.1、响应文件格式</w:t>
      </w:r>
    </w:p>
    <w:p w14:paraId="77A80783">
      <w:pPr>
        <w:autoSpaceDE w:val="0"/>
        <w:autoSpaceDN w:val="0"/>
        <w:adjustRightInd w:val="0"/>
        <w:snapToGrid w:val="0"/>
        <w:spacing w:line="460" w:lineRule="exact"/>
        <w:ind w:firstLine="440" w:firstLineChars="200"/>
        <w:textAlignment w:val="bottom"/>
        <w:rPr>
          <w:rFonts w:ascii="宋体" w:hAnsi="宋体" w:cs="宋体"/>
          <w:sz w:val="22"/>
          <w:szCs w:val="22"/>
          <w:highlight w:val="none"/>
        </w:rPr>
      </w:pPr>
      <w:r>
        <w:rPr>
          <w:rFonts w:hint="eastAsia" w:ascii="宋体" w:hAnsi="宋体" w:cs="宋体"/>
          <w:sz w:val="22"/>
          <w:szCs w:val="22"/>
          <w:highlight w:val="none"/>
        </w:rPr>
        <w:t>供应商应按照本文件第三部分第三条第2款所列出的内容及格式</w:t>
      </w:r>
      <w:r>
        <w:rPr>
          <w:rFonts w:hint="eastAsia" w:ascii="宋体" w:hAnsi="宋体" w:cs="宋体"/>
          <w:bCs/>
          <w:sz w:val="22"/>
          <w:szCs w:val="22"/>
          <w:highlight w:val="none"/>
        </w:rPr>
        <w:t>逐一按顺序</w:t>
      </w:r>
      <w:r>
        <w:rPr>
          <w:rFonts w:hint="eastAsia" w:ascii="宋体" w:hAnsi="宋体" w:cs="宋体"/>
          <w:sz w:val="22"/>
          <w:szCs w:val="22"/>
          <w:highlight w:val="none"/>
        </w:rPr>
        <w:t>组成响应文件。</w:t>
      </w:r>
    </w:p>
    <w:p w14:paraId="5EEF425B">
      <w:pPr>
        <w:autoSpaceDE w:val="0"/>
        <w:autoSpaceDN w:val="0"/>
        <w:adjustRightInd w:val="0"/>
        <w:snapToGrid w:val="0"/>
        <w:spacing w:line="460" w:lineRule="exact"/>
        <w:ind w:firstLine="440" w:firstLineChars="200"/>
        <w:textAlignment w:val="bottom"/>
        <w:rPr>
          <w:rFonts w:ascii="宋体" w:hAnsi="宋体" w:cs="宋体"/>
          <w:sz w:val="22"/>
          <w:szCs w:val="22"/>
          <w:highlight w:val="none"/>
        </w:rPr>
      </w:pPr>
      <w:bookmarkStart w:id="39" w:name="_Toc132122412"/>
      <w:bookmarkStart w:id="40" w:name="_Toc132122115"/>
      <w:r>
        <w:rPr>
          <w:rFonts w:hint="eastAsia" w:ascii="宋体" w:hAnsi="宋体" w:cs="宋体"/>
          <w:sz w:val="22"/>
          <w:szCs w:val="22"/>
          <w:highlight w:val="none"/>
        </w:rPr>
        <w:t>4、报价</w:t>
      </w:r>
      <w:bookmarkEnd w:id="39"/>
      <w:bookmarkEnd w:id="40"/>
    </w:p>
    <w:p w14:paraId="666C5FC7">
      <w:pPr>
        <w:autoSpaceDE w:val="0"/>
        <w:autoSpaceDN w:val="0"/>
        <w:adjustRightInd w:val="0"/>
        <w:snapToGrid w:val="0"/>
        <w:spacing w:line="460" w:lineRule="exact"/>
        <w:ind w:firstLine="440" w:firstLineChars="200"/>
        <w:textAlignment w:val="bottom"/>
        <w:rPr>
          <w:rFonts w:ascii="宋体" w:hAnsi="宋体" w:cs="宋体"/>
          <w:sz w:val="22"/>
          <w:szCs w:val="22"/>
          <w:highlight w:val="none"/>
        </w:rPr>
      </w:pPr>
      <w:r>
        <w:rPr>
          <w:rFonts w:hint="eastAsia" w:ascii="宋体" w:hAnsi="宋体" w:cs="宋体"/>
          <w:sz w:val="22"/>
          <w:szCs w:val="22"/>
          <w:highlight w:val="none"/>
        </w:rPr>
        <w:t>4.1、供应商应按竞争性磋商文件中《开标一览表》填写投标报价。</w:t>
      </w:r>
    </w:p>
    <w:p w14:paraId="1C1D260D">
      <w:pPr>
        <w:autoSpaceDE w:val="0"/>
        <w:autoSpaceDN w:val="0"/>
        <w:adjustRightInd w:val="0"/>
        <w:snapToGrid w:val="0"/>
        <w:spacing w:line="460" w:lineRule="exact"/>
        <w:ind w:firstLine="440" w:firstLineChars="200"/>
        <w:textAlignment w:val="bottom"/>
        <w:rPr>
          <w:rFonts w:ascii="宋体" w:hAnsi="宋体" w:cs="宋体"/>
          <w:sz w:val="22"/>
          <w:szCs w:val="22"/>
          <w:highlight w:val="none"/>
        </w:rPr>
      </w:pPr>
      <w:r>
        <w:rPr>
          <w:rFonts w:hint="eastAsia" w:ascii="宋体" w:hAnsi="宋体" w:cs="宋体"/>
          <w:sz w:val="22"/>
          <w:szCs w:val="22"/>
          <w:highlight w:val="none"/>
        </w:rPr>
        <w:t>4.2、根据本次竞争性磋商采购工作要求，最终只允许有一个最后磋商报价，供应商应在各自技术和商务占优势的基础上并充分考虑本项目的重要性，在磋商结束后提供给采购代理机构及采购人最优惠价格的最后磋商报价。</w:t>
      </w:r>
    </w:p>
    <w:p w14:paraId="0454795E">
      <w:pPr>
        <w:autoSpaceDE w:val="0"/>
        <w:autoSpaceDN w:val="0"/>
        <w:adjustRightInd w:val="0"/>
        <w:snapToGrid w:val="0"/>
        <w:spacing w:line="460" w:lineRule="exact"/>
        <w:ind w:firstLine="440" w:firstLineChars="200"/>
        <w:textAlignment w:val="bottom"/>
        <w:rPr>
          <w:rFonts w:ascii="宋体" w:hAnsi="宋体" w:cs="宋体"/>
          <w:sz w:val="22"/>
          <w:szCs w:val="22"/>
          <w:highlight w:val="none"/>
        </w:rPr>
      </w:pPr>
      <w:r>
        <w:rPr>
          <w:rFonts w:hint="eastAsia" w:ascii="宋体" w:hAnsi="宋体" w:cs="宋体"/>
          <w:sz w:val="22"/>
          <w:szCs w:val="22"/>
          <w:highlight w:val="none"/>
        </w:rPr>
        <w:t>4.3、供应商投标报价中应充分考虑所有可能发生的费用，否则采购人将视其总价中已包括所有费用。</w:t>
      </w:r>
    </w:p>
    <w:p w14:paraId="5F6B8FEC">
      <w:pPr>
        <w:autoSpaceDE w:val="0"/>
        <w:autoSpaceDN w:val="0"/>
        <w:adjustRightInd w:val="0"/>
        <w:snapToGrid w:val="0"/>
        <w:spacing w:line="460" w:lineRule="exact"/>
        <w:ind w:firstLine="440" w:firstLineChars="200"/>
        <w:textAlignment w:val="bottom"/>
        <w:rPr>
          <w:rFonts w:ascii="宋体" w:hAnsi="宋体" w:cs="宋体"/>
          <w:sz w:val="22"/>
          <w:szCs w:val="22"/>
          <w:highlight w:val="none"/>
        </w:rPr>
      </w:pPr>
      <w:r>
        <w:rPr>
          <w:rFonts w:hint="eastAsia" w:ascii="宋体" w:hAnsi="宋体" w:cs="宋体"/>
          <w:sz w:val="22"/>
          <w:szCs w:val="22"/>
          <w:highlight w:val="none"/>
        </w:rPr>
        <w:t>供应商对在合同执行中，除上述费用及竞争性磋商文件规定的由成交供应商负责的工作范围以外需要采购人协调或提供便利的工作应当在响应文件中说明。</w:t>
      </w:r>
    </w:p>
    <w:p w14:paraId="0C4EF412">
      <w:pPr>
        <w:autoSpaceDE w:val="0"/>
        <w:autoSpaceDN w:val="0"/>
        <w:adjustRightInd w:val="0"/>
        <w:snapToGrid w:val="0"/>
        <w:spacing w:line="460" w:lineRule="exact"/>
        <w:ind w:firstLine="440" w:firstLineChars="200"/>
        <w:textAlignment w:val="bottom"/>
        <w:rPr>
          <w:rFonts w:ascii="宋体" w:hAnsi="宋体" w:cs="宋体"/>
          <w:sz w:val="22"/>
          <w:szCs w:val="22"/>
          <w:highlight w:val="none"/>
        </w:rPr>
      </w:pPr>
      <w:r>
        <w:rPr>
          <w:rFonts w:hint="eastAsia" w:ascii="宋体" w:hAnsi="宋体" w:cs="宋体"/>
          <w:sz w:val="22"/>
          <w:szCs w:val="22"/>
          <w:highlight w:val="none"/>
        </w:rPr>
        <w:t>填写报价表格时，各项费用应如实填写。</w:t>
      </w:r>
    </w:p>
    <w:p w14:paraId="5820A498">
      <w:pPr>
        <w:autoSpaceDE w:val="0"/>
        <w:autoSpaceDN w:val="0"/>
        <w:adjustRightInd w:val="0"/>
        <w:snapToGrid w:val="0"/>
        <w:spacing w:line="460" w:lineRule="exact"/>
        <w:ind w:firstLine="440" w:firstLineChars="200"/>
        <w:rPr>
          <w:rFonts w:ascii="宋体" w:hAnsi="宋体" w:cs="宋体"/>
          <w:sz w:val="22"/>
          <w:szCs w:val="22"/>
          <w:highlight w:val="none"/>
          <w:lang w:val="zh-CN"/>
        </w:rPr>
      </w:pPr>
      <w:r>
        <w:rPr>
          <w:rFonts w:hint="eastAsia" w:ascii="宋体" w:hAnsi="宋体" w:cs="宋体"/>
          <w:sz w:val="22"/>
          <w:szCs w:val="22"/>
          <w:highlight w:val="none"/>
        </w:rPr>
        <w:t>5、采购人要求分类报价是为了方便评审，但在任何情况下不限制采购人以其认为最合适的条款签订合同的权利。</w:t>
      </w:r>
    </w:p>
    <w:p w14:paraId="359AF1A4">
      <w:pPr>
        <w:autoSpaceDE w:val="0"/>
        <w:autoSpaceDN w:val="0"/>
        <w:adjustRightInd w:val="0"/>
        <w:snapToGrid w:val="0"/>
        <w:spacing w:line="460" w:lineRule="exact"/>
        <w:ind w:firstLine="440" w:firstLineChars="200"/>
        <w:textAlignment w:val="bottom"/>
        <w:rPr>
          <w:rFonts w:ascii="宋体" w:hAnsi="宋体" w:cs="宋体"/>
          <w:sz w:val="22"/>
          <w:szCs w:val="22"/>
          <w:highlight w:val="none"/>
        </w:rPr>
      </w:pPr>
      <w:bookmarkStart w:id="41" w:name="_Toc132122413"/>
      <w:bookmarkStart w:id="42" w:name="_Toc132122116"/>
      <w:r>
        <w:rPr>
          <w:rFonts w:hint="eastAsia" w:ascii="宋体" w:hAnsi="宋体" w:cs="宋体"/>
          <w:sz w:val="22"/>
          <w:szCs w:val="22"/>
          <w:highlight w:val="none"/>
        </w:rPr>
        <w:t>6、磋商保证金</w:t>
      </w:r>
      <w:bookmarkEnd w:id="41"/>
      <w:bookmarkEnd w:id="42"/>
      <w:r>
        <w:rPr>
          <w:rFonts w:hint="eastAsia" w:ascii="宋体" w:hAnsi="宋体" w:cs="宋体"/>
          <w:sz w:val="22"/>
          <w:szCs w:val="22"/>
          <w:highlight w:val="none"/>
        </w:rPr>
        <w:t>：无。</w:t>
      </w:r>
    </w:p>
    <w:p w14:paraId="3CA5961B">
      <w:pPr>
        <w:pStyle w:val="26"/>
        <w:adjustRightInd w:val="0"/>
        <w:snapToGrid w:val="0"/>
        <w:spacing w:line="460" w:lineRule="exact"/>
        <w:ind w:firstLine="440" w:firstLineChars="200"/>
        <w:rPr>
          <w:rFonts w:hAnsi="宋体" w:cs="宋体"/>
          <w:sz w:val="22"/>
          <w:szCs w:val="22"/>
          <w:highlight w:val="none"/>
        </w:rPr>
      </w:pPr>
      <w:bookmarkStart w:id="43" w:name="_Toc132122117"/>
      <w:bookmarkStart w:id="44" w:name="_Toc132122414"/>
      <w:r>
        <w:rPr>
          <w:rFonts w:hint="eastAsia" w:hAnsi="宋体" w:cs="宋体"/>
          <w:sz w:val="22"/>
          <w:szCs w:val="22"/>
          <w:highlight w:val="none"/>
        </w:rPr>
        <w:t>7、响应文件的有效期</w:t>
      </w:r>
      <w:bookmarkEnd w:id="43"/>
      <w:bookmarkEnd w:id="44"/>
    </w:p>
    <w:p w14:paraId="0EED1CE4">
      <w:pPr>
        <w:pStyle w:val="26"/>
        <w:adjustRightInd w:val="0"/>
        <w:snapToGrid w:val="0"/>
        <w:spacing w:line="460" w:lineRule="exact"/>
        <w:ind w:firstLine="440" w:firstLineChars="200"/>
        <w:rPr>
          <w:rFonts w:hAnsi="宋体" w:cs="宋体"/>
          <w:sz w:val="22"/>
          <w:szCs w:val="22"/>
          <w:highlight w:val="none"/>
        </w:rPr>
      </w:pPr>
      <w:r>
        <w:rPr>
          <w:rFonts w:hint="eastAsia" w:hAnsi="宋体" w:cs="宋体"/>
          <w:sz w:val="22"/>
          <w:szCs w:val="22"/>
          <w:highlight w:val="none"/>
        </w:rPr>
        <w:t>7.1、自响应文件递交截止时间起90天内，响应文件应保持有效。有效期短于这个规定期限的响应文件将被拒绝。</w:t>
      </w:r>
    </w:p>
    <w:p w14:paraId="5AFBE97F">
      <w:pPr>
        <w:pStyle w:val="26"/>
        <w:adjustRightInd w:val="0"/>
        <w:snapToGrid w:val="0"/>
        <w:spacing w:line="460" w:lineRule="exact"/>
        <w:ind w:firstLine="440" w:firstLineChars="200"/>
        <w:rPr>
          <w:rFonts w:hAnsi="宋体" w:cs="宋体"/>
          <w:sz w:val="22"/>
          <w:szCs w:val="22"/>
          <w:highlight w:val="none"/>
        </w:rPr>
      </w:pPr>
      <w:r>
        <w:rPr>
          <w:rFonts w:hint="eastAsia" w:hAnsi="宋体" w:cs="宋体"/>
          <w:sz w:val="22"/>
          <w:szCs w:val="22"/>
          <w:highlight w:val="none"/>
        </w:rPr>
        <w:t>7.2、在特殊情况下，采购人可与供应商协商延长响应文件的有效期，这种要求和答复均应以书面形式进行。</w:t>
      </w:r>
    </w:p>
    <w:p w14:paraId="75C7A556">
      <w:pPr>
        <w:pStyle w:val="26"/>
        <w:adjustRightInd w:val="0"/>
        <w:snapToGrid w:val="0"/>
        <w:spacing w:line="460" w:lineRule="exact"/>
        <w:ind w:firstLine="440" w:firstLineChars="200"/>
        <w:rPr>
          <w:rFonts w:hAnsi="宋体" w:cs="宋体"/>
          <w:sz w:val="22"/>
          <w:szCs w:val="22"/>
          <w:highlight w:val="none"/>
        </w:rPr>
      </w:pPr>
      <w:r>
        <w:rPr>
          <w:rFonts w:hint="eastAsia" w:hAnsi="宋体" w:cs="宋体"/>
          <w:sz w:val="22"/>
          <w:szCs w:val="22"/>
          <w:highlight w:val="none"/>
        </w:rPr>
        <w:t>7.3、供应商可拒绝接受延期要求，同意延长有效期的供应商不能修改响应文件。</w:t>
      </w:r>
    </w:p>
    <w:p w14:paraId="625F02E8">
      <w:pPr>
        <w:pStyle w:val="26"/>
        <w:adjustRightInd w:val="0"/>
        <w:snapToGrid w:val="0"/>
        <w:spacing w:line="460" w:lineRule="exact"/>
        <w:ind w:firstLine="440" w:firstLineChars="200"/>
        <w:rPr>
          <w:rFonts w:hAnsi="宋体" w:cs="宋体"/>
          <w:sz w:val="22"/>
          <w:szCs w:val="22"/>
          <w:highlight w:val="none"/>
        </w:rPr>
      </w:pPr>
      <w:bookmarkStart w:id="45" w:name="_Toc132122118"/>
      <w:bookmarkStart w:id="46" w:name="_Toc132122415"/>
      <w:r>
        <w:rPr>
          <w:rFonts w:hint="eastAsia" w:hAnsi="宋体" w:cs="宋体"/>
          <w:sz w:val="22"/>
          <w:szCs w:val="22"/>
          <w:highlight w:val="none"/>
        </w:rPr>
        <w:t>8、响应文件的</w:t>
      </w:r>
      <w:bookmarkEnd w:id="45"/>
      <w:bookmarkEnd w:id="46"/>
      <w:r>
        <w:rPr>
          <w:rFonts w:hint="eastAsia" w:hAnsi="宋体" w:cs="宋体"/>
          <w:sz w:val="22"/>
          <w:szCs w:val="22"/>
          <w:highlight w:val="none"/>
        </w:rPr>
        <w:t>编制</w:t>
      </w:r>
    </w:p>
    <w:p w14:paraId="33B14344">
      <w:pPr>
        <w:autoSpaceDE w:val="0"/>
        <w:autoSpaceDN w:val="0"/>
        <w:adjustRightInd w:val="0"/>
        <w:snapToGrid w:val="0"/>
        <w:spacing w:line="460" w:lineRule="exact"/>
        <w:ind w:firstLine="440" w:firstLineChars="200"/>
        <w:textAlignment w:val="bottom"/>
        <w:rPr>
          <w:rFonts w:ascii="宋体" w:hAnsi="宋体" w:cs="宋体"/>
          <w:sz w:val="22"/>
          <w:szCs w:val="22"/>
          <w:highlight w:val="none"/>
        </w:rPr>
      </w:pPr>
      <w:r>
        <w:rPr>
          <w:rFonts w:hint="eastAsia" w:ascii="宋体" w:hAnsi="宋体" w:cs="宋体"/>
          <w:sz w:val="22"/>
          <w:szCs w:val="22"/>
          <w:highlight w:val="none"/>
        </w:rPr>
        <w:t>8.1、本项目通过“政府采购云平台（www.zcygov.cn）”实行在线投标响应（电子投标）。供应商应通过“政采云电子交易客户端”，并按照本竞争性磋商文件和“政府采购云平台”的要求编制并加密响应文件。</w:t>
      </w:r>
    </w:p>
    <w:p w14:paraId="79A59F37">
      <w:pPr>
        <w:autoSpaceDE w:val="0"/>
        <w:autoSpaceDN w:val="0"/>
        <w:adjustRightInd w:val="0"/>
        <w:snapToGrid w:val="0"/>
        <w:spacing w:line="460" w:lineRule="exact"/>
        <w:ind w:firstLine="440" w:firstLineChars="200"/>
        <w:textAlignment w:val="bottom"/>
        <w:rPr>
          <w:rFonts w:ascii="宋体" w:hAnsi="宋体" w:cs="宋体"/>
          <w:sz w:val="22"/>
          <w:szCs w:val="22"/>
          <w:highlight w:val="none"/>
        </w:rPr>
      </w:pPr>
      <w:r>
        <w:rPr>
          <w:rFonts w:hint="eastAsia" w:ascii="宋体" w:hAnsi="宋体" w:cs="宋体"/>
          <w:sz w:val="22"/>
          <w:szCs w:val="22"/>
          <w:highlight w:val="none"/>
        </w:rPr>
        <w:t>8.2、磋商供应商应当按照本章节“响应文件组成”规定的内容及顺序在“政采云电子交易客户端”编制响应文件。</w:t>
      </w:r>
    </w:p>
    <w:p w14:paraId="300B27F1">
      <w:pPr>
        <w:autoSpaceDE w:val="0"/>
        <w:autoSpaceDN w:val="0"/>
        <w:adjustRightInd w:val="0"/>
        <w:snapToGrid w:val="0"/>
        <w:spacing w:line="460" w:lineRule="exact"/>
        <w:ind w:firstLine="440" w:firstLineChars="200"/>
        <w:textAlignment w:val="bottom"/>
        <w:rPr>
          <w:rFonts w:ascii="宋体" w:hAnsi="宋体" w:cs="宋体"/>
          <w:sz w:val="22"/>
          <w:szCs w:val="22"/>
          <w:highlight w:val="none"/>
        </w:rPr>
      </w:pPr>
      <w:r>
        <w:rPr>
          <w:rFonts w:hint="eastAsia" w:ascii="宋体" w:hAnsi="宋体" w:cs="宋体"/>
          <w:sz w:val="22"/>
          <w:szCs w:val="22"/>
          <w:highlight w:val="none"/>
        </w:rPr>
        <w:t>8.3、本文件《第六部分 响应文件格式》中有提供格式的，磋商供应商参照格式进行编制（格式中要求提供相关证明材料的还需后附相关证明材料），并在指定位置根据要求进行签章，否则视为未提供；本文件《第六部分 响应文件格式》未提供格式的，请各投标单位自行拟定格式。</w:t>
      </w:r>
    </w:p>
    <w:p w14:paraId="5A9481DD">
      <w:pPr>
        <w:autoSpaceDE w:val="0"/>
        <w:autoSpaceDN w:val="0"/>
        <w:adjustRightInd w:val="0"/>
        <w:snapToGrid w:val="0"/>
        <w:spacing w:line="460" w:lineRule="exact"/>
        <w:ind w:firstLine="440" w:firstLineChars="200"/>
        <w:textAlignment w:val="bottom"/>
        <w:rPr>
          <w:rFonts w:ascii="宋体" w:hAnsi="宋体" w:cs="宋体"/>
          <w:sz w:val="22"/>
          <w:szCs w:val="22"/>
          <w:highlight w:val="none"/>
        </w:rPr>
      </w:pPr>
      <w:r>
        <w:rPr>
          <w:rFonts w:hint="eastAsia" w:ascii="宋体" w:hAnsi="宋体" w:cs="宋体"/>
          <w:sz w:val="22"/>
          <w:szCs w:val="22"/>
          <w:highlight w:val="none"/>
        </w:rPr>
        <w:t>8.4、《响应文件》内容不完整、编排混乱导致《响应文件》被误读、漏读或者查找不到相关内容的，相关责任由磋商供应商自负。</w:t>
      </w:r>
    </w:p>
    <w:p w14:paraId="6E09D10D">
      <w:pPr>
        <w:autoSpaceDE w:val="0"/>
        <w:autoSpaceDN w:val="0"/>
        <w:adjustRightInd w:val="0"/>
        <w:snapToGrid w:val="0"/>
        <w:spacing w:line="460" w:lineRule="exact"/>
        <w:ind w:firstLine="440" w:firstLineChars="200"/>
        <w:textAlignment w:val="bottom"/>
        <w:rPr>
          <w:rFonts w:ascii="宋体" w:hAnsi="宋体" w:cs="宋体"/>
          <w:sz w:val="22"/>
          <w:szCs w:val="22"/>
          <w:highlight w:val="none"/>
        </w:rPr>
      </w:pPr>
      <w:r>
        <w:rPr>
          <w:rFonts w:hint="eastAsia" w:ascii="宋体" w:hAnsi="宋体" w:cs="宋体"/>
          <w:sz w:val="22"/>
          <w:szCs w:val="22"/>
          <w:highlight w:val="none"/>
        </w:rPr>
        <w:t>8.5、《响应文件》因字迹潦草或表达不清所引起的后果由磋商供应商负责。</w:t>
      </w:r>
    </w:p>
    <w:p w14:paraId="6D96003C">
      <w:pPr>
        <w:autoSpaceDE w:val="0"/>
        <w:autoSpaceDN w:val="0"/>
        <w:adjustRightInd w:val="0"/>
        <w:snapToGrid w:val="0"/>
        <w:spacing w:line="460" w:lineRule="exact"/>
        <w:ind w:firstLine="440" w:firstLineChars="200"/>
        <w:textAlignment w:val="bottom"/>
        <w:rPr>
          <w:rFonts w:ascii="宋体" w:hAnsi="宋体" w:cs="宋体"/>
          <w:sz w:val="22"/>
          <w:szCs w:val="22"/>
          <w:highlight w:val="none"/>
        </w:rPr>
      </w:pPr>
      <w:r>
        <w:rPr>
          <w:rFonts w:hint="eastAsia" w:ascii="宋体" w:hAnsi="宋体" w:cs="宋体"/>
          <w:sz w:val="22"/>
          <w:szCs w:val="22"/>
          <w:highlight w:val="none"/>
        </w:rPr>
        <w:t>8.6、磋商供应商没有按照本章节“响应文件组成”要求提供全部资料，或者没有仔细阅读竞争性磋商文件，或者没有对竞争性磋商文件在各方面的要求作出实质性响应，由此造成的一切后果由磋商供应商自行承担。</w:t>
      </w:r>
    </w:p>
    <w:p w14:paraId="3108B55C">
      <w:pPr>
        <w:autoSpaceDE w:val="0"/>
        <w:autoSpaceDN w:val="0"/>
        <w:adjustRightInd w:val="0"/>
        <w:snapToGrid w:val="0"/>
        <w:spacing w:line="460" w:lineRule="exact"/>
        <w:ind w:firstLine="440" w:firstLineChars="200"/>
        <w:textAlignment w:val="bottom"/>
        <w:rPr>
          <w:rFonts w:ascii="宋体" w:hAnsi="宋体" w:cs="宋体"/>
          <w:sz w:val="22"/>
          <w:szCs w:val="22"/>
          <w:highlight w:val="none"/>
        </w:rPr>
      </w:pPr>
      <w:r>
        <w:rPr>
          <w:rFonts w:hint="eastAsia" w:ascii="宋体" w:hAnsi="宋体" w:cs="宋体"/>
          <w:sz w:val="22"/>
          <w:szCs w:val="22"/>
          <w:highlight w:val="none"/>
        </w:rPr>
        <w:t>9、响应文件的签章</w:t>
      </w:r>
    </w:p>
    <w:p w14:paraId="52DE9180">
      <w:pPr>
        <w:autoSpaceDE w:val="0"/>
        <w:autoSpaceDN w:val="0"/>
        <w:adjustRightInd w:val="0"/>
        <w:snapToGrid w:val="0"/>
        <w:spacing w:line="460" w:lineRule="exact"/>
        <w:ind w:firstLine="440" w:firstLineChars="200"/>
        <w:textAlignment w:val="bottom"/>
        <w:rPr>
          <w:rFonts w:ascii="宋体" w:hAnsi="宋体" w:cs="宋体"/>
          <w:sz w:val="22"/>
          <w:szCs w:val="22"/>
          <w:highlight w:val="none"/>
        </w:rPr>
      </w:pPr>
      <w:r>
        <w:rPr>
          <w:rFonts w:hint="eastAsia" w:ascii="宋体" w:hAnsi="宋体" w:cs="宋体"/>
          <w:sz w:val="22"/>
          <w:szCs w:val="22"/>
          <w:highlight w:val="none"/>
        </w:rPr>
        <w:t>9.1、《响应文件》的签章：见《第一部分    磋商邀请函（供应商须知前附表）》；</w:t>
      </w:r>
    </w:p>
    <w:p w14:paraId="36DAA9BC">
      <w:pPr>
        <w:autoSpaceDE w:val="0"/>
        <w:autoSpaceDN w:val="0"/>
        <w:adjustRightInd w:val="0"/>
        <w:snapToGrid w:val="0"/>
        <w:spacing w:line="460" w:lineRule="exact"/>
        <w:ind w:firstLine="440" w:firstLineChars="200"/>
        <w:textAlignment w:val="bottom"/>
        <w:rPr>
          <w:rFonts w:ascii="宋体" w:hAnsi="宋体" w:cs="宋体"/>
          <w:sz w:val="22"/>
          <w:szCs w:val="22"/>
          <w:highlight w:val="none"/>
        </w:rPr>
      </w:pPr>
      <w:r>
        <w:rPr>
          <w:rFonts w:hint="eastAsia" w:ascii="宋体" w:hAnsi="宋体" w:cs="宋体"/>
          <w:sz w:val="22"/>
          <w:szCs w:val="22"/>
          <w:highlight w:val="none"/>
        </w:rPr>
        <w:t>9.2、《响应文件》：根据竞争性磋商文件要求在响应文件相应位置由磋商供应商法定代表人或授权代表签字（或盖章），需要加盖磋商供应商公章的采用CA电子签章。</w:t>
      </w:r>
    </w:p>
    <w:p w14:paraId="5767B096">
      <w:pPr>
        <w:autoSpaceDE w:val="0"/>
        <w:autoSpaceDN w:val="0"/>
        <w:adjustRightInd w:val="0"/>
        <w:snapToGrid w:val="0"/>
        <w:spacing w:line="460" w:lineRule="exact"/>
        <w:ind w:firstLine="440" w:firstLineChars="200"/>
        <w:textAlignment w:val="bottom"/>
        <w:rPr>
          <w:rFonts w:ascii="宋体" w:hAnsi="宋体" w:cs="宋体"/>
          <w:sz w:val="22"/>
          <w:szCs w:val="22"/>
          <w:highlight w:val="none"/>
        </w:rPr>
      </w:pPr>
      <w:r>
        <w:rPr>
          <w:rFonts w:hint="eastAsia" w:ascii="宋体" w:hAnsi="宋体" w:cs="宋体"/>
          <w:sz w:val="22"/>
          <w:szCs w:val="22"/>
          <w:highlight w:val="none"/>
        </w:rPr>
        <w:t>9.3、CA电子签章操作流程自行登录政采云平台-服务中心-帮助文档-项目采购-操作流程-电子招投标查看《政府采购项目电子交易管理操作指南-供应商》。</w:t>
      </w:r>
    </w:p>
    <w:p w14:paraId="5A843DED">
      <w:pPr>
        <w:autoSpaceDE w:val="0"/>
        <w:autoSpaceDN w:val="0"/>
        <w:adjustRightInd w:val="0"/>
        <w:snapToGrid w:val="0"/>
        <w:spacing w:line="460" w:lineRule="exact"/>
        <w:ind w:firstLine="440" w:firstLineChars="200"/>
        <w:textAlignment w:val="bottom"/>
        <w:rPr>
          <w:rFonts w:ascii="宋体" w:hAnsi="宋体" w:cs="宋体"/>
          <w:sz w:val="22"/>
          <w:szCs w:val="22"/>
          <w:highlight w:val="none"/>
        </w:rPr>
      </w:pPr>
      <w:r>
        <w:rPr>
          <w:rFonts w:hint="eastAsia" w:ascii="宋体" w:hAnsi="宋体" w:cs="宋体"/>
          <w:sz w:val="22"/>
          <w:szCs w:val="22"/>
          <w:highlight w:val="none"/>
        </w:rPr>
        <w:t>10、响应文件的形式</w:t>
      </w:r>
    </w:p>
    <w:p w14:paraId="1ADE760F">
      <w:pPr>
        <w:autoSpaceDE w:val="0"/>
        <w:autoSpaceDN w:val="0"/>
        <w:adjustRightInd w:val="0"/>
        <w:snapToGrid w:val="0"/>
        <w:spacing w:line="460" w:lineRule="exact"/>
        <w:ind w:firstLine="440" w:firstLineChars="200"/>
        <w:textAlignment w:val="bottom"/>
        <w:rPr>
          <w:rFonts w:ascii="宋体" w:hAnsi="宋体" w:cs="宋体"/>
          <w:sz w:val="22"/>
          <w:szCs w:val="22"/>
          <w:highlight w:val="none"/>
        </w:rPr>
      </w:pPr>
      <w:r>
        <w:rPr>
          <w:rFonts w:hint="eastAsia" w:ascii="宋体" w:hAnsi="宋体" w:cs="宋体"/>
          <w:sz w:val="22"/>
          <w:szCs w:val="22"/>
          <w:highlight w:val="none"/>
        </w:rPr>
        <w:t>10.1、响应文件的形式：见《第一部分    磋商邀请函（供应商须知前附表）》；</w:t>
      </w:r>
    </w:p>
    <w:p w14:paraId="3838B7D2">
      <w:pPr>
        <w:autoSpaceDE w:val="0"/>
        <w:autoSpaceDN w:val="0"/>
        <w:adjustRightInd w:val="0"/>
        <w:snapToGrid w:val="0"/>
        <w:spacing w:line="460" w:lineRule="exact"/>
        <w:ind w:firstLine="440" w:firstLineChars="200"/>
        <w:textAlignment w:val="bottom"/>
        <w:rPr>
          <w:rFonts w:ascii="宋体" w:hAnsi="宋体" w:cs="宋体"/>
          <w:bCs/>
          <w:sz w:val="22"/>
          <w:szCs w:val="22"/>
          <w:highlight w:val="none"/>
        </w:rPr>
      </w:pPr>
      <w:r>
        <w:rPr>
          <w:rFonts w:hint="eastAsia" w:ascii="宋体" w:hAnsi="宋体" w:cs="宋体"/>
          <w:bCs/>
          <w:sz w:val="22"/>
          <w:szCs w:val="22"/>
          <w:highlight w:val="none"/>
        </w:rPr>
        <w:t>10.2、“电子加密响应文件”：“电子加密响应文件”是指通过“政采云电子交易客户端”完成响应文件编制后生成并加密的数据电文形式的响应文件。</w:t>
      </w:r>
    </w:p>
    <w:p w14:paraId="683E9A78">
      <w:pPr>
        <w:autoSpaceDE w:val="0"/>
        <w:autoSpaceDN w:val="0"/>
        <w:adjustRightInd w:val="0"/>
        <w:snapToGrid w:val="0"/>
        <w:spacing w:line="460" w:lineRule="exact"/>
        <w:ind w:firstLine="440" w:firstLineChars="200"/>
        <w:textAlignment w:val="bottom"/>
        <w:rPr>
          <w:rFonts w:ascii="宋体" w:hAnsi="宋体" w:cs="宋体"/>
          <w:sz w:val="22"/>
          <w:szCs w:val="22"/>
          <w:highlight w:val="none"/>
        </w:rPr>
      </w:pPr>
      <w:r>
        <w:rPr>
          <w:rFonts w:hint="eastAsia" w:ascii="宋体" w:hAnsi="宋体" w:cs="宋体"/>
          <w:bCs/>
          <w:sz w:val="22"/>
          <w:szCs w:val="22"/>
          <w:highlight w:val="none"/>
        </w:rPr>
        <w:t>“备份响应文件”是指与电子加密响应文件同时生成的数据电文形式的电子文件（备份标书），其他方式编制的备份响应文件视为无效备份响应文件。</w:t>
      </w:r>
    </w:p>
    <w:p w14:paraId="1011079B">
      <w:pPr>
        <w:autoSpaceDE w:val="0"/>
        <w:autoSpaceDN w:val="0"/>
        <w:adjustRightInd w:val="0"/>
        <w:snapToGrid w:val="0"/>
        <w:spacing w:line="460" w:lineRule="exact"/>
        <w:ind w:firstLine="440" w:firstLineChars="200"/>
        <w:textAlignment w:val="bottom"/>
        <w:rPr>
          <w:rFonts w:ascii="宋体" w:hAnsi="宋体" w:cs="宋体"/>
          <w:sz w:val="22"/>
          <w:szCs w:val="22"/>
          <w:highlight w:val="none"/>
        </w:rPr>
      </w:pPr>
      <w:r>
        <w:rPr>
          <w:rFonts w:hint="eastAsia" w:ascii="宋体" w:hAnsi="宋体" w:cs="宋体"/>
          <w:sz w:val="22"/>
          <w:szCs w:val="22"/>
          <w:highlight w:val="none"/>
        </w:rPr>
        <w:t>10.3响应文件的份数</w:t>
      </w:r>
    </w:p>
    <w:p w14:paraId="09F3681C">
      <w:pPr>
        <w:autoSpaceDE w:val="0"/>
        <w:autoSpaceDN w:val="0"/>
        <w:adjustRightInd w:val="0"/>
        <w:snapToGrid w:val="0"/>
        <w:spacing w:line="460" w:lineRule="exact"/>
        <w:ind w:firstLine="440" w:firstLineChars="200"/>
        <w:textAlignment w:val="bottom"/>
        <w:rPr>
          <w:rFonts w:ascii="宋体" w:hAnsi="宋体" w:cs="宋体"/>
          <w:sz w:val="22"/>
          <w:szCs w:val="22"/>
          <w:highlight w:val="none"/>
        </w:rPr>
      </w:pPr>
      <w:r>
        <w:rPr>
          <w:rFonts w:hint="eastAsia" w:ascii="宋体" w:hAnsi="宋体" w:cs="宋体"/>
          <w:sz w:val="22"/>
          <w:szCs w:val="22"/>
          <w:highlight w:val="none"/>
        </w:rPr>
        <w:t>响应文件的份数：见《第一部分    磋商邀请函（供应商须知前附表）》。</w:t>
      </w:r>
    </w:p>
    <w:p w14:paraId="70CAC736">
      <w:pPr>
        <w:snapToGrid w:val="0"/>
        <w:spacing w:line="460" w:lineRule="exact"/>
        <w:ind w:firstLine="440" w:firstLineChars="200"/>
        <w:rPr>
          <w:rFonts w:ascii="宋体" w:hAnsi="宋体" w:cs="宋体"/>
          <w:sz w:val="22"/>
          <w:szCs w:val="22"/>
          <w:highlight w:val="none"/>
        </w:rPr>
      </w:pPr>
      <w:bookmarkStart w:id="47" w:name="_Toc132125983"/>
      <w:bookmarkStart w:id="48" w:name="_Toc132122119"/>
      <w:bookmarkStart w:id="49" w:name="_Toc132125095"/>
      <w:bookmarkStart w:id="50" w:name="_Toc132124594"/>
      <w:bookmarkStart w:id="51" w:name="_Toc132123634"/>
      <w:bookmarkStart w:id="52" w:name="_Toc132123881"/>
      <w:bookmarkStart w:id="53" w:name="_Toc132655776"/>
      <w:bookmarkStart w:id="54" w:name="_Toc132123439"/>
      <w:bookmarkStart w:id="55" w:name="_Toc132125151"/>
      <w:bookmarkStart w:id="56" w:name="_Toc132122416"/>
      <w:bookmarkStart w:id="57" w:name="_Toc132123838"/>
      <w:bookmarkStart w:id="58" w:name="_Toc132126154"/>
      <w:bookmarkStart w:id="59" w:name="_Toc132125037"/>
      <w:bookmarkStart w:id="60" w:name="_Toc132125574"/>
      <w:bookmarkStart w:id="61" w:name="_Toc132123547"/>
      <w:r>
        <w:rPr>
          <w:rFonts w:hint="eastAsia" w:ascii="宋体" w:hAnsi="宋体" w:cs="宋体"/>
          <w:sz w:val="22"/>
          <w:szCs w:val="22"/>
          <w:highlight w:val="none"/>
        </w:rPr>
        <w:t>四、响应文件递交</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2B62B6F9">
      <w:pPr>
        <w:autoSpaceDE w:val="0"/>
        <w:autoSpaceDN w:val="0"/>
        <w:adjustRightInd w:val="0"/>
        <w:snapToGrid w:val="0"/>
        <w:spacing w:line="460" w:lineRule="exact"/>
        <w:ind w:firstLine="440" w:firstLineChars="200"/>
        <w:textAlignment w:val="bottom"/>
        <w:rPr>
          <w:rFonts w:ascii="宋体" w:hAnsi="宋体" w:cs="宋体"/>
          <w:sz w:val="22"/>
          <w:szCs w:val="22"/>
          <w:highlight w:val="none"/>
        </w:rPr>
      </w:pPr>
      <w:r>
        <w:rPr>
          <w:rFonts w:hint="eastAsia" w:ascii="宋体" w:hAnsi="宋体" w:cs="宋体"/>
          <w:sz w:val="22"/>
          <w:szCs w:val="22"/>
          <w:highlight w:val="none"/>
        </w:rPr>
        <w:t>1、响应文件的上传和递交</w:t>
      </w:r>
    </w:p>
    <w:p w14:paraId="14889D5E">
      <w:pPr>
        <w:autoSpaceDE w:val="0"/>
        <w:autoSpaceDN w:val="0"/>
        <w:adjustRightInd w:val="0"/>
        <w:snapToGrid w:val="0"/>
        <w:spacing w:line="460" w:lineRule="exact"/>
        <w:ind w:firstLine="440" w:firstLineChars="200"/>
        <w:textAlignment w:val="bottom"/>
        <w:rPr>
          <w:rFonts w:ascii="宋体" w:hAnsi="宋体" w:cs="宋体"/>
          <w:sz w:val="22"/>
          <w:szCs w:val="22"/>
          <w:highlight w:val="none"/>
        </w:rPr>
      </w:pPr>
      <w:r>
        <w:rPr>
          <w:rFonts w:hint="eastAsia" w:ascii="宋体" w:hAnsi="宋体" w:cs="宋体"/>
          <w:sz w:val="22"/>
          <w:szCs w:val="22"/>
          <w:highlight w:val="none"/>
        </w:rPr>
        <w:t>“响应文件”的上传、递交：见《第一部分磋商邀请函（供应商须知前附表）》。</w:t>
      </w:r>
    </w:p>
    <w:p w14:paraId="020F1E4C">
      <w:pPr>
        <w:autoSpaceDE w:val="0"/>
        <w:autoSpaceDN w:val="0"/>
        <w:adjustRightInd w:val="0"/>
        <w:snapToGrid w:val="0"/>
        <w:spacing w:line="460" w:lineRule="exact"/>
        <w:ind w:firstLine="440" w:firstLineChars="200"/>
        <w:textAlignment w:val="bottom"/>
        <w:rPr>
          <w:rFonts w:ascii="宋体" w:hAnsi="宋体" w:cs="宋体"/>
          <w:bCs/>
          <w:sz w:val="22"/>
          <w:szCs w:val="22"/>
          <w:highlight w:val="none"/>
        </w:rPr>
      </w:pPr>
      <w:r>
        <w:rPr>
          <w:rFonts w:hint="eastAsia" w:ascii="宋体" w:hAnsi="宋体" w:cs="宋体"/>
          <w:bCs/>
          <w:sz w:val="22"/>
          <w:szCs w:val="22"/>
          <w:highlight w:val="none"/>
        </w:rPr>
        <w:t>2、“电子加密响应文件”解密和异常情况处理</w:t>
      </w:r>
    </w:p>
    <w:p w14:paraId="5D18AC6E">
      <w:pPr>
        <w:autoSpaceDE w:val="0"/>
        <w:autoSpaceDN w:val="0"/>
        <w:adjustRightInd w:val="0"/>
        <w:snapToGrid w:val="0"/>
        <w:spacing w:line="460" w:lineRule="exact"/>
        <w:ind w:firstLine="440" w:firstLineChars="200"/>
        <w:textAlignment w:val="bottom"/>
        <w:rPr>
          <w:rFonts w:ascii="宋体" w:hAnsi="宋体" w:cs="宋体"/>
          <w:sz w:val="22"/>
          <w:szCs w:val="22"/>
          <w:highlight w:val="none"/>
        </w:rPr>
      </w:pPr>
      <w:r>
        <w:rPr>
          <w:rFonts w:hint="eastAsia" w:ascii="宋体" w:hAnsi="宋体" w:cs="宋体"/>
          <w:bCs/>
          <w:sz w:val="22"/>
          <w:szCs w:val="22"/>
          <w:highlight w:val="none"/>
        </w:rPr>
        <w:t>“电子加密响应文件”解密和异常情况处理：见《第一部分磋商邀请函（供应商须知前附表）》。</w:t>
      </w:r>
    </w:p>
    <w:p w14:paraId="03EEE70A">
      <w:pPr>
        <w:autoSpaceDE w:val="0"/>
        <w:autoSpaceDN w:val="0"/>
        <w:adjustRightInd w:val="0"/>
        <w:snapToGrid w:val="0"/>
        <w:spacing w:line="460" w:lineRule="exact"/>
        <w:ind w:firstLine="440" w:firstLineChars="200"/>
        <w:textAlignment w:val="bottom"/>
        <w:rPr>
          <w:rFonts w:ascii="宋体" w:hAnsi="宋体" w:cs="宋体"/>
          <w:sz w:val="22"/>
          <w:szCs w:val="22"/>
          <w:highlight w:val="none"/>
        </w:rPr>
      </w:pPr>
      <w:r>
        <w:rPr>
          <w:rFonts w:hint="eastAsia" w:ascii="宋体" w:hAnsi="宋体" w:cs="宋体"/>
          <w:sz w:val="22"/>
          <w:szCs w:val="22"/>
          <w:highlight w:val="none"/>
        </w:rPr>
        <w:t>3、响应文件的补充、修改或撤回</w:t>
      </w:r>
      <w:r>
        <w:rPr>
          <w:rFonts w:hint="eastAsia" w:ascii="宋体" w:hAnsi="宋体" w:cs="宋体"/>
          <w:sz w:val="22"/>
          <w:szCs w:val="22"/>
          <w:highlight w:val="none"/>
        </w:rPr>
        <w:tab/>
      </w:r>
    </w:p>
    <w:p w14:paraId="59B08393">
      <w:pPr>
        <w:autoSpaceDE w:val="0"/>
        <w:autoSpaceDN w:val="0"/>
        <w:adjustRightInd w:val="0"/>
        <w:snapToGrid w:val="0"/>
        <w:spacing w:line="460" w:lineRule="exact"/>
        <w:ind w:firstLine="440" w:firstLineChars="200"/>
        <w:textAlignment w:val="bottom"/>
        <w:rPr>
          <w:rFonts w:ascii="宋体" w:hAnsi="宋体" w:cs="宋体"/>
          <w:sz w:val="22"/>
          <w:szCs w:val="22"/>
          <w:highlight w:val="none"/>
        </w:rPr>
      </w:pPr>
      <w:r>
        <w:rPr>
          <w:rFonts w:hint="eastAsia" w:ascii="宋体" w:hAnsi="宋体" w:cs="宋体"/>
          <w:sz w:val="22"/>
          <w:szCs w:val="22"/>
          <w:highlight w:val="none"/>
        </w:rPr>
        <w:t>3.1、供应商应当在响应文件递交截止时间前完成响应文件的上传、递交，并可以补充、修改或者撤回响应文件。补充或者修改响应文件的，应当先行撤回原文件，补充、修改后重新上传、递交。响应文件递交截止时间前未完成上传、递交的，视为撤回响应文件。响应文件递交截止时间后递交的响应文件，“政府采购云平台”将予以拒收。</w:t>
      </w:r>
    </w:p>
    <w:p w14:paraId="2FAB71C1">
      <w:pPr>
        <w:autoSpaceDE w:val="0"/>
        <w:autoSpaceDN w:val="0"/>
        <w:adjustRightInd w:val="0"/>
        <w:snapToGrid w:val="0"/>
        <w:spacing w:line="460" w:lineRule="exact"/>
        <w:ind w:firstLine="440" w:firstLineChars="200"/>
        <w:textAlignment w:val="bottom"/>
        <w:rPr>
          <w:rFonts w:ascii="宋体" w:hAnsi="宋体" w:cs="宋体"/>
          <w:sz w:val="22"/>
          <w:szCs w:val="22"/>
          <w:highlight w:val="none"/>
        </w:rPr>
      </w:pPr>
      <w:r>
        <w:rPr>
          <w:rFonts w:hint="eastAsia" w:ascii="宋体" w:hAnsi="宋体" w:cs="宋体"/>
          <w:sz w:val="22"/>
          <w:szCs w:val="22"/>
          <w:highlight w:val="none"/>
        </w:rPr>
        <w:t>3.2、响应文件递交截止时间后，磋商供应商不得撤回、修改《响应文件》。</w:t>
      </w:r>
    </w:p>
    <w:p w14:paraId="7DB6019A">
      <w:pPr>
        <w:autoSpaceDE w:val="0"/>
        <w:autoSpaceDN w:val="0"/>
        <w:adjustRightInd w:val="0"/>
        <w:snapToGrid w:val="0"/>
        <w:spacing w:line="460" w:lineRule="exact"/>
        <w:ind w:firstLine="440" w:firstLineChars="200"/>
        <w:textAlignment w:val="bottom"/>
        <w:rPr>
          <w:rFonts w:ascii="宋体" w:hAnsi="宋体" w:cs="宋体"/>
          <w:sz w:val="22"/>
          <w:szCs w:val="22"/>
          <w:highlight w:val="none"/>
        </w:rPr>
      </w:pPr>
      <w:r>
        <w:rPr>
          <w:rFonts w:hint="eastAsia" w:ascii="宋体" w:hAnsi="宋体" w:cs="宋体"/>
          <w:sz w:val="22"/>
          <w:szCs w:val="22"/>
          <w:highlight w:val="none"/>
        </w:rPr>
        <w:t>4、响应文件的备选方案</w:t>
      </w:r>
    </w:p>
    <w:p w14:paraId="54820A6E">
      <w:pPr>
        <w:autoSpaceDE w:val="0"/>
        <w:autoSpaceDN w:val="0"/>
        <w:adjustRightInd w:val="0"/>
        <w:snapToGrid w:val="0"/>
        <w:spacing w:line="460" w:lineRule="exact"/>
        <w:ind w:firstLine="442" w:firstLineChars="200"/>
        <w:textAlignment w:val="bottom"/>
        <w:rPr>
          <w:rFonts w:ascii="宋体" w:hAnsi="宋体" w:cs="宋体"/>
          <w:b/>
          <w:sz w:val="22"/>
          <w:szCs w:val="22"/>
          <w:highlight w:val="none"/>
        </w:rPr>
      </w:pPr>
      <w:r>
        <w:rPr>
          <w:rFonts w:hint="eastAsia" w:ascii="宋体" w:hAnsi="宋体" w:cs="宋体"/>
          <w:b/>
          <w:sz w:val="22"/>
          <w:szCs w:val="22"/>
          <w:highlight w:val="none"/>
        </w:rPr>
        <w:t>磋商供应商不得递交任何的投标备选（替代）方案，否则其响应文件将作无效标处理。</w:t>
      </w:r>
    </w:p>
    <w:p w14:paraId="2DC25F51">
      <w:pPr>
        <w:snapToGrid w:val="0"/>
        <w:spacing w:line="460" w:lineRule="exact"/>
        <w:ind w:firstLine="440" w:firstLineChars="200"/>
        <w:rPr>
          <w:rFonts w:ascii="宋体" w:hAnsi="宋体" w:cs="宋体"/>
          <w:sz w:val="22"/>
          <w:szCs w:val="22"/>
          <w:highlight w:val="none"/>
        </w:rPr>
      </w:pPr>
      <w:r>
        <w:rPr>
          <w:rFonts w:hint="eastAsia" w:ascii="宋体" w:hAnsi="宋体" w:cs="宋体"/>
          <w:sz w:val="22"/>
          <w:szCs w:val="22"/>
          <w:highlight w:val="none"/>
        </w:rPr>
        <w:t>五、开标和评审</w:t>
      </w:r>
    </w:p>
    <w:p w14:paraId="08976D0E">
      <w:pPr>
        <w:autoSpaceDE w:val="0"/>
        <w:autoSpaceDN w:val="0"/>
        <w:adjustRightInd w:val="0"/>
        <w:snapToGrid w:val="0"/>
        <w:spacing w:line="460" w:lineRule="exact"/>
        <w:ind w:firstLine="440" w:firstLineChars="200"/>
        <w:textAlignment w:val="bottom"/>
        <w:rPr>
          <w:rFonts w:ascii="宋体" w:hAnsi="宋体" w:cs="宋体"/>
          <w:sz w:val="22"/>
          <w:szCs w:val="22"/>
          <w:highlight w:val="none"/>
        </w:rPr>
      </w:pPr>
      <w:r>
        <w:rPr>
          <w:rFonts w:hint="eastAsia" w:ascii="宋体" w:hAnsi="宋体" w:cs="宋体"/>
          <w:sz w:val="22"/>
          <w:szCs w:val="22"/>
          <w:highlight w:val="none"/>
        </w:rPr>
        <w:t>1、开标</w:t>
      </w:r>
    </w:p>
    <w:p w14:paraId="400432E8">
      <w:pPr>
        <w:autoSpaceDE w:val="0"/>
        <w:autoSpaceDN w:val="0"/>
        <w:adjustRightInd w:val="0"/>
        <w:snapToGrid w:val="0"/>
        <w:spacing w:line="460" w:lineRule="exact"/>
        <w:ind w:firstLine="440" w:firstLineChars="200"/>
        <w:textAlignment w:val="bottom"/>
        <w:rPr>
          <w:rFonts w:ascii="宋体" w:hAnsi="宋体" w:cs="宋体"/>
          <w:sz w:val="22"/>
          <w:szCs w:val="22"/>
          <w:highlight w:val="none"/>
        </w:rPr>
      </w:pPr>
      <w:r>
        <w:rPr>
          <w:rFonts w:hint="eastAsia" w:ascii="宋体" w:hAnsi="宋体" w:cs="宋体"/>
          <w:sz w:val="22"/>
          <w:szCs w:val="22"/>
          <w:highlight w:val="none"/>
        </w:rPr>
        <w:t>1.1、采购代理机构按竞争性磋商文件规定的时间、地点通过“政府采购云平台”组织开标、开启响应文件，所有供应商均应当准时在线参加。磋商供应商因未在线参加开标而导致响应文件无法按时解密等一切后果由供应商自己承担。</w:t>
      </w:r>
    </w:p>
    <w:p w14:paraId="5AEAC3ED">
      <w:pPr>
        <w:pStyle w:val="26"/>
        <w:adjustRightInd w:val="0"/>
        <w:snapToGrid w:val="0"/>
        <w:spacing w:line="460" w:lineRule="exact"/>
        <w:ind w:firstLine="440" w:firstLineChars="200"/>
        <w:rPr>
          <w:rFonts w:hAnsi="宋体" w:cs="宋体"/>
          <w:sz w:val="22"/>
          <w:szCs w:val="22"/>
          <w:highlight w:val="none"/>
        </w:rPr>
      </w:pPr>
      <w:r>
        <w:rPr>
          <w:rFonts w:hint="eastAsia" w:hAnsi="宋体" w:cs="宋体"/>
          <w:sz w:val="22"/>
          <w:szCs w:val="22"/>
          <w:highlight w:val="none"/>
        </w:rPr>
        <w:t>1.2、开标流程</w:t>
      </w:r>
    </w:p>
    <w:p w14:paraId="275CD0D6">
      <w:pPr>
        <w:pStyle w:val="26"/>
        <w:adjustRightInd w:val="0"/>
        <w:snapToGrid w:val="0"/>
        <w:spacing w:line="460" w:lineRule="exact"/>
        <w:ind w:firstLine="440" w:firstLineChars="200"/>
        <w:rPr>
          <w:rFonts w:hAnsi="宋体" w:cs="宋体"/>
          <w:sz w:val="22"/>
          <w:szCs w:val="22"/>
          <w:highlight w:val="none"/>
        </w:rPr>
      </w:pPr>
      <w:r>
        <w:rPr>
          <w:rFonts w:hint="eastAsia" w:hAnsi="宋体" w:cs="宋体"/>
          <w:sz w:val="22"/>
          <w:szCs w:val="22"/>
          <w:highlight w:val="none"/>
        </w:rPr>
        <w:t>（1）向各磋商供应商发出电子加密响应文件【开始解密】通知，由供应商按竞争性磋商文件规定的时间内自行进行响应文件解密。</w:t>
      </w:r>
      <w:r>
        <w:rPr>
          <w:rFonts w:hint="eastAsia" w:hAnsi="宋体" w:cs="宋体"/>
          <w:b/>
          <w:sz w:val="22"/>
          <w:szCs w:val="22"/>
          <w:highlight w:val="none"/>
        </w:rPr>
        <w:t>通过“政府采购云平台”上传递交的“电子加密响应文件”无法按时解密，供应商递交了备份响应文件的，以备份响应文件为依据，否则视为响应文件撤回。</w:t>
      </w:r>
    </w:p>
    <w:p w14:paraId="71FAE0BD">
      <w:pPr>
        <w:pStyle w:val="26"/>
        <w:adjustRightInd w:val="0"/>
        <w:snapToGrid w:val="0"/>
        <w:spacing w:line="460" w:lineRule="exact"/>
        <w:ind w:firstLine="440" w:firstLineChars="200"/>
        <w:rPr>
          <w:rFonts w:hAnsi="宋体" w:cs="宋体"/>
          <w:sz w:val="22"/>
          <w:szCs w:val="22"/>
          <w:highlight w:val="none"/>
        </w:rPr>
      </w:pPr>
      <w:r>
        <w:rPr>
          <w:rFonts w:hint="eastAsia" w:hAnsi="宋体" w:cs="宋体"/>
          <w:sz w:val="22"/>
          <w:szCs w:val="22"/>
          <w:highlight w:val="none"/>
        </w:rPr>
        <w:t>（2）响应文件解密结束，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37090FC">
      <w:pPr>
        <w:pStyle w:val="26"/>
        <w:adjustRightInd w:val="0"/>
        <w:snapToGrid w:val="0"/>
        <w:spacing w:line="460" w:lineRule="exact"/>
        <w:ind w:firstLine="440" w:firstLineChars="200"/>
        <w:rPr>
          <w:rFonts w:hAnsi="宋体" w:cs="宋体"/>
          <w:sz w:val="22"/>
          <w:szCs w:val="22"/>
          <w:highlight w:val="none"/>
        </w:rPr>
      </w:pPr>
      <w:r>
        <w:rPr>
          <w:rFonts w:hint="eastAsia" w:hAnsi="宋体" w:cs="宋体"/>
          <w:sz w:val="22"/>
          <w:szCs w:val="22"/>
          <w:highlight w:val="none"/>
        </w:rPr>
        <w:t>（3）磋商小组所有成员应当集中与单一供应商分别进行磋商。在磋商过程中，磋商小组可以根据竞争性磋商文件和磋商情况实质性变动采购需求中的技术、服务要求以及合同草案条款，但不得变动竞争性磋商文件中的其他内容。如有实质性变动的内容，须经采购人代表确认。对竞争性磋商文件作出的实质性变动是竞争性磋商文件的有效组成部分，磋商小组通知所有参加磋商的供应商。供应商应当按照竞争性磋商文件的变动情况和磋商小组的要求重新提交响应文件，并由其法定代表人或授权代表签字（或盖章）并加盖公章。</w:t>
      </w:r>
      <w:r>
        <w:rPr>
          <w:rFonts w:hint="eastAsia" w:hAnsi="宋体" w:cs="宋体"/>
          <w:b/>
          <w:sz w:val="22"/>
          <w:szCs w:val="22"/>
          <w:highlight w:val="none"/>
        </w:rPr>
        <w:t>如竞争性磋商文件所列采购内容明确不需要修改的或供应商响应文件清楚明确不需要澄清的，可以不进行磋商，直接要求供应商进行最后报价</w:t>
      </w:r>
      <w:r>
        <w:rPr>
          <w:rFonts w:hint="eastAsia" w:hAnsi="宋体" w:cs="宋体"/>
          <w:sz w:val="22"/>
          <w:szCs w:val="22"/>
          <w:highlight w:val="none"/>
        </w:rPr>
        <w:t>。</w:t>
      </w:r>
    </w:p>
    <w:p w14:paraId="01E811DD">
      <w:pPr>
        <w:pStyle w:val="26"/>
        <w:adjustRightInd w:val="0"/>
        <w:snapToGrid w:val="0"/>
        <w:spacing w:line="460" w:lineRule="exact"/>
        <w:ind w:firstLine="431" w:firstLineChars="196"/>
        <w:rPr>
          <w:rFonts w:hAnsi="宋体" w:cs="宋体"/>
          <w:b/>
          <w:sz w:val="22"/>
          <w:szCs w:val="22"/>
          <w:highlight w:val="none"/>
          <w:u w:val="single"/>
        </w:rPr>
      </w:pPr>
      <w:r>
        <w:rPr>
          <w:rFonts w:hint="eastAsia" w:hAnsi="宋体" w:cs="宋体"/>
          <w:sz w:val="22"/>
          <w:szCs w:val="22"/>
          <w:highlight w:val="none"/>
        </w:rPr>
        <w:t>（4）</w:t>
      </w:r>
      <w:r>
        <w:rPr>
          <w:rFonts w:hint="eastAsia" w:hAnsi="宋体" w:cs="宋体"/>
          <w:b/>
          <w:sz w:val="22"/>
          <w:szCs w:val="22"/>
          <w:highlight w:val="none"/>
          <w:u w:val="single"/>
        </w:rPr>
        <w:t>磋商结束后，磋商小组应当要求所有实质性响应的磋商供应商在规定时间内提交最后报价。未在规定时间提交的最后报价的供应商按无效响应处理。</w:t>
      </w:r>
    </w:p>
    <w:p w14:paraId="763CA755">
      <w:pPr>
        <w:pStyle w:val="26"/>
        <w:adjustRightInd w:val="0"/>
        <w:snapToGrid w:val="0"/>
        <w:spacing w:line="460" w:lineRule="exact"/>
        <w:ind w:firstLine="431" w:firstLineChars="196"/>
        <w:rPr>
          <w:rFonts w:hAnsi="宋体" w:cs="宋体"/>
          <w:sz w:val="22"/>
          <w:szCs w:val="22"/>
          <w:highlight w:val="none"/>
        </w:rPr>
      </w:pPr>
      <w:r>
        <w:rPr>
          <w:rFonts w:hint="eastAsia" w:hAnsi="宋体" w:cs="宋体"/>
          <w:sz w:val="22"/>
          <w:szCs w:val="22"/>
          <w:highlight w:val="none"/>
        </w:rPr>
        <w:t>（5）开启所有实质性响应的磋商供应商的最后报价。</w:t>
      </w:r>
    </w:p>
    <w:p w14:paraId="4F4EBC7B">
      <w:pPr>
        <w:pStyle w:val="26"/>
        <w:adjustRightInd w:val="0"/>
        <w:snapToGrid w:val="0"/>
        <w:spacing w:line="460" w:lineRule="exact"/>
        <w:ind w:firstLine="440" w:firstLineChars="200"/>
        <w:rPr>
          <w:rFonts w:hAnsi="宋体" w:cs="宋体"/>
          <w:sz w:val="22"/>
          <w:szCs w:val="22"/>
          <w:highlight w:val="none"/>
        </w:rPr>
      </w:pPr>
      <w:r>
        <w:rPr>
          <w:rFonts w:hint="eastAsia" w:hAnsi="宋体" w:cs="宋体"/>
          <w:sz w:val="22"/>
          <w:szCs w:val="22"/>
          <w:highlight w:val="none"/>
        </w:rPr>
        <w:t>（6）评审结束后，公布采购结果。</w:t>
      </w:r>
    </w:p>
    <w:p w14:paraId="0080651C">
      <w:pPr>
        <w:pStyle w:val="26"/>
        <w:adjustRightInd w:val="0"/>
        <w:snapToGrid w:val="0"/>
        <w:spacing w:line="460" w:lineRule="exact"/>
        <w:ind w:firstLine="433" w:firstLineChars="196"/>
        <w:rPr>
          <w:rFonts w:hAnsi="宋体" w:cs="宋体"/>
          <w:b/>
          <w:sz w:val="22"/>
          <w:szCs w:val="22"/>
          <w:highlight w:val="none"/>
        </w:rPr>
      </w:pPr>
      <w:r>
        <w:rPr>
          <w:rFonts w:hint="eastAsia" w:hAnsi="宋体" w:cs="宋体"/>
          <w:b/>
          <w:sz w:val="22"/>
          <w:szCs w:val="22"/>
          <w:highlight w:val="none"/>
        </w:rPr>
        <w:t>特别说明：如遇“政府采购云平台”电子化开标或评审程序调整的，按调整后程序执行。</w:t>
      </w:r>
    </w:p>
    <w:p w14:paraId="4D444B13">
      <w:pPr>
        <w:pStyle w:val="26"/>
        <w:adjustRightInd w:val="0"/>
        <w:snapToGrid w:val="0"/>
        <w:spacing w:line="460" w:lineRule="exact"/>
        <w:ind w:firstLine="440" w:firstLineChars="200"/>
        <w:rPr>
          <w:rFonts w:hAnsi="宋体" w:cs="宋体"/>
          <w:sz w:val="22"/>
          <w:szCs w:val="22"/>
          <w:highlight w:val="none"/>
        </w:rPr>
      </w:pPr>
      <w:r>
        <w:rPr>
          <w:rFonts w:hint="eastAsia" w:hAnsi="宋体" w:cs="宋体"/>
          <w:sz w:val="22"/>
          <w:szCs w:val="22"/>
          <w:highlight w:val="none"/>
        </w:rPr>
        <w:t>2、评审</w:t>
      </w:r>
    </w:p>
    <w:p w14:paraId="23DD4F85">
      <w:pPr>
        <w:pStyle w:val="26"/>
        <w:adjustRightInd w:val="0"/>
        <w:snapToGrid w:val="0"/>
        <w:spacing w:line="460" w:lineRule="exact"/>
        <w:ind w:firstLine="440" w:firstLineChars="200"/>
        <w:rPr>
          <w:rFonts w:hAnsi="宋体" w:cs="宋体"/>
          <w:sz w:val="22"/>
          <w:szCs w:val="22"/>
          <w:highlight w:val="none"/>
        </w:rPr>
      </w:pPr>
      <w:r>
        <w:rPr>
          <w:rFonts w:hint="eastAsia" w:hAnsi="宋体" w:cs="宋体"/>
          <w:sz w:val="22"/>
          <w:szCs w:val="22"/>
          <w:highlight w:val="none"/>
        </w:rPr>
        <w:t>2.1、评审由采购人依法组建的磋商小组负责，并独立履行下列职责：</w:t>
      </w:r>
    </w:p>
    <w:p w14:paraId="604FED0B">
      <w:pPr>
        <w:snapToGrid w:val="0"/>
        <w:spacing w:line="460" w:lineRule="exact"/>
        <w:ind w:firstLine="431" w:firstLineChars="196"/>
        <w:rPr>
          <w:rFonts w:ascii="宋体" w:hAnsi="宋体" w:cs="宋体"/>
          <w:sz w:val="22"/>
          <w:szCs w:val="22"/>
          <w:highlight w:val="none"/>
        </w:rPr>
      </w:pPr>
      <w:r>
        <w:rPr>
          <w:rFonts w:hint="eastAsia" w:ascii="宋体" w:hAnsi="宋体" w:cs="宋体"/>
          <w:sz w:val="22"/>
          <w:szCs w:val="22"/>
          <w:highlight w:val="none"/>
        </w:rPr>
        <w:t>1）审查响应文件是否符合竞争性磋商文件要求，并作出评价；</w:t>
      </w:r>
    </w:p>
    <w:p w14:paraId="12AD5C25">
      <w:pPr>
        <w:snapToGrid w:val="0"/>
        <w:spacing w:line="460" w:lineRule="exact"/>
        <w:ind w:firstLine="450"/>
        <w:rPr>
          <w:rFonts w:ascii="宋体" w:hAnsi="宋体" w:cs="宋体"/>
          <w:sz w:val="22"/>
          <w:szCs w:val="22"/>
          <w:highlight w:val="none"/>
        </w:rPr>
      </w:pPr>
      <w:r>
        <w:rPr>
          <w:rFonts w:hint="eastAsia" w:ascii="宋体" w:hAnsi="宋体" w:cs="宋体"/>
          <w:sz w:val="22"/>
          <w:szCs w:val="22"/>
          <w:highlight w:val="none"/>
        </w:rPr>
        <w:t>2）要求供应商对响应文件有关事项作出解释或者澄清；</w:t>
      </w:r>
    </w:p>
    <w:p w14:paraId="31B1B68B">
      <w:pPr>
        <w:snapToGrid w:val="0"/>
        <w:spacing w:line="460" w:lineRule="exact"/>
        <w:ind w:firstLine="450"/>
        <w:rPr>
          <w:rFonts w:ascii="宋体" w:hAnsi="宋体" w:cs="宋体"/>
          <w:sz w:val="22"/>
          <w:szCs w:val="22"/>
          <w:highlight w:val="none"/>
        </w:rPr>
      </w:pPr>
      <w:r>
        <w:rPr>
          <w:rFonts w:hint="eastAsia" w:ascii="宋体" w:hAnsi="宋体" w:cs="宋体"/>
          <w:sz w:val="22"/>
          <w:szCs w:val="22"/>
          <w:highlight w:val="none"/>
        </w:rPr>
        <w:t>3）按照竞争性磋商文件确定的评审办法对各供应商进行排序，推荐成交候选供应商，将综合得分第一的供应商向采购人推荐其为成交供应商；</w:t>
      </w:r>
    </w:p>
    <w:p w14:paraId="55535286">
      <w:pPr>
        <w:pStyle w:val="26"/>
        <w:adjustRightInd w:val="0"/>
        <w:snapToGrid w:val="0"/>
        <w:spacing w:line="460" w:lineRule="exact"/>
        <w:ind w:firstLine="431" w:firstLineChars="196"/>
        <w:rPr>
          <w:rFonts w:hAnsi="宋体" w:cs="宋体"/>
          <w:sz w:val="22"/>
          <w:szCs w:val="22"/>
          <w:highlight w:val="none"/>
        </w:rPr>
      </w:pPr>
      <w:r>
        <w:rPr>
          <w:rFonts w:hint="eastAsia" w:hAnsi="宋体" w:cs="宋体"/>
          <w:sz w:val="22"/>
          <w:szCs w:val="22"/>
          <w:highlight w:val="none"/>
        </w:rPr>
        <w:t>4）向采购代理机构或者有关部门报告非法干预评审工作的行为。</w:t>
      </w:r>
    </w:p>
    <w:p w14:paraId="17FEE90C">
      <w:pPr>
        <w:snapToGrid w:val="0"/>
        <w:spacing w:line="460" w:lineRule="exact"/>
        <w:ind w:firstLine="431" w:firstLineChars="196"/>
        <w:rPr>
          <w:rFonts w:ascii="宋体" w:hAnsi="宋体" w:cs="宋体"/>
          <w:sz w:val="22"/>
          <w:szCs w:val="22"/>
          <w:highlight w:val="none"/>
        </w:rPr>
      </w:pPr>
      <w:r>
        <w:rPr>
          <w:rFonts w:hint="eastAsia" w:ascii="宋体" w:hAnsi="宋体" w:cs="宋体"/>
          <w:sz w:val="22"/>
          <w:szCs w:val="22"/>
          <w:highlight w:val="none"/>
        </w:rPr>
        <w:t>2.2、评审应当遵循下列工作程序：</w:t>
      </w:r>
    </w:p>
    <w:p w14:paraId="3C6D27F0">
      <w:pPr>
        <w:snapToGrid w:val="0"/>
        <w:spacing w:line="460" w:lineRule="exact"/>
        <w:ind w:firstLine="450"/>
        <w:rPr>
          <w:rFonts w:ascii="宋体" w:hAnsi="宋体" w:cs="宋体"/>
          <w:sz w:val="22"/>
          <w:szCs w:val="22"/>
          <w:highlight w:val="none"/>
        </w:rPr>
      </w:pPr>
      <w:r>
        <w:rPr>
          <w:rFonts w:hint="eastAsia" w:ascii="宋体" w:hAnsi="宋体" w:cs="宋体"/>
          <w:sz w:val="22"/>
          <w:szCs w:val="22"/>
          <w:highlight w:val="none"/>
        </w:rPr>
        <w:t>1）响应文件初审。初审分为资格性检查和符合性检查。</w:t>
      </w:r>
    </w:p>
    <w:p w14:paraId="5EEDB2A6">
      <w:pPr>
        <w:snapToGrid w:val="0"/>
        <w:spacing w:line="460" w:lineRule="exact"/>
        <w:rPr>
          <w:rFonts w:ascii="宋体" w:hAnsi="宋体" w:cs="宋体"/>
          <w:sz w:val="22"/>
          <w:szCs w:val="22"/>
          <w:highlight w:val="none"/>
        </w:rPr>
      </w:pPr>
      <w:r>
        <w:rPr>
          <w:rFonts w:hint="eastAsia" w:ascii="宋体" w:hAnsi="宋体" w:cs="宋体"/>
          <w:sz w:val="22"/>
          <w:szCs w:val="22"/>
          <w:highlight w:val="none"/>
        </w:rPr>
        <w:t xml:space="preserve">   （1）资格性检查。依据法律法规和竞争性磋商文件的规定，对响应文件中的资格证明等进行审查，以确定供应商是否具备参与磋商资格。</w:t>
      </w:r>
    </w:p>
    <w:p w14:paraId="3EB40B1C">
      <w:pPr>
        <w:snapToGrid w:val="0"/>
        <w:spacing w:line="460" w:lineRule="exact"/>
        <w:rPr>
          <w:rFonts w:ascii="宋体" w:hAnsi="宋体" w:cs="宋体"/>
          <w:sz w:val="22"/>
          <w:szCs w:val="22"/>
          <w:highlight w:val="none"/>
        </w:rPr>
      </w:pPr>
      <w:r>
        <w:rPr>
          <w:rFonts w:hint="eastAsia" w:ascii="宋体" w:hAnsi="宋体" w:cs="宋体"/>
          <w:sz w:val="22"/>
          <w:szCs w:val="22"/>
          <w:highlight w:val="none"/>
        </w:rPr>
        <w:t xml:space="preserve">   （2）符合性检查。依据竞争性磋商文件的规定，从响应文件的有效性、完整性和对竞争性磋商文件的响应程度进行审查，以确定是否对竞争性磋商文件的实质性要求作出响应。</w:t>
      </w:r>
    </w:p>
    <w:p w14:paraId="12FF4019">
      <w:pPr>
        <w:snapToGrid w:val="0"/>
        <w:spacing w:line="460" w:lineRule="exact"/>
        <w:ind w:firstLine="450"/>
        <w:rPr>
          <w:rFonts w:ascii="宋体" w:hAnsi="宋体" w:cs="宋体"/>
          <w:sz w:val="22"/>
          <w:szCs w:val="22"/>
          <w:highlight w:val="none"/>
        </w:rPr>
      </w:pPr>
      <w:r>
        <w:rPr>
          <w:rFonts w:hint="eastAsia" w:ascii="宋体" w:hAnsi="宋体" w:cs="宋体"/>
          <w:sz w:val="22"/>
          <w:szCs w:val="22"/>
          <w:highlight w:val="none"/>
        </w:rPr>
        <w:t>2）澄清有关问题。对响应文件中含义不明确、同类问题表述不一致或者有明显文字和计算错误的内容，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83DFFCA">
      <w:pPr>
        <w:snapToGrid w:val="0"/>
        <w:spacing w:line="460" w:lineRule="exact"/>
        <w:ind w:firstLine="450"/>
        <w:rPr>
          <w:rFonts w:ascii="宋体" w:hAnsi="宋体" w:cs="宋体"/>
          <w:sz w:val="22"/>
          <w:szCs w:val="22"/>
          <w:highlight w:val="none"/>
        </w:rPr>
      </w:pPr>
      <w:r>
        <w:rPr>
          <w:rFonts w:hint="eastAsia" w:ascii="宋体" w:hAnsi="宋体" w:cs="宋体"/>
          <w:sz w:val="22"/>
          <w:szCs w:val="22"/>
          <w:highlight w:val="none"/>
        </w:rPr>
        <w:t>3）比较与评价。按竞争性磋商文件中规定的评审方法和标准，对资格性检查和符合性检查合格的响应文件进行商务和技术评估，综合比较与评价。</w:t>
      </w:r>
    </w:p>
    <w:p w14:paraId="319FC60D">
      <w:pPr>
        <w:pStyle w:val="26"/>
        <w:adjustRightInd w:val="0"/>
        <w:snapToGrid w:val="0"/>
        <w:spacing w:line="460" w:lineRule="exact"/>
        <w:ind w:firstLine="431" w:firstLineChars="196"/>
        <w:rPr>
          <w:rFonts w:hAnsi="宋体" w:cs="宋体"/>
          <w:sz w:val="22"/>
          <w:szCs w:val="22"/>
          <w:highlight w:val="none"/>
        </w:rPr>
      </w:pPr>
      <w:r>
        <w:rPr>
          <w:rFonts w:hint="eastAsia" w:hAnsi="宋体" w:cs="宋体"/>
          <w:sz w:val="22"/>
          <w:szCs w:val="22"/>
          <w:highlight w:val="none"/>
        </w:rPr>
        <w:t>2.3、</w:t>
      </w:r>
      <w:r>
        <w:rPr>
          <w:rFonts w:hint="eastAsia" w:hAnsi="宋体" w:cs="宋体"/>
          <w:b/>
          <w:sz w:val="22"/>
          <w:szCs w:val="22"/>
          <w:highlight w:val="none"/>
        </w:rPr>
        <w:t>本次采购，如果某个供应商的最后报价均超出最高限价的，项目做流标处理。</w:t>
      </w:r>
    </w:p>
    <w:p w14:paraId="57EFBAE9">
      <w:pPr>
        <w:pStyle w:val="26"/>
        <w:adjustRightInd w:val="0"/>
        <w:snapToGrid w:val="0"/>
        <w:spacing w:line="460" w:lineRule="exact"/>
        <w:ind w:firstLine="440" w:firstLineChars="200"/>
        <w:rPr>
          <w:rFonts w:hAnsi="宋体" w:cs="宋体"/>
          <w:sz w:val="22"/>
          <w:szCs w:val="22"/>
          <w:highlight w:val="none"/>
        </w:rPr>
      </w:pPr>
      <w:r>
        <w:rPr>
          <w:rFonts w:hint="eastAsia" w:hAnsi="宋体" w:cs="宋体"/>
          <w:sz w:val="22"/>
          <w:szCs w:val="22"/>
          <w:highlight w:val="none"/>
        </w:rPr>
        <w:t>2.4、▲</w:t>
      </w:r>
      <w:r>
        <w:rPr>
          <w:rFonts w:hint="eastAsia" w:hAnsi="宋体" w:cs="宋体"/>
          <w:b/>
          <w:sz w:val="22"/>
          <w:szCs w:val="22"/>
          <w:highlight w:val="none"/>
        </w:rPr>
        <w:t>供应商存在下列情况之一的，响应文件按无效处理：</w:t>
      </w:r>
    </w:p>
    <w:p w14:paraId="42590C68">
      <w:pPr>
        <w:pStyle w:val="26"/>
        <w:adjustRightInd w:val="0"/>
        <w:snapToGrid w:val="0"/>
        <w:spacing w:line="460" w:lineRule="exact"/>
        <w:ind w:firstLine="442" w:firstLineChars="200"/>
        <w:rPr>
          <w:rFonts w:hAnsi="宋体" w:cs="宋体"/>
          <w:b/>
          <w:sz w:val="22"/>
          <w:szCs w:val="22"/>
          <w:highlight w:val="none"/>
        </w:rPr>
      </w:pPr>
      <w:r>
        <w:rPr>
          <w:rFonts w:hint="eastAsia" w:hAnsi="宋体" w:cs="宋体"/>
          <w:b/>
          <w:sz w:val="22"/>
          <w:szCs w:val="22"/>
          <w:highlight w:val="none"/>
        </w:rPr>
        <w:t>1）响应文件未按竞争性磋商文件要求签署或CA电子签章的；</w:t>
      </w:r>
    </w:p>
    <w:p w14:paraId="51413EC4">
      <w:pPr>
        <w:pStyle w:val="26"/>
        <w:adjustRightInd w:val="0"/>
        <w:snapToGrid w:val="0"/>
        <w:spacing w:line="460" w:lineRule="exact"/>
        <w:ind w:firstLine="442" w:firstLineChars="200"/>
        <w:rPr>
          <w:rFonts w:hAnsi="宋体" w:cs="宋体"/>
          <w:b/>
          <w:sz w:val="22"/>
          <w:szCs w:val="22"/>
          <w:highlight w:val="none"/>
        </w:rPr>
      </w:pPr>
      <w:r>
        <w:rPr>
          <w:rFonts w:hint="eastAsia" w:hAnsi="宋体" w:cs="宋体"/>
          <w:b/>
          <w:sz w:val="22"/>
          <w:szCs w:val="22"/>
          <w:highlight w:val="none"/>
        </w:rPr>
        <w:t>2）不具备竞争性磋商文件中规定的资格要求的；</w:t>
      </w:r>
    </w:p>
    <w:p w14:paraId="1F8ED8B6">
      <w:pPr>
        <w:pStyle w:val="26"/>
        <w:adjustRightInd w:val="0"/>
        <w:snapToGrid w:val="0"/>
        <w:spacing w:line="460" w:lineRule="exact"/>
        <w:ind w:firstLine="442" w:firstLineChars="200"/>
        <w:rPr>
          <w:rFonts w:hAnsi="宋体" w:cs="宋体"/>
          <w:b/>
          <w:sz w:val="22"/>
          <w:szCs w:val="22"/>
          <w:highlight w:val="none"/>
        </w:rPr>
      </w:pPr>
      <w:r>
        <w:rPr>
          <w:rFonts w:hint="eastAsia" w:hAnsi="宋体" w:cs="宋体"/>
          <w:b/>
          <w:sz w:val="22"/>
          <w:szCs w:val="22"/>
          <w:highlight w:val="none"/>
        </w:rPr>
        <w:t>3）最后报价超过竞争性磋商文件中规定的预算金额或者最高限价的；</w:t>
      </w:r>
    </w:p>
    <w:p w14:paraId="1A178F3C">
      <w:pPr>
        <w:pStyle w:val="26"/>
        <w:adjustRightInd w:val="0"/>
        <w:snapToGrid w:val="0"/>
        <w:spacing w:line="460" w:lineRule="exact"/>
        <w:ind w:firstLine="442" w:firstLineChars="200"/>
        <w:rPr>
          <w:rFonts w:hAnsi="宋体" w:cs="宋体"/>
          <w:b/>
          <w:sz w:val="22"/>
          <w:szCs w:val="22"/>
          <w:highlight w:val="none"/>
        </w:rPr>
      </w:pPr>
      <w:r>
        <w:rPr>
          <w:rFonts w:hint="eastAsia" w:hAnsi="宋体" w:cs="宋体"/>
          <w:b/>
          <w:sz w:val="22"/>
          <w:szCs w:val="22"/>
          <w:highlight w:val="none"/>
        </w:rPr>
        <w:t>4）对关键条文的偏离、保留或反对，例如关于付款方式、服务期限、适用法律法规、标准、税费等其他内容；</w:t>
      </w:r>
    </w:p>
    <w:p w14:paraId="7A4DD232">
      <w:pPr>
        <w:pStyle w:val="26"/>
        <w:adjustRightInd w:val="0"/>
        <w:snapToGrid w:val="0"/>
        <w:spacing w:line="460" w:lineRule="exact"/>
        <w:ind w:firstLine="442" w:firstLineChars="200"/>
        <w:rPr>
          <w:rFonts w:hAnsi="宋体" w:cs="宋体"/>
          <w:b/>
          <w:sz w:val="22"/>
          <w:szCs w:val="22"/>
          <w:highlight w:val="none"/>
        </w:rPr>
      </w:pPr>
      <w:r>
        <w:rPr>
          <w:rFonts w:hint="eastAsia" w:hAnsi="宋体" w:cs="宋体"/>
          <w:b/>
          <w:sz w:val="22"/>
          <w:szCs w:val="22"/>
          <w:highlight w:val="none"/>
        </w:rPr>
        <w:t>5）存在串标或弄虚作假情况的；</w:t>
      </w:r>
    </w:p>
    <w:p w14:paraId="3D84833A">
      <w:pPr>
        <w:pStyle w:val="26"/>
        <w:adjustRightInd w:val="0"/>
        <w:snapToGrid w:val="0"/>
        <w:spacing w:line="460" w:lineRule="exact"/>
        <w:ind w:firstLine="442" w:firstLineChars="200"/>
        <w:rPr>
          <w:rFonts w:hAnsi="宋体" w:cs="宋体"/>
          <w:b/>
          <w:sz w:val="22"/>
          <w:szCs w:val="22"/>
          <w:highlight w:val="none"/>
        </w:rPr>
      </w:pPr>
      <w:r>
        <w:rPr>
          <w:rFonts w:hint="eastAsia" w:hAnsi="宋体" w:cs="宋体"/>
          <w:b/>
          <w:sz w:val="22"/>
          <w:szCs w:val="22"/>
          <w:highlight w:val="none"/>
        </w:rPr>
        <w:t>6）参与本项目的不同供应商单位负责人为同一人或者存在直接控股、管理关系的；</w:t>
      </w:r>
    </w:p>
    <w:p w14:paraId="395E544D">
      <w:pPr>
        <w:pStyle w:val="26"/>
        <w:adjustRightInd w:val="0"/>
        <w:snapToGrid w:val="0"/>
        <w:spacing w:line="460" w:lineRule="exact"/>
        <w:ind w:firstLine="442" w:firstLineChars="200"/>
        <w:rPr>
          <w:rFonts w:hAnsi="宋体" w:cs="宋体"/>
          <w:b/>
          <w:sz w:val="22"/>
          <w:szCs w:val="22"/>
          <w:highlight w:val="none"/>
        </w:rPr>
      </w:pPr>
      <w:r>
        <w:rPr>
          <w:rFonts w:hint="eastAsia" w:hAnsi="宋体" w:cs="宋体"/>
          <w:b/>
          <w:sz w:val="22"/>
          <w:szCs w:val="22"/>
          <w:highlight w:val="none"/>
        </w:rPr>
        <w:t>7）在竞争性磋商文件未做任何调整的情况下，参与磋商的供应商最后报价超过其响应文件中报价的；</w:t>
      </w:r>
    </w:p>
    <w:p w14:paraId="19B06C38">
      <w:pPr>
        <w:pStyle w:val="26"/>
        <w:adjustRightInd w:val="0"/>
        <w:snapToGrid w:val="0"/>
        <w:spacing w:line="460" w:lineRule="exact"/>
        <w:ind w:firstLine="442" w:firstLineChars="200"/>
        <w:rPr>
          <w:rFonts w:hAnsi="宋体" w:cs="宋体"/>
          <w:b/>
          <w:sz w:val="22"/>
          <w:szCs w:val="22"/>
          <w:highlight w:val="none"/>
        </w:rPr>
      </w:pPr>
      <w:r>
        <w:rPr>
          <w:rFonts w:hint="eastAsia" w:hAnsi="宋体" w:cs="宋体"/>
          <w:b/>
          <w:sz w:val="22"/>
          <w:szCs w:val="22"/>
          <w:highlight w:val="none"/>
        </w:rPr>
        <w:t>8）未在规定时间提交的最后报价的；</w:t>
      </w:r>
    </w:p>
    <w:p w14:paraId="67314BAE">
      <w:pPr>
        <w:pStyle w:val="26"/>
        <w:adjustRightInd w:val="0"/>
        <w:snapToGrid w:val="0"/>
        <w:spacing w:line="460" w:lineRule="exact"/>
        <w:ind w:firstLine="442" w:firstLineChars="200"/>
        <w:rPr>
          <w:rFonts w:hAnsi="宋体" w:cs="宋体"/>
          <w:b/>
          <w:sz w:val="22"/>
          <w:szCs w:val="22"/>
          <w:highlight w:val="none"/>
        </w:rPr>
      </w:pPr>
      <w:r>
        <w:rPr>
          <w:rFonts w:hint="eastAsia" w:hAnsi="宋体" w:cs="宋体"/>
          <w:b/>
          <w:sz w:val="22"/>
          <w:szCs w:val="22"/>
          <w:highlight w:val="none"/>
        </w:rPr>
        <w:t>9）法律、法规和竞争性磋商文件规定的其他无效情形（或出现重大偏差）。</w:t>
      </w:r>
    </w:p>
    <w:p w14:paraId="43C0D739">
      <w:pPr>
        <w:pStyle w:val="26"/>
        <w:adjustRightInd w:val="0"/>
        <w:snapToGrid w:val="0"/>
        <w:spacing w:line="460" w:lineRule="exact"/>
        <w:ind w:firstLine="442" w:firstLineChars="200"/>
        <w:rPr>
          <w:rFonts w:hAnsi="宋体" w:cs="宋体"/>
          <w:sz w:val="22"/>
          <w:szCs w:val="22"/>
          <w:highlight w:val="none"/>
        </w:rPr>
      </w:pPr>
      <w:r>
        <w:rPr>
          <w:rFonts w:hint="eastAsia" w:hAnsi="宋体" w:cs="宋体"/>
          <w:b/>
          <w:sz w:val="22"/>
          <w:szCs w:val="22"/>
          <w:highlight w:val="none"/>
        </w:rPr>
        <w:t>2.5、</w:t>
      </w:r>
      <w:r>
        <w:rPr>
          <w:rFonts w:hint="eastAsia" w:hAnsi="宋体" w:cs="宋体"/>
          <w:sz w:val="22"/>
          <w:szCs w:val="22"/>
          <w:highlight w:val="none"/>
        </w:rPr>
        <w:t>▲</w:t>
      </w:r>
      <w:r>
        <w:rPr>
          <w:rFonts w:hint="eastAsia" w:hAnsi="宋体" w:cs="宋体"/>
          <w:b/>
          <w:sz w:val="22"/>
          <w:szCs w:val="22"/>
          <w:highlight w:val="none"/>
        </w:rPr>
        <w:t>磋商小组发现响应文件有下列情形之一的属于重大偏差(磋商小组按少数服从多数原则认定)，按照无效响应处理</w:t>
      </w:r>
      <w:r>
        <w:rPr>
          <w:rFonts w:hint="eastAsia" w:hAnsi="宋体" w:cs="宋体"/>
          <w:sz w:val="22"/>
          <w:szCs w:val="22"/>
          <w:highlight w:val="none"/>
        </w:rPr>
        <w:t>：</w:t>
      </w:r>
    </w:p>
    <w:p w14:paraId="3F819803">
      <w:pPr>
        <w:pStyle w:val="26"/>
        <w:adjustRightInd w:val="0"/>
        <w:snapToGrid w:val="0"/>
        <w:spacing w:line="460" w:lineRule="exact"/>
        <w:ind w:firstLine="442" w:firstLineChars="200"/>
        <w:rPr>
          <w:rFonts w:hAnsi="宋体" w:cs="宋体"/>
          <w:b/>
          <w:sz w:val="22"/>
          <w:szCs w:val="22"/>
          <w:highlight w:val="none"/>
        </w:rPr>
      </w:pPr>
      <w:r>
        <w:rPr>
          <w:rFonts w:hint="eastAsia" w:hAnsi="宋体" w:cs="宋体"/>
          <w:b/>
          <w:sz w:val="22"/>
          <w:szCs w:val="22"/>
          <w:highlight w:val="none"/>
        </w:rPr>
        <w:t>1）未按竞争性磋商文件要求编制或字迹模糊、辨认不清的响应文件；</w:t>
      </w:r>
    </w:p>
    <w:p w14:paraId="4184AB52">
      <w:pPr>
        <w:pStyle w:val="26"/>
        <w:adjustRightInd w:val="0"/>
        <w:snapToGrid w:val="0"/>
        <w:spacing w:line="460" w:lineRule="exact"/>
        <w:ind w:firstLine="442" w:firstLineChars="200"/>
        <w:rPr>
          <w:rFonts w:hAnsi="宋体" w:cs="宋体"/>
          <w:b/>
          <w:sz w:val="22"/>
          <w:szCs w:val="22"/>
          <w:highlight w:val="none"/>
        </w:rPr>
      </w:pPr>
      <w:r>
        <w:rPr>
          <w:rFonts w:hint="eastAsia" w:hAnsi="宋体" w:cs="宋体"/>
          <w:b/>
          <w:sz w:val="22"/>
          <w:szCs w:val="22"/>
          <w:highlight w:val="none"/>
        </w:rPr>
        <w:t>2）除2.4条款以外，出现其它明显不符合采购要求的响应文件；</w:t>
      </w:r>
    </w:p>
    <w:p w14:paraId="09453660">
      <w:pPr>
        <w:pStyle w:val="26"/>
        <w:adjustRightInd w:val="0"/>
        <w:snapToGrid w:val="0"/>
        <w:spacing w:line="460" w:lineRule="exact"/>
        <w:ind w:firstLine="442" w:firstLineChars="200"/>
        <w:rPr>
          <w:rFonts w:hAnsi="宋体" w:cs="宋体"/>
          <w:b/>
          <w:sz w:val="22"/>
          <w:szCs w:val="22"/>
          <w:highlight w:val="none"/>
        </w:rPr>
      </w:pPr>
      <w:r>
        <w:rPr>
          <w:rFonts w:hint="eastAsia" w:hAnsi="宋体" w:cs="宋体"/>
          <w:b/>
          <w:sz w:val="22"/>
          <w:szCs w:val="22"/>
          <w:highlight w:val="none"/>
        </w:rPr>
        <w:t>3）除2.4条款以外，出现其它不符合竞争性磋商文件中规定的实质性要求的响应文件，是否为偏离实质性要求由磋商小组认定。</w:t>
      </w:r>
    </w:p>
    <w:p w14:paraId="57C8618A">
      <w:pPr>
        <w:pStyle w:val="26"/>
        <w:adjustRightInd w:val="0"/>
        <w:snapToGrid w:val="0"/>
        <w:spacing w:line="460" w:lineRule="exact"/>
        <w:ind w:firstLine="440" w:firstLineChars="200"/>
        <w:rPr>
          <w:rFonts w:hAnsi="宋体" w:cs="宋体"/>
          <w:sz w:val="22"/>
          <w:szCs w:val="22"/>
          <w:highlight w:val="none"/>
        </w:rPr>
      </w:pPr>
      <w:r>
        <w:rPr>
          <w:rFonts w:hint="eastAsia" w:hAnsi="宋体" w:cs="宋体"/>
          <w:sz w:val="22"/>
          <w:szCs w:val="22"/>
          <w:highlight w:val="none"/>
        </w:rPr>
        <w:t>2.6、开启供应商报价文件后发现价格、数量有误，其投标价将按下述原则处理：</w:t>
      </w:r>
    </w:p>
    <w:p w14:paraId="19BDC4D1">
      <w:pPr>
        <w:adjustRightInd w:val="0"/>
        <w:snapToGrid w:val="0"/>
        <w:spacing w:line="460" w:lineRule="exact"/>
        <w:ind w:firstLine="440" w:firstLineChars="200"/>
        <w:rPr>
          <w:rFonts w:ascii="宋体" w:hAnsi="宋体" w:cs="宋体"/>
          <w:sz w:val="22"/>
          <w:highlight w:val="none"/>
        </w:rPr>
      </w:pPr>
      <w:r>
        <w:rPr>
          <w:rFonts w:hint="eastAsia" w:ascii="宋体" w:hAnsi="宋体" w:cs="宋体"/>
          <w:sz w:val="22"/>
          <w:highlight w:val="none"/>
        </w:rPr>
        <w:t>1) 任何有漏去一些小项货物或服务的投标将被视为其费用已包含在投标总价中，投标价格不予调整。</w:t>
      </w:r>
    </w:p>
    <w:p w14:paraId="25305B74">
      <w:pPr>
        <w:adjustRightInd w:val="0"/>
        <w:snapToGrid w:val="0"/>
        <w:spacing w:line="460" w:lineRule="exact"/>
        <w:ind w:firstLine="440" w:firstLineChars="200"/>
        <w:rPr>
          <w:rFonts w:ascii="宋体" w:hAnsi="宋体" w:cs="宋体"/>
          <w:sz w:val="22"/>
          <w:highlight w:val="none"/>
        </w:rPr>
      </w:pPr>
      <w:r>
        <w:rPr>
          <w:rFonts w:hint="eastAsia" w:ascii="宋体" w:hAnsi="宋体" w:cs="宋体"/>
          <w:sz w:val="22"/>
          <w:highlight w:val="none"/>
        </w:rPr>
        <w:t>2) 任何有多报一些小项工程或货物的投标其投标价不予调整，如果该投标供应商中标，则合同价格必须为核减掉多报的一些小项工程或货物后的价格。</w:t>
      </w:r>
    </w:p>
    <w:p w14:paraId="09E1C0EE">
      <w:pPr>
        <w:adjustRightInd w:val="0"/>
        <w:snapToGrid w:val="0"/>
        <w:spacing w:line="460" w:lineRule="exact"/>
        <w:ind w:firstLine="440" w:firstLineChars="200"/>
        <w:rPr>
          <w:rFonts w:ascii="宋体" w:hAnsi="宋体" w:cs="宋体"/>
          <w:sz w:val="22"/>
          <w:highlight w:val="none"/>
        </w:rPr>
      </w:pPr>
      <w:r>
        <w:rPr>
          <w:rFonts w:hint="eastAsia" w:ascii="宋体" w:hAnsi="宋体" w:cs="宋体"/>
          <w:sz w:val="22"/>
          <w:highlight w:val="none"/>
        </w:rPr>
        <w:t>3）对于计算错误的其投标价不予调整，如果该投标供应商中标，如其投标价格计算错误导致多报者合同价格予以据实核减，少报者合同价格不予调整。</w:t>
      </w:r>
    </w:p>
    <w:p w14:paraId="41661F5E">
      <w:pPr>
        <w:pStyle w:val="26"/>
        <w:adjustRightInd w:val="0"/>
        <w:snapToGrid w:val="0"/>
        <w:spacing w:line="460" w:lineRule="exact"/>
        <w:ind w:firstLine="431" w:firstLineChars="196"/>
        <w:rPr>
          <w:rFonts w:hAnsi="宋体" w:cs="宋体"/>
          <w:sz w:val="22"/>
          <w:highlight w:val="none"/>
        </w:rPr>
      </w:pPr>
      <w:r>
        <w:rPr>
          <w:rFonts w:hint="eastAsia" w:hAnsi="宋体" w:cs="宋体"/>
          <w:sz w:val="22"/>
          <w:highlight w:val="none"/>
        </w:rPr>
        <w:t>4）对于计算错误，多报或漏报的一些小项工程或货物、服务的仅仅为非实质性重大偏差范围内的偏离，并经过评标委员会按少数服从多数原则认定为细微偏差，评审时其投标价不予调整。</w:t>
      </w:r>
    </w:p>
    <w:p w14:paraId="120ABB93">
      <w:pPr>
        <w:pStyle w:val="26"/>
        <w:adjustRightInd w:val="0"/>
        <w:snapToGrid w:val="0"/>
        <w:spacing w:line="460" w:lineRule="exact"/>
        <w:ind w:firstLine="440" w:firstLineChars="200"/>
        <w:rPr>
          <w:rFonts w:hAnsi="宋体" w:cs="宋体"/>
          <w:sz w:val="22"/>
          <w:szCs w:val="22"/>
          <w:highlight w:val="none"/>
        </w:rPr>
      </w:pPr>
      <w:r>
        <w:rPr>
          <w:rFonts w:hint="eastAsia" w:hAnsi="宋体" w:cs="宋体"/>
          <w:sz w:val="22"/>
          <w:szCs w:val="22"/>
          <w:highlight w:val="none"/>
        </w:rPr>
        <w:t>2.7、▲</w:t>
      </w:r>
      <w:r>
        <w:rPr>
          <w:rFonts w:hint="eastAsia" w:hAnsi="宋体" w:cs="宋体"/>
          <w:b/>
          <w:sz w:val="22"/>
          <w:szCs w:val="22"/>
          <w:highlight w:val="none"/>
        </w:rPr>
        <w:t>磋商小组认为供应商的最后报价明显低于其他有效供应商的最后报价，有可能影响采购质量或者不能诚信履约的，应当要求其在合理的时间内提供书面说明，必要时提交相关证明材料；供应商不能证明其报价合理性的，磋商小组应当将其作为无效响应处理</w:t>
      </w:r>
      <w:r>
        <w:rPr>
          <w:rFonts w:hint="eastAsia" w:hAnsi="宋体" w:cs="宋体"/>
          <w:sz w:val="22"/>
          <w:szCs w:val="22"/>
          <w:highlight w:val="none"/>
        </w:rPr>
        <w:t>。</w:t>
      </w:r>
    </w:p>
    <w:p w14:paraId="61ED9743">
      <w:pPr>
        <w:pStyle w:val="26"/>
        <w:adjustRightInd w:val="0"/>
        <w:snapToGrid w:val="0"/>
        <w:spacing w:line="460" w:lineRule="exact"/>
        <w:ind w:firstLine="440" w:firstLineChars="200"/>
        <w:rPr>
          <w:rFonts w:hAnsi="宋体" w:cs="宋体"/>
          <w:sz w:val="22"/>
          <w:szCs w:val="22"/>
          <w:highlight w:val="none"/>
        </w:rPr>
      </w:pPr>
      <w:r>
        <w:rPr>
          <w:rFonts w:hint="eastAsia" w:hAnsi="宋体" w:cs="宋体"/>
          <w:sz w:val="22"/>
          <w:szCs w:val="22"/>
          <w:highlight w:val="none"/>
        </w:rPr>
        <w:t>2.8、磋商小组在评审中，不得改变竞争性磋商文件中规定的评审标准、方法和成交条件。</w:t>
      </w:r>
    </w:p>
    <w:p w14:paraId="3D615CEF">
      <w:pPr>
        <w:pStyle w:val="26"/>
        <w:adjustRightInd w:val="0"/>
        <w:snapToGrid w:val="0"/>
        <w:spacing w:line="460" w:lineRule="exact"/>
        <w:ind w:firstLine="440" w:firstLineChars="200"/>
        <w:rPr>
          <w:rFonts w:hAnsi="宋体" w:cs="宋体"/>
          <w:sz w:val="22"/>
          <w:szCs w:val="22"/>
          <w:highlight w:val="none"/>
        </w:rPr>
      </w:pPr>
      <w:r>
        <w:rPr>
          <w:rFonts w:hint="eastAsia" w:hAnsi="宋体" w:cs="宋体"/>
          <w:sz w:val="22"/>
          <w:szCs w:val="22"/>
          <w:highlight w:val="none"/>
        </w:rPr>
        <w:t>2.9、评审时如遇到竞争性磋商文件未规定的特殊情况，由磋商小组按少数服从多数原则集体决定处理。</w:t>
      </w:r>
    </w:p>
    <w:p w14:paraId="2E747B9D">
      <w:pPr>
        <w:pStyle w:val="26"/>
        <w:adjustRightInd w:val="0"/>
        <w:snapToGrid w:val="0"/>
        <w:spacing w:line="460" w:lineRule="exact"/>
        <w:ind w:firstLine="440" w:firstLineChars="200"/>
        <w:rPr>
          <w:rFonts w:hAnsi="宋体" w:cs="宋体"/>
          <w:sz w:val="22"/>
          <w:szCs w:val="22"/>
          <w:highlight w:val="none"/>
        </w:rPr>
      </w:pPr>
      <w:r>
        <w:rPr>
          <w:rFonts w:hint="eastAsia" w:hAnsi="宋体" w:cs="宋体"/>
          <w:sz w:val="22"/>
          <w:szCs w:val="22"/>
          <w:highlight w:val="none"/>
        </w:rPr>
        <w:t>3、响应文件的澄清</w:t>
      </w:r>
    </w:p>
    <w:p w14:paraId="3F5B558C">
      <w:pPr>
        <w:pStyle w:val="26"/>
        <w:adjustRightInd w:val="0"/>
        <w:snapToGrid w:val="0"/>
        <w:spacing w:line="460" w:lineRule="exact"/>
        <w:ind w:firstLine="440" w:firstLineChars="200"/>
        <w:rPr>
          <w:rFonts w:hAnsi="宋体" w:cs="宋体"/>
          <w:sz w:val="22"/>
          <w:szCs w:val="22"/>
          <w:highlight w:val="none"/>
        </w:rPr>
      </w:pPr>
      <w:r>
        <w:rPr>
          <w:rFonts w:hint="eastAsia" w:hAnsi="宋体" w:cs="宋体"/>
          <w:sz w:val="22"/>
          <w:szCs w:val="22"/>
          <w:highlight w:val="none"/>
        </w:rPr>
        <w:t>3.1、为有利于对响应文件的比较和评议，必要时磋商小组可要求磋商供应商对响应文件相关事宜进行澄清。磋商小组将通过“政府采购云平台”在线询标的形式要求磋商供应商在规定的时间内作出必要的澄清、说明，供磋商供应商澄清、说明时间不少于30分钟，磋商供应商未在规定的时间内作出必要的澄清、说明可能导致对其不利的评定。</w:t>
      </w:r>
    </w:p>
    <w:p w14:paraId="44BB9F9D">
      <w:pPr>
        <w:adjustRightInd w:val="0"/>
        <w:snapToGrid w:val="0"/>
        <w:spacing w:line="460" w:lineRule="exact"/>
        <w:ind w:firstLine="440" w:firstLineChars="200"/>
        <w:rPr>
          <w:rFonts w:ascii="宋体" w:hAnsi="宋体" w:cs="宋体"/>
          <w:sz w:val="22"/>
          <w:szCs w:val="22"/>
          <w:highlight w:val="none"/>
        </w:rPr>
      </w:pPr>
      <w:r>
        <w:rPr>
          <w:rFonts w:hint="eastAsia" w:ascii="宋体" w:hAnsi="宋体" w:cs="宋体"/>
          <w:sz w:val="22"/>
          <w:szCs w:val="22"/>
          <w:highlight w:val="none"/>
        </w:rPr>
        <w:t>3.2、磋商供应商的澄清、说明应当通过“政府采购云平台”在线答复形式提交，并加盖公章。磋商供应商的澄清、说明不得超出响应文件的范围或者改变响应文件的实质性内容。</w:t>
      </w:r>
    </w:p>
    <w:p w14:paraId="5F0F0C51">
      <w:pPr>
        <w:pStyle w:val="26"/>
        <w:adjustRightInd w:val="0"/>
        <w:snapToGrid w:val="0"/>
        <w:spacing w:line="440" w:lineRule="exact"/>
        <w:ind w:firstLine="440" w:firstLineChars="200"/>
        <w:rPr>
          <w:rFonts w:hAnsi="宋体" w:cs="宋体"/>
          <w:color w:val="000000"/>
          <w:sz w:val="22"/>
          <w:szCs w:val="22"/>
          <w:highlight w:val="none"/>
        </w:rPr>
      </w:pPr>
      <w:r>
        <w:rPr>
          <w:rFonts w:hint="eastAsia" w:hAnsi="宋体" w:cs="宋体"/>
          <w:sz w:val="22"/>
          <w:szCs w:val="22"/>
          <w:highlight w:val="none"/>
        </w:rPr>
        <w:t>4、</w:t>
      </w:r>
      <w:r>
        <w:rPr>
          <w:rFonts w:hint="eastAsia" w:hAnsi="宋体" w:cs="宋体"/>
          <w:color w:val="000000"/>
          <w:sz w:val="22"/>
          <w:szCs w:val="22"/>
          <w:highlight w:val="none"/>
        </w:rPr>
        <w:t>响应文件递交截止时或评审过程中有效投标供应商不足三家的，不予开标或评标，符合《财政部关于政府采购竞争性磋商采购方式管理暂行办法有关问题的补充通知》（财库【2015】124号文件）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65BE589B">
      <w:pPr>
        <w:adjustRightInd w:val="0"/>
        <w:snapToGrid w:val="0"/>
        <w:spacing w:line="460" w:lineRule="exact"/>
        <w:ind w:firstLine="440" w:firstLineChars="200"/>
        <w:rPr>
          <w:rFonts w:ascii="宋体" w:hAnsi="宋体" w:cs="宋体"/>
          <w:sz w:val="22"/>
          <w:szCs w:val="22"/>
          <w:highlight w:val="none"/>
        </w:rPr>
      </w:pPr>
      <w:r>
        <w:rPr>
          <w:rFonts w:hint="eastAsia" w:ascii="宋体" w:hAnsi="宋体" w:cs="宋体"/>
          <w:sz w:val="22"/>
          <w:szCs w:val="22"/>
          <w:highlight w:val="none"/>
        </w:rPr>
        <w:t>5、评审原则</w:t>
      </w:r>
    </w:p>
    <w:p w14:paraId="2E0BCB82">
      <w:pPr>
        <w:adjustRightInd w:val="0"/>
        <w:snapToGrid w:val="0"/>
        <w:spacing w:line="460" w:lineRule="exact"/>
        <w:ind w:firstLine="440" w:firstLineChars="200"/>
        <w:rPr>
          <w:rFonts w:ascii="宋体" w:hAnsi="宋体" w:cs="宋体"/>
          <w:sz w:val="22"/>
          <w:szCs w:val="22"/>
          <w:highlight w:val="none"/>
        </w:rPr>
      </w:pPr>
      <w:r>
        <w:rPr>
          <w:rFonts w:hint="eastAsia" w:ascii="宋体" w:hAnsi="宋体" w:cs="宋体"/>
          <w:sz w:val="22"/>
          <w:szCs w:val="22"/>
          <w:highlight w:val="none"/>
        </w:rPr>
        <w:t>磋商小组按照竞争性磋商文件的要求和条件对响应文件进行评估，综合比较与评价。</w:t>
      </w:r>
    </w:p>
    <w:p w14:paraId="68CE9843">
      <w:pPr>
        <w:adjustRightInd w:val="0"/>
        <w:snapToGrid w:val="0"/>
        <w:spacing w:line="460" w:lineRule="exact"/>
        <w:ind w:firstLine="440" w:firstLineChars="200"/>
        <w:rPr>
          <w:rFonts w:ascii="宋体" w:hAnsi="宋体" w:cs="宋体"/>
          <w:sz w:val="22"/>
          <w:szCs w:val="22"/>
          <w:highlight w:val="none"/>
        </w:rPr>
      </w:pPr>
      <w:r>
        <w:rPr>
          <w:rFonts w:hint="eastAsia" w:ascii="宋体" w:hAnsi="宋体" w:cs="宋体"/>
          <w:sz w:val="22"/>
          <w:szCs w:val="22"/>
          <w:highlight w:val="none"/>
        </w:rPr>
        <w:t>5.1、磋商小组负责审查响应文件是否符合竞争性磋商文件的要求，并作出评价。磋商小组认为必要时，可向供应商进行询标澄清。</w:t>
      </w:r>
    </w:p>
    <w:p w14:paraId="0755DF49">
      <w:pPr>
        <w:adjustRightInd w:val="0"/>
        <w:snapToGrid w:val="0"/>
        <w:spacing w:line="460" w:lineRule="exact"/>
        <w:ind w:firstLine="440" w:firstLineChars="200"/>
        <w:rPr>
          <w:rFonts w:ascii="宋体" w:hAnsi="宋体" w:cs="宋体"/>
          <w:sz w:val="22"/>
          <w:szCs w:val="22"/>
          <w:highlight w:val="none"/>
        </w:rPr>
      </w:pPr>
      <w:r>
        <w:rPr>
          <w:rFonts w:hint="eastAsia" w:ascii="宋体" w:hAnsi="宋体" w:cs="宋体"/>
          <w:sz w:val="22"/>
          <w:szCs w:val="22"/>
          <w:highlight w:val="none"/>
        </w:rPr>
        <w:t>5.2、磋商小组将综合分析合格供应商的各项指标，而不是以单项指标的优劣评选出成交的供应商。</w:t>
      </w:r>
    </w:p>
    <w:p w14:paraId="49F57F74">
      <w:pPr>
        <w:adjustRightInd w:val="0"/>
        <w:snapToGrid w:val="0"/>
        <w:spacing w:line="460" w:lineRule="exact"/>
        <w:ind w:firstLine="440" w:firstLineChars="200"/>
        <w:rPr>
          <w:rFonts w:ascii="宋体" w:hAnsi="宋体" w:cs="宋体"/>
          <w:sz w:val="22"/>
          <w:szCs w:val="22"/>
          <w:highlight w:val="none"/>
        </w:rPr>
      </w:pPr>
      <w:r>
        <w:rPr>
          <w:rFonts w:hint="eastAsia" w:ascii="宋体" w:hAnsi="宋体" w:cs="宋体"/>
          <w:sz w:val="22"/>
          <w:szCs w:val="22"/>
          <w:highlight w:val="none"/>
        </w:rPr>
        <w:t>5.3、磋商小组对合格供应商的响应文件和最后报价进行综合评定。如竞争性磋商文件所列采购内容明确不需要修改的或供应商响应文件清楚明确不需要澄清的，可以不进行磋商环节，直接要求供应商进行最后报价，进行综合评分。</w:t>
      </w:r>
    </w:p>
    <w:p w14:paraId="40173051">
      <w:pPr>
        <w:adjustRightInd w:val="0"/>
        <w:snapToGrid w:val="0"/>
        <w:spacing w:line="460" w:lineRule="exact"/>
        <w:ind w:firstLine="442" w:firstLineChars="200"/>
        <w:rPr>
          <w:rFonts w:ascii="宋体" w:hAnsi="宋体" w:cs="宋体"/>
          <w:b/>
          <w:sz w:val="22"/>
          <w:szCs w:val="22"/>
          <w:highlight w:val="none"/>
          <w:u w:val="single"/>
        </w:rPr>
      </w:pPr>
      <w:r>
        <w:rPr>
          <w:rFonts w:hint="eastAsia" w:ascii="宋体" w:hAnsi="宋体" w:cs="宋体"/>
          <w:b/>
          <w:sz w:val="22"/>
          <w:szCs w:val="22"/>
          <w:highlight w:val="none"/>
          <w:u w:val="single"/>
        </w:rPr>
        <w:t>在竞争性磋商文件未做任何调整的情况下，参与磋商的供应商如有出现最后报价超过其响应文件中报价的，则该供应商的报价按无效处理。</w:t>
      </w:r>
    </w:p>
    <w:p w14:paraId="0BB093F2">
      <w:pPr>
        <w:adjustRightInd w:val="0"/>
        <w:snapToGrid w:val="0"/>
        <w:spacing w:line="460" w:lineRule="exact"/>
        <w:ind w:firstLine="440" w:firstLineChars="200"/>
        <w:rPr>
          <w:rFonts w:ascii="宋体" w:hAnsi="宋体" w:cs="宋体"/>
          <w:sz w:val="22"/>
          <w:szCs w:val="22"/>
          <w:highlight w:val="none"/>
        </w:rPr>
      </w:pPr>
      <w:r>
        <w:rPr>
          <w:rFonts w:hint="eastAsia" w:ascii="宋体" w:hAnsi="宋体" w:cs="宋体"/>
          <w:sz w:val="22"/>
          <w:szCs w:val="22"/>
          <w:highlight w:val="none"/>
        </w:rPr>
        <w:t>5.4、本次评审采用综合评分法，磋商小组根据竞争性磋商文件制定的评审办法对供应商进行评审排序，将综合得分第一的供应商向采购人推荐其为成交供应商。</w:t>
      </w:r>
    </w:p>
    <w:p w14:paraId="2A8F6156">
      <w:pPr>
        <w:adjustRightInd w:val="0"/>
        <w:snapToGrid w:val="0"/>
        <w:spacing w:line="460" w:lineRule="exact"/>
        <w:ind w:firstLine="440" w:firstLineChars="200"/>
        <w:rPr>
          <w:rFonts w:ascii="宋体" w:hAnsi="宋体" w:cs="宋体"/>
          <w:sz w:val="22"/>
          <w:szCs w:val="22"/>
          <w:highlight w:val="none"/>
        </w:rPr>
      </w:pPr>
      <w:r>
        <w:rPr>
          <w:rFonts w:hint="eastAsia" w:ascii="宋体" w:hAnsi="宋体" w:cs="宋体"/>
          <w:sz w:val="22"/>
          <w:szCs w:val="22"/>
          <w:highlight w:val="none"/>
        </w:rPr>
        <w:t>6、有下列情形之一的，视为供应商相互串通投标：</w:t>
      </w:r>
    </w:p>
    <w:p w14:paraId="00E8E2C2">
      <w:pPr>
        <w:adjustRightInd w:val="0"/>
        <w:snapToGrid w:val="0"/>
        <w:spacing w:line="460" w:lineRule="exact"/>
        <w:ind w:firstLine="440" w:firstLineChars="200"/>
        <w:rPr>
          <w:rFonts w:ascii="宋体" w:hAnsi="宋体" w:cs="宋体"/>
          <w:sz w:val="22"/>
          <w:szCs w:val="22"/>
          <w:highlight w:val="none"/>
        </w:rPr>
      </w:pPr>
      <w:r>
        <w:rPr>
          <w:rFonts w:hint="eastAsia" w:ascii="宋体" w:hAnsi="宋体" w:cs="宋体"/>
          <w:sz w:val="22"/>
          <w:szCs w:val="22"/>
          <w:highlight w:val="none"/>
        </w:rPr>
        <w:t>6.1、不同供应商的响应文件由同一单位或者个人编制；</w:t>
      </w:r>
    </w:p>
    <w:p w14:paraId="0554D4F3">
      <w:pPr>
        <w:adjustRightInd w:val="0"/>
        <w:snapToGrid w:val="0"/>
        <w:spacing w:line="460" w:lineRule="exact"/>
        <w:ind w:firstLine="440" w:firstLineChars="200"/>
        <w:rPr>
          <w:rFonts w:ascii="宋体" w:hAnsi="宋体" w:cs="宋体"/>
          <w:sz w:val="22"/>
          <w:szCs w:val="22"/>
          <w:highlight w:val="none"/>
        </w:rPr>
      </w:pPr>
      <w:r>
        <w:rPr>
          <w:rFonts w:hint="eastAsia" w:ascii="宋体" w:hAnsi="宋体" w:cs="宋体"/>
          <w:sz w:val="22"/>
          <w:szCs w:val="22"/>
          <w:highlight w:val="none"/>
        </w:rPr>
        <w:t>6.2、不同供应商委托同一单位或者个人办理投标事宜；</w:t>
      </w:r>
    </w:p>
    <w:p w14:paraId="6E6CC9DF">
      <w:pPr>
        <w:adjustRightInd w:val="0"/>
        <w:snapToGrid w:val="0"/>
        <w:spacing w:line="460" w:lineRule="exact"/>
        <w:ind w:firstLine="440" w:firstLineChars="200"/>
        <w:rPr>
          <w:rFonts w:ascii="宋体" w:hAnsi="宋体" w:cs="宋体"/>
          <w:sz w:val="22"/>
          <w:szCs w:val="22"/>
          <w:highlight w:val="none"/>
        </w:rPr>
      </w:pPr>
      <w:r>
        <w:rPr>
          <w:rFonts w:hint="eastAsia" w:ascii="宋体" w:hAnsi="宋体" w:cs="宋体"/>
          <w:sz w:val="22"/>
          <w:szCs w:val="22"/>
          <w:highlight w:val="none"/>
        </w:rPr>
        <w:t>6.3、不同供应商的响应文件载明的项目管理成员为同一人；</w:t>
      </w:r>
    </w:p>
    <w:p w14:paraId="75EB8C36">
      <w:pPr>
        <w:adjustRightInd w:val="0"/>
        <w:snapToGrid w:val="0"/>
        <w:spacing w:line="460" w:lineRule="exact"/>
        <w:ind w:firstLine="440" w:firstLineChars="200"/>
        <w:rPr>
          <w:rFonts w:ascii="宋体" w:hAnsi="宋体" w:cs="宋体"/>
          <w:sz w:val="22"/>
          <w:szCs w:val="22"/>
          <w:highlight w:val="none"/>
        </w:rPr>
      </w:pPr>
      <w:r>
        <w:rPr>
          <w:rFonts w:hint="eastAsia" w:ascii="宋体" w:hAnsi="宋体" w:cs="宋体"/>
          <w:sz w:val="22"/>
          <w:szCs w:val="22"/>
          <w:highlight w:val="none"/>
        </w:rPr>
        <w:t>6.4、不同供应商的响应文件异常一致或者投标报价呈规律性差异；</w:t>
      </w:r>
    </w:p>
    <w:p w14:paraId="2C13A0F7">
      <w:pPr>
        <w:adjustRightInd w:val="0"/>
        <w:snapToGrid w:val="0"/>
        <w:spacing w:line="460" w:lineRule="exact"/>
        <w:ind w:firstLine="440" w:firstLineChars="200"/>
        <w:rPr>
          <w:rFonts w:ascii="宋体" w:hAnsi="宋体" w:cs="宋体"/>
          <w:sz w:val="22"/>
          <w:szCs w:val="22"/>
          <w:highlight w:val="none"/>
        </w:rPr>
      </w:pPr>
      <w:r>
        <w:rPr>
          <w:rFonts w:hint="eastAsia" w:ascii="宋体" w:hAnsi="宋体" w:cs="宋体"/>
          <w:sz w:val="22"/>
          <w:szCs w:val="22"/>
          <w:highlight w:val="none"/>
        </w:rPr>
        <w:t>6.5、不同供应商的响应文件相互混装。</w:t>
      </w:r>
    </w:p>
    <w:p w14:paraId="4163BDC3">
      <w:pPr>
        <w:adjustRightInd w:val="0"/>
        <w:snapToGrid w:val="0"/>
        <w:spacing w:line="460" w:lineRule="atLeast"/>
        <w:ind w:firstLine="440" w:firstLineChars="200"/>
        <w:rPr>
          <w:rFonts w:ascii="宋体" w:hAnsi="宋体" w:cs="宋体"/>
          <w:sz w:val="22"/>
          <w:szCs w:val="22"/>
          <w:highlight w:val="none"/>
        </w:rPr>
      </w:pPr>
      <w:r>
        <w:rPr>
          <w:rFonts w:hint="eastAsia" w:ascii="宋体" w:hAnsi="宋体" w:cs="宋体"/>
          <w:sz w:val="22"/>
          <w:szCs w:val="22"/>
          <w:highlight w:val="none"/>
        </w:rPr>
        <w:t>6.6不同供应商的电子投标（响应）文件上传计算机的网卡MAC地址或硬盘序列号等硬件信息相同的；</w:t>
      </w:r>
    </w:p>
    <w:p w14:paraId="7AD7613D">
      <w:pPr>
        <w:adjustRightInd w:val="0"/>
        <w:snapToGrid w:val="0"/>
        <w:spacing w:line="460" w:lineRule="atLeast"/>
        <w:ind w:firstLine="440" w:firstLineChars="200"/>
        <w:rPr>
          <w:rFonts w:ascii="宋体" w:hAnsi="宋体" w:cs="宋体"/>
          <w:sz w:val="22"/>
          <w:szCs w:val="22"/>
          <w:highlight w:val="none"/>
        </w:rPr>
      </w:pPr>
      <w:r>
        <w:rPr>
          <w:rFonts w:hint="eastAsia" w:ascii="宋体" w:hAnsi="宋体" w:cs="宋体"/>
          <w:sz w:val="22"/>
          <w:szCs w:val="22"/>
          <w:highlight w:val="none"/>
        </w:rPr>
        <w:t>6.7上传的电子投标（响应）文件若出现使用本项目其他投标（响应）供应商的数字证书加密的，或者加盖本项目其他投标（响应）供应商的电子印章的；</w:t>
      </w:r>
    </w:p>
    <w:p w14:paraId="17DB5D13">
      <w:pPr>
        <w:adjustRightInd w:val="0"/>
        <w:snapToGrid w:val="0"/>
        <w:spacing w:line="460" w:lineRule="atLeast"/>
        <w:ind w:firstLine="440" w:firstLineChars="200"/>
        <w:rPr>
          <w:rFonts w:ascii="宋体" w:hAnsi="宋体" w:cs="宋体"/>
          <w:sz w:val="22"/>
          <w:szCs w:val="22"/>
          <w:highlight w:val="none"/>
        </w:rPr>
      </w:pPr>
      <w:r>
        <w:rPr>
          <w:rFonts w:hint="eastAsia" w:ascii="宋体" w:hAnsi="宋体" w:cs="宋体"/>
          <w:sz w:val="22"/>
          <w:szCs w:val="22"/>
          <w:highlight w:val="none"/>
        </w:rPr>
        <w:t>6.8不同供应商的投标（响应）文件的内容存在3处（含）以上错误一致的；</w:t>
      </w:r>
    </w:p>
    <w:p w14:paraId="5A770342">
      <w:pPr>
        <w:adjustRightInd w:val="0"/>
        <w:snapToGrid w:val="0"/>
        <w:spacing w:line="460" w:lineRule="atLeast"/>
        <w:ind w:firstLine="440" w:firstLineChars="200"/>
        <w:rPr>
          <w:rFonts w:ascii="宋体" w:hAnsi="宋体" w:cs="宋体"/>
          <w:sz w:val="22"/>
          <w:szCs w:val="22"/>
          <w:highlight w:val="none"/>
        </w:rPr>
      </w:pPr>
      <w:r>
        <w:rPr>
          <w:rFonts w:hint="eastAsia" w:ascii="宋体" w:hAnsi="宋体" w:cs="宋体"/>
          <w:sz w:val="22"/>
          <w:szCs w:val="22"/>
          <w:highlight w:val="none"/>
        </w:rPr>
        <w:t>6.9不同供应商联系人为同一人或不同联系人的联系电话一致的。</w:t>
      </w:r>
    </w:p>
    <w:p w14:paraId="11CC8079">
      <w:pPr>
        <w:adjustRightInd w:val="0"/>
        <w:snapToGrid w:val="0"/>
        <w:spacing w:line="460" w:lineRule="exact"/>
        <w:ind w:firstLine="440" w:firstLineChars="200"/>
        <w:rPr>
          <w:rFonts w:ascii="宋体" w:hAnsi="宋体" w:cs="宋体"/>
          <w:sz w:val="22"/>
          <w:szCs w:val="22"/>
          <w:highlight w:val="none"/>
        </w:rPr>
      </w:pPr>
      <w:r>
        <w:rPr>
          <w:rFonts w:hint="eastAsia" w:ascii="宋体" w:hAnsi="宋体" w:cs="宋体"/>
          <w:sz w:val="22"/>
          <w:szCs w:val="22"/>
          <w:highlight w:val="none"/>
        </w:rPr>
        <w:t>7、经磋商小组认定供应商进行串通投标的，磋商小组可以对相关供应商做出无效响应处理，并上报政府采购管理部门进行进一步处理。</w:t>
      </w:r>
    </w:p>
    <w:p w14:paraId="25E652F8">
      <w:pPr>
        <w:adjustRightInd w:val="0"/>
        <w:snapToGrid w:val="0"/>
        <w:spacing w:line="460" w:lineRule="exact"/>
        <w:ind w:firstLine="442" w:firstLineChars="200"/>
        <w:rPr>
          <w:rFonts w:ascii="宋体" w:hAnsi="宋体" w:cs="宋体"/>
          <w:b/>
          <w:sz w:val="22"/>
          <w:szCs w:val="22"/>
          <w:highlight w:val="none"/>
        </w:rPr>
      </w:pPr>
      <w:r>
        <w:rPr>
          <w:rFonts w:hint="eastAsia" w:ascii="宋体" w:hAnsi="宋体" w:cs="宋体"/>
          <w:b/>
          <w:sz w:val="22"/>
          <w:szCs w:val="22"/>
          <w:highlight w:val="none"/>
        </w:rPr>
        <w:t>8、可中止电子交易活动的情形</w:t>
      </w:r>
    </w:p>
    <w:p w14:paraId="785CE6D5">
      <w:pPr>
        <w:pStyle w:val="26"/>
        <w:adjustRightInd w:val="0"/>
        <w:spacing w:line="460" w:lineRule="exact"/>
        <w:ind w:left="218" w:leftChars="104" w:firstLine="442" w:firstLineChars="200"/>
        <w:contextualSpacing/>
        <w:rPr>
          <w:rFonts w:hAnsi="宋体" w:cs="宋体"/>
          <w:b/>
          <w:sz w:val="22"/>
          <w:szCs w:val="22"/>
          <w:highlight w:val="none"/>
        </w:rPr>
      </w:pPr>
      <w:r>
        <w:rPr>
          <w:rFonts w:hint="eastAsia" w:hAnsi="宋体" w:cs="宋体"/>
          <w:b/>
          <w:sz w:val="22"/>
          <w:szCs w:val="22"/>
          <w:highlight w:val="none"/>
        </w:rPr>
        <w:t>采购过程中出现以下情形，导致电子交易平台无法正常运行，或者无法保证电子交易的公平、公正和安全时，采购组织机构可中止电子交易活动：</w:t>
      </w:r>
    </w:p>
    <w:p w14:paraId="2E3666D8">
      <w:pPr>
        <w:pStyle w:val="26"/>
        <w:adjustRightInd w:val="0"/>
        <w:spacing w:line="460" w:lineRule="exact"/>
        <w:ind w:left="218" w:leftChars="104" w:firstLine="442" w:firstLineChars="200"/>
        <w:contextualSpacing/>
        <w:rPr>
          <w:rFonts w:hAnsi="宋体" w:cs="宋体"/>
          <w:b/>
          <w:sz w:val="22"/>
          <w:szCs w:val="22"/>
          <w:highlight w:val="none"/>
        </w:rPr>
      </w:pPr>
      <w:r>
        <w:rPr>
          <w:rFonts w:hint="eastAsia" w:hAnsi="宋体" w:cs="宋体"/>
          <w:b/>
          <w:sz w:val="22"/>
          <w:szCs w:val="22"/>
          <w:highlight w:val="none"/>
        </w:rPr>
        <w:t>1）电子交易平台发生故障而无法登录访问的；</w:t>
      </w:r>
    </w:p>
    <w:p w14:paraId="4B5D4195">
      <w:pPr>
        <w:pStyle w:val="26"/>
        <w:adjustRightInd w:val="0"/>
        <w:spacing w:line="460" w:lineRule="exact"/>
        <w:ind w:left="218" w:leftChars="104" w:firstLine="442" w:firstLineChars="200"/>
        <w:contextualSpacing/>
        <w:rPr>
          <w:rFonts w:hAnsi="宋体" w:cs="宋体"/>
          <w:b/>
          <w:sz w:val="22"/>
          <w:szCs w:val="22"/>
          <w:highlight w:val="none"/>
        </w:rPr>
      </w:pPr>
      <w:r>
        <w:rPr>
          <w:rFonts w:hint="eastAsia" w:hAnsi="宋体" w:cs="宋体"/>
          <w:b/>
          <w:sz w:val="22"/>
          <w:szCs w:val="22"/>
          <w:highlight w:val="none"/>
        </w:rPr>
        <w:t>2）电子交易平台应用或数据库出现错误，不能进行正常操作的；</w:t>
      </w:r>
    </w:p>
    <w:p w14:paraId="3CB26557">
      <w:pPr>
        <w:pStyle w:val="26"/>
        <w:adjustRightInd w:val="0"/>
        <w:spacing w:line="460" w:lineRule="exact"/>
        <w:ind w:left="218" w:leftChars="104" w:firstLine="442" w:firstLineChars="200"/>
        <w:contextualSpacing/>
        <w:rPr>
          <w:rFonts w:hAnsi="宋体" w:cs="宋体"/>
          <w:b/>
          <w:sz w:val="22"/>
          <w:szCs w:val="22"/>
          <w:highlight w:val="none"/>
        </w:rPr>
      </w:pPr>
      <w:r>
        <w:rPr>
          <w:rFonts w:hint="eastAsia" w:hAnsi="宋体" w:cs="宋体"/>
          <w:b/>
          <w:sz w:val="22"/>
          <w:szCs w:val="22"/>
          <w:highlight w:val="none"/>
        </w:rPr>
        <w:t>3）电子交易平台发现严重安全漏洞，有潜在泄密危险的；</w:t>
      </w:r>
    </w:p>
    <w:p w14:paraId="64B1297E">
      <w:pPr>
        <w:pStyle w:val="26"/>
        <w:adjustRightInd w:val="0"/>
        <w:spacing w:line="460" w:lineRule="exact"/>
        <w:ind w:left="218" w:leftChars="104" w:firstLine="442" w:firstLineChars="200"/>
        <w:contextualSpacing/>
        <w:rPr>
          <w:rFonts w:hAnsi="宋体" w:cs="宋体"/>
          <w:b/>
          <w:sz w:val="22"/>
          <w:szCs w:val="22"/>
          <w:highlight w:val="none"/>
        </w:rPr>
      </w:pPr>
      <w:r>
        <w:rPr>
          <w:rFonts w:hint="eastAsia" w:hAnsi="宋体" w:cs="宋体"/>
          <w:b/>
          <w:sz w:val="22"/>
          <w:szCs w:val="22"/>
          <w:highlight w:val="none"/>
        </w:rPr>
        <w:t>4）病毒发作导致不能进行正常操作的；</w:t>
      </w:r>
    </w:p>
    <w:p w14:paraId="2FE65027">
      <w:pPr>
        <w:pStyle w:val="26"/>
        <w:adjustRightInd w:val="0"/>
        <w:spacing w:line="460" w:lineRule="exact"/>
        <w:ind w:left="218" w:leftChars="104" w:firstLine="442" w:firstLineChars="200"/>
        <w:contextualSpacing/>
        <w:rPr>
          <w:rFonts w:hAnsi="宋体" w:cs="宋体"/>
          <w:b/>
          <w:sz w:val="22"/>
          <w:szCs w:val="22"/>
          <w:highlight w:val="none"/>
        </w:rPr>
      </w:pPr>
      <w:r>
        <w:rPr>
          <w:rFonts w:hint="eastAsia" w:hAnsi="宋体" w:cs="宋体"/>
          <w:b/>
          <w:sz w:val="22"/>
          <w:szCs w:val="22"/>
          <w:highlight w:val="none"/>
        </w:rPr>
        <w:t>5）其他无法保证电子交易的公平、公正和安全的情况。</w:t>
      </w:r>
    </w:p>
    <w:p w14:paraId="739C180F">
      <w:pPr>
        <w:spacing w:line="460" w:lineRule="exact"/>
        <w:ind w:firstLine="433" w:firstLineChars="196"/>
        <w:contextualSpacing/>
        <w:rPr>
          <w:rFonts w:ascii="宋体" w:hAnsi="宋体" w:cs="宋体"/>
          <w:b/>
          <w:sz w:val="22"/>
          <w:szCs w:val="22"/>
          <w:highlight w:val="none"/>
        </w:rPr>
      </w:pPr>
      <w:r>
        <w:rPr>
          <w:rFonts w:hint="eastAsia" w:ascii="宋体" w:hAnsi="宋体" w:cs="宋体"/>
          <w:b/>
          <w:sz w:val="22"/>
          <w:szCs w:val="22"/>
          <w:highlight w:val="none"/>
        </w:rPr>
        <w:t>出现前款规定情形，不影响采购公平、公正性的，采购组织机构可以待上述情形消除后继续组织电子交易活动；影响或可能影响采购公平、公正性的，应当重新采购。</w:t>
      </w:r>
    </w:p>
    <w:p w14:paraId="51320B38">
      <w:pPr>
        <w:adjustRightInd w:val="0"/>
        <w:spacing w:line="460" w:lineRule="exact"/>
        <w:ind w:firstLine="440" w:firstLineChars="200"/>
        <w:contextualSpacing/>
        <w:rPr>
          <w:rFonts w:ascii="宋体" w:hAnsi="宋体" w:cs="宋体"/>
          <w:sz w:val="22"/>
          <w:szCs w:val="22"/>
          <w:highlight w:val="none"/>
        </w:rPr>
      </w:pPr>
      <w:r>
        <w:rPr>
          <w:rFonts w:hint="eastAsia" w:ascii="宋体" w:hAnsi="宋体" w:cs="宋体"/>
          <w:sz w:val="22"/>
          <w:szCs w:val="22"/>
          <w:highlight w:val="none"/>
        </w:rPr>
        <w:t>六、授予合同</w:t>
      </w:r>
    </w:p>
    <w:p w14:paraId="359D574D">
      <w:pPr>
        <w:pStyle w:val="26"/>
        <w:adjustRightInd w:val="0"/>
        <w:spacing w:line="460" w:lineRule="exact"/>
        <w:ind w:firstLine="440" w:firstLineChars="200"/>
        <w:contextualSpacing/>
        <w:rPr>
          <w:rFonts w:hAnsi="宋体" w:cs="宋体"/>
          <w:sz w:val="22"/>
          <w:szCs w:val="22"/>
          <w:highlight w:val="none"/>
        </w:rPr>
      </w:pPr>
      <w:r>
        <w:rPr>
          <w:rFonts w:hint="eastAsia" w:hAnsi="宋体" w:cs="宋体"/>
          <w:sz w:val="22"/>
          <w:szCs w:val="22"/>
          <w:highlight w:val="none"/>
        </w:rPr>
        <w:t>1、决标</w:t>
      </w:r>
    </w:p>
    <w:p w14:paraId="44FDC1B6">
      <w:pPr>
        <w:pStyle w:val="26"/>
        <w:adjustRightInd w:val="0"/>
        <w:spacing w:line="460" w:lineRule="exact"/>
        <w:contextualSpacing/>
        <w:rPr>
          <w:rFonts w:hAnsi="宋体" w:cs="宋体"/>
          <w:sz w:val="22"/>
          <w:szCs w:val="22"/>
          <w:highlight w:val="none"/>
        </w:rPr>
      </w:pPr>
      <w:r>
        <w:rPr>
          <w:rFonts w:hint="eastAsia" w:hAnsi="宋体" w:cs="宋体"/>
          <w:sz w:val="22"/>
          <w:szCs w:val="22"/>
          <w:highlight w:val="none"/>
        </w:rPr>
        <w:t xml:space="preserve">    磋商结束后，磋商小组按照竞争性磋商文件确定的评审办法，确定成交供应商。</w:t>
      </w:r>
    </w:p>
    <w:p w14:paraId="4F451D85">
      <w:pPr>
        <w:pStyle w:val="26"/>
        <w:adjustRightInd w:val="0"/>
        <w:spacing w:line="460" w:lineRule="exact"/>
        <w:contextualSpacing/>
        <w:rPr>
          <w:rFonts w:hAnsi="宋体" w:cs="宋体"/>
          <w:b/>
          <w:sz w:val="22"/>
          <w:szCs w:val="22"/>
          <w:highlight w:val="none"/>
        </w:rPr>
      </w:pPr>
      <w:r>
        <w:rPr>
          <w:rFonts w:hint="eastAsia" w:hAnsi="宋体" w:cs="宋体"/>
          <w:b/>
          <w:bCs/>
          <w:sz w:val="22"/>
          <w:szCs w:val="22"/>
          <w:highlight w:val="none"/>
        </w:rPr>
        <w:t>采购人将把成交通知书授予最佳报价者</w:t>
      </w:r>
      <w:r>
        <w:rPr>
          <w:rFonts w:hint="eastAsia" w:hAnsi="宋体" w:cs="宋体"/>
          <w:b/>
          <w:sz w:val="22"/>
          <w:szCs w:val="22"/>
          <w:highlight w:val="none"/>
        </w:rPr>
        <w:t>，</w:t>
      </w:r>
      <w:r>
        <w:rPr>
          <w:rFonts w:hint="eastAsia" w:hAnsi="宋体" w:cs="宋体"/>
          <w:b/>
          <w:bCs/>
          <w:sz w:val="22"/>
          <w:szCs w:val="22"/>
          <w:highlight w:val="none"/>
        </w:rPr>
        <w:t>但最低报价不是成交的唯一保证。</w:t>
      </w:r>
    </w:p>
    <w:p w14:paraId="320ADF39">
      <w:pPr>
        <w:pStyle w:val="26"/>
        <w:adjustRightInd w:val="0"/>
        <w:spacing w:line="460" w:lineRule="exact"/>
        <w:contextualSpacing/>
        <w:rPr>
          <w:rFonts w:hAnsi="宋体" w:cs="宋体"/>
          <w:sz w:val="22"/>
          <w:szCs w:val="22"/>
          <w:highlight w:val="none"/>
        </w:rPr>
      </w:pPr>
      <w:r>
        <w:rPr>
          <w:rFonts w:hint="eastAsia" w:hAnsi="宋体" w:cs="宋体"/>
          <w:sz w:val="22"/>
          <w:szCs w:val="22"/>
          <w:highlight w:val="none"/>
        </w:rPr>
        <w:t xml:space="preserve">    2、成交通知书</w:t>
      </w:r>
    </w:p>
    <w:p w14:paraId="1E9A623D">
      <w:pPr>
        <w:pStyle w:val="19"/>
        <w:adjustRightInd w:val="0"/>
        <w:spacing w:line="460" w:lineRule="exact"/>
        <w:ind w:firstLine="440" w:firstLineChars="200"/>
        <w:contextualSpacing/>
        <w:rPr>
          <w:rFonts w:ascii="宋体" w:hAnsi="宋体" w:cs="宋体"/>
          <w:sz w:val="22"/>
          <w:szCs w:val="22"/>
          <w:highlight w:val="none"/>
        </w:rPr>
      </w:pPr>
      <w:r>
        <w:rPr>
          <w:rFonts w:hint="eastAsia" w:ascii="宋体" w:hAnsi="宋体" w:cs="宋体"/>
          <w:sz w:val="22"/>
          <w:szCs w:val="22"/>
          <w:highlight w:val="none"/>
        </w:rPr>
        <w:t>2.1、评审结束后，采购代理机构在浙江政府采购网公告采购结果，同时发出成交通知书，成交公告期限为1个工作日。</w:t>
      </w:r>
    </w:p>
    <w:p w14:paraId="72BDEBF7">
      <w:pPr>
        <w:adjustRightInd w:val="0"/>
        <w:spacing w:line="460" w:lineRule="exact"/>
        <w:ind w:firstLine="440" w:firstLineChars="200"/>
        <w:contextualSpacing/>
        <w:rPr>
          <w:rFonts w:ascii="宋体" w:hAnsi="宋体" w:cs="宋体"/>
          <w:sz w:val="22"/>
          <w:szCs w:val="22"/>
          <w:highlight w:val="none"/>
        </w:rPr>
      </w:pPr>
      <w:r>
        <w:rPr>
          <w:rFonts w:hint="eastAsia" w:ascii="宋体" w:hAnsi="宋体" w:cs="宋体"/>
          <w:sz w:val="22"/>
          <w:szCs w:val="22"/>
          <w:highlight w:val="none"/>
        </w:rPr>
        <w:t>2.2、成交通知书对采购人和成交供应商具有法律约束力。成交通知书发出后，采购人改变成交结果或者成交供应商放弃成交资格的，应当承担法律责任。</w:t>
      </w:r>
    </w:p>
    <w:p w14:paraId="66F7B1E9">
      <w:pPr>
        <w:adjustRightInd w:val="0"/>
        <w:spacing w:line="460" w:lineRule="exact"/>
        <w:ind w:firstLine="440" w:firstLineChars="200"/>
        <w:contextualSpacing/>
        <w:rPr>
          <w:rFonts w:ascii="宋体" w:hAnsi="宋体" w:cs="宋体"/>
          <w:sz w:val="22"/>
          <w:szCs w:val="22"/>
          <w:highlight w:val="none"/>
        </w:rPr>
      </w:pPr>
      <w:r>
        <w:rPr>
          <w:rFonts w:hint="eastAsia" w:ascii="宋体" w:hAnsi="宋体" w:cs="宋体"/>
          <w:sz w:val="22"/>
          <w:szCs w:val="22"/>
          <w:highlight w:val="none"/>
        </w:rPr>
        <w:t>2.3、成交无效</w:t>
      </w:r>
    </w:p>
    <w:p w14:paraId="183C5871">
      <w:pPr>
        <w:adjustRightInd w:val="0"/>
        <w:spacing w:line="460" w:lineRule="exact"/>
        <w:ind w:firstLine="440" w:firstLineChars="200"/>
        <w:contextualSpacing/>
        <w:rPr>
          <w:rFonts w:ascii="宋体" w:hAnsi="宋体" w:cs="宋体"/>
          <w:sz w:val="22"/>
          <w:szCs w:val="22"/>
          <w:highlight w:val="none"/>
        </w:rPr>
      </w:pPr>
      <w:r>
        <w:rPr>
          <w:rFonts w:hint="eastAsia" w:ascii="宋体" w:hAnsi="宋体" w:cs="宋体"/>
          <w:sz w:val="22"/>
          <w:szCs w:val="22"/>
          <w:highlight w:val="none"/>
        </w:rPr>
        <w:t>1）发现成交供应商资格无效或成交供应商放弃中标或拒绝与采购人签订合同的,采购人可以按照评审报告推荐的成交候选人名单排序，确定下一候选人为成交供应商，也可以重新开展政府采购活动。</w:t>
      </w:r>
    </w:p>
    <w:p w14:paraId="15436D7B">
      <w:pPr>
        <w:adjustRightInd w:val="0"/>
        <w:spacing w:line="460" w:lineRule="exact"/>
        <w:ind w:firstLine="440" w:firstLineChars="200"/>
        <w:contextualSpacing/>
        <w:rPr>
          <w:rFonts w:ascii="宋体" w:hAnsi="宋体" w:cs="宋体"/>
          <w:sz w:val="22"/>
          <w:szCs w:val="22"/>
          <w:highlight w:val="none"/>
        </w:rPr>
      </w:pPr>
      <w:r>
        <w:rPr>
          <w:rFonts w:hint="eastAsia" w:ascii="宋体" w:hAnsi="宋体" w:cs="宋体"/>
          <w:sz w:val="22"/>
          <w:szCs w:val="22"/>
          <w:highlight w:val="none"/>
        </w:rPr>
        <w:t>2）有《中华人民共和国政府采购法实施条例》第七十一条、第七十二条、第七十三条、第七十四条规定的违法行为之一，由政府采购监管部门依法处理。</w:t>
      </w:r>
    </w:p>
    <w:p w14:paraId="0763F70F">
      <w:pPr>
        <w:adjustRightInd w:val="0"/>
        <w:spacing w:line="460" w:lineRule="exact"/>
        <w:contextualSpacing/>
        <w:rPr>
          <w:rFonts w:ascii="宋体" w:hAnsi="宋体" w:cs="宋体"/>
          <w:sz w:val="22"/>
          <w:szCs w:val="22"/>
          <w:highlight w:val="none"/>
        </w:rPr>
      </w:pPr>
      <w:r>
        <w:rPr>
          <w:rFonts w:hint="eastAsia" w:ascii="宋体" w:hAnsi="宋体" w:cs="宋体"/>
          <w:sz w:val="22"/>
          <w:szCs w:val="22"/>
          <w:highlight w:val="none"/>
        </w:rPr>
        <w:t xml:space="preserve">    3、磋商小组对未成交的供应商不作落标原因解释。</w:t>
      </w:r>
    </w:p>
    <w:p w14:paraId="1EA662B7">
      <w:pPr>
        <w:pStyle w:val="26"/>
        <w:adjustRightInd w:val="0"/>
        <w:spacing w:line="460" w:lineRule="exact"/>
        <w:contextualSpacing/>
        <w:rPr>
          <w:rFonts w:hAnsi="宋体" w:cs="宋体"/>
          <w:sz w:val="22"/>
          <w:szCs w:val="22"/>
          <w:highlight w:val="none"/>
        </w:rPr>
      </w:pPr>
      <w:r>
        <w:rPr>
          <w:rFonts w:hint="eastAsia" w:hAnsi="宋体" w:cs="宋体"/>
          <w:sz w:val="22"/>
          <w:szCs w:val="22"/>
          <w:highlight w:val="none"/>
        </w:rPr>
        <w:t xml:space="preserve">    4、签订合同</w:t>
      </w:r>
    </w:p>
    <w:p w14:paraId="56822A80">
      <w:pPr>
        <w:adjustRightInd w:val="0"/>
        <w:spacing w:line="460" w:lineRule="exact"/>
        <w:ind w:firstLine="440" w:firstLineChars="200"/>
        <w:contextualSpacing/>
        <w:rPr>
          <w:rFonts w:ascii="宋体" w:hAnsi="宋体" w:cs="宋体"/>
          <w:sz w:val="22"/>
          <w:szCs w:val="22"/>
          <w:highlight w:val="none"/>
        </w:rPr>
      </w:pPr>
      <w:r>
        <w:rPr>
          <w:rFonts w:hint="eastAsia" w:ascii="宋体" w:hAnsi="宋体" w:cs="宋体"/>
          <w:sz w:val="22"/>
          <w:szCs w:val="22"/>
          <w:highlight w:val="none"/>
        </w:rPr>
        <w:t>4.1、成交供应商须主动联系采购人或采购代理机构领取成交通知书。成交供应商应当在成交通知书发出之日起10日内与采购人签订合同。成交供应商未经采购人许可，在规定时间内未到采购人处与采购人签订合同，则视为拒签合同。</w:t>
      </w:r>
    </w:p>
    <w:p w14:paraId="039B55A2">
      <w:pPr>
        <w:adjustRightInd w:val="0"/>
        <w:spacing w:line="460" w:lineRule="exact"/>
        <w:ind w:firstLine="440" w:firstLineChars="200"/>
        <w:contextualSpacing/>
        <w:rPr>
          <w:rFonts w:ascii="宋体" w:hAnsi="宋体" w:cs="宋体"/>
          <w:sz w:val="22"/>
          <w:szCs w:val="22"/>
          <w:highlight w:val="none"/>
        </w:rPr>
      </w:pPr>
      <w:r>
        <w:rPr>
          <w:rFonts w:hint="eastAsia" w:ascii="宋体" w:hAnsi="宋体" w:cs="宋体"/>
          <w:sz w:val="22"/>
          <w:szCs w:val="22"/>
          <w:highlight w:val="none"/>
        </w:rPr>
        <w:t>4.2、竞争性磋商文件、成交供应商的响应文件及响应修改文件、评审过程中有关澄清文件及经双方签字的询标纪要（承诺）和成交通知书均作为合同附件。</w:t>
      </w:r>
    </w:p>
    <w:p w14:paraId="243A2403">
      <w:pPr>
        <w:pStyle w:val="26"/>
        <w:adjustRightInd w:val="0"/>
        <w:spacing w:line="460" w:lineRule="exact"/>
        <w:contextualSpacing/>
        <w:rPr>
          <w:rFonts w:hAnsi="宋体" w:cs="宋体"/>
          <w:sz w:val="22"/>
          <w:szCs w:val="22"/>
          <w:highlight w:val="none"/>
        </w:rPr>
      </w:pPr>
      <w:r>
        <w:rPr>
          <w:rFonts w:hint="eastAsia" w:hAnsi="宋体" w:cs="宋体"/>
          <w:sz w:val="22"/>
          <w:szCs w:val="22"/>
          <w:highlight w:val="none"/>
        </w:rPr>
        <w:t xml:space="preserve">    4.3、拒签合同的责任</w:t>
      </w:r>
    </w:p>
    <w:p w14:paraId="3C78CAF5">
      <w:pPr>
        <w:pStyle w:val="26"/>
        <w:adjustRightInd w:val="0"/>
        <w:spacing w:line="460" w:lineRule="exact"/>
        <w:ind w:firstLine="450"/>
        <w:contextualSpacing/>
        <w:rPr>
          <w:rFonts w:hAnsi="宋体" w:cs="宋体"/>
          <w:sz w:val="22"/>
          <w:szCs w:val="22"/>
          <w:highlight w:val="none"/>
        </w:rPr>
      </w:pPr>
      <w:r>
        <w:rPr>
          <w:rFonts w:hint="eastAsia" w:hAnsi="宋体" w:cs="宋体"/>
          <w:sz w:val="22"/>
          <w:szCs w:val="22"/>
          <w:highlight w:val="none"/>
        </w:rPr>
        <w:t>成交供应商接到成交通知书后，在规定时间内借故否认已经承诺的条件而拒签合同，以违约处理，并赔偿采购人由此造成的直接经济损失；采购人重新组织采购的，所需费用由原成交供应商承担。</w:t>
      </w:r>
    </w:p>
    <w:p w14:paraId="73134B11">
      <w:pPr>
        <w:adjustRightInd w:val="0"/>
        <w:snapToGrid w:val="0"/>
        <w:spacing w:line="460" w:lineRule="exact"/>
        <w:ind w:firstLine="440" w:firstLineChars="200"/>
        <w:rPr>
          <w:rFonts w:ascii="宋体" w:hAnsi="宋体" w:cs="宋体"/>
          <w:sz w:val="22"/>
          <w:szCs w:val="22"/>
          <w:highlight w:val="none"/>
        </w:rPr>
      </w:pPr>
      <w:r>
        <w:rPr>
          <w:rFonts w:hint="eastAsia" w:ascii="宋体" w:hAnsi="宋体" w:cs="宋体"/>
          <w:sz w:val="22"/>
          <w:szCs w:val="22"/>
          <w:highlight w:val="none"/>
        </w:rPr>
        <w:t>5、采购代理服务费</w:t>
      </w:r>
    </w:p>
    <w:p w14:paraId="33CC577F">
      <w:pPr>
        <w:autoSpaceDE w:val="0"/>
        <w:autoSpaceDN w:val="0"/>
        <w:adjustRightInd w:val="0"/>
        <w:snapToGrid w:val="0"/>
        <w:spacing w:line="440" w:lineRule="exact"/>
        <w:ind w:left="107" w:leftChars="51" w:firstLine="550" w:firstLineChars="250"/>
        <w:textAlignment w:val="bottom"/>
        <w:rPr>
          <w:rFonts w:ascii="宋体" w:hAnsi="宋体" w:cs="宋体"/>
          <w:sz w:val="22"/>
          <w:szCs w:val="22"/>
          <w:highlight w:val="none"/>
        </w:rPr>
      </w:pPr>
      <w:r>
        <w:rPr>
          <w:rFonts w:hint="eastAsia" w:ascii="宋体" w:hAnsi="宋体" w:cs="宋体"/>
          <w:sz w:val="22"/>
          <w:szCs w:val="22"/>
          <w:highlight w:val="none"/>
        </w:rPr>
        <w:t>成交供应商在领取中标通知书同时向代理机构支付相应的招标代理服务费¥12000；招标代理服务费包含在投标总价中。</w:t>
      </w:r>
    </w:p>
    <w:p w14:paraId="2365EF38">
      <w:pPr>
        <w:adjustRightInd w:val="0"/>
        <w:snapToGrid w:val="0"/>
        <w:spacing w:line="460" w:lineRule="exact"/>
        <w:ind w:firstLine="424" w:firstLineChars="193"/>
        <w:rPr>
          <w:rFonts w:ascii="宋体" w:hAnsi="宋体" w:cs="宋体"/>
          <w:sz w:val="22"/>
          <w:szCs w:val="22"/>
          <w:highlight w:val="none"/>
        </w:rPr>
      </w:pPr>
      <w:r>
        <w:rPr>
          <w:rFonts w:hint="eastAsia" w:ascii="宋体" w:hAnsi="宋体" w:cs="宋体"/>
          <w:sz w:val="22"/>
          <w:szCs w:val="22"/>
          <w:highlight w:val="none"/>
        </w:rPr>
        <w:t>采购代理服务费汇入以下帐号：</w:t>
      </w:r>
    </w:p>
    <w:p w14:paraId="4DE5EDEE">
      <w:pPr>
        <w:adjustRightInd w:val="0"/>
        <w:snapToGrid w:val="0"/>
        <w:spacing w:line="460" w:lineRule="atLeast"/>
        <w:ind w:firstLine="440" w:firstLineChars="200"/>
        <w:rPr>
          <w:rFonts w:ascii="宋体" w:hAnsi="宋体" w:cs="宋体"/>
          <w:sz w:val="22"/>
          <w:szCs w:val="22"/>
          <w:highlight w:val="none"/>
          <w:lang w:val="zh-CN"/>
        </w:rPr>
      </w:pPr>
      <w:r>
        <w:rPr>
          <w:rFonts w:hint="eastAsia" w:ascii="宋体" w:hAnsi="宋体" w:cs="宋体"/>
          <w:sz w:val="22"/>
          <w:szCs w:val="22"/>
          <w:highlight w:val="none"/>
          <w:lang w:val="zh-CN"/>
        </w:rPr>
        <w:t>名称：东方经纬项目管理有限公司乐清分公司</w:t>
      </w:r>
    </w:p>
    <w:p w14:paraId="6368B961">
      <w:pPr>
        <w:adjustRightInd w:val="0"/>
        <w:snapToGrid w:val="0"/>
        <w:spacing w:line="460" w:lineRule="atLeast"/>
        <w:ind w:firstLine="440" w:firstLineChars="200"/>
        <w:rPr>
          <w:rFonts w:ascii="宋体" w:hAnsi="宋体" w:cs="宋体"/>
          <w:sz w:val="22"/>
          <w:szCs w:val="22"/>
          <w:highlight w:val="none"/>
          <w:lang w:val="zh-CN"/>
        </w:rPr>
      </w:pPr>
      <w:r>
        <w:rPr>
          <w:rFonts w:hint="eastAsia" w:ascii="宋体" w:hAnsi="宋体" w:cs="宋体"/>
          <w:sz w:val="22"/>
          <w:szCs w:val="22"/>
          <w:highlight w:val="none"/>
          <w:lang w:val="zh-CN"/>
        </w:rPr>
        <w:t>开户行：中国农业银行股份有限公司乐清市支行</w:t>
      </w:r>
    </w:p>
    <w:p w14:paraId="1FFA48E2">
      <w:pPr>
        <w:adjustRightInd w:val="0"/>
        <w:snapToGrid w:val="0"/>
        <w:spacing w:line="460" w:lineRule="atLeast"/>
        <w:ind w:firstLine="440" w:firstLineChars="200"/>
        <w:rPr>
          <w:rFonts w:ascii="宋体" w:hAnsi="宋体" w:cs="宋体"/>
          <w:sz w:val="22"/>
          <w:szCs w:val="22"/>
          <w:highlight w:val="none"/>
          <w:lang w:val="zh-CN"/>
        </w:rPr>
      </w:pPr>
      <w:r>
        <w:rPr>
          <w:rFonts w:hint="eastAsia" w:ascii="宋体" w:hAnsi="宋体" w:cs="宋体"/>
          <w:sz w:val="22"/>
          <w:szCs w:val="22"/>
          <w:highlight w:val="none"/>
          <w:lang w:val="zh-CN"/>
        </w:rPr>
        <w:t>账号：19270101040062894</w:t>
      </w:r>
    </w:p>
    <w:p w14:paraId="430BB74F">
      <w:pPr>
        <w:rPr>
          <w:rFonts w:ascii="宋体" w:hAnsi="宋体" w:cs="宋体"/>
          <w:highlight w:val="none"/>
        </w:rPr>
        <w:sectPr>
          <w:headerReference r:id="rId7" w:type="default"/>
          <w:footerReference r:id="rId8" w:type="default"/>
          <w:pgSz w:w="11900" w:h="16840"/>
          <w:pgMar w:top="1440" w:right="1418" w:bottom="1440" w:left="1418" w:header="851" w:footer="680" w:gutter="0"/>
          <w:cols w:space="720" w:num="1"/>
          <w:docGrid w:linePitch="312" w:charSpace="0"/>
        </w:sectPr>
      </w:pPr>
    </w:p>
    <w:p w14:paraId="18ABEEF0">
      <w:pPr>
        <w:pStyle w:val="26"/>
        <w:adjustRightInd w:val="0"/>
        <w:snapToGrid w:val="0"/>
        <w:spacing w:line="400" w:lineRule="exact"/>
        <w:ind w:firstLine="440"/>
        <w:jc w:val="center"/>
        <w:rPr>
          <w:rFonts w:hAnsi="宋体" w:cs="宋体"/>
          <w:sz w:val="36"/>
          <w:highlight w:val="none"/>
        </w:rPr>
      </w:pPr>
      <w:r>
        <w:rPr>
          <w:rFonts w:hint="eastAsia" w:hAnsi="宋体" w:cs="宋体"/>
          <w:sz w:val="36"/>
          <w:highlight w:val="none"/>
        </w:rPr>
        <w:t>第四部分   政府采购政策功能相关说明</w:t>
      </w:r>
    </w:p>
    <w:p w14:paraId="28F3DBCE">
      <w:pPr>
        <w:snapToGrid w:val="0"/>
        <w:spacing w:line="460" w:lineRule="atLeast"/>
        <w:ind w:firstLine="440" w:firstLineChars="200"/>
        <w:rPr>
          <w:rFonts w:ascii="宋体" w:hAnsi="宋体" w:cs="宋体"/>
          <w:sz w:val="22"/>
          <w:szCs w:val="22"/>
          <w:highlight w:val="none"/>
        </w:rPr>
      </w:pPr>
      <w:r>
        <w:rPr>
          <w:rFonts w:hint="eastAsia" w:ascii="宋体" w:hAnsi="宋体" w:cs="宋体"/>
          <w:sz w:val="22"/>
          <w:szCs w:val="22"/>
          <w:highlight w:val="none"/>
        </w:rPr>
        <w:t>一、小、微企业（含监狱企业、残疾人福利性单位）扶持政策说明</w:t>
      </w:r>
    </w:p>
    <w:p w14:paraId="27AC484C">
      <w:pPr>
        <w:snapToGrid w:val="0"/>
        <w:spacing w:line="460" w:lineRule="atLeast"/>
        <w:ind w:firstLine="440" w:firstLineChars="200"/>
        <w:rPr>
          <w:rFonts w:ascii="宋体" w:hAnsi="宋体" w:cs="宋体"/>
          <w:sz w:val="22"/>
          <w:szCs w:val="22"/>
          <w:highlight w:val="none"/>
        </w:rPr>
      </w:pPr>
      <w:r>
        <w:rPr>
          <w:rFonts w:hint="eastAsia" w:ascii="宋体" w:hAnsi="宋体" w:cs="宋体"/>
          <w:sz w:val="22"/>
          <w:szCs w:val="22"/>
          <w:highlight w:val="none"/>
        </w:rPr>
        <w:t>1、文件依据</w:t>
      </w:r>
    </w:p>
    <w:p w14:paraId="03A9B960">
      <w:pPr>
        <w:snapToGrid w:val="0"/>
        <w:spacing w:line="460" w:lineRule="atLeast"/>
        <w:ind w:firstLine="440" w:firstLineChars="200"/>
        <w:rPr>
          <w:rFonts w:ascii="宋体" w:hAnsi="宋体" w:cs="宋体"/>
          <w:sz w:val="22"/>
          <w:szCs w:val="22"/>
          <w:highlight w:val="none"/>
        </w:rPr>
      </w:pPr>
      <w:r>
        <w:rPr>
          <w:rFonts w:hint="eastAsia" w:ascii="宋体" w:hAnsi="宋体" w:cs="宋体"/>
          <w:sz w:val="22"/>
          <w:szCs w:val="22"/>
          <w:highlight w:val="none"/>
        </w:rPr>
        <w:t>（1）关于印发《政府采购促进中小企业发展管理办法》的通知（财库〔2020〕46号）</w:t>
      </w:r>
    </w:p>
    <w:p w14:paraId="0DD6D3ED">
      <w:pPr>
        <w:snapToGrid w:val="0"/>
        <w:spacing w:line="460" w:lineRule="atLeast"/>
        <w:ind w:firstLine="440" w:firstLineChars="200"/>
        <w:rPr>
          <w:rFonts w:ascii="宋体" w:hAnsi="宋体" w:cs="宋体"/>
          <w:sz w:val="22"/>
          <w:szCs w:val="22"/>
          <w:highlight w:val="none"/>
        </w:rPr>
      </w:pPr>
      <w:r>
        <w:rPr>
          <w:rFonts w:hint="eastAsia" w:ascii="宋体" w:hAnsi="宋体" w:cs="宋体"/>
          <w:sz w:val="22"/>
          <w:szCs w:val="22"/>
          <w:highlight w:val="none"/>
        </w:rPr>
        <w:t>（2）浙江省省财政厅《关于开展政府采购供应商网上注册登记和诚信管理工作的通知》（浙财采监〔2010〕8号）</w:t>
      </w:r>
    </w:p>
    <w:p w14:paraId="3703A3EF">
      <w:pPr>
        <w:snapToGrid w:val="0"/>
        <w:spacing w:line="460" w:lineRule="atLeast"/>
        <w:ind w:firstLine="440" w:firstLineChars="200"/>
        <w:rPr>
          <w:rFonts w:ascii="宋体" w:hAnsi="宋体" w:cs="宋体"/>
          <w:sz w:val="22"/>
          <w:szCs w:val="22"/>
          <w:highlight w:val="none"/>
        </w:rPr>
      </w:pPr>
      <w:r>
        <w:rPr>
          <w:rFonts w:hint="eastAsia" w:ascii="宋体" w:hAnsi="宋体" w:cs="宋体"/>
          <w:sz w:val="22"/>
          <w:szCs w:val="22"/>
          <w:highlight w:val="none"/>
        </w:rPr>
        <w:t>（3）《工业和信息化部、国家统计局、国家发展和改革委员会、财政部关于印发中小企业划型标准规定的通知》（工信部联企业[2011]300号）</w:t>
      </w:r>
    </w:p>
    <w:p w14:paraId="2DCF1E71">
      <w:pPr>
        <w:snapToGrid w:val="0"/>
        <w:spacing w:line="460" w:lineRule="atLeast"/>
        <w:ind w:firstLine="440" w:firstLineChars="200"/>
        <w:rPr>
          <w:rFonts w:ascii="宋体" w:hAnsi="宋体" w:cs="宋体"/>
          <w:sz w:val="22"/>
          <w:szCs w:val="22"/>
          <w:highlight w:val="none"/>
        </w:rPr>
      </w:pPr>
      <w:r>
        <w:rPr>
          <w:rFonts w:hint="eastAsia" w:ascii="宋体" w:hAnsi="宋体" w:cs="宋体"/>
          <w:sz w:val="22"/>
          <w:szCs w:val="22"/>
          <w:highlight w:val="none"/>
        </w:rPr>
        <w:t>（4）财政部、司法部《关于政府采购支持监狱企业发展有关问题的通知》（财库〔2014〕68号）</w:t>
      </w:r>
    </w:p>
    <w:p w14:paraId="1687EA89">
      <w:pPr>
        <w:snapToGrid w:val="0"/>
        <w:spacing w:line="460" w:lineRule="atLeast"/>
        <w:ind w:firstLine="440" w:firstLineChars="200"/>
        <w:rPr>
          <w:rFonts w:ascii="宋体" w:hAnsi="宋体" w:cs="宋体"/>
          <w:sz w:val="22"/>
          <w:szCs w:val="22"/>
          <w:highlight w:val="none"/>
        </w:rPr>
      </w:pPr>
      <w:r>
        <w:rPr>
          <w:rFonts w:hint="eastAsia" w:ascii="宋体" w:hAnsi="宋体" w:cs="宋体"/>
          <w:sz w:val="22"/>
          <w:szCs w:val="22"/>
          <w:highlight w:val="none"/>
        </w:rPr>
        <w:t>（5）《财政部 民政部 中国残疾人联合会关于促进残疾人就业政府采购政策的通知》（财库〔2017〕 141号）</w:t>
      </w:r>
    </w:p>
    <w:p w14:paraId="36015131">
      <w:pPr>
        <w:snapToGrid w:val="0"/>
        <w:spacing w:line="460" w:lineRule="exact"/>
        <w:ind w:firstLine="440" w:firstLineChars="200"/>
        <w:rPr>
          <w:rFonts w:ascii="宋体" w:hAnsi="宋体" w:cs="宋体"/>
          <w:bCs/>
          <w:sz w:val="22"/>
          <w:szCs w:val="22"/>
          <w:highlight w:val="none"/>
        </w:rPr>
      </w:pPr>
      <w:r>
        <w:rPr>
          <w:rFonts w:hint="eastAsia" w:ascii="宋体" w:hAnsi="宋体" w:cs="宋体"/>
          <w:bCs/>
          <w:sz w:val="22"/>
          <w:szCs w:val="22"/>
          <w:highlight w:val="none"/>
        </w:rPr>
        <w:t>2、中小企业，是指在中华人民共和国境内依法设立，依据国务院批准的中小企业划分标准确定的中型企业、小型企业和微型企业，但与大企业的负责人为同一人，或者与大企业存在直接控股、管理关系的除外。</w:t>
      </w:r>
    </w:p>
    <w:p w14:paraId="4D174470">
      <w:pPr>
        <w:snapToGrid w:val="0"/>
        <w:spacing w:line="460" w:lineRule="exact"/>
        <w:ind w:firstLine="440" w:firstLineChars="200"/>
        <w:rPr>
          <w:rFonts w:ascii="宋体" w:hAnsi="宋体" w:cs="宋体"/>
          <w:bCs/>
          <w:sz w:val="22"/>
          <w:szCs w:val="22"/>
          <w:highlight w:val="none"/>
        </w:rPr>
      </w:pPr>
      <w:r>
        <w:rPr>
          <w:rFonts w:hint="eastAsia" w:ascii="宋体" w:hAnsi="宋体" w:cs="宋体"/>
          <w:bCs/>
          <w:sz w:val="22"/>
          <w:szCs w:val="22"/>
          <w:highlight w:val="none"/>
        </w:rPr>
        <w:t>符合中小企业划分标准的个体工商户，在政府采购活动中视同中小企业。</w:t>
      </w:r>
    </w:p>
    <w:p w14:paraId="1D9DA557">
      <w:pPr>
        <w:snapToGrid w:val="0"/>
        <w:spacing w:line="460" w:lineRule="exact"/>
        <w:ind w:firstLine="440" w:firstLineChars="200"/>
        <w:rPr>
          <w:rFonts w:ascii="宋体" w:hAnsi="宋体" w:cs="宋体"/>
          <w:bCs/>
          <w:sz w:val="22"/>
          <w:szCs w:val="22"/>
          <w:highlight w:val="none"/>
        </w:rPr>
      </w:pPr>
      <w:r>
        <w:rPr>
          <w:rFonts w:hint="eastAsia" w:ascii="宋体" w:hAnsi="宋体" w:cs="宋体"/>
          <w:bCs/>
          <w:sz w:val="22"/>
          <w:szCs w:val="22"/>
          <w:highlight w:val="none"/>
        </w:rPr>
        <w:t>3、在政府采购活动中，供应商提供的货物、工程或者服务符合下列情形的，享受中小企业扶持政策：</w:t>
      </w:r>
    </w:p>
    <w:p w14:paraId="069ACB49">
      <w:pPr>
        <w:snapToGrid w:val="0"/>
        <w:spacing w:line="460" w:lineRule="exact"/>
        <w:ind w:firstLine="440" w:firstLineChars="200"/>
        <w:rPr>
          <w:rFonts w:ascii="宋体" w:hAnsi="宋体" w:cs="宋体"/>
          <w:bCs/>
          <w:sz w:val="22"/>
          <w:szCs w:val="22"/>
          <w:highlight w:val="none"/>
        </w:rPr>
      </w:pPr>
      <w:r>
        <w:rPr>
          <w:rFonts w:hint="eastAsia" w:ascii="宋体" w:hAnsi="宋体" w:cs="宋体"/>
          <w:bCs/>
          <w:sz w:val="22"/>
          <w:szCs w:val="22"/>
          <w:highlight w:val="none"/>
        </w:rPr>
        <w:t>（一）在货物采购项目中，货物由中小企业制造，即货物由中小企业生产且使用该中小企业商号或者注册商标；</w:t>
      </w:r>
    </w:p>
    <w:p w14:paraId="0C3585C7">
      <w:pPr>
        <w:snapToGrid w:val="0"/>
        <w:spacing w:line="460" w:lineRule="exact"/>
        <w:ind w:firstLine="440" w:firstLineChars="200"/>
        <w:rPr>
          <w:rFonts w:ascii="宋体" w:hAnsi="宋体" w:cs="宋体"/>
          <w:bCs/>
          <w:sz w:val="22"/>
          <w:szCs w:val="22"/>
          <w:highlight w:val="none"/>
        </w:rPr>
      </w:pPr>
      <w:r>
        <w:rPr>
          <w:rFonts w:hint="eastAsia" w:ascii="宋体" w:hAnsi="宋体" w:cs="宋体"/>
          <w:bCs/>
          <w:sz w:val="22"/>
          <w:szCs w:val="22"/>
          <w:highlight w:val="none"/>
        </w:rPr>
        <w:t>（二）在工程采购项目中，工程由中小企业承建，即工程施工单位为中小企业；</w:t>
      </w:r>
    </w:p>
    <w:p w14:paraId="71667143">
      <w:pPr>
        <w:snapToGrid w:val="0"/>
        <w:spacing w:line="460" w:lineRule="exact"/>
        <w:ind w:firstLine="440" w:firstLineChars="200"/>
        <w:rPr>
          <w:rFonts w:ascii="宋体" w:hAnsi="宋体" w:cs="宋体"/>
          <w:bCs/>
          <w:sz w:val="22"/>
          <w:szCs w:val="22"/>
          <w:highlight w:val="none"/>
        </w:rPr>
      </w:pPr>
      <w:r>
        <w:rPr>
          <w:rFonts w:hint="eastAsia" w:ascii="宋体" w:hAnsi="宋体" w:cs="宋体"/>
          <w:bCs/>
          <w:sz w:val="22"/>
          <w:szCs w:val="22"/>
          <w:highlight w:val="none"/>
        </w:rPr>
        <w:t>（三）在服务采购项目中，服务由中小企业承接，即提供服务的人员为中小企业依照《中华人民共和国劳动合同法》订立劳动合同的从业人员。</w:t>
      </w:r>
    </w:p>
    <w:p w14:paraId="7758E5C2">
      <w:pPr>
        <w:snapToGrid w:val="0"/>
        <w:spacing w:line="460" w:lineRule="exact"/>
        <w:ind w:firstLine="440" w:firstLineChars="200"/>
        <w:rPr>
          <w:rFonts w:ascii="宋体" w:hAnsi="宋体" w:cs="宋体"/>
          <w:bCs/>
          <w:sz w:val="22"/>
          <w:szCs w:val="22"/>
          <w:highlight w:val="none"/>
        </w:rPr>
      </w:pPr>
      <w:r>
        <w:rPr>
          <w:rFonts w:hint="eastAsia" w:ascii="宋体" w:hAnsi="宋体" w:cs="宋体"/>
          <w:bCs/>
          <w:sz w:val="22"/>
          <w:szCs w:val="22"/>
          <w:highlight w:val="none"/>
        </w:rPr>
        <w:t>在货物采购项目中，供应商提供的货物既有中小企业制造货物，也有大型企业制造货物的，不享受本办法规定的中小企业扶持政策。</w:t>
      </w:r>
    </w:p>
    <w:p w14:paraId="6B61191B">
      <w:pPr>
        <w:snapToGrid w:val="0"/>
        <w:spacing w:line="460" w:lineRule="exact"/>
        <w:ind w:firstLine="440" w:firstLineChars="200"/>
        <w:rPr>
          <w:rFonts w:ascii="宋体" w:hAnsi="宋体" w:cs="宋体"/>
          <w:bCs/>
          <w:sz w:val="22"/>
          <w:szCs w:val="22"/>
          <w:highlight w:val="none"/>
        </w:rPr>
      </w:pPr>
      <w:r>
        <w:rPr>
          <w:rFonts w:hint="eastAsia" w:ascii="宋体" w:hAnsi="宋体" w:cs="宋体"/>
          <w:bCs/>
          <w:sz w:val="22"/>
          <w:szCs w:val="22"/>
          <w:highlight w:val="none"/>
        </w:rPr>
        <w:t>以联合体形式参加政府采购活动，联合体各方均为中小企业的，联合体视同中小企业。其中，联合体各方均为小微企业的，联合体视同小微企业。</w:t>
      </w:r>
    </w:p>
    <w:p w14:paraId="35F94816">
      <w:pPr>
        <w:snapToGrid w:val="0"/>
        <w:spacing w:line="460" w:lineRule="exact"/>
        <w:ind w:firstLine="440" w:firstLineChars="200"/>
        <w:rPr>
          <w:rFonts w:ascii="宋体" w:hAnsi="宋体" w:cs="宋体"/>
          <w:bCs/>
          <w:sz w:val="22"/>
          <w:szCs w:val="22"/>
          <w:highlight w:val="none"/>
        </w:rPr>
      </w:pPr>
      <w:r>
        <w:rPr>
          <w:rFonts w:hint="eastAsia" w:ascii="宋体" w:hAnsi="宋体" w:cs="宋体"/>
          <w:bCs/>
          <w:sz w:val="22"/>
          <w:szCs w:val="22"/>
          <w:highlight w:val="none"/>
        </w:rPr>
        <w:t>4、投标供应商符合《政府采购促进中小企业发展管理办法》（财库〔2020〕46号）第二条规定的条件，投标时提供《中小企业声明函》（原件，加盖供应商公章，格式见附件1），《中小企业声明函》中声明企业为小型、微型企业，按招标文件规定享受价格评审优惠的扶持政策。</w:t>
      </w:r>
    </w:p>
    <w:p w14:paraId="427E2429">
      <w:pPr>
        <w:snapToGrid w:val="0"/>
        <w:spacing w:line="460" w:lineRule="exact"/>
        <w:ind w:firstLine="440" w:firstLineChars="200"/>
        <w:rPr>
          <w:rFonts w:ascii="宋体" w:hAnsi="宋体" w:cs="宋体"/>
          <w:bCs/>
          <w:sz w:val="22"/>
          <w:szCs w:val="22"/>
          <w:highlight w:val="none"/>
        </w:rPr>
      </w:pPr>
      <w:r>
        <w:rPr>
          <w:rFonts w:hint="eastAsia" w:ascii="宋体" w:hAnsi="宋体" w:cs="宋体"/>
          <w:bCs/>
          <w:sz w:val="22"/>
          <w:szCs w:val="22"/>
          <w:highlight w:val="none"/>
        </w:rPr>
        <w:t>5、投标供应商符合《关于促进残疾人就业政府采购政策的通知》（财库〔2017〕141号）规定的条件，投标时提供《残疾人福利性单位声明函》（加盖投标供应商公章，格式见附件2）的，视同为小型、微型企业，按招标文件规定享受价格评审优惠的扶持政策。</w:t>
      </w:r>
    </w:p>
    <w:p w14:paraId="5DF87AEC">
      <w:pPr>
        <w:snapToGrid w:val="0"/>
        <w:spacing w:line="460" w:lineRule="exact"/>
        <w:ind w:firstLine="440" w:firstLineChars="200"/>
        <w:rPr>
          <w:rFonts w:ascii="宋体" w:hAnsi="宋体" w:cs="宋体"/>
          <w:bCs/>
          <w:sz w:val="22"/>
          <w:szCs w:val="22"/>
          <w:highlight w:val="none"/>
        </w:rPr>
      </w:pPr>
      <w:r>
        <w:rPr>
          <w:rFonts w:hint="eastAsia" w:ascii="宋体" w:hAnsi="宋体" w:cs="宋体"/>
          <w:bCs/>
          <w:sz w:val="22"/>
          <w:szCs w:val="22"/>
          <w:highlight w:val="none"/>
        </w:rPr>
        <w:t>6、投标供应商符合《关于政府采购支持监狱企业发展有关问题的通知》（财库[2014]68号）规定的监狱企业，投标时提供由省级以上监狱管理局、戒毒管理局（含新疆生产建设兵团）出具的属于监狱企业证明文件的，视同为小型、微型企业，按招标文件规定享受价格评审优惠的扶持政策。</w:t>
      </w:r>
    </w:p>
    <w:p w14:paraId="3AB9B22E">
      <w:pPr>
        <w:snapToGrid w:val="0"/>
        <w:spacing w:line="460" w:lineRule="exact"/>
        <w:ind w:firstLine="440" w:firstLineChars="200"/>
        <w:rPr>
          <w:rFonts w:ascii="宋体" w:hAnsi="宋体" w:cs="宋体"/>
          <w:bCs/>
          <w:sz w:val="22"/>
          <w:szCs w:val="22"/>
          <w:highlight w:val="none"/>
        </w:rPr>
      </w:pPr>
      <w:r>
        <w:rPr>
          <w:rFonts w:hint="eastAsia" w:ascii="宋体" w:hAnsi="宋体" w:cs="宋体"/>
          <w:bCs/>
          <w:sz w:val="22"/>
          <w:szCs w:val="22"/>
          <w:highlight w:val="none"/>
        </w:rPr>
        <w:t>7、对于整体专门面向中小企业的政府采购货物或服务项目，不再执行价格评审优惠的扶持政策，各投标供应商应按招标文件要求提供《中小企业声明函》或《残疾人福利性单位声明函》或省级以上监狱管理局、戒毒管理局（含新疆生产建设兵团）出具的属于监狱企业证明文件，证明其符合落实政府采购政策需满足的资格要求，否则按无效投标处理。</w:t>
      </w:r>
    </w:p>
    <w:p w14:paraId="29474270">
      <w:pPr>
        <w:spacing w:line="440" w:lineRule="exact"/>
        <w:rPr>
          <w:rFonts w:ascii="宋体" w:hAnsi="宋体" w:cs="宋体"/>
          <w:b/>
          <w:sz w:val="22"/>
          <w:szCs w:val="22"/>
          <w:highlight w:val="none"/>
        </w:rPr>
      </w:pPr>
    </w:p>
    <w:p w14:paraId="07C5AFBF">
      <w:pPr>
        <w:snapToGrid w:val="0"/>
        <w:spacing w:line="460" w:lineRule="atLeast"/>
        <w:ind w:firstLine="440" w:firstLineChars="200"/>
        <w:rPr>
          <w:rFonts w:ascii="宋体" w:hAnsi="宋体" w:cs="宋体"/>
          <w:sz w:val="22"/>
          <w:szCs w:val="22"/>
          <w:highlight w:val="none"/>
        </w:rPr>
      </w:pPr>
    </w:p>
    <w:p w14:paraId="3ED40563">
      <w:pPr>
        <w:snapToGrid w:val="0"/>
        <w:spacing w:line="460" w:lineRule="atLeast"/>
        <w:ind w:firstLine="440" w:firstLineChars="200"/>
        <w:rPr>
          <w:rFonts w:ascii="宋体" w:hAnsi="宋体" w:cs="宋体"/>
          <w:sz w:val="22"/>
          <w:szCs w:val="22"/>
          <w:highlight w:val="none"/>
        </w:rPr>
      </w:pPr>
    </w:p>
    <w:p w14:paraId="6A3098E4">
      <w:pPr>
        <w:spacing w:line="460" w:lineRule="atLeast"/>
        <w:rPr>
          <w:rFonts w:ascii="宋体" w:hAnsi="宋体" w:cs="宋体"/>
          <w:sz w:val="24"/>
          <w:highlight w:val="none"/>
        </w:rPr>
      </w:pPr>
      <w:r>
        <w:rPr>
          <w:rFonts w:hint="eastAsia" w:ascii="宋体" w:hAnsi="宋体" w:cs="宋体"/>
          <w:sz w:val="22"/>
          <w:highlight w:val="none"/>
        </w:rPr>
        <w:br w:type="page"/>
      </w:r>
      <w:r>
        <w:rPr>
          <w:rFonts w:hint="eastAsia" w:ascii="宋体" w:hAnsi="宋体" w:cs="宋体"/>
          <w:sz w:val="22"/>
          <w:highlight w:val="none"/>
        </w:rPr>
        <w:t>附件1：</w:t>
      </w:r>
    </w:p>
    <w:p w14:paraId="20AD59B7">
      <w:pPr>
        <w:spacing w:after="240" w:afterLines="100" w:line="460" w:lineRule="atLeast"/>
        <w:jc w:val="center"/>
        <w:rPr>
          <w:rFonts w:ascii="宋体" w:hAnsi="宋体" w:cs="宋体"/>
          <w:b/>
          <w:sz w:val="24"/>
          <w:highlight w:val="none"/>
        </w:rPr>
      </w:pPr>
      <w:r>
        <w:rPr>
          <w:rFonts w:hint="eastAsia" w:ascii="宋体" w:hAnsi="宋体" w:cs="宋体"/>
          <w:b/>
          <w:sz w:val="24"/>
          <w:highlight w:val="none"/>
        </w:rPr>
        <w:t>中小企业声明函</w:t>
      </w:r>
    </w:p>
    <w:p w14:paraId="200A5967">
      <w:pPr>
        <w:spacing w:line="460" w:lineRule="exact"/>
        <w:ind w:firstLine="440" w:firstLineChars="200"/>
        <w:rPr>
          <w:rFonts w:ascii="宋体" w:hAnsi="宋体" w:cs="宋体"/>
          <w:sz w:val="22"/>
          <w:highlight w:val="none"/>
        </w:rPr>
      </w:pPr>
      <w:r>
        <w:rPr>
          <w:rFonts w:hint="eastAsia" w:ascii="宋体" w:hAnsi="宋体" w:cs="宋体"/>
          <w:sz w:val="22"/>
          <w:highlight w:val="none"/>
        </w:rPr>
        <w:t>本公司（联合体）郑重声明，根据《政府采购促进中小企业发展管理办法》（财库[2020]46号）的规定，本公司（联合体）参加</w:t>
      </w:r>
      <w:r>
        <w:rPr>
          <w:rFonts w:hint="eastAsia" w:ascii="宋体" w:hAnsi="宋体" w:cs="宋体"/>
          <w:sz w:val="22"/>
          <w:highlight w:val="none"/>
          <w:u w:val="single"/>
        </w:rPr>
        <w:t xml:space="preserve">   （单位名称）   </w:t>
      </w:r>
      <w:r>
        <w:rPr>
          <w:rFonts w:hint="eastAsia" w:ascii="宋体" w:hAnsi="宋体" w:cs="宋体"/>
          <w:sz w:val="22"/>
          <w:highlight w:val="none"/>
        </w:rPr>
        <w:t>的</w:t>
      </w:r>
      <w:r>
        <w:rPr>
          <w:rFonts w:hint="eastAsia" w:ascii="宋体" w:hAnsi="宋体" w:cs="宋体"/>
          <w:sz w:val="22"/>
          <w:highlight w:val="none"/>
          <w:u w:val="single"/>
        </w:rPr>
        <w:t xml:space="preserve">  （项目名称）  </w:t>
      </w:r>
      <w:r>
        <w:rPr>
          <w:rFonts w:hint="eastAsia" w:ascii="宋体" w:hAnsi="宋体" w:cs="宋体"/>
          <w:sz w:val="22"/>
          <w:highlight w:val="none"/>
        </w:rPr>
        <w:t>采购活动，</w:t>
      </w:r>
      <w:r>
        <w:rPr>
          <w:rFonts w:hint="eastAsia" w:ascii="宋体" w:hAnsi="宋体" w:cs="宋体"/>
          <w:bCs/>
          <w:sz w:val="22"/>
          <w:highlight w:val="none"/>
        </w:rPr>
        <w:t>服务</w:t>
      </w:r>
      <w:r>
        <w:rPr>
          <w:rFonts w:hint="eastAsia" w:ascii="宋体" w:hAnsi="宋体" w:cs="宋体"/>
          <w:sz w:val="22"/>
          <w:highlight w:val="none"/>
        </w:rPr>
        <w:t>全部由符合政策要求的中小企业承接。相关企业（含联合体中的中小企业、签订分包意向协议的中小企业）的具体情况如下：</w:t>
      </w:r>
    </w:p>
    <w:p w14:paraId="241B2217">
      <w:pPr>
        <w:spacing w:line="460" w:lineRule="exact"/>
        <w:ind w:firstLine="440" w:firstLineChars="200"/>
        <w:rPr>
          <w:rFonts w:ascii="宋体" w:hAnsi="宋体" w:cs="宋体"/>
          <w:sz w:val="22"/>
          <w:highlight w:val="none"/>
        </w:rPr>
      </w:pPr>
      <w:r>
        <w:rPr>
          <w:rFonts w:hint="eastAsia" w:ascii="宋体" w:hAnsi="宋体" w:cs="宋体"/>
          <w:sz w:val="22"/>
          <w:highlight w:val="none"/>
          <w:u w:val="single"/>
        </w:rPr>
        <w:t xml:space="preserve">（标的名称） </w:t>
      </w:r>
      <w:r>
        <w:rPr>
          <w:rFonts w:hint="eastAsia" w:ascii="宋体" w:hAnsi="宋体" w:cs="宋体"/>
          <w:sz w:val="22"/>
          <w:highlight w:val="none"/>
        </w:rPr>
        <w:t>，属于</w:t>
      </w:r>
      <w:r>
        <w:rPr>
          <w:rFonts w:hint="eastAsia" w:ascii="宋体" w:hAnsi="宋体" w:cs="宋体"/>
          <w:sz w:val="22"/>
          <w:highlight w:val="none"/>
          <w:u w:val="single"/>
        </w:rPr>
        <w:t xml:space="preserve">   （采购文件中明确的所属行业） </w:t>
      </w:r>
      <w:r>
        <w:rPr>
          <w:rFonts w:hint="eastAsia" w:ascii="宋体" w:hAnsi="宋体" w:cs="宋体"/>
          <w:sz w:val="22"/>
          <w:highlight w:val="none"/>
        </w:rPr>
        <w:t>；</w:t>
      </w:r>
      <w:r>
        <w:rPr>
          <w:rFonts w:hint="eastAsia" w:ascii="宋体" w:hAnsi="宋体" w:cs="宋体"/>
          <w:bCs/>
          <w:sz w:val="22"/>
          <w:highlight w:val="none"/>
        </w:rPr>
        <w:t>承接企业</w:t>
      </w:r>
      <w:r>
        <w:rPr>
          <w:rFonts w:hint="eastAsia" w:ascii="宋体" w:hAnsi="宋体" w:cs="宋体"/>
          <w:sz w:val="22"/>
          <w:highlight w:val="none"/>
        </w:rPr>
        <w:t>为</w:t>
      </w:r>
      <w:r>
        <w:rPr>
          <w:rFonts w:hint="eastAsia" w:ascii="宋体" w:hAnsi="宋体" w:cs="宋体"/>
          <w:sz w:val="22"/>
          <w:highlight w:val="none"/>
          <w:u w:val="single"/>
        </w:rPr>
        <w:t xml:space="preserve">  （企业名称）</w:t>
      </w:r>
      <w:r>
        <w:rPr>
          <w:rFonts w:hint="eastAsia" w:ascii="宋体" w:hAnsi="宋体" w:cs="宋体"/>
          <w:sz w:val="22"/>
          <w:highlight w:val="none"/>
        </w:rPr>
        <w:t>，从业人员</w:t>
      </w:r>
      <w:r>
        <w:rPr>
          <w:rFonts w:hint="eastAsia" w:ascii="宋体" w:hAnsi="宋体" w:cs="宋体"/>
          <w:sz w:val="22"/>
          <w:highlight w:val="none"/>
          <w:u w:val="single"/>
        </w:rPr>
        <w:t xml:space="preserve">     </w:t>
      </w:r>
      <w:r>
        <w:rPr>
          <w:rFonts w:hint="eastAsia" w:ascii="宋体" w:hAnsi="宋体" w:cs="宋体"/>
          <w:sz w:val="22"/>
          <w:highlight w:val="none"/>
        </w:rPr>
        <w:t>人，营业收入为</w:t>
      </w:r>
      <w:r>
        <w:rPr>
          <w:rFonts w:hint="eastAsia" w:ascii="宋体" w:hAnsi="宋体" w:cs="宋体"/>
          <w:sz w:val="22"/>
          <w:highlight w:val="none"/>
          <w:u w:val="single"/>
        </w:rPr>
        <w:t xml:space="preserve">     </w:t>
      </w:r>
      <w:r>
        <w:rPr>
          <w:rFonts w:hint="eastAsia" w:ascii="宋体" w:hAnsi="宋体" w:cs="宋体"/>
          <w:sz w:val="22"/>
          <w:highlight w:val="none"/>
        </w:rPr>
        <w:t>万元，资产总额为</w:t>
      </w:r>
      <w:r>
        <w:rPr>
          <w:rFonts w:hint="eastAsia" w:ascii="宋体" w:hAnsi="宋体" w:cs="宋体"/>
          <w:sz w:val="22"/>
          <w:highlight w:val="none"/>
          <w:u w:val="single"/>
        </w:rPr>
        <w:t xml:space="preserve">     </w:t>
      </w:r>
      <w:r>
        <w:rPr>
          <w:rFonts w:hint="eastAsia" w:ascii="宋体" w:hAnsi="宋体" w:cs="宋体"/>
          <w:sz w:val="22"/>
          <w:highlight w:val="none"/>
        </w:rPr>
        <w:t>万元，属于</w:t>
      </w:r>
      <w:r>
        <w:rPr>
          <w:rFonts w:hint="eastAsia" w:ascii="宋体" w:hAnsi="宋体" w:cs="宋体"/>
          <w:sz w:val="22"/>
          <w:highlight w:val="none"/>
          <w:u w:val="single"/>
        </w:rPr>
        <w:t xml:space="preserve">  （中型企业、小型企业、微型企业）</w:t>
      </w:r>
      <w:r>
        <w:rPr>
          <w:rFonts w:hint="eastAsia" w:ascii="宋体" w:hAnsi="宋体" w:cs="宋体"/>
          <w:sz w:val="22"/>
          <w:highlight w:val="none"/>
        </w:rPr>
        <w:t>；</w:t>
      </w:r>
    </w:p>
    <w:p w14:paraId="641D675F">
      <w:pPr>
        <w:pStyle w:val="5"/>
        <w:spacing w:line="460" w:lineRule="exact"/>
        <w:ind w:firstLine="440"/>
        <w:rPr>
          <w:rFonts w:ascii="宋体" w:hAnsi="宋体" w:cs="宋体"/>
          <w:sz w:val="22"/>
          <w:highlight w:val="none"/>
        </w:rPr>
      </w:pPr>
      <w:r>
        <w:rPr>
          <w:rFonts w:hint="eastAsia" w:ascii="宋体" w:hAnsi="宋体" w:cs="宋体"/>
          <w:sz w:val="22"/>
          <w:highlight w:val="none"/>
        </w:rPr>
        <w:t>以上企业，不属于大企业的分支机构，不存在控股股东为大企业的情形，也不存在与大企业的负责人为同一人的情形。</w:t>
      </w:r>
    </w:p>
    <w:p w14:paraId="50B643BC">
      <w:pPr>
        <w:pStyle w:val="5"/>
        <w:spacing w:line="460" w:lineRule="exact"/>
        <w:ind w:firstLine="440"/>
        <w:rPr>
          <w:rFonts w:ascii="宋体" w:hAnsi="宋体" w:cs="宋体"/>
          <w:sz w:val="22"/>
          <w:szCs w:val="22"/>
          <w:highlight w:val="none"/>
        </w:rPr>
      </w:pPr>
      <w:r>
        <w:rPr>
          <w:rFonts w:hint="eastAsia" w:ascii="宋体" w:hAnsi="宋体" w:cs="宋体"/>
          <w:sz w:val="22"/>
          <w:highlight w:val="none"/>
        </w:rPr>
        <w:t>  本企业对上述声明内容的真实性负责。如有虚假，将依法承担相应责任。</w:t>
      </w:r>
    </w:p>
    <w:p w14:paraId="7180955F">
      <w:pPr>
        <w:spacing w:line="460" w:lineRule="atLeast"/>
        <w:rPr>
          <w:rFonts w:ascii="宋体" w:hAnsi="宋体" w:cs="宋体"/>
          <w:sz w:val="22"/>
          <w:highlight w:val="none"/>
        </w:rPr>
      </w:pPr>
    </w:p>
    <w:p w14:paraId="559FA1B8">
      <w:pPr>
        <w:spacing w:line="460" w:lineRule="atLeast"/>
        <w:rPr>
          <w:rFonts w:ascii="宋体" w:hAnsi="宋体" w:cs="宋体"/>
          <w:sz w:val="22"/>
          <w:highlight w:val="none"/>
        </w:rPr>
      </w:pPr>
      <w:r>
        <w:rPr>
          <w:rFonts w:hint="eastAsia" w:ascii="宋体" w:hAnsi="宋体" w:cs="宋体"/>
          <w:sz w:val="22"/>
          <w:highlight w:val="none"/>
        </w:rPr>
        <w:t>企业名称（盖章）：                </w:t>
      </w:r>
    </w:p>
    <w:p w14:paraId="1C7F606F">
      <w:pPr>
        <w:spacing w:line="460" w:lineRule="atLeast"/>
        <w:rPr>
          <w:rFonts w:ascii="宋体" w:hAnsi="宋体" w:cs="宋体"/>
          <w:sz w:val="22"/>
          <w:highlight w:val="none"/>
        </w:rPr>
      </w:pPr>
      <w:r>
        <w:rPr>
          <w:rFonts w:hint="eastAsia" w:ascii="宋体" w:hAnsi="宋体" w:cs="宋体"/>
          <w:sz w:val="22"/>
          <w:highlight w:val="none"/>
        </w:rPr>
        <w:t>日期：    </w:t>
      </w:r>
    </w:p>
    <w:p w14:paraId="2195453F">
      <w:pPr>
        <w:spacing w:line="400" w:lineRule="atLeast"/>
        <w:rPr>
          <w:rFonts w:ascii="宋体" w:hAnsi="宋体" w:cs="宋体"/>
          <w:sz w:val="22"/>
          <w:highlight w:val="none"/>
        </w:rPr>
      </w:pPr>
    </w:p>
    <w:p w14:paraId="6048486A">
      <w:pPr>
        <w:spacing w:line="440" w:lineRule="atLeast"/>
        <w:rPr>
          <w:rFonts w:ascii="宋体" w:hAnsi="宋体" w:cs="宋体"/>
          <w:b/>
          <w:sz w:val="22"/>
          <w:highlight w:val="none"/>
        </w:rPr>
      </w:pPr>
      <w:r>
        <w:rPr>
          <w:rFonts w:hint="eastAsia" w:ascii="宋体" w:hAnsi="宋体" w:cs="宋体"/>
          <w:sz w:val="22"/>
          <w:highlight w:val="none"/>
        </w:rPr>
        <w:t>备注说明：1、从业人员、营业收入、资产总额填报上一年度数据，无上一年度数据的新成立企业可不填报。</w:t>
      </w:r>
    </w:p>
    <w:p w14:paraId="65151B20">
      <w:pPr>
        <w:spacing w:line="440" w:lineRule="atLeast"/>
        <w:rPr>
          <w:rFonts w:ascii="宋体" w:hAnsi="宋体" w:cs="宋体"/>
          <w:sz w:val="22"/>
          <w:highlight w:val="none"/>
        </w:rPr>
      </w:pPr>
      <w:r>
        <w:rPr>
          <w:rFonts w:hint="eastAsia" w:ascii="宋体" w:hAnsi="宋体" w:cs="宋体"/>
          <w:sz w:val="22"/>
          <w:highlight w:val="none"/>
        </w:rPr>
        <w:t>2、如成交，将在中标（成交）公告中将此中小企业声明函予以公示，接受社会监督。</w:t>
      </w:r>
    </w:p>
    <w:p w14:paraId="0DF387AB">
      <w:pPr>
        <w:spacing w:line="440" w:lineRule="atLeast"/>
        <w:rPr>
          <w:rFonts w:ascii="宋体" w:hAnsi="宋体" w:cs="宋体"/>
          <w:sz w:val="22"/>
          <w:highlight w:val="none"/>
        </w:rPr>
      </w:pPr>
      <w:r>
        <w:rPr>
          <w:rFonts w:hint="eastAsia" w:ascii="宋体" w:hAnsi="宋体" w:cs="宋体"/>
          <w:sz w:val="22"/>
          <w:highlight w:val="none"/>
        </w:rPr>
        <w:t>3、根据《工业和信息化部、国家统计局、国家发展和改革委员会、财政部关于印发中小企业划型标准规定的通知》（工信部联企业[2011]300号），本项目提供服务所属行业为其他未列明行业。</w:t>
      </w:r>
    </w:p>
    <w:p w14:paraId="05278D37">
      <w:pPr>
        <w:spacing w:line="440" w:lineRule="atLeast"/>
        <w:rPr>
          <w:rFonts w:ascii="宋体" w:hAnsi="宋体" w:cs="宋体"/>
          <w:sz w:val="22"/>
          <w:highlight w:val="none"/>
        </w:rPr>
      </w:pPr>
    </w:p>
    <w:tbl>
      <w:tblPr>
        <w:tblStyle w:val="47"/>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3E2E6DB8">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18EC9AF0">
            <w:pPr>
              <w:widowControl/>
              <w:spacing w:line="240" w:lineRule="exact"/>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71C087A8">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从业人员(X)</w:t>
            </w:r>
          </w:p>
        </w:tc>
        <w:tc>
          <w:tcPr>
            <w:tcW w:w="709" w:type="dxa"/>
            <w:tcBorders>
              <w:top w:val="nil"/>
              <w:left w:val="nil"/>
              <w:bottom w:val="single" w:color="auto" w:sz="4" w:space="0"/>
              <w:right w:val="single" w:color="auto" w:sz="4" w:space="0"/>
            </w:tcBorders>
            <w:shd w:val="clear" w:color="auto" w:fill="auto"/>
            <w:vAlign w:val="center"/>
          </w:tcPr>
          <w:p w14:paraId="352A1C2A">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人</w:t>
            </w:r>
          </w:p>
        </w:tc>
        <w:tc>
          <w:tcPr>
            <w:tcW w:w="1125" w:type="dxa"/>
            <w:tcBorders>
              <w:top w:val="nil"/>
              <w:left w:val="nil"/>
              <w:bottom w:val="single" w:color="auto" w:sz="4" w:space="0"/>
              <w:right w:val="single" w:color="auto" w:sz="4" w:space="0"/>
            </w:tcBorders>
            <w:shd w:val="clear" w:color="auto" w:fill="auto"/>
            <w:vAlign w:val="center"/>
          </w:tcPr>
          <w:p w14:paraId="3D593D06">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X≥300</w:t>
            </w:r>
          </w:p>
        </w:tc>
        <w:tc>
          <w:tcPr>
            <w:tcW w:w="1701" w:type="dxa"/>
            <w:tcBorders>
              <w:top w:val="nil"/>
              <w:left w:val="nil"/>
              <w:bottom w:val="single" w:color="auto" w:sz="4" w:space="0"/>
              <w:right w:val="single" w:color="auto" w:sz="4" w:space="0"/>
            </w:tcBorders>
            <w:shd w:val="clear" w:color="auto" w:fill="auto"/>
            <w:vAlign w:val="center"/>
          </w:tcPr>
          <w:p w14:paraId="015AB7CA">
            <w:pPr>
              <w:widowControl/>
              <w:ind w:left="1" w:leftChars="-51" w:hanging="108" w:hangingChars="60"/>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2093780F">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10≤X＜100</w:t>
            </w:r>
          </w:p>
        </w:tc>
        <w:tc>
          <w:tcPr>
            <w:tcW w:w="992" w:type="dxa"/>
            <w:tcBorders>
              <w:top w:val="nil"/>
              <w:left w:val="nil"/>
              <w:bottom w:val="single" w:color="auto" w:sz="4" w:space="0"/>
              <w:right w:val="nil"/>
            </w:tcBorders>
            <w:shd w:val="clear" w:color="auto" w:fill="auto"/>
            <w:vAlign w:val="center"/>
          </w:tcPr>
          <w:p w14:paraId="4C9C4532">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X＜10</w:t>
            </w:r>
          </w:p>
        </w:tc>
      </w:tr>
    </w:tbl>
    <w:p w14:paraId="1427B8E4">
      <w:pPr>
        <w:spacing w:line="460" w:lineRule="exact"/>
        <w:rPr>
          <w:rFonts w:ascii="宋体" w:hAnsi="宋体" w:cs="宋体"/>
          <w:sz w:val="22"/>
          <w:highlight w:val="none"/>
        </w:rPr>
      </w:pPr>
      <w:r>
        <w:rPr>
          <w:rFonts w:hint="eastAsia" w:ascii="宋体" w:hAnsi="宋体" w:cs="宋体"/>
          <w:sz w:val="22"/>
          <w:highlight w:val="none"/>
        </w:rPr>
        <w:br w:type="page"/>
      </w:r>
      <w:r>
        <w:rPr>
          <w:rFonts w:hint="eastAsia" w:ascii="宋体" w:hAnsi="宋体" w:cs="宋体"/>
          <w:sz w:val="22"/>
          <w:highlight w:val="none"/>
        </w:rPr>
        <w:t>附件2：</w:t>
      </w:r>
    </w:p>
    <w:p w14:paraId="2B8B7272">
      <w:pPr>
        <w:spacing w:line="460" w:lineRule="exact"/>
        <w:jc w:val="center"/>
        <w:rPr>
          <w:rFonts w:ascii="宋体" w:hAnsi="宋体" w:cs="宋体"/>
          <w:sz w:val="22"/>
          <w:highlight w:val="none"/>
        </w:rPr>
      </w:pPr>
      <w:bookmarkStart w:id="62" w:name="OLE_LINK14"/>
      <w:bookmarkStart w:id="63" w:name="OLE_LINK13"/>
      <w:r>
        <w:rPr>
          <w:rFonts w:hint="eastAsia" w:ascii="宋体" w:hAnsi="宋体" w:cs="宋体"/>
          <w:sz w:val="22"/>
          <w:highlight w:val="none"/>
        </w:rPr>
        <w:t>残疾人福利性单位声明函</w:t>
      </w:r>
    </w:p>
    <w:bookmarkEnd w:id="62"/>
    <w:bookmarkEnd w:id="63"/>
    <w:p w14:paraId="0B392619">
      <w:pPr>
        <w:spacing w:line="588" w:lineRule="exact"/>
        <w:rPr>
          <w:rFonts w:ascii="宋体" w:hAnsi="宋体" w:cs="宋体"/>
          <w:spacing w:val="6"/>
          <w:sz w:val="30"/>
          <w:szCs w:val="30"/>
          <w:highlight w:val="none"/>
        </w:rPr>
      </w:pPr>
    </w:p>
    <w:p w14:paraId="7E96383F">
      <w:pPr>
        <w:spacing w:line="588" w:lineRule="exact"/>
        <w:ind w:firstLine="440" w:firstLineChars="200"/>
        <w:rPr>
          <w:rFonts w:ascii="宋体" w:hAnsi="宋体" w:cs="宋体"/>
          <w:sz w:val="22"/>
          <w:highlight w:val="none"/>
        </w:rPr>
      </w:pPr>
      <w:r>
        <w:rPr>
          <w:rFonts w:hint="eastAsia" w:ascii="宋体" w:hAnsi="宋体" w:cs="宋体"/>
          <w:sz w:val="22"/>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5C0B053">
      <w:pPr>
        <w:spacing w:line="588" w:lineRule="exact"/>
        <w:ind w:firstLine="440" w:firstLineChars="200"/>
        <w:rPr>
          <w:rFonts w:ascii="宋体" w:hAnsi="宋体" w:cs="宋体"/>
          <w:sz w:val="22"/>
          <w:highlight w:val="none"/>
        </w:rPr>
      </w:pPr>
      <w:r>
        <w:rPr>
          <w:rFonts w:hint="eastAsia" w:ascii="宋体" w:hAnsi="宋体" w:cs="宋体"/>
          <w:sz w:val="22"/>
          <w:highlight w:val="none"/>
        </w:rPr>
        <w:t>本单位对上述声明的真实性负责。如有虚假，将依法承担相应责任。</w:t>
      </w:r>
    </w:p>
    <w:p w14:paraId="6C25D5B9">
      <w:pPr>
        <w:spacing w:line="588" w:lineRule="exact"/>
        <w:ind w:firstLine="624" w:firstLineChars="200"/>
        <w:rPr>
          <w:rFonts w:ascii="宋体" w:hAnsi="宋体" w:cs="宋体"/>
          <w:spacing w:val="6"/>
          <w:sz w:val="30"/>
          <w:szCs w:val="30"/>
          <w:highlight w:val="none"/>
        </w:rPr>
      </w:pPr>
    </w:p>
    <w:p w14:paraId="3F29AED8">
      <w:pPr>
        <w:spacing w:line="588" w:lineRule="exact"/>
        <w:ind w:firstLine="624" w:firstLineChars="200"/>
        <w:rPr>
          <w:rFonts w:ascii="宋体" w:hAnsi="宋体" w:cs="宋体"/>
          <w:spacing w:val="6"/>
          <w:sz w:val="30"/>
          <w:szCs w:val="30"/>
          <w:highlight w:val="none"/>
        </w:rPr>
      </w:pPr>
    </w:p>
    <w:p w14:paraId="060B87EA">
      <w:pPr>
        <w:spacing w:line="460" w:lineRule="atLeast"/>
        <w:rPr>
          <w:rFonts w:ascii="宋体" w:hAnsi="宋体" w:cs="宋体"/>
          <w:sz w:val="22"/>
          <w:highlight w:val="none"/>
        </w:rPr>
      </w:pPr>
      <w:r>
        <w:rPr>
          <w:rFonts w:hint="eastAsia" w:ascii="宋体" w:hAnsi="宋体" w:cs="宋体"/>
          <w:sz w:val="22"/>
          <w:highlight w:val="none"/>
        </w:rPr>
        <w:t>磋商供应商（盖章）：                </w:t>
      </w:r>
    </w:p>
    <w:p w14:paraId="15A0825E">
      <w:pPr>
        <w:spacing w:line="460" w:lineRule="atLeast"/>
        <w:rPr>
          <w:rFonts w:ascii="宋体" w:hAnsi="宋体" w:cs="宋体"/>
          <w:sz w:val="22"/>
          <w:highlight w:val="none"/>
        </w:rPr>
      </w:pPr>
      <w:r>
        <w:rPr>
          <w:rFonts w:hint="eastAsia" w:ascii="宋体" w:hAnsi="宋体" w:cs="宋体"/>
          <w:sz w:val="22"/>
          <w:highlight w:val="none"/>
        </w:rPr>
        <w:t>日期：</w:t>
      </w:r>
    </w:p>
    <w:p w14:paraId="7ECEAFF3">
      <w:pPr>
        <w:tabs>
          <w:tab w:val="left" w:pos="4860"/>
        </w:tabs>
        <w:spacing w:line="588" w:lineRule="exact"/>
        <w:ind w:right="1560" w:firstLine="624" w:firstLineChars="200"/>
        <w:jc w:val="center"/>
        <w:rPr>
          <w:rFonts w:ascii="宋体" w:hAnsi="宋体" w:cs="宋体"/>
          <w:spacing w:val="6"/>
          <w:sz w:val="30"/>
          <w:szCs w:val="30"/>
          <w:highlight w:val="none"/>
        </w:rPr>
      </w:pPr>
    </w:p>
    <w:p w14:paraId="493737A2">
      <w:pPr>
        <w:tabs>
          <w:tab w:val="left" w:pos="4860"/>
        </w:tabs>
        <w:spacing w:line="588" w:lineRule="exact"/>
        <w:ind w:right="1560" w:firstLine="624" w:firstLineChars="200"/>
        <w:jc w:val="center"/>
        <w:rPr>
          <w:rFonts w:ascii="宋体" w:hAnsi="宋体" w:cs="宋体"/>
          <w:spacing w:val="6"/>
          <w:sz w:val="30"/>
          <w:szCs w:val="30"/>
          <w:highlight w:val="none"/>
        </w:rPr>
      </w:pPr>
    </w:p>
    <w:p w14:paraId="4D525E61">
      <w:pPr>
        <w:tabs>
          <w:tab w:val="left" w:pos="4860"/>
        </w:tabs>
        <w:spacing w:line="588" w:lineRule="exact"/>
        <w:ind w:right="1560"/>
        <w:jc w:val="left"/>
        <w:rPr>
          <w:rFonts w:ascii="宋体" w:hAnsi="宋体" w:cs="宋体"/>
          <w:sz w:val="22"/>
          <w:szCs w:val="22"/>
          <w:highlight w:val="none"/>
        </w:rPr>
      </w:pPr>
      <w:r>
        <w:rPr>
          <w:rFonts w:hint="eastAsia" w:ascii="宋体" w:hAnsi="宋体" w:cs="宋体"/>
          <w:sz w:val="22"/>
          <w:szCs w:val="22"/>
          <w:highlight w:val="none"/>
        </w:rPr>
        <w:t>备注说明：</w:t>
      </w:r>
    </w:p>
    <w:p w14:paraId="3AF8386C">
      <w:pPr>
        <w:spacing w:line="588" w:lineRule="exact"/>
        <w:ind w:firstLine="440" w:firstLineChars="200"/>
        <w:rPr>
          <w:rFonts w:ascii="宋体" w:hAnsi="宋体" w:cs="宋体"/>
          <w:sz w:val="22"/>
          <w:highlight w:val="none"/>
        </w:rPr>
      </w:pPr>
      <w:r>
        <w:rPr>
          <w:rFonts w:hint="eastAsia" w:ascii="宋体" w:hAnsi="宋体" w:cs="宋体"/>
          <w:sz w:val="22"/>
          <w:highlight w:val="none"/>
        </w:rPr>
        <w:t>1、如中标，将在中标公告中将此残疾人福利性单位声明函予以公示，接受社会监督；</w:t>
      </w:r>
    </w:p>
    <w:p w14:paraId="039CBC02">
      <w:pPr>
        <w:snapToGrid w:val="0"/>
        <w:spacing w:line="460" w:lineRule="atLeast"/>
        <w:ind w:firstLine="440" w:firstLineChars="200"/>
        <w:rPr>
          <w:rFonts w:ascii="宋体" w:hAnsi="宋体" w:cs="宋体"/>
          <w:sz w:val="22"/>
          <w:highlight w:val="none"/>
        </w:rPr>
      </w:pPr>
      <w:r>
        <w:rPr>
          <w:rFonts w:hint="eastAsia" w:ascii="宋体" w:hAnsi="宋体" w:cs="宋体"/>
          <w:sz w:val="22"/>
          <w:highlight w:val="none"/>
        </w:rPr>
        <w:t>2、供应商提供的《残疾人福利性单位声明函》与事实不符的，依照《政府采购法》第七十七条第一款的规定追究法律责任。</w:t>
      </w:r>
    </w:p>
    <w:p w14:paraId="059FA630">
      <w:pPr>
        <w:pStyle w:val="35"/>
        <w:rPr>
          <w:rFonts w:ascii="宋体" w:hAnsi="宋体" w:cs="宋体"/>
          <w:highlight w:val="none"/>
        </w:rPr>
      </w:pPr>
    </w:p>
    <w:p w14:paraId="156AE2A1">
      <w:pPr>
        <w:pStyle w:val="35"/>
        <w:rPr>
          <w:rFonts w:ascii="宋体" w:hAnsi="宋体" w:cs="宋体"/>
          <w:highlight w:val="none"/>
        </w:rPr>
      </w:pPr>
    </w:p>
    <w:p w14:paraId="3CF7C7DB">
      <w:pPr>
        <w:pStyle w:val="35"/>
        <w:rPr>
          <w:rFonts w:ascii="宋体" w:hAnsi="宋体" w:cs="宋体"/>
          <w:highlight w:val="none"/>
        </w:rPr>
      </w:pPr>
    </w:p>
    <w:p w14:paraId="69C9F117">
      <w:pPr>
        <w:pStyle w:val="35"/>
        <w:rPr>
          <w:rFonts w:ascii="宋体" w:hAnsi="宋体" w:cs="宋体"/>
          <w:highlight w:val="none"/>
        </w:rPr>
      </w:pPr>
    </w:p>
    <w:p w14:paraId="6B914F82">
      <w:pPr>
        <w:pStyle w:val="35"/>
        <w:rPr>
          <w:rFonts w:ascii="宋体" w:hAnsi="宋体" w:cs="宋体"/>
          <w:highlight w:val="none"/>
        </w:rPr>
      </w:pPr>
    </w:p>
    <w:p w14:paraId="3B345F5B">
      <w:pPr>
        <w:pStyle w:val="35"/>
        <w:rPr>
          <w:rFonts w:ascii="宋体" w:hAnsi="宋体" w:cs="宋体"/>
          <w:highlight w:val="none"/>
        </w:rPr>
      </w:pPr>
    </w:p>
    <w:p w14:paraId="3B7DA633">
      <w:pPr>
        <w:pStyle w:val="35"/>
        <w:rPr>
          <w:rFonts w:ascii="宋体" w:hAnsi="宋体" w:cs="宋体"/>
          <w:highlight w:val="none"/>
        </w:rPr>
      </w:pPr>
    </w:p>
    <w:p w14:paraId="64998546">
      <w:pPr>
        <w:pStyle w:val="35"/>
        <w:rPr>
          <w:rFonts w:ascii="宋体" w:hAnsi="宋体" w:cs="宋体"/>
          <w:highlight w:val="none"/>
        </w:rPr>
      </w:pPr>
    </w:p>
    <w:p w14:paraId="08526070">
      <w:pPr>
        <w:pStyle w:val="35"/>
        <w:rPr>
          <w:rFonts w:ascii="宋体" w:hAnsi="宋体" w:cs="宋体"/>
          <w:highlight w:val="none"/>
        </w:rPr>
      </w:pPr>
    </w:p>
    <w:p w14:paraId="16CAFB1F">
      <w:pPr>
        <w:pStyle w:val="35"/>
        <w:rPr>
          <w:rFonts w:ascii="宋体" w:hAnsi="宋体" w:cs="宋体"/>
          <w:highlight w:val="none"/>
        </w:rPr>
      </w:pPr>
    </w:p>
    <w:p w14:paraId="5EB6C92B">
      <w:pPr>
        <w:pStyle w:val="35"/>
        <w:rPr>
          <w:rFonts w:ascii="宋体" w:hAnsi="宋体" w:cs="宋体"/>
          <w:highlight w:val="none"/>
        </w:rPr>
      </w:pPr>
    </w:p>
    <w:p w14:paraId="3726DD8A">
      <w:pPr>
        <w:pStyle w:val="35"/>
        <w:rPr>
          <w:rFonts w:ascii="宋体" w:hAnsi="宋体" w:cs="宋体"/>
          <w:highlight w:val="none"/>
        </w:rPr>
      </w:pPr>
    </w:p>
    <w:p w14:paraId="093298D4">
      <w:pPr>
        <w:pStyle w:val="35"/>
        <w:rPr>
          <w:rFonts w:ascii="宋体" w:hAnsi="宋体" w:cs="宋体"/>
          <w:highlight w:val="none"/>
        </w:rPr>
      </w:pPr>
    </w:p>
    <w:p w14:paraId="3690F292">
      <w:pPr>
        <w:pStyle w:val="35"/>
        <w:rPr>
          <w:rFonts w:ascii="宋体" w:hAnsi="宋体" w:cs="宋体"/>
          <w:highlight w:val="none"/>
        </w:rPr>
      </w:pPr>
    </w:p>
    <w:p w14:paraId="17419AF4">
      <w:pPr>
        <w:snapToGrid w:val="0"/>
        <w:spacing w:after="120" w:afterLines="50" w:line="460" w:lineRule="atLeast"/>
        <w:jc w:val="center"/>
        <w:rPr>
          <w:rFonts w:ascii="宋体" w:hAnsi="宋体" w:cs="宋体"/>
          <w:sz w:val="36"/>
          <w:highlight w:val="none"/>
        </w:rPr>
      </w:pPr>
      <w:bookmarkStart w:id="64" w:name="_Toc19007697"/>
      <w:bookmarkStart w:id="65" w:name="_Toc21529896"/>
      <w:r>
        <w:rPr>
          <w:rFonts w:hint="eastAsia" w:ascii="宋体" w:hAnsi="宋体" w:cs="宋体"/>
          <w:sz w:val="36"/>
          <w:highlight w:val="none"/>
        </w:rPr>
        <w:t>第五部分  合同格式</w:t>
      </w:r>
    </w:p>
    <w:p w14:paraId="1A7D46DE">
      <w:pPr>
        <w:spacing w:line="500" w:lineRule="exact"/>
        <w:ind w:firstLine="2440" w:firstLineChars="500"/>
        <w:rPr>
          <w:rFonts w:ascii="宋体" w:hAnsi="宋体"/>
          <w:spacing w:val="24"/>
          <w:sz w:val="44"/>
          <w:szCs w:val="44"/>
          <w:highlight w:val="none"/>
        </w:rPr>
      </w:pPr>
      <w:r>
        <w:rPr>
          <w:rFonts w:hint="eastAsia" w:ascii="宋体" w:hAnsi="宋体"/>
          <w:spacing w:val="24"/>
          <w:sz w:val="44"/>
          <w:szCs w:val="44"/>
          <w:highlight w:val="none"/>
        </w:rPr>
        <w:t>城乡规划设计合同</w:t>
      </w:r>
    </w:p>
    <w:p w14:paraId="0424B5E6">
      <w:pPr>
        <w:spacing w:line="500" w:lineRule="exact"/>
        <w:jc w:val="center"/>
        <w:rPr>
          <w:rFonts w:ascii="宋体" w:hAnsi="宋体"/>
          <w:spacing w:val="24"/>
          <w:sz w:val="44"/>
          <w:szCs w:val="44"/>
          <w:highlight w:val="none"/>
        </w:rPr>
      </w:pPr>
      <w:r>
        <w:rPr>
          <w:rFonts w:hint="eastAsia" w:ascii="宋体" w:hAnsi="宋体"/>
          <w:b/>
          <w:spacing w:val="24"/>
          <w:szCs w:val="21"/>
          <w:highlight w:val="none"/>
        </w:rPr>
        <w:t>（</w:t>
      </w:r>
      <w:r>
        <w:rPr>
          <w:rFonts w:hint="eastAsia" w:ascii="宋体" w:hAnsi="宋体"/>
          <w:b/>
          <w:szCs w:val="21"/>
          <w:highlight w:val="none"/>
        </w:rPr>
        <w:t>以下合同仅供参考，具体以双方签订的合同为准）</w:t>
      </w:r>
    </w:p>
    <w:p w14:paraId="09BF93B9">
      <w:pPr>
        <w:spacing w:line="500" w:lineRule="exact"/>
        <w:ind w:firstLine="705" w:firstLineChars="196"/>
        <w:jc w:val="center"/>
        <w:rPr>
          <w:rFonts w:ascii="宋体" w:hAnsi="宋体"/>
          <w:sz w:val="36"/>
          <w:szCs w:val="36"/>
          <w:highlight w:val="none"/>
        </w:rPr>
      </w:pPr>
    </w:p>
    <w:p w14:paraId="42301DAE">
      <w:pPr>
        <w:spacing w:line="500" w:lineRule="exact"/>
        <w:ind w:right="420" w:firstLine="4200" w:firstLineChars="2000"/>
        <w:rPr>
          <w:rFonts w:ascii="宋体" w:hAnsi="宋体"/>
          <w:highlight w:val="none"/>
          <w:u w:val="single"/>
        </w:rPr>
      </w:pPr>
      <w:r>
        <w:rPr>
          <w:rFonts w:hint="eastAsia" w:ascii="宋体" w:hAnsi="宋体"/>
          <w:highlight w:val="none"/>
        </w:rPr>
        <w:t>合同编号：</w:t>
      </w:r>
      <w:r>
        <w:rPr>
          <w:rFonts w:hint="eastAsia" w:ascii="宋体" w:hAnsi="宋体"/>
          <w:highlight w:val="none"/>
          <w:u w:val="single"/>
        </w:rPr>
        <w:t xml:space="preserve">       </w:t>
      </w:r>
    </w:p>
    <w:p w14:paraId="10A5911F">
      <w:pPr>
        <w:ind w:firstLine="708" w:firstLineChars="196"/>
        <w:rPr>
          <w:rFonts w:ascii="宋体" w:hAnsi="宋体"/>
          <w:b/>
          <w:sz w:val="36"/>
          <w:szCs w:val="36"/>
          <w:highlight w:val="none"/>
        </w:rPr>
      </w:pPr>
    </w:p>
    <w:p w14:paraId="7DCF5B8F">
      <w:pPr>
        <w:ind w:firstLine="708" w:firstLineChars="196"/>
        <w:rPr>
          <w:rFonts w:ascii="宋体" w:hAnsi="宋体"/>
          <w:b/>
          <w:sz w:val="36"/>
          <w:szCs w:val="36"/>
          <w:highlight w:val="none"/>
        </w:rPr>
      </w:pPr>
    </w:p>
    <w:p w14:paraId="7C3F7C16">
      <w:pPr>
        <w:ind w:firstLine="708" w:firstLineChars="196"/>
        <w:rPr>
          <w:rFonts w:ascii="宋体" w:hAnsi="宋体"/>
          <w:b/>
          <w:sz w:val="36"/>
          <w:szCs w:val="36"/>
          <w:highlight w:val="none"/>
        </w:rPr>
      </w:pPr>
    </w:p>
    <w:p w14:paraId="481267C2">
      <w:pPr>
        <w:ind w:firstLine="708" w:firstLineChars="196"/>
        <w:rPr>
          <w:rFonts w:ascii="宋体" w:hAnsi="宋体"/>
          <w:w w:val="90"/>
          <w:kern w:val="0"/>
          <w:sz w:val="36"/>
          <w:szCs w:val="36"/>
          <w:highlight w:val="none"/>
          <w:u w:val="single"/>
        </w:rPr>
      </w:pPr>
      <w:r>
        <w:rPr>
          <w:rFonts w:hint="eastAsia" w:ascii="宋体" w:hAnsi="宋体"/>
          <w:b/>
          <w:sz w:val="36"/>
          <w:szCs w:val="36"/>
          <w:highlight w:val="none"/>
        </w:rPr>
        <w:t>规划项目名称：</w:t>
      </w:r>
      <w:r>
        <w:rPr>
          <w:rFonts w:hint="eastAsia" w:ascii="宋体" w:hAnsi="宋体"/>
          <w:w w:val="90"/>
          <w:kern w:val="0"/>
          <w:sz w:val="36"/>
          <w:szCs w:val="36"/>
          <w:highlight w:val="none"/>
          <w:u w:val="single"/>
        </w:rPr>
        <w:t xml:space="preserve">                                </w:t>
      </w:r>
    </w:p>
    <w:p w14:paraId="4AB1EE79">
      <w:pPr>
        <w:ind w:firstLine="720"/>
        <w:rPr>
          <w:rFonts w:ascii="宋体" w:hAnsi="宋体"/>
          <w:b/>
          <w:sz w:val="36"/>
          <w:szCs w:val="36"/>
          <w:highlight w:val="none"/>
        </w:rPr>
      </w:pPr>
    </w:p>
    <w:p w14:paraId="406B6DF4">
      <w:pPr>
        <w:ind w:firstLine="720"/>
        <w:rPr>
          <w:rFonts w:ascii="宋体" w:hAnsi="宋体"/>
          <w:b/>
          <w:sz w:val="36"/>
          <w:szCs w:val="36"/>
          <w:highlight w:val="none"/>
        </w:rPr>
      </w:pPr>
      <w:r>
        <w:rPr>
          <w:rFonts w:hint="eastAsia" w:ascii="宋体" w:hAnsi="宋体"/>
          <w:b/>
          <w:sz w:val="36"/>
          <w:szCs w:val="36"/>
          <w:highlight w:val="none"/>
        </w:rPr>
        <w:t>委托方（甲方）：</w:t>
      </w:r>
      <w:r>
        <w:rPr>
          <w:rFonts w:hint="eastAsia" w:ascii="宋体" w:hAnsi="宋体"/>
          <w:b/>
          <w:sz w:val="36"/>
          <w:szCs w:val="36"/>
          <w:highlight w:val="none"/>
          <w:u w:val="single"/>
        </w:rPr>
        <w:t xml:space="preserve">                     </w:t>
      </w:r>
      <w:r>
        <w:rPr>
          <w:rFonts w:hint="eastAsia" w:ascii="宋体" w:hAnsi="宋体"/>
          <w:sz w:val="36"/>
          <w:szCs w:val="36"/>
          <w:highlight w:val="none"/>
          <w:u w:val="single"/>
        </w:rPr>
        <w:t xml:space="preserve">     </w:t>
      </w:r>
    </w:p>
    <w:p w14:paraId="0F52DF60">
      <w:pPr>
        <w:ind w:firstLine="720"/>
        <w:rPr>
          <w:rFonts w:ascii="宋体" w:hAnsi="宋体"/>
          <w:b/>
          <w:sz w:val="36"/>
          <w:szCs w:val="36"/>
          <w:highlight w:val="none"/>
        </w:rPr>
      </w:pPr>
    </w:p>
    <w:p w14:paraId="09440B1A">
      <w:pPr>
        <w:ind w:firstLine="720"/>
        <w:rPr>
          <w:rFonts w:ascii="宋体" w:hAnsi="宋体"/>
          <w:w w:val="90"/>
          <w:sz w:val="36"/>
          <w:szCs w:val="36"/>
          <w:highlight w:val="none"/>
          <w:u w:val="single"/>
        </w:rPr>
      </w:pPr>
      <w:r>
        <w:rPr>
          <w:rFonts w:hint="eastAsia" w:ascii="宋体" w:hAnsi="宋体"/>
          <w:b/>
          <w:sz w:val="36"/>
          <w:szCs w:val="36"/>
          <w:highlight w:val="none"/>
        </w:rPr>
        <w:t>受托方（乙方）：</w:t>
      </w:r>
      <w:r>
        <w:rPr>
          <w:rFonts w:hint="eastAsia" w:ascii="宋体" w:hAnsi="宋体"/>
          <w:w w:val="90"/>
          <w:sz w:val="36"/>
          <w:szCs w:val="36"/>
          <w:highlight w:val="none"/>
          <w:u w:val="single"/>
        </w:rPr>
        <w:t xml:space="preserve">                             </w:t>
      </w:r>
    </w:p>
    <w:p w14:paraId="5B1F4500">
      <w:pPr>
        <w:pStyle w:val="19"/>
        <w:rPr>
          <w:sz w:val="36"/>
          <w:szCs w:val="36"/>
          <w:highlight w:val="none"/>
        </w:rPr>
      </w:pPr>
    </w:p>
    <w:p w14:paraId="123FA348">
      <w:pPr>
        <w:ind w:firstLine="720"/>
        <w:rPr>
          <w:rFonts w:ascii="宋体" w:hAnsi="宋体"/>
          <w:b/>
          <w:sz w:val="36"/>
          <w:szCs w:val="36"/>
          <w:highlight w:val="none"/>
          <w:u w:val="single"/>
        </w:rPr>
      </w:pPr>
      <w:r>
        <w:rPr>
          <w:rFonts w:hint="eastAsia" w:ascii="宋体" w:hAnsi="宋体"/>
          <w:b/>
          <w:sz w:val="36"/>
          <w:szCs w:val="36"/>
          <w:highlight w:val="none"/>
        </w:rPr>
        <w:t>签订日期：</w:t>
      </w:r>
      <w:r>
        <w:rPr>
          <w:rFonts w:hint="eastAsia" w:ascii="宋体" w:hAnsi="宋体"/>
          <w:b/>
          <w:sz w:val="36"/>
          <w:szCs w:val="36"/>
          <w:highlight w:val="none"/>
          <w:u w:val="single"/>
        </w:rPr>
        <w:t xml:space="preserve">                                </w:t>
      </w:r>
    </w:p>
    <w:p w14:paraId="053AC44C">
      <w:pPr>
        <w:ind w:firstLine="720"/>
        <w:rPr>
          <w:rFonts w:ascii="宋体" w:hAnsi="宋体"/>
          <w:b/>
          <w:sz w:val="36"/>
          <w:szCs w:val="36"/>
          <w:highlight w:val="none"/>
        </w:rPr>
      </w:pPr>
    </w:p>
    <w:p w14:paraId="32A97576">
      <w:pPr>
        <w:ind w:firstLine="720"/>
        <w:rPr>
          <w:rFonts w:ascii="宋体" w:hAnsi="宋体"/>
          <w:b/>
          <w:sz w:val="36"/>
          <w:szCs w:val="36"/>
          <w:highlight w:val="none"/>
        </w:rPr>
      </w:pPr>
      <w:r>
        <w:rPr>
          <w:rFonts w:hint="eastAsia" w:ascii="宋体" w:hAnsi="宋体"/>
          <w:b/>
          <w:sz w:val="36"/>
          <w:szCs w:val="36"/>
          <w:highlight w:val="none"/>
        </w:rPr>
        <w:t>签订地点：</w:t>
      </w:r>
      <w:r>
        <w:rPr>
          <w:rFonts w:hint="eastAsia" w:ascii="宋体" w:hAnsi="宋体"/>
          <w:b/>
          <w:sz w:val="36"/>
          <w:szCs w:val="36"/>
          <w:highlight w:val="none"/>
          <w:u w:val="single"/>
        </w:rPr>
        <w:t xml:space="preserve">                    </w:t>
      </w:r>
      <w:r>
        <w:rPr>
          <w:rFonts w:hint="eastAsia" w:ascii="宋体" w:hAnsi="宋体"/>
          <w:sz w:val="36"/>
          <w:szCs w:val="36"/>
          <w:highlight w:val="none"/>
          <w:u w:val="single"/>
        </w:rPr>
        <w:t xml:space="preserve">            </w:t>
      </w:r>
    </w:p>
    <w:p w14:paraId="54F6A2D8">
      <w:pPr>
        <w:spacing w:line="500" w:lineRule="exact"/>
        <w:ind w:firstLine="720"/>
        <w:rPr>
          <w:rFonts w:ascii="宋体" w:hAnsi="宋体"/>
          <w:sz w:val="36"/>
          <w:szCs w:val="36"/>
          <w:highlight w:val="none"/>
        </w:rPr>
      </w:pPr>
    </w:p>
    <w:p w14:paraId="5133F0E2">
      <w:pPr>
        <w:spacing w:line="500" w:lineRule="exact"/>
        <w:ind w:firstLine="560"/>
        <w:rPr>
          <w:rFonts w:ascii="宋体" w:hAnsi="宋体"/>
          <w:highlight w:val="none"/>
        </w:rPr>
      </w:pPr>
    </w:p>
    <w:p w14:paraId="05F89D83">
      <w:pPr>
        <w:spacing w:line="500" w:lineRule="exact"/>
        <w:rPr>
          <w:rFonts w:ascii="宋体" w:hAnsi="宋体"/>
          <w:highlight w:val="none"/>
        </w:rPr>
      </w:pPr>
    </w:p>
    <w:p w14:paraId="44017D50">
      <w:pPr>
        <w:pStyle w:val="19"/>
        <w:rPr>
          <w:highlight w:val="none"/>
        </w:rPr>
      </w:pPr>
    </w:p>
    <w:p w14:paraId="23E45380">
      <w:pPr>
        <w:spacing w:line="440" w:lineRule="exact"/>
        <w:ind w:right="26"/>
        <w:rPr>
          <w:rFonts w:ascii="宋体" w:hAnsi="宋体"/>
          <w:kern w:val="0"/>
          <w:sz w:val="24"/>
          <w:highlight w:val="none"/>
        </w:rPr>
      </w:pPr>
    </w:p>
    <w:p w14:paraId="4A1568A8">
      <w:pPr>
        <w:spacing w:line="440" w:lineRule="exact"/>
        <w:ind w:right="26" w:firstLine="600"/>
        <w:rPr>
          <w:rFonts w:ascii="宋体" w:hAnsi="宋体"/>
          <w:kern w:val="0"/>
          <w:sz w:val="24"/>
          <w:highlight w:val="none"/>
        </w:rPr>
      </w:pPr>
    </w:p>
    <w:p w14:paraId="1B94F6A4">
      <w:pPr>
        <w:spacing w:line="360" w:lineRule="auto"/>
        <w:ind w:firstLine="600"/>
        <w:jc w:val="center"/>
        <w:rPr>
          <w:rFonts w:ascii="宋体" w:hAnsi="宋体"/>
          <w:kern w:val="0"/>
          <w:sz w:val="24"/>
          <w:highlight w:val="none"/>
        </w:rPr>
      </w:pPr>
      <w:r>
        <w:rPr>
          <w:rFonts w:hint="eastAsia" w:ascii="宋体" w:hAnsi="宋体"/>
          <w:kern w:val="0"/>
          <w:sz w:val="24"/>
          <w:highlight w:val="none"/>
        </w:rPr>
        <w:br w:type="page"/>
      </w:r>
      <w:r>
        <w:rPr>
          <w:rFonts w:hint="eastAsia" w:ascii="宋体" w:hAnsi="宋体"/>
          <w:kern w:val="0"/>
          <w:sz w:val="52"/>
          <w:szCs w:val="52"/>
          <w:highlight w:val="none"/>
        </w:rPr>
        <w:t>协议书</w:t>
      </w:r>
    </w:p>
    <w:p w14:paraId="1324C416">
      <w:pPr>
        <w:spacing w:line="440" w:lineRule="exact"/>
        <w:ind w:firstLine="600"/>
        <w:rPr>
          <w:rFonts w:ascii="宋体" w:hAnsi="宋体"/>
          <w:kern w:val="0"/>
          <w:sz w:val="24"/>
          <w:highlight w:val="none"/>
        </w:rPr>
      </w:pPr>
      <w:r>
        <w:rPr>
          <w:rFonts w:hint="eastAsia" w:ascii="宋体" w:hAnsi="宋体"/>
          <w:kern w:val="0"/>
          <w:sz w:val="24"/>
          <w:highlight w:val="none"/>
        </w:rPr>
        <w:t xml:space="preserve">委托方（甲方）：                          </w:t>
      </w:r>
    </w:p>
    <w:p w14:paraId="334F43EB">
      <w:pPr>
        <w:spacing w:line="440" w:lineRule="exact"/>
        <w:ind w:firstLine="600"/>
        <w:rPr>
          <w:rFonts w:ascii="宋体" w:hAnsi="宋体"/>
          <w:kern w:val="0"/>
          <w:sz w:val="24"/>
          <w:highlight w:val="none"/>
        </w:rPr>
      </w:pPr>
      <w:r>
        <w:rPr>
          <w:rFonts w:hint="eastAsia" w:ascii="宋体" w:hAnsi="宋体"/>
          <w:kern w:val="0"/>
          <w:sz w:val="24"/>
          <w:highlight w:val="none"/>
        </w:rPr>
        <w:t xml:space="preserve">受托方（乙方）：                             </w:t>
      </w:r>
    </w:p>
    <w:p w14:paraId="6AE5D0CF">
      <w:pPr>
        <w:spacing w:line="440" w:lineRule="exact"/>
        <w:ind w:firstLine="600"/>
        <w:rPr>
          <w:rFonts w:ascii="宋体" w:hAnsi="宋体"/>
          <w:kern w:val="0"/>
          <w:sz w:val="24"/>
          <w:highlight w:val="none"/>
        </w:rPr>
      </w:pPr>
    </w:p>
    <w:p w14:paraId="0EBAD61C">
      <w:pPr>
        <w:spacing w:line="440" w:lineRule="exact"/>
        <w:ind w:firstLine="600"/>
        <w:rPr>
          <w:rFonts w:ascii="宋体" w:hAnsi="宋体"/>
          <w:kern w:val="0"/>
          <w:sz w:val="24"/>
          <w:highlight w:val="none"/>
        </w:rPr>
      </w:pPr>
      <w:r>
        <w:rPr>
          <w:rFonts w:hint="eastAsia" w:ascii="宋体" w:hAnsi="宋体"/>
          <w:kern w:val="0"/>
          <w:sz w:val="24"/>
          <w:highlight w:val="none"/>
        </w:rPr>
        <w:t>根据《中华人民共和国政府采购法》等法律法规，经</w:t>
      </w:r>
      <w:r>
        <w:rPr>
          <w:rFonts w:hint="eastAsia" w:ascii="宋体" w:hAnsi="宋体"/>
          <w:kern w:val="0"/>
          <w:sz w:val="24"/>
          <w:highlight w:val="none"/>
          <w:u w:val="single"/>
        </w:rPr>
        <w:t xml:space="preserve"> 竞争性磋商 </w:t>
      </w:r>
      <w:r>
        <w:rPr>
          <w:rFonts w:hint="eastAsia" w:ascii="宋体" w:hAnsi="宋体"/>
          <w:kern w:val="0"/>
          <w:sz w:val="24"/>
          <w:highlight w:val="none"/>
        </w:rPr>
        <w:t>方式确定乙方承担</w:t>
      </w:r>
      <w:r>
        <w:rPr>
          <w:rFonts w:hint="eastAsia" w:ascii="宋体" w:hAnsi="宋体"/>
          <w:kern w:val="0"/>
          <w:sz w:val="24"/>
          <w:highlight w:val="none"/>
          <w:u w:val="single"/>
        </w:rPr>
        <w:t xml:space="preserve">          </w:t>
      </w:r>
      <w:r>
        <w:rPr>
          <w:rFonts w:hint="eastAsia" w:ascii="宋体" w:hAnsi="宋体"/>
          <w:kern w:val="0"/>
          <w:sz w:val="24"/>
          <w:highlight w:val="none"/>
        </w:rPr>
        <w:t>的规划设计工作，为明确甲乙双方的权利义务，经双方协商一致，签订本合同，以便共同遵守。</w:t>
      </w:r>
    </w:p>
    <w:p w14:paraId="31D40F52">
      <w:pPr>
        <w:spacing w:line="440" w:lineRule="exact"/>
        <w:ind w:firstLine="600"/>
        <w:rPr>
          <w:rFonts w:ascii="宋体" w:hAnsi="宋体"/>
          <w:kern w:val="0"/>
          <w:sz w:val="24"/>
          <w:highlight w:val="none"/>
        </w:rPr>
      </w:pPr>
      <w:r>
        <w:rPr>
          <w:rFonts w:hint="eastAsia" w:ascii="宋体" w:hAnsi="宋体"/>
          <w:kern w:val="0"/>
          <w:sz w:val="24"/>
          <w:highlight w:val="none"/>
        </w:rPr>
        <w:t>第一条  本合同依据下列文件签订</w:t>
      </w:r>
    </w:p>
    <w:p w14:paraId="620F2938">
      <w:pPr>
        <w:spacing w:line="440" w:lineRule="exact"/>
        <w:ind w:firstLine="600"/>
        <w:rPr>
          <w:rFonts w:ascii="宋体" w:hAnsi="宋体"/>
          <w:spacing w:val="-4"/>
          <w:kern w:val="0"/>
          <w:sz w:val="24"/>
          <w:highlight w:val="none"/>
        </w:rPr>
      </w:pPr>
      <w:r>
        <w:rPr>
          <w:rFonts w:hint="eastAsia" w:ascii="宋体" w:hAnsi="宋体"/>
          <w:spacing w:val="-4"/>
          <w:kern w:val="0"/>
          <w:sz w:val="24"/>
          <w:highlight w:val="none"/>
        </w:rPr>
        <w:t>1.《中华人民共和国民法典》、《中华人民共和国城乡规划法》等相关法律法规。</w:t>
      </w:r>
    </w:p>
    <w:p w14:paraId="2C5DD7BF">
      <w:pPr>
        <w:spacing w:line="440" w:lineRule="exact"/>
        <w:ind w:firstLine="600"/>
        <w:rPr>
          <w:rFonts w:ascii="宋体" w:hAnsi="宋体"/>
          <w:kern w:val="0"/>
          <w:sz w:val="24"/>
          <w:highlight w:val="none"/>
        </w:rPr>
      </w:pPr>
      <w:r>
        <w:rPr>
          <w:rFonts w:hint="eastAsia" w:ascii="宋体" w:hAnsi="宋体"/>
          <w:kern w:val="0"/>
          <w:sz w:val="24"/>
          <w:highlight w:val="none"/>
        </w:rPr>
        <w:t>2.国家及地方有关城乡规划编制、管理、审批的法规和规章。</w:t>
      </w:r>
    </w:p>
    <w:p w14:paraId="5B26064E">
      <w:pPr>
        <w:spacing w:line="440" w:lineRule="exact"/>
        <w:ind w:firstLine="600"/>
        <w:rPr>
          <w:rFonts w:ascii="宋体" w:hAnsi="宋体"/>
          <w:kern w:val="0"/>
          <w:sz w:val="24"/>
          <w:highlight w:val="none"/>
        </w:rPr>
      </w:pPr>
      <w:r>
        <w:rPr>
          <w:rFonts w:hint="eastAsia" w:ascii="宋体" w:hAnsi="宋体"/>
          <w:kern w:val="0"/>
          <w:sz w:val="24"/>
          <w:highlight w:val="none"/>
        </w:rPr>
        <w:t>3.上级主管部门同意城乡规划编制及调整的批准文件。</w:t>
      </w:r>
    </w:p>
    <w:p w14:paraId="12C42F1D">
      <w:pPr>
        <w:spacing w:line="440" w:lineRule="exact"/>
        <w:ind w:firstLine="600"/>
        <w:rPr>
          <w:rFonts w:ascii="宋体" w:hAnsi="宋体"/>
          <w:kern w:val="0"/>
          <w:sz w:val="24"/>
          <w:highlight w:val="none"/>
        </w:rPr>
      </w:pPr>
      <w:r>
        <w:rPr>
          <w:rFonts w:hint="eastAsia" w:ascii="宋体" w:hAnsi="宋体"/>
          <w:kern w:val="0"/>
          <w:sz w:val="24"/>
          <w:highlight w:val="none"/>
        </w:rPr>
        <w:t>第二条  本合同有关城乡规划设计项目的内容</w:t>
      </w:r>
    </w:p>
    <w:p w14:paraId="76B51BDA">
      <w:pPr>
        <w:spacing w:line="440" w:lineRule="exact"/>
        <w:ind w:firstLine="600"/>
        <w:rPr>
          <w:rFonts w:ascii="宋体" w:hAnsi="宋体"/>
          <w:kern w:val="0"/>
          <w:sz w:val="24"/>
          <w:highlight w:val="none"/>
          <w:u w:val="single"/>
        </w:rPr>
      </w:pPr>
      <w:r>
        <w:rPr>
          <w:rFonts w:hint="eastAsia" w:ascii="宋体" w:hAnsi="宋体"/>
          <w:kern w:val="0"/>
          <w:sz w:val="24"/>
          <w:highlight w:val="none"/>
        </w:rPr>
        <w:t>1.项目名称：</w:t>
      </w:r>
      <w:r>
        <w:rPr>
          <w:rFonts w:hint="eastAsia" w:ascii="宋体" w:hAnsi="宋体"/>
          <w:kern w:val="0"/>
          <w:sz w:val="24"/>
          <w:highlight w:val="none"/>
          <w:u w:val="single"/>
        </w:rPr>
        <w:t xml:space="preserve">                  </w:t>
      </w:r>
    </w:p>
    <w:p w14:paraId="04EFCE99">
      <w:pPr>
        <w:spacing w:line="440" w:lineRule="exact"/>
        <w:ind w:firstLine="600" w:firstLineChars="250"/>
        <w:rPr>
          <w:rFonts w:ascii="宋体" w:hAnsi="宋体"/>
          <w:kern w:val="0"/>
          <w:sz w:val="24"/>
          <w:highlight w:val="none"/>
          <w:u w:val="single"/>
        </w:rPr>
      </w:pPr>
      <w:r>
        <w:rPr>
          <w:rFonts w:hint="eastAsia" w:ascii="宋体" w:hAnsi="宋体"/>
          <w:kern w:val="0"/>
          <w:sz w:val="24"/>
          <w:highlight w:val="none"/>
        </w:rPr>
        <w:t>2.项目面积：</w:t>
      </w:r>
      <w:r>
        <w:rPr>
          <w:rFonts w:hint="eastAsia" w:ascii="宋体" w:hAnsi="宋体"/>
          <w:kern w:val="0"/>
          <w:sz w:val="24"/>
          <w:highlight w:val="none"/>
          <w:u w:val="single"/>
        </w:rPr>
        <w:t xml:space="preserve">           </w:t>
      </w:r>
      <w:r>
        <w:rPr>
          <w:rFonts w:hint="eastAsia" w:ascii="宋体" w:hAnsi="宋体"/>
          <w:kern w:val="0"/>
          <w:sz w:val="24"/>
          <w:highlight w:val="none"/>
        </w:rPr>
        <w:t>，规划范围：</w:t>
      </w:r>
      <w:r>
        <w:rPr>
          <w:rFonts w:hint="eastAsia" w:ascii="宋体" w:hAnsi="宋体"/>
          <w:kern w:val="0"/>
          <w:sz w:val="24"/>
          <w:highlight w:val="none"/>
          <w:u w:val="single"/>
        </w:rPr>
        <w:t xml:space="preserve">                          </w:t>
      </w:r>
    </w:p>
    <w:p w14:paraId="781C5453">
      <w:pPr>
        <w:spacing w:line="440" w:lineRule="exact"/>
        <w:ind w:firstLine="600" w:firstLineChars="250"/>
        <w:rPr>
          <w:rFonts w:ascii="宋体" w:hAnsi="宋体"/>
          <w:kern w:val="0"/>
          <w:sz w:val="24"/>
          <w:highlight w:val="none"/>
          <w:u w:val="single"/>
        </w:rPr>
      </w:pPr>
      <w:r>
        <w:rPr>
          <w:rFonts w:hint="eastAsia" w:ascii="宋体" w:hAnsi="宋体"/>
          <w:kern w:val="0"/>
          <w:sz w:val="24"/>
          <w:highlight w:val="none"/>
        </w:rPr>
        <w:t>3.规划设计的内容、要求及深度：</w:t>
      </w:r>
      <w:r>
        <w:rPr>
          <w:rFonts w:hint="eastAsia" w:ascii="宋体" w:hAnsi="宋体"/>
          <w:kern w:val="0"/>
          <w:sz w:val="24"/>
          <w:highlight w:val="none"/>
          <w:u w:val="single"/>
        </w:rPr>
        <w:t xml:space="preserve">   详见设计任务书            </w:t>
      </w:r>
    </w:p>
    <w:p w14:paraId="3D1BDE8A">
      <w:pPr>
        <w:spacing w:line="440" w:lineRule="exact"/>
        <w:ind w:firstLine="600"/>
        <w:rPr>
          <w:rFonts w:ascii="宋体" w:hAnsi="宋体"/>
          <w:kern w:val="0"/>
          <w:sz w:val="24"/>
          <w:highlight w:val="none"/>
        </w:rPr>
      </w:pPr>
      <w:r>
        <w:rPr>
          <w:rFonts w:hint="eastAsia" w:ascii="宋体" w:hAnsi="宋体"/>
          <w:kern w:val="0"/>
          <w:sz w:val="24"/>
          <w:highlight w:val="none"/>
        </w:rPr>
        <w:t>第三条  甲方应向乙方提交以下资料和文件</w:t>
      </w:r>
    </w:p>
    <w:tbl>
      <w:tblPr>
        <w:tblStyle w:val="47"/>
        <w:tblW w:w="884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99"/>
        <w:gridCol w:w="5434"/>
        <w:gridCol w:w="2516"/>
      </w:tblGrid>
      <w:tr w14:paraId="048DC3E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0" w:hRule="atLeast"/>
          <w:jc w:val="center"/>
        </w:trPr>
        <w:tc>
          <w:tcPr>
            <w:tcW w:w="899" w:type="dxa"/>
            <w:noWrap w:val="0"/>
            <w:tcMar>
              <w:top w:w="0" w:type="dxa"/>
              <w:left w:w="0" w:type="dxa"/>
              <w:bottom w:w="0" w:type="dxa"/>
              <w:right w:w="0" w:type="dxa"/>
            </w:tcMar>
            <w:vAlign w:val="center"/>
          </w:tcPr>
          <w:p w14:paraId="6584C986">
            <w:pPr>
              <w:spacing w:line="440" w:lineRule="exact"/>
              <w:jc w:val="center"/>
              <w:rPr>
                <w:rFonts w:ascii="宋体" w:hAnsi="宋体"/>
                <w:kern w:val="0"/>
                <w:sz w:val="24"/>
                <w:highlight w:val="none"/>
              </w:rPr>
            </w:pPr>
            <w:r>
              <w:rPr>
                <w:rFonts w:hint="eastAsia" w:ascii="宋体" w:hAnsi="宋体"/>
                <w:kern w:val="0"/>
                <w:sz w:val="24"/>
                <w:highlight w:val="none"/>
              </w:rPr>
              <w:t>序号</w:t>
            </w:r>
          </w:p>
        </w:tc>
        <w:tc>
          <w:tcPr>
            <w:tcW w:w="5434" w:type="dxa"/>
            <w:noWrap w:val="0"/>
            <w:tcMar>
              <w:top w:w="0" w:type="dxa"/>
              <w:left w:w="0" w:type="dxa"/>
              <w:bottom w:w="0" w:type="dxa"/>
              <w:right w:w="0" w:type="dxa"/>
            </w:tcMar>
            <w:vAlign w:val="center"/>
          </w:tcPr>
          <w:p w14:paraId="3AE4F1A9">
            <w:pPr>
              <w:spacing w:line="440" w:lineRule="exact"/>
              <w:jc w:val="center"/>
              <w:rPr>
                <w:rFonts w:ascii="宋体" w:hAnsi="宋体"/>
                <w:kern w:val="0"/>
                <w:sz w:val="24"/>
                <w:highlight w:val="none"/>
              </w:rPr>
            </w:pPr>
            <w:r>
              <w:rPr>
                <w:rFonts w:hint="eastAsia" w:ascii="宋体" w:hAnsi="宋体"/>
                <w:kern w:val="0"/>
                <w:sz w:val="24"/>
                <w:highlight w:val="none"/>
              </w:rPr>
              <w:t>资料、文件名称</w:t>
            </w:r>
          </w:p>
        </w:tc>
        <w:tc>
          <w:tcPr>
            <w:tcW w:w="2516" w:type="dxa"/>
            <w:noWrap w:val="0"/>
            <w:vAlign w:val="top"/>
          </w:tcPr>
          <w:p w14:paraId="75B033CC">
            <w:pPr>
              <w:spacing w:line="440" w:lineRule="exact"/>
              <w:ind w:firstLine="170" w:firstLineChars="71"/>
              <w:jc w:val="center"/>
              <w:rPr>
                <w:rFonts w:ascii="宋体" w:hAnsi="宋体"/>
                <w:kern w:val="0"/>
                <w:sz w:val="24"/>
                <w:highlight w:val="none"/>
              </w:rPr>
            </w:pPr>
            <w:r>
              <w:rPr>
                <w:rFonts w:hint="eastAsia" w:ascii="宋体" w:hAnsi="宋体"/>
                <w:kern w:val="0"/>
                <w:sz w:val="24"/>
                <w:highlight w:val="none"/>
              </w:rPr>
              <w:t>备注</w:t>
            </w:r>
          </w:p>
        </w:tc>
      </w:tr>
      <w:tr w14:paraId="51B2D43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6" w:hRule="atLeast"/>
          <w:jc w:val="center"/>
        </w:trPr>
        <w:tc>
          <w:tcPr>
            <w:tcW w:w="899" w:type="dxa"/>
            <w:noWrap w:val="0"/>
            <w:tcMar>
              <w:top w:w="0" w:type="dxa"/>
              <w:left w:w="0" w:type="dxa"/>
              <w:bottom w:w="0" w:type="dxa"/>
              <w:right w:w="0" w:type="dxa"/>
            </w:tcMar>
            <w:vAlign w:val="center"/>
          </w:tcPr>
          <w:p w14:paraId="24044017">
            <w:pPr>
              <w:spacing w:line="440" w:lineRule="exact"/>
              <w:ind w:firstLine="170" w:firstLineChars="71"/>
              <w:jc w:val="center"/>
              <w:rPr>
                <w:rFonts w:ascii="宋体" w:hAnsi="宋体"/>
                <w:kern w:val="0"/>
                <w:sz w:val="24"/>
                <w:highlight w:val="none"/>
              </w:rPr>
            </w:pPr>
            <w:r>
              <w:rPr>
                <w:rFonts w:hint="eastAsia" w:ascii="宋体" w:hAnsi="宋体"/>
                <w:kern w:val="0"/>
                <w:sz w:val="24"/>
                <w:highlight w:val="none"/>
              </w:rPr>
              <w:t>1</w:t>
            </w:r>
          </w:p>
        </w:tc>
        <w:tc>
          <w:tcPr>
            <w:tcW w:w="5434" w:type="dxa"/>
            <w:noWrap w:val="0"/>
            <w:tcMar>
              <w:top w:w="0" w:type="dxa"/>
              <w:left w:w="0" w:type="dxa"/>
              <w:bottom w:w="0" w:type="dxa"/>
              <w:right w:w="0" w:type="dxa"/>
            </w:tcMar>
            <w:vAlign w:val="center"/>
          </w:tcPr>
          <w:p w14:paraId="0A8668E4">
            <w:pPr>
              <w:spacing w:line="440" w:lineRule="exact"/>
              <w:ind w:firstLine="600"/>
              <w:jc w:val="center"/>
              <w:rPr>
                <w:rFonts w:ascii="宋体" w:hAnsi="宋体"/>
                <w:kern w:val="0"/>
                <w:sz w:val="24"/>
                <w:highlight w:val="none"/>
              </w:rPr>
            </w:pPr>
          </w:p>
        </w:tc>
        <w:tc>
          <w:tcPr>
            <w:tcW w:w="2516" w:type="dxa"/>
            <w:noWrap w:val="0"/>
            <w:vAlign w:val="top"/>
          </w:tcPr>
          <w:p w14:paraId="7E0CE62A">
            <w:pPr>
              <w:spacing w:line="440" w:lineRule="exact"/>
              <w:ind w:firstLine="600"/>
              <w:jc w:val="center"/>
              <w:rPr>
                <w:rFonts w:ascii="宋体" w:hAnsi="宋体"/>
                <w:kern w:val="0"/>
                <w:sz w:val="24"/>
                <w:highlight w:val="none"/>
              </w:rPr>
            </w:pPr>
          </w:p>
        </w:tc>
      </w:tr>
      <w:tr w14:paraId="736E15C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0" w:hRule="atLeast"/>
          <w:jc w:val="center"/>
        </w:trPr>
        <w:tc>
          <w:tcPr>
            <w:tcW w:w="899" w:type="dxa"/>
            <w:noWrap w:val="0"/>
            <w:tcMar>
              <w:top w:w="0" w:type="dxa"/>
              <w:left w:w="0" w:type="dxa"/>
              <w:bottom w:w="0" w:type="dxa"/>
              <w:right w:w="0" w:type="dxa"/>
            </w:tcMar>
            <w:vAlign w:val="center"/>
          </w:tcPr>
          <w:p w14:paraId="647FB74F">
            <w:pPr>
              <w:spacing w:line="440" w:lineRule="exact"/>
              <w:ind w:firstLine="170" w:firstLineChars="71"/>
              <w:jc w:val="center"/>
              <w:rPr>
                <w:rFonts w:ascii="宋体" w:hAnsi="宋体"/>
                <w:kern w:val="0"/>
                <w:sz w:val="24"/>
                <w:highlight w:val="none"/>
              </w:rPr>
            </w:pPr>
            <w:r>
              <w:rPr>
                <w:rFonts w:hint="eastAsia" w:ascii="宋体" w:hAnsi="宋体"/>
                <w:kern w:val="0"/>
                <w:sz w:val="24"/>
                <w:highlight w:val="none"/>
              </w:rPr>
              <w:t>2</w:t>
            </w:r>
          </w:p>
        </w:tc>
        <w:tc>
          <w:tcPr>
            <w:tcW w:w="5434" w:type="dxa"/>
            <w:noWrap w:val="0"/>
            <w:tcMar>
              <w:top w:w="0" w:type="dxa"/>
              <w:left w:w="0" w:type="dxa"/>
              <w:bottom w:w="0" w:type="dxa"/>
              <w:right w:w="0" w:type="dxa"/>
            </w:tcMar>
            <w:vAlign w:val="center"/>
          </w:tcPr>
          <w:p w14:paraId="0C7E0717">
            <w:pPr>
              <w:spacing w:line="440" w:lineRule="exact"/>
              <w:ind w:firstLine="600"/>
              <w:jc w:val="center"/>
              <w:rPr>
                <w:rFonts w:ascii="宋体" w:hAnsi="宋体"/>
                <w:kern w:val="0"/>
                <w:sz w:val="24"/>
                <w:highlight w:val="none"/>
              </w:rPr>
            </w:pPr>
          </w:p>
        </w:tc>
        <w:tc>
          <w:tcPr>
            <w:tcW w:w="2516" w:type="dxa"/>
            <w:noWrap w:val="0"/>
            <w:vAlign w:val="top"/>
          </w:tcPr>
          <w:p w14:paraId="1B912224">
            <w:pPr>
              <w:spacing w:line="440" w:lineRule="exact"/>
              <w:ind w:firstLine="600"/>
              <w:jc w:val="center"/>
              <w:rPr>
                <w:rFonts w:ascii="宋体" w:hAnsi="宋体"/>
                <w:kern w:val="0"/>
                <w:sz w:val="24"/>
                <w:highlight w:val="none"/>
              </w:rPr>
            </w:pPr>
          </w:p>
        </w:tc>
      </w:tr>
      <w:tr w14:paraId="0E5060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6" w:hRule="atLeast"/>
          <w:jc w:val="center"/>
        </w:trPr>
        <w:tc>
          <w:tcPr>
            <w:tcW w:w="899" w:type="dxa"/>
            <w:noWrap w:val="0"/>
            <w:tcMar>
              <w:top w:w="0" w:type="dxa"/>
              <w:left w:w="0" w:type="dxa"/>
              <w:bottom w:w="0" w:type="dxa"/>
              <w:right w:w="0" w:type="dxa"/>
            </w:tcMar>
            <w:vAlign w:val="center"/>
          </w:tcPr>
          <w:p w14:paraId="47622CC4">
            <w:pPr>
              <w:spacing w:line="440" w:lineRule="exact"/>
              <w:ind w:firstLine="170" w:firstLineChars="71"/>
              <w:jc w:val="center"/>
              <w:rPr>
                <w:rFonts w:ascii="宋体" w:hAnsi="宋体"/>
                <w:kern w:val="0"/>
                <w:sz w:val="24"/>
                <w:highlight w:val="none"/>
              </w:rPr>
            </w:pPr>
            <w:r>
              <w:rPr>
                <w:rFonts w:hint="eastAsia" w:ascii="宋体" w:hAnsi="宋体"/>
                <w:kern w:val="0"/>
                <w:sz w:val="24"/>
                <w:highlight w:val="none"/>
              </w:rPr>
              <w:t>3</w:t>
            </w:r>
          </w:p>
        </w:tc>
        <w:tc>
          <w:tcPr>
            <w:tcW w:w="5434" w:type="dxa"/>
            <w:noWrap w:val="0"/>
            <w:tcMar>
              <w:top w:w="0" w:type="dxa"/>
              <w:left w:w="0" w:type="dxa"/>
              <w:bottom w:w="0" w:type="dxa"/>
              <w:right w:w="0" w:type="dxa"/>
            </w:tcMar>
            <w:vAlign w:val="center"/>
          </w:tcPr>
          <w:p w14:paraId="39A6ADA7">
            <w:pPr>
              <w:spacing w:line="440" w:lineRule="exact"/>
              <w:ind w:firstLine="600"/>
              <w:jc w:val="center"/>
              <w:rPr>
                <w:rFonts w:ascii="宋体" w:hAnsi="宋体"/>
                <w:kern w:val="0"/>
                <w:sz w:val="24"/>
                <w:highlight w:val="none"/>
              </w:rPr>
            </w:pPr>
          </w:p>
        </w:tc>
        <w:tc>
          <w:tcPr>
            <w:tcW w:w="2516" w:type="dxa"/>
            <w:noWrap w:val="0"/>
            <w:vAlign w:val="top"/>
          </w:tcPr>
          <w:p w14:paraId="4620DB36">
            <w:pPr>
              <w:spacing w:line="440" w:lineRule="exact"/>
              <w:ind w:firstLine="600"/>
              <w:jc w:val="center"/>
              <w:rPr>
                <w:rFonts w:ascii="宋体" w:hAnsi="宋体"/>
                <w:kern w:val="0"/>
                <w:sz w:val="24"/>
                <w:highlight w:val="none"/>
              </w:rPr>
            </w:pPr>
          </w:p>
        </w:tc>
      </w:tr>
      <w:tr w14:paraId="3718DD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6" w:hRule="atLeast"/>
          <w:jc w:val="center"/>
        </w:trPr>
        <w:tc>
          <w:tcPr>
            <w:tcW w:w="899" w:type="dxa"/>
            <w:noWrap w:val="0"/>
            <w:tcMar>
              <w:top w:w="0" w:type="dxa"/>
              <w:left w:w="0" w:type="dxa"/>
              <w:bottom w:w="0" w:type="dxa"/>
              <w:right w:w="0" w:type="dxa"/>
            </w:tcMar>
            <w:vAlign w:val="center"/>
          </w:tcPr>
          <w:p w14:paraId="5E0C7D3D">
            <w:pPr>
              <w:spacing w:line="440" w:lineRule="exact"/>
              <w:ind w:firstLine="170" w:firstLineChars="71"/>
              <w:jc w:val="center"/>
              <w:rPr>
                <w:rFonts w:ascii="宋体" w:hAnsi="宋体"/>
                <w:kern w:val="0"/>
                <w:sz w:val="24"/>
                <w:highlight w:val="none"/>
              </w:rPr>
            </w:pPr>
            <w:r>
              <w:rPr>
                <w:rFonts w:hint="eastAsia" w:ascii="宋体" w:hAnsi="宋体"/>
                <w:kern w:val="0"/>
                <w:sz w:val="24"/>
                <w:highlight w:val="none"/>
              </w:rPr>
              <w:t>4</w:t>
            </w:r>
          </w:p>
        </w:tc>
        <w:tc>
          <w:tcPr>
            <w:tcW w:w="5434" w:type="dxa"/>
            <w:noWrap w:val="0"/>
            <w:tcMar>
              <w:top w:w="0" w:type="dxa"/>
              <w:left w:w="0" w:type="dxa"/>
              <w:bottom w:w="0" w:type="dxa"/>
              <w:right w:w="0" w:type="dxa"/>
            </w:tcMar>
            <w:vAlign w:val="center"/>
          </w:tcPr>
          <w:p w14:paraId="5B2D6479">
            <w:pPr>
              <w:spacing w:line="440" w:lineRule="exact"/>
              <w:ind w:firstLine="600"/>
              <w:jc w:val="center"/>
              <w:rPr>
                <w:rFonts w:ascii="宋体" w:hAnsi="宋体"/>
                <w:kern w:val="0"/>
                <w:sz w:val="24"/>
                <w:highlight w:val="none"/>
              </w:rPr>
            </w:pPr>
          </w:p>
        </w:tc>
        <w:tc>
          <w:tcPr>
            <w:tcW w:w="2516" w:type="dxa"/>
            <w:noWrap w:val="0"/>
            <w:vAlign w:val="top"/>
          </w:tcPr>
          <w:p w14:paraId="5262F36F">
            <w:pPr>
              <w:spacing w:line="440" w:lineRule="exact"/>
              <w:ind w:firstLine="600"/>
              <w:jc w:val="center"/>
              <w:rPr>
                <w:rFonts w:ascii="宋体" w:hAnsi="宋体"/>
                <w:kern w:val="0"/>
                <w:sz w:val="24"/>
                <w:highlight w:val="none"/>
              </w:rPr>
            </w:pPr>
          </w:p>
        </w:tc>
      </w:tr>
    </w:tbl>
    <w:p w14:paraId="4285F995">
      <w:pPr>
        <w:spacing w:line="440" w:lineRule="exact"/>
        <w:ind w:firstLine="475" w:firstLineChars="198"/>
        <w:rPr>
          <w:rFonts w:ascii="宋体" w:hAnsi="宋体"/>
          <w:kern w:val="0"/>
          <w:sz w:val="24"/>
          <w:highlight w:val="none"/>
        </w:rPr>
      </w:pPr>
      <w:r>
        <w:rPr>
          <w:rFonts w:hint="eastAsia" w:ascii="宋体" w:hAnsi="宋体"/>
          <w:kern w:val="0"/>
          <w:sz w:val="24"/>
          <w:highlight w:val="none"/>
        </w:rPr>
        <w:t>第四条</w:t>
      </w:r>
      <w:r>
        <w:rPr>
          <w:rFonts w:ascii="宋体" w:hAnsi="宋体"/>
          <w:kern w:val="0"/>
          <w:sz w:val="24"/>
          <w:highlight w:val="none"/>
        </w:rPr>
        <w:t xml:space="preserve">  </w:t>
      </w:r>
      <w:r>
        <w:rPr>
          <w:rFonts w:hint="eastAsia" w:ascii="宋体" w:hAnsi="宋体"/>
          <w:kern w:val="0"/>
          <w:sz w:val="24"/>
          <w:highlight w:val="none"/>
        </w:rPr>
        <w:t>乙方应向甲方交付以下规划设计图纸和文件</w:t>
      </w:r>
    </w:p>
    <w:tbl>
      <w:tblPr>
        <w:tblStyle w:val="47"/>
        <w:tblW w:w="901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685"/>
        <w:gridCol w:w="1500"/>
        <w:gridCol w:w="1290"/>
        <w:gridCol w:w="2714"/>
      </w:tblGrid>
      <w:tr w14:paraId="293C5C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562" w:hRule="atLeast"/>
          <w:jc w:val="center"/>
        </w:trPr>
        <w:tc>
          <w:tcPr>
            <w:tcW w:w="825" w:type="dxa"/>
            <w:tcBorders>
              <w:top w:val="single" w:color="auto" w:sz="12" w:space="0"/>
              <w:left w:val="single" w:color="auto" w:sz="12" w:space="0"/>
              <w:bottom w:val="single" w:color="auto" w:sz="4" w:space="0"/>
              <w:right w:val="single" w:color="auto" w:sz="4" w:space="0"/>
            </w:tcBorders>
            <w:noWrap w:val="0"/>
            <w:vAlign w:val="center"/>
          </w:tcPr>
          <w:p w14:paraId="138A62C3">
            <w:pPr>
              <w:spacing w:line="440" w:lineRule="exact"/>
              <w:jc w:val="center"/>
              <w:rPr>
                <w:rFonts w:ascii="宋体" w:hAnsi="宋体"/>
                <w:kern w:val="0"/>
                <w:sz w:val="24"/>
                <w:highlight w:val="none"/>
              </w:rPr>
            </w:pPr>
            <w:r>
              <w:rPr>
                <w:rFonts w:hint="eastAsia" w:ascii="宋体" w:hAnsi="宋体"/>
                <w:kern w:val="0"/>
                <w:sz w:val="24"/>
                <w:highlight w:val="none"/>
              </w:rPr>
              <w:t>序号</w:t>
            </w:r>
          </w:p>
        </w:tc>
        <w:tc>
          <w:tcPr>
            <w:tcW w:w="2685" w:type="dxa"/>
            <w:tcBorders>
              <w:top w:val="single" w:color="auto" w:sz="12" w:space="0"/>
              <w:left w:val="single" w:color="auto" w:sz="4" w:space="0"/>
              <w:bottom w:val="single" w:color="auto" w:sz="4" w:space="0"/>
              <w:right w:val="single" w:color="auto" w:sz="4" w:space="0"/>
            </w:tcBorders>
            <w:noWrap w:val="0"/>
            <w:vAlign w:val="center"/>
          </w:tcPr>
          <w:p w14:paraId="539E1B37">
            <w:pPr>
              <w:spacing w:line="440" w:lineRule="exact"/>
              <w:jc w:val="center"/>
              <w:rPr>
                <w:rFonts w:ascii="宋体" w:hAnsi="宋体"/>
                <w:kern w:val="0"/>
                <w:sz w:val="24"/>
                <w:highlight w:val="none"/>
              </w:rPr>
            </w:pPr>
            <w:r>
              <w:rPr>
                <w:rFonts w:hint="eastAsia" w:ascii="宋体" w:hAnsi="宋体"/>
                <w:kern w:val="0"/>
                <w:sz w:val="24"/>
                <w:highlight w:val="none"/>
              </w:rPr>
              <w:t>图纸、文件名称</w:t>
            </w:r>
          </w:p>
        </w:tc>
        <w:tc>
          <w:tcPr>
            <w:tcW w:w="1500" w:type="dxa"/>
            <w:tcBorders>
              <w:top w:val="single" w:color="auto" w:sz="12" w:space="0"/>
              <w:left w:val="single" w:color="auto" w:sz="4" w:space="0"/>
              <w:bottom w:val="single" w:color="auto" w:sz="4" w:space="0"/>
              <w:right w:val="single" w:color="auto" w:sz="4" w:space="0"/>
            </w:tcBorders>
            <w:noWrap w:val="0"/>
            <w:vAlign w:val="center"/>
          </w:tcPr>
          <w:p w14:paraId="5F0D239F">
            <w:pPr>
              <w:spacing w:line="440" w:lineRule="exact"/>
              <w:jc w:val="center"/>
              <w:rPr>
                <w:rFonts w:ascii="宋体" w:hAnsi="宋体"/>
                <w:kern w:val="0"/>
                <w:sz w:val="24"/>
                <w:highlight w:val="none"/>
              </w:rPr>
            </w:pPr>
            <w:r>
              <w:rPr>
                <w:rFonts w:hint="eastAsia" w:ascii="宋体" w:hAnsi="宋体"/>
                <w:kern w:val="0"/>
                <w:sz w:val="24"/>
                <w:highlight w:val="none"/>
              </w:rPr>
              <w:t>阶段成果</w:t>
            </w:r>
          </w:p>
        </w:tc>
        <w:tc>
          <w:tcPr>
            <w:tcW w:w="1290" w:type="dxa"/>
            <w:tcBorders>
              <w:top w:val="single" w:color="auto" w:sz="12" w:space="0"/>
              <w:left w:val="single" w:color="auto" w:sz="4" w:space="0"/>
              <w:bottom w:val="single" w:color="auto" w:sz="4" w:space="0"/>
              <w:right w:val="single" w:color="auto" w:sz="4" w:space="0"/>
            </w:tcBorders>
            <w:noWrap w:val="0"/>
            <w:vAlign w:val="center"/>
          </w:tcPr>
          <w:p w14:paraId="5B72AE4D">
            <w:pPr>
              <w:spacing w:line="440" w:lineRule="exact"/>
              <w:jc w:val="center"/>
              <w:rPr>
                <w:rFonts w:ascii="宋体" w:hAnsi="宋体"/>
                <w:kern w:val="0"/>
                <w:sz w:val="24"/>
                <w:highlight w:val="none"/>
              </w:rPr>
            </w:pPr>
            <w:r>
              <w:rPr>
                <w:rFonts w:hint="eastAsia" w:ascii="宋体" w:hAnsi="宋体"/>
                <w:kern w:val="0"/>
                <w:sz w:val="24"/>
                <w:highlight w:val="none"/>
              </w:rPr>
              <w:t>份数</w:t>
            </w:r>
          </w:p>
        </w:tc>
        <w:tc>
          <w:tcPr>
            <w:tcW w:w="2714" w:type="dxa"/>
            <w:tcBorders>
              <w:top w:val="single" w:color="auto" w:sz="12" w:space="0"/>
              <w:left w:val="single" w:color="auto" w:sz="4" w:space="0"/>
              <w:bottom w:val="single" w:color="auto" w:sz="4" w:space="0"/>
              <w:right w:val="single" w:color="auto" w:sz="12" w:space="0"/>
            </w:tcBorders>
            <w:noWrap w:val="0"/>
            <w:vAlign w:val="center"/>
          </w:tcPr>
          <w:p w14:paraId="325E0419">
            <w:pPr>
              <w:spacing w:line="440" w:lineRule="exact"/>
              <w:jc w:val="center"/>
              <w:rPr>
                <w:rFonts w:ascii="宋体" w:hAnsi="宋体"/>
                <w:kern w:val="0"/>
                <w:sz w:val="24"/>
                <w:highlight w:val="none"/>
              </w:rPr>
            </w:pPr>
            <w:r>
              <w:rPr>
                <w:rFonts w:hint="eastAsia" w:ascii="宋体" w:hAnsi="宋体"/>
                <w:kern w:val="0"/>
                <w:sz w:val="24"/>
                <w:highlight w:val="none"/>
              </w:rPr>
              <w:t>备注</w:t>
            </w:r>
          </w:p>
        </w:tc>
      </w:tr>
      <w:tr w14:paraId="565853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825" w:type="dxa"/>
            <w:tcBorders>
              <w:top w:val="single" w:color="auto" w:sz="4" w:space="0"/>
              <w:left w:val="single" w:color="auto" w:sz="12" w:space="0"/>
              <w:bottom w:val="single" w:color="auto" w:sz="4" w:space="0"/>
              <w:right w:val="single" w:color="auto" w:sz="4" w:space="0"/>
            </w:tcBorders>
            <w:noWrap w:val="0"/>
            <w:vAlign w:val="center"/>
          </w:tcPr>
          <w:p w14:paraId="0B2EC543">
            <w:pPr>
              <w:spacing w:line="440" w:lineRule="exact"/>
              <w:jc w:val="center"/>
              <w:rPr>
                <w:rFonts w:ascii="宋体" w:hAnsi="宋体"/>
                <w:kern w:val="0"/>
                <w:sz w:val="24"/>
                <w:highlight w:val="none"/>
              </w:rPr>
            </w:pPr>
          </w:p>
        </w:tc>
        <w:tc>
          <w:tcPr>
            <w:tcW w:w="2685" w:type="dxa"/>
            <w:tcBorders>
              <w:top w:val="single" w:color="auto" w:sz="4" w:space="0"/>
              <w:left w:val="single" w:color="auto" w:sz="4" w:space="0"/>
              <w:bottom w:val="single" w:color="auto" w:sz="4" w:space="0"/>
              <w:right w:val="single" w:color="auto" w:sz="4" w:space="0"/>
            </w:tcBorders>
            <w:noWrap w:val="0"/>
            <w:vAlign w:val="center"/>
          </w:tcPr>
          <w:p w14:paraId="7188C3D4">
            <w:pPr>
              <w:spacing w:line="440" w:lineRule="exact"/>
              <w:jc w:val="center"/>
              <w:rPr>
                <w:rFonts w:ascii="宋体" w:hAnsi="宋体"/>
                <w:kern w:val="0"/>
                <w:sz w:val="24"/>
                <w:highlight w:val="none"/>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35ED8D55">
            <w:pPr>
              <w:spacing w:line="440" w:lineRule="exact"/>
              <w:jc w:val="center"/>
              <w:rPr>
                <w:rFonts w:ascii="宋体" w:hAnsi="宋体"/>
                <w:kern w:val="0"/>
                <w:sz w:val="24"/>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2E927E3D">
            <w:pPr>
              <w:spacing w:line="440" w:lineRule="exact"/>
              <w:jc w:val="center"/>
              <w:rPr>
                <w:rFonts w:ascii="宋体" w:hAnsi="宋体"/>
                <w:kern w:val="0"/>
                <w:sz w:val="24"/>
                <w:highlight w:val="none"/>
              </w:rPr>
            </w:pPr>
          </w:p>
        </w:tc>
        <w:tc>
          <w:tcPr>
            <w:tcW w:w="2714" w:type="dxa"/>
            <w:tcBorders>
              <w:top w:val="single" w:color="auto" w:sz="4" w:space="0"/>
              <w:left w:val="single" w:color="auto" w:sz="4" w:space="0"/>
              <w:bottom w:val="single" w:color="auto" w:sz="4" w:space="0"/>
              <w:right w:val="single" w:color="auto" w:sz="12" w:space="0"/>
            </w:tcBorders>
            <w:noWrap w:val="0"/>
            <w:vAlign w:val="top"/>
          </w:tcPr>
          <w:p w14:paraId="6EF36873">
            <w:pPr>
              <w:spacing w:line="440" w:lineRule="exact"/>
              <w:jc w:val="center"/>
              <w:rPr>
                <w:rFonts w:ascii="宋体" w:hAnsi="宋体"/>
                <w:kern w:val="0"/>
                <w:sz w:val="24"/>
                <w:highlight w:val="none"/>
              </w:rPr>
            </w:pPr>
          </w:p>
        </w:tc>
      </w:tr>
      <w:tr w14:paraId="639A3D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55" w:hRule="atLeast"/>
          <w:jc w:val="center"/>
        </w:trPr>
        <w:tc>
          <w:tcPr>
            <w:tcW w:w="825" w:type="dxa"/>
            <w:tcBorders>
              <w:top w:val="single" w:color="auto" w:sz="4" w:space="0"/>
              <w:left w:val="single" w:color="auto" w:sz="12" w:space="0"/>
              <w:bottom w:val="single" w:color="auto" w:sz="4" w:space="0"/>
              <w:right w:val="single" w:color="auto" w:sz="4" w:space="0"/>
            </w:tcBorders>
            <w:noWrap w:val="0"/>
            <w:vAlign w:val="center"/>
          </w:tcPr>
          <w:p w14:paraId="633B2387">
            <w:pPr>
              <w:spacing w:line="440" w:lineRule="exact"/>
              <w:jc w:val="center"/>
              <w:rPr>
                <w:rFonts w:ascii="宋体" w:hAnsi="宋体"/>
                <w:kern w:val="0"/>
                <w:sz w:val="24"/>
                <w:highlight w:val="none"/>
              </w:rPr>
            </w:pPr>
          </w:p>
        </w:tc>
        <w:tc>
          <w:tcPr>
            <w:tcW w:w="2685" w:type="dxa"/>
            <w:tcBorders>
              <w:top w:val="single" w:color="auto" w:sz="4" w:space="0"/>
              <w:left w:val="single" w:color="auto" w:sz="4" w:space="0"/>
              <w:bottom w:val="single" w:color="auto" w:sz="4" w:space="0"/>
              <w:right w:val="single" w:color="auto" w:sz="4" w:space="0"/>
            </w:tcBorders>
            <w:noWrap w:val="0"/>
            <w:vAlign w:val="center"/>
          </w:tcPr>
          <w:p w14:paraId="7BF45A8D">
            <w:pPr>
              <w:spacing w:line="440" w:lineRule="exact"/>
              <w:jc w:val="center"/>
              <w:rPr>
                <w:rFonts w:ascii="宋体" w:hAnsi="宋体"/>
                <w:kern w:val="0"/>
                <w:sz w:val="24"/>
                <w:highlight w:val="none"/>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1161EEAC">
            <w:pPr>
              <w:spacing w:line="440" w:lineRule="exact"/>
              <w:jc w:val="center"/>
              <w:rPr>
                <w:rFonts w:ascii="宋体" w:hAnsi="宋体"/>
                <w:kern w:val="0"/>
                <w:sz w:val="24"/>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0435409C">
            <w:pPr>
              <w:spacing w:line="440" w:lineRule="exact"/>
              <w:jc w:val="center"/>
              <w:rPr>
                <w:rFonts w:ascii="宋体" w:hAnsi="宋体"/>
                <w:kern w:val="0"/>
                <w:sz w:val="24"/>
                <w:highlight w:val="none"/>
              </w:rPr>
            </w:pPr>
          </w:p>
        </w:tc>
        <w:tc>
          <w:tcPr>
            <w:tcW w:w="2714" w:type="dxa"/>
            <w:tcBorders>
              <w:top w:val="single" w:color="auto" w:sz="4" w:space="0"/>
              <w:left w:val="single" w:color="auto" w:sz="4" w:space="0"/>
              <w:bottom w:val="single" w:color="auto" w:sz="4" w:space="0"/>
              <w:right w:val="single" w:color="auto" w:sz="12" w:space="0"/>
            </w:tcBorders>
            <w:noWrap w:val="0"/>
            <w:vAlign w:val="top"/>
          </w:tcPr>
          <w:p w14:paraId="59102613">
            <w:pPr>
              <w:spacing w:line="440" w:lineRule="exact"/>
              <w:jc w:val="center"/>
              <w:rPr>
                <w:rFonts w:ascii="宋体" w:hAnsi="宋体"/>
                <w:kern w:val="0"/>
                <w:sz w:val="24"/>
                <w:highlight w:val="none"/>
              </w:rPr>
            </w:pPr>
          </w:p>
        </w:tc>
      </w:tr>
    </w:tbl>
    <w:p w14:paraId="31BED352">
      <w:pPr>
        <w:spacing w:line="440" w:lineRule="exact"/>
        <w:ind w:firstLine="592" w:firstLineChars="247"/>
        <w:rPr>
          <w:rFonts w:ascii="宋体" w:hAnsi="宋体"/>
          <w:kern w:val="0"/>
          <w:sz w:val="24"/>
          <w:highlight w:val="none"/>
        </w:rPr>
      </w:pPr>
      <w:r>
        <w:rPr>
          <w:rFonts w:hint="eastAsia" w:ascii="宋体" w:hAnsi="宋体"/>
          <w:kern w:val="0"/>
          <w:sz w:val="24"/>
          <w:highlight w:val="none"/>
        </w:rPr>
        <w:t>第五条</w:t>
      </w:r>
      <w:r>
        <w:rPr>
          <w:rFonts w:ascii="宋体" w:hAnsi="宋体"/>
          <w:kern w:val="0"/>
          <w:sz w:val="24"/>
          <w:highlight w:val="none"/>
        </w:rPr>
        <w:t xml:space="preserve"> </w:t>
      </w:r>
      <w:r>
        <w:rPr>
          <w:rFonts w:hint="eastAsia" w:ascii="宋体" w:hAnsi="宋体"/>
          <w:kern w:val="0"/>
          <w:sz w:val="24"/>
          <w:highlight w:val="none"/>
        </w:rPr>
        <w:t>项目工作及进度要求</w:t>
      </w:r>
    </w:p>
    <w:p w14:paraId="1970A122">
      <w:pPr>
        <w:snapToGrid w:val="0"/>
        <w:spacing w:line="460" w:lineRule="exact"/>
        <w:ind w:firstLine="440" w:firstLineChars="200"/>
        <w:rPr>
          <w:rFonts w:ascii="宋体"/>
          <w:sz w:val="22"/>
          <w:szCs w:val="22"/>
          <w:highlight w:val="none"/>
        </w:rPr>
      </w:pPr>
      <w:r>
        <w:rPr>
          <w:rFonts w:hint="eastAsia" w:ascii="宋体"/>
          <w:sz w:val="22"/>
          <w:szCs w:val="22"/>
          <w:highlight w:val="none"/>
        </w:rPr>
        <w:t>根据《浙江省自然资源厅关于印发〈“县城—中心镇—重点村”发展轴空间专项规划编制指南（试行）〉的通知》（浙自然资厅函〔2025〕162号），编制内容主要包括：</w:t>
      </w:r>
    </w:p>
    <w:p w14:paraId="17F8CE32">
      <w:pPr>
        <w:snapToGrid w:val="0"/>
        <w:spacing w:line="460" w:lineRule="exact"/>
        <w:ind w:firstLine="440" w:firstLineChars="200"/>
        <w:rPr>
          <w:rFonts w:ascii="宋体"/>
          <w:sz w:val="22"/>
          <w:szCs w:val="22"/>
          <w:highlight w:val="none"/>
        </w:rPr>
      </w:pPr>
      <w:r>
        <w:rPr>
          <w:rFonts w:hint="eastAsia" w:ascii="宋体"/>
          <w:sz w:val="22"/>
          <w:szCs w:val="22"/>
          <w:highlight w:val="none"/>
        </w:rPr>
        <w:t xml:space="preserve">1、围绕省委新要求，做好现状分析评估 </w:t>
      </w:r>
    </w:p>
    <w:p w14:paraId="4D5A2585">
      <w:pPr>
        <w:snapToGrid w:val="0"/>
        <w:spacing w:line="460" w:lineRule="exact"/>
        <w:ind w:firstLine="440" w:firstLineChars="200"/>
        <w:rPr>
          <w:rFonts w:ascii="宋体"/>
          <w:sz w:val="22"/>
          <w:szCs w:val="22"/>
          <w:highlight w:val="none"/>
        </w:rPr>
      </w:pPr>
      <w:r>
        <w:rPr>
          <w:rFonts w:hint="eastAsia" w:ascii="宋体"/>
          <w:sz w:val="22"/>
          <w:szCs w:val="22"/>
          <w:highlight w:val="none"/>
        </w:rPr>
        <w:t xml:space="preserve">（1）聚焦轴带空间及城镇体系做好总规专项评估 </w:t>
      </w:r>
    </w:p>
    <w:p w14:paraId="016B0F65">
      <w:pPr>
        <w:snapToGrid w:val="0"/>
        <w:spacing w:line="460" w:lineRule="exact"/>
        <w:ind w:firstLine="440" w:firstLineChars="200"/>
        <w:rPr>
          <w:rFonts w:ascii="宋体"/>
          <w:sz w:val="22"/>
          <w:szCs w:val="22"/>
          <w:highlight w:val="none"/>
        </w:rPr>
      </w:pPr>
      <w:r>
        <w:rPr>
          <w:rFonts w:hint="eastAsia" w:ascii="宋体"/>
          <w:sz w:val="22"/>
          <w:szCs w:val="22"/>
          <w:highlight w:val="none"/>
        </w:rPr>
        <w:t>围绕城乡一体化发展及缩小“三大差距”的新要求，以空间结构、城镇村体系、城乡差异为评估重点，梳理县级国土空间总体规划中的总体格局、城镇村体系等内容，研究轴带空间与城镇村体系的空间关系，开展现状分析评估，为规划方案编制提供基础。</w:t>
      </w:r>
    </w:p>
    <w:p w14:paraId="1B5DB553">
      <w:pPr>
        <w:snapToGrid w:val="0"/>
        <w:spacing w:line="460" w:lineRule="exact"/>
        <w:ind w:firstLine="440" w:firstLineChars="200"/>
        <w:rPr>
          <w:rFonts w:ascii="宋体"/>
          <w:sz w:val="22"/>
          <w:szCs w:val="22"/>
          <w:highlight w:val="none"/>
        </w:rPr>
      </w:pPr>
      <w:r>
        <w:rPr>
          <w:rFonts w:hint="eastAsia" w:ascii="宋体"/>
          <w:sz w:val="22"/>
          <w:szCs w:val="22"/>
          <w:highlight w:val="none"/>
        </w:rPr>
        <w:t xml:space="preserve">（2）系统梳理基层城乡一体化发展需求 </w:t>
      </w:r>
    </w:p>
    <w:p w14:paraId="5D5A727D">
      <w:pPr>
        <w:snapToGrid w:val="0"/>
        <w:spacing w:line="460" w:lineRule="exact"/>
        <w:ind w:firstLine="440" w:firstLineChars="200"/>
        <w:rPr>
          <w:rFonts w:ascii="宋体"/>
          <w:sz w:val="22"/>
          <w:szCs w:val="22"/>
          <w:highlight w:val="none"/>
        </w:rPr>
      </w:pPr>
      <w:r>
        <w:rPr>
          <w:rFonts w:hint="eastAsia" w:ascii="宋体"/>
          <w:sz w:val="22"/>
          <w:szCs w:val="22"/>
          <w:highlight w:val="none"/>
        </w:rPr>
        <w:t xml:space="preserve">通过走访、问卷调查、座谈会等形式，加强部门协同联动和公众参与，深入农村农民，全面收集基层城乡一体化发展过程中的需求，梳理群众“急难愁盼”问题清单，为规划措施制定提供锚点。 </w:t>
      </w:r>
    </w:p>
    <w:p w14:paraId="19A28CE2">
      <w:pPr>
        <w:snapToGrid w:val="0"/>
        <w:spacing w:line="460" w:lineRule="exact"/>
        <w:ind w:firstLine="440" w:firstLineChars="200"/>
        <w:rPr>
          <w:rFonts w:ascii="宋体"/>
          <w:sz w:val="22"/>
          <w:szCs w:val="22"/>
          <w:highlight w:val="none"/>
        </w:rPr>
      </w:pPr>
      <w:r>
        <w:rPr>
          <w:rFonts w:hint="eastAsia" w:ascii="宋体"/>
          <w:sz w:val="22"/>
          <w:szCs w:val="22"/>
          <w:highlight w:val="none"/>
        </w:rPr>
        <w:t xml:space="preserve">（3）定性定量分析现状问题和挑战 </w:t>
      </w:r>
    </w:p>
    <w:p w14:paraId="3CB2BD05">
      <w:pPr>
        <w:snapToGrid w:val="0"/>
        <w:spacing w:line="460" w:lineRule="exact"/>
        <w:ind w:firstLine="440" w:firstLineChars="200"/>
        <w:rPr>
          <w:rFonts w:ascii="宋体"/>
          <w:sz w:val="22"/>
          <w:szCs w:val="22"/>
          <w:highlight w:val="none"/>
        </w:rPr>
      </w:pPr>
      <w:r>
        <w:rPr>
          <w:rFonts w:hint="eastAsia" w:ascii="宋体"/>
          <w:sz w:val="22"/>
          <w:szCs w:val="22"/>
          <w:highlight w:val="none"/>
        </w:rPr>
        <w:t xml:space="preserve">分析现状差异，评估城乡融合程度。从基础情况、安全底线、集约高效、空间品质、协调融合、治理管理六大类指标，结合按地方实际提出的特色指标，对现状城乡融合情况进行评估，重点分析城乡差异，对标城乡一体化的要求总结面临的问题和挑战。 </w:t>
      </w:r>
    </w:p>
    <w:p w14:paraId="3CB783AE">
      <w:pPr>
        <w:snapToGrid w:val="0"/>
        <w:spacing w:line="460" w:lineRule="exact"/>
        <w:ind w:firstLine="440" w:firstLineChars="200"/>
        <w:rPr>
          <w:rFonts w:ascii="宋体"/>
          <w:sz w:val="22"/>
          <w:szCs w:val="22"/>
          <w:highlight w:val="none"/>
        </w:rPr>
      </w:pPr>
      <w:r>
        <w:rPr>
          <w:rFonts w:hint="eastAsia" w:ascii="宋体"/>
          <w:sz w:val="22"/>
          <w:szCs w:val="22"/>
          <w:highlight w:val="none"/>
        </w:rPr>
        <w:t xml:space="preserve">2、锚定“三篇文章”，确立一体化发展目标指标 </w:t>
      </w:r>
    </w:p>
    <w:p w14:paraId="65DFECBD">
      <w:pPr>
        <w:snapToGrid w:val="0"/>
        <w:spacing w:line="460" w:lineRule="exact"/>
        <w:ind w:firstLine="440" w:firstLineChars="200"/>
        <w:rPr>
          <w:rFonts w:ascii="宋体"/>
          <w:sz w:val="22"/>
          <w:szCs w:val="22"/>
          <w:highlight w:val="none"/>
        </w:rPr>
      </w:pPr>
      <w:r>
        <w:rPr>
          <w:rFonts w:hint="eastAsia" w:ascii="宋体"/>
          <w:sz w:val="22"/>
          <w:szCs w:val="22"/>
          <w:highlight w:val="none"/>
        </w:rPr>
        <w:t xml:space="preserve">（1）制定总体目标指标 </w:t>
      </w:r>
    </w:p>
    <w:p w14:paraId="0FF8D184">
      <w:pPr>
        <w:snapToGrid w:val="0"/>
        <w:spacing w:line="460" w:lineRule="exact"/>
        <w:ind w:firstLine="440" w:firstLineChars="200"/>
        <w:rPr>
          <w:rFonts w:ascii="宋体"/>
          <w:sz w:val="22"/>
          <w:szCs w:val="22"/>
          <w:highlight w:val="none"/>
        </w:rPr>
      </w:pPr>
      <w:r>
        <w:rPr>
          <w:rFonts w:hint="eastAsia" w:ascii="宋体"/>
          <w:sz w:val="22"/>
          <w:szCs w:val="22"/>
          <w:highlight w:val="none"/>
        </w:rPr>
        <w:t xml:space="preserve">细化落实县级国土空间总体规划要求，围绕“强城”“兴村”“融合”三篇文章，结合本地自然资源禀赋和经济社会发展阶段，针对城乡一体化面临的主要问题以及发展趋势，制定总体目标和核心指标，形成规划指标表。 </w:t>
      </w:r>
    </w:p>
    <w:p w14:paraId="5B6662EF">
      <w:pPr>
        <w:snapToGrid w:val="0"/>
        <w:spacing w:line="460" w:lineRule="exact"/>
        <w:ind w:firstLine="440" w:firstLineChars="200"/>
        <w:rPr>
          <w:rFonts w:ascii="宋体"/>
          <w:sz w:val="22"/>
          <w:szCs w:val="22"/>
          <w:highlight w:val="none"/>
        </w:rPr>
      </w:pPr>
      <w:r>
        <w:rPr>
          <w:rFonts w:hint="eastAsia" w:ascii="宋体"/>
          <w:sz w:val="22"/>
          <w:szCs w:val="22"/>
          <w:highlight w:val="none"/>
        </w:rPr>
        <w:t xml:space="preserve">（2）明确县城、中心镇、重点村分项目标 </w:t>
      </w:r>
    </w:p>
    <w:p w14:paraId="7AD930EB">
      <w:pPr>
        <w:snapToGrid w:val="0"/>
        <w:spacing w:line="460" w:lineRule="exact"/>
        <w:ind w:firstLine="440" w:firstLineChars="200"/>
        <w:rPr>
          <w:rFonts w:ascii="宋体"/>
          <w:sz w:val="22"/>
          <w:szCs w:val="22"/>
          <w:highlight w:val="none"/>
        </w:rPr>
      </w:pPr>
      <w:r>
        <w:rPr>
          <w:rFonts w:hint="eastAsia" w:ascii="宋体"/>
          <w:sz w:val="22"/>
          <w:szCs w:val="22"/>
          <w:highlight w:val="none"/>
        </w:rPr>
        <w:t xml:space="preserve">按照“提升县城，做强中心镇，培育重点村”的要求，围绕产业集聚、新质生产力培育、特色空间拓展和挖掘、基础设施一体化、基本公共服务一体化等内容，制定县城、中心镇、重点村的分项发展目标。 </w:t>
      </w:r>
    </w:p>
    <w:p w14:paraId="3A9FF64C">
      <w:pPr>
        <w:snapToGrid w:val="0"/>
        <w:spacing w:line="460" w:lineRule="exact"/>
        <w:ind w:firstLine="440" w:firstLineChars="200"/>
        <w:rPr>
          <w:rFonts w:ascii="宋体"/>
          <w:sz w:val="22"/>
          <w:szCs w:val="22"/>
          <w:highlight w:val="none"/>
        </w:rPr>
      </w:pPr>
      <w:r>
        <w:rPr>
          <w:rFonts w:hint="eastAsia" w:ascii="宋体"/>
          <w:sz w:val="22"/>
          <w:szCs w:val="22"/>
          <w:highlight w:val="none"/>
        </w:rPr>
        <w:t xml:space="preserve">3、科学识别发展轴，明确城镇村一体化网络 </w:t>
      </w:r>
    </w:p>
    <w:p w14:paraId="12CE93C8">
      <w:pPr>
        <w:snapToGrid w:val="0"/>
        <w:spacing w:line="460" w:lineRule="exact"/>
        <w:ind w:firstLine="440" w:firstLineChars="200"/>
        <w:rPr>
          <w:rFonts w:ascii="宋体"/>
          <w:sz w:val="22"/>
          <w:szCs w:val="22"/>
          <w:highlight w:val="none"/>
        </w:rPr>
      </w:pPr>
      <w:r>
        <w:rPr>
          <w:rFonts w:hint="eastAsia" w:ascii="宋体"/>
          <w:sz w:val="22"/>
          <w:szCs w:val="22"/>
          <w:highlight w:val="none"/>
        </w:rPr>
        <w:t xml:space="preserve">（1）科学识别县域发展轴 </w:t>
      </w:r>
    </w:p>
    <w:p w14:paraId="6FBF2B73">
      <w:pPr>
        <w:snapToGrid w:val="0"/>
        <w:spacing w:line="460" w:lineRule="exact"/>
        <w:ind w:firstLine="440" w:firstLineChars="200"/>
        <w:rPr>
          <w:rFonts w:ascii="宋体"/>
          <w:sz w:val="22"/>
          <w:szCs w:val="22"/>
          <w:highlight w:val="none"/>
        </w:rPr>
      </w:pPr>
      <w:r>
        <w:rPr>
          <w:rFonts w:hint="eastAsia" w:ascii="宋体"/>
          <w:sz w:val="22"/>
          <w:szCs w:val="22"/>
          <w:highlight w:val="none"/>
        </w:rPr>
        <w:t xml:space="preserve">在县级国土空间总体规划的基础上，科学识别县域“县城—中心镇—重点村”发展轴。县域发展轴作为县域内部的重点发展区域，应覆盖一定比例的县域范围，聚集人口、产业等各类要素，起到辐射带动作用。在落实区域协调战略布局的基础上，结合县级总规评估和现状分析，按集聚人口、联动产业、辐射区域的要求，针对现状城乡一体化存在的短板和问题，明确县域发展轴的国土空间布局和功能定位。 </w:t>
      </w:r>
    </w:p>
    <w:p w14:paraId="4876F3C9">
      <w:pPr>
        <w:snapToGrid w:val="0"/>
        <w:spacing w:line="460" w:lineRule="exact"/>
        <w:ind w:firstLine="440" w:firstLineChars="200"/>
        <w:rPr>
          <w:rFonts w:ascii="宋体"/>
          <w:sz w:val="22"/>
          <w:szCs w:val="22"/>
          <w:highlight w:val="none"/>
        </w:rPr>
      </w:pPr>
      <w:r>
        <w:rPr>
          <w:rFonts w:hint="eastAsia" w:ascii="宋体"/>
          <w:sz w:val="22"/>
          <w:szCs w:val="22"/>
          <w:highlight w:val="none"/>
        </w:rPr>
        <w:t xml:space="preserve">（2）构建城镇村一体化网络 </w:t>
      </w:r>
    </w:p>
    <w:p w14:paraId="3F198E9E">
      <w:pPr>
        <w:snapToGrid w:val="0"/>
        <w:spacing w:line="460" w:lineRule="exact"/>
        <w:ind w:firstLine="440" w:firstLineChars="200"/>
        <w:rPr>
          <w:rFonts w:ascii="宋体"/>
          <w:sz w:val="22"/>
          <w:szCs w:val="22"/>
          <w:highlight w:val="none"/>
        </w:rPr>
      </w:pPr>
      <w:r>
        <w:rPr>
          <w:rFonts w:hint="eastAsia" w:ascii="宋体"/>
          <w:sz w:val="22"/>
          <w:szCs w:val="22"/>
          <w:highlight w:val="none"/>
        </w:rPr>
        <w:t>按照“提升县城辐射带动能力、做大做强中心镇、推进重点村培育建设”的要求，明确城镇村一体化网络，推动城镇村三级联动、功能协同、要素流通，完善网络一体的空间发展格局，明确发展轴各城镇村的规模、功能、发展重点，并对用地布局、产业、服务设施、景观风貌等内容做出指引。</w:t>
      </w:r>
    </w:p>
    <w:p w14:paraId="05836F7F">
      <w:pPr>
        <w:snapToGrid w:val="0"/>
        <w:spacing w:line="460" w:lineRule="exact"/>
        <w:ind w:firstLine="440" w:firstLineChars="200"/>
        <w:rPr>
          <w:rFonts w:ascii="宋体"/>
          <w:sz w:val="22"/>
          <w:szCs w:val="22"/>
          <w:highlight w:val="none"/>
        </w:rPr>
      </w:pPr>
      <w:r>
        <w:rPr>
          <w:rFonts w:hint="eastAsia" w:ascii="宋体"/>
          <w:sz w:val="22"/>
          <w:szCs w:val="22"/>
          <w:highlight w:val="none"/>
        </w:rPr>
        <w:t xml:space="preserve">4、对齐标准补齐短板，完善基础设施和公共服务设施布局 </w:t>
      </w:r>
    </w:p>
    <w:p w14:paraId="7707A62D">
      <w:pPr>
        <w:snapToGrid w:val="0"/>
        <w:spacing w:line="460" w:lineRule="exact"/>
        <w:ind w:firstLine="440" w:firstLineChars="200"/>
        <w:rPr>
          <w:rFonts w:ascii="宋体"/>
          <w:sz w:val="22"/>
          <w:szCs w:val="22"/>
          <w:highlight w:val="none"/>
        </w:rPr>
      </w:pPr>
      <w:r>
        <w:rPr>
          <w:rFonts w:hint="eastAsia" w:ascii="宋体"/>
          <w:sz w:val="22"/>
          <w:szCs w:val="22"/>
          <w:highlight w:val="none"/>
        </w:rPr>
        <w:t xml:space="preserve">（1）识别基础设施、公共服务设施一体化发展的短板与瓶颈。结合现状分析，以交通、供水、排水、电力、燃气、通信、环卫、防灾减灾等城乡基础设施及教育、医疗、养老、托育等城乡公共服务设施为重点，研判基础服务在数量、质量、空间上的城乡差异，总结基础设施、公共服务设施一体化发展的需求和短板。 </w:t>
      </w:r>
    </w:p>
    <w:p w14:paraId="633EED96">
      <w:pPr>
        <w:snapToGrid w:val="0"/>
        <w:spacing w:line="460" w:lineRule="exact"/>
        <w:ind w:firstLine="440" w:firstLineChars="200"/>
        <w:rPr>
          <w:rFonts w:ascii="宋体"/>
          <w:sz w:val="22"/>
          <w:szCs w:val="22"/>
          <w:highlight w:val="none"/>
        </w:rPr>
      </w:pPr>
      <w:r>
        <w:rPr>
          <w:rFonts w:hint="eastAsia" w:ascii="宋体"/>
          <w:sz w:val="22"/>
          <w:szCs w:val="22"/>
          <w:highlight w:val="none"/>
        </w:rPr>
        <w:t xml:space="preserve">（2）公共服务设施：对齐标准、优化布局、提升质量，推动公共服务设施补短板在梳理城乡公共服务设施短板的基础上，县域按统一标准配置“县城—中心镇—重点村”三级公共服务设施体系，推进基本公共服务一体化。明确教育、医疗、养老、托育等各级公共服务设施的布局、规模、服务及辐射范围。 </w:t>
      </w:r>
    </w:p>
    <w:p w14:paraId="72CABF75">
      <w:pPr>
        <w:snapToGrid w:val="0"/>
        <w:spacing w:line="460" w:lineRule="exact"/>
        <w:ind w:firstLine="440" w:firstLineChars="200"/>
        <w:rPr>
          <w:rFonts w:ascii="宋体"/>
          <w:sz w:val="22"/>
          <w:szCs w:val="22"/>
          <w:highlight w:val="none"/>
        </w:rPr>
      </w:pPr>
      <w:r>
        <w:rPr>
          <w:rFonts w:hint="eastAsia" w:ascii="宋体"/>
          <w:sz w:val="22"/>
          <w:szCs w:val="22"/>
          <w:highlight w:val="none"/>
        </w:rPr>
        <w:t>（3）基础设施：打通瓶颈、延伸网络，推动城乡基础设施一体化建设。按照“一体推进城乡水网、充电网、通信网、物流网等体系布局”的要求，在梳理城乡交通断点、基础设施短板的基础上，推进交通、供水、排水、电力、燃气、通信、环卫、防灾减灾等乡村基础设施提档升级、城乡基础设施互联互通。</w:t>
      </w:r>
    </w:p>
    <w:p w14:paraId="14837605">
      <w:pPr>
        <w:snapToGrid w:val="0"/>
        <w:spacing w:line="460" w:lineRule="exact"/>
        <w:ind w:firstLine="440" w:firstLineChars="200"/>
        <w:rPr>
          <w:rFonts w:ascii="宋体"/>
          <w:sz w:val="22"/>
          <w:szCs w:val="22"/>
          <w:highlight w:val="none"/>
        </w:rPr>
      </w:pPr>
      <w:r>
        <w:rPr>
          <w:rFonts w:hint="eastAsia" w:ascii="宋体"/>
          <w:sz w:val="22"/>
          <w:szCs w:val="22"/>
          <w:highlight w:val="none"/>
        </w:rPr>
        <w:t xml:space="preserve">5、锚定2027阶段目标，谋划标志性项目 </w:t>
      </w:r>
    </w:p>
    <w:p w14:paraId="776B2134">
      <w:pPr>
        <w:snapToGrid w:val="0"/>
        <w:spacing w:line="460" w:lineRule="exact"/>
        <w:ind w:firstLine="440" w:firstLineChars="200"/>
        <w:rPr>
          <w:rFonts w:ascii="宋体"/>
          <w:sz w:val="22"/>
          <w:szCs w:val="22"/>
          <w:highlight w:val="none"/>
        </w:rPr>
      </w:pPr>
      <w:r>
        <w:rPr>
          <w:rFonts w:hint="eastAsia" w:ascii="宋体"/>
          <w:sz w:val="22"/>
          <w:szCs w:val="22"/>
          <w:highlight w:val="none"/>
        </w:rPr>
        <w:t>结合国土空间总体规划重点建设项目、“十五五”项目等安排，在中心镇、重点村的优势短板分析、发展思路目标、重点任务确定的基础上谋划确定县域发展轴空间的重点实施项目，并对其的分期实施做出统筹安排。以2025年至2027年为近期实施重点，围绕县域发展轴空间，谋划一批能在2027年实施见效的标志性项目，并形成标志性项目一览表。以解决基层“急难愁盼”的问题为导向，充分依托“一张图”系统开展空间协同，引导各部门项目向发展轴集聚。</w:t>
      </w:r>
    </w:p>
    <w:p w14:paraId="7361E3D1">
      <w:pPr>
        <w:snapToGrid w:val="0"/>
        <w:spacing w:line="460" w:lineRule="exact"/>
        <w:ind w:firstLine="440" w:firstLineChars="200"/>
        <w:rPr>
          <w:rFonts w:ascii="宋体"/>
          <w:sz w:val="22"/>
          <w:szCs w:val="22"/>
          <w:highlight w:val="none"/>
        </w:rPr>
      </w:pPr>
      <w:r>
        <w:rPr>
          <w:rFonts w:hint="eastAsia" w:ascii="宋体"/>
          <w:sz w:val="22"/>
          <w:szCs w:val="22"/>
          <w:highlight w:val="none"/>
        </w:rPr>
        <w:t>3、工作成果要求</w:t>
      </w:r>
    </w:p>
    <w:p w14:paraId="08142440">
      <w:pPr>
        <w:snapToGrid w:val="0"/>
        <w:spacing w:line="460" w:lineRule="exact"/>
        <w:ind w:firstLine="440" w:firstLineChars="200"/>
        <w:rPr>
          <w:rFonts w:ascii="宋体"/>
          <w:sz w:val="22"/>
          <w:szCs w:val="22"/>
          <w:highlight w:val="none"/>
        </w:rPr>
      </w:pPr>
      <w:r>
        <w:rPr>
          <w:rFonts w:hint="eastAsia" w:ascii="宋体"/>
          <w:sz w:val="22"/>
          <w:szCs w:val="22"/>
          <w:highlight w:val="none"/>
        </w:rPr>
        <w:t>“县城—中心镇—重点村”发展轴空间专项规划成果包括“一书一图一表”。其中，“一书”为规划报告书；“一图”为规划图集；“一表”为相关表格。成果形式包括纸质文件（各项成果各5份）和电子数据。其中电子数据包括各类文字报告、图件及各类栅格和矢量数据。规划成果纳入国土空间规划“一张图”平台统一管控。</w:t>
      </w:r>
    </w:p>
    <w:p w14:paraId="146B1A2A">
      <w:pPr>
        <w:snapToGrid w:val="0"/>
        <w:spacing w:line="460" w:lineRule="exact"/>
        <w:ind w:firstLine="440" w:firstLineChars="200"/>
        <w:rPr>
          <w:rFonts w:ascii="宋体"/>
          <w:sz w:val="22"/>
          <w:szCs w:val="22"/>
          <w:highlight w:val="none"/>
        </w:rPr>
      </w:pPr>
      <w:r>
        <w:rPr>
          <w:rFonts w:hint="eastAsia" w:ascii="宋体"/>
          <w:sz w:val="22"/>
          <w:szCs w:val="22"/>
          <w:highlight w:val="none"/>
        </w:rPr>
        <w:t>4、工期要求</w:t>
      </w:r>
    </w:p>
    <w:p w14:paraId="2381EC02">
      <w:pPr>
        <w:snapToGrid w:val="0"/>
        <w:spacing w:line="460" w:lineRule="exact"/>
        <w:ind w:firstLine="440" w:firstLineChars="200"/>
        <w:rPr>
          <w:rFonts w:ascii="宋体"/>
          <w:sz w:val="22"/>
          <w:szCs w:val="22"/>
          <w:highlight w:val="none"/>
        </w:rPr>
      </w:pPr>
      <w:r>
        <w:rPr>
          <w:rFonts w:hint="eastAsia" w:ascii="宋体"/>
          <w:sz w:val="22"/>
          <w:szCs w:val="22"/>
          <w:highlight w:val="none"/>
        </w:rPr>
        <w:t>服务期限：2025年7月底前全面完成规划编制工作，分以下三个阶段：</w:t>
      </w:r>
    </w:p>
    <w:p w14:paraId="2DC77D5C">
      <w:pPr>
        <w:snapToGrid w:val="0"/>
        <w:spacing w:line="460" w:lineRule="exact"/>
        <w:ind w:firstLine="440" w:firstLineChars="200"/>
        <w:rPr>
          <w:rFonts w:ascii="宋体"/>
          <w:sz w:val="22"/>
          <w:szCs w:val="22"/>
          <w:highlight w:val="none"/>
        </w:rPr>
      </w:pPr>
      <w:r>
        <w:rPr>
          <w:rFonts w:hint="eastAsia" w:ascii="宋体"/>
          <w:sz w:val="22"/>
          <w:szCs w:val="22"/>
          <w:highlight w:val="none"/>
        </w:rPr>
        <w:t>第一阶段：调查评估阶段。开展集中调研座谈、基础资料收集和现状体检评估等分析工作。</w:t>
      </w:r>
    </w:p>
    <w:p w14:paraId="645CDECA">
      <w:pPr>
        <w:snapToGrid w:val="0"/>
        <w:spacing w:line="460" w:lineRule="exact"/>
        <w:ind w:firstLine="440" w:firstLineChars="200"/>
        <w:rPr>
          <w:rFonts w:ascii="宋体"/>
          <w:sz w:val="22"/>
          <w:szCs w:val="22"/>
          <w:highlight w:val="none"/>
        </w:rPr>
      </w:pPr>
      <w:r>
        <w:rPr>
          <w:rFonts w:hint="eastAsia" w:ascii="宋体"/>
          <w:sz w:val="22"/>
          <w:szCs w:val="22"/>
          <w:highlight w:val="none"/>
        </w:rPr>
        <w:t>第二阶段：规划方案阶段。识别县域发展轴，明确中心镇和重点村（片区组团）形成，规划初步方案，并征求相关部门意见。</w:t>
      </w:r>
    </w:p>
    <w:p w14:paraId="1F6245EE">
      <w:pPr>
        <w:snapToGrid w:val="0"/>
        <w:spacing w:line="460" w:lineRule="exact"/>
        <w:ind w:firstLine="440" w:firstLineChars="200"/>
        <w:rPr>
          <w:rFonts w:ascii="宋体"/>
          <w:sz w:val="22"/>
          <w:szCs w:val="22"/>
          <w:highlight w:val="none"/>
        </w:rPr>
      </w:pPr>
      <w:r>
        <w:rPr>
          <w:rFonts w:hint="eastAsia" w:ascii="宋体"/>
          <w:sz w:val="22"/>
          <w:szCs w:val="22"/>
          <w:highlight w:val="none"/>
        </w:rPr>
        <w:t>第三阶段：规划成果阶段。进一步修改完善形成规划方案，组织专家论证，开展规划公示，上报审批。</w:t>
      </w:r>
    </w:p>
    <w:p w14:paraId="5C1E0285">
      <w:pPr>
        <w:spacing w:line="420" w:lineRule="exact"/>
        <w:ind w:firstLine="600"/>
        <w:rPr>
          <w:rFonts w:ascii="宋体" w:hAnsi="宋体"/>
          <w:kern w:val="0"/>
          <w:sz w:val="22"/>
          <w:szCs w:val="22"/>
          <w:highlight w:val="none"/>
        </w:rPr>
      </w:pPr>
      <w:r>
        <w:rPr>
          <w:rFonts w:hint="eastAsia" w:ascii="宋体" w:hAnsi="宋体"/>
          <w:kern w:val="0"/>
          <w:sz w:val="22"/>
          <w:szCs w:val="22"/>
          <w:highlight w:val="none"/>
        </w:rPr>
        <w:t>第六条  费用及付款方式</w:t>
      </w:r>
    </w:p>
    <w:p w14:paraId="127580D6">
      <w:pPr>
        <w:spacing w:line="420" w:lineRule="exact"/>
        <w:ind w:firstLine="600"/>
        <w:rPr>
          <w:rFonts w:ascii="宋体" w:hAnsi="宋体"/>
          <w:kern w:val="0"/>
          <w:sz w:val="22"/>
          <w:szCs w:val="22"/>
          <w:highlight w:val="none"/>
        </w:rPr>
      </w:pPr>
      <w:r>
        <w:rPr>
          <w:rFonts w:hint="eastAsia" w:ascii="宋体" w:hAnsi="宋体"/>
          <w:kern w:val="0"/>
          <w:sz w:val="22"/>
          <w:szCs w:val="22"/>
          <w:highlight w:val="none"/>
        </w:rPr>
        <w:t>1.费用</w:t>
      </w:r>
    </w:p>
    <w:p w14:paraId="103A876B">
      <w:pPr>
        <w:spacing w:line="420" w:lineRule="exact"/>
        <w:ind w:firstLine="600"/>
        <w:rPr>
          <w:rFonts w:ascii="宋体" w:hAnsi="宋体"/>
          <w:kern w:val="0"/>
          <w:sz w:val="22"/>
          <w:szCs w:val="22"/>
          <w:highlight w:val="none"/>
        </w:rPr>
      </w:pPr>
      <w:r>
        <w:rPr>
          <w:rFonts w:hint="eastAsia" w:ascii="宋体" w:hAnsi="宋体"/>
          <w:kern w:val="0"/>
          <w:sz w:val="22"/>
          <w:szCs w:val="22"/>
          <w:highlight w:val="none"/>
        </w:rPr>
        <w:t>本项目费用总额为：人民币</w:t>
      </w:r>
      <w:r>
        <w:rPr>
          <w:rFonts w:ascii="宋体" w:hAnsi="宋体"/>
          <w:kern w:val="0"/>
          <w:sz w:val="22"/>
          <w:szCs w:val="22"/>
          <w:highlight w:val="none"/>
          <w:u w:val="single"/>
        </w:rPr>
        <w:t xml:space="preserve"> </w:t>
      </w:r>
      <w:r>
        <w:rPr>
          <w:rFonts w:hint="eastAsia" w:ascii="宋体" w:hAnsi="宋体"/>
          <w:kern w:val="0"/>
          <w:sz w:val="22"/>
          <w:szCs w:val="22"/>
          <w:highlight w:val="none"/>
          <w:u w:val="single"/>
        </w:rPr>
        <w:t xml:space="preserve">    </w:t>
      </w:r>
      <w:r>
        <w:rPr>
          <w:rFonts w:ascii="宋体" w:hAnsi="宋体"/>
          <w:kern w:val="0"/>
          <w:sz w:val="22"/>
          <w:szCs w:val="22"/>
          <w:highlight w:val="none"/>
          <w:u w:val="single"/>
        </w:rPr>
        <w:t xml:space="preserve"> </w:t>
      </w:r>
      <w:r>
        <w:rPr>
          <w:rFonts w:hint="eastAsia" w:ascii="宋体" w:hAnsi="宋体"/>
          <w:kern w:val="0"/>
          <w:sz w:val="22"/>
          <w:szCs w:val="22"/>
          <w:highlight w:val="none"/>
        </w:rPr>
        <w:t>万元整（¥</w:t>
      </w:r>
      <w:r>
        <w:rPr>
          <w:rFonts w:hint="eastAsia" w:ascii="宋体" w:hAnsi="宋体"/>
          <w:kern w:val="0"/>
          <w:sz w:val="22"/>
          <w:szCs w:val="22"/>
          <w:highlight w:val="none"/>
          <w:u w:val="single"/>
        </w:rPr>
        <w:t xml:space="preserve">       </w:t>
      </w:r>
      <w:r>
        <w:rPr>
          <w:rFonts w:hint="eastAsia" w:ascii="宋体" w:hAnsi="宋体"/>
          <w:kern w:val="0"/>
          <w:sz w:val="22"/>
          <w:szCs w:val="22"/>
          <w:highlight w:val="none"/>
        </w:rPr>
        <w:t>万元），设计费用由</w:t>
      </w:r>
      <w:r>
        <w:rPr>
          <w:rFonts w:hint="eastAsia" w:ascii="宋体" w:hAnsi="宋体"/>
          <w:kern w:val="0"/>
          <w:sz w:val="22"/>
          <w:szCs w:val="22"/>
          <w:highlight w:val="none"/>
          <w:u w:val="single"/>
        </w:rPr>
        <w:t>以银行转账汇款的方式</w:t>
      </w:r>
      <w:r>
        <w:rPr>
          <w:rFonts w:hint="eastAsia" w:ascii="宋体" w:hAnsi="宋体"/>
          <w:kern w:val="0"/>
          <w:sz w:val="22"/>
          <w:szCs w:val="22"/>
          <w:highlight w:val="none"/>
        </w:rPr>
        <w:t>支付，其他支付方式将不予接受。</w:t>
      </w:r>
    </w:p>
    <w:p w14:paraId="19CF9131">
      <w:pPr>
        <w:spacing w:line="420" w:lineRule="exact"/>
        <w:ind w:firstLine="600"/>
        <w:rPr>
          <w:rFonts w:ascii="宋体" w:hAnsi="宋体"/>
          <w:kern w:val="0"/>
          <w:sz w:val="22"/>
          <w:szCs w:val="22"/>
          <w:highlight w:val="none"/>
        </w:rPr>
      </w:pPr>
      <w:r>
        <w:rPr>
          <w:rFonts w:hint="eastAsia" w:ascii="宋体" w:hAnsi="宋体"/>
          <w:kern w:val="0"/>
          <w:sz w:val="22"/>
          <w:szCs w:val="22"/>
          <w:highlight w:val="none"/>
        </w:rPr>
        <w:t>2.设计费用的付款方式与时间</w:t>
      </w:r>
    </w:p>
    <w:p w14:paraId="4657B5C6">
      <w:pPr>
        <w:spacing w:line="420" w:lineRule="exact"/>
        <w:ind w:firstLine="543" w:firstLineChars="247"/>
        <w:rPr>
          <w:sz w:val="22"/>
          <w:szCs w:val="22"/>
          <w:highlight w:val="none"/>
        </w:rPr>
      </w:pPr>
      <w:r>
        <w:rPr>
          <w:rFonts w:hint="eastAsia"/>
          <w:sz w:val="22"/>
          <w:szCs w:val="22"/>
          <w:highlight w:val="none"/>
        </w:rPr>
        <w:t>合同生效并具备实施条件且收到成交供应商正式发票后7个工作日内支付合同总额的40%作为预付款；提交送审稿通过审查会议且收到成交供应商正式发票后7个工作日内支付合同总额的30%；提交经正式报批通过的全部成果且收到成交供应商正式发票后7个工作日内结清余额（合同总额的30%）。</w:t>
      </w:r>
    </w:p>
    <w:p w14:paraId="7CD411E5">
      <w:pPr>
        <w:spacing w:line="420" w:lineRule="exact"/>
        <w:ind w:firstLine="543" w:firstLineChars="247"/>
        <w:rPr>
          <w:sz w:val="22"/>
          <w:szCs w:val="22"/>
          <w:highlight w:val="none"/>
        </w:rPr>
      </w:pPr>
      <w:r>
        <w:rPr>
          <w:rFonts w:hint="eastAsia"/>
          <w:sz w:val="22"/>
          <w:szCs w:val="22"/>
          <w:highlight w:val="none"/>
        </w:rPr>
        <w:t>3</w:t>
      </w:r>
      <w:r>
        <w:rPr>
          <w:sz w:val="22"/>
          <w:szCs w:val="22"/>
          <w:highlight w:val="none"/>
        </w:rPr>
        <w:t>.</w:t>
      </w:r>
      <w:r>
        <w:rPr>
          <w:rFonts w:hint="eastAsia"/>
          <w:sz w:val="22"/>
          <w:szCs w:val="22"/>
          <w:highlight w:val="none"/>
        </w:rPr>
        <w:t xml:space="preserve"> 付款方式</w:t>
      </w:r>
    </w:p>
    <w:p w14:paraId="31D48E75">
      <w:pPr>
        <w:spacing w:line="420" w:lineRule="exact"/>
        <w:ind w:firstLine="660" w:firstLineChars="300"/>
        <w:rPr>
          <w:sz w:val="22"/>
          <w:szCs w:val="22"/>
          <w:highlight w:val="none"/>
        </w:rPr>
      </w:pPr>
      <w:r>
        <w:rPr>
          <w:rFonts w:hint="eastAsia"/>
          <w:sz w:val="22"/>
          <w:szCs w:val="22"/>
          <w:highlight w:val="none"/>
        </w:rPr>
        <w:t>乙方名称：</w:t>
      </w:r>
    </w:p>
    <w:p w14:paraId="535C78CC">
      <w:pPr>
        <w:pStyle w:val="122"/>
        <w:spacing w:line="420" w:lineRule="exact"/>
        <w:ind w:firstLine="660" w:firstLineChars="300"/>
        <w:rPr>
          <w:rFonts w:ascii="Times New Roman" w:hAnsi="Times New Roman"/>
          <w:sz w:val="22"/>
          <w:highlight w:val="none"/>
        </w:rPr>
      </w:pPr>
      <w:r>
        <w:rPr>
          <w:rFonts w:hint="eastAsia" w:ascii="Times New Roman" w:hAnsi="Times New Roman"/>
          <w:sz w:val="22"/>
          <w:highlight w:val="none"/>
        </w:rPr>
        <w:t>开户行：</w:t>
      </w:r>
    </w:p>
    <w:p w14:paraId="3922C6A4">
      <w:pPr>
        <w:pStyle w:val="122"/>
        <w:spacing w:line="420" w:lineRule="exact"/>
        <w:ind w:firstLine="0" w:firstLineChars="0"/>
        <w:rPr>
          <w:rFonts w:ascii="Times New Roman" w:hAnsi="Times New Roman"/>
          <w:sz w:val="22"/>
          <w:highlight w:val="none"/>
        </w:rPr>
      </w:pPr>
      <w:r>
        <w:rPr>
          <w:rFonts w:hint="eastAsia" w:ascii="Times New Roman" w:hAnsi="Times New Roman"/>
          <w:sz w:val="22"/>
          <w:highlight w:val="none"/>
        </w:rPr>
        <w:t xml:space="preserve">      纳税人识别号：</w:t>
      </w:r>
    </w:p>
    <w:p w14:paraId="7247F9AA">
      <w:pPr>
        <w:pStyle w:val="122"/>
        <w:spacing w:line="420" w:lineRule="exact"/>
        <w:ind w:firstLine="0" w:firstLineChars="0"/>
        <w:rPr>
          <w:rFonts w:ascii="Times New Roman" w:hAnsi="Times New Roman"/>
          <w:sz w:val="22"/>
          <w:highlight w:val="none"/>
        </w:rPr>
      </w:pPr>
      <w:r>
        <w:rPr>
          <w:rFonts w:hint="eastAsia" w:ascii="Times New Roman" w:hAnsi="Times New Roman"/>
          <w:sz w:val="22"/>
          <w:highlight w:val="none"/>
        </w:rPr>
        <w:t xml:space="preserve">      账号：</w:t>
      </w:r>
    </w:p>
    <w:p w14:paraId="015F3AF2">
      <w:pPr>
        <w:pStyle w:val="122"/>
        <w:spacing w:line="420" w:lineRule="exact"/>
        <w:ind w:firstLine="0" w:firstLineChars="0"/>
        <w:rPr>
          <w:rFonts w:ascii="Times New Roman" w:hAnsi="Times New Roman"/>
          <w:sz w:val="22"/>
          <w:highlight w:val="none"/>
        </w:rPr>
      </w:pPr>
      <w:r>
        <w:rPr>
          <w:rFonts w:hint="eastAsia" w:ascii="Times New Roman" w:hAnsi="Times New Roman"/>
          <w:sz w:val="22"/>
          <w:highlight w:val="none"/>
        </w:rPr>
        <w:t xml:space="preserve">      地址：</w:t>
      </w:r>
    </w:p>
    <w:p w14:paraId="4D8EE781">
      <w:pPr>
        <w:pStyle w:val="122"/>
        <w:spacing w:line="420" w:lineRule="exact"/>
        <w:ind w:firstLine="0" w:firstLineChars="0"/>
        <w:rPr>
          <w:rFonts w:ascii="Times New Roman" w:hAnsi="Times New Roman"/>
          <w:sz w:val="22"/>
          <w:highlight w:val="none"/>
        </w:rPr>
      </w:pPr>
      <w:r>
        <w:rPr>
          <w:rFonts w:hint="eastAsia" w:ascii="Times New Roman" w:hAnsi="Times New Roman"/>
          <w:sz w:val="22"/>
          <w:highlight w:val="none"/>
        </w:rPr>
        <w:t xml:space="preserve">      电话：</w:t>
      </w:r>
    </w:p>
    <w:p w14:paraId="57DDC4EF">
      <w:pPr>
        <w:spacing w:line="420" w:lineRule="exact"/>
        <w:ind w:firstLine="600"/>
        <w:rPr>
          <w:rFonts w:ascii="宋体" w:hAnsi="宋体"/>
          <w:kern w:val="0"/>
          <w:sz w:val="22"/>
          <w:szCs w:val="22"/>
          <w:highlight w:val="none"/>
        </w:rPr>
      </w:pPr>
      <w:r>
        <w:rPr>
          <w:rFonts w:hint="eastAsia" w:ascii="宋体" w:hAnsi="宋体"/>
          <w:kern w:val="0"/>
          <w:sz w:val="22"/>
          <w:szCs w:val="22"/>
          <w:highlight w:val="none"/>
        </w:rPr>
        <w:t>4.付款时间中甲方承诺的工作日指甲方收到乙方发票并走完内部流程。</w:t>
      </w:r>
    </w:p>
    <w:p w14:paraId="01A0003E">
      <w:pPr>
        <w:spacing w:line="420" w:lineRule="exact"/>
        <w:ind w:firstLine="600"/>
        <w:rPr>
          <w:rFonts w:ascii="宋体" w:hAnsi="宋体"/>
          <w:kern w:val="0"/>
          <w:sz w:val="22"/>
          <w:szCs w:val="22"/>
          <w:highlight w:val="none"/>
        </w:rPr>
      </w:pPr>
      <w:r>
        <w:rPr>
          <w:rFonts w:hint="eastAsia" w:ascii="宋体" w:hAnsi="宋体"/>
          <w:kern w:val="0"/>
          <w:sz w:val="22"/>
          <w:szCs w:val="22"/>
          <w:highlight w:val="none"/>
        </w:rPr>
        <w:t>5.本项目合同价款包括人工、现场查勘、检验试验、仪器设备、材料消耗、交通、旅差、报告编制、评审验收、后续服务、保险、税收、采购代理、政策性文件规定及合同包含的所有风险、责任等合同实施过程中的应预见和不可预见费用。</w:t>
      </w:r>
    </w:p>
    <w:p w14:paraId="2247EE96">
      <w:pPr>
        <w:spacing w:line="420" w:lineRule="exact"/>
        <w:ind w:firstLine="600"/>
        <w:rPr>
          <w:rFonts w:ascii="宋体" w:hAnsi="宋体"/>
          <w:kern w:val="0"/>
          <w:sz w:val="22"/>
          <w:szCs w:val="22"/>
          <w:highlight w:val="none"/>
        </w:rPr>
      </w:pPr>
      <w:r>
        <w:rPr>
          <w:rFonts w:hint="eastAsia" w:ascii="宋体" w:hAnsi="宋体"/>
          <w:kern w:val="0"/>
          <w:sz w:val="22"/>
          <w:szCs w:val="22"/>
          <w:highlight w:val="none"/>
        </w:rPr>
        <w:t>第七条  双方责任</w:t>
      </w:r>
    </w:p>
    <w:p w14:paraId="2CCF68DF">
      <w:pPr>
        <w:spacing w:line="420" w:lineRule="exact"/>
        <w:ind w:firstLine="600"/>
        <w:rPr>
          <w:rFonts w:ascii="宋体" w:hAnsi="宋体"/>
          <w:kern w:val="0"/>
          <w:sz w:val="22"/>
          <w:szCs w:val="22"/>
          <w:highlight w:val="none"/>
        </w:rPr>
      </w:pPr>
      <w:r>
        <w:rPr>
          <w:rFonts w:hint="eastAsia" w:ascii="宋体" w:hAnsi="宋体"/>
          <w:kern w:val="0"/>
          <w:sz w:val="22"/>
          <w:szCs w:val="22"/>
          <w:highlight w:val="none"/>
        </w:rPr>
        <w:t>1.甲方责任</w:t>
      </w:r>
    </w:p>
    <w:p w14:paraId="7CEC14ED">
      <w:pPr>
        <w:spacing w:line="420" w:lineRule="exact"/>
        <w:ind w:firstLine="600"/>
        <w:rPr>
          <w:rFonts w:ascii="宋体" w:hAnsi="宋体"/>
          <w:kern w:val="0"/>
          <w:sz w:val="22"/>
          <w:szCs w:val="22"/>
          <w:highlight w:val="none"/>
        </w:rPr>
      </w:pPr>
      <w:r>
        <w:rPr>
          <w:rFonts w:hint="eastAsia" w:ascii="宋体" w:hAnsi="宋体"/>
          <w:kern w:val="0"/>
          <w:sz w:val="22"/>
          <w:szCs w:val="22"/>
          <w:highlight w:val="none"/>
        </w:rPr>
        <w:t>①甲方按本合同第三条内容及时向乙方提交资料和文件。</w:t>
      </w:r>
    </w:p>
    <w:p w14:paraId="69DED96E">
      <w:pPr>
        <w:spacing w:line="420" w:lineRule="exact"/>
        <w:ind w:firstLine="600"/>
        <w:rPr>
          <w:rFonts w:ascii="宋体" w:hAnsi="宋体"/>
          <w:kern w:val="0"/>
          <w:sz w:val="22"/>
          <w:szCs w:val="22"/>
          <w:highlight w:val="none"/>
        </w:rPr>
      </w:pPr>
      <w:r>
        <w:rPr>
          <w:rFonts w:hint="eastAsia" w:ascii="宋体" w:hAnsi="宋体"/>
          <w:kern w:val="0"/>
          <w:sz w:val="22"/>
          <w:szCs w:val="22"/>
          <w:highlight w:val="none"/>
        </w:rPr>
        <w:t>②甲方配合乙方做好基础资料的收集工作。甲方不得要求乙方违反国家有关标准进行规划设计。</w:t>
      </w:r>
    </w:p>
    <w:p w14:paraId="10215BFE">
      <w:pPr>
        <w:spacing w:line="420" w:lineRule="exact"/>
        <w:ind w:firstLine="600"/>
        <w:rPr>
          <w:rFonts w:ascii="宋体" w:hAnsi="宋体"/>
          <w:kern w:val="0"/>
          <w:sz w:val="22"/>
          <w:szCs w:val="22"/>
          <w:highlight w:val="none"/>
        </w:rPr>
      </w:pPr>
      <w:r>
        <w:rPr>
          <w:rFonts w:hint="eastAsia" w:ascii="宋体" w:hAnsi="宋体"/>
          <w:kern w:val="0"/>
          <w:sz w:val="22"/>
          <w:szCs w:val="22"/>
          <w:highlight w:val="none"/>
        </w:rPr>
        <w:t>③甲方负责组织方案论证、评审、技术审查，并及时将修改意见反馈给乙方。甲方应在乙方提交各阶段工作成果或修改后的成果之日起十（10）日内提出明确具体的书面修改要求和修改意见（以下简称“书面意见”），逾期未提出或直接通知乙方开始下阶段服务工作的，视为甲方认可并接受乙方提交的阶段工作成果。</w:t>
      </w:r>
    </w:p>
    <w:p w14:paraId="716B5DD2">
      <w:pPr>
        <w:spacing w:line="420" w:lineRule="exact"/>
        <w:ind w:firstLine="600"/>
        <w:jc w:val="left"/>
        <w:rPr>
          <w:rFonts w:ascii="宋体" w:hAnsi="宋体"/>
          <w:kern w:val="0"/>
          <w:sz w:val="22"/>
          <w:szCs w:val="22"/>
          <w:highlight w:val="none"/>
        </w:rPr>
      </w:pPr>
      <w:r>
        <w:rPr>
          <w:rFonts w:hint="eastAsia" w:ascii="宋体" w:hAnsi="宋体"/>
          <w:kern w:val="0"/>
          <w:sz w:val="22"/>
          <w:szCs w:val="22"/>
          <w:highlight w:val="none"/>
        </w:rPr>
        <w:t>④甲方应按时足额支付设计费用。</w:t>
      </w:r>
    </w:p>
    <w:p w14:paraId="109FAEFD">
      <w:pPr>
        <w:spacing w:line="420" w:lineRule="exact"/>
        <w:ind w:firstLine="600"/>
        <w:jc w:val="left"/>
        <w:rPr>
          <w:rFonts w:ascii="宋体" w:hAnsi="宋体"/>
          <w:b/>
          <w:kern w:val="0"/>
          <w:sz w:val="22"/>
          <w:szCs w:val="22"/>
          <w:highlight w:val="none"/>
        </w:rPr>
      </w:pPr>
      <w:r>
        <w:rPr>
          <w:rFonts w:hint="eastAsia" w:ascii="宋体" w:hAnsi="宋体"/>
          <w:kern w:val="0"/>
          <w:sz w:val="22"/>
          <w:szCs w:val="22"/>
          <w:highlight w:val="none"/>
        </w:rPr>
        <w:t>⑤规划设计成果的著作权在付费后归甲方所有，署名权归</w:t>
      </w:r>
      <w:r>
        <w:rPr>
          <w:rFonts w:hint="eastAsia" w:ascii="宋体" w:hAnsi="宋体"/>
          <w:kern w:val="0"/>
          <w:sz w:val="22"/>
          <w:szCs w:val="22"/>
          <w:highlight w:val="none"/>
          <w:u w:val="single"/>
        </w:rPr>
        <w:t xml:space="preserve">  乙   </w:t>
      </w:r>
      <w:r>
        <w:rPr>
          <w:rFonts w:hint="eastAsia" w:ascii="宋体" w:hAnsi="宋体"/>
          <w:kern w:val="0"/>
          <w:sz w:val="22"/>
          <w:szCs w:val="22"/>
          <w:highlight w:val="none"/>
        </w:rPr>
        <w:t>方所有。</w:t>
      </w:r>
    </w:p>
    <w:p w14:paraId="50D3913B">
      <w:pPr>
        <w:spacing w:line="420" w:lineRule="exact"/>
        <w:ind w:firstLine="600"/>
        <w:rPr>
          <w:rFonts w:ascii="宋体" w:hAnsi="宋体"/>
          <w:kern w:val="0"/>
          <w:sz w:val="22"/>
          <w:szCs w:val="22"/>
          <w:highlight w:val="none"/>
        </w:rPr>
      </w:pPr>
      <w:r>
        <w:rPr>
          <w:rFonts w:hint="eastAsia" w:ascii="宋体" w:hAnsi="宋体"/>
          <w:kern w:val="0"/>
          <w:sz w:val="22"/>
          <w:szCs w:val="22"/>
          <w:highlight w:val="none"/>
        </w:rPr>
        <w:t>2.乙方责任</w:t>
      </w:r>
    </w:p>
    <w:p w14:paraId="1FF8700A">
      <w:pPr>
        <w:spacing w:line="420" w:lineRule="exact"/>
        <w:ind w:firstLine="600"/>
        <w:rPr>
          <w:rFonts w:ascii="宋体" w:hAnsi="宋体"/>
          <w:kern w:val="0"/>
          <w:sz w:val="22"/>
          <w:szCs w:val="22"/>
          <w:highlight w:val="none"/>
        </w:rPr>
      </w:pPr>
      <w:r>
        <w:rPr>
          <w:rFonts w:hint="eastAsia" w:ascii="宋体" w:hAnsi="宋体"/>
          <w:kern w:val="0"/>
          <w:sz w:val="22"/>
          <w:szCs w:val="22"/>
          <w:highlight w:val="none"/>
        </w:rPr>
        <w:t>①乙方应按规划编制要求，做好现场踏勘及基础资料收集工作。</w:t>
      </w:r>
    </w:p>
    <w:p w14:paraId="2E23394A">
      <w:pPr>
        <w:spacing w:line="420" w:lineRule="exact"/>
        <w:ind w:firstLine="600"/>
        <w:rPr>
          <w:rFonts w:ascii="宋体" w:hAnsi="宋体"/>
          <w:kern w:val="0"/>
          <w:sz w:val="22"/>
          <w:szCs w:val="22"/>
          <w:highlight w:val="none"/>
        </w:rPr>
      </w:pPr>
      <w:r>
        <w:rPr>
          <w:rFonts w:hint="eastAsia" w:ascii="宋体" w:hAnsi="宋体"/>
          <w:kern w:val="0"/>
          <w:sz w:val="22"/>
          <w:szCs w:val="22"/>
          <w:highlight w:val="none"/>
        </w:rPr>
        <w:t>②乙方应按国家技术规范、标准、规程及甲方提出的规划设计要求进行规划设计，按合同约定的进度要求提交质量合格的设计成果，并负责对规划设计成果出现的遗漏或错误进行修改和补充。</w:t>
      </w:r>
    </w:p>
    <w:p w14:paraId="08835C78">
      <w:pPr>
        <w:spacing w:line="420" w:lineRule="exact"/>
        <w:ind w:firstLine="600"/>
        <w:rPr>
          <w:rFonts w:ascii="宋体" w:hAnsi="宋体"/>
          <w:kern w:val="0"/>
          <w:sz w:val="22"/>
          <w:szCs w:val="22"/>
          <w:highlight w:val="none"/>
        </w:rPr>
      </w:pPr>
      <w:r>
        <w:rPr>
          <w:rFonts w:hint="eastAsia" w:ascii="宋体" w:hAnsi="宋体"/>
          <w:kern w:val="0"/>
          <w:sz w:val="22"/>
          <w:szCs w:val="22"/>
          <w:highlight w:val="none"/>
        </w:rPr>
        <w:t>③乙方按本合同第四条、第五条规定的内容、进度及份数及时向甲方交付资料及文件。</w:t>
      </w:r>
    </w:p>
    <w:p w14:paraId="0149C252">
      <w:pPr>
        <w:spacing w:line="420" w:lineRule="exact"/>
        <w:ind w:firstLine="600"/>
        <w:rPr>
          <w:rFonts w:ascii="宋体" w:hAnsi="宋体"/>
          <w:kern w:val="0"/>
          <w:sz w:val="22"/>
          <w:szCs w:val="22"/>
          <w:highlight w:val="none"/>
        </w:rPr>
      </w:pPr>
      <w:r>
        <w:rPr>
          <w:rFonts w:hint="eastAsia" w:ascii="宋体" w:hAnsi="宋体"/>
          <w:kern w:val="0"/>
          <w:sz w:val="22"/>
          <w:szCs w:val="22"/>
          <w:highlight w:val="none"/>
        </w:rPr>
        <w:t>④乙方配合甲方做好各规划设计阶段的汇报工作。</w:t>
      </w:r>
    </w:p>
    <w:p w14:paraId="18CC3A33">
      <w:pPr>
        <w:spacing w:line="420" w:lineRule="exact"/>
        <w:ind w:firstLine="600"/>
        <w:rPr>
          <w:rFonts w:ascii="宋体" w:hAnsi="宋体"/>
          <w:kern w:val="0"/>
          <w:sz w:val="22"/>
          <w:szCs w:val="22"/>
          <w:highlight w:val="none"/>
        </w:rPr>
      </w:pPr>
      <w:r>
        <w:rPr>
          <w:rFonts w:hint="eastAsia" w:ascii="宋体" w:hAnsi="宋体"/>
          <w:kern w:val="0"/>
          <w:sz w:val="22"/>
          <w:szCs w:val="22"/>
          <w:highlight w:val="none"/>
        </w:rPr>
        <w:t>⑤在合同的期限内，乙方按甲方要求交付规划设计成果后，必须派人参加甲方或其他部门单位组织的规划设计成果的审查、论证活动，并根据审查结论负责不超过本合同规定任务范围内的修改和完善。（每阶段修改不得超过两次，因乙方原因导致的错误或疏漏除外）。对后续的规划论证阶段乙方必须派人提供技术咨询及必要的现场指导服务。</w:t>
      </w:r>
    </w:p>
    <w:p w14:paraId="4260E26C">
      <w:pPr>
        <w:spacing w:line="420" w:lineRule="exact"/>
        <w:ind w:firstLine="600"/>
        <w:rPr>
          <w:rFonts w:ascii="宋体" w:hAnsi="宋体"/>
          <w:kern w:val="0"/>
          <w:sz w:val="22"/>
          <w:szCs w:val="22"/>
          <w:highlight w:val="none"/>
        </w:rPr>
      </w:pPr>
      <w:r>
        <w:rPr>
          <w:rFonts w:hint="eastAsia" w:ascii="宋体" w:hAnsi="宋体"/>
          <w:kern w:val="0"/>
          <w:sz w:val="22"/>
          <w:szCs w:val="22"/>
          <w:highlight w:val="none"/>
        </w:rPr>
        <w:t>第八条  违约责任</w:t>
      </w:r>
    </w:p>
    <w:p w14:paraId="49772736">
      <w:pPr>
        <w:spacing w:line="420" w:lineRule="exact"/>
        <w:ind w:firstLine="600"/>
        <w:rPr>
          <w:rFonts w:ascii="宋体" w:hAnsi="宋体"/>
          <w:kern w:val="0"/>
          <w:sz w:val="22"/>
          <w:szCs w:val="22"/>
          <w:highlight w:val="none"/>
        </w:rPr>
      </w:pPr>
      <w:r>
        <w:rPr>
          <w:rFonts w:hint="eastAsia" w:ascii="宋体" w:hAnsi="宋体"/>
          <w:kern w:val="0"/>
          <w:sz w:val="22"/>
          <w:szCs w:val="22"/>
          <w:highlight w:val="none"/>
        </w:rPr>
        <w:t>1.在合同履行期间，甲方要求终止或解除合同的，提前七个工作日通知乙方后可单方终止或解除合同，乙方未开始设计工作的，甲方有权要求乙方全额返还预（已）付款；乙方已开始设计工作的，不退还甲方任何费用，甲方还应根据乙方该阶段已进行的实际工作量支付设计费，甲方无需向乙方支付违约金。</w:t>
      </w:r>
    </w:p>
    <w:p w14:paraId="3FF55700">
      <w:pPr>
        <w:spacing w:line="420" w:lineRule="exact"/>
        <w:rPr>
          <w:rFonts w:ascii="宋体" w:hAnsi="宋体"/>
          <w:kern w:val="0"/>
          <w:sz w:val="22"/>
          <w:szCs w:val="22"/>
          <w:highlight w:val="none"/>
        </w:rPr>
      </w:pPr>
      <w:r>
        <w:rPr>
          <w:rFonts w:hint="eastAsia" w:ascii="宋体" w:hAnsi="宋体"/>
          <w:kern w:val="0"/>
          <w:sz w:val="22"/>
          <w:szCs w:val="22"/>
          <w:highlight w:val="none"/>
        </w:rPr>
        <w:t xml:space="preserve">     2.合同生效后，乙方要求终止合同的，经甲方书面同意可终止合同，但乙方应全额退还甲方实际已支付但尚未开始工作部分对应的费用。</w:t>
      </w:r>
    </w:p>
    <w:p w14:paraId="4989EBE9">
      <w:pPr>
        <w:spacing w:line="420" w:lineRule="exact"/>
        <w:ind w:firstLine="600"/>
        <w:rPr>
          <w:rFonts w:ascii="宋体" w:hAnsi="宋体"/>
          <w:kern w:val="0"/>
          <w:sz w:val="22"/>
          <w:szCs w:val="22"/>
          <w:highlight w:val="none"/>
        </w:rPr>
      </w:pPr>
      <w:r>
        <w:rPr>
          <w:rFonts w:hint="eastAsia" w:ascii="宋体" w:hAnsi="宋体"/>
          <w:kern w:val="0"/>
          <w:sz w:val="22"/>
          <w:szCs w:val="22"/>
          <w:highlight w:val="none"/>
        </w:rPr>
        <w:t>3.因甲方提供资料有误，所造成后果由甲方负责。</w:t>
      </w:r>
    </w:p>
    <w:p w14:paraId="5B097A58">
      <w:pPr>
        <w:spacing w:line="420" w:lineRule="exact"/>
        <w:ind w:firstLine="600"/>
        <w:rPr>
          <w:rFonts w:ascii="宋体" w:hAnsi="宋体"/>
          <w:kern w:val="0"/>
          <w:sz w:val="22"/>
          <w:szCs w:val="22"/>
          <w:highlight w:val="none"/>
        </w:rPr>
      </w:pPr>
      <w:r>
        <w:rPr>
          <w:rFonts w:hint="eastAsia" w:ascii="宋体" w:hAnsi="宋体"/>
          <w:kern w:val="0"/>
          <w:sz w:val="22"/>
          <w:szCs w:val="22"/>
          <w:highlight w:val="none"/>
        </w:rPr>
        <w:t>4.由于乙方的原因，给甲方造成经济损失时，乙方应及时采取措施予以补救，并赔偿甲方的直接经济损失。</w:t>
      </w:r>
    </w:p>
    <w:p w14:paraId="0B110107">
      <w:pPr>
        <w:spacing w:line="420" w:lineRule="exact"/>
        <w:ind w:firstLine="550" w:firstLineChars="250"/>
        <w:rPr>
          <w:rFonts w:ascii="宋体" w:hAnsi="宋体"/>
          <w:kern w:val="0"/>
          <w:sz w:val="22"/>
          <w:szCs w:val="22"/>
          <w:highlight w:val="none"/>
          <w:shd w:val="clear" w:color="FFFFFF" w:fill="D9D9D9"/>
        </w:rPr>
      </w:pPr>
      <w:r>
        <w:rPr>
          <w:rFonts w:hint="eastAsia" w:ascii="宋体" w:hAnsi="宋体"/>
          <w:kern w:val="0"/>
          <w:sz w:val="22"/>
          <w:szCs w:val="22"/>
          <w:highlight w:val="none"/>
        </w:rPr>
        <w:t>5.由于乙方自身的原因，延误了按本合同第五条规定的项目进度及规划文件、图纸的交付时间，乙方承担违约责任，每延误一周（不到一周以一周计），乙方应减收设计费用的千分之</w:t>
      </w:r>
      <w:r>
        <w:rPr>
          <w:rFonts w:hint="eastAsia" w:ascii="宋体" w:hAnsi="宋体"/>
          <w:kern w:val="0"/>
          <w:sz w:val="22"/>
          <w:szCs w:val="22"/>
          <w:highlight w:val="none"/>
          <w:u w:val="single"/>
        </w:rPr>
        <w:t xml:space="preserve">  五   </w:t>
      </w:r>
      <w:r>
        <w:rPr>
          <w:rFonts w:hint="eastAsia" w:ascii="宋体" w:hAnsi="宋体"/>
          <w:kern w:val="0"/>
          <w:sz w:val="22"/>
          <w:szCs w:val="22"/>
          <w:highlight w:val="none"/>
        </w:rPr>
        <w:t>作为向甲方支付的违约金，违约金最高为全部设计费的百分之五，违约金达到最高标准后，甲方有权立即解除合同。甲方每逾期支付服务费一（1）日，或乙方每逾期交付工作成果一（1）日，应承担该阶段服务费千分之一的逾期违约金，违约金累计以本阶段服务费的5%为上限，且乙方有权拒绝提供下一阶段的服务。</w:t>
      </w:r>
    </w:p>
    <w:p w14:paraId="3B13FF94">
      <w:pPr>
        <w:spacing w:line="420" w:lineRule="exact"/>
        <w:ind w:firstLine="600"/>
        <w:rPr>
          <w:rFonts w:ascii="宋体" w:hAnsi="宋体"/>
          <w:kern w:val="0"/>
          <w:sz w:val="22"/>
          <w:szCs w:val="22"/>
          <w:highlight w:val="none"/>
        </w:rPr>
      </w:pPr>
      <w:r>
        <w:rPr>
          <w:rFonts w:hint="eastAsia" w:ascii="宋体" w:hAnsi="宋体"/>
          <w:kern w:val="0"/>
          <w:sz w:val="22"/>
          <w:szCs w:val="22"/>
          <w:highlight w:val="none"/>
        </w:rPr>
        <w:t>6.合同一方不履行合同义务或者履行合同义务不符合约定，给其他方造成损失的，违约方应赔偿守约方全部损失。但是违约金及损失赔偿金额总额以甲方已向乙方一或乙方二（以实际违约方为准）支付的服务费为限，在任何情况下累计赔偿金额不超过本合同约定的乙方一或乙方二的服务费总额。</w:t>
      </w:r>
    </w:p>
    <w:p w14:paraId="3BA77A1A">
      <w:pPr>
        <w:spacing w:line="420" w:lineRule="exact"/>
        <w:ind w:firstLine="600"/>
        <w:rPr>
          <w:rFonts w:ascii="宋体" w:hAnsi="宋体"/>
          <w:kern w:val="0"/>
          <w:sz w:val="22"/>
          <w:szCs w:val="22"/>
          <w:highlight w:val="none"/>
        </w:rPr>
      </w:pPr>
      <w:r>
        <w:rPr>
          <w:rFonts w:hint="eastAsia" w:ascii="宋体" w:hAnsi="宋体"/>
          <w:kern w:val="0"/>
          <w:sz w:val="22"/>
          <w:szCs w:val="22"/>
          <w:highlight w:val="none"/>
        </w:rPr>
        <w:t>第九条  其他</w:t>
      </w:r>
    </w:p>
    <w:p w14:paraId="6AF80FBA">
      <w:pPr>
        <w:spacing w:line="420" w:lineRule="exact"/>
        <w:ind w:firstLine="600"/>
        <w:jc w:val="left"/>
        <w:rPr>
          <w:rFonts w:ascii="宋体" w:hAnsi="宋体"/>
          <w:kern w:val="0"/>
          <w:sz w:val="22"/>
          <w:szCs w:val="22"/>
          <w:highlight w:val="none"/>
        </w:rPr>
      </w:pPr>
      <w:bookmarkStart w:id="66" w:name="OLE_LINK1"/>
      <w:r>
        <w:rPr>
          <w:rFonts w:hint="eastAsia" w:ascii="宋体" w:hAnsi="宋体"/>
          <w:kern w:val="0"/>
          <w:sz w:val="22"/>
          <w:szCs w:val="22"/>
          <w:highlight w:val="none"/>
        </w:rPr>
        <w:t>1.甲方委托乙方承担本合同内容之外的工作服务，包括但不限于甲方要求乙方对已经确认的成果进行修改，和项目规模、质量、业态和复杂性的重要变更等导致的颠覆性修改），双方除另行签订补充合同或者另订合同，重新明确有关条款外，甲方应按乙方所耗工作量支付额外服务费用和赶工费。</w:t>
      </w:r>
      <w:bookmarkEnd w:id="66"/>
    </w:p>
    <w:p w14:paraId="322FF58C">
      <w:pPr>
        <w:spacing w:line="420" w:lineRule="exact"/>
        <w:ind w:firstLine="600"/>
        <w:rPr>
          <w:rFonts w:ascii="宋体" w:hAnsi="宋体"/>
          <w:kern w:val="0"/>
          <w:sz w:val="22"/>
          <w:szCs w:val="22"/>
          <w:highlight w:val="none"/>
        </w:rPr>
      </w:pPr>
      <w:r>
        <w:rPr>
          <w:rFonts w:hint="eastAsia" w:ascii="宋体" w:hAnsi="宋体"/>
          <w:kern w:val="0"/>
          <w:sz w:val="22"/>
          <w:szCs w:val="22"/>
          <w:highlight w:val="none"/>
        </w:rPr>
        <w:t>2.</w:t>
      </w:r>
      <w:r>
        <w:rPr>
          <w:rFonts w:hint="eastAsia" w:ascii="宋体" w:hAnsi="宋体"/>
          <w:spacing w:val="-2"/>
          <w:sz w:val="22"/>
          <w:szCs w:val="22"/>
          <w:highlight w:val="none"/>
        </w:rPr>
        <w:t>规划方案评审、报批的时间所延误设计时间以及由于客观原因无法抗拒因素致使合同无法履行时，双方应及时协商解决。</w:t>
      </w:r>
      <w:r>
        <w:rPr>
          <w:rFonts w:hint="eastAsia" w:ascii="宋体" w:hAnsi="宋体"/>
          <w:kern w:val="0"/>
          <w:sz w:val="22"/>
          <w:szCs w:val="22"/>
          <w:highlight w:val="none"/>
        </w:rPr>
        <w:t>由于不可抗力因素致使合同无法履行时，双方应及时协商解决。甲方的上级或相关审批部门对工作成果不审批或本合同项目停缓建不应构成甲方延迟支付费用的理由。</w:t>
      </w:r>
    </w:p>
    <w:p w14:paraId="7A1FFC10">
      <w:pPr>
        <w:spacing w:line="420" w:lineRule="exact"/>
        <w:ind w:firstLine="592"/>
        <w:rPr>
          <w:rFonts w:ascii="宋体" w:hAnsi="宋体"/>
          <w:spacing w:val="-2"/>
          <w:sz w:val="22"/>
          <w:szCs w:val="22"/>
          <w:highlight w:val="none"/>
        </w:rPr>
      </w:pPr>
      <w:r>
        <w:rPr>
          <w:rFonts w:hint="eastAsia" w:ascii="宋体" w:hAnsi="宋体"/>
          <w:spacing w:val="-2"/>
          <w:sz w:val="22"/>
          <w:szCs w:val="22"/>
          <w:highlight w:val="none"/>
        </w:rPr>
        <w:t>3.送达告知条款</w:t>
      </w:r>
    </w:p>
    <w:p w14:paraId="739FFD64">
      <w:pPr>
        <w:spacing w:line="420" w:lineRule="exact"/>
        <w:ind w:firstLine="592"/>
        <w:rPr>
          <w:rFonts w:ascii="宋体" w:hAnsi="宋体"/>
          <w:spacing w:val="-2"/>
          <w:sz w:val="22"/>
          <w:szCs w:val="22"/>
          <w:highlight w:val="none"/>
        </w:rPr>
      </w:pPr>
      <w:r>
        <w:rPr>
          <w:rFonts w:hint="eastAsia" w:ascii="宋体" w:hAnsi="宋体"/>
          <w:spacing w:val="-2"/>
          <w:sz w:val="22"/>
          <w:szCs w:val="22"/>
          <w:highlight w:val="none"/>
        </w:rPr>
        <w:t>本合同项下的一切形式的通知、催告均采用书面形式向本合同各方预留的地址发送，如有地址变更，应及时通知对方，书面通知以发送之日起</w:t>
      </w:r>
      <w:r>
        <w:rPr>
          <w:rFonts w:hint="eastAsia" w:ascii="宋体" w:hAnsi="宋体"/>
          <w:spacing w:val="-2"/>
          <w:sz w:val="22"/>
          <w:szCs w:val="22"/>
          <w:highlight w:val="none"/>
          <w:u w:val="single"/>
        </w:rPr>
        <w:t xml:space="preserve">30 </w:t>
      </w:r>
      <w:r>
        <w:rPr>
          <w:rFonts w:hint="eastAsia" w:ascii="宋体" w:hAnsi="宋体"/>
          <w:spacing w:val="-2"/>
          <w:sz w:val="22"/>
          <w:szCs w:val="22"/>
          <w:highlight w:val="none"/>
        </w:rPr>
        <w:t>日届满视为送达。</w:t>
      </w:r>
    </w:p>
    <w:p w14:paraId="041B7348">
      <w:pPr>
        <w:spacing w:line="420" w:lineRule="exact"/>
        <w:ind w:firstLine="600"/>
        <w:rPr>
          <w:rFonts w:ascii="宋体" w:hAnsi="宋体"/>
          <w:kern w:val="0"/>
          <w:sz w:val="22"/>
          <w:szCs w:val="22"/>
          <w:highlight w:val="none"/>
        </w:rPr>
      </w:pPr>
      <w:r>
        <w:rPr>
          <w:rFonts w:hint="eastAsia" w:ascii="宋体" w:hAnsi="宋体"/>
          <w:kern w:val="0"/>
          <w:sz w:val="22"/>
          <w:szCs w:val="22"/>
          <w:highlight w:val="none"/>
        </w:rPr>
        <w:t xml:space="preserve">4.本合同在履行过程中发生争议，由双方当事人协商解决；协商不成的，按下列第 </w:t>
      </w:r>
      <w:r>
        <w:rPr>
          <w:rFonts w:hint="eastAsia" w:ascii="宋体" w:hAnsi="宋体"/>
          <w:kern w:val="0"/>
          <w:sz w:val="22"/>
          <w:szCs w:val="22"/>
          <w:highlight w:val="none"/>
          <w:u w:val="single"/>
        </w:rPr>
        <w:t xml:space="preserve">  （2）  </w:t>
      </w:r>
      <w:r>
        <w:rPr>
          <w:rFonts w:hint="eastAsia" w:ascii="宋体" w:hAnsi="宋体"/>
          <w:kern w:val="0"/>
          <w:sz w:val="22"/>
          <w:szCs w:val="22"/>
          <w:highlight w:val="none"/>
        </w:rPr>
        <w:t xml:space="preserve">种方式解决： </w:t>
      </w:r>
    </w:p>
    <w:p w14:paraId="4B267EA3">
      <w:pPr>
        <w:spacing w:line="420" w:lineRule="exact"/>
        <w:ind w:firstLine="600"/>
        <w:rPr>
          <w:rFonts w:ascii="宋体" w:hAnsi="宋体"/>
          <w:kern w:val="0"/>
          <w:sz w:val="22"/>
          <w:szCs w:val="22"/>
          <w:highlight w:val="none"/>
        </w:rPr>
      </w:pPr>
      <w:r>
        <w:rPr>
          <w:rFonts w:hint="eastAsia" w:ascii="宋体" w:hAnsi="宋体"/>
          <w:kern w:val="0"/>
          <w:sz w:val="22"/>
          <w:szCs w:val="22"/>
          <w:highlight w:val="none"/>
        </w:rPr>
        <w:t>（1）提交</w:t>
      </w:r>
      <w:r>
        <w:rPr>
          <w:rFonts w:hint="eastAsia" w:ascii="宋体" w:hAnsi="宋体"/>
          <w:kern w:val="0"/>
          <w:sz w:val="22"/>
          <w:szCs w:val="22"/>
          <w:highlight w:val="none"/>
          <w:u w:val="single"/>
        </w:rPr>
        <w:t xml:space="preserve">  温州  </w:t>
      </w:r>
      <w:r>
        <w:rPr>
          <w:rFonts w:hint="eastAsia" w:ascii="宋体" w:hAnsi="宋体"/>
          <w:kern w:val="0"/>
          <w:sz w:val="22"/>
          <w:szCs w:val="22"/>
          <w:highlight w:val="none"/>
        </w:rPr>
        <w:t>仲裁委员会申请仲裁；</w:t>
      </w:r>
    </w:p>
    <w:p w14:paraId="39F91F8A">
      <w:pPr>
        <w:spacing w:line="420" w:lineRule="exact"/>
        <w:ind w:firstLine="600"/>
        <w:rPr>
          <w:rFonts w:ascii="宋体" w:hAnsi="宋体"/>
          <w:kern w:val="0"/>
          <w:sz w:val="22"/>
          <w:szCs w:val="22"/>
          <w:highlight w:val="none"/>
        </w:rPr>
      </w:pPr>
      <w:r>
        <w:rPr>
          <w:rFonts w:hint="eastAsia" w:ascii="宋体" w:hAnsi="宋体"/>
          <w:kern w:val="0"/>
          <w:sz w:val="22"/>
          <w:szCs w:val="22"/>
          <w:highlight w:val="none"/>
        </w:rPr>
        <w:t>（2）依法向</w:t>
      </w:r>
      <w:r>
        <w:rPr>
          <w:rFonts w:hint="eastAsia" w:ascii="宋体" w:hAnsi="宋体"/>
          <w:kern w:val="0"/>
          <w:sz w:val="22"/>
          <w:szCs w:val="22"/>
          <w:highlight w:val="none"/>
          <w:u w:val="single"/>
        </w:rPr>
        <w:t xml:space="preserve">  甲方 </w:t>
      </w:r>
      <w:r>
        <w:rPr>
          <w:rFonts w:hint="eastAsia" w:ascii="宋体" w:hAnsi="宋体"/>
          <w:kern w:val="0"/>
          <w:sz w:val="22"/>
          <w:szCs w:val="22"/>
          <w:highlight w:val="none"/>
        </w:rPr>
        <w:t>所在地的人民法院起诉。</w:t>
      </w:r>
    </w:p>
    <w:p w14:paraId="12D1562D">
      <w:pPr>
        <w:spacing w:line="420" w:lineRule="exact"/>
        <w:ind w:firstLine="600"/>
        <w:rPr>
          <w:rFonts w:ascii="宋体" w:hAnsi="宋体"/>
          <w:kern w:val="0"/>
          <w:sz w:val="22"/>
          <w:szCs w:val="22"/>
          <w:highlight w:val="none"/>
        </w:rPr>
      </w:pPr>
      <w:r>
        <w:rPr>
          <w:rFonts w:hint="eastAsia" w:ascii="宋体" w:hAnsi="宋体"/>
          <w:kern w:val="0"/>
          <w:sz w:val="22"/>
          <w:szCs w:val="22"/>
          <w:highlight w:val="none"/>
        </w:rPr>
        <w:t>5.本合同一式</w:t>
      </w:r>
      <w:r>
        <w:rPr>
          <w:rFonts w:hint="eastAsia" w:ascii="宋体" w:hAnsi="宋体"/>
          <w:kern w:val="0"/>
          <w:sz w:val="22"/>
          <w:szCs w:val="22"/>
          <w:highlight w:val="none"/>
          <w:u w:val="single"/>
        </w:rPr>
        <w:t xml:space="preserve"> 八 </w:t>
      </w:r>
      <w:r>
        <w:rPr>
          <w:rFonts w:hint="eastAsia" w:ascii="宋体" w:hAnsi="宋体"/>
          <w:kern w:val="0"/>
          <w:sz w:val="22"/>
          <w:szCs w:val="22"/>
          <w:highlight w:val="none"/>
        </w:rPr>
        <w:t>份，甲方</w:t>
      </w:r>
      <w:r>
        <w:rPr>
          <w:rFonts w:hint="eastAsia" w:ascii="宋体" w:hAnsi="宋体"/>
          <w:kern w:val="0"/>
          <w:sz w:val="22"/>
          <w:szCs w:val="22"/>
          <w:highlight w:val="none"/>
          <w:u w:val="single"/>
        </w:rPr>
        <w:t xml:space="preserve">四 </w:t>
      </w:r>
      <w:r>
        <w:rPr>
          <w:rFonts w:hint="eastAsia" w:ascii="宋体" w:hAnsi="宋体"/>
          <w:kern w:val="0"/>
          <w:sz w:val="22"/>
          <w:szCs w:val="22"/>
          <w:highlight w:val="none"/>
        </w:rPr>
        <w:t>份，乙方</w:t>
      </w:r>
      <w:r>
        <w:rPr>
          <w:rFonts w:hint="eastAsia" w:ascii="宋体" w:hAnsi="宋体"/>
          <w:kern w:val="0"/>
          <w:sz w:val="22"/>
          <w:szCs w:val="22"/>
          <w:highlight w:val="none"/>
          <w:u w:val="single"/>
        </w:rPr>
        <w:t xml:space="preserve"> 四 </w:t>
      </w:r>
      <w:r>
        <w:rPr>
          <w:rFonts w:hint="eastAsia" w:ascii="宋体" w:hAnsi="宋体"/>
          <w:kern w:val="0"/>
          <w:sz w:val="22"/>
          <w:szCs w:val="22"/>
          <w:highlight w:val="none"/>
        </w:rPr>
        <w:t>份。</w:t>
      </w:r>
      <w:bookmarkStart w:id="67" w:name="OLE_LINK3"/>
      <w:bookmarkStart w:id="68" w:name="OLE_LINK4"/>
    </w:p>
    <w:p w14:paraId="06A381D3">
      <w:pPr>
        <w:spacing w:line="420" w:lineRule="exact"/>
        <w:ind w:firstLine="600"/>
        <w:rPr>
          <w:rFonts w:ascii="宋体" w:hAnsi="宋体"/>
          <w:kern w:val="0"/>
          <w:sz w:val="22"/>
          <w:szCs w:val="22"/>
          <w:highlight w:val="none"/>
        </w:rPr>
      </w:pPr>
      <w:r>
        <w:rPr>
          <w:rFonts w:hint="eastAsia" w:ascii="宋体" w:hAnsi="宋体"/>
          <w:kern w:val="0"/>
          <w:sz w:val="22"/>
          <w:szCs w:val="22"/>
          <w:highlight w:val="none"/>
        </w:rPr>
        <w:t>6.合同的期限：本合同自双方签章之日起生效，直至甲方付清全部设计费用之日止。乙方服务期自   年</w:t>
      </w:r>
      <w:r>
        <w:rPr>
          <w:rFonts w:ascii="宋体" w:hAnsi="宋体"/>
          <w:kern w:val="0"/>
          <w:sz w:val="22"/>
          <w:szCs w:val="22"/>
          <w:highlight w:val="none"/>
        </w:rPr>
        <w:t xml:space="preserve"> </w:t>
      </w:r>
      <w:r>
        <w:rPr>
          <w:rFonts w:hint="eastAsia" w:ascii="宋体" w:hAnsi="宋体"/>
          <w:kern w:val="0"/>
          <w:sz w:val="22"/>
          <w:szCs w:val="22"/>
          <w:highlight w:val="none"/>
        </w:rPr>
        <w:t xml:space="preserve">  月  日或乙方开始提供服务之日起（以较早开始者为准）生效至   年</w:t>
      </w:r>
      <w:r>
        <w:rPr>
          <w:rFonts w:ascii="宋体" w:hAnsi="宋体"/>
          <w:kern w:val="0"/>
          <w:sz w:val="22"/>
          <w:szCs w:val="22"/>
          <w:highlight w:val="none"/>
        </w:rPr>
        <w:t xml:space="preserve">  </w:t>
      </w:r>
      <w:r>
        <w:rPr>
          <w:rFonts w:hint="eastAsia" w:ascii="宋体" w:hAnsi="宋体"/>
          <w:kern w:val="0"/>
          <w:sz w:val="22"/>
          <w:szCs w:val="22"/>
          <w:highlight w:val="none"/>
        </w:rPr>
        <w:t xml:space="preserve">  </w:t>
      </w:r>
      <w:r>
        <w:rPr>
          <w:rFonts w:ascii="宋体" w:hAnsi="宋体"/>
          <w:kern w:val="0"/>
          <w:sz w:val="22"/>
          <w:szCs w:val="22"/>
          <w:highlight w:val="none"/>
        </w:rPr>
        <w:t xml:space="preserve"> </w:t>
      </w:r>
      <w:r>
        <w:rPr>
          <w:rFonts w:hint="eastAsia" w:ascii="宋体" w:hAnsi="宋体"/>
          <w:kern w:val="0"/>
          <w:sz w:val="22"/>
          <w:szCs w:val="22"/>
          <w:highlight w:val="none"/>
        </w:rPr>
        <w:t>月</w:t>
      </w:r>
      <w:r>
        <w:rPr>
          <w:rFonts w:ascii="宋体" w:hAnsi="宋体"/>
          <w:kern w:val="0"/>
          <w:sz w:val="22"/>
          <w:szCs w:val="22"/>
          <w:highlight w:val="none"/>
        </w:rPr>
        <w:t xml:space="preserve"> </w:t>
      </w:r>
      <w:r>
        <w:rPr>
          <w:rFonts w:hint="eastAsia" w:ascii="宋体" w:hAnsi="宋体"/>
          <w:kern w:val="0"/>
          <w:sz w:val="22"/>
          <w:szCs w:val="22"/>
          <w:highlight w:val="none"/>
        </w:rPr>
        <w:t xml:space="preserve">  日或本合同履行完毕为止（以较早结束者为准）。</w:t>
      </w:r>
    </w:p>
    <w:bookmarkEnd w:id="67"/>
    <w:bookmarkEnd w:id="68"/>
    <w:p w14:paraId="32F7B2E2">
      <w:pPr>
        <w:spacing w:line="420" w:lineRule="exact"/>
        <w:ind w:firstLine="600"/>
        <w:rPr>
          <w:rFonts w:ascii="宋体" w:hAnsi="宋体"/>
          <w:kern w:val="0"/>
          <w:sz w:val="22"/>
          <w:szCs w:val="22"/>
          <w:highlight w:val="none"/>
        </w:rPr>
      </w:pPr>
      <w:r>
        <w:rPr>
          <w:rFonts w:hint="eastAsia" w:ascii="宋体" w:hAnsi="宋体"/>
          <w:kern w:val="0"/>
          <w:sz w:val="22"/>
          <w:szCs w:val="22"/>
          <w:highlight w:val="none"/>
        </w:rPr>
        <w:t>7.本合同未尽事宜，双方可签订补充协议，有关协议及各方认可的来往传真、会议纪要、电子邮件、设计任务书等，均为本合同组成部分，与本合同具有同等法律效力。</w:t>
      </w:r>
    </w:p>
    <w:tbl>
      <w:tblPr>
        <w:tblStyle w:val="47"/>
        <w:tblW w:w="8740" w:type="dxa"/>
        <w:tblInd w:w="0" w:type="dxa"/>
        <w:tblLayout w:type="autofit"/>
        <w:tblCellMar>
          <w:top w:w="0" w:type="dxa"/>
          <w:left w:w="108" w:type="dxa"/>
          <w:bottom w:w="0" w:type="dxa"/>
          <w:right w:w="108" w:type="dxa"/>
        </w:tblCellMar>
      </w:tblPr>
      <w:tblGrid>
        <w:gridCol w:w="4370"/>
        <w:gridCol w:w="4370"/>
      </w:tblGrid>
      <w:tr w14:paraId="5DDEF6E8">
        <w:tblPrEx>
          <w:tblCellMar>
            <w:top w:w="0" w:type="dxa"/>
            <w:left w:w="108" w:type="dxa"/>
            <w:bottom w:w="0" w:type="dxa"/>
            <w:right w:w="108" w:type="dxa"/>
          </w:tblCellMar>
        </w:tblPrEx>
        <w:trPr>
          <w:trHeight w:val="510" w:hRule="atLeast"/>
        </w:trPr>
        <w:tc>
          <w:tcPr>
            <w:tcW w:w="4370" w:type="dxa"/>
            <w:noWrap w:val="0"/>
            <w:vAlign w:val="center"/>
          </w:tcPr>
          <w:p w14:paraId="738E821B">
            <w:pPr>
              <w:pStyle w:val="19"/>
              <w:rPr>
                <w:rFonts w:ascii="宋体" w:hAnsi="宋体"/>
                <w:kern w:val="0"/>
                <w:sz w:val="22"/>
                <w:szCs w:val="22"/>
                <w:highlight w:val="none"/>
              </w:rPr>
            </w:pPr>
            <w:r>
              <w:rPr>
                <w:rFonts w:hint="eastAsia" w:ascii="宋体" w:hAnsi="宋体"/>
                <w:kern w:val="0"/>
                <w:sz w:val="22"/>
                <w:szCs w:val="22"/>
                <w:highlight w:val="none"/>
              </w:rPr>
              <w:t>甲方： 乐清市自然资源和规划局</w:t>
            </w:r>
          </w:p>
        </w:tc>
        <w:tc>
          <w:tcPr>
            <w:tcW w:w="4370" w:type="dxa"/>
            <w:noWrap w:val="0"/>
            <w:vAlign w:val="center"/>
          </w:tcPr>
          <w:p w14:paraId="6982B8FC">
            <w:pPr>
              <w:pStyle w:val="19"/>
              <w:rPr>
                <w:rFonts w:ascii="宋体" w:hAnsi="宋体"/>
                <w:kern w:val="0"/>
                <w:sz w:val="22"/>
                <w:szCs w:val="22"/>
                <w:highlight w:val="none"/>
              </w:rPr>
            </w:pPr>
            <w:r>
              <w:rPr>
                <w:rFonts w:hint="eastAsia" w:ascii="宋体" w:hAnsi="宋体"/>
                <w:kern w:val="0"/>
                <w:sz w:val="22"/>
                <w:szCs w:val="22"/>
                <w:highlight w:val="none"/>
              </w:rPr>
              <w:t xml:space="preserve">乙方：                                 </w:t>
            </w:r>
          </w:p>
        </w:tc>
      </w:tr>
      <w:tr w14:paraId="3F9FFE5F">
        <w:tblPrEx>
          <w:tblCellMar>
            <w:top w:w="0" w:type="dxa"/>
            <w:left w:w="108" w:type="dxa"/>
            <w:bottom w:w="0" w:type="dxa"/>
            <w:right w:w="108" w:type="dxa"/>
          </w:tblCellMar>
        </w:tblPrEx>
        <w:trPr>
          <w:trHeight w:val="510" w:hRule="atLeast"/>
        </w:trPr>
        <w:tc>
          <w:tcPr>
            <w:tcW w:w="4370" w:type="dxa"/>
            <w:noWrap w:val="0"/>
            <w:vAlign w:val="center"/>
          </w:tcPr>
          <w:p w14:paraId="7648E4FF">
            <w:pPr>
              <w:pStyle w:val="19"/>
              <w:rPr>
                <w:rFonts w:ascii="宋体" w:hAnsi="宋体"/>
                <w:kern w:val="0"/>
                <w:sz w:val="22"/>
                <w:szCs w:val="22"/>
                <w:highlight w:val="none"/>
              </w:rPr>
            </w:pPr>
            <w:r>
              <w:rPr>
                <w:rFonts w:hint="eastAsia" w:ascii="宋体" w:hAnsi="宋体"/>
                <w:kern w:val="0"/>
                <w:sz w:val="22"/>
                <w:szCs w:val="22"/>
                <w:highlight w:val="none"/>
              </w:rPr>
              <w:t xml:space="preserve">地址：                             </w:t>
            </w:r>
          </w:p>
        </w:tc>
        <w:tc>
          <w:tcPr>
            <w:tcW w:w="4370" w:type="dxa"/>
            <w:noWrap w:val="0"/>
            <w:vAlign w:val="center"/>
          </w:tcPr>
          <w:p w14:paraId="1DBF24EF">
            <w:pPr>
              <w:pStyle w:val="19"/>
              <w:rPr>
                <w:rFonts w:ascii="宋体" w:hAnsi="宋体"/>
                <w:kern w:val="0"/>
                <w:sz w:val="22"/>
                <w:szCs w:val="22"/>
                <w:highlight w:val="none"/>
              </w:rPr>
            </w:pPr>
            <w:r>
              <w:rPr>
                <w:rFonts w:hint="eastAsia" w:ascii="宋体" w:hAnsi="宋体"/>
                <w:kern w:val="0"/>
                <w:sz w:val="22"/>
                <w:szCs w:val="22"/>
                <w:highlight w:val="none"/>
              </w:rPr>
              <w:t xml:space="preserve">地址：                               </w:t>
            </w:r>
          </w:p>
        </w:tc>
      </w:tr>
      <w:tr w14:paraId="0B450DFC">
        <w:tblPrEx>
          <w:tblCellMar>
            <w:top w:w="0" w:type="dxa"/>
            <w:left w:w="108" w:type="dxa"/>
            <w:bottom w:w="0" w:type="dxa"/>
            <w:right w:w="108" w:type="dxa"/>
          </w:tblCellMar>
        </w:tblPrEx>
        <w:trPr>
          <w:trHeight w:val="510" w:hRule="atLeast"/>
        </w:trPr>
        <w:tc>
          <w:tcPr>
            <w:tcW w:w="4370" w:type="dxa"/>
            <w:noWrap w:val="0"/>
            <w:vAlign w:val="center"/>
          </w:tcPr>
          <w:p w14:paraId="230A6E55">
            <w:pPr>
              <w:pStyle w:val="239"/>
              <w:rPr>
                <w:rFonts w:hint="default" w:ascii="宋体" w:hAnsi="宋体" w:eastAsia="宋体" w:cs="Times New Roman"/>
                <w:color w:val="auto"/>
                <w:kern w:val="0"/>
                <w:sz w:val="22"/>
                <w:szCs w:val="22"/>
                <w:highlight w:val="none"/>
              </w:rPr>
            </w:pPr>
            <w:r>
              <w:rPr>
                <w:rFonts w:ascii="宋体" w:hAnsi="宋体" w:eastAsia="宋体" w:cs="Times New Roman"/>
                <w:color w:val="auto"/>
                <w:kern w:val="0"/>
                <w:sz w:val="22"/>
                <w:szCs w:val="22"/>
                <w:highlight w:val="none"/>
              </w:rPr>
              <w:t xml:space="preserve">法定代表人(签章）：                </w:t>
            </w:r>
          </w:p>
        </w:tc>
        <w:tc>
          <w:tcPr>
            <w:tcW w:w="4370" w:type="dxa"/>
            <w:noWrap w:val="0"/>
            <w:vAlign w:val="center"/>
          </w:tcPr>
          <w:p w14:paraId="3FD3C3F8">
            <w:pPr>
              <w:pStyle w:val="239"/>
              <w:rPr>
                <w:rFonts w:hint="default" w:ascii="宋体" w:hAnsi="宋体" w:eastAsia="宋体" w:cs="Times New Roman"/>
                <w:color w:val="auto"/>
                <w:kern w:val="0"/>
                <w:sz w:val="22"/>
                <w:szCs w:val="22"/>
                <w:highlight w:val="none"/>
              </w:rPr>
            </w:pPr>
            <w:r>
              <w:rPr>
                <w:rFonts w:ascii="宋体" w:hAnsi="宋体" w:eastAsia="宋体" w:cs="Times New Roman"/>
                <w:color w:val="auto"/>
                <w:kern w:val="0"/>
                <w:sz w:val="22"/>
                <w:szCs w:val="22"/>
                <w:highlight w:val="none"/>
              </w:rPr>
              <w:t xml:space="preserve">法定代表人(签章）：                </w:t>
            </w:r>
          </w:p>
        </w:tc>
      </w:tr>
      <w:tr w14:paraId="71B355AB">
        <w:tblPrEx>
          <w:tblCellMar>
            <w:top w:w="0" w:type="dxa"/>
            <w:left w:w="108" w:type="dxa"/>
            <w:bottom w:w="0" w:type="dxa"/>
            <w:right w:w="108" w:type="dxa"/>
          </w:tblCellMar>
        </w:tblPrEx>
        <w:trPr>
          <w:trHeight w:val="510" w:hRule="atLeast"/>
        </w:trPr>
        <w:tc>
          <w:tcPr>
            <w:tcW w:w="4370" w:type="dxa"/>
            <w:noWrap w:val="0"/>
            <w:vAlign w:val="center"/>
          </w:tcPr>
          <w:p w14:paraId="5D032962">
            <w:pPr>
              <w:pStyle w:val="239"/>
              <w:rPr>
                <w:rFonts w:hint="default" w:ascii="宋体" w:hAnsi="宋体" w:eastAsia="宋体" w:cs="Times New Roman"/>
                <w:color w:val="auto"/>
                <w:kern w:val="0"/>
                <w:sz w:val="22"/>
                <w:szCs w:val="22"/>
                <w:highlight w:val="none"/>
              </w:rPr>
            </w:pPr>
            <w:r>
              <w:rPr>
                <w:rFonts w:ascii="宋体" w:hAnsi="宋体" w:eastAsia="宋体" w:cs="Times New Roman"/>
                <w:color w:val="auto"/>
                <w:kern w:val="0"/>
                <w:sz w:val="22"/>
                <w:szCs w:val="22"/>
                <w:highlight w:val="none"/>
              </w:rPr>
              <w:t xml:space="preserve">委托办理人（签章）：          </w:t>
            </w:r>
          </w:p>
        </w:tc>
        <w:tc>
          <w:tcPr>
            <w:tcW w:w="4370" w:type="dxa"/>
            <w:noWrap w:val="0"/>
            <w:vAlign w:val="center"/>
          </w:tcPr>
          <w:p w14:paraId="14C15AF9">
            <w:pPr>
              <w:pStyle w:val="239"/>
              <w:rPr>
                <w:rFonts w:hint="default" w:ascii="宋体" w:hAnsi="宋体" w:eastAsia="宋体" w:cs="Times New Roman"/>
                <w:color w:val="auto"/>
                <w:kern w:val="0"/>
                <w:sz w:val="22"/>
                <w:szCs w:val="22"/>
                <w:highlight w:val="none"/>
              </w:rPr>
            </w:pPr>
            <w:r>
              <w:rPr>
                <w:rFonts w:ascii="宋体" w:hAnsi="宋体" w:eastAsia="宋体" w:cs="Times New Roman"/>
                <w:color w:val="auto"/>
                <w:kern w:val="0"/>
                <w:sz w:val="22"/>
                <w:szCs w:val="22"/>
                <w:highlight w:val="none"/>
              </w:rPr>
              <w:t xml:space="preserve">委托办理人（签章）：          </w:t>
            </w:r>
          </w:p>
        </w:tc>
      </w:tr>
      <w:tr w14:paraId="04F6C797">
        <w:tblPrEx>
          <w:tblCellMar>
            <w:top w:w="0" w:type="dxa"/>
            <w:left w:w="108" w:type="dxa"/>
            <w:bottom w:w="0" w:type="dxa"/>
            <w:right w:w="108" w:type="dxa"/>
          </w:tblCellMar>
        </w:tblPrEx>
        <w:trPr>
          <w:trHeight w:val="510" w:hRule="atLeast"/>
        </w:trPr>
        <w:tc>
          <w:tcPr>
            <w:tcW w:w="4370" w:type="dxa"/>
            <w:noWrap w:val="0"/>
            <w:vAlign w:val="center"/>
          </w:tcPr>
          <w:p w14:paraId="03FDF4DD">
            <w:pPr>
              <w:pStyle w:val="19"/>
              <w:rPr>
                <w:rFonts w:ascii="宋体" w:hAnsi="宋体"/>
                <w:kern w:val="0"/>
                <w:sz w:val="22"/>
                <w:szCs w:val="22"/>
                <w:highlight w:val="none"/>
              </w:rPr>
            </w:pPr>
            <w:r>
              <w:rPr>
                <w:rFonts w:hint="eastAsia" w:ascii="宋体" w:hAnsi="宋体"/>
                <w:kern w:val="0"/>
                <w:sz w:val="22"/>
                <w:szCs w:val="22"/>
                <w:highlight w:val="none"/>
              </w:rPr>
              <w:t xml:space="preserve">电话：                          </w:t>
            </w:r>
          </w:p>
        </w:tc>
        <w:tc>
          <w:tcPr>
            <w:tcW w:w="4370" w:type="dxa"/>
            <w:noWrap w:val="0"/>
            <w:vAlign w:val="center"/>
          </w:tcPr>
          <w:p w14:paraId="0B1830E2">
            <w:pPr>
              <w:pStyle w:val="19"/>
              <w:rPr>
                <w:rFonts w:ascii="宋体" w:hAnsi="宋体"/>
                <w:kern w:val="0"/>
                <w:sz w:val="22"/>
                <w:szCs w:val="22"/>
                <w:highlight w:val="none"/>
              </w:rPr>
            </w:pPr>
            <w:r>
              <w:rPr>
                <w:rFonts w:hint="eastAsia" w:ascii="宋体" w:hAnsi="宋体"/>
                <w:kern w:val="0"/>
                <w:sz w:val="22"/>
                <w:szCs w:val="22"/>
                <w:highlight w:val="none"/>
              </w:rPr>
              <w:t xml:space="preserve">电话：                          </w:t>
            </w:r>
          </w:p>
        </w:tc>
      </w:tr>
      <w:tr w14:paraId="47D3F549">
        <w:tblPrEx>
          <w:tblCellMar>
            <w:top w:w="0" w:type="dxa"/>
            <w:left w:w="108" w:type="dxa"/>
            <w:bottom w:w="0" w:type="dxa"/>
            <w:right w:w="108" w:type="dxa"/>
          </w:tblCellMar>
        </w:tblPrEx>
        <w:trPr>
          <w:trHeight w:val="510" w:hRule="atLeast"/>
        </w:trPr>
        <w:tc>
          <w:tcPr>
            <w:tcW w:w="4370" w:type="dxa"/>
            <w:noWrap w:val="0"/>
            <w:vAlign w:val="center"/>
          </w:tcPr>
          <w:p w14:paraId="4C0A33EC">
            <w:pPr>
              <w:pStyle w:val="19"/>
              <w:rPr>
                <w:rFonts w:ascii="宋体" w:hAnsi="宋体"/>
                <w:kern w:val="0"/>
                <w:sz w:val="22"/>
                <w:szCs w:val="22"/>
                <w:highlight w:val="none"/>
              </w:rPr>
            </w:pPr>
            <w:r>
              <w:rPr>
                <w:rFonts w:hint="eastAsia" w:ascii="宋体" w:hAnsi="宋体"/>
                <w:kern w:val="0"/>
                <w:sz w:val="22"/>
                <w:szCs w:val="22"/>
                <w:highlight w:val="none"/>
              </w:rPr>
              <w:t xml:space="preserve">传真：                        </w:t>
            </w:r>
          </w:p>
        </w:tc>
        <w:tc>
          <w:tcPr>
            <w:tcW w:w="4370" w:type="dxa"/>
            <w:noWrap w:val="0"/>
            <w:vAlign w:val="center"/>
          </w:tcPr>
          <w:p w14:paraId="4B3E1ACC">
            <w:pPr>
              <w:pStyle w:val="19"/>
              <w:rPr>
                <w:rFonts w:ascii="宋体" w:hAnsi="宋体"/>
                <w:kern w:val="0"/>
                <w:sz w:val="22"/>
                <w:szCs w:val="22"/>
                <w:highlight w:val="none"/>
              </w:rPr>
            </w:pPr>
            <w:r>
              <w:rPr>
                <w:rFonts w:hint="eastAsia" w:ascii="宋体" w:hAnsi="宋体"/>
                <w:kern w:val="0"/>
                <w:sz w:val="22"/>
                <w:szCs w:val="22"/>
                <w:highlight w:val="none"/>
              </w:rPr>
              <w:t xml:space="preserve">传真：                        </w:t>
            </w:r>
          </w:p>
        </w:tc>
      </w:tr>
      <w:tr w14:paraId="76888965">
        <w:tblPrEx>
          <w:tblCellMar>
            <w:top w:w="0" w:type="dxa"/>
            <w:left w:w="108" w:type="dxa"/>
            <w:bottom w:w="0" w:type="dxa"/>
            <w:right w:w="108" w:type="dxa"/>
          </w:tblCellMar>
        </w:tblPrEx>
        <w:trPr>
          <w:trHeight w:val="510" w:hRule="atLeast"/>
        </w:trPr>
        <w:tc>
          <w:tcPr>
            <w:tcW w:w="4370" w:type="dxa"/>
            <w:noWrap w:val="0"/>
            <w:vAlign w:val="center"/>
          </w:tcPr>
          <w:p w14:paraId="39095FDC">
            <w:pPr>
              <w:pStyle w:val="19"/>
              <w:rPr>
                <w:rFonts w:ascii="宋体" w:hAnsi="宋体"/>
                <w:kern w:val="0"/>
                <w:sz w:val="22"/>
                <w:szCs w:val="22"/>
                <w:highlight w:val="none"/>
              </w:rPr>
            </w:pPr>
            <w:r>
              <w:rPr>
                <w:rFonts w:hint="eastAsia" w:ascii="宋体" w:hAnsi="宋体"/>
                <w:kern w:val="0"/>
                <w:sz w:val="22"/>
                <w:szCs w:val="22"/>
                <w:highlight w:val="none"/>
              </w:rPr>
              <w:t xml:space="preserve">纳税人识别号：                 </w:t>
            </w:r>
          </w:p>
        </w:tc>
        <w:tc>
          <w:tcPr>
            <w:tcW w:w="4370" w:type="dxa"/>
            <w:noWrap w:val="0"/>
            <w:vAlign w:val="center"/>
          </w:tcPr>
          <w:p w14:paraId="4522D8F7">
            <w:pPr>
              <w:pStyle w:val="19"/>
              <w:rPr>
                <w:rFonts w:ascii="宋体" w:hAnsi="宋体"/>
                <w:kern w:val="0"/>
                <w:sz w:val="22"/>
                <w:szCs w:val="22"/>
                <w:highlight w:val="none"/>
              </w:rPr>
            </w:pPr>
            <w:r>
              <w:rPr>
                <w:rFonts w:hint="eastAsia" w:ascii="宋体" w:hAnsi="宋体"/>
                <w:kern w:val="0"/>
                <w:sz w:val="22"/>
                <w:szCs w:val="22"/>
                <w:highlight w:val="none"/>
              </w:rPr>
              <w:t xml:space="preserve">纳税人识别号：                 </w:t>
            </w:r>
          </w:p>
        </w:tc>
      </w:tr>
      <w:tr w14:paraId="7E80297C">
        <w:tblPrEx>
          <w:tblCellMar>
            <w:top w:w="0" w:type="dxa"/>
            <w:left w:w="108" w:type="dxa"/>
            <w:bottom w:w="0" w:type="dxa"/>
            <w:right w:w="108" w:type="dxa"/>
          </w:tblCellMar>
        </w:tblPrEx>
        <w:trPr>
          <w:trHeight w:val="510" w:hRule="atLeast"/>
        </w:trPr>
        <w:tc>
          <w:tcPr>
            <w:tcW w:w="4370" w:type="dxa"/>
            <w:noWrap w:val="0"/>
            <w:vAlign w:val="bottom"/>
          </w:tcPr>
          <w:p w14:paraId="2AF7FF36">
            <w:pPr>
              <w:pStyle w:val="19"/>
              <w:jc w:val="right"/>
              <w:rPr>
                <w:rFonts w:ascii="宋体" w:hAnsi="宋体"/>
                <w:kern w:val="0"/>
                <w:sz w:val="22"/>
                <w:szCs w:val="22"/>
                <w:highlight w:val="none"/>
              </w:rPr>
            </w:pPr>
            <w:r>
              <w:rPr>
                <w:rFonts w:hint="eastAsia" w:ascii="宋体" w:hAnsi="宋体"/>
                <w:kern w:val="0"/>
                <w:sz w:val="22"/>
                <w:szCs w:val="22"/>
                <w:highlight w:val="none"/>
              </w:rPr>
              <w:t xml:space="preserve">    年   月   日   </w:t>
            </w:r>
          </w:p>
        </w:tc>
        <w:tc>
          <w:tcPr>
            <w:tcW w:w="4370" w:type="dxa"/>
            <w:noWrap w:val="0"/>
            <w:vAlign w:val="bottom"/>
          </w:tcPr>
          <w:p w14:paraId="4BE76C05">
            <w:pPr>
              <w:pStyle w:val="19"/>
              <w:jc w:val="right"/>
              <w:rPr>
                <w:rFonts w:ascii="宋体" w:hAnsi="宋体"/>
                <w:kern w:val="0"/>
                <w:sz w:val="22"/>
                <w:szCs w:val="22"/>
                <w:highlight w:val="none"/>
              </w:rPr>
            </w:pPr>
            <w:r>
              <w:rPr>
                <w:rFonts w:hint="eastAsia" w:ascii="宋体" w:hAnsi="宋体"/>
                <w:kern w:val="0"/>
                <w:sz w:val="22"/>
                <w:szCs w:val="22"/>
                <w:highlight w:val="none"/>
              </w:rPr>
              <w:t xml:space="preserve">    年   月   日   </w:t>
            </w:r>
          </w:p>
        </w:tc>
      </w:tr>
    </w:tbl>
    <w:p w14:paraId="57C13B90">
      <w:pPr>
        <w:rPr>
          <w:rFonts w:ascii="宋体" w:hAnsi="宋体" w:cs="宋体"/>
          <w:highlight w:val="none"/>
        </w:rPr>
        <w:sectPr>
          <w:headerReference r:id="rId9" w:type="default"/>
          <w:footerReference r:id="rId10" w:type="default"/>
          <w:pgSz w:w="11907" w:h="16840"/>
          <w:pgMar w:top="1440" w:right="1440" w:bottom="1440" w:left="1440" w:header="720" w:footer="720" w:gutter="0"/>
          <w:cols w:space="720" w:num="1"/>
          <w:docGrid w:linePitch="286" w:charSpace="-3831"/>
        </w:sectPr>
      </w:pPr>
    </w:p>
    <w:bookmarkEnd w:id="64"/>
    <w:bookmarkEnd w:id="65"/>
    <w:p w14:paraId="56F2048E">
      <w:pPr>
        <w:pStyle w:val="26"/>
        <w:adjustRightInd w:val="0"/>
        <w:snapToGrid w:val="0"/>
        <w:spacing w:after="240" w:afterLines="100" w:line="600" w:lineRule="atLeast"/>
        <w:jc w:val="center"/>
        <w:rPr>
          <w:rFonts w:hAnsi="宋体" w:cs="宋体"/>
          <w:sz w:val="36"/>
          <w:szCs w:val="36"/>
          <w:highlight w:val="none"/>
        </w:rPr>
      </w:pPr>
      <w:r>
        <w:rPr>
          <w:rFonts w:hint="eastAsia" w:hAnsi="宋体" w:cs="宋体"/>
          <w:sz w:val="36"/>
          <w:szCs w:val="36"/>
          <w:highlight w:val="none"/>
        </w:rPr>
        <w:t>第六部分    附件——响应文件格式</w:t>
      </w:r>
    </w:p>
    <w:p w14:paraId="69D27E82">
      <w:pPr>
        <w:pStyle w:val="122"/>
        <w:numPr>
          <w:ilvl w:val="0"/>
          <w:numId w:val="1"/>
        </w:numPr>
        <w:autoSpaceDE w:val="0"/>
        <w:autoSpaceDN w:val="0"/>
        <w:adjustRightInd w:val="0"/>
        <w:spacing w:line="460" w:lineRule="atLeast"/>
        <w:ind w:firstLineChars="0"/>
        <w:jc w:val="center"/>
        <w:rPr>
          <w:rFonts w:ascii="宋体" w:hAnsi="宋体" w:cs="宋体"/>
          <w:sz w:val="36"/>
          <w:highlight w:val="none"/>
        </w:rPr>
      </w:pPr>
      <w:r>
        <w:rPr>
          <w:rFonts w:hint="eastAsia" w:ascii="宋体" w:hAnsi="宋体" w:cs="宋体"/>
          <w:sz w:val="36"/>
          <w:highlight w:val="none"/>
        </w:rPr>
        <w:t>资格文件格式</w:t>
      </w:r>
    </w:p>
    <w:p w14:paraId="63F756BF">
      <w:pPr>
        <w:autoSpaceDE w:val="0"/>
        <w:autoSpaceDN w:val="0"/>
        <w:adjustRightInd w:val="0"/>
        <w:spacing w:line="460" w:lineRule="atLeast"/>
        <w:rPr>
          <w:rFonts w:ascii="宋体" w:hAnsi="宋体" w:cs="宋体"/>
          <w:sz w:val="22"/>
          <w:szCs w:val="22"/>
          <w:highlight w:val="none"/>
          <w:lang w:val="zh-CN"/>
        </w:rPr>
      </w:pPr>
      <w:r>
        <w:rPr>
          <w:rFonts w:hint="eastAsia" w:ascii="宋体" w:hAnsi="宋体" w:cs="宋体"/>
          <w:sz w:val="22"/>
          <w:szCs w:val="22"/>
          <w:highlight w:val="none"/>
          <w:lang w:val="zh-CN"/>
        </w:rPr>
        <w:t>附件一</w:t>
      </w:r>
    </w:p>
    <w:p w14:paraId="357DE12B">
      <w:pPr>
        <w:tabs>
          <w:tab w:val="left" w:pos="1080"/>
        </w:tabs>
        <w:autoSpaceDE w:val="0"/>
        <w:autoSpaceDN w:val="0"/>
        <w:adjustRightInd w:val="0"/>
        <w:spacing w:line="460" w:lineRule="atLeast"/>
        <w:jc w:val="center"/>
        <w:rPr>
          <w:rFonts w:ascii="宋体" w:hAnsi="宋体" w:cs="宋体"/>
          <w:sz w:val="36"/>
          <w:szCs w:val="36"/>
          <w:highlight w:val="none"/>
          <w:lang w:val="zh-CN"/>
        </w:rPr>
      </w:pPr>
      <w:r>
        <w:rPr>
          <w:rFonts w:hint="eastAsia" w:ascii="宋体" w:hAnsi="宋体" w:cs="宋体"/>
          <w:sz w:val="36"/>
          <w:szCs w:val="36"/>
          <w:highlight w:val="none"/>
          <w:lang w:val="zh-CN"/>
        </w:rPr>
        <w:t>磋商供应商参与政府采购活动投标资格声明函</w:t>
      </w:r>
    </w:p>
    <w:tbl>
      <w:tblPr>
        <w:tblStyle w:val="47"/>
        <w:tblW w:w="96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92"/>
      </w:tblGrid>
      <w:tr w14:paraId="01F0F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620" w:type="dxa"/>
          </w:tcPr>
          <w:p w14:paraId="7DB178BA">
            <w:pPr>
              <w:pStyle w:val="26"/>
              <w:adjustRightInd w:val="0"/>
              <w:snapToGrid w:val="0"/>
              <w:spacing w:line="340" w:lineRule="exact"/>
              <w:rPr>
                <w:rFonts w:hAnsi="宋体" w:cs="宋体"/>
                <w:sz w:val="22"/>
                <w:szCs w:val="22"/>
                <w:highlight w:val="none"/>
              </w:rPr>
            </w:pPr>
            <w:r>
              <w:rPr>
                <w:rFonts w:hint="eastAsia" w:hAnsi="宋体" w:cs="宋体"/>
                <w:sz w:val="22"/>
                <w:szCs w:val="22"/>
                <w:highlight w:val="none"/>
              </w:rPr>
              <w:t>项目名称</w:t>
            </w:r>
          </w:p>
        </w:tc>
        <w:tc>
          <w:tcPr>
            <w:tcW w:w="7992" w:type="dxa"/>
          </w:tcPr>
          <w:p w14:paraId="32919799">
            <w:pPr>
              <w:pStyle w:val="26"/>
              <w:adjustRightInd w:val="0"/>
              <w:snapToGrid w:val="0"/>
              <w:spacing w:line="340" w:lineRule="exact"/>
              <w:ind w:left="422" w:firstLine="331"/>
              <w:rPr>
                <w:rFonts w:hAnsi="宋体" w:cs="宋体"/>
                <w:sz w:val="22"/>
                <w:szCs w:val="22"/>
                <w:highlight w:val="none"/>
              </w:rPr>
            </w:pPr>
          </w:p>
        </w:tc>
      </w:tr>
      <w:tr w14:paraId="1AC32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620" w:type="dxa"/>
          </w:tcPr>
          <w:p w14:paraId="645F8292">
            <w:pPr>
              <w:pStyle w:val="26"/>
              <w:adjustRightInd w:val="0"/>
              <w:snapToGrid w:val="0"/>
              <w:spacing w:line="340" w:lineRule="exact"/>
              <w:rPr>
                <w:rFonts w:hAnsi="宋体" w:cs="宋体"/>
                <w:sz w:val="22"/>
                <w:szCs w:val="22"/>
                <w:highlight w:val="none"/>
              </w:rPr>
            </w:pPr>
            <w:r>
              <w:rPr>
                <w:rFonts w:hint="eastAsia" w:hAnsi="宋体" w:cs="宋体"/>
                <w:sz w:val="22"/>
                <w:szCs w:val="22"/>
                <w:highlight w:val="none"/>
              </w:rPr>
              <w:t>采购编号</w:t>
            </w:r>
          </w:p>
        </w:tc>
        <w:tc>
          <w:tcPr>
            <w:tcW w:w="7992" w:type="dxa"/>
          </w:tcPr>
          <w:p w14:paraId="27A9EA1F">
            <w:pPr>
              <w:pStyle w:val="26"/>
              <w:adjustRightInd w:val="0"/>
              <w:snapToGrid w:val="0"/>
              <w:spacing w:line="340" w:lineRule="exact"/>
              <w:ind w:left="422" w:firstLine="361"/>
              <w:rPr>
                <w:rFonts w:hAnsi="宋体" w:cs="宋体"/>
                <w:sz w:val="22"/>
                <w:szCs w:val="22"/>
                <w:highlight w:val="none"/>
              </w:rPr>
            </w:pPr>
          </w:p>
        </w:tc>
      </w:tr>
      <w:tr w14:paraId="618C2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2D65EED4">
            <w:pPr>
              <w:pStyle w:val="26"/>
              <w:adjustRightInd w:val="0"/>
              <w:snapToGrid w:val="0"/>
              <w:spacing w:line="340" w:lineRule="exact"/>
              <w:rPr>
                <w:rFonts w:hAnsi="宋体" w:cs="宋体"/>
                <w:sz w:val="22"/>
                <w:szCs w:val="22"/>
                <w:highlight w:val="none"/>
              </w:rPr>
            </w:pPr>
            <w:r>
              <w:rPr>
                <w:rFonts w:hint="eastAsia" w:hAnsi="宋体" w:cs="宋体"/>
                <w:sz w:val="22"/>
                <w:szCs w:val="22"/>
                <w:highlight w:val="none"/>
              </w:rPr>
              <w:t>时    间</w:t>
            </w:r>
          </w:p>
        </w:tc>
        <w:tc>
          <w:tcPr>
            <w:tcW w:w="7992" w:type="dxa"/>
          </w:tcPr>
          <w:p w14:paraId="10D59D0C">
            <w:pPr>
              <w:pStyle w:val="26"/>
              <w:adjustRightInd w:val="0"/>
              <w:snapToGrid w:val="0"/>
              <w:spacing w:line="340" w:lineRule="exact"/>
              <w:rPr>
                <w:rFonts w:hAnsi="宋体" w:cs="宋体"/>
                <w:sz w:val="22"/>
                <w:szCs w:val="22"/>
                <w:highlight w:val="none"/>
              </w:rPr>
            </w:pPr>
            <w:r>
              <w:rPr>
                <w:rFonts w:hint="eastAsia" w:hAnsi="宋体" w:cs="宋体"/>
                <w:sz w:val="22"/>
                <w:szCs w:val="22"/>
                <w:highlight w:val="none"/>
              </w:rPr>
              <w:t>响应文件提交截止时间前</w:t>
            </w:r>
          </w:p>
        </w:tc>
      </w:tr>
      <w:tr w14:paraId="51FAC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612" w:type="dxa"/>
            <w:gridSpan w:val="2"/>
          </w:tcPr>
          <w:p w14:paraId="3AE708CC">
            <w:pPr>
              <w:pStyle w:val="26"/>
              <w:adjustRightInd w:val="0"/>
              <w:snapToGrid w:val="0"/>
              <w:spacing w:line="420" w:lineRule="exact"/>
              <w:ind w:firstLine="450"/>
              <w:rPr>
                <w:rFonts w:hAnsi="宋体" w:cs="宋体"/>
                <w:sz w:val="22"/>
                <w:szCs w:val="22"/>
                <w:highlight w:val="none"/>
              </w:rPr>
            </w:pPr>
            <w:r>
              <w:rPr>
                <w:rFonts w:hint="eastAsia" w:hAnsi="宋体" w:cs="宋体"/>
                <w:sz w:val="22"/>
                <w:szCs w:val="22"/>
                <w:highlight w:val="none"/>
              </w:rPr>
              <w:t>我单位参与本项目投标，现声明如下：</w:t>
            </w:r>
          </w:p>
          <w:p w14:paraId="507C2936">
            <w:pPr>
              <w:pStyle w:val="26"/>
              <w:adjustRightInd w:val="0"/>
              <w:snapToGrid w:val="0"/>
              <w:spacing w:line="420" w:lineRule="exact"/>
              <w:ind w:firstLine="450"/>
              <w:rPr>
                <w:rFonts w:hAnsi="宋体" w:cs="宋体"/>
                <w:sz w:val="22"/>
                <w:szCs w:val="22"/>
                <w:highlight w:val="none"/>
              </w:rPr>
            </w:pPr>
            <w:r>
              <w:rPr>
                <w:rFonts w:hint="eastAsia" w:hAnsi="宋体" w:cs="宋体"/>
                <w:sz w:val="22"/>
                <w:szCs w:val="22"/>
                <w:highlight w:val="none"/>
              </w:rPr>
              <w:t xml:space="preserve">1、我单位符合政府采购法第二十二条规定。 </w:t>
            </w:r>
          </w:p>
          <w:p w14:paraId="2C1209A2">
            <w:pPr>
              <w:pStyle w:val="26"/>
              <w:adjustRightInd w:val="0"/>
              <w:snapToGrid w:val="0"/>
              <w:spacing w:line="420" w:lineRule="exact"/>
              <w:ind w:firstLine="450"/>
              <w:rPr>
                <w:rFonts w:hAnsi="宋体" w:cs="宋体"/>
                <w:sz w:val="22"/>
                <w:szCs w:val="22"/>
                <w:highlight w:val="none"/>
              </w:rPr>
            </w:pPr>
            <w:r>
              <w:rPr>
                <w:rFonts w:hint="eastAsia" w:hAnsi="宋体" w:cs="宋体"/>
                <w:sz w:val="22"/>
                <w:szCs w:val="22"/>
                <w:highlight w:val="none"/>
              </w:rPr>
              <w:t>2、根据财政部单独或与有关部门联合签署了《关于在政府采购活动中查询及使用信用记录有关问题的通知》（财库【2016】125号）、《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w:t>
            </w:r>
            <w:r>
              <w:rPr>
                <w:rFonts w:hint="eastAsia" w:hAnsi="宋体" w:cs="宋体"/>
                <w:sz w:val="22"/>
                <w:szCs w:val="22"/>
                <w:highlight w:val="none"/>
                <w:u w:val="single"/>
              </w:rPr>
              <w:t>□存在/□不存在</w:t>
            </w:r>
            <w:r>
              <w:rPr>
                <w:rFonts w:hint="eastAsia" w:hAnsi="宋体" w:cs="宋体"/>
                <w:sz w:val="22"/>
                <w:szCs w:val="22"/>
                <w:highlight w:val="none"/>
              </w:rPr>
              <w:t>上述文件规定依法限制参与政府采购的情况。（说明：在□上打√。）</w:t>
            </w:r>
          </w:p>
          <w:p w14:paraId="018FF628">
            <w:pPr>
              <w:tabs>
                <w:tab w:val="center" w:pos="4483"/>
              </w:tabs>
              <w:adjustRightInd w:val="0"/>
              <w:spacing w:line="420" w:lineRule="exact"/>
              <w:ind w:firstLine="400"/>
              <w:rPr>
                <w:rFonts w:ascii="宋体" w:hAnsi="宋体" w:cs="宋体"/>
                <w:sz w:val="22"/>
                <w:szCs w:val="22"/>
                <w:highlight w:val="none"/>
              </w:rPr>
            </w:pPr>
            <w:r>
              <w:rPr>
                <w:rFonts w:hint="eastAsia" w:ascii="宋体" w:hAnsi="宋体" w:cs="宋体"/>
                <w:sz w:val="22"/>
                <w:szCs w:val="22"/>
                <w:highlight w:val="none"/>
              </w:rPr>
              <w:t>3、我单位□没有被限制参加政府采购活动/□在参加政府采购活动前3年内因违法经营被禁止在一定期限内参加政府采购活动，但期限届满，已可以参加政府采购活动。（说明：在□上打√。）</w:t>
            </w:r>
          </w:p>
          <w:p w14:paraId="750DA3B3">
            <w:pPr>
              <w:tabs>
                <w:tab w:val="center" w:pos="4483"/>
              </w:tabs>
              <w:adjustRightInd w:val="0"/>
              <w:spacing w:line="420" w:lineRule="exact"/>
              <w:ind w:firstLine="400"/>
              <w:rPr>
                <w:rFonts w:ascii="宋体" w:hAnsi="宋体" w:cs="宋体"/>
                <w:sz w:val="22"/>
                <w:szCs w:val="22"/>
                <w:highlight w:val="none"/>
              </w:rPr>
            </w:pPr>
            <w:r>
              <w:rPr>
                <w:rFonts w:hint="eastAsia" w:ascii="宋体" w:hAnsi="宋体" w:cs="宋体"/>
                <w:sz w:val="22"/>
                <w:szCs w:val="22"/>
                <w:highlight w:val="none"/>
              </w:rPr>
              <w:t>4、我单位参与本项目政府采购活动3年内其它重大违法记录（重大违法记录，是指磋商供应商因违法经营受到刑事处罚或者责令停产停业、吊销许可证或者执照、较大数额罚款等行政处罚）情况声明：</w:t>
            </w:r>
            <w:r>
              <w:rPr>
                <w:rFonts w:hint="eastAsia" w:ascii="宋体" w:hAnsi="宋体" w:cs="宋体"/>
                <w:sz w:val="22"/>
                <w:szCs w:val="22"/>
                <w:highlight w:val="none"/>
                <w:u w:val="single"/>
              </w:rPr>
              <w:t xml:space="preserve">         </w:t>
            </w:r>
          </w:p>
          <w:p w14:paraId="4CC29BB7">
            <w:pPr>
              <w:tabs>
                <w:tab w:val="center" w:pos="4483"/>
              </w:tabs>
              <w:adjustRightInd w:val="0"/>
              <w:spacing w:line="420" w:lineRule="exact"/>
              <w:ind w:firstLine="400"/>
              <w:rPr>
                <w:rFonts w:ascii="宋体" w:hAnsi="宋体" w:cs="宋体"/>
                <w:sz w:val="22"/>
                <w:szCs w:val="22"/>
                <w:highlight w:val="none"/>
              </w:rPr>
            </w:pPr>
            <w:r>
              <w:rPr>
                <w:rFonts w:hint="eastAsia" w:ascii="宋体" w:hAnsi="宋体" w:cs="宋体"/>
                <w:sz w:val="22"/>
                <w:szCs w:val="22"/>
                <w:highlight w:val="none"/>
              </w:rPr>
              <w:t>5、我单位符合本项目特定资格条件：</w:t>
            </w:r>
            <w:r>
              <w:rPr>
                <w:rFonts w:hint="eastAsia" w:ascii="宋体" w:hAnsi="宋体" w:cs="宋体"/>
                <w:sz w:val="22"/>
                <w:szCs w:val="22"/>
                <w:highlight w:val="none"/>
                <w:u w:val="single"/>
              </w:rPr>
              <w:t xml:space="preserve">             </w:t>
            </w:r>
            <w:r>
              <w:rPr>
                <w:rFonts w:hint="eastAsia" w:ascii="宋体" w:hAnsi="宋体" w:cs="宋体"/>
                <w:sz w:val="22"/>
                <w:szCs w:val="22"/>
                <w:highlight w:val="none"/>
              </w:rPr>
              <w:t>的要求，并在响应文件中提供了相应的证明材料（采购文件没有要求特定资格条件的，本条款空格处可以空白）。</w:t>
            </w:r>
          </w:p>
          <w:p w14:paraId="285F4420">
            <w:pPr>
              <w:tabs>
                <w:tab w:val="center" w:pos="4483"/>
              </w:tabs>
              <w:adjustRightInd w:val="0"/>
              <w:spacing w:line="420" w:lineRule="exact"/>
              <w:ind w:firstLine="400"/>
              <w:rPr>
                <w:rFonts w:ascii="宋体" w:hAnsi="宋体" w:cs="宋体"/>
                <w:sz w:val="22"/>
                <w:szCs w:val="22"/>
                <w:highlight w:val="none"/>
              </w:rPr>
            </w:pPr>
            <w:r>
              <w:rPr>
                <w:rFonts w:hint="eastAsia" w:ascii="宋体" w:hAnsi="宋体" w:cs="宋体"/>
                <w:sz w:val="22"/>
                <w:szCs w:val="22"/>
                <w:highlight w:val="none"/>
              </w:rPr>
              <w:t>6、我单位与参加本次项目同一合同项下政府采购活动的其他供应商不存在单位负责人为同一人或者直接控股、管理关系。</w:t>
            </w:r>
          </w:p>
          <w:p w14:paraId="48C15C80">
            <w:pPr>
              <w:tabs>
                <w:tab w:val="center" w:pos="4483"/>
              </w:tabs>
              <w:adjustRightInd w:val="0"/>
              <w:spacing w:line="420" w:lineRule="exact"/>
              <w:ind w:firstLine="400"/>
              <w:rPr>
                <w:rFonts w:ascii="宋体" w:hAnsi="宋体" w:cs="宋体"/>
                <w:bCs/>
                <w:sz w:val="22"/>
                <w:szCs w:val="22"/>
                <w:highlight w:val="none"/>
              </w:rPr>
            </w:pPr>
            <w:r>
              <w:rPr>
                <w:rFonts w:hint="eastAsia" w:ascii="宋体" w:hAnsi="宋体" w:cs="宋体"/>
                <w:sz w:val="22"/>
                <w:szCs w:val="22"/>
                <w:highlight w:val="none"/>
              </w:rPr>
              <w:t>7、本公司所提交的声明和陈述均是真实的、准确的。若与真实情况不符，本公司愿意承担由此而产生的一切后果。</w:t>
            </w:r>
          </w:p>
        </w:tc>
      </w:tr>
      <w:tr w14:paraId="22BB8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2" w:type="dxa"/>
            <w:gridSpan w:val="2"/>
            <w:vAlign w:val="center"/>
          </w:tcPr>
          <w:p w14:paraId="6CFB4589">
            <w:pPr>
              <w:pStyle w:val="26"/>
              <w:adjustRightInd w:val="0"/>
              <w:snapToGrid w:val="0"/>
              <w:spacing w:line="340" w:lineRule="exact"/>
              <w:rPr>
                <w:rFonts w:hAnsi="宋体" w:cs="宋体"/>
                <w:sz w:val="22"/>
                <w:szCs w:val="22"/>
                <w:highlight w:val="none"/>
              </w:rPr>
            </w:pPr>
            <w:r>
              <w:rPr>
                <w:rFonts w:hint="eastAsia" w:hAnsi="宋体" w:cs="宋体"/>
                <w:sz w:val="22"/>
                <w:szCs w:val="22"/>
                <w:highlight w:val="none"/>
              </w:rPr>
              <w:t>磋商供应商（公章）：</w:t>
            </w:r>
          </w:p>
        </w:tc>
      </w:tr>
      <w:tr w14:paraId="0093D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612" w:type="dxa"/>
            <w:gridSpan w:val="2"/>
            <w:vAlign w:val="center"/>
          </w:tcPr>
          <w:p w14:paraId="04AFE576">
            <w:pPr>
              <w:pStyle w:val="26"/>
              <w:adjustRightInd w:val="0"/>
              <w:snapToGrid w:val="0"/>
              <w:spacing w:line="340" w:lineRule="exact"/>
              <w:rPr>
                <w:rFonts w:hAnsi="宋体" w:cs="宋体"/>
                <w:sz w:val="22"/>
                <w:szCs w:val="22"/>
                <w:highlight w:val="none"/>
              </w:rPr>
            </w:pPr>
            <w:r>
              <w:rPr>
                <w:rFonts w:hint="eastAsia" w:hAnsi="宋体" w:cs="宋体"/>
                <w:sz w:val="22"/>
                <w:szCs w:val="22"/>
                <w:highlight w:val="none"/>
              </w:rPr>
              <w:t>法定代表人或其授权代表（签字或盖章）：</w:t>
            </w:r>
          </w:p>
        </w:tc>
      </w:tr>
      <w:tr w14:paraId="0D9CC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9612" w:type="dxa"/>
            <w:gridSpan w:val="2"/>
            <w:vAlign w:val="center"/>
          </w:tcPr>
          <w:p w14:paraId="145957AE">
            <w:pPr>
              <w:pStyle w:val="26"/>
              <w:adjustRightInd w:val="0"/>
              <w:snapToGrid w:val="0"/>
              <w:spacing w:line="340" w:lineRule="exact"/>
              <w:rPr>
                <w:rFonts w:hAnsi="宋体" w:cs="宋体"/>
                <w:sz w:val="22"/>
                <w:szCs w:val="22"/>
                <w:highlight w:val="none"/>
              </w:rPr>
            </w:pPr>
            <w:r>
              <w:rPr>
                <w:rFonts w:hint="eastAsia" w:hAnsi="宋体" w:cs="宋体"/>
                <w:sz w:val="22"/>
                <w:szCs w:val="22"/>
                <w:highlight w:val="none"/>
              </w:rPr>
              <w:t>签署日期：</w:t>
            </w:r>
          </w:p>
        </w:tc>
      </w:tr>
    </w:tbl>
    <w:p w14:paraId="611AA076">
      <w:pPr>
        <w:rPr>
          <w:rFonts w:ascii="宋体" w:hAnsi="宋体" w:cs="宋体"/>
          <w:sz w:val="36"/>
          <w:highlight w:val="none"/>
        </w:rPr>
      </w:pPr>
      <w:bookmarkStart w:id="69" w:name="_Toc493530212"/>
      <w:r>
        <w:rPr>
          <w:rFonts w:hint="eastAsia" w:ascii="宋体" w:hAnsi="宋体" w:cs="宋体"/>
          <w:sz w:val="36"/>
          <w:highlight w:val="none"/>
        </w:rPr>
        <w:br w:type="page"/>
      </w:r>
    </w:p>
    <w:p w14:paraId="046241E3">
      <w:pPr>
        <w:pStyle w:val="26"/>
        <w:adjustRightInd w:val="0"/>
        <w:snapToGrid w:val="0"/>
        <w:spacing w:line="460" w:lineRule="atLeast"/>
        <w:jc w:val="left"/>
        <w:rPr>
          <w:rFonts w:hAnsi="宋体" w:cs="宋体"/>
          <w:sz w:val="22"/>
          <w:szCs w:val="13"/>
          <w:highlight w:val="none"/>
        </w:rPr>
      </w:pPr>
      <w:r>
        <w:rPr>
          <w:rFonts w:hint="eastAsia" w:hAnsi="宋体" w:cs="宋体"/>
          <w:sz w:val="22"/>
          <w:szCs w:val="13"/>
          <w:highlight w:val="none"/>
        </w:rPr>
        <w:t xml:space="preserve">附件二 </w:t>
      </w:r>
    </w:p>
    <w:p w14:paraId="3C61D359">
      <w:pPr>
        <w:pStyle w:val="26"/>
        <w:adjustRightInd w:val="0"/>
        <w:snapToGrid w:val="0"/>
        <w:spacing w:line="460" w:lineRule="atLeast"/>
        <w:jc w:val="center"/>
        <w:rPr>
          <w:rFonts w:hAnsi="宋体" w:cs="宋体"/>
          <w:sz w:val="36"/>
          <w:highlight w:val="none"/>
        </w:rPr>
      </w:pPr>
      <w:r>
        <w:rPr>
          <w:rFonts w:hint="eastAsia" w:hAnsi="宋体" w:cs="宋体"/>
          <w:sz w:val="36"/>
          <w:highlight w:val="none"/>
        </w:rPr>
        <w:t>联合体协议书</w:t>
      </w:r>
    </w:p>
    <w:p w14:paraId="488C4543">
      <w:pPr>
        <w:widowControl/>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u w:val="single"/>
          <w:lang w:bidi="ar"/>
        </w:rPr>
        <w:t xml:space="preserve">     （所有成员单位名称）  </w:t>
      </w:r>
      <w:r>
        <w:rPr>
          <w:rFonts w:hint="eastAsia" w:ascii="宋体" w:hAnsi="宋体" w:cs="宋体"/>
          <w:kern w:val="0"/>
          <w:sz w:val="24"/>
          <w:highlight w:val="none"/>
          <w:lang w:bidi="ar"/>
        </w:rPr>
        <w:t>自愿组成联合体，共同参加</w:t>
      </w:r>
      <w:r>
        <w:rPr>
          <w:rFonts w:hint="eastAsia" w:ascii="宋体" w:hAnsi="宋体" w:cs="宋体"/>
          <w:kern w:val="0"/>
          <w:sz w:val="24"/>
          <w:highlight w:val="none"/>
          <w:u w:val="single"/>
        </w:rPr>
        <w:t>乐清市“县城—中心镇—重点村”发展轴空间专项规划项目</w:t>
      </w:r>
      <w:r>
        <w:rPr>
          <w:rFonts w:hint="eastAsia" w:ascii="宋体" w:hAnsi="宋体" w:cs="宋体"/>
          <w:kern w:val="0"/>
          <w:sz w:val="24"/>
          <w:highlight w:val="none"/>
        </w:rPr>
        <w:t>（项目编号：</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r>
        <w:rPr>
          <w:rFonts w:hint="eastAsia" w:ascii="宋体" w:hAnsi="宋体" w:cs="宋体"/>
          <w:kern w:val="0"/>
          <w:sz w:val="24"/>
          <w:highlight w:val="none"/>
          <w:lang w:bidi="ar"/>
        </w:rPr>
        <w:t xml:space="preserve">投标。现就有关事宜订立协议如下： </w:t>
      </w:r>
    </w:p>
    <w:p w14:paraId="143AE727">
      <w:pPr>
        <w:widowControl/>
        <w:spacing w:line="360" w:lineRule="auto"/>
        <w:ind w:firstLine="480" w:firstLineChars="200"/>
        <w:jc w:val="left"/>
        <w:rPr>
          <w:rFonts w:ascii="宋体" w:hAnsi="宋体" w:cs="宋体"/>
          <w:kern w:val="0"/>
          <w:sz w:val="24"/>
          <w:highlight w:val="none"/>
          <w:lang w:bidi="ar"/>
        </w:rPr>
      </w:pPr>
      <w:r>
        <w:rPr>
          <w:rFonts w:hint="eastAsia" w:ascii="宋体" w:hAnsi="宋体" w:cs="宋体"/>
          <w:kern w:val="0"/>
          <w:sz w:val="24"/>
          <w:highlight w:val="none"/>
          <w:lang w:bidi="ar"/>
        </w:rPr>
        <w:t>一、联合体各方一致决定，具体以</w:t>
      </w:r>
      <w:r>
        <w:rPr>
          <w:rFonts w:hint="eastAsia" w:ascii="宋体" w:hAnsi="宋体" w:cs="宋体"/>
          <w:kern w:val="0"/>
          <w:sz w:val="24"/>
          <w:highlight w:val="none"/>
          <w:u w:val="single"/>
          <w:lang w:bidi="ar"/>
        </w:rPr>
        <w:t>（某成员单位名称）</w:t>
      </w:r>
      <w:r>
        <w:rPr>
          <w:rFonts w:hint="eastAsia" w:ascii="宋体" w:hAnsi="宋体" w:cs="宋体"/>
          <w:kern w:val="0"/>
          <w:sz w:val="24"/>
          <w:highlight w:val="none"/>
          <w:lang w:bidi="ar"/>
        </w:rPr>
        <w:t>为联合体的牵头方，具体负责参与项目投标和合同实施阶段的牵头主办、协调工作，各方按照招标文件的规定分别提交资格条件证明文件。</w:t>
      </w:r>
    </w:p>
    <w:p w14:paraId="42F32BBF">
      <w:pPr>
        <w:widowControl/>
        <w:spacing w:line="360" w:lineRule="auto"/>
        <w:ind w:firstLine="480" w:firstLineChars="200"/>
        <w:jc w:val="left"/>
        <w:rPr>
          <w:rFonts w:ascii="宋体" w:hAnsi="宋体" w:cs="宋体"/>
          <w:kern w:val="0"/>
          <w:sz w:val="24"/>
          <w:highlight w:val="none"/>
          <w:lang w:bidi="ar"/>
        </w:rPr>
      </w:pPr>
      <w:r>
        <w:rPr>
          <w:rFonts w:hint="eastAsia" w:ascii="宋体" w:hAnsi="宋体" w:cs="宋体"/>
          <w:kern w:val="0"/>
          <w:sz w:val="24"/>
          <w:highlight w:val="none"/>
          <w:lang w:bidi="ar"/>
        </w:rPr>
        <w:t>二、各方一致决定，在本次投标过程中，牵头方签署磋商文件、参与采购活动过程中签署的书面澄清和确认内容、针对采购内容签署的承诺等均对联合体各成员方产生约束力。如果本项目中标，联合体各成员方共同与采购人签订合同，联合体各成员方将共同履行对采购人所负有的全部义务并就采购合同约定的事项对采购人承担连带责任。</w:t>
      </w:r>
    </w:p>
    <w:p w14:paraId="03DAD9DF">
      <w:pPr>
        <w:widowControl/>
        <w:spacing w:line="360" w:lineRule="auto"/>
        <w:ind w:firstLine="480" w:firstLineChars="200"/>
        <w:jc w:val="left"/>
        <w:rPr>
          <w:rFonts w:ascii="宋体" w:hAnsi="宋体" w:cs="宋体"/>
          <w:kern w:val="0"/>
          <w:sz w:val="24"/>
          <w:highlight w:val="none"/>
          <w:lang w:bidi="ar"/>
        </w:rPr>
      </w:pPr>
      <w:r>
        <w:rPr>
          <w:rFonts w:hint="eastAsia" w:ascii="宋体" w:hAnsi="宋体" w:cs="宋体"/>
          <w:kern w:val="0"/>
          <w:sz w:val="24"/>
          <w:highlight w:val="none"/>
          <w:lang w:bidi="ar"/>
        </w:rPr>
        <w:t>三、联合投标其余各方保证对牵头方为响应本次招标而提供的产品和服务提供全部质量保证及售后服务支持。</w:t>
      </w:r>
    </w:p>
    <w:p w14:paraId="2A1C971B">
      <w:pPr>
        <w:widowControl/>
        <w:spacing w:line="360" w:lineRule="auto"/>
        <w:ind w:firstLine="480" w:firstLineChars="200"/>
        <w:jc w:val="left"/>
        <w:rPr>
          <w:rFonts w:ascii="宋体" w:hAnsi="宋体" w:cs="宋体"/>
          <w:kern w:val="0"/>
          <w:sz w:val="24"/>
          <w:highlight w:val="none"/>
          <w:lang w:bidi="ar"/>
        </w:rPr>
      </w:pPr>
      <w:r>
        <w:rPr>
          <w:rFonts w:hint="eastAsia" w:ascii="宋体" w:hAnsi="宋体" w:cs="宋体"/>
          <w:kern w:val="0"/>
          <w:sz w:val="24"/>
          <w:highlight w:val="none"/>
          <w:lang w:bidi="ar"/>
        </w:rPr>
        <w:t>四、本次联合体中，牵头方</w:t>
      </w:r>
      <w:r>
        <w:rPr>
          <w:rFonts w:hint="eastAsia" w:ascii="宋体" w:hAnsi="宋体" w:cs="宋体"/>
          <w:kern w:val="0"/>
          <w:sz w:val="24"/>
          <w:highlight w:val="none"/>
          <w:u w:val="single"/>
          <w:lang w:bidi="ar"/>
        </w:rPr>
        <w:t xml:space="preserve">   （单位名称）  </w:t>
      </w:r>
      <w:r>
        <w:rPr>
          <w:rFonts w:hint="eastAsia" w:ascii="宋体" w:hAnsi="宋体" w:cs="宋体"/>
          <w:kern w:val="0"/>
          <w:sz w:val="24"/>
          <w:highlight w:val="none"/>
          <w:lang w:bidi="ar"/>
        </w:rPr>
        <w:t>承担的工作和义务为：</w:t>
      </w:r>
      <w:r>
        <w:rPr>
          <w:rFonts w:hint="eastAsia" w:ascii="宋体" w:hAnsi="宋体" w:cs="宋体"/>
          <w:kern w:val="0"/>
          <w:sz w:val="24"/>
          <w:highlight w:val="none"/>
          <w:u w:val="single"/>
          <w:lang w:bidi="ar"/>
        </w:rPr>
        <w:t xml:space="preserve">       </w:t>
      </w:r>
      <w:r>
        <w:rPr>
          <w:rFonts w:hint="eastAsia" w:ascii="宋体" w:hAnsi="宋体" w:cs="宋体"/>
          <w:kern w:val="0"/>
          <w:sz w:val="24"/>
          <w:highlight w:val="none"/>
          <w:lang w:bidi="ar"/>
        </w:rPr>
        <w:t>；成员单位</w:t>
      </w:r>
      <w:r>
        <w:rPr>
          <w:rFonts w:hint="eastAsia" w:ascii="宋体" w:hAnsi="宋体" w:cs="宋体"/>
          <w:kern w:val="0"/>
          <w:sz w:val="24"/>
          <w:highlight w:val="none"/>
          <w:u w:val="single"/>
          <w:lang w:bidi="ar"/>
        </w:rPr>
        <w:t xml:space="preserve"> （单位名称） </w:t>
      </w:r>
      <w:r>
        <w:rPr>
          <w:rFonts w:hint="eastAsia" w:ascii="宋体" w:hAnsi="宋体" w:cs="宋体"/>
          <w:kern w:val="0"/>
          <w:sz w:val="24"/>
          <w:highlight w:val="none"/>
          <w:lang w:bidi="ar"/>
        </w:rPr>
        <w:t>承担的工作和义务为：</w:t>
      </w:r>
      <w:r>
        <w:rPr>
          <w:rFonts w:hint="eastAsia" w:ascii="宋体" w:hAnsi="宋体" w:cs="宋体"/>
          <w:kern w:val="0"/>
          <w:sz w:val="24"/>
          <w:highlight w:val="none"/>
          <w:u w:val="single"/>
          <w:lang w:bidi="ar"/>
        </w:rPr>
        <w:t xml:space="preserve">        </w:t>
      </w:r>
      <w:r>
        <w:rPr>
          <w:rFonts w:hint="eastAsia" w:ascii="宋体" w:hAnsi="宋体" w:cs="宋体"/>
          <w:kern w:val="0"/>
          <w:sz w:val="24"/>
          <w:highlight w:val="none"/>
          <w:lang w:bidi="ar"/>
        </w:rPr>
        <w:t>。</w:t>
      </w:r>
    </w:p>
    <w:p w14:paraId="70063A49">
      <w:pPr>
        <w:widowControl/>
        <w:spacing w:line="360" w:lineRule="auto"/>
        <w:ind w:firstLine="480" w:firstLineChars="200"/>
        <w:jc w:val="left"/>
        <w:rPr>
          <w:rFonts w:ascii="宋体" w:hAnsi="宋体" w:cs="宋体"/>
          <w:kern w:val="0"/>
          <w:sz w:val="24"/>
          <w:highlight w:val="none"/>
          <w:lang w:bidi="ar"/>
        </w:rPr>
      </w:pPr>
      <w:r>
        <w:rPr>
          <w:rFonts w:hint="eastAsia" w:ascii="宋体" w:hAnsi="宋体" w:cs="宋体"/>
          <w:sz w:val="24"/>
          <w:highlight w:val="none"/>
        </w:rPr>
        <w:t>依据联合体内部分工安排，投标工作和联合体在中标后工程实施过程中的有关费用按各自承担的工作量分摊</w:t>
      </w:r>
      <w:r>
        <w:rPr>
          <w:rFonts w:hint="eastAsia" w:ascii="宋体" w:hAnsi="宋体" w:cs="宋体"/>
          <w:kern w:val="0"/>
          <w:sz w:val="24"/>
          <w:highlight w:val="none"/>
          <w:lang w:bidi="ar"/>
        </w:rPr>
        <w:t>。</w:t>
      </w:r>
    </w:p>
    <w:p w14:paraId="19A532C0">
      <w:pPr>
        <w:widowControl/>
        <w:spacing w:line="360" w:lineRule="auto"/>
        <w:ind w:firstLine="480" w:firstLineChars="200"/>
        <w:jc w:val="left"/>
        <w:rPr>
          <w:rFonts w:ascii="宋体" w:hAnsi="宋体" w:cs="宋体"/>
          <w:kern w:val="0"/>
          <w:sz w:val="24"/>
          <w:highlight w:val="none"/>
          <w:lang w:bidi="ar"/>
        </w:rPr>
      </w:pPr>
      <w:r>
        <w:rPr>
          <w:rFonts w:hint="eastAsia" w:ascii="宋体" w:hAnsi="宋体" w:cs="宋体"/>
          <w:kern w:val="0"/>
          <w:sz w:val="24"/>
          <w:highlight w:val="none"/>
          <w:lang w:bidi="ar"/>
        </w:rPr>
        <w:t>五、其他事宜：</w:t>
      </w:r>
    </w:p>
    <w:p w14:paraId="24F60A19">
      <w:pPr>
        <w:widowControl/>
        <w:spacing w:line="360" w:lineRule="auto"/>
        <w:ind w:firstLine="480" w:firstLineChars="200"/>
        <w:jc w:val="left"/>
        <w:rPr>
          <w:rFonts w:ascii="宋体" w:hAnsi="宋体" w:cs="宋体"/>
          <w:kern w:val="0"/>
          <w:sz w:val="24"/>
          <w:highlight w:val="none"/>
          <w:lang w:bidi="ar"/>
        </w:rPr>
      </w:pPr>
      <w:r>
        <w:rPr>
          <w:rFonts w:hint="eastAsia" w:ascii="宋体" w:hAnsi="宋体" w:cs="宋体"/>
          <w:kern w:val="0"/>
          <w:sz w:val="24"/>
          <w:highlight w:val="none"/>
          <w:lang w:bidi="ar"/>
        </w:rPr>
        <w:t>1.本项目的采购代理服务费由</w:t>
      </w:r>
      <w:r>
        <w:rPr>
          <w:rFonts w:hint="eastAsia" w:ascii="宋体" w:hAnsi="宋体" w:cs="宋体"/>
          <w:kern w:val="0"/>
          <w:sz w:val="24"/>
          <w:highlight w:val="none"/>
          <w:u w:val="single"/>
          <w:lang w:bidi="ar"/>
        </w:rPr>
        <w:t xml:space="preserve">              </w:t>
      </w:r>
      <w:r>
        <w:rPr>
          <w:rFonts w:hint="eastAsia" w:ascii="宋体" w:hAnsi="宋体" w:cs="宋体"/>
          <w:kern w:val="0"/>
          <w:sz w:val="24"/>
          <w:highlight w:val="none"/>
          <w:lang w:bidi="ar"/>
        </w:rPr>
        <w:t>缴纳。</w:t>
      </w:r>
    </w:p>
    <w:p w14:paraId="0379D298">
      <w:pPr>
        <w:widowControl/>
        <w:spacing w:line="360" w:lineRule="auto"/>
        <w:ind w:firstLine="480" w:firstLineChars="200"/>
        <w:jc w:val="left"/>
        <w:rPr>
          <w:rFonts w:ascii="宋体" w:hAnsi="宋体" w:cs="宋体"/>
          <w:kern w:val="0"/>
          <w:sz w:val="24"/>
          <w:highlight w:val="none"/>
          <w:lang w:bidi="ar"/>
        </w:rPr>
      </w:pPr>
      <w:r>
        <w:rPr>
          <w:rFonts w:hint="eastAsia" w:ascii="宋体" w:hAnsi="宋体" w:cs="宋体"/>
          <w:kern w:val="0"/>
          <w:sz w:val="24"/>
          <w:highlight w:val="none"/>
          <w:lang w:bidi="ar"/>
        </w:rPr>
        <w:t>2.合同款收取说明（如有）。</w:t>
      </w:r>
    </w:p>
    <w:p w14:paraId="341F1A62">
      <w:pPr>
        <w:widowControl/>
        <w:spacing w:line="360" w:lineRule="auto"/>
        <w:ind w:firstLine="480" w:firstLineChars="200"/>
        <w:jc w:val="left"/>
        <w:rPr>
          <w:rFonts w:ascii="宋体" w:hAnsi="宋体" w:cs="宋体"/>
          <w:kern w:val="0"/>
          <w:sz w:val="24"/>
          <w:highlight w:val="none"/>
          <w:lang w:bidi="ar"/>
        </w:rPr>
      </w:pPr>
      <w:r>
        <w:rPr>
          <w:rFonts w:hint="eastAsia" w:ascii="宋体" w:hAnsi="宋体" w:cs="宋体"/>
          <w:kern w:val="0"/>
          <w:sz w:val="24"/>
          <w:highlight w:val="none"/>
          <w:lang w:bidi="ar"/>
        </w:rPr>
        <w:t>六、本协议经所有联合体成员盖章和法定代表人或授权代表签字或盖章后生效。若本联合体未获得本项目中标资格，本协议有效期与本磋商文件有效期一致；若本联合体获得本项目中标资格，则本协议有效期自动延长至招标人与中标人双方履行采购合同结束之日。</w:t>
      </w:r>
    </w:p>
    <w:p w14:paraId="716DED22">
      <w:pPr>
        <w:widowControl/>
        <w:spacing w:line="360" w:lineRule="auto"/>
        <w:ind w:firstLine="480" w:firstLineChars="200"/>
        <w:jc w:val="left"/>
        <w:rPr>
          <w:rFonts w:ascii="宋体" w:hAnsi="宋体" w:cs="宋体"/>
          <w:kern w:val="0"/>
          <w:sz w:val="24"/>
          <w:highlight w:val="none"/>
          <w:lang w:bidi="ar"/>
        </w:rPr>
      </w:pPr>
      <w:r>
        <w:rPr>
          <w:rFonts w:hint="eastAsia" w:ascii="宋体" w:hAnsi="宋体" w:cs="宋体"/>
          <w:kern w:val="0"/>
          <w:sz w:val="24"/>
          <w:highlight w:val="none"/>
          <w:lang w:bidi="ar"/>
        </w:rPr>
        <w:t>七、本协议提交采购人后，联合体各成员方不得以任何形式对上述实质内容进行修改或撤销。</w:t>
      </w:r>
    </w:p>
    <w:p w14:paraId="1F9C5FAB">
      <w:pPr>
        <w:widowControl/>
        <w:spacing w:line="360" w:lineRule="auto"/>
        <w:ind w:firstLine="480" w:firstLineChars="200"/>
        <w:jc w:val="left"/>
        <w:rPr>
          <w:rFonts w:ascii="宋体" w:hAnsi="宋体" w:cs="宋体"/>
          <w:kern w:val="0"/>
          <w:sz w:val="24"/>
          <w:highlight w:val="none"/>
          <w:lang w:bidi="ar"/>
        </w:rPr>
      </w:pPr>
      <w:r>
        <w:rPr>
          <w:rFonts w:hint="eastAsia" w:ascii="宋体" w:hAnsi="宋体" w:cs="宋体"/>
          <w:kern w:val="0"/>
          <w:sz w:val="24"/>
          <w:highlight w:val="none"/>
          <w:lang w:bidi="ar"/>
        </w:rPr>
        <w:t>八、本协议一式</w:t>
      </w:r>
      <w:r>
        <w:rPr>
          <w:rFonts w:hint="eastAsia" w:ascii="宋体" w:hAnsi="宋体" w:cs="宋体"/>
          <w:kern w:val="0"/>
          <w:sz w:val="24"/>
          <w:highlight w:val="none"/>
          <w:u w:val="single"/>
          <w:lang w:bidi="ar"/>
        </w:rPr>
        <w:t xml:space="preserve">     </w:t>
      </w:r>
      <w:r>
        <w:rPr>
          <w:rFonts w:hint="eastAsia" w:ascii="宋体" w:hAnsi="宋体" w:cs="宋体"/>
          <w:kern w:val="0"/>
          <w:sz w:val="24"/>
          <w:highlight w:val="none"/>
          <w:lang w:bidi="ar"/>
        </w:rPr>
        <w:t>份，磋商文件一份，牵头单位</w:t>
      </w:r>
      <w:r>
        <w:rPr>
          <w:rFonts w:hint="eastAsia" w:ascii="宋体" w:hAnsi="宋体" w:cs="宋体"/>
          <w:kern w:val="0"/>
          <w:sz w:val="24"/>
          <w:highlight w:val="none"/>
          <w:u w:val="single"/>
          <w:lang w:bidi="ar"/>
        </w:rPr>
        <w:t xml:space="preserve">    </w:t>
      </w:r>
      <w:r>
        <w:rPr>
          <w:rFonts w:hint="eastAsia" w:ascii="宋体" w:hAnsi="宋体" w:cs="宋体"/>
          <w:kern w:val="0"/>
          <w:sz w:val="24"/>
          <w:highlight w:val="none"/>
          <w:lang w:bidi="ar"/>
        </w:rPr>
        <w:t>份，成员单位</w:t>
      </w:r>
      <w:r>
        <w:rPr>
          <w:rFonts w:hint="eastAsia" w:ascii="宋体" w:hAnsi="宋体" w:cs="宋体"/>
          <w:kern w:val="0"/>
          <w:sz w:val="24"/>
          <w:highlight w:val="none"/>
          <w:u w:val="single"/>
          <w:lang w:bidi="ar"/>
        </w:rPr>
        <w:t xml:space="preserve">    </w:t>
      </w:r>
      <w:r>
        <w:rPr>
          <w:rFonts w:hint="eastAsia" w:ascii="宋体" w:hAnsi="宋体" w:cs="宋体"/>
          <w:kern w:val="0"/>
          <w:sz w:val="24"/>
          <w:highlight w:val="none"/>
          <w:lang w:bidi="ar"/>
        </w:rPr>
        <w:t>份。</w:t>
      </w:r>
    </w:p>
    <w:p w14:paraId="0B91E393">
      <w:pPr>
        <w:spacing w:line="360" w:lineRule="auto"/>
        <w:ind w:firstLine="3091" w:firstLineChars="1288"/>
        <w:jc w:val="left"/>
        <w:rPr>
          <w:rFonts w:ascii="宋体" w:hAnsi="宋体" w:cs="宋体"/>
          <w:sz w:val="24"/>
          <w:highlight w:val="none"/>
        </w:rPr>
      </w:pPr>
    </w:p>
    <w:p w14:paraId="15BA8CF8">
      <w:pPr>
        <w:spacing w:line="360" w:lineRule="auto"/>
        <w:ind w:firstLine="3091" w:firstLineChars="1288"/>
        <w:jc w:val="left"/>
        <w:rPr>
          <w:rFonts w:ascii="宋体" w:hAnsi="宋体" w:cs="宋体"/>
          <w:sz w:val="24"/>
          <w:highlight w:val="none"/>
        </w:rPr>
      </w:pPr>
      <w:r>
        <w:rPr>
          <w:rFonts w:hint="eastAsia" w:ascii="宋体" w:hAnsi="宋体" w:cs="宋体"/>
          <w:sz w:val="24"/>
          <w:highlight w:val="none"/>
        </w:rPr>
        <w:t>牵头人名称：</w:t>
      </w:r>
      <w:r>
        <w:rPr>
          <w:rFonts w:hint="eastAsia" w:ascii="宋体" w:hAnsi="宋体" w:cs="宋体"/>
          <w:sz w:val="24"/>
          <w:highlight w:val="none"/>
          <w:u w:val="single"/>
        </w:rPr>
        <w:t xml:space="preserve">                （盖单位章）          </w:t>
      </w:r>
    </w:p>
    <w:p w14:paraId="482949FF">
      <w:pPr>
        <w:spacing w:line="360" w:lineRule="auto"/>
        <w:ind w:firstLine="3091" w:firstLineChars="1288"/>
        <w:jc w:val="left"/>
        <w:rPr>
          <w:rFonts w:ascii="宋体" w:hAnsi="宋体" w:cs="宋体"/>
          <w:sz w:val="24"/>
          <w:highlight w:val="none"/>
        </w:rPr>
      </w:pPr>
      <w:r>
        <w:rPr>
          <w:rFonts w:hint="eastAsia" w:ascii="宋体" w:hAnsi="宋体" w:cs="宋体"/>
          <w:sz w:val="24"/>
          <w:highlight w:val="none"/>
        </w:rPr>
        <w:t>法定代表人或其委托代理人：</w:t>
      </w:r>
      <w:r>
        <w:rPr>
          <w:rFonts w:hint="eastAsia" w:ascii="宋体" w:hAnsi="宋体" w:cs="宋体"/>
          <w:sz w:val="24"/>
          <w:highlight w:val="none"/>
          <w:u w:val="single"/>
        </w:rPr>
        <w:t xml:space="preserve">     （签字或盖章）     </w:t>
      </w:r>
    </w:p>
    <w:p w14:paraId="3A05B516">
      <w:pPr>
        <w:spacing w:line="360" w:lineRule="auto"/>
        <w:ind w:firstLine="3091" w:firstLineChars="1288"/>
        <w:jc w:val="left"/>
        <w:rPr>
          <w:rFonts w:ascii="宋体" w:hAnsi="宋体" w:cs="宋体"/>
          <w:sz w:val="24"/>
          <w:highlight w:val="none"/>
        </w:rPr>
      </w:pPr>
      <w:r>
        <w:rPr>
          <w:rFonts w:hint="eastAsia" w:ascii="宋体" w:hAnsi="宋体" w:cs="宋体"/>
          <w:sz w:val="24"/>
          <w:highlight w:val="none"/>
        </w:rPr>
        <w:t>成员一名称：</w:t>
      </w:r>
      <w:r>
        <w:rPr>
          <w:rFonts w:hint="eastAsia" w:ascii="宋体" w:hAnsi="宋体" w:cs="宋体"/>
          <w:sz w:val="24"/>
          <w:highlight w:val="none"/>
          <w:u w:val="single"/>
        </w:rPr>
        <w:t xml:space="preserve">                （盖单位章）          </w:t>
      </w:r>
    </w:p>
    <w:p w14:paraId="0E531899">
      <w:pPr>
        <w:spacing w:line="360" w:lineRule="auto"/>
        <w:ind w:firstLine="3091" w:firstLineChars="1288"/>
        <w:jc w:val="left"/>
        <w:rPr>
          <w:rFonts w:ascii="宋体" w:hAnsi="宋体" w:cs="宋体"/>
          <w:sz w:val="24"/>
          <w:highlight w:val="none"/>
        </w:rPr>
      </w:pPr>
      <w:r>
        <w:rPr>
          <w:rFonts w:hint="eastAsia" w:ascii="宋体" w:hAnsi="宋体" w:cs="宋体"/>
          <w:sz w:val="24"/>
          <w:highlight w:val="none"/>
        </w:rPr>
        <w:t>法定代表人或其委托代理人：</w:t>
      </w:r>
      <w:r>
        <w:rPr>
          <w:rFonts w:hint="eastAsia" w:ascii="宋体" w:hAnsi="宋体" w:cs="宋体"/>
          <w:sz w:val="24"/>
          <w:highlight w:val="none"/>
          <w:u w:val="single"/>
        </w:rPr>
        <w:t xml:space="preserve">     （签字或盖章）     </w:t>
      </w:r>
    </w:p>
    <w:p w14:paraId="5920BA05">
      <w:pPr>
        <w:pStyle w:val="21"/>
        <w:spacing w:line="360" w:lineRule="auto"/>
        <w:ind w:firstLine="3132" w:firstLineChars="1300"/>
        <w:jc w:val="left"/>
        <w:rPr>
          <w:rFonts w:ascii="宋体" w:hAnsi="宋体" w:eastAsia="宋体" w:cs="宋体"/>
          <w:color w:val="auto"/>
          <w:kern w:val="0"/>
          <w:highlight w:val="none"/>
          <w:lang w:bidi="ar"/>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7EBD95CE">
      <w:pPr>
        <w:pStyle w:val="21"/>
        <w:spacing w:line="360" w:lineRule="auto"/>
        <w:jc w:val="left"/>
        <w:rPr>
          <w:rFonts w:ascii="宋体" w:hAnsi="宋体" w:eastAsia="宋体" w:cs="宋体"/>
          <w:color w:val="auto"/>
          <w:kern w:val="0"/>
          <w:highlight w:val="none"/>
          <w:lang w:bidi="ar"/>
        </w:rPr>
      </w:pPr>
      <w:r>
        <w:rPr>
          <w:rFonts w:hint="eastAsia" w:ascii="宋体" w:hAnsi="宋体" w:eastAsia="宋体" w:cs="宋体"/>
          <w:color w:val="auto"/>
          <w:kern w:val="0"/>
          <w:highlight w:val="none"/>
          <w:lang w:bidi="ar"/>
        </w:rPr>
        <w:t>注：联合体协议书需由联合体各方共同出具并签署盖章。</w:t>
      </w:r>
    </w:p>
    <w:p w14:paraId="6DDE136E">
      <w:pPr>
        <w:pStyle w:val="26"/>
        <w:adjustRightInd w:val="0"/>
        <w:snapToGrid w:val="0"/>
        <w:spacing w:line="460" w:lineRule="atLeast"/>
        <w:jc w:val="center"/>
        <w:rPr>
          <w:rFonts w:hAnsi="宋体" w:cs="宋体"/>
          <w:sz w:val="36"/>
          <w:highlight w:val="none"/>
        </w:rPr>
      </w:pPr>
    </w:p>
    <w:p w14:paraId="18A6C2D5">
      <w:pPr>
        <w:rPr>
          <w:rFonts w:ascii="宋体" w:hAnsi="宋体" w:cs="宋体"/>
          <w:sz w:val="36"/>
          <w:highlight w:val="none"/>
        </w:rPr>
      </w:pPr>
      <w:r>
        <w:rPr>
          <w:rFonts w:hint="eastAsia" w:ascii="宋体" w:hAnsi="宋体" w:cs="宋体"/>
          <w:sz w:val="36"/>
          <w:highlight w:val="none"/>
        </w:rPr>
        <w:br w:type="page"/>
      </w:r>
    </w:p>
    <w:p w14:paraId="5856B1CD">
      <w:pPr>
        <w:pStyle w:val="26"/>
        <w:adjustRightInd w:val="0"/>
        <w:snapToGrid w:val="0"/>
        <w:spacing w:line="460" w:lineRule="atLeast"/>
        <w:jc w:val="center"/>
        <w:rPr>
          <w:rFonts w:hAnsi="宋体" w:cs="宋体"/>
          <w:sz w:val="36"/>
          <w:highlight w:val="none"/>
        </w:rPr>
      </w:pPr>
      <w:r>
        <w:rPr>
          <w:rFonts w:hint="eastAsia" w:hAnsi="宋体" w:cs="宋体"/>
          <w:sz w:val="36"/>
          <w:highlight w:val="none"/>
        </w:rPr>
        <w:t>二、报价文件格式</w:t>
      </w:r>
    </w:p>
    <w:bookmarkEnd w:id="69"/>
    <w:p w14:paraId="3280DEA7">
      <w:pPr>
        <w:autoSpaceDE w:val="0"/>
        <w:autoSpaceDN w:val="0"/>
        <w:adjustRightInd w:val="0"/>
        <w:spacing w:line="460" w:lineRule="atLeast"/>
        <w:rPr>
          <w:rFonts w:ascii="宋体" w:hAnsi="宋体" w:cs="宋体"/>
          <w:sz w:val="22"/>
          <w:szCs w:val="22"/>
          <w:highlight w:val="none"/>
          <w:lang w:val="zh-CN"/>
        </w:rPr>
      </w:pPr>
      <w:r>
        <w:rPr>
          <w:rFonts w:hint="eastAsia" w:ascii="宋体" w:hAnsi="宋体" w:cs="宋体"/>
          <w:sz w:val="22"/>
          <w:szCs w:val="22"/>
          <w:highlight w:val="none"/>
          <w:lang w:val="zh-CN"/>
        </w:rPr>
        <w:t>附件</w:t>
      </w:r>
      <w:r>
        <w:rPr>
          <w:rFonts w:hint="eastAsia" w:ascii="宋体" w:hAnsi="宋体" w:cs="宋体"/>
          <w:sz w:val="22"/>
          <w:szCs w:val="22"/>
          <w:highlight w:val="none"/>
        </w:rPr>
        <w:t>三</w:t>
      </w:r>
    </w:p>
    <w:p w14:paraId="6CDAC480">
      <w:pPr>
        <w:pStyle w:val="2"/>
        <w:keepNext w:val="0"/>
        <w:spacing w:before="240" w:beforeLines="100" w:after="240" w:afterLines="100" w:line="400" w:lineRule="atLeast"/>
        <w:rPr>
          <w:rFonts w:ascii="宋体" w:hAnsi="宋体" w:cs="宋体"/>
          <w:sz w:val="36"/>
          <w:szCs w:val="36"/>
          <w:highlight w:val="none"/>
        </w:rPr>
      </w:pPr>
      <w:bookmarkStart w:id="70" w:name="_Toc23168116"/>
      <w:r>
        <w:rPr>
          <w:rFonts w:hint="eastAsia" w:ascii="宋体" w:hAnsi="宋体" w:cs="宋体"/>
          <w:sz w:val="36"/>
          <w:szCs w:val="36"/>
          <w:highlight w:val="none"/>
        </w:rPr>
        <w:t>开标一览表</w:t>
      </w:r>
      <w:bookmarkEnd w:id="70"/>
      <w:r>
        <w:rPr>
          <w:rFonts w:hint="eastAsia" w:ascii="宋体" w:hAnsi="宋体" w:cs="宋体"/>
          <w:sz w:val="36"/>
          <w:szCs w:val="36"/>
          <w:highlight w:val="none"/>
        </w:rPr>
        <w:t>（第一次报价）</w:t>
      </w:r>
    </w:p>
    <w:p w14:paraId="3EA08D62">
      <w:pPr>
        <w:pStyle w:val="26"/>
        <w:spacing w:line="460" w:lineRule="exact"/>
        <w:jc w:val="right"/>
        <w:rPr>
          <w:rFonts w:hAnsi="宋体" w:cs="宋体"/>
          <w:sz w:val="22"/>
          <w:szCs w:val="22"/>
          <w:highlight w:val="none"/>
          <w:u w:val="single"/>
        </w:rPr>
      </w:pPr>
      <w:r>
        <w:rPr>
          <w:rFonts w:hint="eastAsia" w:hAnsi="宋体" w:cs="宋体"/>
          <w:sz w:val="22"/>
          <w:szCs w:val="22"/>
          <w:highlight w:val="none"/>
        </w:rPr>
        <w:t>单位：</w:t>
      </w:r>
      <w:r>
        <w:rPr>
          <w:rFonts w:hint="eastAsia" w:hAnsi="宋体" w:cs="宋体"/>
          <w:sz w:val="22"/>
          <w:szCs w:val="22"/>
          <w:highlight w:val="none"/>
          <w:u w:val="single"/>
        </w:rPr>
        <w:t>人民币元</w:t>
      </w:r>
    </w:p>
    <w:tbl>
      <w:tblPr>
        <w:tblStyle w:val="47"/>
        <w:tblW w:w="86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9"/>
        <w:gridCol w:w="3410"/>
      </w:tblGrid>
      <w:tr w14:paraId="15514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5239" w:type="dxa"/>
            <w:vAlign w:val="center"/>
          </w:tcPr>
          <w:p w14:paraId="6CDBE13F">
            <w:pPr>
              <w:jc w:val="center"/>
              <w:rPr>
                <w:rFonts w:ascii="宋体" w:hAnsi="宋体" w:cs="宋体"/>
                <w:sz w:val="22"/>
                <w:szCs w:val="22"/>
                <w:highlight w:val="none"/>
              </w:rPr>
            </w:pPr>
            <w:r>
              <w:rPr>
                <w:rFonts w:hint="eastAsia" w:ascii="宋体" w:hAnsi="宋体" w:cs="宋体"/>
                <w:sz w:val="22"/>
                <w:szCs w:val="22"/>
                <w:highlight w:val="none"/>
              </w:rPr>
              <w:t>项目名称</w:t>
            </w:r>
          </w:p>
        </w:tc>
        <w:tc>
          <w:tcPr>
            <w:tcW w:w="3410" w:type="dxa"/>
            <w:vAlign w:val="center"/>
          </w:tcPr>
          <w:p w14:paraId="7A714471">
            <w:pPr>
              <w:jc w:val="center"/>
              <w:rPr>
                <w:rFonts w:ascii="宋体" w:hAnsi="宋体" w:cs="宋体"/>
                <w:sz w:val="22"/>
                <w:szCs w:val="22"/>
                <w:highlight w:val="none"/>
              </w:rPr>
            </w:pPr>
            <w:r>
              <w:rPr>
                <w:rFonts w:hint="eastAsia" w:ascii="宋体" w:hAnsi="宋体" w:cs="宋体"/>
                <w:sz w:val="22"/>
                <w:szCs w:val="22"/>
                <w:highlight w:val="none"/>
              </w:rPr>
              <w:t>报价总价</w:t>
            </w:r>
          </w:p>
        </w:tc>
      </w:tr>
      <w:tr w14:paraId="27F37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trPr>
        <w:tc>
          <w:tcPr>
            <w:tcW w:w="5239" w:type="dxa"/>
            <w:vAlign w:val="center"/>
          </w:tcPr>
          <w:p w14:paraId="5DC2CBDE">
            <w:pPr>
              <w:spacing w:line="400" w:lineRule="exact"/>
              <w:jc w:val="center"/>
              <w:rPr>
                <w:rFonts w:ascii="宋体" w:hAnsi="宋体" w:cs="宋体"/>
                <w:sz w:val="22"/>
                <w:szCs w:val="22"/>
                <w:highlight w:val="none"/>
              </w:rPr>
            </w:pPr>
            <w:r>
              <w:rPr>
                <w:rFonts w:hint="eastAsia" w:ascii="宋体" w:hAnsi="宋体" w:cs="宋体"/>
                <w:sz w:val="22"/>
                <w:szCs w:val="22"/>
                <w:highlight w:val="none"/>
              </w:rPr>
              <w:t>乐清市“县城—中心镇—重点村”发展轴空间专项规划项目</w:t>
            </w:r>
          </w:p>
        </w:tc>
        <w:tc>
          <w:tcPr>
            <w:tcW w:w="3410" w:type="dxa"/>
            <w:vAlign w:val="center"/>
          </w:tcPr>
          <w:p w14:paraId="5B24197D">
            <w:pPr>
              <w:spacing w:line="560" w:lineRule="exact"/>
              <w:rPr>
                <w:rFonts w:ascii="宋体" w:hAnsi="宋体" w:cs="宋体"/>
                <w:sz w:val="22"/>
                <w:szCs w:val="22"/>
                <w:highlight w:val="none"/>
              </w:rPr>
            </w:pPr>
            <w:r>
              <w:rPr>
                <w:rFonts w:hint="eastAsia" w:ascii="宋体" w:hAnsi="宋体" w:cs="宋体"/>
                <w:sz w:val="22"/>
                <w:szCs w:val="22"/>
                <w:highlight w:val="none"/>
              </w:rPr>
              <w:t>大写：</w:t>
            </w:r>
          </w:p>
          <w:p w14:paraId="778CF88F">
            <w:pPr>
              <w:spacing w:line="560" w:lineRule="exact"/>
              <w:rPr>
                <w:rFonts w:ascii="宋体" w:hAnsi="宋体" w:cs="宋体"/>
                <w:sz w:val="22"/>
                <w:szCs w:val="22"/>
                <w:highlight w:val="none"/>
              </w:rPr>
            </w:pPr>
            <w:r>
              <w:rPr>
                <w:rFonts w:hint="eastAsia" w:ascii="宋体" w:hAnsi="宋体" w:cs="宋体"/>
                <w:sz w:val="22"/>
                <w:szCs w:val="22"/>
                <w:highlight w:val="none"/>
              </w:rPr>
              <w:t>小写：</w:t>
            </w:r>
          </w:p>
        </w:tc>
      </w:tr>
    </w:tbl>
    <w:p w14:paraId="48C5E541">
      <w:pPr>
        <w:spacing w:line="460" w:lineRule="exact"/>
        <w:rPr>
          <w:rFonts w:ascii="宋体" w:hAnsi="宋体" w:cs="宋体"/>
          <w:sz w:val="22"/>
          <w:szCs w:val="22"/>
          <w:highlight w:val="none"/>
        </w:rPr>
      </w:pPr>
      <w:r>
        <w:rPr>
          <w:rFonts w:hint="eastAsia" w:ascii="宋体" w:hAnsi="宋体" w:cs="宋体"/>
          <w:bCs/>
          <w:sz w:val="22"/>
          <w:szCs w:val="22"/>
          <w:highlight w:val="none"/>
        </w:rPr>
        <w:t>注：</w:t>
      </w:r>
      <w:r>
        <w:rPr>
          <w:rFonts w:hint="eastAsia" w:ascii="宋体" w:hAnsi="宋体" w:cs="宋体"/>
          <w:sz w:val="22"/>
          <w:szCs w:val="22"/>
          <w:highlight w:val="none"/>
        </w:rPr>
        <w:t>1、报价总价为符合竞争性磋商文件的所有费用，采购代理服务费包含在报价总价中。</w:t>
      </w:r>
    </w:p>
    <w:p w14:paraId="53955EE1">
      <w:pPr>
        <w:widowControl/>
        <w:spacing w:line="460" w:lineRule="exact"/>
        <w:ind w:firstLine="440" w:firstLineChars="200"/>
        <w:jc w:val="left"/>
        <w:rPr>
          <w:rFonts w:ascii="宋体" w:hAnsi="宋体" w:cs="宋体"/>
          <w:kern w:val="0"/>
          <w:sz w:val="22"/>
          <w:highlight w:val="none"/>
          <w:u w:val="single"/>
        </w:rPr>
      </w:pPr>
      <w:r>
        <w:rPr>
          <w:rFonts w:hint="eastAsia" w:ascii="宋体" w:hAnsi="宋体" w:cs="宋体"/>
          <w:sz w:val="22"/>
          <w:szCs w:val="22"/>
          <w:highlight w:val="none"/>
          <w:u w:val="single"/>
        </w:rPr>
        <w:t>2、</w:t>
      </w:r>
      <w:r>
        <w:rPr>
          <w:rFonts w:hint="eastAsia" w:ascii="宋体" w:hAnsi="宋体" w:cs="宋体"/>
          <w:kern w:val="0"/>
          <w:sz w:val="22"/>
          <w:highlight w:val="none"/>
          <w:u w:val="single"/>
        </w:rPr>
        <w:t>不提供此表格的将视为没有实质性响应竞争性磋商文件。</w:t>
      </w:r>
    </w:p>
    <w:p w14:paraId="30C20250">
      <w:pPr>
        <w:spacing w:line="460" w:lineRule="exact"/>
        <w:ind w:left="1200"/>
        <w:rPr>
          <w:rFonts w:ascii="宋体" w:hAnsi="宋体" w:cs="宋体"/>
          <w:sz w:val="22"/>
          <w:szCs w:val="22"/>
          <w:highlight w:val="none"/>
        </w:rPr>
      </w:pPr>
    </w:p>
    <w:p w14:paraId="0DBDBC84">
      <w:pPr>
        <w:pStyle w:val="35"/>
        <w:rPr>
          <w:rFonts w:ascii="宋体" w:hAnsi="宋体" w:cs="宋体"/>
          <w:highlight w:val="none"/>
        </w:rPr>
      </w:pPr>
    </w:p>
    <w:p w14:paraId="70EAF30B">
      <w:pPr>
        <w:widowControl/>
        <w:snapToGrid w:val="0"/>
        <w:spacing w:line="460" w:lineRule="exact"/>
        <w:ind w:firstLine="440" w:firstLineChars="200"/>
        <w:jc w:val="left"/>
        <w:rPr>
          <w:rFonts w:ascii="宋体" w:hAnsi="宋体" w:cs="宋体"/>
          <w:sz w:val="22"/>
          <w:szCs w:val="22"/>
          <w:highlight w:val="none"/>
        </w:rPr>
      </w:pPr>
      <w:r>
        <w:rPr>
          <w:rFonts w:hint="eastAsia" w:ascii="宋体" w:hAnsi="宋体" w:cs="宋体"/>
          <w:sz w:val="22"/>
          <w:szCs w:val="22"/>
          <w:highlight w:val="none"/>
        </w:rPr>
        <w:t>磋商供应商（盖章）：</w:t>
      </w:r>
    </w:p>
    <w:p w14:paraId="596A1BA2">
      <w:pPr>
        <w:widowControl/>
        <w:snapToGrid w:val="0"/>
        <w:spacing w:line="460" w:lineRule="exact"/>
        <w:ind w:firstLine="440" w:firstLineChars="200"/>
        <w:jc w:val="left"/>
        <w:rPr>
          <w:rFonts w:ascii="宋体" w:hAnsi="宋体" w:cs="宋体"/>
          <w:sz w:val="22"/>
          <w:szCs w:val="22"/>
          <w:highlight w:val="none"/>
        </w:rPr>
      </w:pPr>
      <w:r>
        <w:rPr>
          <w:rFonts w:hint="eastAsia" w:ascii="宋体" w:hAnsi="宋体" w:cs="宋体"/>
          <w:sz w:val="22"/>
          <w:szCs w:val="22"/>
          <w:highlight w:val="none"/>
        </w:rPr>
        <w:t>法定代表人或其授权代表（签字或盖章）：</w:t>
      </w:r>
    </w:p>
    <w:p w14:paraId="13D0EF44">
      <w:pPr>
        <w:widowControl/>
        <w:snapToGrid w:val="0"/>
        <w:spacing w:line="460" w:lineRule="exact"/>
        <w:ind w:firstLine="440" w:firstLineChars="200"/>
        <w:jc w:val="left"/>
        <w:rPr>
          <w:rFonts w:ascii="宋体" w:hAnsi="宋体" w:cs="宋体"/>
          <w:sz w:val="22"/>
          <w:szCs w:val="22"/>
          <w:highlight w:val="none"/>
        </w:rPr>
      </w:pPr>
      <w:r>
        <w:rPr>
          <w:rFonts w:hint="eastAsia" w:ascii="宋体" w:hAnsi="宋体" w:cs="宋体"/>
          <w:sz w:val="22"/>
          <w:szCs w:val="22"/>
          <w:highlight w:val="none"/>
        </w:rPr>
        <w:t>日期：</w:t>
      </w:r>
    </w:p>
    <w:p w14:paraId="3EA2ACB7">
      <w:pPr>
        <w:pStyle w:val="35"/>
        <w:rPr>
          <w:rFonts w:ascii="宋体" w:hAnsi="宋体" w:cs="宋体"/>
          <w:highlight w:val="none"/>
        </w:rPr>
      </w:pPr>
    </w:p>
    <w:p w14:paraId="48866FBD">
      <w:pPr>
        <w:pStyle w:val="35"/>
        <w:rPr>
          <w:rFonts w:ascii="宋体" w:hAnsi="宋体" w:cs="宋体"/>
          <w:highlight w:val="none"/>
        </w:rPr>
      </w:pPr>
    </w:p>
    <w:p w14:paraId="235FFF17">
      <w:pPr>
        <w:pStyle w:val="35"/>
        <w:rPr>
          <w:rFonts w:ascii="宋体" w:hAnsi="宋体" w:cs="宋体"/>
          <w:highlight w:val="none"/>
        </w:rPr>
      </w:pPr>
    </w:p>
    <w:p w14:paraId="78DC1E58">
      <w:pPr>
        <w:pStyle w:val="35"/>
        <w:rPr>
          <w:rFonts w:ascii="宋体" w:hAnsi="宋体" w:cs="宋体"/>
          <w:highlight w:val="none"/>
        </w:rPr>
      </w:pPr>
    </w:p>
    <w:p w14:paraId="49338A54">
      <w:pPr>
        <w:pStyle w:val="35"/>
        <w:rPr>
          <w:rFonts w:ascii="宋体" w:hAnsi="宋体" w:cs="宋体"/>
          <w:highlight w:val="none"/>
        </w:rPr>
      </w:pPr>
    </w:p>
    <w:p w14:paraId="16BBCF4B">
      <w:pPr>
        <w:pStyle w:val="35"/>
        <w:rPr>
          <w:rFonts w:ascii="宋体" w:hAnsi="宋体" w:cs="宋体"/>
          <w:highlight w:val="none"/>
        </w:rPr>
      </w:pPr>
    </w:p>
    <w:p w14:paraId="2086EE7A">
      <w:pPr>
        <w:pStyle w:val="35"/>
        <w:rPr>
          <w:rFonts w:ascii="宋体" w:hAnsi="宋体" w:cs="宋体"/>
          <w:highlight w:val="none"/>
        </w:rPr>
      </w:pPr>
    </w:p>
    <w:p w14:paraId="2E4A2976">
      <w:pPr>
        <w:pStyle w:val="35"/>
        <w:rPr>
          <w:rFonts w:ascii="宋体" w:hAnsi="宋体" w:cs="宋体"/>
          <w:highlight w:val="none"/>
        </w:rPr>
      </w:pPr>
    </w:p>
    <w:p w14:paraId="1237906D">
      <w:pPr>
        <w:pStyle w:val="35"/>
        <w:rPr>
          <w:rFonts w:ascii="宋体" w:hAnsi="宋体" w:cs="宋体"/>
          <w:highlight w:val="none"/>
        </w:rPr>
      </w:pPr>
    </w:p>
    <w:p w14:paraId="52E2CC27">
      <w:pPr>
        <w:pStyle w:val="35"/>
        <w:rPr>
          <w:rFonts w:ascii="宋体" w:hAnsi="宋体" w:cs="宋体"/>
          <w:highlight w:val="none"/>
        </w:rPr>
      </w:pPr>
    </w:p>
    <w:p w14:paraId="18A328C5">
      <w:pPr>
        <w:pStyle w:val="35"/>
        <w:rPr>
          <w:rFonts w:ascii="宋体" w:hAnsi="宋体" w:cs="宋体"/>
          <w:highlight w:val="none"/>
        </w:rPr>
      </w:pPr>
    </w:p>
    <w:p w14:paraId="6B5A7F41">
      <w:pPr>
        <w:pStyle w:val="35"/>
        <w:rPr>
          <w:rFonts w:ascii="宋体" w:hAnsi="宋体" w:cs="宋体"/>
          <w:highlight w:val="none"/>
        </w:rPr>
      </w:pPr>
    </w:p>
    <w:p w14:paraId="59BCEA2B">
      <w:pPr>
        <w:pStyle w:val="35"/>
        <w:rPr>
          <w:rFonts w:ascii="宋体" w:hAnsi="宋体" w:cs="宋体"/>
          <w:highlight w:val="none"/>
        </w:rPr>
      </w:pPr>
    </w:p>
    <w:p w14:paraId="7DFD3A17">
      <w:pPr>
        <w:pStyle w:val="35"/>
        <w:rPr>
          <w:rFonts w:ascii="宋体" w:hAnsi="宋体" w:cs="宋体"/>
          <w:highlight w:val="none"/>
        </w:rPr>
      </w:pPr>
    </w:p>
    <w:p w14:paraId="328D8308">
      <w:pPr>
        <w:pStyle w:val="35"/>
        <w:rPr>
          <w:rFonts w:ascii="宋体" w:hAnsi="宋体" w:cs="宋体"/>
          <w:highlight w:val="none"/>
        </w:rPr>
      </w:pPr>
    </w:p>
    <w:p w14:paraId="39F0D170">
      <w:pPr>
        <w:pStyle w:val="35"/>
        <w:rPr>
          <w:rFonts w:ascii="宋体" w:hAnsi="宋体" w:cs="宋体"/>
          <w:highlight w:val="none"/>
        </w:rPr>
      </w:pPr>
    </w:p>
    <w:p w14:paraId="4297F373">
      <w:pPr>
        <w:pStyle w:val="35"/>
        <w:rPr>
          <w:rFonts w:ascii="宋体" w:hAnsi="宋体" w:cs="宋体"/>
          <w:highlight w:val="none"/>
        </w:rPr>
      </w:pPr>
    </w:p>
    <w:p w14:paraId="76B2ED92">
      <w:pPr>
        <w:pStyle w:val="35"/>
        <w:rPr>
          <w:rFonts w:ascii="宋体" w:hAnsi="宋体" w:cs="宋体"/>
          <w:highlight w:val="none"/>
        </w:rPr>
      </w:pPr>
    </w:p>
    <w:p w14:paraId="58283EDF">
      <w:pPr>
        <w:pStyle w:val="35"/>
        <w:rPr>
          <w:rFonts w:ascii="宋体" w:hAnsi="宋体" w:cs="宋体"/>
          <w:highlight w:val="none"/>
        </w:rPr>
      </w:pPr>
    </w:p>
    <w:p w14:paraId="0154CE0D">
      <w:pPr>
        <w:pStyle w:val="35"/>
        <w:rPr>
          <w:rFonts w:ascii="宋体" w:hAnsi="宋体" w:cs="宋体"/>
          <w:highlight w:val="none"/>
        </w:rPr>
      </w:pPr>
    </w:p>
    <w:p w14:paraId="681C556E">
      <w:pPr>
        <w:pStyle w:val="35"/>
        <w:rPr>
          <w:rFonts w:ascii="宋体" w:hAnsi="宋体" w:cs="宋体"/>
          <w:highlight w:val="none"/>
        </w:rPr>
      </w:pPr>
    </w:p>
    <w:p w14:paraId="1E522B0E">
      <w:pPr>
        <w:pStyle w:val="35"/>
        <w:rPr>
          <w:rFonts w:ascii="宋体" w:hAnsi="宋体" w:cs="宋体"/>
          <w:highlight w:val="none"/>
        </w:rPr>
      </w:pPr>
    </w:p>
    <w:p w14:paraId="04098E95">
      <w:pPr>
        <w:pStyle w:val="35"/>
        <w:rPr>
          <w:rFonts w:ascii="宋体" w:hAnsi="宋体" w:cs="宋体"/>
          <w:highlight w:val="none"/>
        </w:rPr>
      </w:pPr>
    </w:p>
    <w:p w14:paraId="3551023C">
      <w:pPr>
        <w:pStyle w:val="35"/>
        <w:rPr>
          <w:rFonts w:ascii="宋体" w:hAnsi="宋体" w:cs="宋体"/>
          <w:highlight w:val="none"/>
        </w:rPr>
      </w:pPr>
    </w:p>
    <w:p w14:paraId="78AEA9BE">
      <w:pPr>
        <w:autoSpaceDE w:val="0"/>
        <w:autoSpaceDN w:val="0"/>
        <w:adjustRightInd w:val="0"/>
        <w:spacing w:after="240" w:afterLines="100" w:line="460" w:lineRule="atLeast"/>
        <w:rPr>
          <w:rFonts w:ascii="宋体" w:hAnsi="宋体" w:cs="宋体"/>
          <w:sz w:val="22"/>
          <w:szCs w:val="22"/>
          <w:highlight w:val="none"/>
        </w:rPr>
      </w:pPr>
    </w:p>
    <w:p w14:paraId="70048205">
      <w:pPr>
        <w:autoSpaceDE w:val="0"/>
        <w:autoSpaceDN w:val="0"/>
        <w:adjustRightInd w:val="0"/>
        <w:spacing w:after="240" w:afterLines="100" w:line="460" w:lineRule="atLeast"/>
        <w:rPr>
          <w:rFonts w:ascii="宋体" w:hAnsi="宋体" w:cs="宋体"/>
          <w:sz w:val="22"/>
          <w:szCs w:val="22"/>
          <w:highlight w:val="none"/>
        </w:rPr>
      </w:pPr>
      <w:r>
        <w:rPr>
          <w:rFonts w:hint="eastAsia" w:ascii="宋体" w:hAnsi="宋体" w:cs="宋体"/>
          <w:sz w:val="22"/>
          <w:szCs w:val="22"/>
          <w:highlight w:val="none"/>
        </w:rPr>
        <w:t>附件四</w:t>
      </w:r>
    </w:p>
    <w:p w14:paraId="47224F05">
      <w:pPr>
        <w:autoSpaceDE w:val="0"/>
        <w:autoSpaceDN w:val="0"/>
        <w:adjustRightInd w:val="0"/>
        <w:spacing w:line="460" w:lineRule="atLeast"/>
        <w:jc w:val="center"/>
        <w:rPr>
          <w:rFonts w:ascii="宋体" w:hAnsi="宋体" w:cs="宋体"/>
          <w:sz w:val="36"/>
          <w:szCs w:val="36"/>
          <w:highlight w:val="none"/>
          <w:lang w:val="zh-CN"/>
        </w:rPr>
      </w:pPr>
      <w:r>
        <w:rPr>
          <w:rFonts w:hint="eastAsia" w:ascii="宋体" w:hAnsi="宋体" w:cs="宋体"/>
          <w:sz w:val="36"/>
          <w:szCs w:val="36"/>
          <w:highlight w:val="none"/>
          <w:lang w:val="zh-CN"/>
        </w:rPr>
        <w:t>分项报价表</w:t>
      </w:r>
    </w:p>
    <w:p w14:paraId="55540BF3">
      <w:pPr>
        <w:autoSpaceDE w:val="0"/>
        <w:autoSpaceDN w:val="0"/>
        <w:adjustRightInd w:val="0"/>
        <w:spacing w:line="460" w:lineRule="atLeast"/>
        <w:jc w:val="left"/>
        <w:rPr>
          <w:rFonts w:ascii="宋体" w:hAnsi="宋体" w:cs="宋体"/>
          <w:sz w:val="22"/>
          <w:szCs w:val="22"/>
          <w:highlight w:val="none"/>
          <w:lang w:val="zh-CN"/>
        </w:rPr>
      </w:pPr>
      <w:r>
        <w:rPr>
          <w:rFonts w:hint="eastAsia" w:ascii="宋体" w:hAnsi="宋体" w:cs="宋体"/>
          <w:sz w:val="22"/>
          <w:szCs w:val="22"/>
          <w:highlight w:val="none"/>
        </w:rPr>
        <w:t>项目</w:t>
      </w:r>
      <w:r>
        <w:rPr>
          <w:rFonts w:hint="eastAsia" w:ascii="宋体" w:hAnsi="宋体" w:cs="宋体"/>
          <w:sz w:val="22"/>
          <w:szCs w:val="22"/>
          <w:highlight w:val="none"/>
          <w:lang w:val="zh-CN"/>
        </w:rPr>
        <w:t>名称：                       采购编号：                       价格单位：元</w:t>
      </w:r>
    </w:p>
    <w:tbl>
      <w:tblPr>
        <w:tblStyle w:val="47"/>
        <w:tblW w:w="88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693"/>
        <w:gridCol w:w="1134"/>
        <w:gridCol w:w="1276"/>
        <w:gridCol w:w="1134"/>
        <w:gridCol w:w="1478"/>
      </w:tblGrid>
      <w:tr w14:paraId="0D338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60512866">
            <w:pPr>
              <w:spacing w:line="460" w:lineRule="exact"/>
              <w:ind w:right="-11"/>
              <w:jc w:val="center"/>
              <w:rPr>
                <w:rFonts w:ascii="宋体" w:hAnsi="宋体" w:cs="宋体"/>
                <w:bCs/>
                <w:sz w:val="22"/>
                <w:szCs w:val="22"/>
                <w:highlight w:val="none"/>
              </w:rPr>
            </w:pPr>
            <w:r>
              <w:rPr>
                <w:rFonts w:hint="eastAsia" w:ascii="宋体" w:hAnsi="宋体" w:cs="宋体"/>
                <w:bCs/>
                <w:sz w:val="22"/>
                <w:szCs w:val="22"/>
                <w:highlight w:val="none"/>
              </w:rPr>
              <w:t>序号</w:t>
            </w:r>
          </w:p>
        </w:tc>
        <w:tc>
          <w:tcPr>
            <w:tcW w:w="2693" w:type="dxa"/>
            <w:vAlign w:val="center"/>
          </w:tcPr>
          <w:p w14:paraId="4B114621">
            <w:pPr>
              <w:spacing w:line="460" w:lineRule="exact"/>
              <w:ind w:right="-11"/>
              <w:jc w:val="center"/>
              <w:rPr>
                <w:rFonts w:ascii="宋体" w:hAnsi="宋体" w:cs="宋体"/>
                <w:bCs/>
                <w:sz w:val="22"/>
                <w:szCs w:val="22"/>
                <w:highlight w:val="none"/>
              </w:rPr>
            </w:pPr>
            <w:r>
              <w:rPr>
                <w:rFonts w:hint="eastAsia" w:ascii="宋体" w:hAnsi="宋体" w:cs="宋体"/>
                <w:sz w:val="22"/>
                <w:szCs w:val="22"/>
                <w:highlight w:val="none"/>
              </w:rPr>
              <w:t>项目内容</w:t>
            </w:r>
          </w:p>
        </w:tc>
        <w:tc>
          <w:tcPr>
            <w:tcW w:w="1134" w:type="dxa"/>
            <w:vAlign w:val="center"/>
          </w:tcPr>
          <w:p w14:paraId="4638FC2C">
            <w:pPr>
              <w:spacing w:line="460" w:lineRule="exact"/>
              <w:ind w:right="-11"/>
              <w:jc w:val="center"/>
              <w:rPr>
                <w:rFonts w:ascii="宋体" w:hAnsi="宋体" w:cs="宋体"/>
                <w:sz w:val="22"/>
                <w:szCs w:val="22"/>
                <w:highlight w:val="none"/>
              </w:rPr>
            </w:pPr>
            <w:r>
              <w:rPr>
                <w:rFonts w:hint="eastAsia" w:ascii="宋体" w:hAnsi="宋体" w:cs="宋体"/>
                <w:sz w:val="22"/>
                <w:szCs w:val="22"/>
                <w:highlight w:val="none"/>
              </w:rPr>
              <w:t>单位</w:t>
            </w:r>
          </w:p>
        </w:tc>
        <w:tc>
          <w:tcPr>
            <w:tcW w:w="1276" w:type="dxa"/>
            <w:vAlign w:val="center"/>
          </w:tcPr>
          <w:p w14:paraId="561EF0C7">
            <w:pPr>
              <w:spacing w:line="460" w:lineRule="exact"/>
              <w:ind w:right="-11"/>
              <w:jc w:val="center"/>
              <w:rPr>
                <w:rFonts w:ascii="宋体" w:hAnsi="宋体" w:cs="宋体"/>
                <w:sz w:val="22"/>
                <w:szCs w:val="22"/>
                <w:highlight w:val="none"/>
              </w:rPr>
            </w:pPr>
            <w:r>
              <w:rPr>
                <w:rFonts w:hint="eastAsia" w:ascii="宋体" w:hAnsi="宋体" w:cs="宋体"/>
                <w:sz w:val="22"/>
                <w:szCs w:val="22"/>
                <w:highlight w:val="none"/>
              </w:rPr>
              <w:t>数量</w:t>
            </w:r>
          </w:p>
        </w:tc>
        <w:tc>
          <w:tcPr>
            <w:tcW w:w="1134" w:type="dxa"/>
            <w:vAlign w:val="center"/>
          </w:tcPr>
          <w:p w14:paraId="31A09203">
            <w:pPr>
              <w:spacing w:line="460" w:lineRule="exact"/>
              <w:ind w:right="-11"/>
              <w:jc w:val="center"/>
              <w:rPr>
                <w:rFonts w:ascii="宋体" w:hAnsi="宋体" w:cs="宋体"/>
                <w:sz w:val="22"/>
                <w:szCs w:val="22"/>
                <w:highlight w:val="none"/>
              </w:rPr>
            </w:pPr>
            <w:r>
              <w:rPr>
                <w:rFonts w:hint="eastAsia" w:ascii="宋体" w:hAnsi="宋体" w:cs="宋体"/>
                <w:bCs/>
                <w:sz w:val="22"/>
                <w:szCs w:val="22"/>
                <w:highlight w:val="none"/>
              </w:rPr>
              <w:t>单价</w:t>
            </w:r>
          </w:p>
        </w:tc>
        <w:tc>
          <w:tcPr>
            <w:tcW w:w="1478" w:type="dxa"/>
            <w:vAlign w:val="center"/>
          </w:tcPr>
          <w:p w14:paraId="4EFF6599">
            <w:pPr>
              <w:spacing w:line="460" w:lineRule="exact"/>
              <w:ind w:right="-11"/>
              <w:jc w:val="center"/>
              <w:rPr>
                <w:rFonts w:ascii="宋体" w:hAnsi="宋体" w:cs="宋体"/>
                <w:sz w:val="22"/>
                <w:szCs w:val="22"/>
                <w:highlight w:val="none"/>
              </w:rPr>
            </w:pPr>
            <w:r>
              <w:rPr>
                <w:rFonts w:hint="eastAsia" w:ascii="宋体" w:hAnsi="宋体" w:cs="宋体"/>
                <w:bCs/>
                <w:sz w:val="22"/>
                <w:szCs w:val="22"/>
                <w:highlight w:val="none"/>
              </w:rPr>
              <w:t>合价</w:t>
            </w:r>
          </w:p>
        </w:tc>
      </w:tr>
      <w:tr w14:paraId="4D79F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14:paraId="3048476C">
            <w:pPr>
              <w:spacing w:line="460" w:lineRule="exact"/>
              <w:jc w:val="center"/>
              <w:rPr>
                <w:rFonts w:ascii="宋体" w:hAnsi="宋体" w:cs="宋体"/>
                <w:szCs w:val="22"/>
                <w:highlight w:val="none"/>
              </w:rPr>
            </w:pPr>
          </w:p>
        </w:tc>
        <w:tc>
          <w:tcPr>
            <w:tcW w:w="2693" w:type="dxa"/>
            <w:vAlign w:val="center"/>
          </w:tcPr>
          <w:p w14:paraId="0FD6CE1B">
            <w:pPr>
              <w:spacing w:line="400" w:lineRule="exact"/>
              <w:jc w:val="center"/>
              <w:rPr>
                <w:rFonts w:ascii="宋体" w:hAnsi="宋体" w:cs="宋体"/>
                <w:bCs/>
                <w:sz w:val="22"/>
                <w:szCs w:val="22"/>
                <w:highlight w:val="none"/>
              </w:rPr>
            </w:pPr>
          </w:p>
        </w:tc>
        <w:tc>
          <w:tcPr>
            <w:tcW w:w="1134" w:type="dxa"/>
          </w:tcPr>
          <w:p w14:paraId="77F6EF3F">
            <w:pPr>
              <w:spacing w:line="460" w:lineRule="exact"/>
              <w:ind w:right="-11"/>
              <w:jc w:val="center"/>
              <w:rPr>
                <w:rFonts w:ascii="宋体" w:hAnsi="宋体" w:cs="宋体"/>
                <w:szCs w:val="22"/>
                <w:highlight w:val="none"/>
              </w:rPr>
            </w:pPr>
          </w:p>
        </w:tc>
        <w:tc>
          <w:tcPr>
            <w:tcW w:w="1276" w:type="dxa"/>
          </w:tcPr>
          <w:p w14:paraId="1D0BCF34">
            <w:pPr>
              <w:spacing w:line="460" w:lineRule="exact"/>
              <w:ind w:right="-11"/>
              <w:jc w:val="center"/>
              <w:rPr>
                <w:rFonts w:ascii="宋体" w:hAnsi="宋体" w:cs="宋体"/>
                <w:szCs w:val="22"/>
                <w:highlight w:val="none"/>
              </w:rPr>
            </w:pPr>
          </w:p>
        </w:tc>
        <w:tc>
          <w:tcPr>
            <w:tcW w:w="1134" w:type="dxa"/>
            <w:vAlign w:val="center"/>
          </w:tcPr>
          <w:p w14:paraId="7CC20756">
            <w:pPr>
              <w:spacing w:line="460" w:lineRule="exact"/>
              <w:ind w:right="-11"/>
              <w:jc w:val="center"/>
              <w:rPr>
                <w:rFonts w:ascii="宋体" w:hAnsi="宋体" w:cs="宋体"/>
                <w:szCs w:val="22"/>
                <w:highlight w:val="none"/>
              </w:rPr>
            </w:pPr>
          </w:p>
        </w:tc>
        <w:tc>
          <w:tcPr>
            <w:tcW w:w="1478" w:type="dxa"/>
            <w:vAlign w:val="center"/>
          </w:tcPr>
          <w:p w14:paraId="2868D0BD">
            <w:pPr>
              <w:spacing w:line="460" w:lineRule="exact"/>
              <w:ind w:right="-11"/>
              <w:jc w:val="center"/>
              <w:rPr>
                <w:rFonts w:ascii="宋体" w:hAnsi="宋体" w:cs="宋体"/>
                <w:szCs w:val="22"/>
                <w:highlight w:val="none"/>
              </w:rPr>
            </w:pPr>
          </w:p>
        </w:tc>
      </w:tr>
      <w:tr w14:paraId="3C86D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14:paraId="7076D5D7">
            <w:pPr>
              <w:spacing w:line="460" w:lineRule="exact"/>
              <w:jc w:val="center"/>
              <w:rPr>
                <w:rFonts w:ascii="宋体" w:hAnsi="宋体" w:cs="宋体"/>
                <w:szCs w:val="22"/>
                <w:highlight w:val="none"/>
              </w:rPr>
            </w:pPr>
          </w:p>
        </w:tc>
        <w:tc>
          <w:tcPr>
            <w:tcW w:w="2693" w:type="dxa"/>
            <w:vAlign w:val="center"/>
          </w:tcPr>
          <w:p w14:paraId="627AEE07">
            <w:pPr>
              <w:spacing w:line="400" w:lineRule="exact"/>
              <w:jc w:val="center"/>
              <w:rPr>
                <w:rFonts w:ascii="宋体" w:hAnsi="宋体" w:cs="宋体"/>
                <w:bCs/>
                <w:sz w:val="22"/>
                <w:szCs w:val="22"/>
                <w:highlight w:val="none"/>
              </w:rPr>
            </w:pPr>
          </w:p>
        </w:tc>
        <w:tc>
          <w:tcPr>
            <w:tcW w:w="1134" w:type="dxa"/>
          </w:tcPr>
          <w:p w14:paraId="09419144">
            <w:pPr>
              <w:spacing w:line="460" w:lineRule="exact"/>
              <w:ind w:right="-11"/>
              <w:jc w:val="center"/>
              <w:rPr>
                <w:rFonts w:ascii="宋体" w:hAnsi="宋体" w:cs="宋体"/>
                <w:szCs w:val="22"/>
                <w:highlight w:val="none"/>
              </w:rPr>
            </w:pPr>
          </w:p>
        </w:tc>
        <w:tc>
          <w:tcPr>
            <w:tcW w:w="1276" w:type="dxa"/>
          </w:tcPr>
          <w:p w14:paraId="3F902EC6">
            <w:pPr>
              <w:spacing w:line="460" w:lineRule="exact"/>
              <w:ind w:right="-11"/>
              <w:jc w:val="center"/>
              <w:rPr>
                <w:rFonts w:ascii="宋体" w:hAnsi="宋体" w:cs="宋体"/>
                <w:szCs w:val="22"/>
                <w:highlight w:val="none"/>
              </w:rPr>
            </w:pPr>
          </w:p>
        </w:tc>
        <w:tc>
          <w:tcPr>
            <w:tcW w:w="1134" w:type="dxa"/>
            <w:vAlign w:val="center"/>
          </w:tcPr>
          <w:p w14:paraId="294792D8">
            <w:pPr>
              <w:spacing w:line="460" w:lineRule="exact"/>
              <w:ind w:right="-11"/>
              <w:jc w:val="center"/>
              <w:rPr>
                <w:rFonts w:ascii="宋体" w:hAnsi="宋体" w:cs="宋体"/>
                <w:szCs w:val="22"/>
                <w:highlight w:val="none"/>
              </w:rPr>
            </w:pPr>
          </w:p>
        </w:tc>
        <w:tc>
          <w:tcPr>
            <w:tcW w:w="1478" w:type="dxa"/>
            <w:vAlign w:val="center"/>
          </w:tcPr>
          <w:p w14:paraId="370871D8">
            <w:pPr>
              <w:spacing w:line="460" w:lineRule="exact"/>
              <w:ind w:right="-11"/>
              <w:jc w:val="center"/>
              <w:rPr>
                <w:rFonts w:ascii="宋体" w:hAnsi="宋体" w:cs="宋体"/>
                <w:szCs w:val="22"/>
                <w:highlight w:val="none"/>
              </w:rPr>
            </w:pPr>
          </w:p>
        </w:tc>
      </w:tr>
      <w:tr w14:paraId="250EE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14:paraId="03794A08">
            <w:pPr>
              <w:spacing w:line="460" w:lineRule="exact"/>
              <w:jc w:val="center"/>
              <w:rPr>
                <w:rFonts w:ascii="宋体" w:hAnsi="宋体" w:cs="宋体"/>
                <w:szCs w:val="22"/>
                <w:highlight w:val="none"/>
              </w:rPr>
            </w:pPr>
          </w:p>
        </w:tc>
        <w:tc>
          <w:tcPr>
            <w:tcW w:w="2693" w:type="dxa"/>
            <w:vAlign w:val="center"/>
          </w:tcPr>
          <w:p w14:paraId="6D7C2E96">
            <w:pPr>
              <w:spacing w:line="400" w:lineRule="exact"/>
              <w:jc w:val="center"/>
              <w:rPr>
                <w:rFonts w:ascii="宋体" w:hAnsi="宋体" w:cs="宋体"/>
                <w:bCs/>
                <w:sz w:val="22"/>
                <w:szCs w:val="22"/>
                <w:highlight w:val="none"/>
              </w:rPr>
            </w:pPr>
          </w:p>
        </w:tc>
        <w:tc>
          <w:tcPr>
            <w:tcW w:w="1134" w:type="dxa"/>
          </w:tcPr>
          <w:p w14:paraId="01343267">
            <w:pPr>
              <w:spacing w:line="460" w:lineRule="exact"/>
              <w:ind w:right="-11"/>
              <w:jc w:val="center"/>
              <w:rPr>
                <w:rFonts w:ascii="宋体" w:hAnsi="宋体" w:cs="宋体"/>
                <w:szCs w:val="22"/>
                <w:highlight w:val="none"/>
              </w:rPr>
            </w:pPr>
          </w:p>
        </w:tc>
        <w:tc>
          <w:tcPr>
            <w:tcW w:w="1276" w:type="dxa"/>
          </w:tcPr>
          <w:p w14:paraId="6E8AC356">
            <w:pPr>
              <w:spacing w:line="460" w:lineRule="exact"/>
              <w:ind w:right="-11"/>
              <w:jc w:val="center"/>
              <w:rPr>
                <w:rFonts w:ascii="宋体" w:hAnsi="宋体" w:cs="宋体"/>
                <w:szCs w:val="22"/>
                <w:highlight w:val="none"/>
              </w:rPr>
            </w:pPr>
          </w:p>
        </w:tc>
        <w:tc>
          <w:tcPr>
            <w:tcW w:w="1134" w:type="dxa"/>
            <w:vAlign w:val="center"/>
          </w:tcPr>
          <w:p w14:paraId="0899DF7B">
            <w:pPr>
              <w:spacing w:line="460" w:lineRule="exact"/>
              <w:ind w:right="-11"/>
              <w:jc w:val="center"/>
              <w:rPr>
                <w:rFonts w:ascii="宋体" w:hAnsi="宋体" w:cs="宋体"/>
                <w:szCs w:val="22"/>
                <w:highlight w:val="none"/>
              </w:rPr>
            </w:pPr>
          </w:p>
        </w:tc>
        <w:tc>
          <w:tcPr>
            <w:tcW w:w="1478" w:type="dxa"/>
            <w:vAlign w:val="center"/>
          </w:tcPr>
          <w:p w14:paraId="4AEAFD3A">
            <w:pPr>
              <w:spacing w:line="460" w:lineRule="exact"/>
              <w:ind w:right="-11"/>
              <w:jc w:val="center"/>
              <w:rPr>
                <w:rFonts w:ascii="宋体" w:hAnsi="宋体" w:cs="宋体"/>
                <w:szCs w:val="22"/>
                <w:highlight w:val="none"/>
              </w:rPr>
            </w:pPr>
          </w:p>
        </w:tc>
      </w:tr>
      <w:tr w14:paraId="09C00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14:paraId="00679ED1">
            <w:pPr>
              <w:spacing w:line="460" w:lineRule="exact"/>
              <w:jc w:val="center"/>
              <w:rPr>
                <w:rFonts w:ascii="宋体" w:hAnsi="宋体" w:cs="宋体"/>
                <w:szCs w:val="22"/>
                <w:highlight w:val="none"/>
              </w:rPr>
            </w:pPr>
          </w:p>
        </w:tc>
        <w:tc>
          <w:tcPr>
            <w:tcW w:w="2693" w:type="dxa"/>
            <w:vAlign w:val="center"/>
          </w:tcPr>
          <w:p w14:paraId="2D29A28A">
            <w:pPr>
              <w:spacing w:line="400" w:lineRule="exact"/>
              <w:jc w:val="center"/>
              <w:rPr>
                <w:rFonts w:ascii="宋体" w:hAnsi="宋体" w:cs="宋体"/>
                <w:bCs/>
                <w:sz w:val="22"/>
                <w:szCs w:val="22"/>
                <w:highlight w:val="none"/>
              </w:rPr>
            </w:pPr>
          </w:p>
        </w:tc>
        <w:tc>
          <w:tcPr>
            <w:tcW w:w="1134" w:type="dxa"/>
          </w:tcPr>
          <w:p w14:paraId="1D126295">
            <w:pPr>
              <w:spacing w:line="460" w:lineRule="exact"/>
              <w:ind w:right="-11"/>
              <w:jc w:val="center"/>
              <w:rPr>
                <w:rFonts w:ascii="宋体" w:hAnsi="宋体" w:cs="宋体"/>
                <w:szCs w:val="22"/>
                <w:highlight w:val="none"/>
              </w:rPr>
            </w:pPr>
          </w:p>
        </w:tc>
        <w:tc>
          <w:tcPr>
            <w:tcW w:w="1276" w:type="dxa"/>
          </w:tcPr>
          <w:p w14:paraId="0E9C1923">
            <w:pPr>
              <w:spacing w:line="460" w:lineRule="exact"/>
              <w:ind w:right="-11"/>
              <w:jc w:val="center"/>
              <w:rPr>
                <w:rFonts w:ascii="宋体" w:hAnsi="宋体" w:cs="宋体"/>
                <w:szCs w:val="22"/>
                <w:highlight w:val="none"/>
              </w:rPr>
            </w:pPr>
          </w:p>
        </w:tc>
        <w:tc>
          <w:tcPr>
            <w:tcW w:w="1134" w:type="dxa"/>
            <w:vAlign w:val="center"/>
          </w:tcPr>
          <w:p w14:paraId="2988290C">
            <w:pPr>
              <w:spacing w:line="460" w:lineRule="exact"/>
              <w:ind w:right="-11"/>
              <w:jc w:val="center"/>
              <w:rPr>
                <w:rFonts w:ascii="宋体" w:hAnsi="宋体" w:cs="宋体"/>
                <w:szCs w:val="22"/>
                <w:highlight w:val="none"/>
              </w:rPr>
            </w:pPr>
          </w:p>
        </w:tc>
        <w:tc>
          <w:tcPr>
            <w:tcW w:w="1478" w:type="dxa"/>
            <w:vAlign w:val="center"/>
          </w:tcPr>
          <w:p w14:paraId="48E04668">
            <w:pPr>
              <w:spacing w:line="460" w:lineRule="exact"/>
              <w:ind w:right="-11"/>
              <w:jc w:val="center"/>
              <w:rPr>
                <w:rFonts w:ascii="宋体" w:hAnsi="宋体" w:cs="宋体"/>
                <w:szCs w:val="22"/>
                <w:highlight w:val="none"/>
              </w:rPr>
            </w:pPr>
          </w:p>
        </w:tc>
      </w:tr>
      <w:tr w14:paraId="69978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14:paraId="3A02DB44">
            <w:pPr>
              <w:spacing w:line="460" w:lineRule="exact"/>
              <w:jc w:val="center"/>
              <w:rPr>
                <w:rFonts w:ascii="宋体" w:hAnsi="宋体" w:cs="宋体"/>
                <w:szCs w:val="22"/>
                <w:highlight w:val="none"/>
              </w:rPr>
            </w:pPr>
          </w:p>
        </w:tc>
        <w:tc>
          <w:tcPr>
            <w:tcW w:w="2693" w:type="dxa"/>
            <w:vAlign w:val="center"/>
          </w:tcPr>
          <w:p w14:paraId="78478B64">
            <w:pPr>
              <w:spacing w:line="400" w:lineRule="exact"/>
              <w:jc w:val="center"/>
              <w:rPr>
                <w:rFonts w:ascii="宋体" w:hAnsi="宋体" w:cs="宋体"/>
                <w:bCs/>
                <w:sz w:val="22"/>
                <w:szCs w:val="22"/>
                <w:highlight w:val="none"/>
              </w:rPr>
            </w:pPr>
          </w:p>
        </w:tc>
        <w:tc>
          <w:tcPr>
            <w:tcW w:w="1134" w:type="dxa"/>
          </w:tcPr>
          <w:p w14:paraId="52121B2F">
            <w:pPr>
              <w:spacing w:line="460" w:lineRule="exact"/>
              <w:ind w:right="-11"/>
              <w:jc w:val="center"/>
              <w:rPr>
                <w:rFonts w:ascii="宋体" w:hAnsi="宋体" w:cs="宋体"/>
                <w:szCs w:val="22"/>
                <w:highlight w:val="none"/>
              </w:rPr>
            </w:pPr>
          </w:p>
        </w:tc>
        <w:tc>
          <w:tcPr>
            <w:tcW w:w="1276" w:type="dxa"/>
          </w:tcPr>
          <w:p w14:paraId="30BF1514">
            <w:pPr>
              <w:spacing w:line="460" w:lineRule="exact"/>
              <w:ind w:right="-11"/>
              <w:jc w:val="center"/>
              <w:rPr>
                <w:rFonts w:ascii="宋体" w:hAnsi="宋体" w:cs="宋体"/>
                <w:szCs w:val="22"/>
                <w:highlight w:val="none"/>
              </w:rPr>
            </w:pPr>
          </w:p>
        </w:tc>
        <w:tc>
          <w:tcPr>
            <w:tcW w:w="1134" w:type="dxa"/>
            <w:vAlign w:val="center"/>
          </w:tcPr>
          <w:p w14:paraId="3328A050">
            <w:pPr>
              <w:spacing w:line="460" w:lineRule="exact"/>
              <w:ind w:right="-11"/>
              <w:jc w:val="center"/>
              <w:rPr>
                <w:rFonts w:ascii="宋体" w:hAnsi="宋体" w:cs="宋体"/>
                <w:szCs w:val="22"/>
                <w:highlight w:val="none"/>
              </w:rPr>
            </w:pPr>
          </w:p>
        </w:tc>
        <w:tc>
          <w:tcPr>
            <w:tcW w:w="1478" w:type="dxa"/>
            <w:vAlign w:val="center"/>
          </w:tcPr>
          <w:p w14:paraId="0706C596">
            <w:pPr>
              <w:spacing w:line="460" w:lineRule="exact"/>
              <w:ind w:right="-11"/>
              <w:jc w:val="center"/>
              <w:rPr>
                <w:rFonts w:ascii="宋体" w:hAnsi="宋体" w:cs="宋体"/>
                <w:szCs w:val="22"/>
                <w:highlight w:val="none"/>
              </w:rPr>
            </w:pPr>
          </w:p>
        </w:tc>
      </w:tr>
      <w:tr w14:paraId="3C87C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14:paraId="598A4D04">
            <w:pPr>
              <w:spacing w:line="460" w:lineRule="exact"/>
              <w:jc w:val="center"/>
              <w:rPr>
                <w:rFonts w:ascii="宋体" w:hAnsi="宋体" w:cs="宋体"/>
                <w:szCs w:val="22"/>
                <w:highlight w:val="none"/>
              </w:rPr>
            </w:pPr>
          </w:p>
        </w:tc>
        <w:tc>
          <w:tcPr>
            <w:tcW w:w="2693" w:type="dxa"/>
            <w:vAlign w:val="center"/>
          </w:tcPr>
          <w:p w14:paraId="63CC56F1">
            <w:pPr>
              <w:spacing w:line="400" w:lineRule="exact"/>
              <w:jc w:val="center"/>
              <w:rPr>
                <w:rFonts w:ascii="宋体" w:hAnsi="宋体" w:cs="宋体"/>
                <w:bCs/>
                <w:sz w:val="22"/>
                <w:szCs w:val="22"/>
                <w:highlight w:val="none"/>
              </w:rPr>
            </w:pPr>
          </w:p>
        </w:tc>
        <w:tc>
          <w:tcPr>
            <w:tcW w:w="1134" w:type="dxa"/>
          </w:tcPr>
          <w:p w14:paraId="2E1CF59C">
            <w:pPr>
              <w:spacing w:line="460" w:lineRule="exact"/>
              <w:ind w:right="-11"/>
              <w:jc w:val="center"/>
              <w:rPr>
                <w:rFonts w:ascii="宋体" w:hAnsi="宋体" w:cs="宋体"/>
                <w:szCs w:val="22"/>
                <w:highlight w:val="none"/>
              </w:rPr>
            </w:pPr>
          </w:p>
        </w:tc>
        <w:tc>
          <w:tcPr>
            <w:tcW w:w="1276" w:type="dxa"/>
          </w:tcPr>
          <w:p w14:paraId="55DA5403">
            <w:pPr>
              <w:spacing w:line="460" w:lineRule="exact"/>
              <w:ind w:right="-11"/>
              <w:jc w:val="center"/>
              <w:rPr>
                <w:rFonts w:ascii="宋体" w:hAnsi="宋体" w:cs="宋体"/>
                <w:szCs w:val="22"/>
                <w:highlight w:val="none"/>
              </w:rPr>
            </w:pPr>
          </w:p>
        </w:tc>
        <w:tc>
          <w:tcPr>
            <w:tcW w:w="1134" w:type="dxa"/>
            <w:vAlign w:val="center"/>
          </w:tcPr>
          <w:p w14:paraId="6F29EF3E">
            <w:pPr>
              <w:spacing w:line="460" w:lineRule="exact"/>
              <w:ind w:right="-11"/>
              <w:jc w:val="center"/>
              <w:rPr>
                <w:rFonts w:ascii="宋体" w:hAnsi="宋体" w:cs="宋体"/>
                <w:szCs w:val="22"/>
                <w:highlight w:val="none"/>
              </w:rPr>
            </w:pPr>
          </w:p>
        </w:tc>
        <w:tc>
          <w:tcPr>
            <w:tcW w:w="1478" w:type="dxa"/>
            <w:vAlign w:val="center"/>
          </w:tcPr>
          <w:p w14:paraId="6AF5FF9F">
            <w:pPr>
              <w:spacing w:line="460" w:lineRule="exact"/>
              <w:ind w:right="-11"/>
              <w:jc w:val="center"/>
              <w:rPr>
                <w:rFonts w:ascii="宋体" w:hAnsi="宋体" w:cs="宋体"/>
                <w:szCs w:val="22"/>
                <w:highlight w:val="none"/>
              </w:rPr>
            </w:pPr>
          </w:p>
        </w:tc>
      </w:tr>
      <w:tr w14:paraId="7235F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14:paraId="1EC5DE5E">
            <w:pPr>
              <w:spacing w:line="460" w:lineRule="exact"/>
              <w:jc w:val="center"/>
              <w:rPr>
                <w:rFonts w:ascii="宋体" w:hAnsi="宋体" w:cs="宋体"/>
                <w:szCs w:val="22"/>
                <w:highlight w:val="none"/>
              </w:rPr>
            </w:pPr>
          </w:p>
        </w:tc>
        <w:tc>
          <w:tcPr>
            <w:tcW w:w="2693" w:type="dxa"/>
            <w:vAlign w:val="center"/>
          </w:tcPr>
          <w:p w14:paraId="08D5A6F4">
            <w:pPr>
              <w:spacing w:line="400" w:lineRule="exact"/>
              <w:jc w:val="center"/>
              <w:rPr>
                <w:rFonts w:ascii="宋体" w:hAnsi="宋体" w:cs="宋体"/>
                <w:bCs/>
                <w:sz w:val="22"/>
                <w:szCs w:val="22"/>
                <w:highlight w:val="none"/>
              </w:rPr>
            </w:pPr>
          </w:p>
        </w:tc>
        <w:tc>
          <w:tcPr>
            <w:tcW w:w="1134" w:type="dxa"/>
          </w:tcPr>
          <w:p w14:paraId="3204074D">
            <w:pPr>
              <w:spacing w:line="460" w:lineRule="exact"/>
              <w:ind w:right="-11"/>
              <w:jc w:val="center"/>
              <w:rPr>
                <w:rFonts w:ascii="宋体" w:hAnsi="宋体" w:cs="宋体"/>
                <w:szCs w:val="22"/>
                <w:highlight w:val="none"/>
              </w:rPr>
            </w:pPr>
          </w:p>
        </w:tc>
        <w:tc>
          <w:tcPr>
            <w:tcW w:w="1276" w:type="dxa"/>
          </w:tcPr>
          <w:p w14:paraId="67E5D79A">
            <w:pPr>
              <w:spacing w:line="460" w:lineRule="exact"/>
              <w:ind w:right="-11"/>
              <w:jc w:val="center"/>
              <w:rPr>
                <w:rFonts w:ascii="宋体" w:hAnsi="宋体" w:cs="宋体"/>
                <w:szCs w:val="22"/>
                <w:highlight w:val="none"/>
              </w:rPr>
            </w:pPr>
          </w:p>
        </w:tc>
        <w:tc>
          <w:tcPr>
            <w:tcW w:w="1134" w:type="dxa"/>
            <w:vAlign w:val="center"/>
          </w:tcPr>
          <w:p w14:paraId="5DC44326">
            <w:pPr>
              <w:spacing w:line="460" w:lineRule="exact"/>
              <w:ind w:right="-11"/>
              <w:jc w:val="center"/>
              <w:rPr>
                <w:rFonts w:ascii="宋体" w:hAnsi="宋体" w:cs="宋体"/>
                <w:szCs w:val="22"/>
                <w:highlight w:val="none"/>
              </w:rPr>
            </w:pPr>
          </w:p>
        </w:tc>
        <w:tc>
          <w:tcPr>
            <w:tcW w:w="1478" w:type="dxa"/>
            <w:vAlign w:val="center"/>
          </w:tcPr>
          <w:p w14:paraId="3DA45090">
            <w:pPr>
              <w:spacing w:line="460" w:lineRule="exact"/>
              <w:ind w:right="-11"/>
              <w:jc w:val="center"/>
              <w:rPr>
                <w:rFonts w:ascii="宋体" w:hAnsi="宋体" w:cs="宋体"/>
                <w:szCs w:val="22"/>
                <w:highlight w:val="none"/>
              </w:rPr>
            </w:pPr>
          </w:p>
        </w:tc>
      </w:tr>
      <w:tr w14:paraId="0AAF0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Pr>
          <w:p w14:paraId="3AC09BA6">
            <w:pPr>
              <w:spacing w:line="460" w:lineRule="exact"/>
              <w:rPr>
                <w:rFonts w:ascii="宋体" w:hAnsi="宋体" w:cs="宋体"/>
                <w:szCs w:val="22"/>
                <w:highlight w:val="none"/>
              </w:rPr>
            </w:pPr>
          </w:p>
        </w:tc>
        <w:tc>
          <w:tcPr>
            <w:tcW w:w="2693" w:type="dxa"/>
            <w:vAlign w:val="center"/>
          </w:tcPr>
          <w:p w14:paraId="78783E7C">
            <w:pPr>
              <w:spacing w:line="460" w:lineRule="exact"/>
              <w:rPr>
                <w:rFonts w:ascii="宋体" w:hAnsi="宋体" w:cs="宋体"/>
                <w:szCs w:val="22"/>
                <w:highlight w:val="none"/>
              </w:rPr>
            </w:pPr>
          </w:p>
        </w:tc>
        <w:tc>
          <w:tcPr>
            <w:tcW w:w="1134" w:type="dxa"/>
          </w:tcPr>
          <w:p w14:paraId="3AD216ED">
            <w:pPr>
              <w:spacing w:line="460" w:lineRule="exact"/>
              <w:ind w:right="-11"/>
              <w:jc w:val="center"/>
              <w:rPr>
                <w:rFonts w:ascii="宋体" w:hAnsi="宋体" w:cs="宋体"/>
                <w:szCs w:val="22"/>
                <w:highlight w:val="none"/>
              </w:rPr>
            </w:pPr>
          </w:p>
        </w:tc>
        <w:tc>
          <w:tcPr>
            <w:tcW w:w="1276" w:type="dxa"/>
          </w:tcPr>
          <w:p w14:paraId="6CF31BDC">
            <w:pPr>
              <w:spacing w:line="460" w:lineRule="exact"/>
              <w:ind w:right="-11"/>
              <w:jc w:val="center"/>
              <w:rPr>
                <w:rFonts w:ascii="宋体" w:hAnsi="宋体" w:cs="宋体"/>
                <w:szCs w:val="22"/>
                <w:highlight w:val="none"/>
              </w:rPr>
            </w:pPr>
          </w:p>
        </w:tc>
        <w:tc>
          <w:tcPr>
            <w:tcW w:w="1134" w:type="dxa"/>
            <w:vAlign w:val="center"/>
          </w:tcPr>
          <w:p w14:paraId="5F28B93D">
            <w:pPr>
              <w:spacing w:line="460" w:lineRule="exact"/>
              <w:ind w:right="-11"/>
              <w:jc w:val="center"/>
              <w:rPr>
                <w:rFonts w:ascii="宋体" w:hAnsi="宋体" w:cs="宋体"/>
                <w:szCs w:val="22"/>
                <w:highlight w:val="none"/>
              </w:rPr>
            </w:pPr>
          </w:p>
        </w:tc>
        <w:tc>
          <w:tcPr>
            <w:tcW w:w="1478" w:type="dxa"/>
            <w:vAlign w:val="center"/>
          </w:tcPr>
          <w:p w14:paraId="6950F259">
            <w:pPr>
              <w:spacing w:line="460" w:lineRule="exact"/>
              <w:ind w:right="-11"/>
              <w:jc w:val="center"/>
              <w:rPr>
                <w:rFonts w:ascii="宋体" w:hAnsi="宋体" w:cs="宋体"/>
                <w:szCs w:val="22"/>
                <w:highlight w:val="none"/>
              </w:rPr>
            </w:pPr>
          </w:p>
        </w:tc>
      </w:tr>
      <w:tr w14:paraId="22BD3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Pr>
          <w:p w14:paraId="013FE66D">
            <w:pPr>
              <w:spacing w:line="460" w:lineRule="exact"/>
              <w:rPr>
                <w:rFonts w:ascii="宋体" w:hAnsi="宋体" w:cs="宋体"/>
                <w:szCs w:val="22"/>
                <w:highlight w:val="none"/>
              </w:rPr>
            </w:pPr>
          </w:p>
        </w:tc>
        <w:tc>
          <w:tcPr>
            <w:tcW w:w="2693" w:type="dxa"/>
            <w:vAlign w:val="center"/>
          </w:tcPr>
          <w:p w14:paraId="72DA7ED1">
            <w:pPr>
              <w:spacing w:line="460" w:lineRule="exact"/>
              <w:rPr>
                <w:rFonts w:ascii="宋体" w:hAnsi="宋体" w:cs="宋体"/>
                <w:szCs w:val="22"/>
                <w:highlight w:val="none"/>
              </w:rPr>
            </w:pPr>
          </w:p>
        </w:tc>
        <w:tc>
          <w:tcPr>
            <w:tcW w:w="1134" w:type="dxa"/>
          </w:tcPr>
          <w:p w14:paraId="1BD4357A">
            <w:pPr>
              <w:spacing w:line="460" w:lineRule="exact"/>
              <w:ind w:right="-11"/>
              <w:jc w:val="center"/>
              <w:rPr>
                <w:rFonts w:ascii="宋体" w:hAnsi="宋体" w:cs="宋体"/>
                <w:szCs w:val="22"/>
                <w:highlight w:val="none"/>
              </w:rPr>
            </w:pPr>
          </w:p>
        </w:tc>
        <w:tc>
          <w:tcPr>
            <w:tcW w:w="1276" w:type="dxa"/>
          </w:tcPr>
          <w:p w14:paraId="4299FBA9">
            <w:pPr>
              <w:spacing w:line="460" w:lineRule="exact"/>
              <w:ind w:right="-11"/>
              <w:jc w:val="center"/>
              <w:rPr>
                <w:rFonts w:ascii="宋体" w:hAnsi="宋体" w:cs="宋体"/>
                <w:szCs w:val="22"/>
                <w:highlight w:val="none"/>
              </w:rPr>
            </w:pPr>
          </w:p>
        </w:tc>
        <w:tc>
          <w:tcPr>
            <w:tcW w:w="1134" w:type="dxa"/>
            <w:vAlign w:val="center"/>
          </w:tcPr>
          <w:p w14:paraId="0622DA87">
            <w:pPr>
              <w:spacing w:line="460" w:lineRule="exact"/>
              <w:ind w:right="-11"/>
              <w:jc w:val="center"/>
              <w:rPr>
                <w:rFonts w:ascii="宋体" w:hAnsi="宋体" w:cs="宋体"/>
                <w:szCs w:val="22"/>
                <w:highlight w:val="none"/>
              </w:rPr>
            </w:pPr>
          </w:p>
        </w:tc>
        <w:tc>
          <w:tcPr>
            <w:tcW w:w="1478" w:type="dxa"/>
            <w:vAlign w:val="center"/>
          </w:tcPr>
          <w:p w14:paraId="4B717405">
            <w:pPr>
              <w:spacing w:line="460" w:lineRule="exact"/>
              <w:ind w:right="-11"/>
              <w:jc w:val="center"/>
              <w:rPr>
                <w:rFonts w:ascii="宋体" w:hAnsi="宋体" w:cs="宋体"/>
                <w:szCs w:val="22"/>
                <w:highlight w:val="none"/>
              </w:rPr>
            </w:pPr>
          </w:p>
        </w:tc>
      </w:tr>
      <w:tr w14:paraId="008D8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Pr>
          <w:p w14:paraId="5BF5397A">
            <w:pPr>
              <w:spacing w:line="460" w:lineRule="exact"/>
              <w:rPr>
                <w:rFonts w:ascii="宋体" w:hAnsi="宋体" w:cs="宋体"/>
                <w:szCs w:val="22"/>
                <w:highlight w:val="none"/>
              </w:rPr>
            </w:pPr>
          </w:p>
        </w:tc>
        <w:tc>
          <w:tcPr>
            <w:tcW w:w="2693" w:type="dxa"/>
            <w:vAlign w:val="center"/>
          </w:tcPr>
          <w:p w14:paraId="40B7BB88">
            <w:pPr>
              <w:spacing w:line="460" w:lineRule="exact"/>
              <w:rPr>
                <w:rFonts w:ascii="宋体" w:hAnsi="宋体" w:cs="宋体"/>
                <w:szCs w:val="22"/>
                <w:highlight w:val="none"/>
              </w:rPr>
            </w:pPr>
          </w:p>
        </w:tc>
        <w:tc>
          <w:tcPr>
            <w:tcW w:w="1134" w:type="dxa"/>
          </w:tcPr>
          <w:p w14:paraId="19D0B262">
            <w:pPr>
              <w:spacing w:line="460" w:lineRule="exact"/>
              <w:ind w:right="-11"/>
              <w:jc w:val="center"/>
              <w:rPr>
                <w:rFonts w:ascii="宋体" w:hAnsi="宋体" w:cs="宋体"/>
                <w:szCs w:val="22"/>
                <w:highlight w:val="none"/>
              </w:rPr>
            </w:pPr>
          </w:p>
        </w:tc>
        <w:tc>
          <w:tcPr>
            <w:tcW w:w="1276" w:type="dxa"/>
          </w:tcPr>
          <w:p w14:paraId="3AEDCB40">
            <w:pPr>
              <w:spacing w:line="460" w:lineRule="exact"/>
              <w:ind w:right="-11"/>
              <w:jc w:val="center"/>
              <w:rPr>
                <w:rFonts w:ascii="宋体" w:hAnsi="宋体" w:cs="宋体"/>
                <w:szCs w:val="22"/>
                <w:highlight w:val="none"/>
              </w:rPr>
            </w:pPr>
          </w:p>
        </w:tc>
        <w:tc>
          <w:tcPr>
            <w:tcW w:w="1134" w:type="dxa"/>
            <w:vAlign w:val="center"/>
          </w:tcPr>
          <w:p w14:paraId="600CB89A">
            <w:pPr>
              <w:spacing w:line="460" w:lineRule="exact"/>
              <w:ind w:right="-11"/>
              <w:jc w:val="center"/>
              <w:rPr>
                <w:rFonts w:ascii="宋体" w:hAnsi="宋体" w:cs="宋体"/>
                <w:szCs w:val="22"/>
                <w:highlight w:val="none"/>
              </w:rPr>
            </w:pPr>
          </w:p>
        </w:tc>
        <w:tc>
          <w:tcPr>
            <w:tcW w:w="1478" w:type="dxa"/>
            <w:vAlign w:val="center"/>
          </w:tcPr>
          <w:p w14:paraId="4780CE0F">
            <w:pPr>
              <w:spacing w:line="460" w:lineRule="exact"/>
              <w:ind w:right="-11"/>
              <w:jc w:val="center"/>
              <w:rPr>
                <w:rFonts w:ascii="宋体" w:hAnsi="宋体" w:cs="宋体"/>
                <w:szCs w:val="22"/>
                <w:highlight w:val="none"/>
              </w:rPr>
            </w:pPr>
          </w:p>
        </w:tc>
      </w:tr>
      <w:tr w14:paraId="59A8E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38" w:type="dxa"/>
            <w:gridSpan w:val="5"/>
          </w:tcPr>
          <w:p w14:paraId="286AEAFB">
            <w:pPr>
              <w:spacing w:line="460" w:lineRule="exact"/>
              <w:ind w:right="-11"/>
              <w:jc w:val="center"/>
              <w:rPr>
                <w:rFonts w:ascii="宋体" w:hAnsi="宋体" w:cs="宋体"/>
                <w:szCs w:val="22"/>
                <w:highlight w:val="none"/>
              </w:rPr>
            </w:pPr>
            <w:r>
              <w:rPr>
                <w:rFonts w:hint="eastAsia" w:ascii="宋体" w:hAnsi="宋体" w:cs="宋体"/>
                <w:sz w:val="22"/>
                <w:szCs w:val="22"/>
                <w:highlight w:val="none"/>
              </w:rPr>
              <w:t>合计总价</w:t>
            </w:r>
          </w:p>
        </w:tc>
        <w:tc>
          <w:tcPr>
            <w:tcW w:w="1478" w:type="dxa"/>
            <w:vAlign w:val="center"/>
          </w:tcPr>
          <w:p w14:paraId="6E6125F7">
            <w:pPr>
              <w:spacing w:line="460" w:lineRule="exact"/>
              <w:ind w:right="-11"/>
              <w:jc w:val="center"/>
              <w:rPr>
                <w:rFonts w:ascii="宋体" w:hAnsi="宋体" w:cs="宋体"/>
                <w:szCs w:val="22"/>
                <w:highlight w:val="none"/>
              </w:rPr>
            </w:pPr>
          </w:p>
        </w:tc>
      </w:tr>
    </w:tbl>
    <w:p w14:paraId="366A9370">
      <w:pPr>
        <w:spacing w:line="460" w:lineRule="exact"/>
        <w:rPr>
          <w:rFonts w:ascii="宋体" w:hAnsi="宋体" w:cs="宋体"/>
          <w:sz w:val="22"/>
          <w:szCs w:val="22"/>
          <w:highlight w:val="none"/>
        </w:rPr>
      </w:pPr>
      <w:r>
        <w:rPr>
          <w:rFonts w:hint="eastAsia" w:ascii="宋体" w:hAnsi="宋体" w:cs="宋体"/>
          <w:sz w:val="22"/>
          <w:szCs w:val="22"/>
          <w:highlight w:val="none"/>
        </w:rPr>
        <w:t>说明：1、</w:t>
      </w:r>
      <w:r>
        <w:rPr>
          <w:rFonts w:hint="eastAsia" w:ascii="宋体" w:hAnsi="宋体" w:cs="宋体"/>
          <w:sz w:val="22"/>
          <w:szCs w:val="22"/>
          <w:highlight w:val="none"/>
          <w:u w:val="single"/>
        </w:rPr>
        <w:t>不提供此表将视为没有实质性响应竞争性磋商文件</w:t>
      </w:r>
      <w:r>
        <w:rPr>
          <w:rFonts w:hint="eastAsia" w:ascii="宋体" w:hAnsi="宋体" w:cs="宋体"/>
          <w:sz w:val="22"/>
          <w:szCs w:val="22"/>
          <w:highlight w:val="none"/>
        </w:rPr>
        <w:t>。</w:t>
      </w:r>
    </w:p>
    <w:p w14:paraId="401354BC">
      <w:pPr>
        <w:spacing w:line="460" w:lineRule="exact"/>
        <w:rPr>
          <w:rFonts w:ascii="宋体" w:hAnsi="宋体" w:cs="宋体"/>
          <w:sz w:val="22"/>
          <w:szCs w:val="22"/>
          <w:highlight w:val="none"/>
        </w:rPr>
      </w:pPr>
      <w:r>
        <w:rPr>
          <w:rFonts w:hint="eastAsia" w:ascii="宋体" w:hAnsi="宋体" w:cs="宋体"/>
          <w:sz w:val="22"/>
          <w:szCs w:val="22"/>
          <w:highlight w:val="none"/>
        </w:rPr>
        <w:t>2、此表的合计总价应与开标一览表的报价总价相一致。</w:t>
      </w:r>
    </w:p>
    <w:p w14:paraId="1D663B4B">
      <w:pPr>
        <w:spacing w:line="460" w:lineRule="exact"/>
        <w:rPr>
          <w:rFonts w:ascii="宋体" w:hAnsi="宋体" w:cs="宋体"/>
          <w:sz w:val="22"/>
          <w:szCs w:val="22"/>
          <w:highlight w:val="none"/>
        </w:rPr>
      </w:pPr>
      <w:r>
        <w:rPr>
          <w:rFonts w:hint="eastAsia" w:ascii="宋体" w:hAnsi="宋体" w:cs="宋体"/>
          <w:sz w:val="22"/>
          <w:szCs w:val="22"/>
          <w:highlight w:val="none"/>
        </w:rPr>
        <w:t>3、表格可以延续。</w:t>
      </w:r>
    </w:p>
    <w:p w14:paraId="1FDD0B97">
      <w:pPr>
        <w:spacing w:line="460" w:lineRule="exact"/>
        <w:rPr>
          <w:rFonts w:ascii="宋体" w:hAnsi="宋体" w:cs="宋体"/>
          <w:sz w:val="22"/>
          <w:szCs w:val="22"/>
          <w:highlight w:val="none"/>
        </w:rPr>
      </w:pPr>
    </w:p>
    <w:p w14:paraId="0957B8C8">
      <w:pPr>
        <w:spacing w:line="460" w:lineRule="exact"/>
        <w:rPr>
          <w:rFonts w:ascii="宋体" w:hAnsi="宋体" w:cs="宋体"/>
          <w:sz w:val="22"/>
          <w:szCs w:val="22"/>
          <w:highlight w:val="none"/>
        </w:rPr>
      </w:pPr>
    </w:p>
    <w:p w14:paraId="3289C8F5">
      <w:pPr>
        <w:autoSpaceDE w:val="0"/>
        <w:autoSpaceDN w:val="0"/>
        <w:adjustRightInd w:val="0"/>
        <w:spacing w:line="420" w:lineRule="exact"/>
        <w:rPr>
          <w:rFonts w:ascii="宋体" w:hAnsi="宋体" w:cs="宋体"/>
          <w:sz w:val="22"/>
          <w:szCs w:val="22"/>
          <w:highlight w:val="none"/>
          <w:lang w:val="zh-CN"/>
        </w:rPr>
      </w:pPr>
      <w:r>
        <w:rPr>
          <w:rFonts w:hint="eastAsia" w:ascii="宋体" w:hAnsi="宋体" w:cs="宋体"/>
          <w:sz w:val="22"/>
          <w:szCs w:val="22"/>
          <w:highlight w:val="none"/>
          <w:lang w:val="zh-CN"/>
        </w:rPr>
        <w:t>磋商供应商（盖章）：</w:t>
      </w:r>
    </w:p>
    <w:p w14:paraId="681CF5A5">
      <w:pPr>
        <w:autoSpaceDE w:val="0"/>
        <w:autoSpaceDN w:val="0"/>
        <w:adjustRightInd w:val="0"/>
        <w:spacing w:line="420" w:lineRule="exact"/>
        <w:rPr>
          <w:rFonts w:ascii="宋体" w:hAnsi="宋体" w:cs="宋体"/>
          <w:sz w:val="22"/>
          <w:szCs w:val="22"/>
          <w:highlight w:val="none"/>
          <w:lang w:val="zh-CN"/>
        </w:rPr>
      </w:pPr>
      <w:r>
        <w:rPr>
          <w:rFonts w:hint="eastAsia" w:ascii="宋体" w:hAnsi="宋体" w:cs="宋体"/>
          <w:sz w:val="22"/>
          <w:szCs w:val="22"/>
          <w:highlight w:val="none"/>
          <w:lang w:val="zh-CN"/>
        </w:rPr>
        <w:t>法定代表人或授权代表（签字或盖章）：</w:t>
      </w:r>
    </w:p>
    <w:p w14:paraId="3E1DDF48">
      <w:pPr>
        <w:autoSpaceDE w:val="0"/>
        <w:autoSpaceDN w:val="0"/>
        <w:adjustRightInd w:val="0"/>
        <w:spacing w:line="420" w:lineRule="exact"/>
        <w:rPr>
          <w:rFonts w:ascii="宋体" w:hAnsi="宋体" w:cs="宋体"/>
          <w:sz w:val="22"/>
          <w:szCs w:val="22"/>
          <w:highlight w:val="none"/>
          <w:lang w:val="zh-CN"/>
        </w:rPr>
      </w:pPr>
      <w:r>
        <w:rPr>
          <w:rFonts w:hint="eastAsia" w:ascii="宋体" w:hAnsi="宋体" w:cs="宋体"/>
          <w:sz w:val="22"/>
          <w:szCs w:val="22"/>
          <w:highlight w:val="none"/>
          <w:lang w:val="zh-CN"/>
        </w:rPr>
        <w:t>日期：</w:t>
      </w:r>
    </w:p>
    <w:p w14:paraId="59904FE0">
      <w:pPr>
        <w:pStyle w:val="26"/>
        <w:spacing w:line="460" w:lineRule="atLeast"/>
        <w:ind w:firstLine="550" w:firstLineChars="250"/>
        <w:rPr>
          <w:rFonts w:hAnsi="宋体" w:cs="宋体"/>
          <w:sz w:val="22"/>
          <w:szCs w:val="22"/>
          <w:highlight w:val="none"/>
        </w:rPr>
        <w:sectPr>
          <w:pgSz w:w="11907" w:h="16840"/>
          <w:pgMar w:top="1440" w:right="1440" w:bottom="1440" w:left="1440" w:header="720" w:footer="720" w:gutter="0"/>
          <w:cols w:space="720" w:num="1"/>
          <w:docGrid w:linePitch="286" w:charSpace="-3831"/>
        </w:sectPr>
      </w:pPr>
    </w:p>
    <w:p w14:paraId="4D4C2728">
      <w:pPr>
        <w:snapToGrid w:val="0"/>
        <w:spacing w:line="500" w:lineRule="atLeast"/>
        <w:jc w:val="center"/>
        <w:rPr>
          <w:rFonts w:ascii="宋体" w:hAnsi="宋体" w:cs="宋体"/>
          <w:sz w:val="36"/>
          <w:szCs w:val="36"/>
          <w:highlight w:val="none"/>
          <w:lang w:val="zh-CN"/>
        </w:rPr>
      </w:pPr>
      <w:r>
        <w:rPr>
          <w:rFonts w:hint="eastAsia" w:ascii="宋体" w:hAnsi="宋体" w:cs="宋体"/>
          <w:sz w:val="36"/>
          <w:szCs w:val="36"/>
          <w:highlight w:val="none"/>
          <w:lang w:val="zh-CN"/>
        </w:rPr>
        <w:t>三、商务技术文件格式</w:t>
      </w:r>
    </w:p>
    <w:p w14:paraId="33ED0C81">
      <w:pPr>
        <w:snapToGrid w:val="0"/>
        <w:spacing w:line="500" w:lineRule="atLeast"/>
        <w:rPr>
          <w:rFonts w:ascii="宋体" w:hAnsi="宋体" w:cs="宋体"/>
          <w:sz w:val="22"/>
          <w:szCs w:val="22"/>
          <w:highlight w:val="none"/>
        </w:rPr>
      </w:pPr>
      <w:r>
        <w:rPr>
          <w:rFonts w:hint="eastAsia" w:ascii="宋体" w:hAnsi="宋体" w:cs="宋体"/>
          <w:sz w:val="22"/>
          <w:szCs w:val="22"/>
          <w:highlight w:val="none"/>
        </w:rPr>
        <w:t>附件五</w:t>
      </w:r>
    </w:p>
    <w:p w14:paraId="090D2A1D">
      <w:pPr>
        <w:autoSpaceDE w:val="0"/>
        <w:autoSpaceDN w:val="0"/>
        <w:adjustRightInd w:val="0"/>
        <w:spacing w:line="460" w:lineRule="atLeast"/>
        <w:jc w:val="center"/>
        <w:rPr>
          <w:rFonts w:ascii="宋体" w:hAnsi="宋体" w:cs="宋体"/>
          <w:sz w:val="36"/>
          <w:highlight w:val="none"/>
          <w:lang w:val="zh-CN"/>
        </w:rPr>
      </w:pPr>
      <w:r>
        <w:rPr>
          <w:rFonts w:hint="eastAsia" w:ascii="宋体" w:hAnsi="宋体" w:cs="宋体"/>
          <w:sz w:val="36"/>
          <w:highlight w:val="none"/>
          <w:lang w:val="zh-CN"/>
        </w:rPr>
        <w:t>磋  商  函</w:t>
      </w:r>
    </w:p>
    <w:p w14:paraId="534CC099">
      <w:pPr>
        <w:autoSpaceDE w:val="0"/>
        <w:autoSpaceDN w:val="0"/>
        <w:adjustRightInd w:val="0"/>
        <w:spacing w:line="460" w:lineRule="atLeast"/>
        <w:rPr>
          <w:rFonts w:ascii="宋体" w:hAnsi="宋体" w:cs="宋体"/>
          <w:sz w:val="22"/>
          <w:szCs w:val="22"/>
          <w:highlight w:val="none"/>
          <w:u w:val="single"/>
          <w:lang w:val="zh-CN"/>
        </w:rPr>
      </w:pPr>
      <w:r>
        <w:rPr>
          <w:rFonts w:hint="eastAsia" w:ascii="宋体" w:hAnsi="宋体" w:cs="宋体"/>
          <w:sz w:val="22"/>
          <w:szCs w:val="22"/>
          <w:highlight w:val="none"/>
          <w:u w:val="single"/>
        </w:rPr>
        <w:t xml:space="preserve">乐清市自然资源和规划局 </w:t>
      </w:r>
    </w:p>
    <w:p w14:paraId="54ACC8DC">
      <w:pPr>
        <w:autoSpaceDE w:val="0"/>
        <w:autoSpaceDN w:val="0"/>
        <w:adjustRightInd w:val="0"/>
        <w:spacing w:line="460" w:lineRule="atLeast"/>
        <w:rPr>
          <w:rFonts w:ascii="宋体" w:hAnsi="宋体" w:cs="宋体"/>
          <w:sz w:val="22"/>
          <w:szCs w:val="22"/>
          <w:highlight w:val="none"/>
          <w:u w:val="single"/>
          <w:lang w:val="zh-CN"/>
        </w:rPr>
      </w:pPr>
      <w:r>
        <w:rPr>
          <w:rFonts w:hint="eastAsia" w:ascii="宋体" w:hAnsi="宋体" w:cs="宋体"/>
          <w:sz w:val="22"/>
          <w:szCs w:val="22"/>
          <w:highlight w:val="none"/>
          <w:u w:val="single"/>
          <w:lang w:val="zh-CN"/>
        </w:rPr>
        <w:t>东方经纬项目管理有限公司：</w:t>
      </w:r>
    </w:p>
    <w:p w14:paraId="4242C185">
      <w:pPr>
        <w:autoSpaceDE w:val="0"/>
        <w:autoSpaceDN w:val="0"/>
        <w:adjustRightInd w:val="0"/>
        <w:spacing w:line="460" w:lineRule="atLeast"/>
        <w:ind w:firstLine="440" w:firstLineChars="200"/>
        <w:rPr>
          <w:rFonts w:ascii="宋体" w:hAnsi="宋体" w:cs="宋体"/>
          <w:sz w:val="22"/>
          <w:szCs w:val="22"/>
          <w:highlight w:val="none"/>
          <w:lang w:val="zh-CN"/>
        </w:rPr>
      </w:pPr>
      <w:r>
        <w:rPr>
          <w:rFonts w:hint="eastAsia" w:ascii="宋体" w:hAnsi="宋体" w:cs="宋体"/>
          <w:sz w:val="22"/>
          <w:szCs w:val="22"/>
          <w:highlight w:val="none"/>
          <w:u w:val="single"/>
          <w:lang w:val="zh-CN"/>
        </w:rPr>
        <w:t xml:space="preserve">                    </w:t>
      </w:r>
      <w:r>
        <w:rPr>
          <w:rFonts w:hint="eastAsia" w:ascii="宋体" w:hAnsi="宋体" w:cs="宋体"/>
          <w:sz w:val="22"/>
          <w:szCs w:val="22"/>
          <w:highlight w:val="none"/>
          <w:lang w:val="zh-CN"/>
        </w:rPr>
        <w:t>（磋商供应商）授权</w:t>
      </w:r>
      <w:r>
        <w:rPr>
          <w:rFonts w:hint="eastAsia" w:ascii="宋体" w:hAnsi="宋体" w:cs="宋体"/>
          <w:sz w:val="22"/>
          <w:szCs w:val="22"/>
          <w:highlight w:val="none"/>
          <w:u w:val="single"/>
          <w:lang w:val="zh-CN"/>
        </w:rPr>
        <w:t xml:space="preserve">         </w:t>
      </w:r>
      <w:r>
        <w:rPr>
          <w:rFonts w:hint="eastAsia" w:ascii="宋体" w:hAnsi="宋体" w:cs="宋体"/>
          <w:sz w:val="22"/>
          <w:szCs w:val="22"/>
          <w:highlight w:val="none"/>
          <w:lang w:val="zh-CN"/>
        </w:rPr>
        <w:t xml:space="preserve"> （授权代表名称）</w:t>
      </w:r>
      <w:r>
        <w:rPr>
          <w:rFonts w:hint="eastAsia" w:ascii="宋体" w:hAnsi="宋体" w:cs="宋体"/>
          <w:sz w:val="22"/>
          <w:szCs w:val="22"/>
          <w:highlight w:val="none"/>
          <w:u w:val="single"/>
          <w:lang w:val="zh-CN"/>
        </w:rPr>
        <w:t xml:space="preserve">         </w:t>
      </w:r>
      <w:r>
        <w:rPr>
          <w:rFonts w:hint="eastAsia" w:ascii="宋体" w:hAnsi="宋体" w:cs="宋体"/>
          <w:sz w:val="22"/>
          <w:szCs w:val="22"/>
          <w:highlight w:val="none"/>
          <w:lang w:val="zh-CN"/>
        </w:rPr>
        <w:t>（职务、职称）为授权代表，参加贵方组织的</w:t>
      </w:r>
      <w:r>
        <w:rPr>
          <w:rFonts w:hint="eastAsia" w:ascii="宋体" w:hAnsi="宋体" w:cs="宋体"/>
          <w:sz w:val="22"/>
          <w:szCs w:val="22"/>
          <w:highlight w:val="none"/>
          <w:u w:val="single"/>
          <w:lang w:val="zh-CN"/>
        </w:rPr>
        <w:t xml:space="preserve">        （项目名称）（括号内填采购编号）</w:t>
      </w:r>
      <w:r>
        <w:rPr>
          <w:rFonts w:hint="eastAsia" w:ascii="宋体" w:hAnsi="宋体" w:cs="宋体"/>
          <w:sz w:val="22"/>
          <w:szCs w:val="22"/>
          <w:highlight w:val="none"/>
          <w:lang w:val="zh-CN"/>
        </w:rPr>
        <w:t>招标的有关活动，并对此进行投标。为此：</w:t>
      </w:r>
    </w:p>
    <w:p w14:paraId="614462EB">
      <w:pPr>
        <w:tabs>
          <w:tab w:val="left" w:pos="803"/>
        </w:tabs>
        <w:autoSpaceDE w:val="0"/>
        <w:autoSpaceDN w:val="0"/>
        <w:adjustRightInd w:val="0"/>
        <w:spacing w:line="460" w:lineRule="exact"/>
        <w:ind w:left="210" w:leftChars="100" w:firstLine="220" w:firstLineChars="100"/>
        <w:rPr>
          <w:rFonts w:ascii="宋体" w:hAnsi="宋体" w:cs="宋体"/>
          <w:sz w:val="22"/>
          <w:szCs w:val="22"/>
          <w:highlight w:val="none"/>
          <w:lang w:val="zh-CN"/>
        </w:rPr>
      </w:pPr>
      <w:r>
        <w:rPr>
          <w:rFonts w:hint="eastAsia" w:ascii="宋体" w:hAnsi="宋体" w:cs="宋体"/>
          <w:sz w:val="22"/>
          <w:szCs w:val="22"/>
          <w:highlight w:val="none"/>
          <w:lang w:val="zh-CN"/>
        </w:rPr>
        <w:t>1、提供采购文件规定的全部响应文件。</w:t>
      </w:r>
    </w:p>
    <w:p w14:paraId="1AB94A63">
      <w:pPr>
        <w:autoSpaceDE w:val="0"/>
        <w:autoSpaceDN w:val="0"/>
        <w:adjustRightInd w:val="0"/>
        <w:spacing w:line="460" w:lineRule="exact"/>
        <w:ind w:firstLine="450"/>
        <w:rPr>
          <w:rFonts w:ascii="宋体" w:hAnsi="宋体" w:cs="宋体"/>
          <w:sz w:val="22"/>
          <w:szCs w:val="22"/>
          <w:highlight w:val="none"/>
          <w:lang w:val="zh-CN"/>
        </w:rPr>
      </w:pPr>
      <w:r>
        <w:rPr>
          <w:rFonts w:hint="eastAsia" w:ascii="宋体" w:hAnsi="宋体" w:cs="宋体"/>
          <w:sz w:val="22"/>
          <w:szCs w:val="22"/>
          <w:highlight w:val="none"/>
          <w:lang w:val="zh-CN"/>
        </w:rPr>
        <w:t>2、保证遵守响应文件中的有关规定和约定。</w:t>
      </w:r>
    </w:p>
    <w:p w14:paraId="27366AEE">
      <w:pPr>
        <w:autoSpaceDE w:val="0"/>
        <w:autoSpaceDN w:val="0"/>
        <w:adjustRightInd w:val="0"/>
        <w:spacing w:line="460" w:lineRule="exact"/>
        <w:ind w:firstLine="465"/>
        <w:rPr>
          <w:rFonts w:ascii="宋体" w:hAnsi="宋体" w:cs="宋体"/>
          <w:sz w:val="22"/>
          <w:szCs w:val="22"/>
          <w:highlight w:val="none"/>
          <w:lang w:val="zh-CN"/>
        </w:rPr>
      </w:pPr>
      <w:r>
        <w:rPr>
          <w:rFonts w:hint="eastAsia" w:ascii="宋体" w:hAnsi="宋体" w:cs="宋体"/>
          <w:sz w:val="22"/>
          <w:szCs w:val="22"/>
          <w:highlight w:val="none"/>
          <w:lang w:val="zh-CN"/>
        </w:rPr>
        <w:t>3、保证忠实地执行双方所签的合同，并承担合同规定的责任义务。</w:t>
      </w:r>
    </w:p>
    <w:p w14:paraId="365AD264">
      <w:pPr>
        <w:spacing w:line="460" w:lineRule="exact"/>
        <w:ind w:firstLine="440" w:firstLineChars="200"/>
        <w:rPr>
          <w:rFonts w:ascii="宋体" w:hAnsi="宋体" w:cs="宋体"/>
          <w:sz w:val="22"/>
          <w:szCs w:val="22"/>
          <w:highlight w:val="none"/>
        </w:rPr>
      </w:pPr>
      <w:r>
        <w:rPr>
          <w:rFonts w:hint="eastAsia" w:ascii="宋体" w:hAnsi="宋体" w:cs="宋体"/>
          <w:sz w:val="22"/>
          <w:szCs w:val="22"/>
          <w:highlight w:val="none"/>
          <w:lang w:val="zh-CN"/>
        </w:rPr>
        <w:t>4、我方承诺在合同约定的时间内完成所有服务</w:t>
      </w:r>
      <w:r>
        <w:rPr>
          <w:rFonts w:hint="eastAsia" w:ascii="宋体" w:hAnsi="宋体" w:cs="宋体"/>
          <w:sz w:val="22"/>
          <w:szCs w:val="22"/>
          <w:highlight w:val="none"/>
        </w:rPr>
        <w:t>。</w:t>
      </w:r>
    </w:p>
    <w:p w14:paraId="12CBE660">
      <w:pPr>
        <w:autoSpaceDE w:val="0"/>
        <w:autoSpaceDN w:val="0"/>
        <w:adjustRightInd w:val="0"/>
        <w:spacing w:line="460" w:lineRule="exact"/>
        <w:ind w:firstLine="465"/>
        <w:rPr>
          <w:rFonts w:ascii="宋体" w:hAnsi="宋体" w:cs="宋体"/>
          <w:sz w:val="22"/>
          <w:szCs w:val="22"/>
          <w:highlight w:val="none"/>
          <w:lang w:val="zh-CN"/>
        </w:rPr>
      </w:pPr>
      <w:r>
        <w:rPr>
          <w:rFonts w:hint="eastAsia" w:ascii="宋体" w:hAnsi="宋体" w:cs="宋体"/>
          <w:sz w:val="22"/>
          <w:szCs w:val="22"/>
          <w:highlight w:val="none"/>
          <w:lang w:val="zh-CN"/>
        </w:rPr>
        <w:t>5、我方已详细审查全部采购文件，包括采购文件补充文件（如果有的话）。我方完全理解并同意放弃对这方面有不明及误解的权力。如果采购文件有相互矛盾之处，我方同意按采购人的理解处理。</w:t>
      </w:r>
    </w:p>
    <w:p w14:paraId="5553A77B">
      <w:pPr>
        <w:autoSpaceDE w:val="0"/>
        <w:autoSpaceDN w:val="0"/>
        <w:adjustRightInd w:val="0"/>
        <w:spacing w:line="460" w:lineRule="exact"/>
        <w:ind w:firstLine="450"/>
        <w:rPr>
          <w:rFonts w:ascii="宋体" w:hAnsi="宋体" w:cs="宋体"/>
          <w:sz w:val="22"/>
          <w:szCs w:val="22"/>
          <w:highlight w:val="none"/>
          <w:lang w:val="zh-CN"/>
        </w:rPr>
      </w:pPr>
      <w:r>
        <w:rPr>
          <w:rFonts w:hint="eastAsia" w:ascii="宋体" w:hAnsi="宋体" w:cs="宋体"/>
          <w:sz w:val="22"/>
          <w:szCs w:val="22"/>
          <w:highlight w:val="none"/>
          <w:lang w:val="zh-CN"/>
        </w:rPr>
        <w:t>6、愿意向贵方提供任何与该项报价有关的数据、情况和技术资料。</w:t>
      </w:r>
    </w:p>
    <w:p w14:paraId="21A6389F">
      <w:pPr>
        <w:autoSpaceDE w:val="0"/>
        <w:autoSpaceDN w:val="0"/>
        <w:adjustRightInd w:val="0"/>
        <w:spacing w:line="460" w:lineRule="exact"/>
        <w:ind w:firstLine="465"/>
        <w:rPr>
          <w:rFonts w:ascii="宋体" w:hAnsi="宋体" w:cs="宋体"/>
          <w:sz w:val="22"/>
          <w:szCs w:val="22"/>
          <w:highlight w:val="none"/>
          <w:lang w:val="zh-CN"/>
        </w:rPr>
      </w:pPr>
      <w:r>
        <w:rPr>
          <w:rFonts w:hint="eastAsia" w:ascii="宋体" w:hAnsi="宋体" w:cs="宋体"/>
          <w:sz w:val="22"/>
          <w:szCs w:val="22"/>
          <w:highlight w:val="none"/>
          <w:lang w:val="zh-CN"/>
        </w:rPr>
        <w:t>7、利益冲突：近三年内直至目前，我公司与本项目的采购人、采购代理机构没有任何的隶属关系。</w:t>
      </w:r>
    </w:p>
    <w:p w14:paraId="5C658DEB">
      <w:pPr>
        <w:autoSpaceDE w:val="0"/>
        <w:autoSpaceDN w:val="0"/>
        <w:adjustRightInd w:val="0"/>
        <w:spacing w:line="460" w:lineRule="exact"/>
        <w:ind w:firstLine="465"/>
        <w:rPr>
          <w:rFonts w:ascii="宋体" w:hAnsi="宋体" w:cs="宋体"/>
          <w:sz w:val="22"/>
          <w:szCs w:val="22"/>
          <w:highlight w:val="none"/>
          <w:lang w:val="zh-CN"/>
        </w:rPr>
      </w:pPr>
      <w:r>
        <w:rPr>
          <w:rFonts w:hint="eastAsia" w:ascii="宋体" w:hAnsi="宋体" w:cs="宋体"/>
          <w:sz w:val="22"/>
          <w:szCs w:val="22"/>
          <w:highlight w:val="none"/>
          <w:lang w:val="zh-CN"/>
        </w:rPr>
        <w:t>8、我公司没有被各级、各地财政部门限制参加政府采购活动。</w:t>
      </w:r>
    </w:p>
    <w:p w14:paraId="58E3E493">
      <w:pPr>
        <w:autoSpaceDE w:val="0"/>
        <w:autoSpaceDN w:val="0"/>
        <w:adjustRightInd w:val="0"/>
        <w:spacing w:line="460" w:lineRule="exact"/>
        <w:ind w:firstLine="465"/>
        <w:rPr>
          <w:rFonts w:ascii="宋体" w:hAnsi="宋体" w:cs="宋体"/>
          <w:sz w:val="22"/>
          <w:szCs w:val="22"/>
          <w:highlight w:val="none"/>
          <w:lang w:val="zh-CN"/>
        </w:rPr>
      </w:pPr>
      <w:r>
        <w:rPr>
          <w:rFonts w:hint="eastAsia" w:ascii="宋体" w:hAnsi="宋体" w:cs="宋体"/>
          <w:sz w:val="22"/>
          <w:szCs w:val="22"/>
          <w:highlight w:val="none"/>
          <w:lang w:val="zh-CN"/>
        </w:rPr>
        <w:t>9、响应文件自</w:t>
      </w:r>
      <w:r>
        <w:rPr>
          <w:rFonts w:hint="eastAsia" w:ascii="宋体" w:hAnsi="宋体" w:cs="宋体"/>
          <w:sz w:val="22"/>
          <w:highlight w:val="none"/>
        </w:rPr>
        <w:t>提交响应文件截止时间起90天内有效</w:t>
      </w:r>
      <w:r>
        <w:rPr>
          <w:rFonts w:hint="eastAsia" w:ascii="宋体" w:hAnsi="宋体" w:cs="宋体"/>
          <w:sz w:val="22"/>
          <w:szCs w:val="22"/>
          <w:highlight w:val="none"/>
          <w:lang w:val="zh-CN"/>
        </w:rPr>
        <w:t>。</w:t>
      </w:r>
    </w:p>
    <w:p w14:paraId="61E50DD4">
      <w:pPr>
        <w:autoSpaceDE w:val="0"/>
        <w:autoSpaceDN w:val="0"/>
        <w:adjustRightInd w:val="0"/>
        <w:spacing w:line="460" w:lineRule="exact"/>
        <w:ind w:firstLine="465"/>
        <w:rPr>
          <w:rFonts w:ascii="宋体" w:hAnsi="宋体" w:cs="宋体"/>
          <w:sz w:val="22"/>
          <w:szCs w:val="22"/>
          <w:highlight w:val="none"/>
          <w:lang w:val="zh-CN"/>
        </w:rPr>
      </w:pPr>
      <w:r>
        <w:rPr>
          <w:rFonts w:hint="eastAsia" w:ascii="宋体" w:hAnsi="宋体" w:cs="宋体"/>
          <w:sz w:val="22"/>
          <w:szCs w:val="22"/>
          <w:highlight w:val="none"/>
          <w:lang w:val="zh-CN"/>
        </w:rPr>
        <w:t>10、与本采购有关的一切往来通讯请寄：</w:t>
      </w:r>
    </w:p>
    <w:p w14:paraId="6EC1E12D">
      <w:pPr>
        <w:autoSpaceDE w:val="0"/>
        <w:autoSpaceDN w:val="0"/>
        <w:adjustRightInd w:val="0"/>
        <w:spacing w:line="460" w:lineRule="atLeast"/>
        <w:ind w:firstLine="440" w:firstLineChars="200"/>
        <w:rPr>
          <w:rFonts w:ascii="宋体" w:hAnsi="宋体" w:cs="宋体"/>
          <w:sz w:val="22"/>
          <w:szCs w:val="22"/>
          <w:highlight w:val="none"/>
          <w:lang w:val="zh-CN"/>
        </w:rPr>
      </w:pPr>
      <w:r>
        <w:rPr>
          <w:rFonts w:hint="eastAsia" w:ascii="宋体" w:hAnsi="宋体" w:cs="宋体"/>
          <w:sz w:val="22"/>
          <w:szCs w:val="22"/>
          <w:highlight w:val="none"/>
          <w:lang w:val="zh-CN"/>
        </w:rPr>
        <w:t>地址：</w:t>
      </w:r>
      <w:r>
        <w:rPr>
          <w:rFonts w:hint="eastAsia" w:ascii="宋体" w:hAnsi="宋体" w:cs="宋体"/>
          <w:sz w:val="22"/>
          <w:szCs w:val="22"/>
          <w:highlight w:val="none"/>
          <w:u w:val="single"/>
          <w:lang w:val="zh-CN"/>
        </w:rPr>
        <w:t xml:space="preserve">                                 </w:t>
      </w:r>
    </w:p>
    <w:p w14:paraId="01292416">
      <w:pPr>
        <w:autoSpaceDE w:val="0"/>
        <w:autoSpaceDN w:val="0"/>
        <w:adjustRightInd w:val="0"/>
        <w:spacing w:line="460" w:lineRule="atLeast"/>
        <w:ind w:firstLine="440" w:firstLineChars="200"/>
        <w:rPr>
          <w:rFonts w:ascii="宋体" w:hAnsi="宋体" w:cs="宋体"/>
          <w:sz w:val="22"/>
          <w:szCs w:val="22"/>
          <w:highlight w:val="none"/>
          <w:lang w:val="zh-CN"/>
        </w:rPr>
      </w:pPr>
      <w:r>
        <w:rPr>
          <w:rFonts w:hint="eastAsia" w:ascii="宋体" w:hAnsi="宋体" w:cs="宋体"/>
          <w:sz w:val="22"/>
          <w:szCs w:val="22"/>
          <w:highlight w:val="none"/>
          <w:lang w:val="zh-CN"/>
        </w:rPr>
        <w:t>邮编：</w:t>
      </w:r>
      <w:r>
        <w:rPr>
          <w:rFonts w:hint="eastAsia" w:ascii="宋体" w:hAnsi="宋体" w:cs="宋体"/>
          <w:sz w:val="22"/>
          <w:szCs w:val="22"/>
          <w:highlight w:val="none"/>
          <w:u w:val="single"/>
          <w:lang w:val="zh-CN"/>
        </w:rPr>
        <w:t xml:space="preserve">               </w:t>
      </w:r>
      <w:r>
        <w:rPr>
          <w:rFonts w:hint="eastAsia" w:ascii="宋体" w:hAnsi="宋体" w:cs="宋体"/>
          <w:sz w:val="22"/>
          <w:szCs w:val="22"/>
          <w:highlight w:val="none"/>
          <w:lang w:val="zh-CN"/>
        </w:rPr>
        <w:t>电话：</w:t>
      </w:r>
      <w:r>
        <w:rPr>
          <w:rFonts w:hint="eastAsia" w:ascii="宋体" w:hAnsi="宋体" w:cs="宋体"/>
          <w:sz w:val="22"/>
          <w:szCs w:val="22"/>
          <w:highlight w:val="none"/>
          <w:u w:val="single"/>
          <w:lang w:val="zh-CN"/>
        </w:rPr>
        <w:t xml:space="preserve">                 </w:t>
      </w:r>
      <w:r>
        <w:rPr>
          <w:rFonts w:hint="eastAsia" w:ascii="宋体" w:hAnsi="宋体" w:cs="宋体"/>
          <w:sz w:val="22"/>
          <w:szCs w:val="22"/>
          <w:highlight w:val="none"/>
          <w:lang w:val="zh-CN"/>
        </w:rPr>
        <w:t>传真：</w:t>
      </w:r>
      <w:r>
        <w:rPr>
          <w:rFonts w:hint="eastAsia" w:ascii="宋体" w:hAnsi="宋体" w:cs="宋体"/>
          <w:sz w:val="22"/>
          <w:szCs w:val="22"/>
          <w:highlight w:val="none"/>
          <w:u w:val="single"/>
          <w:lang w:val="zh-CN"/>
        </w:rPr>
        <w:t xml:space="preserve">                 </w:t>
      </w:r>
    </w:p>
    <w:p w14:paraId="1306B1DE">
      <w:pPr>
        <w:autoSpaceDE w:val="0"/>
        <w:autoSpaceDN w:val="0"/>
        <w:adjustRightInd w:val="0"/>
        <w:spacing w:line="460" w:lineRule="atLeast"/>
        <w:rPr>
          <w:rFonts w:ascii="宋体" w:hAnsi="宋体" w:cs="宋体"/>
          <w:sz w:val="22"/>
          <w:szCs w:val="22"/>
          <w:highlight w:val="none"/>
          <w:lang w:val="zh-CN"/>
        </w:rPr>
      </w:pPr>
    </w:p>
    <w:p w14:paraId="79A489FE">
      <w:pPr>
        <w:autoSpaceDE w:val="0"/>
        <w:autoSpaceDN w:val="0"/>
        <w:adjustRightInd w:val="0"/>
        <w:spacing w:line="460" w:lineRule="atLeast"/>
        <w:rPr>
          <w:rFonts w:ascii="宋体" w:hAnsi="宋体" w:cs="宋体"/>
          <w:sz w:val="22"/>
          <w:szCs w:val="22"/>
          <w:highlight w:val="none"/>
          <w:lang w:val="zh-CN"/>
        </w:rPr>
      </w:pPr>
      <w:r>
        <w:rPr>
          <w:rFonts w:hint="eastAsia" w:ascii="宋体" w:hAnsi="宋体" w:cs="宋体"/>
          <w:sz w:val="22"/>
          <w:szCs w:val="22"/>
          <w:highlight w:val="none"/>
          <w:lang w:val="zh-CN"/>
        </w:rPr>
        <w:t>磋商供应商（盖章）：</w:t>
      </w:r>
    </w:p>
    <w:p w14:paraId="73AF62E4">
      <w:pPr>
        <w:autoSpaceDE w:val="0"/>
        <w:autoSpaceDN w:val="0"/>
        <w:adjustRightInd w:val="0"/>
        <w:spacing w:line="460" w:lineRule="atLeast"/>
        <w:rPr>
          <w:rFonts w:ascii="宋体" w:hAnsi="宋体" w:cs="宋体"/>
          <w:sz w:val="22"/>
          <w:szCs w:val="22"/>
          <w:highlight w:val="none"/>
          <w:lang w:val="zh-CN"/>
        </w:rPr>
      </w:pPr>
      <w:r>
        <w:rPr>
          <w:rFonts w:hint="eastAsia" w:ascii="宋体" w:hAnsi="宋体" w:cs="宋体"/>
          <w:sz w:val="22"/>
          <w:szCs w:val="22"/>
          <w:highlight w:val="none"/>
          <w:lang w:val="zh-CN"/>
        </w:rPr>
        <w:t>法定代表人或</w:t>
      </w:r>
      <w:r>
        <w:rPr>
          <w:rFonts w:hint="eastAsia" w:ascii="宋体" w:hAnsi="宋体" w:cs="宋体"/>
          <w:sz w:val="22"/>
          <w:szCs w:val="22"/>
          <w:highlight w:val="none"/>
        </w:rPr>
        <w:t>其</w:t>
      </w:r>
      <w:r>
        <w:rPr>
          <w:rFonts w:hint="eastAsia" w:ascii="宋体" w:hAnsi="宋体" w:cs="宋体"/>
          <w:sz w:val="22"/>
          <w:szCs w:val="22"/>
          <w:highlight w:val="none"/>
          <w:lang w:val="zh-CN"/>
        </w:rPr>
        <w:t>授权代表（签字或盖章）：</w:t>
      </w:r>
    </w:p>
    <w:p w14:paraId="59E5552B">
      <w:pPr>
        <w:autoSpaceDE w:val="0"/>
        <w:autoSpaceDN w:val="0"/>
        <w:adjustRightInd w:val="0"/>
        <w:spacing w:line="460" w:lineRule="atLeast"/>
        <w:rPr>
          <w:rFonts w:ascii="宋体" w:hAnsi="宋体" w:cs="宋体"/>
          <w:sz w:val="22"/>
          <w:szCs w:val="22"/>
          <w:highlight w:val="none"/>
          <w:lang w:val="zh-CN"/>
        </w:rPr>
      </w:pPr>
      <w:r>
        <w:rPr>
          <w:rFonts w:hint="eastAsia" w:ascii="宋体" w:hAnsi="宋体" w:cs="宋体"/>
          <w:sz w:val="22"/>
          <w:szCs w:val="22"/>
          <w:highlight w:val="none"/>
          <w:lang w:val="zh-CN"/>
        </w:rPr>
        <w:t>日期：</w:t>
      </w:r>
    </w:p>
    <w:p w14:paraId="0108C308">
      <w:pPr>
        <w:snapToGrid w:val="0"/>
        <w:spacing w:line="500" w:lineRule="atLeast"/>
        <w:rPr>
          <w:rFonts w:ascii="宋体" w:hAnsi="宋体" w:cs="宋体"/>
          <w:sz w:val="30"/>
          <w:szCs w:val="30"/>
          <w:highlight w:val="none"/>
        </w:rPr>
      </w:pPr>
    </w:p>
    <w:p w14:paraId="3DD4AE67">
      <w:pPr>
        <w:pStyle w:val="35"/>
        <w:rPr>
          <w:rFonts w:ascii="宋体" w:hAnsi="宋体" w:cs="宋体"/>
          <w:highlight w:val="none"/>
        </w:rPr>
      </w:pPr>
    </w:p>
    <w:p w14:paraId="007F9F36">
      <w:pPr>
        <w:pStyle w:val="35"/>
        <w:rPr>
          <w:rFonts w:ascii="宋体" w:hAnsi="宋体" w:cs="宋体"/>
          <w:highlight w:val="none"/>
        </w:rPr>
      </w:pPr>
    </w:p>
    <w:p w14:paraId="0CB7D4D7">
      <w:pPr>
        <w:rPr>
          <w:rFonts w:ascii="宋体" w:hAnsi="宋体" w:cs="宋体"/>
          <w:sz w:val="22"/>
          <w:szCs w:val="22"/>
          <w:highlight w:val="none"/>
          <w:lang w:val="zh-CN"/>
        </w:rPr>
      </w:pPr>
      <w:r>
        <w:rPr>
          <w:rFonts w:hint="eastAsia" w:ascii="宋体" w:hAnsi="宋体" w:cs="宋体"/>
          <w:sz w:val="22"/>
          <w:szCs w:val="22"/>
          <w:highlight w:val="none"/>
          <w:lang w:val="zh-CN"/>
        </w:rPr>
        <w:br w:type="page"/>
      </w:r>
    </w:p>
    <w:p w14:paraId="06A2C976">
      <w:pPr>
        <w:autoSpaceDE w:val="0"/>
        <w:autoSpaceDN w:val="0"/>
        <w:adjustRightInd w:val="0"/>
        <w:spacing w:line="460" w:lineRule="atLeast"/>
        <w:rPr>
          <w:rFonts w:ascii="宋体" w:hAnsi="宋体" w:cs="宋体"/>
          <w:sz w:val="22"/>
          <w:szCs w:val="22"/>
          <w:highlight w:val="none"/>
          <w:lang w:val="zh-CN"/>
        </w:rPr>
      </w:pPr>
      <w:r>
        <w:rPr>
          <w:rFonts w:hint="eastAsia" w:ascii="宋体" w:hAnsi="宋体" w:cs="宋体"/>
          <w:sz w:val="22"/>
          <w:szCs w:val="22"/>
          <w:highlight w:val="none"/>
          <w:lang w:val="zh-CN"/>
        </w:rPr>
        <w:t>附件</w:t>
      </w:r>
      <w:r>
        <w:rPr>
          <w:rFonts w:hint="eastAsia" w:ascii="宋体" w:hAnsi="宋体" w:cs="宋体"/>
          <w:sz w:val="22"/>
          <w:szCs w:val="22"/>
          <w:highlight w:val="none"/>
        </w:rPr>
        <w:t>六</w:t>
      </w:r>
    </w:p>
    <w:p w14:paraId="2230CBAE">
      <w:pPr>
        <w:tabs>
          <w:tab w:val="left" w:pos="1080"/>
        </w:tabs>
        <w:autoSpaceDE w:val="0"/>
        <w:autoSpaceDN w:val="0"/>
        <w:adjustRightInd w:val="0"/>
        <w:spacing w:line="460" w:lineRule="atLeast"/>
        <w:jc w:val="center"/>
        <w:rPr>
          <w:rFonts w:ascii="宋体" w:hAnsi="宋体" w:cs="宋体"/>
          <w:sz w:val="36"/>
          <w:szCs w:val="36"/>
          <w:highlight w:val="none"/>
          <w:lang w:val="zh-CN"/>
        </w:rPr>
      </w:pPr>
      <w:r>
        <w:rPr>
          <w:rFonts w:hint="eastAsia" w:ascii="宋体" w:hAnsi="宋体" w:cs="宋体"/>
          <w:sz w:val="36"/>
          <w:szCs w:val="36"/>
          <w:highlight w:val="none"/>
          <w:lang w:val="zh-CN"/>
        </w:rPr>
        <w:t>法定代表人授权书</w:t>
      </w:r>
    </w:p>
    <w:p w14:paraId="6D057CD4">
      <w:pPr>
        <w:autoSpaceDE w:val="0"/>
        <w:autoSpaceDN w:val="0"/>
        <w:adjustRightInd w:val="0"/>
        <w:spacing w:line="480" w:lineRule="exact"/>
        <w:contextualSpacing/>
        <w:rPr>
          <w:rFonts w:ascii="宋体" w:hAnsi="宋体" w:cs="宋体"/>
          <w:sz w:val="22"/>
          <w:szCs w:val="22"/>
          <w:highlight w:val="none"/>
          <w:u w:val="single"/>
          <w:lang w:val="zh-CN"/>
        </w:rPr>
      </w:pPr>
      <w:r>
        <w:rPr>
          <w:rFonts w:hint="eastAsia" w:ascii="宋体" w:hAnsi="宋体" w:cs="宋体"/>
          <w:sz w:val="22"/>
          <w:szCs w:val="22"/>
          <w:highlight w:val="none"/>
          <w:u w:val="single"/>
        </w:rPr>
        <w:t xml:space="preserve">乐清市自然资源和规划局 </w:t>
      </w:r>
    </w:p>
    <w:p w14:paraId="0A42DCC8">
      <w:pPr>
        <w:autoSpaceDE w:val="0"/>
        <w:autoSpaceDN w:val="0"/>
        <w:adjustRightInd w:val="0"/>
        <w:spacing w:line="480" w:lineRule="exact"/>
        <w:contextualSpacing/>
        <w:rPr>
          <w:rFonts w:ascii="宋体" w:hAnsi="宋体" w:cs="宋体"/>
          <w:sz w:val="22"/>
          <w:szCs w:val="22"/>
          <w:highlight w:val="none"/>
          <w:u w:val="single"/>
          <w:lang w:val="zh-CN"/>
        </w:rPr>
      </w:pPr>
      <w:r>
        <w:rPr>
          <w:rFonts w:hint="eastAsia" w:ascii="宋体" w:hAnsi="宋体" w:cs="宋体"/>
          <w:sz w:val="22"/>
          <w:szCs w:val="22"/>
          <w:highlight w:val="none"/>
          <w:u w:val="single"/>
          <w:lang w:val="zh-CN"/>
        </w:rPr>
        <w:t>东方经纬项目管理有限公司：</w:t>
      </w:r>
    </w:p>
    <w:p w14:paraId="6DBF3640">
      <w:pPr>
        <w:snapToGrid w:val="0"/>
        <w:spacing w:line="480" w:lineRule="exact"/>
        <w:ind w:firstLine="440" w:firstLineChars="200"/>
        <w:contextualSpacing/>
        <w:rPr>
          <w:rFonts w:ascii="宋体" w:hAnsi="宋体" w:cs="宋体"/>
          <w:sz w:val="22"/>
          <w:szCs w:val="22"/>
          <w:highlight w:val="none"/>
        </w:rPr>
      </w:pPr>
      <w:r>
        <w:rPr>
          <w:rFonts w:hint="eastAsia" w:ascii="宋体" w:hAnsi="宋体" w:cs="宋体"/>
          <w:sz w:val="22"/>
          <w:szCs w:val="22"/>
          <w:highlight w:val="none"/>
        </w:rPr>
        <w:t>本授权委托书声明：我</w:t>
      </w:r>
      <w:r>
        <w:rPr>
          <w:rFonts w:hint="eastAsia" w:ascii="宋体" w:hAnsi="宋体" w:cs="宋体"/>
          <w:sz w:val="22"/>
          <w:szCs w:val="22"/>
          <w:highlight w:val="none"/>
          <w:u w:val="single"/>
        </w:rPr>
        <w:t xml:space="preserve">   （法定代表人姓名）   </w:t>
      </w:r>
      <w:r>
        <w:rPr>
          <w:rFonts w:hint="eastAsia" w:ascii="宋体" w:hAnsi="宋体" w:cs="宋体"/>
          <w:sz w:val="22"/>
          <w:szCs w:val="22"/>
          <w:highlight w:val="none"/>
        </w:rPr>
        <w:t>系</w:t>
      </w:r>
      <w:r>
        <w:rPr>
          <w:rFonts w:hint="eastAsia" w:ascii="宋体" w:hAnsi="宋体" w:cs="宋体"/>
          <w:sz w:val="22"/>
          <w:szCs w:val="22"/>
          <w:highlight w:val="none"/>
          <w:u w:val="single"/>
        </w:rPr>
        <w:t xml:space="preserve">   （供 应 商 名 称）  </w:t>
      </w:r>
      <w:r>
        <w:rPr>
          <w:rFonts w:hint="eastAsia" w:ascii="宋体" w:hAnsi="宋体" w:cs="宋体"/>
          <w:sz w:val="22"/>
          <w:szCs w:val="22"/>
          <w:highlight w:val="none"/>
        </w:rPr>
        <w:t>的法定代表人，现授权委托</w:t>
      </w:r>
      <w:r>
        <w:rPr>
          <w:rFonts w:hint="eastAsia" w:ascii="宋体" w:hAnsi="宋体" w:cs="宋体"/>
          <w:sz w:val="22"/>
          <w:szCs w:val="22"/>
          <w:highlight w:val="none"/>
          <w:u w:val="single"/>
        </w:rPr>
        <w:t xml:space="preserve">  （单 位 名 称）   </w:t>
      </w:r>
      <w:r>
        <w:rPr>
          <w:rFonts w:hint="eastAsia" w:ascii="宋体" w:hAnsi="宋体" w:cs="宋体"/>
          <w:sz w:val="22"/>
          <w:szCs w:val="22"/>
          <w:highlight w:val="none"/>
        </w:rPr>
        <w:t>的</w:t>
      </w:r>
      <w:r>
        <w:rPr>
          <w:rFonts w:hint="eastAsia" w:ascii="宋体" w:hAnsi="宋体" w:cs="宋体"/>
          <w:sz w:val="22"/>
          <w:szCs w:val="22"/>
          <w:highlight w:val="none"/>
          <w:u w:val="single"/>
        </w:rPr>
        <w:t xml:space="preserve">  （授权代表姓名）  </w:t>
      </w:r>
      <w:r>
        <w:rPr>
          <w:rFonts w:hint="eastAsia" w:ascii="宋体" w:hAnsi="宋体" w:cs="宋体"/>
          <w:sz w:val="22"/>
          <w:szCs w:val="22"/>
          <w:highlight w:val="none"/>
        </w:rPr>
        <w:t>为我公司法定代表人授权代表，参加贵处组织的</w:t>
      </w:r>
      <w:r>
        <w:rPr>
          <w:rFonts w:hint="eastAsia" w:ascii="宋体" w:hAnsi="宋体" w:cs="宋体"/>
          <w:sz w:val="22"/>
          <w:szCs w:val="22"/>
          <w:highlight w:val="none"/>
          <w:u w:val="single"/>
        </w:rPr>
        <w:t xml:space="preserve">      （项目名称，括号中填写项目编号）  </w:t>
      </w:r>
      <w:r>
        <w:rPr>
          <w:rFonts w:hint="eastAsia" w:ascii="宋体" w:hAnsi="宋体" w:cs="宋体"/>
          <w:sz w:val="22"/>
          <w:szCs w:val="22"/>
          <w:highlight w:val="none"/>
        </w:rPr>
        <w:t>项目投标，全权处理本次采购活动中的一切事宜，我承认授权代表全权代表本项目的响应文件的内容。</w:t>
      </w:r>
    </w:p>
    <w:p w14:paraId="1BD91502">
      <w:pPr>
        <w:snapToGrid w:val="0"/>
        <w:spacing w:line="480" w:lineRule="exact"/>
        <w:ind w:firstLine="440" w:firstLineChars="200"/>
        <w:contextualSpacing/>
        <w:rPr>
          <w:rFonts w:ascii="宋体" w:hAnsi="宋体" w:cs="宋体"/>
          <w:sz w:val="22"/>
          <w:szCs w:val="22"/>
          <w:highlight w:val="none"/>
        </w:rPr>
      </w:pPr>
      <w:r>
        <w:rPr>
          <w:rFonts w:hint="eastAsia" w:ascii="宋体" w:hAnsi="宋体" w:cs="宋体"/>
          <w:sz w:val="22"/>
          <w:szCs w:val="22"/>
          <w:highlight w:val="none"/>
        </w:rPr>
        <w:t>授权代表无转授权，特此授权。</w:t>
      </w:r>
    </w:p>
    <w:p w14:paraId="1C8B8B2E">
      <w:pPr>
        <w:snapToGrid w:val="0"/>
        <w:spacing w:line="480" w:lineRule="exact"/>
        <w:ind w:left="2092" w:leftChars="996" w:firstLine="330" w:firstLineChars="150"/>
        <w:contextualSpacing/>
        <w:rPr>
          <w:rFonts w:ascii="宋体" w:hAnsi="宋体" w:cs="宋体"/>
          <w:sz w:val="22"/>
          <w:szCs w:val="22"/>
          <w:highlight w:val="none"/>
          <w:u w:val="single"/>
        </w:rPr>
      </w:pPr>
      <w:r>
        <w:rPr>
          <w:rFonts w:hint="eastAsia" w:ascii="宋体" w:hAnsi="宋体" w:cs="宋体"/>
          <w:sz w:val="22"/>
          <w:szCs w:val="22"/>
          <w:highlight w:val="none"/>
        </w:rPr>
        <w:t>授权代表：</w:t>
      </w:r>
      <w:r>
        <w:rPr>
          <w:rFonts w:hint="eastAsia" w:ascii="宋体" w:hAnsi="宋体" w:cs="宋体"/>
          <w:sz w:val="22"/>
          <w:szCs w:val="22"/>
          <w:highlight w:val="none"/>
          <w:u w:val="single"/>
        </w:rPr>
        <w:t xml:space="preserve">          </w:t>
      </w:r>
      <w:r>
        <w:rPr>
          <w:rFonts w:hint="eastAsia" w:ascii="宋体" w:hAnsi="宋体" w:cs="宋体"/>
          <w:sz w:val="22"/>
          <w:szCs w:val="22"/>
          <w:highlight w:val="none"/>
        </w:rPr>
        <w:t xml:space="preserve"> 性别 ：</w:t>
      </w:r>
      <w:r>
        <w:rPr>
          <w:rFonts w:hint="eastAsia" w:ascii="宋体" w:hAnsi="宋体" w:cs="宋体"/>
          <w:sz w:val="22"/>
          <w:szCs w:val="22"/>
          <w:highlight w:val="none"/>
          <w:u w:val="single"/>
        </w:rPr>
        <w:t xml:space="preserve">         </w:t>
      </w:r>
      <w:r>
        <w:rPr>
          <w:rFonts w:hint="eastAsia" w:ascii="宋体" w:hAnsi="宋体" w:cs="宋体"/>
          <w:sz w:val="22"/>
          <w:szCs w:val="22"/>
          <w:highlight w:val="none"/>
        </w:rPr>
        <w:t xml:space="preserve"> 年龄：</w:t>
      </w:r>
      <w:r>
        <w:rPr>
          <w:rFonts w:hint="eastAsia" w:ascii="宋体" w:hAnsi="宋体" w:cs="宋体"/>
          <w:sz w:val="22"/>
          <w:szCs w:val="22"/>
          <w:highlight w:val="none"/>
          <w:u w:val="single"/>
        </w:rPr>
        <w:t xml:space="preserve">         </w:t>
      </w:r>
      <w:r>
        <w:rPr>
          <w:rFonts w:hint="eastAsia" w:ascii="宋体" w:hAnsi="宋体" w:cs="宋体"/>
          <w:sz w:val="22"/>
          <w:szCs w:val="22"/>
          <w:highlight w:val="none"/>
        </w:rPr>
        <w:t xml:space="preserve"> </w:t>
      </w:r>
    </w:p>
    <w:p w14:paraId="71FCC5DC">
      <w:pPr>
        <w:snapToGrid w:val="0"/>
        <w:spacing w:line="480" w:lineRule="exact"/>
        <w:ind w:left="2100" w:leftChars="1000" w:firstLine="440" w:firstLineChars="200"/>
        <w:contextualSpacing/>
        <w:rPr>
          <w:rFonts w:ascii="宋体" w:hAnsi="宋体" w:cs="宋体"/>
          <w:sz w:val="22"/>
          <w:szCs w:val="22"/>
          <w:highlight w:val="none"/>
          <w:u w:val="single"/>
        </w:rPr>
      </w:pPr>
      <w:r>
        <w:rPr>
          <w:rFonts w:hint="eastAsia" w:ascii="宋体" w:hAnsi="宋体" w:cs="宋体"/>
          <w:sz w:val="22"/>
          <w:szCs w:val="22"/>
          <w:highlight w:val="none"/>
        </w:rPr>
        <w:t>详细通讯地址：</w:t>
      </w:r>
      <w:r>
        <w:rPr>
          <w:rFonts w:hint="eastAsia" w:ascii="宋体" w:hAnsi="宋体" w:cs="宋体"/>
          <w:sz w:val="22"/>
          <w:szCs w:val="22"/>
          <w:highlight w:val="none"/>
          <w:u w:val="single"/>
        </w:rPr>
        <w:t xml:space="preserve">                  </w:t>
      </w:r>
      <w:r>
        <w:rPr>
          <w:rFonts w:hint="eastAsia" w:ascii="宋体" w:hAnsi="宋体" w:cs="宋体"/>
          <w:sz w:val="22"/>
          <w:szCs w:val="22"/>
          <w:highlight w:val="none"/>
        </w:rPr>
        <w:t xml:space="preserve"> 电子邮箱：</w:t>
      </w:r>
      <w:r>
        <w:rPr>
          <w:rFonts w:hint="eastAsia" w:ascii="宋体" w:hAnsi="宋体" w:cs="宋体"/>
          <w:sz w:val="22"/>
          <w:szCs w:val="22"/>
          <w:highlight w:val="none"/>
          <w:u w:val="single"/>
        </w:rPr>
        <w:t xml:space="preserve">          </w:t>
      </w:r>
    </w:p>
    <w:p w14:paraId="5C4664FF">
      <w:pPr>
        <w:snapToGrid w:val="0"/>
        <w:spacing w:line="480" w:lineRule="exact"/>
        <w:ind w:left="1" w:firstLine="2510" w:firstLineChars="1141"/>
        <w:contextualSpacing/>
        <w:rPr>
          <w:rFonts w:ascii="宋体" w:hAnsi="宋体" w:cs="宋体"/>
          <w:sz w:val="22"/>
          <w:szCs w:val="22"/>
          <w:highlight w:val="none"/>
          <w:u w:val="single"/>
        </w:rPr>
      </w:pPr>
      <w:r>
        <w:rPr>
          <w:rFonts w:hint="eastAsia" w:ascii="宋体" w:hAnsi="宋体" w:cs="宋体"/>
          <w:sz w:val="22"/>
          <w:szCs w:val="22"/>
          <w:highlight w:val="none"/>
        </w:rPr>
        <w:t>电话：</w:t>
      </w:r>
      <w:r>
        <w:rPr>
          <w:rFonts w:hint="eastAsia" w:ascii="宋体" w:hAnsi="宋体" w:cs="宋体"/>
          <w:sz w:val="22"/>
          <w:szCs w:val="22"/>
          <w:highlight w:val="none"/>
          <w:u w:val="single"/>
        </w:rPr>
        <w:t xml:space="preserve">                   </w:t>
      </w:r>
      <w:r>
        <w:rPr>
          <w:rFonts w:hint="eastAsia" w:ascii="宋体" w:hAnsi="宋体" w:cs="宋体"/>
          <w:sz w:val="22"/>
          <w:szCs w:val="22"/>
          <w:highlight w:val="none"/>
        </w:rPr>
        <w:t xml:space="preserve"> 传真：</w:t>
      </w:r>
      <w:r>
        <w:rPr>
          <w:rFonts w:hint="eastAsia" w:ascii="宋体" w:hAnsi="宋体" w:cs="宋体"/>
          <w:sz w:val="22"/>
          <w:szCs w:val="22"/>
          <w:highlight w:val="none"/>
          <w:u w:val="single"/>
        </w:rPr>
        <w:t xml:space="preserve">                     </w:t>
      </w:r>
    </w:p>
    <w:p w14:paraId="4F12B07B">
      <w:pPr>
        <w:snapToGrid w:val="0"/>
        <w:spacing w:line="480" w:lineRule="exact"/>
        <w:ind w:left="1" w:firstLine="422" w:firstLineChars="192"/>
        <w:contextualSpacing/>
        <w:rPr>
          <w:rFonts w:ascii="宋体" w:hAnsi="宋体" w:cs="宋体"/>
          <w:sz w:val="22"/>
          <w:szCs w:val="22"/>
          <w:highlight w:val="none"/>
        </w:rPr>
      </w:pPr>
      <w:r>
        <w:rPr>
          <w:rFonts w:hint="eastAsia" w:ascii="宋体" w:hAnsi="宋体" w:cs="宋体"/>
          <w:sz w:val="22"/>
          <w:szCs w:val="22"/>
          <w:highlight w:val="none"/>
        </w:rPr>
        <w:t xml:space="preserve">                   磋商供应商：</w:t>
      </w:r>
      <w:r>
        <w:rPr>
          <w:rFonts w:hint="eastAsia" w:ascii="宋体" w:hAnsi="宋体" w:cs="宋体"/>
          <w:sz w:val="22"/>
          <w:szCs w:val="22"/>
          <w:highlight w:val="none"/>
          <w:u w:val="single"/>
        </w:rPr>
        <w:t xml:space="preserve">                                 （盖章）</w:t>
      </w:r>
    </w:p>
    <w:p w14:paraId="0B4C0EE2">
      <w:pPr>
        <w:snapToGrid w:val="0"/>
        <w:spacing w:line="480" w:lineRule="exact"/>
        <w:ind w:left="2100" w:right="440" w:firstLine="418" w:firstLineChars="190"/>
        <w:contextualSpacing/>
        <w:rPr>
          <w:rFonts w:ascii="宋体" w:hAnsi="宋体" w:cs="宋体"/>
          <w:sz w:val="22"/>
          <w:szCs w:val="22"/>
          <w:highlight w:val="none"/>
        </w:rPr>
      </w:pPr>
      <w:r>
        <w:rPr>
          <w:rFonts w:hint="eastAsia" w:ascii="宋体" w:hAnsi="宋体" w:cs="宋体"/>
          <w:sz w:val="22"/>
          <w:szCs w:val="22"/>
          <w:highlight w:val="none"/>
        </w:rPr>
        <w:t>法定代表人：</w:t>
      </w:r>
      <w:r>
        <w:rPr>
          <w:rFonts w:hint="eastAsia" w:ascii="宋体" w:hAnsi="宋体" w:cs="宋体"/>
          <w:sz w:val="22"/>
          <w:szCs w:val="22"/>
          <w:highlight w:val="none"/>
          <w:u w:val="single"/>
        </w:rPr>
        <w:t xml:space="preserve">                   （签字或盖章）</w:t>
      </w:r>
    </w:p>
    <w:p w14:paraId="2D0B0C53">
      <w:pPr>
        <w:pStyle w:val="26"/>
        <w:adjustRightInd w:val="0"/>
        <w:snapToGrid w:val="0"/>
        <w:spacing w:line="480" w:lineRule="exact"/>
        <w:ind w:firstLine="2530" w:firstLineChars="1150"/>
        <w:contextualSpacing/>
        <w:rPr>
          <w:rFonts w:hAnsi="宋体" w:cs="宋体"/>
          <w:sz w:val="22"/>
          <w:szCs w:val="22"/>
          <w:highlight w:val="none"/>
        </w:rPr>
      </w:pPr>
      <w:r>
        <w:rPr>
          <w:rFonts w:hint="eastAsia" w:hAnsi="宋体" w:cs="宋体"/>
          <w:sz w:val="22"/>
          <w:szCs w:val="22"/>
          <w:highlight w:val="none"/>
        </w:rPr>
        <w:t>授权委托日期：</w:t>
      </w:r>
      <w:r>
        <w:rPr>
          <w:rFonts w:hint="eastAsia" w:hAnsi="宋体" w:cs="宋体"/>
          <w:sz w:val="22"/>
          <w:szCs w:val="22"/>
          <w:highlight w:val="none"/>
          <w:u w:val="single"/>
        </w:rPr>
        <w:t xml:space="preserve">       </w:t>
      </w:r>
      <w:r>
        <w:rPr>
          <w:rFonts w:hint="eastAsia" w:hAnsi="宋体" w:cs="宋体"/>
          <w:sz w:val="22"/>
          <w:szCs w:val="22"/>
          <w:highlight w:val="none"/>
        </w:rPr>
        <w:t xml:space="preserve">年 </w:t>
      </w:r>
      <w:r>
        <w:rPr>
          <w:rFonts w:hint="eastAsia" w:hAnsi="宋体" w:cs="宋体"/>
          <w:sz w:val="22"/>
          <w:szCs w:val="22"/>
          <w:highlight w:val="none"/>
          <w:u w:val="single"/>
        </w:rPr>
        <w:t xml:space="preserve">    </w:t>
      </w:r>
      <w:r>
        <w:rPr>
          <w:rFonts w:hint="eastAsia" w:hAnsi="宋体" w:cs="宋体"/>
          <w:sz w:val="22"/>
          <w:szCs w:val="22"/>
          <w:highlight w:val="none"/>
        </w:rPr>
        <w:t>月</w:t>
      </w:r>
      <w:r>
        <w:rPr>
          <w:rFonts w:hint="eastAsia" w:hAnsi="宋体" w:cs="宋体"/>
          <w:sz w:val="22"/>
          <w:szCs w:val="22"/>
          <w:highlight w:val="none"/>
          <w:u w:val="single"/>
        </w:rPr>
        <w:t xml:space="preserve">     </w:t>
      </w:r>
      <w:r>
        <w:rPr>
          <w:rFonts w:hint="eastAsia" w:hAnsi="宋体" w:cs="宋体"/>
          <w:sz w:val="22"/>
          <w:szCs w:val="22"/>
          <w:highlight w:val="none"/>
        </w:rPr>
        <w:t>日</w:t>
      </w:r>
    </w:p>
    <w:p w14:paraId="32499468">
      <w:pPr>
        <w:snapToGrid w:val="0"/>
        <w:spacing w:line="480" w:lineRule="exact"/>
        <w:ind w:left="2092" w:leftChars="996" w:firstLine="330" w:firstLineChars="150"/>
        <w:contextualSpacing/>
        <w:rPr>
          <w:rFonts w:ascii="宋体" w:hAnsi="宋体" w:cs="宋体"/>
          <w:sz w:val="22"/>
          <w:szCs w:val="22"/>
          <w:highlight w:val="none"/>
        </w:rPr>
      </w:pPr>
    </w:p>
    <w:tbl>
      <w:tblPr>
        <w:tblStyle w:val="47"/>
        <w:tblpPr w:leftFromText="180" w:rightFromText="180" w:vertAnchor="text" w:tblpXSpec="center"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3"/>
      </w:tblGrid>
      <w:tr w14:paraId="113F2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7763" w:type="dxa"/>
            <w:vAlign w:val="center"/>
          </w:tcPr>
          <w:p w14:paraId="330BED9A">
            <w:pPr>
              <w:pStyle w:val="26"/>
              <w:spacing w:line="480" w:lineRule="exact"/>
              <w:contextualSpacing/>
              <w:jc w:val="center"/>
              <w:rPr>
                <w:rFonts w:hAnsi="宋体" w:cs="宋体"/>
                <w:sz w:val="36"/>
                <w:szCs w:val="22"/>
                <w:highlight w:val="none"/>
              </w:rPr>
            </w:pPr>
            <w:r>
              <w:rPr>
                <w:rFonts w:hint="eastAsia" w:hAnsi="宋体" w:cs="宋体"/>
                <w:sz w:val="36"/>
                <w:szCs w:val="22"/>
                <w:highlight w:val="none"/>
              </w:rPr>
              <w:t>粘贴授权代表身份证正反面复印件或影印件</w:t>
            </w:r>
          </w:p>
        </w:tc>
      </w:tr>
    </w:tbl>
    <w:p w14:paraId="43330AFB">
      <w:pPr>
        <w:pStyle w:val="26"/>
        <w:adjustRightInd w:val="0"/>
        <w:snapToGrid w:val="0"/>
        <w:spacing w:line="480" w:lineRule="exact"/>
        <w:contextualSpacing/>
        <w:jc w:val="center"/>
        <w:rPr>
          <w:rFonts w:hAnsi="宋体" w:cs="宋体"/>
          <w:sz w:val="22"/>
          <w:szCs w:val="22"/>
          <w:highlight w:val="none"/>
        </w:rPr>
      </w:pPr>
    </w:p>
    <w:p w14:paraId="4AC74147">
      <w:pPr>
        <w:pStyle w:val="26"/>
        <w:snapToGrid w:val="0"/>
        <w:spacing w:line="480" w:lineRule="exact"/>
        <w:contextualSpacing/>
        <w:rPr>
          <w:rFonts w:hAnsi="宋体" w:cs="宋体"/>
          <w:sz w:val="22"/>
          <w:szCs w:val="22"/>
          <w:highlight w:val="none"/>
          <w:u w:val="thick"/>
        </w:rPr>
      </w:pPr>
    </w:p>
    <w:p w14:paraId="64017640">
      <w:pPr>
        <w:pStyle w:val="26"/>
        <w:snapToGrid w:val="0"/>
        <w:spacing w:line="480" w:lineRule="exact"/>
        <w:contextualSpacing/>
        <w:rPr>
          <w:rFonts w:hAnsi="宋体" w:cs="宋体"/>
          <w:sz w:val="22"/>
          <w:szCs w:val="22"/>
          <w:highlight w:val="none"/>
          <w:u w:val="thick"/>
        </w:rPr>
      </w:pPr>
    </w:p>
    <w:p w14:paraId="1B80F510">
      <w:pPr>
        <w:pStyle w:val="26"/>
        <w:adjustRightInd w:val="0"/>
        <w:snapToGrid w:val="0"/>
        <w:spacing w:line="480" w:lineRule="exact"/>
        <w:contextualSpacing/>
        <w:rPr>
          <w:rFonts w:hAnsi="宋体" w:cs="宋体"/>
          <w:sz w:val="22"/>
          <w:highlight w:val="none"/>
        </w:rPr>
      </w:pPr>
    </w:p>
    <w:p w14:paraId="44A5164B">
      <w:pPr>
        <w:pStyle w:val="26"/>
        <w:adjustRightInd w:val="0"/>
        <w:snapToGrid w:val="0"/>
        <w:spacing w:line="480" w:lineRule="exact"/>
        <w:contextualSpacing/>
        <w:rPr>
          <w:rFonts w:hAnsi="宋体" w:cs="宋体"/>
          <w:sz w:val="22"/>
          <w:highlight w:val="none"/>
        </w:rPr>
      </w:pPr>
    </w:p>
    <w:tbl>
      <w:tblPr>
        <w:tblStyle w:val="47"/>
        <w:tblpPr w:leftFromText="180" w:rightFromText="180" w:vertAnchor="text" w:tblpXSpec="center"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3"/>
      </w:tblGrid>
      <w:tr w14:paraId="6E0E6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7763" w:type="dxa"/>
            <w:vAlign w:val="center"/>
          </w:tcPr>
          <w:p w14:paraId="3FBF2DBD">
            <w:pPr>
              <w:pStyle w:val="26"/>
              <w:spacing w:line="480" w:lineRule="exact"/>
              <w:contextualSpacing/>
              <w:jc w:val="center"/>
              <w:rPr>
                <w:rFonts w:hAnsi="宋体" w:cs="宋体"/>
                <w:sz w:val="36"/>
                <w:szCs w:val="22"/>
                <w:highlight w:val="none"/>
              </w:rPr>
            </w:pPr>
            <w:r>
              <w:rPr>
                <w:rFonts w:hint="eastAsia" w:hAnsi="宋体" w:cs="宋体"/>
                <w:sz w:val="36"/>
                <w:szCs w:val="22"/>
                <w:highlight w:val="none"/>
              </w:rPr>
              <w:t>粘贴法定代表人身份证正反面复印件或影印件</w:t>
            </w:r>
          </w:p>
        </w:tc>
      </w:tr>
    </w:tbl>
    <w:p w14:paraId="64C5C888">
      <w:pPr>
        <w:pStyle w:val="26"/>
        <w:snapToGrid w:val="0"/>
        <w:spacing w:line="480" w:lineRule="exact"/>
        <w:contextualSpacing/>
        <w:rPr>
          <w:rFonts w:hAnsi="宋体" w:cs="宋体"/>
          <w:sz w:val="22"/>
          <w:szCs w:val="22"/>
          <w:highlight w:val="none"/>
          <w:u w:val="thick"/>
        </w:rPr>
      </w:pPr>
    </w:p>
    <w:p w14:paraId="462AA4D7">
      <w:pPr>
        <w:pStyle w:val="26"/>
        <w:snapToGrid w:val="0"/>
        <w:spacing w:line="480" w:lineRule="exact"/>
        <w:contextualSpacing/>
        <w:rPr>
          <w:rFonts w:hAnsi="宋体" w:cs="宋体"/>
          <w:sz w:val="22"/>
          <w:szCs w:val="22"/>
          <w:highlight w:val="none"/>
          <w:u w:val="thick"/>
        </w:rPr>
      </w:pPr>
    </w:p>
    <w:p w14:paraId="102C0E32">
      <w:pPr>
        <w:snapToGrid w:val="0"/>
        <w:spacing w:line="480" w:lineRule="exact"/>
        <w:contextualSpacing/>
        <w:rPr>
          <w:rFonts w:ascii="宋体" w:hAnsi="宋体" w:cs="宋体"/>
          <w:sz w:val="30"/>
          <w:szCs w:val="30"/>
          <w:highlight w:val="none"/>
        </w:rPr>
      </w:pPr>
    </w:p>
    <w:p w14:paraId="5421963E">
      <w:pPr>
        <w:snapToGrid w:val="0"/>
        <w:spacing w:line="480" w:lineRule="exact"/>
        <w:contextualSpacing/>
        <w:rPr>
          <w:rFonts w:ascii="宋体" w:hAnsi="宋体" w:cs="宋体"/>
          <w:sz w:val="30"/>
          <w:szCs w:val="30"/>
          <w:highlight w:val="none"/>
        </w:rPr>
      </w:pPr>
    </w:p>
    <w:p w14:paraId="753C8A21">
      <w:pPr>
        <w:snapToGrid w:val="0"/>
        <w:spacing w:line="480" w:lineRule="exact"/>
        <w:ind w:firstLine="440" w:firstLineChars="200"/>
        <w:contextualSpacing/>
        <w:rPr>
          <w:rFonts w:ascii="宋体" w:hAnsi="宋体" w:cs="宋体"/>
          <w:sz w:val="22"/>
          <w:szCs w:val="22"/>
          <w:highlight w:val="none"/>
        </w:rPr>
      </w:pPr>
      <w:r>
        <w:rPr>
          <w:rFonts w:hint="eastAsia" w:ascii="宋体" w:hAnsi="宋体" w:cs="宋体"/>
          <w:sz w:val="22"/>
          <w:szCs w:val="22"/>
          <w:highlight w:val="none"/>
        </w:rPr>
        <w:t>注：</w:t>
      </w:r>
      <w:r>
        <w:rPr>
          <w:rFonts w:hint="eastAsia" w:ascii="宋体" w:hAnsi="宋体" w:cs="宋体"/>
          <w:sz w:val="22"/>
          <w:szCs w:val="22"/>
          <w:highlight w:val="none"/>
          <w:u w:val="single"/>
        </w:rPr>
        <w:t>法定代表人授权书中法定代表人必须签字或盖章，否则做无效响应处理。</w:t>
      </w:r>
    </w:p>
    <w:p w14:paraId="752EC305">
      <w:pPr>
        <w:snapToGrid w:val="0"/>
        <w:spacing w:line="500" w:lineRule="atLeast"/>
        <w:rPr>
          <w:rFonts w:ascii="宋体" w:hAnsi="宋体" w:cs="宋体"/>
          <w:sz w:val="18"/>
          <w:highlight w:val="none"/>
        </w:rPr>
      </w:pPr>
    </w:p>
    <w:p w14:paraId="0D94E1AF">
      <w:pPr>
        <w:snapToGrid w:val="0"/>
        <w:spacing w:line="500" w:lineRule="atLeast"/>
        <w:rPr>
          <w:rFonts w:ascii="宋体" w:hAnsi="宋体" w:cs="宋体"/>
          <w:sz w:val="22"/>
          <w:szCs w:val="22"/>
          <w:highlight w:val="none"/>
        </w:rPr>
      </w:pPr>
    </w:p>
    <w:p w14:paraId="4D53AF80">
      <w:pPr>
        <w:snapToGrid w:val="0"/>
        <w:spacing w:line="500" w:lineRule="atLeast"/>
        <w:rPr>
          <w:rFonts w:ascii="宋体" w:hAnsi="宋体" w:cs="宋体"/>
          <w:sz w:val="22"/>
          <w:szCs w:val="22"/>
          <w:highlight w:val="none"/>
        </w:rPr>
      </w:pPr>
      <w:r>
        <w:rPr>
          <w:rFonts w:hint="eastAsia" w:ascii="宋体" w:hAnsi="宋体" w:cs="宋体"/>
          <w:sz w:val="22"/>
          <w:szCs w:val="22"/>
          <w:highlight w:val="none"/>
        </w:rPr>
        <w:t>附件七</w:t>
      </w:r>
    </w:p>
    <w:p w14:paraId="58C7A7F0">
      <w:pPr>
        <w:snapToGrid w:val="0"/>
        <w:spacing w:line="500" w:lineRule="atLeast"/>
        <w:jc w:val="center"/>
        <w:rPr>
          <w:rFonts w:ascii="宋体" w:hAnsi="宋体" w:cs="宋体"/>
          <w:sz w:val="36"/>
          <w:szCs w:val="36"/>
          <w:highlight w:val="none"/>
          <w:lang w:val="zh-CN"/>
        </w:rPr>
      </w:pPr>
      <w:r>
        <w:rPr>
          <w:rFonts w:hint="eastAsia" w:ascii="宋体" w:hAnsi="宋体" w:cs="宋体"/>
          <w:sz w:val="36"/>
          <w:szCs w:val="36"/>
          <w:highlight w:val="none"/>
          <w:lang w:val="zh-CN"/>
        </w:rPr>
        <w:t>法定代表人诚信投标承诺书</w:t>
      </w:r>
    </w:p>
    <w:p w14:paraId="6030E819">
      <w:pPr>
        <w:spacing w:line="460" w:lineRule="atLeast"/>
        <w:jc w:val="left"/>
        <w:rPr>
          <w:rFonts w:ascii="宋体" w:hAnsi="宋体" w:cs="宋体"/>
          <w:sz w:val="22"/>
          <w:highlight w:val="none"/>
        </w:rPr>
      </w:pPr>
      <w:r>
        <w:rPr>
          <w:rFonts w:hint="eastAsia" w:ascii="宋体" w:hAnsi="宋体" w:cs="宋体"/>
          <w:sz w:val="22"/>
          <w:highlight w:val="none"/>
        </w:rPr>
        <w:t>本人以企业法定代表人的身份郑重承诺：</w:t>
      </w:r>
    </w:p>
    <w:p w14:paraId="6DE734DA">
      <w:pPr>
        <w:spacing w:line="460" w:lineRule="atLeast"/>
        <w:ind w:firstLine="440" w:firstLineChars="200"/>
        <w:jc w:val="left"/>
        <w:rPr>
          <w:rFonts w:ascii="宋体" w:hAnsi="宋体" w:cs="宋体"/>
          <w:sz w:val="22"/>
          <w:highlight w:val="none"/>
        </w:rPr>
      </w:pPr>
      <w:r>
        <w:rPr>
          <w:rFonts w:hint="eastAsia" w:ascii="宋体" w:hAnsi="宋体" w:cs="宋体"/>
          <w:sz w:val="22"/>
          <w:highlight w:val="none"/>
        </w:rPr>
        <w:t>将遵循公开、公平、公正和诚信信用的原则参加</w:t>
      </w:r>
      <w:r>
        <w:rPr>
          <w:rFonts w:hint="eastAsia" w:ascii="宋体" w:hAnsi="宋体" w:cs="宋体"/>
          <w:sz w:val="22"/>
          <w:highlight w:val="none"/>
          <w:u w:val="single"/>
        </w:rPr>
        <w:t xml:space="preserve">              项目（采购编号：   ）    </w:t>
      </w:r>
      <w:r>
        <w:rPr>
          <w:rFonts w:hint="eastAsia" w:ascii="宋体" w:hAnsi="宋体" w:cs="宋体"/>
          <w:sz w:val="22"/>
          <w:highlight w:val="none"/>
        </w:rPr>
        <w:t>的投标；</w:t>
      </w:r>
    </w:p>
    <w:p w14:paraId="0B293CBD">
      <w:pPr>
        <w:spacing w:line="460" w:lineRule="atLeast"/>
        <w:ind w:firstLine="440" w:firstLineChars="200"/>
        <w:jc w:val="left"/>
        <w:rPr>
          <w:rFonts w:ascii="宋体" w:hAnsi="宋体" w:cs="宋体"/>
          <w:sz w:val="22"/>
          <w:highlight w:val="none"/>
          <w:u w:val="single"/>
        </w:rPr>
      </w:pPr>
      <w:r>
        <w:rPr>
          <w:rFonts w:hint="eastAsia" w:ascii="宋体" w:hAnsi="宋体" w:cs="宋体"/>
          <w:sz w:val="22"/>
          <w:highlight w:val="none"/>
        </w:rPr>
        <w:t>一、杜绝以收取管理费等形式的一切挂靠、违法转包、分包行为；并选派有丰富经验、无不良行为记录的项目管理人员、技术人员，严格按竞争性磋商文件、响应文件及合同等要求保证拟派人员的到岗率。</w:t>
      </w:r>
    </w:p>
    <w:p w14:paraId="05AEF247">
      <w:pPr>
        <w:spacing w:line="460" w:lineRule="atLeast"/>
        <w:ind w:firstLine="440" w:firstLineChars="200"/>
        <w:jc w:val="left"/>
        <w:rPr>
          <w:rFonts w:ascii="宋体" w:hAnsi="宋体" w:cs="宋体"/>
          <w:sz w:val="22"/>
          <w:highlight w:val="none"/>
        </w:rPr>
      </w:pPr>
      <w:r>
        <w:rPr>
          <w:rFonts w:hint="eastAsia" w:ascii="宋体" w:hAnsi="宋体" w:cs="宋体"/>
          <w:sz w:val="22"/>
          <w:highlight w:val="none"/>
        </w:rPr>
        <w:t>二、响应文件所提供的一切材料都是真实、有效、合法的。</w:t>
      </w:r>
    </w:p>
    <w:p w14:paraId="306A2FB2">
      <w:pPr>
        <w:spacing w:line="460" w:lineRule="atLeast"/>
        <w:ind w:firstLine="440" w:firstLineChars="200"/>
        <w:jc w:val="left"/>
        <w:rPr>
          <w:rFonts w:ascii="宋体" w:hAnsi="宋体" w:cs="宋体"/>
          <w:sz w:val="22"/>
          <w:highlight w:val="none"/>
        </w:rPr>
      </w:pPr>
      <w:r>
        <w:rPr>
          <w:rFonts w:hint="eastAsia" w:ascii="宋体" w:hAnsi="宋体" w:cs="宋体"/>
          <w:sz w:val="22"/>
          <w:highlight w:val="none"/>
        </w:rPr>
        <w:t>三、不与其他投标人相互串通投标报价，不排挤其他投标人的公平竞争，不损害采购人或其他投标人的合法权益。</w:t>
      </w:r>
    </w:p>
    <w:p w14:paraId="1F78725B">
      <w:pPr>
        <w:spacing w:line="460" w:lineRule="atLeast"/>
        <w:ind w:firstLine="440" w:firstLineChars="200"/>
        <w:jc w:val="left"/>
        <w:rPr>
          <w:rFonts w:ascii="宋体" w:hAnsi="宋体" w:cs="宋体"/>
          <w:sz w:val="22"/>
          <w:highlight w:val="none"/>
        </w:rPr>
      </w:pPr>
      <w:r>
        <w:rPr>
          <w:rFonts w:hint="eastAsia" w:ascii="宋体" w:hAnsi="宋体" w:cs="宋体"/>
          <w:sz w:val="22"/>
          <w:highlight w:val="none"/>
        </w:rPr>
        <w:t>四、不与采购人或采购代理机构串通投标，不损害国家利益，社会公共利益或其他人的合法权益。</w:t>
      </w:r>
    </w:p>
    <w:p w14:paraId="6354A9D5">
      <w:pPr>
        <w:spacing w:line="460" w:lineRule="atLeast"/>
        <w:ind w:firstLine="440" w:firstLineChars="200"/>
        <w:jc w:val="left"/>
        <w:rPr>
          <w:rFonts w:ascii="宋体" w:hAnsi="宋体" w:cs="宋体"/>
          <w:sz w:val="22"/>
          <w:highlight w:val="none"/>
        </w:rPr>
      </w:pPr>
      <w:r>
        <w:rPr>
          <w:rFonts w:hint="eastAsia" w:ascii="宋体" w:hAnsi="宋体" w:cs="宋体"/>
          <w:sz w:val="22"/>
          <w:highlight w:val="none"/>
        </w:rPr>
        <w:t>五、不向采购人或者评标委员会成员行贿以牟取中标。</w:t>
      </w:r>
    </w:p>
    <w:p w14:paraId="691BBA1A">
      <w:pPr>
        <w:spacing w:line="460" w:lineRule="atLeast"/>
        <w:ind w:firstLine="440" w:firstLineChars="200"/>
        <w:jc w:val="left"/>
        <w:rPr>
          <w:rFonts w:ascii="宋体" w:hAnsi="宋体" w:cs="宋体"/>
          <w:sz w:val="22"/>
          <w:highlight w:val="none"/>
        </w:rPr>
      </w:pPr>
      <w:r>
        <w:rPr>
          <w:rFonts w:hint="eastAsia" w:ascii="宋体" w:hAnsi="宋体" w:cs="宋体"/>
          <w:sz w:val="22"/>
          <w:highlight w:val="none"/>
        </w:rPr>
        <w:t>六、不以其他人名义投标或者以其他方式弄虚作假，骗取中标。</w:t>
      </w:r>
    </w:p>
    <w:p w14:paraId="700182F1">
      <w:pPr>
        <w:spacing w:line="460" w:lineRule="atLeast"/>
        <w:ind w:firstLine="440" w:firstLineChars="200"/>
        <w:jc w:val="left"/>
        <w:rPr>
          <w:rFonts w:ascii="宋体" w:hAnsi="宋体" w:cs="宋体"/>
          <w:sz w:val="22"/>
          <w:highlight w:val="none"/>
        </w:rPr>
      </w:pPr>
      <w:r>
        <w:rPr>
          <w:rFonts w:hint="eastAsia" w:ascii="宋体" w:hAnsi="宋体" w:cs="宋体"/>
          <w:sz w:val="22"/>
          <w:highlight w:val="none"/>
        </w:rPr>
        <w:t>七、不在开标后进行虚假恶意投诉。</w:t>
      </w:r>
    </w:p>
    <w:p w14:paraId="62F8BCB1">
      <w:pPr>
        <w:spacing w:line="460" w:lineRule="atLeast"/>
        <w:ind w:firstLine="440" w:firstLineChars="200"/>
        <w:jc w:val="left"/>
        <w:rPr>
          <w:rFonts w:ascii="宋体" w:hAnsi="宋体" w:cs="宋体"/>
          <w:sz w:val="22"/>
          <w:highlight w:val="none"/>
        </w:rPr>
      </w:pPr>
      <w:r>
        <w:rPr>
          <w:rFonts w:hint="eastAsia" w:ascii="宋体" w:hAnsi="宋体" w:cs="宋体"/>
          <w:sz w:val="22"/>
          <w:highlight w:val="none"/>
        </w:rPr>
        <w:t>八、我单位没有被政府机关列入失信被执行人名单、重大税收违法案件当事人名单、政府采购严重违法失信行为记录名单及其他不符合《中华人民共和国政府采购法》第二十二条规定条件的情形。</w:t>
      </w:r>
    </w:p>
    <w:p w14:paraId="367841D0">
      <w:pPr>
        <w:spacing w:line="460" w:lineRule="atLeast"/>
        <w:ind w:firstLine="440" w:firstLineChars="200"/>
        <w:rPr>
          <w:rFonts w:ascii="宋体" w:hAnsi="宋体" w:cs="宋体"/>
          <w:sz w:val="22"/>
          <w:highlight w:val="none"/>
        </w:rPr>
      </w:pPr>
      <w:r>
        <w:rPr>
          <w:rFonts w:hint="eastAsia" w:ascii="宋体" w:hAnsi="宋体" w:cs="宋体"/>
          <w:sz w:val="22"/>
          <w:highlight w:val="none"/>
        </w:rPr>
        <w:t>本公司若有违反本承诺内容的行为，愿意承担法律责任，包括不限于：愿意接受相关行政主管部门作出的处罚；给采购人造成损失的，依法承担相应的赔偿责任。</w:t>
      </w:r>
    </w:p>
    <w:p w14:paraId="7DFB7C6E">
      <w:pPr>
        <w:spacing w:line="460" w:lineRule="atLeast"/>
        <w:ind w:right="1120"/>
        <w:rPr>
          <w:rFonts w:ascii="宋体" w:hAnsi="宋体" w:cs="宋体"/>
          <w:sz w:val="22"/>
          <w:highlight w:val="none"/>
        </w:rPr>
      </w:pPr>
    </w:p>
    <w:p w14:paraId="27E3E8C7">
      <w:pPr>
        <w:spacing w:line="460" w:lineRule="atLeast"/>
        <w:ind w:right="1120"/>
        <w:rPr>
          <w:rFonts w:ascii="宋体" w:hAnsi="宋体" w:cs="宋体"/>
          <w:sz w:val="22"/>
          <w:highlight w:val="none"/>
        </w:rPr>
      </w:pPr>
      <w:r>
        <w:rPr>
          <w:rFonts w:hint="eastAsia" w:ascii="宋体" w:hAnsi="宋体" w:cs="宋体"/>
          <w:sz w:val="22"/>
          <w:highlight w:val="none"/>
        </w:rPr>
        <w:t>磋商供应商（盖章）：</w:t>
      </w:r>
    </w:p>
    <w:p w14:paraId="4751413C">
      <w:pPr>
        <w:spacing w:line="460" w:lineRule="atLeast"/>
        <w:ind w:right="1120"/>
        <w:rPr>
          <w:rFonts w:ascii="宋体" w:hAnsi="宋体" w:cs="宋体"/>
          <w:sz w:val="22"/>
          <w:highlight w:val="none"/>
        </w:rPr>
      </w:pPr>
      <w:r>
        <w:rPr>
          <w:rFonts w:hint="eastAsia" w:ascii="宋体" w:hAnsi="宋体" w:cs="宋体"/>
          <w:sz w:val="22"/>
          <w:highlight w:val="none"/>
        </w:rPr>
        <w:t>法定代表人（签字或盖章）：</w:t>
      </w:r>
    </w:p>
    <w:p w14:paraId="25AB9411">
      <w:pPr>
        <w:snapToGrid w:val="0"/>
        <w:spacing w:line="500" w:lineRule="atLeast"/>
        <w:rPr>
          <w:rFonts w:ascii="宋体" w:hAnsi="宋体" w:cs="宋体"/>
          <w:sz w:val="30"/>
          <w:szCs w:val="30"/>
          <w:highlight w:val="none"/>
        </w:rPr>
      </w:pPr>
      <w:r>
        <w:rPr>
          <w:rFonts w:hint="eastAsia" w:ascii="宋体" w:hAnsi="宋体" w:cs="宋体"/>
          <w:sz w:val="22"/>
          <w:highlight w:val="none"/>
        </w:rPr>
        <w:t xml:space="preserve">承诺书签署日期：  </w:t>
      </w:r>
    </w:p>
    <w:p w14:paraId="3875A388">
      <w:pPr>
        <w:autoSpaceDE w:val="0"/>
        <w:autoSpaceDN w:val="0"/>
        <w:adjustRightInd w:val="0"/>
        <w:spacing w:line="460" w:lineRule="atLeast"/>
        <w:jc w:val="left"/>
        <w:rPr>
          <w:rFonts w:ascii="宋体" w:hAnsi="宋体" w:cs="宋体"/>
          <w:sz w:val="32"/>
          <w:highlight w:val="none"/>
        </w:rPr>
      </w:pPr>
    </w:p>
    <w:p w14:paraId="3ED6C3FD">
      <w:pPr>
        <w:autoSpaceDE w:val="0"/>
        <w:autoSpaceDN w:val="0"/>
        <w:adjustRightInd w:val="0"/>
        <w:spacing w:line="460" w:lineRule="atLeast"/>
        <w:rPr>
          <w:rFonts w:ascii="宋体" w:hAnsi="宋体" w:cs="宋体"/>
          <w:sz w:val="30"/>
          <w:highlight w:val="none"/>
          <w:lang w:val="zh-CN"/>
        </w:rPr>
      </w:pPr>
    </w:p>
    <w:p w14:paraId="41A50D87">
      <w:pPr>
        <w:pStyle w:val="35"/>
        <w:rPr>
          <w:rFonts w:ascii="宋体" w:hAnsi="宋体" w:cs="宋体"/>
          <w:highlight w:val="none"/>
          <w:lang w:val="zh-CN"/>
        </w:rPr>
      </w:pPr>
    </w:p>
    <w:p w14:paraId="69364055">
      <w:pPr>
        <w:pStyle w:val="35"/>
        <w:rPr>
          <w:rFonts w:ascii="宋体" w:hAnsi="宋体" w:cs="宋体"/>
          <w:highlight w:val="none"/>
          <w:lang w:val="zh-CN"/>
        </w:rPr>
      </w:pPr>
    </w:p>
    <w:p w14:paraId="414CEFEE">
      <w:pPr>
        <w:pStyle w:val="35"/>
        <w:rPr>
          <w:rFonts w:ascii="宋体" w:hAnsi="宋体" w:cs="宋体"/>
          <w:highlight w:val="none"/>
          <w:lang w:val="zh-CN"/>
        </w:rPr>
      </w:pPr>
    </w:p>
    <w:p w14:paraId="09A8632A">
      <w:pPr>
        <w:pStyle w:val="35"/>
        <w:rPr>
          <w:rFonts w:ascii="宋体" w:hAnsi="宋体" w:cs="宋体"/>
          <w:highlight w:val="none"/>
          <w:lang w:val="zh-CN"/>
        </w:rPr>
      </w:pPr>
    </w:p>
    <w:p w14:paraId="7743354F">
      <w:pPr>
        <w:pStyle w:val="26"/>
        <w:spacing w:line="440" w:lineRule="atLeast"/>
        <w:rPr>
          <w:rFonts w:hAnsi="宋体" w:cs="宋体"/>
          <w:bCs/>
          <w:sz w:val="36"/>
          <w:szCs w:val="36"/>
          <w:highlight w:val="none"/>
        </w:rPr>
      </w:pPr>
    </w:p>
    <w:p w14:paraId="2CC5C851">
      <w:pPr>
        <w:pStyle w:val="26"/>
        <w:spacing w:line="460" w:lineRule="atLeast"/>
        <w:rPr>
          <w:rFonts w:hAnsi="宋体" w:cs="宋体"/>
          <w:sz w:val="22"/>
          <w:szCs w:val="22"/>
          <w:highlight w:val="none"/>
        </w:rPr>
      </w:pPr>
      <w:r>
        <w:rPr>
          <w:rFonts w:hint="eastAsia" w:hAnsi="宋体" w:cs="宋体"/>
          <w:bCs/>
          <w:sz w:val="36"/>
          <w:szCs w:val="36"/>
          <w:highlight w:val="none"/>
        </w:rPr>
        <w:br w:type="page"/>
      </w:r>
      <w:r>
        <w:rPr>
          <w:rFonts w:hint="eastAsia" w:hAnsi="宋体" w:cs="宋体"/>
          <w:sz w:val="22"/>
          <w:szCs w:val="22"/>
          <w:highlight w:val="none"/>
        </w:rPr>
        <w:t>附件八</w:t>
      </w:r>
    </w:p>
    <w:p w14:paraId="11C97A0E">
      <w:pPr>
        <w:autoSpaceDE w:val="0"/>
        <w:autoSpaceDN w:val="0"/>
        <w:adjustRightInd w:val="0"/>
        <w:spacing w:line="460" w:lineRule="atLeast"/>
        <w:jc w:val="center"/>
        <w:rPr>
          <w:rFonts w:ascii="宋体" w:hAnsi="宋体" w:cs="宋体"/>
          <w:sz w:val="36"/>
          <w:highlight w:val="none"/>
          <w:lang w:val="zh-CN"/>
        </w:rPr>
      </w:pPr>
      <w:r>
        <w:rPr>
          <w:rFonts w:hint="eastAsia" w:ascii="宋体" w:hAnsi="宋体" w:cs="宋体"/>
          <w:sz w:val="36"/>
          <w:highlight w:val="none"/>
          <w:lang w:val="zh-CN"/>
        </w:rPr>
        <w:t>偏离表</w:t>
      </w:r>
    </w:p>
    <w:p w14:paraId="45587AB5">
      <w:pPr>
        <w:pStyle w:val="26"/>
        <w:spacing w:line="440" w:lineRule="atLeast"/>
        <w:rPr>
          <w:rFonts w:hAnsi="宋体" w:cs="宋体"/>
          <w:bCs/>
          <w:sz w:val="36"/>
          <w:szCs w:val="36"/>
          <w:highlight w:val="none"/>
        </w:rPr>
      </w:pPr>
      <w:r>
        <w:rPr>
          <w:rFonts w:hint="eastAsia" w:hAnsi="宋体" w:cs="宋体"/>
          <w:bCs/>
          <w:sz w:val="22"/>
          <w:szCs w:val="22"/>
          <w:highlight w:val="none"/>
        </w:rPr>
        <w:t>项目名称：                     采购编号：</w:t>
      </w:r>
    </w:p>
    <w:tbl>
      <w:tblPr>
        <w:tblStyle w:val="47"/>
        <w:tblW w:w="9197"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82"/>
        <w:gridCol w:w="1710"/>
        <w:gridCol w:w="2664"/>
        <w:gridCol w:w="2110"/>
        <w:gridCol w:w="1831"/>
      </w:tblGrid>
      <w:tr w14:paraId="54C8BB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9197" w:type="dxa"/>
            <w:gridSpan w:val="5"/>
            <w:vAlign w:val="center"/>
          </w:tcPr>
          <w:p w14:paraId="47B85F36">
            <w:pPr>
              <w:autoSpaceDE w:val="0"/>
              <w:autoSpaceDN w:val="0"/>
              <w:adjustRightInd w:val="0"/>
              <w:spacing w:line="460" w:lineRule="atLeast"/>
              <w:jc w:val="center"/>
              <w:rPr>
                <w:rFonts w:ascii="宋体" w:hAnsi="宋体" w:cs="宋体"/>
                <w:sz w:val="22"/>
                <w:highlight w:val="none"/>
                <w:lang w:val="zh-CN"/>
              </w:rPr>
            </w:pPr>
            <w:r>
              <w:rPr>
                <w:rFonts w:hint="eastAsia" w:ascii="宋体" w:hAnsi="宋体" w:cs="宋体"/>
                <w:sz w:val="22"/>
                <w:highlight w:val="none"/>
                <w:lang w:val="zh-CN"/>
              </w:rPr>
              <w:t>商务偏离</w:t>
            </w:r>
          </w:p>
        </w:tc>
      </w:tr>
      <w:tr w14:paraId="21D13C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vAlign w:val="center"/>
          </w:tcPr>
          <w:p w14:paraId="79445699">
            <w:pPr>
              <w:autoSpaceDE w:val="0"/>
              <w:autoSpaceDN w:val="0"/>
              <w:adjustRightInd w:val="0"/>
              <w:spacing w:line="460" w:lineRule="atLeast"/>
              <w:jc w:val="center"/>
              <w:rPr>
                <w:rFonts w:ascii="宋体" w:hAnsi="宋体" w:cs="宋体"/>
                <w:sz w:val="22"/>
                <w:highlight w:val="none"/>
                <w:lang w:val="zh-CN"/>
              </w:rPr>
            </w:pPr>
            <w:r>
              <w:rPr>
                <w:rFonts w:hint="eastAsia" w:ascii="宋体" w:hAnsi="宋体" w:cs="宋体"/>
                <w:sz w:val="22"/>
                <w:highlight w:val="none"/>
                <w:lang w:val="zh-CN"/>
              </w:rPr>
              <w:t>序号</w:t>
            </w:r>
          </w:p>
        </w:tc>
        <w:tc>
          <w:tcPr>
            <w:tcW w:w="1710" w:type="dxa"/>
            <w:vAlign w:val="center"/>
          </w:tcPr>
          <w:p w14:paraId="3DF40461">
            <w:pPr>
              <w:autoSpaceDE w:val="0"/>
              <w:autoSpaceDN w:val="0"/>
              <w:adjustRightInd w:val="0"/>
              <w:spacing w:line="460" w:lineRule="atLeast"/>
              <w:jc w:val="center"/>
              <w:rPr>
                <w:rFonts w:ascii="宋体" w:hAnsi="宋体" w:cs="宋体"/>
                <w:sz w:val="22"/>
                <w:highlight w:val="none"/>
                <w:lang w:val="zh-CN"/>
              </w:rPr>
            </w:pPr>
            <w:r>
              <w:rPr>
                <w:rFonts w:hint="eastAsia" w:ascii="宋体" w:hAnsi="宋体" w:cs="宋体"/>
                <w:sz w:val="22"/>
                <w:highlight w:val="none"/>
                <w:lang w:val="zh-CN"/>
              </w:rPr>
              <w:t>内容</w:t>
            </w:r>
          </w:p>
        </w:tc>
        <w:tc>
          <w:tcPr>
            <w:tcW w:w="2664" w:type="dxa"/>
            <w:vAlign w:val="center"/>
          </w:tcPr>
          <w:p w14:paraId="4D03D0D9">
            <w:pPr>
              <w:autoSpaceDE w:val="0"/>
              <w:autoSpaceDN w:val="0"/>
              <w:adjustRightInd w:val="0"/>
              <w:spacing w:line="460" w:lineRule="atLeast"/>
              <w:jc w:val="center"/>
              <w:rPr>
                <w:rFonts w:ascii="宋体" w:hAnsi="宋体" w:cs="宋体"/>
                <w:sz w:val="22"/>
                <w:highlight w:val="none"/>
                <w:lang w:val="zh-CN"/>
              </w:rPr>
            </w:pPr>
            <w:r>
              <w:rPr>
                <w:rFonts w:hint="eastAsia" w:ascii="宋体" w:hAnsi="宋体" w:cs="宋体"/>
                <w:sz w:val="22"/>
                <w:highlight w:val="none"/>
                <w:lang w:val="zh-CN"/>
              </w:rPr>
              <w:t>竞争性磋商文件要求</w:t>
            </w:r>
          </w:p>
        </w:tc>
        <w:tc>
          <w:tcPr>
            <w:tcW w:w="2110" w:type="dxa"/>
            <w:vAlign w:val="center"/>
          </w:tcPr>
          <w:p w14:paraId="149FE11D">
            <w:pPr>
              <w:autoSpaceDE w:val="0"/>
              <w:autoSpaceDN w:val="0"/>
              <w:adjustRightInd w:val="0"/>
              <w:spacing w:line="460" w:lineRule="atLeast"/>
              <w:jc w:val="center"/>
              <w:rPr>
                <w:rFonts w:ascii="宋体" w:hAnsi="宋体" w:cs="宋体"/>
                <w:sz w:val="22"/>
                <w:highlight w:val="none"/>
                <w:lang w:val="zh-CN"/>
              </w:rPr>
            </w:pPr>
            <w:r>
              <w:rPr>
                <w:rFonts w:hint="eastAsia" w:ascii="宋体" w:hAnsi="宋体" w:cs="宋体"/>
                <w:sz w:val="22"/>
                <w:highlight w:val="none"/>
                <w:lang w:val="zh-CN"/>
              </w:rPr>
              <w:t>响应文件响应情况</w:t>
            </w:r>
          </w:p>
        </w:tc>
        <w:tc>
          <w:tcPr>
            <w:tcW w:w="1831" w:type="dxa"/>
            <w:vAlign w:val="center"/>
          </w:tcPr>
          <w:p w14:paraId="6D22E2C4">
            <w:pPr>
              <w:autoSpaceDE w:val="0"/>
              <w:autoSpaceDN w:val="0"/>
              <w:adjustRightInd w:val="0"/>
              <w:spacing w:line="460" w:lineRule="atLeast"/>
              <w:jc w:val="center"/>
              <w:rPr>
                <w:rFonts w:ascii="宋体" w:hAnsi="宋体" w:cs="宋体"/>
                <w:sz w:val="22"/>
                <w:highlight w:val="none"/>
                <w:lang w:val="zh-CN"/>
              </w:rPr>
            </w:pPr>
            <w:r>
              <w:rPr>
                <w:rFonts w:hint="eastAsia" w:ascii="宋体" w:hAnsi="宋体" w:cs="宋体"/>
                <w:sz w:val="22"/>
                <w:highlight w:val="none"/>
                <w:lang w:val="zh-CN"/>
              </w:rPr>
              <w:t>备注</w:t>
            </w:r>
          </w:p>
        </w:tc>
      </w:tr>
      <w:tr w14:paraId="02AC5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14:paraId="2E71A001">
            <w:pPr>
              <w:autoSpaceDE w:val="0"/>
              <w:autoSpaceDN w:val="0"/>
              <w:adjustRightInd w:val="0"/>
              <w:spacing w:line="460" w:lineRule="atLeast"/>
              <w:jc w:val="center"/>
              <w:rPr>
                <w:rFonts w:ascii="宋体" w:hAnsi="宋体" w:cs="宋体"/>
                <w:sz w:val="22"/>
                <w:highlight w:val="none"/>
                <w:lang w:val="zh-CN"/>
              </w:rPr>
            </w:pPr>
          </w:p>
        </w:tc>
        <w:tc>
          <w:tcPr>
            <w:tcW w:w="1710" w:type="dxa"/>
          </w:tcPr>
          <w:p w14:paraId="50EEBBFE">
            <w:pPr>
              <w:autoSpaceDE w:val="0"/>
              <w:autoSpaceDN w:val="0"/>
              <w:adjustRightInd w:val="0"/>
              <w:spacing w:line="460" w:lineRule="atLeast"/>
              <w:jc w:val="center"/>
              <w:rPr>
                <w:rFonts w:ascii="宋体" w:hAnsi="宋体" w:cs="宋体"/>
                <w:sz w:val="22"/>
                <w:highlight w:val="none"/>
                <w:lang w:val="zh-CN"/>
              </w:rPr>
            </w:pPr>
          </w:p>
        </w:tc>
        <w:tc>
          <w:tcPr>
            <w:tcW w:w="2664" w:type="dxa"/>
          </w:tcPr>
          <w:p w14:paraId="245EF15A">
            <w:pPr>
              <w:autoSpaceDE w:val="0"/>
              <w:autoSpaceDN w:val="0"/>
              <w:adjustRightInd w:val="0"/>
              <w:spacing w:line="460" w:lineRule="atLeast"/>
              <w:jc w:val="center"/>
              <w:rPr>
                <w:rFonts w:ascii="宋体" w:hAnsi="宋体" w:cs="宋体"/>
                <w:sz w:val="22"/>
                <w:highlight w:val="none"/>
                <w:lang w:val="zh-CN"/>
              </w:rPr>
            </w:pPr>
          </w:p>
        </w:tc>
        <w:tc>
          <w:tcPr>
            <w:tcW w:w="2110" w:type="dxa"/>
          </w:tcPr>
          <w:p w14:paraId="4201014E">
            <w:pPr>
              <w:autoSpaceDE w:val="0"/>
              <w:autoSpaceDN w:val="0"/>
              <w:adjustRightInd w:val="0"/>
              <w:spacing w:line="460" w:lineRule="atLeast"/>
              <w:jc w:val="center"/>
              <w:rPr>
                <w:rFonts w:ascii="宋体" w:hAnsi="宋体" w:cs="宋体"/>
                <w:sz w:val="22"/>
                <w:highlight w:val="none"/>
                <w:lang w:val="zh-CN"/>
              </w:rPr>
            </w:pPr>
          </w:p>
        </w:tc>
        <w:tc>
          <w:tcPr>
            <w:tcW w:w="1831" w:type="dxa"/>
          </w:tcPr>
          <w:p w14:paraId="3566A4F0">
            <w:pPr>
              <w:autoSpaceDE w:val="0"/>
              <w:autoSpaceDN w:val="0"/>
              <w:adjustRightInd w:val="0"/>
              <w:spacing w:line="460" w:lineRule="atLeast"/>
              <w:jc w:val="center"/>
              <w:rPr>
                <w:rFonts w:ascii="宋体" w:hAnsi="宋体" w:cs="宋体"/>
                <w:sz w:val="22"/>
                <w:highlight w:val="none"/>
                <w:lang w:val="zh-CN"/>
              </w:rPr>
            </w:pPr>
          </w:p>
        </w:tc>
      </w:tr>
      <w:tr w14:paraId="20C396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14:paraId="4B81F71B">
            <w:pPr>
              <w:autoSpaceDE w:val="0"/>
              <w:autoSpaceDN w:val="0"/>
              <w:adjustRightInd w:val="0"/>
              <w:spacing w:line="460" w:lineRule="atLeast"/>
              <w:jc w:val="center"/>
              <w:rPr>
                <w:rFonts w:ascii="宋体" w:hAnsi="宋体" w:cs="宋体"/>
                <w:sz w:val="22"/>
                <w:highlight w:val="none"/>
                <w:lang w:val="zh-CN"/>
              </w:rPr>
            </w:pPr>
          </w:p>
        </w:tc>
        <w:tc>
          <w:tcPr>
            <w:tcW w:w="1710" w:type="dxa"/>
          </w:tcPr>
          <w:p w14:paraId="54E22107">
            <w:pPr>
              <w:autoSpaceDE w:val="0"/>
              <w:autoSpaceDN w:val="0"/>
              <w:adjustRightInd w:val="0"/>
              <w:spacing w:line="460" w:lineRule="atLeast"/>
              <w:jc w:val="center"/>
              <w:rPr>
                <w:rFonts w:ascii="宋体" w:hAnsi="宋体" w:cs="宋体"/>
                <w:sz w:val="22"/>
                <w:highlight w:val="none"/>
                <w:lang w:val="zh-CN"/>
              </w:rPr>
            </w:pPr>
          </w:p>
        </w:tc>
        <w:tc>
          <w:tcPr>
            <w:tcW w:w="2664" w:type="dxa"/>
          </w:tcPr>
          <w:p w14:paraId="3559B080">
            <w:pPr>
              <w:autoSpaceDE w:val="0"/>
              <w:autoSpaceDN w:val="0"/>
              <w:adjustRightInd w:val="0"/>
              <w:spacing w:line="460" w:lineRule="atLeast"/>
              <w:jc w:val="center"/>
              <w:rPr>
                <w:rFonts w:ascii="宋体" w:hAnsi="宋体" w:cs="宋体"/>
                <w:sz w:val="22"/>
                <w:highlight w:val="none"/>
                <w:lang w:val="zh-CN"/>
              </w:rPr>
            </w:pPr>
          </w:p>
        </w:tc>
        <w:tc>
          <w:tcPr>
            <w:tcW w:w="2110" w:type="dxa"/>
          </w:tcPr>
          <w:p w14:paraId="328F3253">
            <w:pPr>
              <w:autoSpaceDE w:val="0"/>
              <w:autoSpaceDN w:val="0"/>
              <w:adjustRightInd w:val="0"/>
              <w:spacing w:line="460" w:lineRule="atLeast"/>
              <w:jc w:val="center"/>
              <w:rPr>
                <w:rFonts w:ascii="宋体" w:hAnsi="宋体" w:cs="宋体"/>
                <w:sz w:val="22"/>
                <w:highlight w:val="none"/>
                <w:lang w:val="zh-CN"/>
              </w:rPr>
            </w:pPr>
          </w:p>
        </w:tc>
        <w:tc>
          <w:tcPr>
            <w:tcW w:w="1831" w:type="dxa"/>
          </w:tcPr>
          <w:p w14:paraId="5DC70FAA">
            <w:pPr>
              <w:autoSpaceDE w:val="0"/>
              <w:autoSpaceDN w:val="0"/>
              <w:adjustRightInd w:val="0"/>
              <w:spacing w:line="460" w:lineRule="atLeast"/>
              <w:jc w:val="center"/>
              <w:rPr>
                <w:rFonts w:ascii="宋体" w:hAnsi="宋体" w:cs="宋体"/>
                <w:sz w:val="22"/>
                <w:highlight w:val="none"/>
                <w:lang w:val="zh-CN"/>
              </w:rPr>
            </w:pPr>
          </w:p>
        </w:tc>
      </w:tr>
      <w:tr w14:paraId="6C684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14:paraId="6C4E403E">
            <w:pPr>
              <w:autoSpaceDE w:val="0"/>
              <w:autoSpaceDN w:val="0"/>
              <w:adjustRightInd w:val="0"/>
              <w:spacing w:line="460" w:lineRule="atLeast"/>
              <w:jc w:val="center"/>
              <w:rPr>
                <w:rFonts w:ascii="宋体" w:hAnsi="宋体" w:cs="宋体"/>
                <w:sz w:val="22"/>
                <w:highlight w:val="none"/>
                <w:lang w:val="zh-CN"/>
              </w:rPr>
            </w:pPr>
          </w:p>
        </w:tc>
        <w:tc>
          <w:tcPr>
            <w:tcW w:w="1710" w:type="dxa"/>
          </w:tcPr>
          <w:p w14:paraId="76BB08C7">
            <w:pPr>
              <w:autoSpaceDE w:val="0"/>
              <w:autoSpaceDN w:val="0"/>
              <w:adjustRightInd w:val="0"/>
              <w:spacing w:line="460" w:lineRule="atLeast"/>
              <w:jc w:val="center"/>
              <w:rPr>
                <w:rFonts w:ascii="宋体" w:hAnsi="宋体" w:cs="宋体"/>
                <w:sz w:val="22"/>
                <w:highlight w:val="none"/>
                <w:lang w:val="zh-CN"/>
              </w:rPr>
            </w:pPr>
          </w:p>
        </w:tc>
        <w:tc>
          <w:tcPr>
            <w:tcW w:w="2664" w:type="dxa"/>
          </w:tcPr>
          <w:p w14:paraId="538A219B">
            <w:pPr>
              <w:autoSpaceDE w:val="0"/>
              <w:autoSpaceDN w:val="0"/>
              <w:adjustRightInd w:val="0"/>
              <w:spacing w:line="460" w:lineRule="atLeast"/>
              <w:jc w:val="center"/>
              <w:rPr>
                <w:rFonts w:ascii="宋体" w:hAnsi="宋体" w:cs="宋体"/>
                <w:sz w:val="22"/>
                <w:highlight w:val="none"/>
                <w:lang w:val="zh-CN"/>
              </w:rPr>
            </w:pPr>
          </w:p>
        </w:tc>
        <w:tc>
          <w:tcPr>
            <w:tcW w:w="2110" w:type="dxa"/>
          </w:tcPr>
          <w:p w14:paraId="7B38E2C7">
            <w:pPr>
              <w:autoSpaceDE w:val="0"/>
              <w:autoSpaceDN w:val="0"/>
              <w:adjustRightInd w:val="0"/>
              <w:spacing w:line="460" w:lineRule="atLeast"/>
              <w:jc w:val="center"/>
              <w:rPr>
                <w:rFonts w:ascii="宋体" w:hAnsi="宋体" w:cs="宋体"/>
                <w:sz w:val="22"/>
                <w:highlight w:val="none"/>
                <w:lang w:val="zh-CN"/>
              </w:rPr>
            </w:pPr>
          </w:p>
        </w:tc>
        <w:tc>
          <w:tcPr>
            <w:tcW w:w="1831" w:type="dxa"/>
          </w:tcPr>
          <w:p w14:paraId="542BE5A4">
            <w:pPr>
              <w:autoSpaceDE w:val="0"/>
              <w:autoSpaceDN w:val="0"/>
              <w:adjustRightInd w:val="0"/>
              <w:spacing w:line="460" w:lineRule="atLeast"/>
              <w:jc w:val="center"/>
              <w:rPr>
                <w:rFonts w:ascii="宋体" w:hAnsi="宋体" w:cs="宋体"/>
                <w:sz w:val="22"/>
                <w:highlight w:val="none"/>
                <w:lang w:val="zh-CN"/>
              </w:rPr>
            </w:pPr>
          </w:p>
        </w:tc>
      </w:tr>
      <w:tr w14:paraId="33BF3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14:paraId="28D5C2BF">
            <w:pPr>
              <w:autoSpaceDE w:val="0"/>
              <w:autoSpaceDN w:val="0"/>
              <w:adjustRightInd w:val="0"/>
              <w:spacing w:line="460" w:lineRule="atLeast"/>
              <w:jc w:val="center"/>
              <w:rPr>
                <w:rFonts w:ascii="宋体" w:hAnsi="宋体" w:cs="宋体"/>
                <w:sz w:val="22"/>
                <w:highlight w:val="none"/>
                <w:lang w:val="zh-CN"/>
              </w:rPr>
            </w:pPr>
          </w:p>
        </w:tc>
        <w:tc>
          <w:tcPr>
            <w:tcW w:w="1710" w:type="dxa"/>
          </w:tcPr>
          <w:p w14:paraId="577BD6AD">
            <w:pPr>
              <w:autoSpaceDE w:val="0"/>
              <w:autoSpaceDN w:val="0"/>
              <w:adjustRightInd w:val="0"/>
              <w:spacing w:line="460" w:lineRule="atLeast"/>
              <w:jc w:val="center"/>
              <w:rPr>
                <w:rFonts w:ascii="宋体" w:hAnsi="宋体" w:cs="宋体"/>
                <w:sz w:val="22"/>
                <w:highlight w:val="none"/>
                <w:lang w:val="zh-CN"/>
              </w:rPr>
            </w:pPr>
          </w:p>
        </w:tc>
        <w:tc>
          <w:tcPr>
            <w:tcW w:w="2664" w:type="dxa"/>
          </w:tcPr>
          <w:p w14:paraId="1AF4C894">
            <w:pPr>
              <w:autoSpaceDE w:val="0"/>
              <w:autoSpaceDN w:val="0"/>
              <w:adjustRightInd w:val="0"/>
              <w:spacing w:line="460" w:lineRule="atLeast"/>
              <w:jc w:val="center"/>
              <w:rPr>
                <w:rFonts w:ascii="宋体" w:hAnsi="宋体" w:cs="宋体"/>
                <w:sz w:val="22"/>
                <w:highlight w:val="none"/>
                <w:lang w:val="zh-CN"/>
              </w:rPr>
            </w:pPr>
          </w:p>
        </w:tc>
        <w:tc>
          <w:tcPr>
            <w:tcW w:w="2110" w:type="dxa"/>
          </w:tcPr>
          <w:p w14:paraId="61330D4D">
            <w:pPr>
              <w:autoSpaceDE w:val="0"/>
              <w:autoSpaceDN w:val="0"/>
              <w:adjustRightInd w:val="0"/>
              <w:spacing w:line="460" w:lineRule="atLeast"/>
              <w:jc w:val="center"/>
              <w:rPr>
                <w:rFonts w:ascii="宋体" w:hAnsi="宋体" w:cs="宋体"/>
                <w:sz w:val="22"/>
                <w:highlight w:val="none"/>
                <w:lang w:val="zh-CN"/>
              </w:rPr>
            </w:pPr>
          </w:p>
        </w:tc>
        <w:tc>
          <w:tcPr>
            <w:tcW w:w="1831" w:type="dxa"/>
          </w:tcPr>
          <w:p w14:paraId="43EB816E">
            <w:pPr>
              <w:autoSpaceDE w:val="0"/>
              <w:autoSpaceDN w:val="0"/>
              <w:adjustRightInd w:val="0"/>
              <w:spacing w:line="460" w:lineRule="atLeast"/>
              <w:jc w:val="center"/>
              <w:rPr>
                <w:rFonts w:ascii="宋体" w:hAnsi="宋体" w:cs="宋体"/>
                <w:sz w:val="22"/>
                <w:highlight w:val="none"/>
                <w:lang w:val="zh-CN"/>
              </w:rPr>
            </w:pPr>
          </w:p>
        </w:tc>
      </w:tr>
      <w:tr w14:paraId="74DA6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14:paraId="5AF9E1EA">
            <w:pPr>
              <w:autoSpaceDE w:val="0"/>
              <w:autoSpaceDN w:val="0"/>
              <w:adjustRightInd w:val="0"/>
              <w:spacing w:line="460" w:lineRule="atLeast"/>
              <w:jc w:val="center"/>
              <w:rPr>
                <w:rFonts w:ascii="宋体" w:hAnsi="宋体" w:cs="宋体"/>
                <w:sz w:val="22"/>
                <w:highlight w:val="none"/>
                <w:lang w:val="zh-CN"/>
              </w:rPr>
            </w:pPr>
          </w:p>
        </w:tc>
        <w:tc>
          <w:tcPr>
            <w:tcW w:w="1710" w:type="dxa"/>
          </w:tcPr>
          <w:p w14:paraId="0EFCDBD8">
            <w:pPr>
              <w:autoSpaceDE w:val="0"/>
              <w:autoSpaceDN w:val="0"/>
              <w:adjustRightInd w:val="0"/>
              <w:spacing w:line="460" w:lineRule="atLeast"/>
              <w:jc w:val="center"/>
              <w:rPr>
                <w:rFonts w:ascii="宋体" w:hAnsi="宋体" w:cs="宋体"/>
                <w:sz w:val="22"/>
                <w:highlight w:val="none"/>
                <w:lang w:val="zh-CN"/>
              </w:rPr>
            </w:pPr>
          </w:p>
        </w:tc>
        <w:tc>
          <w:tcPr>
            <w:tcW w:w="2664" w:type="dxa"/>
          </w:tcPr>
          <w:p w14:paraId="0B63AD06">
            <w:pPr>
              <w:autoSpaceDE w:val="0"/>
              <w:autoSpaceDN w:val="0"/>
              <w:adjustRightInd w:val="0"/>
              <w:spacing w:line="460" w:lineRule="atLeast"/>
              <w:jc w:val="center"/>
              <w:rPr>
                <w:rFonts w:ascii="宋体" w:hAnsi="宋体" w:cs="宋体"/>
                <w:sz w:val="22"/>
                <w:highlight w:val="none"/>
                <w:lang w:val="zh-CN"/>
              </w:rPr>
            </w:pPr>
          </w:p>
        </w:tc>
        <w:tc>
          <w:tcPr>
            <w:tcW w:w="2110" w:type="dxa"/>
          </w:tcPr>
          <w:p w14:paraId="4D748D71">
            <w:pPr>
              <w:autoSpaceDE w:val="0"/>
              <w:autoSpaceDN w:val="0"/>
              <w:adjustRightInd w:val="0"/>
              <w:spacing w:line="460" w:lineRule="atLeast"/>
              <w:jc w:val="center"/>
              <w:rPr>
                <w:rFonts w:ascii="宋体" w:hAnsi="宋体" w:cs="宋体"/>
                <w:sz w:val="22"/>
                <w:highlight w:val="none"/>
                <w:lang w:val="zh-CN"/>
              </w:rPr>
            </w:pPr>
          </w:p>
        </w:tc>
        <w:tc>
          <w:tcPr>
            <w:tcW w:w="1831" w:type="dxa"/>
          </w:tcPr>
          <w:p w14:paraId="2BC5BD2A">
            <w:pPr>
              <w:autoSpaceDE w:val="0"/>
              <w:autoSpaceDN w:val="0"/>
              <w:adjustRightInd w:val="0"/>
              <w:spacing w:line="460" w:lineRule="atLeast"/>
              <w:jc w:val="center"/>
              <w:rPr>
                <w:rFonts w:ascii="宋体" w:hAnsi="宋体" w:cs="宋体"/>
                <w:sz w:val="22"/>
                <w:highlight w:val="none"/>
                <w:lang w:val="zh-CN"/>
              </w:rPr>
            </w:pPr>
          </w:p>
        </w:tc>
      </w:tr>
      <w:tr w14:paraId="7A0AA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882" w:type="dxa"/>
          </w:tcPr>
          <w:p w14:paraId="3EA4101B">
            <w:pPr>
              <w:autoSpaceDE w:val="0"/>
              <w:autoSpaceDN w:val="0"/>
              <w:adjustRightInd w:val="0"/>
              <w:spacing w:line="460" w:lineRule="atLeast"/>
              <w:jc w:val="center"/>
              <w:rPr>
                <w:rFonts w:ascii="宋体" w:hAnsi="宋体" w:cs="宋体"/>
                <w:sz w:val="22"/>
                <w:highlight w:val="none"/>
                <w:lang w:val="zh-CN"/>
              </w:rPr>
            </w:pPr>
          </w:p>
        </w:tc>
        <w:tc>
          <w:tcPr>
            <w:tcW w:w="1710" w:type="dxa"/>
          </w:tcPr>
          <w:p w14:paraId="04545113">
            <w:pPr>
              <w:autoSpaceDE w:val="0"/>
              <w:autoSpaceDN w:val="0"/>
              <w:adjustRightInd w:val="0"/>
              <w:spacing w:line="460" w:lineRule="atLeast"/>
              <w:jc w:val="center"/>
              <w:rPr>
                <w:rFonts w:ascii="宋体" w:hAnsi="宋体" w:cs="宋体"/>
                <w:sz w:val="22"/>
                <w:highlight w:val="none"/>
                <w:lang w:val="zh-CN"/>
              </w:rPr>
            </w:pPr>
          </w:p>
        </w:tc>
        <w:tc>
          <w:tcPr>
            <w:tcW w:w="2664" w:type="dxa"/>
          </w:tcPr>
          <w:p w14:paraId="72CC7284">
            <w:pPr>
              <w:autoSpaceDE w:val="0"/>
              <w:autoSpaceDN w:val="0"/>
              <w:adjustRightInd w:val="0"/>
              <w:spacing w:line="460" w:lineRule="atLeast"/>
              <w:jc w:val="center"/>
              <w:rPr>
                <w:rFonts w:ascii="宋体" w:hAnsi="宋体" w:cs="宋体"/>
                <w:sz w:val="22"/>
                <w:highlight w:val="none"/>
                <w:lang w:val="zh-CN"/>
              </w:rPr>
            </w:pPr>
          </w:p>
        </w:tc>
        <w:tc>
          <w:tcPr>
            <w:tcW w:w="2110" w:type="dxa"/>
          </w:tcPr>
          <w:p w14:paraId="68403A70">
            <w:pPr>
              <w:autoSpaceDE w:val="0"/>
              <w:autoSpaceDN w:val="0"/>
              <w:adjustRightInd w:val="0"/>
              <w:spacing w:line="460" w:lineRule="atLeast"/>
              <w:jc w:val="center"/>
              <w:rPr>
                <w:rFonts w:ascii="宋体" w:hAnsi="宋体" w:cs="宋体"/>
                <w:sz w:val="22"/>
                <w:highlight w:val="none"/>
                <w:lang w:val="zh-CN"/>
              </w:rPr>
            </w:pPr>
          </w:p>
        </w:tc>
        <w:tc>
          <w:tcPr>
            <w:tcW w:w="1831" w:type="dxa"/>
          </w:tcPr>
          <w:p w14:paraId="53F790CD">
            <w:pPr>
              <w:autoSpaceDE w:val="0"/>
              <w:autoSpaceDN w:val="0"/>
              <w:adjustRightInd w:val="0"/>
              <w:spacing w:line="460" w:lineRule="atLeast"/>
              <w:jc w:val="center"/>
              <w:rPr>
                <w:rFonts w:ascii="宋体" w:hAnsi="宋体" w:cs="宋体"/>
                <w:sz w:val="22"/>
                <w:highlight w:val="none"/>
                <w:lang w:val="zh-CN"/>
              </w:rPr>
            </w:pPr>
          </w:p>
        </w:tc>
      </w:tr>
      <w:tr w14:paraId="5D8C2A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9197" w:type="dxa"/>
            <w:gridSpan w:val="5"/>
          </w:tcPr>
          <w:p w14:paraId="1237E1DA">
            <w:pPr>
              <w:autoSpaceDE w:val="0"/>
              <w:autoSpaceDN w:val="0"/>
              <w:adjustRightInd w:val="0"/>
              <w:spacing w:line="460" w:lineRule="atLeast"/>
              <w:jc w:val="center"/>
              <w:rPr>
                <w:rFonts w:ascii="宋体" w:hAnsi="宋体" w:cs="宋体"/>
                <w:sz w:val="22"/>
                <w:highlight w:val="none"/>
                <w:lang w:val="zh-CN"/>
              </w:rPr>
            </w:pPr>
            <w:r>
              <w:rPr>
                <w:rFonts w:hint="eastAsia" w:ascii="宋体" w:hAnsi="宋体" w:cs="宋体"/>
                <w:sz w:val="22"/>
                <w:highlight w:val="none"/>
                <w:lang w:val="zh-CN"/>
              </w:rPr>
              <w:t>技术偏离</w:t>
            </w:r>
          </w:p>
        </w:tc>
      </w:tr>
      <w:tr w14:paraId="0EB4A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882" w:type="dxa"/>
            <w:vAlign w:val="center"/>
          </w:tcPr>
          <w:p w14:paraId="454F27CD">
            <w:pPr>
              <w:autoSpaceDE w:val="0"/>
              <w:autoSpaceDN w:val="0"/>
              <w:adjustRightInd w:val="0"/>
              <w:spacing w:line="460" w:lineRule="atLeast"/>
              <w:jc w:val="center"/>
              <w:rPr>
                <w:rFonts w:ascii="宋体" w:hAnsi="宋体" w:cs="宋体"/>
                <w:sz w:val="22"/>
                <w:highlight w:val="none"/>
                <w:lang w:val="zh-CN"/>
              </w:rPr>
            </w:pPr>
            <w:r>
              <w:rPr>
                <w:rFonts w:hint="eastAsia" w:ascii="宋体" w:hAnsi="宋体" w:cs="宋体"/>
                <w:sz w:val="22"/>
                <w:highlight w:val="none"/>
                <w:lang w:val="zh-CN"/>
              </w:rPr>
              <w:t>序号</w:t>
            </w:r>
          </w:p>
        </w:tc>
        <w:tc>
          <w:tcPr>
            <w:tcW w:w="1710" w:type="dxa"/>
            <w:vAlign w:val="center"/>
          </w:tcPr>
          <w:p w14:paraId="29B0CF69">
            <w:pPr>
              <w:autoSpaceDE w:val="0"/>
              <w:autoSpaceDN w:val="0"/>
              <w:adjustRightInd w:val="0"/>
              <w:spacing w:line="460" w:lineRule="atLeast"/>
              <w:jc w:val="center"/>
              <w:rPr>
                <w:rFonts w:ascii="宋体" w:hAnsi="宋体" w:cs="宋体"/>
                <w:sz w:val="22"/>
                <w:highlight w:val="none"/>
                <w:lang w:val="zh-CN"/>
              </w:rPr>
            </w:pPr>
            <w:r>
              <w:rPr>
                <w:rFonts w:hint="eastAsia" w:ascii="宋体" w:hAnsi="宋体" w:cs="宋体"/>
                <w:sz w:val="22"/>
                <w:highlight w:val="none"/>
                <w:lang w:val="zh-CN"/>
              </w:rPr>
              <w:t>内容</w:t>
            </w:r>
          </w:p>
        </w:tc>
        <w:tc>
          <w:tcPr>
            <w:tcW w:w="2664" w:type="dxa"/>
            <w:vAlign w:val="center"/>
          </w:tcPr>
          <w:p w14:paraId="2F212D3F">
            <w:pPr>
              <w:autoSpaceDE w:val="0"/>
              <w:autoSpaceDN w:val="0"/>
              <w:adjustRightInd w:val="0"/>
              <w:spacing w:line="460" w:lineRule="atLeast"/>
              <w:jc w:val="center"/>
              <w:rPr>
                <w:rFonts w:ascii="宋体" w:hAnsi="宋体" w:cs="宋体"/>
                <w:sz w:val="22"/>
                <w:highlight w:val="none"/>
                <w:lang w:val="zh-CN"/>
              </w:rPr>
            </w:pPr>
            <w:r>
              <w:rPr>
                <w:rFonts w:hint="eastAsia" w:ascii="宋体" w:hAnsi="宋体" w:cs="宋体"/>
                <w:sz w:val="22"/>
                <w:highlight w:val="none"/>
                <w:lang w:val="zh-CN"/>
              </w:rPr>
              <w:t>竞争性磋商文件要求</w:t>
            </w:r>
          </w:p>
        </w:tc>
        <w:tc>
          <w:tcPr>
            <w:tcW w:w="2110" w:type="dxa"/>
            <w:vAlign w:val="center"/>
          </w:tcPr>
          <w:p w14:paraId="00678B7D">
            <w:pPr>
              <w:autoSpaceDE w:val="0"/>
              <w:autoSpaceDN w:val="0"/>
              <w:adjustRightInd w:val="0"/>
              <w:spacing w:line="460" w:lineRule="atLeast"/>
              <w:jc w:val="center"/>
              <w:rPr>
                <w:rFonts w:ascii="宋体" w:hAnsi="宋体" w:cs="宋体"/>
                <w:sz w:val="22"/>
                <w:highlight w:val="none"/>
                <w:lang w:val="zh-CN"/>
              </w:rPr>
            </w:pPr>
            <w:r>
              <w:rPr>
                <w:rFonts w:hint="eastAsia" w:ascii="宋体" w:hAnsi="宋体" w:cs="宋体"/>
                <w:sz w:val="22"/>
                <w:highlight w:val="none"/>
                <w:lang w:val="zh-CN"/>
              </w:rPr>
              <w:t>响应文件响应情况</w:t>
            </w:r>
          </w:p>
        </w:tc>
        <w:tc>
          <w:tcPr>
            <w:tcW w:w="1831" w:type="dxa"/>
            <w:vAlign w:val="center"/>
          </w:tcPr>
          <w:p w14:paraId="460FF34B">
            <w:pPr>
              <w:autoSpaceDE w:val="0"/>
              <w:autoSpaceDN w:val="0"/>
              <w:adjustRightInd w:val="0"/>
              <w:spacing w:line="460" w:lineRule="atLeast"/>
              <w:jc w:val="center"/>
              <w:rPr>
                <w:rFonts w:ascii="宋体" w:hAnsi="宋体" w:cs="宋体"/>
                <w:sz w:val="22"/>
                <w:highlight w:val="none"/>
                <w:lang w:val="zh-CN"/>
              </w:rPr>
            </w:pPr>
            <w:r>
              <w:rPr>
                <w:rFonts w:hint="eastAsia" w:ascii="宋体" w:hAnsi="宋体" w:cs="宋体"/>
                <w:sz w:val="22"/>
                <w:highlight w:val="none"/>
                <w:lang w:val="zh-CN"/>
              </w:rPr>
              <w:t>备注</w:t>
            </w:r>
          </w:p>
        </w:tc>
      </w:tr>
      <w:tr w14:paraId="7523C8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14:paraId="655EB872">
            <w:pPr>
              <w:autoSpaceDE w:val="0"/>
              <w:autoSpaceDN w:val="0"/>
              <w:adjustRightInd w:val="0"/>
              <w:spacing w:line="460" w:lineRule="atLeast"/>
              <w:jc w:val="center"/>
              <w:rPr>
                <w:rFonts w:ascii="宋体" w:hAnsi="宋体" w:cs="宋体"/>
                <w:sz w:val="22"/>
                <w:highlight w:val="none"/>
                <w:lang w:val="zh-CN"/>
              </w:rPr>
            </w:pPr>
          </w:p>
        </w:tc>
        <w:tc>
          <w:tcPr>
            <w:tcW w:w="1710" w:type="dxa"/>
          </w:tcPr>
          <w:p w14:paraId="274BAE5D">
            <w:pPr>
              <w:autoSpaceDE w:val="0"/>
              <w:autoSpaceDN w:val="0"/>
              <w:adjustRightInd w:val="0"/>
              <w:spacing w:line="460" w:lineRule="atLeast"/>
              <w:jc w:val="center"/>
              <w:rPr>
                <w:rFonts w:ascii="宋体" w:hAnsi="宋体" w:cs="宋体"/>
                <w:sz w:val="22"/>
                <w:highlight w:val="none"/>
                <w:lang w:val="zh-CN"/>
              </w:rPr>
            </w:pPr>
          </w:p>
        </w:tc>
        <w:tc>
          <w:tcPr>
            <w:tcW w:w="2664" w:type="dxa"/>
          </w:tcPr>
          <w:p w14:paraId="3BF58135">
            <w:pPr>
              <w:autoSpaceDE w:val="0"/>
              <w:autoSpaceDN w:val="0"/>
              <w:adjustRightInd w:val="0"/>
              <w:spacing w:line="460" w:lineRule="atLeast"/>
              <w:jc w:val="center"/>
              <w:rPr>
                <w:rFonts w:ascii="宋体" w:hAnsi="宋体" w:cs="宋体"/>
                <w:sz w:val="22"/>
                <w:highlight w:val="none"/>
                <w:lang w:val="zh-CN"/>
              </w:rPr>
            </w:pPr>
          </w:p>
        </w:tc>
        <w:tc>
          <w:tcPr>
            <w:tcW w:w="2110" w:type="dxa"/>
          </w:tcPr>
          <w:p w14:paraId="129B2D0E">
            <w:pPr>
              <w:autoSpaceDE w:val="0"/>
              <w:autoSpaceDN w:val="0"/>
              <w:adjustRightInd w:val="0"/>
              <w:spacing w:line="460" w:lineRule="atLeast"/>
              <w:jc w:val="center"/>
              <w:rPr>
                <w:rFonts w:ascii="宋体" w:hAnsi="宋体" w:cs="宋体"/>
                <w:sz w:val="22"/>
                <w:highlight w:val="none"/>
                <w:lang w:val="zh-CN"/>
              </w:rPr>
            </w:pPr>
          </w:p>
        </w:tc>
        <w:tc>
          <w:tcPr>
            <w:tcW w:w="1831" w:type="dxa"/>
          </w:tcPr>
          <w:p w14:paraId="35595D98">
            <w:pPr>
              <w:autoSpaceDE w:val="0"/>
              <w:autoSpaceDN w:val="0"/>
              <w:adjustRightInd w:val="0"/>
              <w:spacing w:line="460" w:lineRule="atLeast"/>
              <w:jc w:val="center"/>
              <w:rPr>
                <w:rFonts w:ascii="宋体" w:hAnsi="宋体" w:cs="宋体"/>
                <w:sz w:val="22"/>
                <w:highlight w:val="none"/>
                <w:lang w:val="zh-CN"/>
              </w:rPr>
            </w:pPr>
          </w:p>
        </w:tc>
      </w:tr>
      <w:tr w14:paraId="78B70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14:paraId="6FE2102E">
            <w:pPr>
              <w:autoSpaceDE w:val="0"/>
              <w:autoSpaceDN w:val="0"/>
              <w:adjustRightInd w:val="0"/>
              <w:spacing w:line="460" w:lineRule="atLeast"/>
              <w:jc w:val="center"/>
              <w:rPr>
                <w:rFonts w:ascii="宋体" w:hAnsi="宋体" w:cs="宋体"/>
                <w:sz w:val="22"/>
                <w:highlight w:val="none"/>
                <w:lang w:val="zh-CN"/>
              </w:rPr>
            </w:pPr>
          </w:p>
        </w:tc>
        <w:tc>
          <w:tcPr>
            <w:tcW w:w="1710" w:type="dxa"/>
          </w:tcPr>
          <w:p w14:paraId="2B6D38D1">
            <w:pPr>
              <w:autoSpaceDE w:val="0"/>
              <w:autoSpaceDN w:val="0"/>
              <w:adjustRightInd w:val="0"/>
              <w:spacing w:line="460" w:lineRule="atLeast"/>
              <w:jc w:val="center"/>
              <w:rPr>
                <w:rFonts w:ascii="宋体" w:hAnsi="宋体" w:cs="宋体"/>
                <w:sz w:val="22"/>
                <w:highlight w:val="none"/>
                <w:lang w:val="zh-CN"/>
              </w:rPr>
            </w:pPr>
          </w:p>
        </w:tc>
        <w:tc>
          <w:tcPr>
            <w:tcW w:w="2664" w:type="dxa"/>
          </w:tcPr>
          <w:p w14:paraId="11B06733">
            <w:pPr>
              <w:autoSpaceDE w:val="0"/>
              <w:autoSpaceDN w:val="0"/>
              <w:adjustRightInd w:val="0"/>
              <w:spacing w:line="460" w:lineRule="atLeast"/>
              <w:jc w:val="center"/>
              <w:rPr>
                <w:rFonts w:ascii="宋体" w:hAnsi="宋体" w:cs="宋体"/>
                <w:sz w:val="22"/>
                <w:highlight w:val="none"/>
                <w:lang w:val="zh-CN"/>
              </w:rPr>
            </w:pPr>
          </w:p>
        </w:tc>
        <w:tc>
          <w:tcPr>
            <w:tcW w:w="2110" w:type="dxa"/>
          </w:tcPr>
          <w:p w14:paraId="2B210865">
            <w:pPr>
              <w:autoSpaceDE w:val="0"/>
              <w:autoSpaceDN w:val="0"/>
              <w:adjustRightInd w:val="0"/>
              <w:spacing w:line="460" w:lineRule="atLeast"/>
              <w:jc w:val="center"/>
              <w:rPr>
                <w:rFonts w:ascii="宋体" w:hAnsi="宋体" w:cs="宋体"/>
                <w:sz w:val="22"/>
                <w:highlight w:val="none"/>
                <w:lang w:val="zh-CN"/>
              </w:rPr>
            </w:pPr>
          </w:p>
        </w:tc>
        <w:tc>
          <w:tcPr>
            <w:tcW w:w="1831" w:type="dxa"/>
          </w:tcPr>
          <w:p w14:paraId="48C1E8A6">
            <w:pPr>
              <w:autoSpaceDE w:val="0"/>
              <w:autoSpaceDN w:val="0"/>
              <w:adjustRightInd w:val="0"/>
              <w:spacing w:line="460" w:lineRule="atLeast"/>
              <w:jc w:val="center"/>
              <w:rPr>
                <w:rFonts w:ascii="宋体" w:hAnsi="宋体" w:cs="宋体"/>
                <w:sz w:val="22"/>
                <w:highlight w:val="none"/>
                <w:lang w:val="zh-CN"/>
              </w:rPr>
            </w:pPr>
          </w:p>
        </w:tc>
      </w:tr>
      <w:tr w14:paraId="39BA6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14:paraId="6A2C32E2">
            <w:pPr>
              <w:autoSpaceDE w:val="0"/>
              <w:autoSpaceDN w:val="0"/>
              <w:adjustRightInd w:val="0"/>
              <w:spacing w:line="460" w:lineRule="atLeast"/>
              <w:jc w:val="center"/>
              <w:rPr>
                <w:rFonts w:ascii="宋体" w:hAnsi="宋体" w:cs="宋体"/>
                <w:sz w:val="22"/>
                <w:highlight w:val="none"/>
                <w:lang w:val="zh-CN"/>
              </w:rPr>
            </w:pPr>
          </w:p>
        </w:tc>
        <w:tc>
          <w:tcPr>
            <w:tcW w:w="1710" w:type="dxa"/>
          </w:tcPr>
          <w:p w14:paraId="39885D92">
            <w:pPr>
              <w:autoSpaceDE w:val="0"/>
              <w:autoSpaceDN w:val="0"/>
              <w:adjustRightInd w:val="0"/>
              <w:spacing w:line="460" w:lineRule="atLeast"/>
              <w:jc w:val="center"/>
              <w:rPr>
                <w:rFonts w:ascii="宋体" w:hAnsi="宋体" w:cs="宋体"/>
                <w:sz w:val="22"/>
                <w:highlight w:val="none"/>
                <w:lang w:val="zh-CN"/>
              </w:rPr>
            </w:pPr>
          </w:p>
        </w:tc>
        <w:tc>
          <w:tcPr>
            <w:tcW w:w="2664" w:type="dxa"/>
          </w:tcPr>
          <w:p w14:paraId="62444A8A">
            <w:pPr>
              <w:autoSpaceDE w:val="0"/>
              <w:autoSpaceDN w:val="0"/>
              <w:adjustRightInd w:val="0"/>
              <w:spacing w:line="460" w:lineRule="atLeast"/>
              <w:jc w:val="center"/>
              <w:rPr>
                <w:rFonts w:ascii="宋体" w:hAnsi="宋体" w:cs="宋体"/>
                <w:sz w:val="22"/>
                <w:highlight w:val="none"/>
                <w:lang w:val="zh-CN"/>
              </w:rPr>
            </w:pPr>
          </w:p>
        </w:tc>
        <w:tc>
          <w:tcPr>
            <w:tcW w:w="2110" w:type="dxa"/>
          </w:tcPr>
          <w:p w14:paraId="471D0C5E">
            <w:pPr>
              <w:autoSpaceDE w:val="0"/>
              <w:autoSpaceDN w:val="0"/>
              <w:adjustRightInd w:val="0"/>
              <w:spacing w:line="460" w:lineRule="atLeast"/>
              <w:jc w:val="center"/>
              <w:rPr>
                <w:rFonts w:ascii="宋体" w:hAnsi="宋体" w:cs="宋体"/>
                <w:sz w:val="22"/>
                <w:highlight w:val="none"/>
                <w:lang w:val="zh-CN"/>
              </w:rPr>
            </w:pPr>
          </w:p>
        </w:tc>
        <w:tc>
          <w:tcPr>
            <w:tcW w:w="1831" w:type="dxa"/>
          </w:tcPr>
          <w:p w14:paraId="5B666D3C">
            <w:pPr>
              <w:autoSpaceDE w:val="0"/>
              <w:autoSpaceDN w:val="0"/>
              <w:adjustRightInd w:val="0"/>
              <w:spacing w:line="460" w:lineRule="atLeast"/>
              <w:jc w:val="center"/>
              <w:rPr>
                <w:rFonts w:ascii="宋体" w:hAnsi="宋体" w:cs="宋体"/>
                <w:sz w:val="22"/>
                <w:highlight w:val="none"/>
                <w:lang w:val="zh-CN"/>
              </w:rPr>
            </w:pPr>
          </w:p>
        </w:tc>
      </w:tr>
      <w:tr w14:paraId="36F50F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14:paraId="1964F901">
            <w:pPr>
              <w:autoSpaceDE w:val="0"/>
              <w:autoSpaceDN w:val="0"/>
              <w:adjustRightInd w:val="0"/>
              <w:spacing w:line="460" w:lineRule="atLeast"/>
              <w:jc w:val="center"/>
              <w:rPr>
                <w:rFonts w:ascii="宋体" w:hAnsi="宋体" w:cs="宋体"/>
                <w:sz w:val="22"/>
                <w:highlight w:val="none"/>
                <w:lang w:val="zh-CN"/>
              </w:rPr>
            </w:pPr>
          </w:p>
        </w:tc>
        <w:tc>
          <w:tcPr>
            <w:tcW w:w="1710" w:type="dxa"/>
          </w:tcPr>
          <w:p w14:paraId="2C583604">
            <w:pPr>
              <w:autoSpaceDE w:val="0"/>
              <w:autoSpaceDN w:val="0"/>
              <w:adjustRightInd w:val="0"/>
              <w:spacing w:line="460" w:lineRule="atLeast"/>
              <w:jc w:val="center"/>
              <w:rPr>
                <w:rFonts w:ascii="宋体" w:hAnsi="宋体" w:cs="宋体"/>
                <w:sz w:val="22"/>
                <w:highlight w:val="none"/>
                <w:lang w:val="zh-CN"/>
              </w:rPr>
            </w:pPr>
          </w:p>
        </w:tc>
        <w:tc>
          <w:tcPr>
            <w:tcW w:w="2664" w:type="dxa"/>
          </w:tcPr>
          <w:p w14:paraId="6CBE6D3F">
            <w:pPr>
              <w:autoSpaceDE w:val="0"/>
              <w:autoSpaceDN w:val="0"/>
              <w:adjustRightInd w:val="0"/>
              <w:spacing w:line="460" w:lineRule="atLeast"/>
              <w:jc w:val="center"/>
              <w:rPr>
                <w:rFonts w:ascii="宋体" w:hAnsi="宋体" w:cs="宋体"/>
                <w:sz w:val="22"/>
                <w:highlight w:val="none"/>
                <w:lang w:val="zh-CN"/>
              </w:rPr>
            </w:pPr>
          </w:p>
        </w:tc>
        <w:tc>
          <w:tcPr>
            <w:tcW w:w="2110" w:type="dxa"/>
          </w:tcPr>
          <w:p w14:paraId="18D99492">
            <w:pPr>
              <w:autoSpaceDE w:val="0"/>
              <w:autoSpaceDN w:val="0"/>
              <w:adjustRightInd w:val="0"/>
              <w:spacing w:line="460" w:lineRule="atLeast"/>
              <w:jc w:val="center"/>
              <w:rPr>
                <w:rFonts w:ascii="宋体" w:hAnsi="宋体" w:cs="宋体"/>
                <w:sz w:val="22"/>
                <w:highlight w:val="none"/>
                <w:lang w:val="zh-CN"/>
              </w:rPr>
            </w:pPr>
          </w:p>
        </w:tc>
        <w:tc>
          <w:tcPr>
            <w:tcW w:w="1831" w:type="dxa"/>
          </w:tcPr>
          <w:p w14:paraId="0A437D1F">
            <w:pPr>
              <w:autoSpaceDE w:val="0"/>
              <w:autoSpaceDN w:val="0"/>
              <w:adjustRightInd w:val="0"/>
              <w:spacing w:line="460" w:lineRule="atLeast"/>
              <w:jc w:val="center"/>
              <w:rPr>
                <w:rFonts w:ascii="宋体" w:hAnsi="宋体" w:cs="宋体"/>
                <w:sz w:val="22"/>
                <w:highlight w:val="none"/>
                <w:lang w:val="zh-CN"/>
              </w:rPr>
            </w:pPr>
          </w:p>
        </w:tc>
      </w:tr>
      <w:tr w14:paraId="18BE6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14:paraId="16768E4E">
            <w:pPr>
              <w:autoSpaceDE w:val="0"/>
              <w:autoSpaceDN w:val="0"/>
              <w:adjustRightInd w:val="0"/>
              <w:spacing w:line="460" w:lineRule="atLeast"/>
              <w:jc w:val="center"/>
              <w:rPr>
                <w:rFonts w:ascii="宋体" w:hAnsi="宋体" w:cs="宋体"/>
                <w:sz w:val="22"/>
                <w:highlight w:val="none"/>
                <w:lang w:val="zh-CN"/>
              </w:rPr>
            </w:pPr>
          </w:p>
        </w:tc>
        <w:tc>
          <w:tcPr>
            <w:tcW w:w="1710" w:type="dxa"/>
          </w:tcPr>
          <w:p w14:paraId="7F631501">
            <w:pPr>
              <w:autoSpaceDE w:val="0"/>
              <w:autoSpaceDN w:val="0"/>
              <w:adjustRightInd w:val="0"/>
              <w:spacing w:line="460" w:lineRule="atLeast"/>
              <w:jc w:val="center"/>
              <w:rPr>
                <w:rFonts w:ascii="宋体" w:hAnsi="宋体" w:cs="宋体"/>
                <w:sz w:val="22"/>
                <w:highlight w:val="none"/>
                <w:lang w:val="zh-CN"/>
              </w:rPr>
            </w:pPr>
          </w:p>
        </w:tc>
        <w:tc>
          <w:tcPr>
            <w:tcW w:w="2664" w:type="dxa"/>
          </w:tcPr>
          <w:p w14:paraId="6EF9DDBA">
            <w:pPr>
              <w:autoSpaceDE w:val="0"/>
              <w:autoSpaceDN w:val="0"/>
              <w:adjustRightInd w:val="0"/>
              <w:spacing w:line="460" w:lineRule="atLeast"/>
              <w:jc w:val="center"/>
              <w:rPr>
                <w:rFonts w:ascii="宋体" w:hAnsi="宋体" w:cs="宋体"/>
                <w:sz w:val="22"/>
                <w:highlight w:val="none"/>
                <w:lang w:val="zh-CN"/>
              </w:rPr>
            </w:pPr>
          </w:p>
        </w:tc>
        <w:tc>
          <w:tcPr>
            <w:tcW w:w="2110" w:type="dxa"/>
          </w:tcPr>
          <w:p w14:paraId="6472994C">
            <w:pPr>
              <w:autoSpaceDE w:val="0"/>
              <w:autoSpaceDN w:val="0"/>
              <w:adjustRightInd w:val="0"/>
              <w:spacing w:line="460" w:lineRule="atLeast"/>
              <w:jc w:val="center"/>
              <w:rPr>
                <w:rFonts w:ascii="宋体" w:hAnsi="宋体" w:cs="宋体"/>
                <w:sz w:val="22"/>
                <w:highlight w:val="none"/>
                <w:lang w:val="zh-CN"/>
              </w:rPr>
            </w:pPr>
          </w:p>
        </w:tc>
        <w:tc>
          <w:tcPr>
            <w:tcW w:w="1831" w:type="dxa"/>
          </w:tcPr>
          <w:p w14:paraId="47F60721">
            <w:pPr>
              <w:autoSpaceDE w:val="0"/>
              <w:autoSpaceDN w:val="0"/>
              <w:adjustRightInd w:val="0"/>
              <w:spacing w:line="460" w:lineRule="atLeast"/>
              <w:jc w:val="center"/>
              <w:rPr>
                <w:rFonts w:ascii="宋体" w:hAnsi="宋体" w:cs="宋体"/>
                <w:sz w:val="22"/>
                <w:highlight w:val="none"/>
                <w:lang w:val="zh-CN"/>
              </w:rPr>
            </w:pPr>
          </w:p>
        </w:tc>
      </w:tr>
      <w:tr w14:paraId="2D5434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882" w:type="dxa"/>
          </w:tcPr>
          <w:p w14:paraId="5ECFDCBA">
            <w:pPr>
              <w:autoSpaceDE w:val="0"/>
              <w:autoSpaceDN w:val="0"/>
              <w:adjustRightInd w:val="0"/>
              <w:spacing w:line="460" w:lineRule="atLeast"/>
              <w:jc w:val="center"/>
              <w:rPr>
                <w:rFonts w:ascii="宋体" w:hAnsi="宋体" w:cs="宋体"/>
                <w:sz w:val="22"/>
                <w:highlight w:val="none"/>
                <w:lang w:val="zh-CN"/>
              </w:rPr>
            </w:pPr>
          </w:p>
        </w:tc>
        <w:tc>
          <w:tcPr>
            <w:tcW w:w="1710" w:type="dxa"/>
          </w:tcPr>
          <w:p w14:paraId="345C19F5">
            <w:pPr>
              <w:autoSpaceDE w:val="0"/>
              <w:autoSpaceDN w:val="0"/>
              <w:adjustRightInd w:val="0"/>
              <w:spacing w:line="460" w:lineRule="atLeast"/>
              <w:jc w:val="center"/>
              <w:rPr>
                <w:rFonts w:ascii="宋体" w:hAnsi="宋体" w:cs="宋体"/>
                <w:sz w:val="22"/>
                <w:highlight w:val="none"/>
                <w:lang w:val="zh-CN"/>
              </w:rPr>
            </w:pPr>
          </w:p>
        </w:tc>
        <w:tc>
          <w:tcPr>
            <w:tcW w:w="2664" w:type="dxa"/>
          </w:tcPr>
          <w:p w14:paraId="2FA8EA35">
            <w:pPr>
              <w:autoSpaceDE w:val="0"/>
              <w:autoSpaceDN w:val="0"/>
              <w:adjustRightInd w:val="0"/>
              <w:spacing w:line="460" w:lineRule="atLeast"/>
              <w:jc w:val="center"/>
              <w:rPr>
                <w:rFonts w:ascii="宋体" w:hAnsi="宋体" w:cs="宋体"/>
                <w:sz w:val="22"/>
                <w:highlight w:val="none"/>
                <w:lang w:val="zh-CN"/>
              </w:rPr>
            </w:pPr>
          </w:p>
        </w:tc>
        <w:tc>
          <w:tcPr>
            <w:tcW w:w="2110" w:type="dxa"/>
          </w:tcPr>
          <w:p w14:paraId="61D0207C">
            <w:pPr>
              <w:autoSpaceDE w:val="0"/>
              <w:autoSpaceDN w:val="0"/>
              <w:adjustRightInd w:val="0"/>
              <w:spacing w:line="460" w:lineRule="atLeast"/>
              <w:jc w:val="center"/>
              <w:rPr>
                <w:rFonts w:ascii="宋体" w:hAnsi="宋体" w:cs="宋体"/>
                <w:sz w:val="22"/>
                <w:highlight w:val="none"/>
                <w:lang w:val="zh-CN"/>
              </w:rPr>
            </w:pPr>
          </w:p>
        </w:tc>
        <w:tc>
          <w:tcPr>
            <w:tcW w:w="1831" w:type="dxa"/>
          </w:tcPr>
          <w:p w14:paraId="3C277B1E">
            <w:pPr>
              <w:autoSpaceDE w:val="0"/>
              <w:autoSpaceDN w:val="0"/>
              <w:adjustRightInd w:val="0"/>
              <w:spacing w:line="460" w:lineRule="atLeast"/>
              <w:jc w:val="center"/>
              <w:rPr>
                <w:rFonts w:ascii="宋体" w:hAnsi="宋体" w:cs="宋体"/>
                <w:sz w:val="22"/>
                <w:highlight w:val="none"/>
                <w:lang w:val="zh-CN"/>
              </w:rPr>
            </w:pPr>
          </w:p>
        </w:tc>
      </w:tr>
    </w:tbl>
    <w:p w14:paraId="17AD48C5">
      <w:pPr>
        <w:autoSpaceDE w:val="0"/>
        <w:autoSpaceDN w:val="0"/>
        <w:adjustRightInd w:val="0"/>
        <w:spacing w:line="460" w:lineRule="exact"/>
        <w:ind w:firstLine="550" w:firstLineChars="250"/>
        <w:rPr>
          <w:rFonts w:ascii="宋体" w:hAnsi="宋体" w:cs="宋体"/>
          <w:sz w:val="22"/>
          <w:szCs w:val="22"/>
          <w:highlight w:val="none"/>
          <w:lang w:val="zh-CN"/>
        </w:rPr>
      </w:pPr>
      <w:r>
        <w:rPr>
          <w:rFonts w:hint="eastAsia" w:ascii="宋体" w:hAnsi="宋体" w:cs="宋体"/>
          <w:sz w:val="22"/>
          <w:szCs w:val="22"/>
          <w:highlight w:val="none"/>
          <w:lang w:val="zh-CN"/>
        </w:rPr>
        <w:t>注：1、响应文件提供的内容对应采购文件如有偏离的均需在偏离表中列出，如没有列出的视为完全响应采购文件的要求。</w:t>
      </w:r>
    </w:p>
    <w:p w14:paraId="6DE8829A">
      <w:pPr>
        <w:autoSpaceDE w:val="0"/>
        <w:autoSpaceDN w:val="0"/>
        <w:adjustRightInd w:val="0"/>
        <w:spacing w:line="460" w:lineRule="exact"/>
        <w:ind w:firstLine="440" w:firstLineChars="200"/>
        <w:rPr>
          <w:rFonts w:ascii="宋体" w:hAnsi="宋体" w:cs="宋体"/>
          <w:sz w:val="22"/>
          <w:szCs w:val="22"/>
          <w:highlight w:val="none"/>
          <w:lang w:val="zh-CN"/>
        </w:rPr>
      </w:pPr>
      <w:r>
        <w:rPr>
          <w:rFonts w:hint="eastAsia" w:ascii="宋体" w:hAnsi="宋体" w:cs="宋体"/>
          <w:sz w:val="22"/>
          <w:szCs w:val="22"/>
          <w:highlight w:val="none"/>
          <w:lang w:val="zh-CN"/>
        </w:rPr>
        <w:t>2、本表可以延续。</w:t>
      </w:r>
    </w:p>
    <w:p w14:paraId="49856088">
      <w:pPr>
        <w:autoSpaceDE w:val="0"/>
        <w:autoSpaceDN w:val="0"/>
        <w:adjustRightInd w:val="0"/>
        <w:spacing w:line="460" w:lineRule="atLeast"/>
        <w:ind w:firstLine="330" w:firstLineChars="150"/>
        <w:rPr>
          <w:rFonts w:ascii="宋体" w:hAnsi="宋体" w:cs="宋体"/>
          <w:sz w:val="22"/>
          <w:szCs w:val="22"/>
          <w:highlight w:val="none"/>
          <w:lang w:val="zh-CN"/>
        </w:rPr>
      </w:pPr>
    </w:p>
    <w:p w14:paraId="290F6BD7">
      <w:pPr>
        <w:autoSpaceDE w:val="0"/>
        <w:autoSpaceDN w:val="0"/>
        <w:adjustRightInd w:val="0"/>
        <w:spacing w:line="460" w:lineRule="atLeast"/>
        <w:ind w:firstLine="330" w:firstLineChars="150"/>
        <w:rPr>
          <w:rFonts w:ascii="宋体" w:hAnsi="宋体" w:cs="宋体"/>
          <w:sz w:val="22"/>
          <w:szCs w:val="22"/>
          <w:highlight w:val="none"/>
          <w:lang w:val="zh-CN"/>
        </w:rPr>
      </w:pPr>
    </w:p>
    <w:p w14:paraId="11292DD8">
      <w:pPr>
        <w:autoSpaceDE w:val="0"/>
        <w:autoSpaceDN w:val="0"/>
        <w:adjustRightInd w:val="0"/>
        <w:spacing w:line="460" w:lineRule="atLeast"/>
        <w:ind w:firstLine="330" w:firstLineChars="150"/>
        <w:rPr>
          <w:rFonts w:ascii="宋体" w:hAnsi="宋体" w:cs="宋体"/>
          <w:sz w:val="22"/>
          <w:szCs w:val="22"/>
          <w:highlight w:val="none"/>
          <w:lang w:val="zh-CN"/>
        </w:rPr>
      </w:pPr>
      <w:r>
        <w:rPr>
          <w:rFonts w:hint="eastAsia" w:ascii="宋体" w:hAnsi="宋体" w:cs="宋体"/>
          <w:sz w:val="22"/>
          <w:szCs w:val="22"/>
          <w:highlight w:val="none"/>
          <w:lang w:val="zh-CN"/>
        </w:rPr>
        <w:t>磋商供应商（盖章）：</w:t>
      </w:r>
    </w:p>
    <w:p w14:paraId="594825CC">
      <w:pPr>
        <w:autoSpaceDE w:val="0"/>
        <w:autoSpaceDN w:val="0"/>
        <w:adjustRightInd w:val="0"/>
        <w:spacing w:line="460" w:lineRule="atLeast"/>
        <w:rPr>
          <w:rFonts w:ascii="宋体" w:hAnsi="宋体" w:cs="宋体"/>
          <w:sz w:val="22"/>
          <w:szCs w:val="22"/>
          <w:highlight w:val="none"/>
          <w:lang w:val="zh-CN"/>
        </w:rPr>
      </w:pPr>
    </w:p>
    <w:p w14:paraId="2197FCAB">
      <w:pPr>
        <w:spacing w:before="120" w:beforeLines="50" w:after="120" w:afterLines="50" w:line="460" w:lineRule="atLeast"/>
        <w:ind w:right="-10"/>
        <w:jc w:val="center"/>
        <w:rPr>
          <w:rFonts w:ascii="宋体" w:hAnsi="宋体" w:cs="宋体"/>
          <w:sz w:val="22"/>
          <w:szCs w:val="22"/>
          <w:highlight w:val="none"/>
          <w:lang w:val="zh-CN"/>
        </w:rPr>
      </w:pPr>
    </w:p>
    <w:p w14:paraId="3E776B98">
      <w:pPr>
        <w:pStyle w:val="35"/>
        <w:rPr>
          <w:rFonts w:ascii="宋体" w:hAnsi="宋体" w:cs="宋体"/>
          <w:highlight w:val="none"/>
          <w:lang w:val="zh-CN"/>
        </w:rPr>
      </w:pPr>
    </w:p>
    <w:p w14:paraId="71EC712D">
      <w:pPr>
        <w:pStyle w:val="35"/>
        <w:rPr>
          <w:rFonts w:ascii="宋体" w:hAnsi="宋体" w:cs="宋体"/>
          <w:highlight w:val="none"/>
          <w:lang w:val="zh-CN"/>
        </w:rPr>
      </w:pPr>
    </w:p>
    <w:p w14:paraId="59CE0A39">
      <w:pPr>
        <w:keepLines/>
        <w:pageBreakBefore/>
        <w:autoSpaceDE w:val="0"/>
        <w:autoSpaceDN w:val="0"/>
        <w:adjustRightInd w:val="0"/>
        <w:spacing w:after="120" w:afterLines="50" w:line="460" w:lineRule="atLeast"/>
        <w:rPr>
          <w:rFonts w:ascii="宋体" w:hAnsi="宋体" w:cs="宋体"/>
          <w:b/>
          <w:sz w:val="32"/>
          <w:szCs w:val="32"/>
          <w:highlight w:val="none"/>
        </w:rPr>
      </w:pPr>
      <w:r>
        <w:rPr>
          <w:rFonts w:hint="eastAsia" w:ascii="宋体" w:hAnsi="宋体" w:cs="宋体"/>
          <w:sz w:val="22"/>
          <w:szCs w:val="22"/>
          <w:highlight w:val="none"/>
        </w:rPr>
        <w:t>附件九</w:t>
      </w:r>
    </w:p>
    <w:p w14:paraId="45D6324B">
      <w:pPr>
        <w:adjustRightInd w:val="0"/>
        <w:snapToGrid w:val="0"/>
        <w:spacing w:line="460" w:lineRule="atLeast"/>
        <w:jc w:val="center"/>
        <w:outlineLvl w:val="0"/>
        <w:rPr>
          <w:rFonts w:ascii="宋体" w:hAnsi="宋体" w:cs="宋体"/>
          <w:sz w:val="36"/>
          <w:szCs w:val="36"/>
          <w:highlight w:val="none"/>
        </w:rPr>
      </w:pPr>
      <w:r>
        <w:rPr>
          <w:rFonts w:hint="eastAsia" w:ascii="宋体" w:hAnsi="宋体" w:cs="宋体"/>
          <w:sz w:val="36"/>
          <w:szCs w:val="36"/>
          <w:highlight w:val="none"/>
        </w:rPr>
        <w:t>项目业绩表</w:t>
      </w:r>
    </w:p>
    <w:p w14:paraId="2BD4192A">
      <w:pPr>
        <w:pStyle w:val="26"/>
        <w:adjustRightInd w:val="0"/>
        <w:snapToGrid w:val="0"/>
        <w:spacing w:line="440" w:lineRule="atLeast"/>
        <w:jc w:val="center"/>
        <w:rPr>
          <w:rFonts w:hAnsi="宋体" w:cs="宋体"/>
          <w:sz w:val="22"/>
          <w:szCs w:val="22"/>
          <w:highlight w:val="none"/>
        </w:rPr>
      </w:pPr>
    </w:p>
    <w:tbl>
      <w:tblPr>
        <w:tblStyle w:val="47"/>
        <w:tblW w:w="9639" w:type="dxa"/>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1"/>
        <w:gridCol w:w="1952"/>
        <w:gridCol w:w="1953"/>
        <w:gridCol w:w="1723"/>
        <w:gridCol w:w="1613"/>
        <w:gridCol w:w="1647"/>
      </w:tblGrid>
      <w:tr w14:paraId="4DD5C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1" w:type="dxa"/>
          </w:tcPr>
          <w:p w14:paraId="02DA8ADA">
            <w:pPr>
              <w:pStyle w:val="26"/>
              <w:adjustRightInd w:val="0"/>
              <w:snapToGrid w:val="0"/>
              <w:spacing w:line="440" w:lineRule="atLeast"/>
              <w:jc w:val="center"/>
              <w:rPr>
                <w:rFonts w:hAnsi="宋体" w:cs="宋体"/>
                <w:sz w:val="22"/>
                <w:szCs w:val="22"/>
                <w:highlight w:val="none"/>
              </w:rPr>
            </w:pPr>
            <w:r>
              <w:rPr>
                <w:rFonts w:hint="eastAsia" w:hAnsi="宋体" w:cs="宋体"/>
                <w:sz w:val="22"/>
                <w:szCs w:val="22"/>
                <w:highlight w:val="none"/>
              </w:rPr>
              <w:t>序号</w:t>
            </w:r>
          </w:p>
        </w:tc>
        <w:tc>
          <w:tcPr>
            <w:tcW w:w="1952" w:type="dxa"/>
          </w:tcPr>
          <w:p w14:paraId="4148283B">
            <w:pPr>
              <w:pStyle w:val="26"/>
              <w:adjustRightInd w:val="0"/>
              <w:snapToGrid w:val="0"/>
              <w:spacing w:line="440" w:lineRule="atLeast"/>
              <w:jc w:val="center"/>
              <w:rPr>
                <w:rFonts w:hAnsi="宋体" w:cs="宋体"/>
                <w:sz w:val="22"/>
                <w:szCs w:val="22"/>
                <w:highlight w:val="none"/>
              </w:rPr>
            </w:pPr>
            <w:r>
              <w:rPr>
                <w:rFonts w:hint="eastAsia" w:hAnsi="宋体" w:cs="宋体"/>
                <w:sz w:val="22"/>
                <w:szCs w:val="22"/>
                <w:highlight w:val="none"/>
              </w:rPr>
              <w:t>项目名称</w:t>
            </w:r>
          </w:p>
        </w:tc>
        <w:tc>
          <w:tcPr>
            <w:tcW w:w="1953" w:type="dxa"/>
          </w:tcPr>
          <w:p w14:paraId="5004633A">
            <w:pPr>
              <w:pStyle w:val="26"/>
              <w:adjustRightInd w:val="0"/>
              <w:snapToGrid w:val="0"/>
              <w:spacing w:line="440" w:lineRule="atLeast"/>
              <w:jc w:val="center"/>
              <w:rPr>
                <w:rFonts w:hAnsi="宋体" w:cs="宋体"/>
                <w:sz w:val="22"/>
                <w:szCs w:val="22"/>
                <w:highlight w:val="none"/>
              </w:rPr>
            </w:pPr>
            <w:r>
              <w:rPr>
                <w:rFonts w:hint="eastAsia" w:hAnsi="宋体" w:cs="宋体"/>
                <w:sz w:val="22"/>
                <w:szCs w:val="22"/>
                <w:highlight w:val="none"/>
              </w:rPr>
              <w:t>用户名称</w:t>
            </w:r>
          </w:p>
        </w:tc>
        <w:tc>
          <w:tcPr>
            <w:tcW w:w="1723" w:type="dxa"/>
          </w:tcPr>
          <w:p w14:paraId="7F94EBE9">
            <w:pPr>
              <w:pStyle w:val="26"/>
              <w:adjustRightInd w:val="0"/>
              <w:snapToGrid w:val="0"/>
              <w:spacing w:line="440" w:lineRule="atLeast"/>
              <w:jc w:val="center"/>
              <w:rPr>
                <w:rFonts w:hAnsi="宋体" w:cs="宋体"/>
                <w:sz w:val="22"/>
                <w:szCs w:val="22"/>
                <w:highlight w:val="none"/>
              </w:rPr>
            </w:pPr>
            <w:r>
              <w:rPr>
                <w:rFonts w:hint="eastAsia" w:hAnsi="宋体" w:cs="宋体"/>
                <w:sz w:val="22"/>
                <w:szCs w:val="22"/>
                <w:highlight w:val="none"/>
              </w:rPr>
              <w:t>联系人</w:t>
            </w:r>
          </w:p>
        </w:tc>
        <w:tc>
          <w:tcPr>
            <w:tcW w:w="1613" w:type="dxa"/>
          </w:tcPr>
          <w:p w14:paraId="7E3E2751">
            <w:pPr>
              <w:pStyle w:val="26"/>
              <w:adjustRightInd w:val="0"/>
              <w:snapToGrid w:val="0"/>
              <w:spacing w:line="440" w:lineRule="atLeast"/>
              <w:jc w:val="center"/>
              <w:rPr>
                <w:rFonts w:hAnsi="宋体" w:cs="宋体"/>
                <w:sz w:val="22"/>
                <w:szCs w:val="22"/>
                <w:highlight w:val="none"/>
              </w:rPr>
            </w:pPr>
            <w:r>
              <w:rPr>
                <w:rFonts w:hint="eastAsia" w:hAnsi="宋体" w:cs="宋体"/>
                <w:sz w:val="22"/>
                <w:szCs w:val="22"/>
                <w:highlight w:val="none"/>
              </w:rPr>
              <w:t>联系电话</w:t>
            </w:r>
          </w:p>
        </w:tc>
        <w:tc>
          <w:tcPr>
            <w:tcW w:w="1647" w:type="dxa"/>
          </w:tcPr>
          <w:p w14:paraId="54950C09">
            <w:pPr>
              <w:pStyle w:val="26"/>
              <w:adjustRightInd w:val="0"/>
              <w:snapToGrid w:val="0"/>
              <w:spacing w:line="440" w:lineRule="atLeast"/>
              <w:jc w:val="center"/>
              <w:rPr>
                <w:rFonts w:hAnsi="宋体" w:cs="宋体"/>
                <w:sz w:val="22"/>
                <w:szCs w:val="22"/>
                <w:highlight w:val="none"/>
              </w:rPr>
            </w:pPr>
            <w:r>
              <w:rPr>
                <w:rFonts w:hint="eastAsia" w:hAnsi="宋体" w:cs="宋体"/>
                <w:sz w:val="22"/>
                <w:szCs w:val="22"/>
                <w:highlight w:val="none"/>
              </w:rPr>
              <w:t>合同签订时间</w:t>
            </w:r>
          </w:p>
        </w:tc>
      </w:tr>
      <w:tr w14:paraId="1B801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1" w:type="dxa"/>
          </w:tcPr>
          <w:p w14:paraId="543D315E">
            <w:pPr>
              <w:pStyle w:val="26"/>
              <w:adjustRightInd w:val="0"/>
              <w:snapToGrid w:val="0"/>
              <w:spacing w:line="440" w:lineRule="atLeast"/>
              <w:rPr>
                <w:rFonts w:hAnsi="宋体" w:cs="宋体"/>
                <w:sz w:val="22"/>
                <w:szCs w:val="22"/>
                <w:highlight w:val="none"/>
              </w:rPr>
            </w:pPr>
          </w:p>
        </w:tc>
        <w:tc>
          <w:tcPr>
            <w:tcW w:w="1952" w:type="dxa"/>
          </w:tcPr>
          <w:p w14:paraId="5CA2B1AB">
            <w:pPr>
              <w:pStyle w:val="26"/>
              <w:adjustRightInd w:val="0"/>
              <w:snapToGrid w:val="0"/>
              <w:spacing w:line="440" w:lineRule="atLeast"/>
              <w:rPr>
                <w:rFonts w:hAnsi="宋体" w:cs="宋体"/>
                <w:sz w:val="22"/>
                <w:szCs w:val="22"/>
                <w:highlight w:val="none"/>
              </w:rPr>
            </w:pPr>
          </w:p>
        </w:tc>
        <w:tc>
          <w:tcPr>
            <w:tcW w:w="1953" w:type="dxa"/>
          </w:tcPr>
          <w:p w14:paraId="2E80C1F2">
            <w:pPr>
              <w:pStyle w:val="26"/>
              <w:adjustRightInd w:val="0"/>
              <w:snapToGrid w:val="0"/>
              <w:spacing w:line="440" w:lineRule="atLeast"/>
              <w:rPr>
                <w:rFonts w:hAnsi="宋体" w:cs="宋体"/>
                <w:sz w:val="22"/>
                <w:szCs w:val="22"/>
                <w:highlight w:val="none"/>
              </w:rPr>
            </w:pPr>
          </w:p>
        </w:tc>
        <w:tc>
          <w:tcPr>
            <w:tcW w:w="1723" w:type="dxa"/>
          </w:tcPr>
          <w:p w14:paraId="18F88E4B">
            <w:pPr>
              <w:pStyle w:val="26"/>
              <w:adjustRightInd w:val="0"/>
              <w:snapToGrid w:val="0"/>
              <w:spacing w:line="440" w:lineRule="atLeast"/>
              <w:rPr>
                <w:rFonts w:hAnsi="宋体" w:cs="宋体"/>
                <w:sz w:val="22"/>
                <w:szCs w:val="22"/>
                <w:highlight w:val="none"/>
              </w:rPr>
            </w:pPr>
          </w:p>
        </w:tc>
        <w:tc>
          <w:tcPr>
            <w:tcW w:w="1613" w:type="dxa"/>
          </w:tcPr>
          <w:p w14:paraId="7883D859">
            <w:pPr>
              <w:pStyle w:val="26"/>
              <w:adjustRightInd w:val="0"/>
              <w:snapToGrid w:val="0"/>
              <w:spacing w:line="440" w:lineRule="atLeast"/>
              <w:rPr>
                <w:rFonts w:hAnsi="宋体" w:cs="宋体"/>
                <w:sz w:val="22"/>
                <w:szCs w:val="22"/>
                <w:highlight w:val="none"/>
              </w:rPr>
            </w:pPr>
          </w:p>
        </w:tc>
        <w:tc>
          <w:tcPr>
            <w:tcW w:w="1647" w:type="dxa"/>
          </w:tcPr>
          <w:p w14:paraId="31FF0977">
            <w:pPr>
              <w:pStyle w:val="26"/>
              <w:adjustRightInd w:val="0"/>
              <w:snapToGrid w:val="0"/>
              <w:spacing w:line="440" w:lineRule="atLeast"/>
              <w:rPr>
                <w:rFonts w:hAnsi="宋体" w:cs="宋体"/>
                <w:sz w:val="22"/>
                <w:szCs w:val="22"/>
                <w:highlight w:val="none"/>
              </w:rPr>
            </w:pPr>
          </w:p>
        </w:tc>
      </w:tr>
      <w:tr w14:paraId="0CA1A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6" w:hRule="atLeast"/>
        </w:trPr>
        <w:tc>
          <w:tcPr>
            <w:tcW w:w="751" w:type="dxa"/>
          </w:tcPr>
          <w:p w14:paraId="12A691EB">
            <w:pPr>
              <w:pStyle w:val="26"/>
              <w:adjustRightInd w:val="0"/>
              <w:snapToGrid w:val="0"/>
              <w:spacing w:line="440" w:lineRule="atLeast"/>
              <w:rPr>
                <w:rFonts w:hAnsi="宋体" w:cs="宋体"/>
                <w:sz w:val="22"/>
                <w:szCs w:val="22"/>
                <w:highlight w:val="none"/>
              </w:rPr>
            </w:pPr>
          </w:p>
        </w:tc>
        <w:tc>
          <w:tcPr>
            <w:tcW w:w="1952" w:type="dxa"/>
          </w:tcPr>
          <w:p w14:paraId="647ECE07">
            <w:pPr>
              <w:pStyle w:val="26"/>
              <w:adjustRightInd w:val="0"/>
              <w:snapToGrid w:val="0"/>
              <w:spacing w:line="440" w:lineRule="atLeast"/>
              <w:rPr>
                <w:rFonts w:hAnsi="宋体" w:cs="宋体"/>
                <w:sz w:val="22"/>
                <w:szCs w:val="22"/>
                <w:highlight w:val="none"/>
              </w:rPr>
            </w:pPr>
          </w:p>
        </w:tc>
        <w:tc>
          <w:tcPr>
            <w:tcW w:w="1953" w:type="dxa"/>
          </w:tcPr>
          <w:p w14:paraId="1816DD76">
            <w:pPr>
              <w:pStyle w:val="26"/>
              <w:adjustRightInd w:val="0"/>
              <w:snapToGrid w:val="0"/>
              <w:spacing w:line="440" w:lineRule="atLeast"/>
              <w:rPr>
                <w:rFonts w:hAnsi="宋体" w:cs="宋体"/>
                <w:sz w:val="22"/>
                <w:szCs w:val="22"/>
                <w:highlight w:val="none"/>
              </w:rPr>
            </w:pPr>
          </w:p>
        </w:tc>
        <w:tc>
          <w:tcPr>
            <w:tcW w:w="1723" w:type="dxa"/>
          </w:tcPr>
          <w:p w14:paraId="3C0A13B5">
            <w:pPr>
              <w:pStyle w:val="26"/>
              <w:adjustRightInd w:val="0"/>
              <w:snapToGrid w:val="0"/>
              <w:spacing w:line="440" w:lineRule="atLeast"/>
              <w:rPr>
                <w:rFonts w:hAnsi="宋体" w:cs="宋体"/>
                <w:sz w:val="22"/>
                <w:szCs w:val="22"/>
                <w:highlight w:val="none"/>
              </w:rPr>
            </w:pPr>
          </w:p>
        </w:tc>
        <w:tc>
          <w:tcPr>
            <w:tcW w:w="1613" w:type="dxa"/>
          </w:tcPr>
          <w:p w14:paraId="1C3390C3">
            <w:pPr>
              <w:pStyle w:val="26"/>
              <w:adjustRightInd w:val="0"/>
              <w:snapToGrid w:val="0"/>
              <w:spacing w:line="440" w:lineRule="atLeast"/>
              <w:rPr>
                <w:rFonts w:hAnsi="宋体" w:cs="宋体"/>
                <w:sz w:val="22"/>
                <w:szCs w:val="22"/>
                <w:highlight w:val="none"/>
              </w:rPr>
            </w:pPr>
          </w:p>
        </w:tc>
        <w:tc>
          <w:tcPr>
            <w:tcW w:w="1647" w:type="dxa"/>
          </w:tcPr>
          <w:p w14:paraId="4557A836">
            <w:pPr>
              <w:pStyle w:val="26"/>
              <w:adjustRightInd w:val="0"/>
              <w:snapToGrid w:val="0"/>
              <w:spacing w:line="440" w:lineRule="atLeast"/>
              <w:rPr>
                <w:rFonts w:hAnsi="宋体" w:cs="宋体"/>
                <w:sz w:val="22"/>
                <w:szCs w:val="22"/>
                <w:highlight w:val="none"/>
              </w:rPr>
            </w:pPr>
          </w:p>
        </w:tc>
      </w:tr>
      <w:tr w14:paraId="1C1AC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1" w:type="dxa"/>
          </w:tcPr>
          <w:p w14:paraId="5393FBE5">
            <w:pPr>
              <w:pStyle w:val="26"/>
              <w:adjustRightInd w:val="0"/>
              <w:snapToGrid w:val="0"/>
              <w:spacing w:line="440" w:lineRule="atLeast"/>
              <w:rPr>
                <w:rFonts w:hAnsi="宋体" w:cs="宋体"/>
                <w:sz w:val="22"/>
                <w:szCs w:val="22"/>
                <w:highlight w:val="none"/>
              </w:rPr>
            </w:pPr>
          </w:p>
        </w:tc>
        <w:tc>
          <w:tcPr>
            <w:tcW w:w="1952" w:type="dxa"/>
          </w:tcPr>
          <w:p w14:paraId="653E2267">
            <w:pPr>
              <w:pStyle w:val="26"/>
              <w:adjustRightInd w:val="0"/>
              <w:snapToGrid w:val="0"/>
              <w:spacing w:line="440" w:lineRule="atLeast"/>
              <w:rPr>
                <w:rFonts w:hAnsi="宋体" w:cs="宋体"/>
                <w:sz w:val="22"/>
                <w:szCs w:val="22"/>
                <w:highlight w:val="none"/>
              </w:rPr>
            </w:pPr>
          </w:p>
        </w:tc>
        <w:tc>
          <w:tcPr>
            <w:tcW w:w="1953" w:type="dxa"/>
          </w:tcPr>
          <w:p w14:paraId="19FB91DC">
            <w:pPr>
              <w:pStyle w:val="26"/>
              <w:adjustRightInd w:val="0"/>
              <w:snapToGrid w:val="0"/>
              <w:spacing w:line="440" w:lineRule="atLeast"/>
              <w:rPr>
                <w:rFonts w:hAnsi="宋体" w:cs="宋体"/>
                <w:sz w:val="22"/>
                <w:szCs w:val="22"/>
                <w:highlight w:val="none"/>
              </w:rPr>
            </w:pPr>
          </w:p>
        </w:tc>
        <w:tc>
          <w:tcPr>
            <w:tcW w:w="1723" w:type="dxa"/>
          </w:tcPr>
          <w:p w14:paraId="7E4C37B0">
            <w:pPr>
              <w:pStyle w:val="26"/>
              <w:adjustRightInd w:val="0"/>
              <w:snapToGrid w:val="0"/>
              <w:spacing w:line="440" w:lineRule="atLeast"/>
              <w:rPr>
                <w:rFonts w:hAnsi="宋体" w:cs="宋体"/>
                <w:sz w:val="22"/>
                <w:szCs w:val="22"/>
                <w:highlight w:val="none"/>
              </w:rPr>
            </w:pPr>
          </w:p>
        </w:tc>
        <w:tc>
          <w:tcPr>
            <w:tcW w:w="1613" w:type="dxa"/>
          </w:tcPr>
          <w:p w14:paraId="4B9DB6AA">
            <w:pPr>
              <w:pStyle w:val="26"/>
              <w:adjustRightInd w:val="0"/>
              <w:snapToGrid w:val="0"/>
              <w:spacing w:line="440" w:lineRule="atLeast"/>
              <w:rPr>
                <w:rFonts w:hAnsi="宋体" w:cs="宋体"/>
                <w:sz w:val="22"/>
                <w:szCs w:val="22"/>
                <w:highlight w:val="none"/>
              </w:rPr>
            </w:pPr>
          </w:p>
        </w:tc>
        <w:tc>
          <w:tcPr>
            <w:tcW w:w="1647" w:type="dxa"/>
          </w:tcPr>
          <w:p w14:paraId="65F6023E">
            <w:pPr>
              <w:pStyle w:val="26"/>
              <w:adjustRightInd w:val="0"/>
              <w:snapToGrid w:val="0"/>
              <w:spacing w:line="440" w:lineRule="atLeast"/>
              <w:rPr>
                <w:rFonts w:hAnsi="宋体" w:cs="宋体"/>
                <w:sz w:val="22"/>
                <w:szCs w:val="22"/>
                <w:highlight w:val="none"/>
              </w:rPr>
            </w:pPr>
          </w:p>
        </w:tc>
      </w:tr>
      <w:tr w14:paraId="36D3F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1" w:type="dxa"/>
          </w:tcPr>
          <w:p w14:paraId="5B53448D">
            <w:pPr>
              <w:pStyle w:val="26"/>
              <w:adjustRightInd w:val="0"/>
              <w:snapToGrid w:val="0"/>
              <w:spacing w:line="440" w:lineRule="atLeast"/>
              <w:rPr>
                <w:rFonts w:hAnsi="宋体" w:cs="宋体"/>
                <w:sz w:val="22"/>
                <w:szCs w:val="22"/>
                <w:highlight w:val="none"/>
              </w:rPr>
            </w:pPr>
          </w:p>
        </w:tc>
        <w:tc>
          <w:tcPr>
            <w:tcW w:w="1952" w:type="dxa"/>
          </w:tcPr>
          <w:p w14:paraId="14860B09">
            <w:pPr>
              <w:pStyle w:val="26"/>
              <w:adjustRightInd w:val="0"/>
              <w:snapToGrid w:val="0"/>
              <w:spacing w:line="440" w:lineRule="atLeast"/>
              <w:rPr>
                <w:rFonts w:hAnsi="宋体" w:cs="宋体"/>
                <w:sz w:val="22"/>
                <w:szCs w:val="22"/>
                <w:highlight w:val="none"/>
              </w:rPr>
            </w:pPr>
          </w:p>
        </w:tc>
        <w:tc>
          <w:tcPr>
            <w:tcW w:w="1953" w:type="dxa"/>
          </w:tcPr>
          <w:p w14:paraId="0638BA38">
            <w:pPr>
              <w:pStyle w:val="26"/>
              <w:adjustRightInd w:val="0"/>
              <w:snapToGrid w:val="0"/>
              <w:spacing w:line="440" w:lineRule="atLeast"/>
              <w:rPr>
                <w:rFonts w:hAnsi="宋体" w:cs="宋体"/>
                <w:sz w:val="22"/>
                <w:szCs w:val="22"/>
                <w:highlight w:val="none"/>
              </w:rPr>
            </w:pPr>
          </w:p>
        </w:tc>
        <w:tc>
          <w:tcPr>
            <w:tcW w:w="1723" w:type="dxa"/>
          </w:tcPr>
          <w:p w14:paraId="21A3D30B">
            <w:pPr>
              <w:pStyle w:val="26"/>
              <w:adjustRightInd w:val="0"/>
              <w:snapToGrid w:val="0"/>
              <w:spacing w:line="440" w:lineRule="atLeast"/>
              <w:rPr>
                <w:rFonts w:hAnsi="宋体" w:cs="宋体"/>
                <w:sz w:val="22"/>
                <w:szCs w:val="22"/>
                <w:highlight w:val="none"/>
              </w:rPr>
            </w:pPr>
          </w:p>
        </w:tc>
        <w:tc>
          <w:tcPr>
            <w:tcW w:w="1613" w:type="dxa"/>
          </w:tcPr>
          <w:p w14:paraId="2822EDB4">
            <w:pPr>
              <w:pStyle w:val="26"/>
              <w:adjustRightInd w:val="0"/>
              <w:snapToGrid w:val="0"/>
              <w:spacing w:line="440" w:lineRule="atLeast"/>
              <w:rPr>
                <w:rFonts w:hAnsi="宋体" w:cs="宋体"/>
                <w:sz w:val="22"/>
                <w:szCs w:val="22"/>
                <w:highlight w:val="none"/>
              </w:rPr>
            </w:pPr>
          </w:p>
        </w:tc>
        <w:tc>
          <w:tcPr>
            <w:tcW w:w="1647" w:type="dxa"/>
          </w:tcPr>
          <w:p w14:paraId="2684401D">
            <w:pPr>
              <w:pStyle w:val="26"/>
              <w:adjustRightInd w:val="0"/>
              <w:snapToGrid w:val="0"/>
              <w:spacing w:line="440" w:lineRule="atLeast"/>
              <w:rPr>
                <w:rFonts w:hAnsi="宋体" w:cs="宋体"/>
                <w:sz w:val="22"/>
                <w:szCs w:val="22"/>
                <w:highlight w:val="none"/>
              </w:rPr>
            </w:pPr>
          </w:p>
        </w:tc>
      </w:tr>
      <w:tr w14:paraId="7CF37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6" w:hRule="atLeast"/>
        </w:trPr>
        <w:tc>
          <w:tcPr>
            <w:tcW w:w="751" w:type="dxa"/>
          </w:tcPr>
          <w:p w14:paraId="50CE90D2">
            <w:pPr>
              <w:pStyle w:val="26"/>
              <w:adjustRightInd w:val="0"/>
              <w:snapToGrid w:val="0"/>
              <w:spacing w:line="440" w:lineRule="atLeast"/>
              <w:rPr>
                <w:rFonts w:hAnsi="宋体" w:cs="宋体"/>
                <w:sz w:val="22"/>
                <w:szCs w:val="22"/>
                <w:highlight w:val="none"/>
              </w:rPr>
            </w:pPr>
          </w:p>
        </w:tc>
        <w:tc>
          <w:tcPr>
            <w:tcW w:w="1952" w:type="dxa"/>
          </w:tcPr>
          <w:p w14:paraId="2D05BDB7">
            <w:pPr>
              <w:pStyle w:val="26"/>
              <w:adjustRightInd w:val="0"/>
              <w:snapToGrid w:val="0"/>
              <w:spacing w:line="440" w:lineRule="atLeast"/>
              <w:rPr>
                <w:rFonts w:hAnsi="宋体" w:cs="宋体"/>
                <w:sz w:val="22"/>
                <w:szCs w:val="22"/>
                <w:highlight w:val="none"/>
              </w:rPr>
            </w:pPr>
          </w:p>
        </w:tc>
        <w:tc>
          <w:tcPr>
            <w:tcW w:w="1953" w:type="dxa"/>
          </w:tcPr>
          <w:p w14:paraId="6032BCF4">
            <w:pPr>
              <w:pStyle w:val="26"/>
              <w:adjustRightInd w:val="0"/>
              <w:snapToGrid w:val="0"/>
              <w:spacing w:line="440" w:lineRule="atLeast"/>
              <w:rPr>
                <w:rFonts w:hAnsi="宋体" w:cs="宋体"/>
                <w:sz w:val="22"/>
                <w:szCs w:val="22"/>
                <w:highlight w:val="none"/>
              </w:rPr>
            </w:pPr>
          </w:p>
        </w:tc>
        <w:tc>
          <w:tcPr>
            <w:tcW w:w="1723" w:type="dxa"/>
          </w:tcPr>
          <w:p w14:paraId="69C4C89C">
            <w:pPr>
              <w:pStyle w:val="26"/>
              <w:adjustRightInd w:val="0"/>
              <w:snapToGrid w:val="0"/>
              <w:spacing w:line="440" w:lineRule="atLeast"/>
              <w:rPr>
                <w:rFonts w:hAnsi="宋体" w:cs="宋体"/>
                <w:sz w:val="22"/>
                <w:szCs w:val="22"/>
                <w:highlight w:val="none"/>
              </w:rPr>
            </w:pPr>
          </w:p>
        </w:tc>
        <w:tc>
          <w:tcPr>
            <w:tcW w:w="1613" w:type="dxa"/>
          </w:tcPr>
          <w:p w14:paraId="0335F850">
            <w:pPr>
              <w:pStyle w:val="26"/>
              <w:adjustRightInd w:val="0"/>
              <w:snapToGrid w:val="0"/>
              <w:spacing w:line="440" w:lineRule="atLeast"/>
              <w:rPr>
                <w:rFonts w:hAnsi="宋体" w:cs="宋体"/>
                <w:sz w:val="22"/>
                <w:szCs w:val="22"/>
                <w:highlight w:val="none"/>
              </w:rPr>
            </w:pPr>
          </w:p>
        </w:tc>
        <w:tc>
          <w:tcPr>
            <w:tcW w:w="1647" w:type="dxa"/>
          </w:tcPr>
          <w:p w14:paraId="1B257A75">
            <w:pPr>
              <w:pStyle w:val="26"/>
              <w:adjustRightInd w:val="0"/>
              <w:snapToGrid w:val="0"/>
              <w:spacing w:line="440" w:lineRule="atLeast"/>
              <w:rPr>
                <w:rFonts w:hAnsi="宋体" w:cs="宋体"/>
                <w:sz w:val="22"/>
                <w:szCs w:val="22"/>
                <w:highlight w:val="none"/>
              </w:rPr>
            </w:pPr>
          </w:p>
        </w:tc>
      </w:tr>
      <w:tr w14:paraId="51ED6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1" w:type="dxa"/>
          </w:tcPr>
          <w:p w14:paraId="087FBF39">
            <w:pPr>
              <w:pStyle w:val="26"/>
              <w:adjustRightInd w:val="0"/>
              <w:snapToGrid w:val="0"/>
              <w:spacing w:line="440" w:lineRule="atLeast"/>
              <w:rPr>
                <w:rFonts w:hAnsi="宋体" w:cs="宋体"/>
                <w:sz w:val="22"/>
                <w:szCs w:val="22"/>
                <w:highlight w:val="none"/>
              </w:rPr>
            </w:pPr>
          </w:p>
        </w:tc>
        <w:tc>
          <w:tcPr>
            <w:tcW w:w="1952" w:type="dxa"/>
          </w:tcPr>
          <w:p w14:paraId="2EC7F1A6">
            <w:pPr>
              <w:pStyle w:val="26"/>
              <w:adjustRightInd w:val="0"/>
              <w:snapToGrid w:val="0"/>
              <w:spacing w:line="440" w:lineRule="atLeast"/>
              <w:rPr>
                <w:rFonts w:hAnsi="宋体" w:cs="宋体"/>
                <w:sz w:val="22"/>
                <w:szCs w:val="22"/>
                <w:highlight w:val="none"/>
              </w:rPr>
            </w:pPr>
          </w:p>
        </w:tc>
        <w:tc>
          <w:tcPr>
            <w:tcW w:w="1953" w:type="dxa"/>
          </w:tcPr>
          <w:p w14:paraId="464315D8">
            <w:pPr>
              <w:pStyle w:val="26"/>
              <w:adjustRightInd w:val="0"/>
              <w:snapToGrid w:val="0"/>
              <w:spacing w:line="440" w:lineRule="atLeast"/>
              <w:rPr>
                <w:rFonts w:hAnsi="宋体" w:cs="宋体"/>
                <w:sz w:val="22"/>
                <w:szCs w:val="22"/>
                <w:highlight w:val="none"/>
              </w:rPr>
            </w:pPr>
          </w:p>
        </w:tc>
        <w:tc>
          <w:tcPr>
            <w:tcW w:w="1723" w:type="dxa"/>
          </w:tcPr>
          <w:p w14:paraId="61B13258">
            <w:pPr>
              <w:pStyle w:val="26"/>
              <w:adjustRightInd w:val="0"/>
              <w:snapToGrid w:val="0"/>
              <w:spacing w:line="440" w:lineRule="atLeast"/>
              <w:rPr>
                <w:rFonts w:hAnsi="宋体" w:cs="宋体"/>
                <w:sz w:val="22"/>
                <w:szCs w:val="22"/>
                <w:highlight w:val="none"/>
              </w:rPr>
            </w:pPr>
          </w:p>
        </w:tc>
        <w:tc>
          <w:tcPr>
            <w:tcW w:w="1613" w:type="dxa"/>
          </w:tcPr>
          <w:p w14:paraId="31A7B3B6">
            <w:pPr>
              <w:pStyle w:val="26"/>
              <w:adjustRightInd w:val="0"/>
              <w:snapToGrid w:val="0"/>
              <w:spacing w:line="440" w:lineRule="atLeast"/>
              <w:rPr>
                <w:rFonts w:hAnsi="宋体" w:cs="宋体"/>
                <w:sz w:val="22"/>
                <w:szCs w:val="22"/>
                <w:highlight w:val="none"/>
              </w:rPr>
            </w:pPr>
          </w:p>
        </w:tc>
        <w:tc>
          <w:tcPr>
            <w:tcW w:w="1647" w:type="dxa"/>
          </w:tcPr>
          <w:p w14:paraId="5CF0E2B0">
            <w:pPr>
              <w:pStyle w:val="26"/>
              <w:adjustRightInd w:val="0"/>
              <w:snapToGrid w:val="0"/>
              <w:spacing w:line="440" w:lineRule="atLeast"/>
              <w:rPr>
                <w:rFonts w:hAnsi="宋体" w:cs="宋体"/>
                <w:sz w:val="22"/>
                <w:szCs w:val="22"/>
                <w:highlight w:val="none"/>
              </w:rPr>
            </w:pPr>
          </w:p>
        </w:tc>
      </w:tr>
      <w:tr w14:paraId="5945E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1" w:type="dxa"/>
          </w:tcPr>
          <w:p w14:paraId="36CEFA37">
            <w:pPr>
              <w:pStyle w:val="26"/>
              <w:adjustRightInd w:val="0"/>
              <w:snapToGrid w:val="0"/>
              <w:spacing w:line="440" w:lineRule="atLeast"/>
              <w:rPr>
                <w:rFonts w:hAnsi="宋体" w:cs="宋体"/>
                <w:sz w:val="22"/>
                <w:szCs w:val="22"/>
                <w:highlight w:val="none"/>
              </w:rPr>
            </w:pPr>
          </w:p>
        </w:tc>
        <w:tc>
          <w:tcPr>
            <w:tcW w:w="1952" w:type="dxa"/>
          </w:tcPr>
          <w:p w14:paraId="14993A2B">
            <w:pPr>
              <w:pStyle w:val="26"/>
              <w:adjustRightInd w:val="0"/>
              <w:snapToGrid w:val="0"/>
              <w:spacing w:line="440" w:lineRule="atLeast"/>
              <w:rPr>
                <w:rFonts w:hAnsi="宋体" w:cs="宋体"/>
                <w:sz w:val="22"/>
                <w:szCs w:val="22"/>
                <w:highlight w:val="none"/>
              </w:rPr>
            </w:pPr>
          </w:p>
        </w:tc>
        <w:tc>
          <w:tcPr>
            <w:tcW w:w="1953" w:type="dxa"/>
          </w:tcPr>
          <w:p w14:paraId="77BD80EE">
            <w:pPr>
              <w:pStyle w:val="26"/>
              <w:adjustRightInd w:val="0"/>
              <w:snapToGrid w:val="0"/>
              <w:spacing w:line="440" w:lineRule="atLeast"/>
              <w:rPr>
                <w:rFonts w:hAnsi="宋体" w:cs="宋体"/>
                <w:sz w:val="22"/>
                <w:szCs w:val="22"/>
                <w:highlight w:val="none"/>
              </w:rPr>
            </w:pPr>
          </w:p>
        </w:tc>
        <w:tc>
          <w:tcPr>
            <w:tcW w:w="1723" w:type="dxa"/>
          </w:tcPr>
          <w:p w14:paraId="016914CC">
            <w:pPr>
              <w:pStyle w:val="26"/>
              <w:adjustRightInd w:val="0"/>
              <w:snapToGrid w:val="0"/>
              <w:spacing w:line="440" w:lineRule="atLeast"/>
              <w:rPr>
                <w:rFonts w:hAnsi="宋体" w:cs="宋体"/>
                <w:sz w:val="22"/>
                <w:szCs w:val="22"/>
                <w:highlight w:val="none"/>
              </w:rPr>
            </w:pPr>
          </w:p>
        </w:tc>
        <w:tc>
          <w:tcPr>
            <w:tcW w:w="1613" w:type="dxa"/>
          </w:tcPr>
          <w:p w14:paraId="66C78967">
            <w:pPr>
              <w:pStyle w:val="26"/>
              <w:adjustRightInd w:val="0"/>
              <w:snapToGrid w:val="0"/>
              <w:spacing w:line="440" w:lineRule="atLeast"/>
              <w:rPr>
                <w:rFonts w:hAnsi="宋体" w:cs="宋体"/>
                <w:sz w:val="22"/>
                <w:szCs w:val="22"/>
                <w:highlight w:val="none"/>
              </w:rPr>
            </w:pPr>
          </w:p>
        </w:tc>
        <w:tc>
          <w:tcPr>
            <w:tcW w:w="1647" w:type="dxa"/>
          </w:tcPr>
          <w:p w14:paraId="76E61FDF">
            <w:pPr>
              <w:pStyle w:val="26"/>
              <w:adjustRightInd w:val="0"/>
              <w:snapToGrid w:val="0"/>
              <w:spacing w:line="440" w:lineRule="atLeast"/>
              <w:rPr>
                <w:rFonts w:hAnsi="宋体" w:cs="宋体"/>
                <w:sz w:val="22"/>
                <w:szCs w:val="22"/>
                <w:highlight w:val="none"/>
              </w:rPr>
            </w:pPr>
          </w:p>
        </w:tc>
      </w:tr>
      <w:tr w14:paraId="43776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6" w:hRule="atLeast"/>
        </w:trPr>
        <w:tc>
          <w:tcPr>
            <w:tcW w:w="751" w:type="dxa"/>
          </w:tcPr>
          <w:p w14:paraId="7154A326">
            <w:pPr>
              <w:pStyle w:val="26"/>
              <w:adjustRightInd w:val="0"/>
              <w:snapToGrid w:val="0"/>
              <w:spacing w:line="440" w:lineRule="atLeast"/>
              <w:rPr>
                <w:rFonts w:hAnsi="宋体" w:cs="宋体"/>
                <w:sz w:val="22"/>
                <w:szCs w:val="22"/>
                <w:highlight w:val="none"/>
              </w:rPr>
            </w:pPr>
          </w:p>
        </w:tc>
        <w:tc>
          <w:tcPr>
            <w:tcW w:w="1952" w:type="dxa"/>
          </w:tcPr>
          <w:p w14:paraId="421D4CD5">
            <w:pPr>
              <w:pStyle w:val="26"/>
              <w:adjustRightInd w:val="0"/>
              <w:snapToGrid w:val="0"/>
              <w:spacing w:line="440" w:lineRule="atLeast"/>
              <w:rPr>
                <w:rFonts w:hAnsi="宋体" w:cs="宋体"/>
                <w:sz w:val="22"/>
                <w:szCs w:val="22"/>
                <w:highlight w:val="none"/>
              </w:rPr>
            </w:pPr>
          </w:p>
        </w:tc>
        <w:tc>
          <w:tcPr>
            <w:tcW w:w="1953" w:type="dxa"/>
          </w:tcPr>
          <w:p w14:paraId="6393D734">
            <w:pPr>
              <w:pStyle w:val="26"/>
              <w:adjustRightInd w:val="0"/>
              <w:snapToGrid w:val="0"/>
              <w:spacing w:line="440" w:lineRule="atLeast"/>
              <w:rPr>
                <w:rFonts w:hAnsi="宋体" w:cs="宋体"/>
                <w:sz w:val="22"/>
                <w:szCs w:val="22"/>
                <w:highlight w:val="none"/>
              </w:rPr>
            </w:pPr>
          </w:p>
        </w:tc>
        <w:tc>
          <w:tcPr>
            <w:tcW w:w="1723" w:type="dxa"/>
          </w:tcPr>
          <w:p w14:paraId="7C0FA5C2">
            <w:pPr>
              <w:pStyle w:val="26"/>
              <w:adjustRightInd w:val="0"/>
              <w:snapToGrid w:val="0"/>
              <w:spacing w:line="440" w:lineRule="atLeast"/>
              <w:rPr>
                <w:rFonts w:hAnsi="宋体" w:cs="宋体"/>
                <w:sz w:val="22"/>
                <w:szCs w:val="22"/>
                <w:highlight w:val="none"/>
              </w:rPr>
            </w:pPr>
          </w:p>
        </w:tc>
        <w:tc>
          <w:tcPr>
            <w:tcW w:w="1613" w:type="dxa"/>
          </w:tcPr>
          <w:p w14:paraId="1E05C4C6">
            <w:pPr>
              <w:pStyle w:val="26"/>
              <w:adjustRightInd w:val="0"/>
              <w:snapToGrid w:val="0"/>
              <w:spacing w:line="440" w:lineRule="atLeast"/>
              <w:rPr>
                <w:rFonts w:hAnsi="宋体" w:cs="宋体"/>
                <w:sz w:val="22"/>
                <w:szCs w:val="22"/>
                <w:highlight w:val="none"/>
              </w:rPr>
            </w:pPr>
          </w:p>
        </w:tc>
        <w:tc>
          <w:tcPr>
            <w:tcW w:w="1647" w:type="dxa"/>
          </w:tcPr>
          <w:p w14:paraId="61526081">
            <w:pPr>
              <w:pStyle w:val="26"/>
              <w:adjustRightInd w:val="0"/>
              <w:snapToGrid w:val="0"/>
              <w:spacing w:line="440" w:lineRule="atLeast"/>
              <w:rPr>
                <w:rFonts w:hAnsi="宋体" w:cs="宋体"/>
                <w:sz w:val="22"/>
                <w:szCs w:val="22"/>
                <w:highlight w:val="none"/>
              </w:rPr>
            </w:pPr>
          </w:p>
        </w:tc>
      </w:tr>
      <w:tr w14:paraId="2ACE0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1" w:type="dxa"/>
          </w:tcPr>
          <w:p w14:paraId="24F631CE">
            <w:pPr>
              <w:pStyle w:val="26"/>
              <w:adjustRightInd w:val="0"/>
              <w:snapToGrid w:val="0"/>
              <w:spacing w:line="440" w:lineRule="atLeast"/>
              <w:rPr>
                <w:rFonts w:hAnsi="宋体" w:cs="宋体"/>
                <w:sz w:val="22"/>
                <w:szCs w:val="22"/>
                <w:highlight w:val="none"/>
              </w:rPr>
            </w:pPr>
          </w:p>
        </w:tc>
        <w:tc>
          <w:tcPr>
            <w:tcW w:w="1952" w:type="dxa"/>
          </w:tcPr>
          <w:p w14:paraId="71D7439F">
            <w:pPr>
              <w:pStyle w:val="26"/>
              <w:adjustRightInd w:val="0"/>
              <w:snapToGrid w:val="0"/>
              <w:spacing w:line="440" w:lineRule="atLeast"/>
              <w:rPr>
                <w:rFonts w:hAnsi="宋体" w:cs="宋体"/>
                <w:sz w:val="22"/>
                <w:szCs w:val="22"/>
                <w:highlight w:val="none"/>
              </w:rPr>
            </w:pPr>
          </w:p>
        </w:tc>
        <w:tc>
          <w:tcPr>
            <w:tcW w:w="1953" w:type="dxa"/>
          </w:tcPr>
          <w:p w14:paraId="3253E769">
            <w:pPr>
              <w:pStyle w:val="26"/>
              <w:adjustRightInd w:val="0"/>
              <w:snapToGrid w:val="0"/>
              <w:spacing w:line="440" w:lineRule="atLeast"/>
              <w:rPr>
                <w:rFonts w:hAnsi="宋体" w:cs="宋体"/>
                <w:sz w:val="22"/>
                <w:szCs w:val="22"/>
                <w:highlight w:val="none"/>
              </w:rPr>
            </w:pPr>
          </w:p>
        </w:tc>
        <w:tc>
          <w:tcPr>
            <w:tcW w:w="1723" w:type="dxa"/>
          </w:tcPr>
          <w:p w14:paraId="6F1B50A7">
            <w:pPr>
              <w:pStyle w:val="26"/>
              <w:adjustRightInd w:val="0"/>
              <w:snapToGrid w:val="0"/>
              <w:spacing w:line="440" w:lineRule="atLeast"/>
              <w:rPr>
                <w:rFonts w:hAnsi="宋体" w:cs="宋体"/>
                <w:sz w:val="22"/>
                <w:szCs w:val="22"/>
                <w:highlight w:val="none"/>
              </w:rPr>
            </w:pPr>
          </w:p>
        </w:tc>
        <w:tc>
          <w:tcPr>
            <w:tcW w:w="1613" w:type="dxa"/>
          </w:tcPr>
          <w:p w14:paraId="42923F16">
            <w:pPr>
              <w:pStyle w:val="26"/>
              <w:adjustRightInd w:val="0"/>
              <w:snapToGrid w:val="0"/>
              <w:spacing w:line="440" w:lineRule="atLeast"/>
              <w:rPr>
                <w:rFonts w:hAnsi="宋体" w:cs="宋体"/>
                <w:sz w:val="22"/>
                <w:szCs w:val="22"/>
                <w:highlight w:val="none"/>
              </w:rPr>
            </w:pPr>
          </w:p>
        </w:tc>
        <w:tc>
          <w:tcPr>
            <w:tcW w:w="1647" w:type="dxa"/>
          </w:tcPr>
          <w:p w14:paraId="6B2512D6">
            <w:pPr>
              <w:pStyle w:val="26"/>
              <w:adjustRightInd w:val="0"/>
              <w:snapToGrid w:val="0"/>
              <w:spacing w:line="440" w:lineRule="atLeast"/>
              <w:rPr>
                <w:rFonts w:hAnsi="宋体" w:cs="宋体"/>
                <w:sz w:val="22"/>
                <w:szCs w:val="22"/>
                <w:highlight w:val="none"/>
              </w:rPr>
            </w:pPr>
          </w:p>
        </w:tc>
      </w:tr>
      <w:tr w14:paraId="7C614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1" w:type="dxa"/>
          </w:tcPr>
          <w:p w14:paraId="5137DCAE">
            <w:pPr>
              <w:pStyle w:val="26"/>
              <w:adjustRightInd w:val="0"/>
              <w:snapToGrid w:val="0"/>
              <w:spacing w:line="440" w:lineRule="atLeast"/>
              <w:rPr>
                <w:rFonts w:hAnsi="宋体" w:cs="宋体"/>
                <w:sz w:val="22"/>
                <w:szCs w:val="22"/>
                <w:highlight w:val="none"/>
              </w:rPr>
            </w:pPr>
          </w:p>
        </w:tc>
        <w:tc>
          <w:tcPr>
            <w:tcW w:w="1952" w:type="dxa"/>
          </w:tcPr>
          <w:p w14:paraId="673EBA6E">
            <w:pPr>
              <w:pStyle w:val="26"/>
              <w:adjustRightInd w:val="0"/>
              <w:snapToGrid w:val="0"/>
              <w:spacing w:line="440" w:lineRule="atLeast"/>
              <w:rPr>
                <w:rFonts w:hAnsi="宋体" w:cs="宋体"/>
                <w:sz w:val="22"/>
                <w:szCs w:val="22"/>
                <w:highlight w:val="none"/>
              </w:rPr>
            </w:pPr>
          </w:p>
        </w:tc>
        <w:tc>
          <w:tcPr>
            <w:tcW w:w="1953" w:type="dxa"/>
          </w:tcPr>
          <w:p w14:paraId="37BA21CE">
            <w:pPr>
              <w:pStyle w:val="26"/>
              <w:adjustRightInd w:val="0"/>
              <w:snapToGrid w:val="0"/>
              <w:spacing w:line="440" w:lineRule="atLeast"/>
              <w:rPr>
                <w:rFonts w:hAnsi="宋体" w:cs="宋体"/>
                <w:sz w:val="22"/>
                <w:szCs w:val="22"/>
                <w:highlight w:val="none"/>
              </w:rPr>
            </w:pPr>
          </w:p>
        </w:tc>
        <w:tc>
          <w:tcPr>
            <w:tcW w:w="1723" w:type="dxa"/>
          </w:tcPr>
          <w:p w14:paraId="4482EAEB">
            <w:pPr>
              <w:pStyle w:val="26"/>
              <w:adjustRightInd w:val="0"/>
              <w:snapToGrid w:val="0"/>
              <w:spacing w:line="440" w:lineRule="atLeast"/>
              <w:rPr>
                <w:rFonts w:hAnsi="宋体" w:cs="宋体"/>
                <w:sz w:val="22"/>
                <w:szCs w:val="22"/>
                <w:highlight w:val="none"/>
              </w:rPr>
            </w:pPr>
          </w:p>
        </w:tc>
        <w:tc>
          <w:tcPr>
            <w:tcW w:w="1613" w:type="dxa"/>
          </w:tcPr>
          <w:p w14:paraId="75867B14">
            <w:pPr>
              <w:pStyle w:val="26"/>
              <w:adjustRightInd w:val="0"/>
              <w:snapToGrid w:val="0"/>
              <w:spacing w:line="440" w:lineRule="atLeast"/>
              <w:rPr>
                <w:rFonts w:hAnsi="宋体" w:cs="宋体"/>
                <w:sz w:val="22"/>
                <w:szCs w:val="22"/>
                <w:highlight w:val="none"/>
              </w:rPr>
            </w:pPr>
          </w:p>
        </w:tc>
        <w:tc>
          <w:tcPr>
            <w:tcW w:w="1647" w:type="dxa"/>
          </w:tcPr>
          <w:p w14:paraId="5388A2CC">
            <w:pPr>
              <w:pStyle w:val="26"/>
              <w:adjustRightInd w:val="0"/>
              <w:snapToGrid w:val="0"/>
              <w:spacing w:line="440" w:lineRule="atLeast"/>
              <w:rPr>
                <w:rFonts w:hAnsi="宋体" w:cs="宋体"/>
                <w:sz w:val="22"/>
                <w:szCs w:val="22"/>
                <w:highlight w:val="none"/>
              </w:rPr>
            </w:pPr>
          </w:p>
        </w:tc>
      </w:tr>
      <w:tr w14:paraId="2CE44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6" w:hRule="atLeast"/>
        </w:trPr>
        <w:tc>
          <w:tcPr>
            <w:tcW w:w="751" w:type="dxa"/>
          </w:tcPr>
          <w:p w14:paraId="4074D03E">
            <w:pPr>
              <w:pStyle w:val="26"/>
              <w:adjustRightInd w:val="0"/>
              <w:snapToGrid w:val="0"/>
              <w:spacing w:line="440" w:lineRule="atLeast"/>
              <w:rPr>
                <w:rFonts w:hAnsi="宋体" w:cs="宋体"/>
                <w:sz w:val="22"/>
                <w:szCs w:val="22"/>
                <w:highlight w:val="none"/>
              </w:rPr>
            </w:pPr>
          </w:p>
        </w:tc>
        <w:tc>
          <w:tcPr>
            <w:tcW w:w="1952" w:type="dxa"/>
          </w:tcPr>
          <w:p w14:paraId="5F711358">
            <w:pPr>
              <w:pStyle w:val="26"/>
              <w:adjustRightInd w:val="0"/>
              <w:snapToGrid w:val="0"/>
              <w:spacing w:line="440" w:lineRule="atLeast"/>
              <w:rPr>
                <w:rFonts w:hAnsi="宋体" w:cs="宋体"/>
                <w:sz w:val="22"/>
                <w:szCs w:val="22"/>
                <w:highlight w:val="none"/>
              </w:rPr>
            </w:pPr>
          </w:p>
        </w:tc>
        <w:tc>
          <w:tcPr>
            <w:tcW w:w="1953" w:type="dxa"/>
          </w:tcPr>
          <w:p w14:paraId="71762326">
            <w:pPr>
              <w:pStyle w:val="26"/>
              <w:adjustRightInd w:val="0"/>
              <w:snapToGrid w:val="0"/>
              <w:spacing w:line="440" w:lineRule="atLeast"/>
              <w:rPr>
                <w:rFonts w:hAnsi="宋体" w:cs="宋体"/>
                <w:sz w:val="22"/>
                <w:szCs w:val="22"/>
                <w:highlight w:val="none"/>
              </w:rPr>
            </w:pPr>
          </w:p>
        </w:tc>
        <w:tc>
          <w:tcPr>
            <w:tcW w:w="1723" w:type="dxa"/>
          </w:tcPr>
          <w:p w14:paraId="1A51A0C8">
            <w:pPr>
              <w:pStyle w:val="26"/>
              <w:adjustRightInd w:val="0"/>
              <w:snapToGrid w:val="0"/>
              <w:spacing w:line="440" w:lineRule="atLeast"/>
              <w:rPr>
                <w:rFonts w:hAnsi="宋体" w:cs="宋体"/>
                <w:sz w:val="22"/>
                <w:szCs w:val="22"/>
                <w:highlight w:val="none"/>
              </w:rPr>
            </w:pPr>
          </w:p>
        </w:tc>
        <w:tc>
          <w:tcPr>
            <w:tcW w:w="1613" w:type="dxa"/>
          </w:tcPr>
          <w:p w14:paraId="2D182C25">
            <w:pPr>
              <w:pStyle w:val="26"/>
              <w:adjustRightInd w:val="0"/>
              <w:snapToGrid w:val="0"/>
              <w:spacing w:line="440" w:lineRule="atLeast"/>
              <w:rPr>
                <w:rFonts w:hAnsi="宋体" w:cs="宋体"/>
                <w:sz w:val="22"/>
                <w:szCs w:val="22"/>
                <w:highlight w:val="none"/>
              </w:rPr>
            </w:pPr>
          </w:p>
        </w:tc>
        <w:tc>
          <w:tcPr>
            <w:tcW w:w="1647" w:type="dxa"/>
          </w:tcPr>
          <w:p w14:paraId="324430EB">
            <w:pPr>
              <w:pStyle w:val="26"/>
              <w:adjustRightInd w:val="0"/>
              <w:snapToGrid w:val="0"/>
              <w:spacing w:line="440" w:lineRule="atLeast"/>
              <w:rPr>
                <w:rFonts w:hAnsi="宋体" w:cs="宋体"/>
                <w:sz w:val="22"/>
                <w:szCs w:val="22"/>
                <w:highlight w:val="none"/>
              </w:rPr>
            </w:pPr>
          </w:p>
        </w:tc>
      </w:tr>
    </w:tbl>
    <w:p w14:paraId="6D9897DB">
      <w:pPr>
        <w:pStyle w:val="26"/>
        <w:adjustRightInd w:val="0"/>
        <w:snapToGrid w:val="0"/>
        <w:spacing w:line="440" w:lineRule="atLeast"/>
        <w:rPr>
          <w:rFonts w:hAnsi="宋体" w:cs="宋体"/>
          <w:sz w:val="22"/>
          <w:szCs w:val="22"/>
          <w:highlight w:val="none"/>
        </w:rPr>
      </w:pPr>
      <w:r>
        <w:rPr>
          <w:rFonts w:hint="eastAsia" w:hAnsi="宋体" w:cs="宋体"/>
          <w:sz w:val="22"/>
          <w:szCs w:val="22"/>
          <w:highlight w:val="none"/>
        </w:rPr>
        <w:t>说明：按评分细则要求提供。</w:t>
      </w:r>
    </w:p>
    <w:p w14:paraId="35BAE561">
      <w:pPr>
        <w:pStyle w:val="26"/>
        <w:spacing w:line="460" w:lineRule="atLeast"/>
        <w:rPr>
          <w:rFonts w:hAnsi="宋体" w:cs="宋体"/>
          <w:sz w:val="22"/>
          <w:szCs w:val="22"/>
          <w:highlight w:val="none"/>
        </w:rPr>
      </w:pPr>
    </w:p>
    <w:p w14:paraId="69C64EC2">
      <w:pPr>
        <w:pStyle w:val="26"/>
        <w:spacing w:line="460" w:lineRule="atLeast"/>
        <w:ind w:left="1280" w:hanging="440"/>
        <w:rPr>
          <w:rFonts w:hAnsi="宋体" w:cs="宋体"/>
          <w:sz w:val="22"/>
          <w:szCs w:val="22"/>
          <w:highlight w:val="none"/>
        </w:rPr>
      </w:pPr>
      <w:r>
        <w:rPr>
          <w:rFonts w:hint="eastAsia" w:hAnsi="宋体" w:cs="宋体"/>
          <w:sz w:val="22"/>
          <w:szCs w:val="22"/>
          <w:highlight w:val="none"/>
          <w:lang w:val="zh-CN"/>
        </w:rPr>
        <w:t>磋商供应商（盖章）：</w:t>
      </w:r>
    </w:p>
    <w:p w14:paraId="58FE3C26">
      <w:pPr>
        <w:spacing w:line="460" w:lineRule="atLeast"/>
        <w:rPr>
          <w:rFonts w:ascii="宋体" w:hAnsi="宋体" w:cs="宋体"/>
          <w:b/>
          <w:spacing w:val="20"/>
          <w:sz w:val="22"/>
          <w:szCs w:val="22"/>
          <w:highlight w:val="none"/>
        </w:rPr>
      </w:pPr>
    </w:p>
    <w:p w14:paraId="5E7F1651">
      <w:pPr>
        <w:pStyle w:val="6"/>
        <w:rPr>
          <w:rFonts w:ascii="宋体" w:hAnsi="宋体" w:eastAsia="宋体" w:cs="宋体"/>
          <w:highlight w:val="none"/>
        </w:rPr>
      </w:pPr>
      <w:r>
        <w:rPr>
          <w:rFonts w:hint="eastAsia" w:ascii="宋体" w:hAnsi="宋体" w:eastAsia="宋体" w:cs="宋体"/>
          <w:highlight w:val="none"/>
        </w:rPr>
        <w:br w:type="page"/>
      </w:r>
    </w:p>
    <w:p w14:paraId="60B13864">
      <w:pPr>
        <w:rPr>
          <w:rFonts w:ascii="宋体" w:hAnsi="宋体" w:cs="宋体"/>
          <w:highlight w:val="none"/>
        </w:rPr>
      </w:pPr>
      <w:r>
        <w:rPr>
          <w:rFonts w:hint="eastAsia" w:ascii="宋体" w:hAnsi="宋体" w:cs="宋体"/>
          <w:sz w:val="22"/>
          <w:szCs w:val="22"/>
          <w:highlight w:val="none"/>
        </w:rPr>
        <w:t>附件十</w:t>
      </w:r>
    </w:p>
    <w:p w14:paraId="5DADA7E1">
      <w:pPr>
        <w:pStyle w:val="26"/>
        <w:spacing w:after="100" w:afterAutospacing="1" w:line="460" w:lineRule="atLeast"/>
        <w:ind w:firstLine="482"/>
        <w:jc w:val="center"/>
        <w:rPr>
          <w:rFonts w:hAnsi="宋体" w:cs="宋体"/>
          <w:bCs/>
          <w:sz w:val="32"/>
          <w:highlight w:val="none"/>
        </w:rPr>
      </w:pPr>
      <w:r>
        <w:rPr>
          <w:rFonts w:hint="eastAsia" w:hAnsi="宋体" w:cs="宋体"/>
          <w:sz w:val="36"/>
          <w:szCs w:val="36"/>
          <w:highlight w:val="none"/>
        </w:rPr>
        <w:t>项目负责人情况表</w:t>
      </w:r>
    </w:p>
    <w:p w14:paraId="4F0F0636">
      <w:pPr>
        <w:rPr>
          <w:rFonts w:ascii="宋体" w:hAnsi="宋体" w:cs="宋体"/>
          <w:bCs/>
          <w:sz w:val="22"/>
          <w:szCs w:val="22"/>
          <w:highlight w:val="none"/>
          <w:u w:val="single"/>
        </w:rPr>
      </w:pPr>
      <w:r>
        <w:rPr>
          <w:rFonts w:hint="eastAsia" w:ascii="宋体" w:hAnsi="宋体" w:cs="宋体"/>
          <w:sz w:val="22"/>
          <w:szCs w:val="22"/>
          <w:highlight w:val="none"/>
        </w:rPr>
        <w:t>项目名称：                                采购编号：</w:t>
      </w:r>
    </w:p>
    <w:tbl>
      <w:tblPr>
        <w:tblStyle w:val="47"/>
        <w:tblW w:w="0" w:type="auto"/>
        <w:tblInd w:w="129"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089"/>
        <w:gridCol w:w="2336"/>
        <w:gridCol w:w="4751"/>
      </w:tblGrid>
      <w:tr w14:paraId="25595B6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30" w:hRule="atLeast"/>
        </w:trPr>
        <w:tc>
          <w:tcPr>
            <w:tcW w:w="2089" w:type="dxa"/>
            <w:vAlign w:val="center"/>
          </w:tcPr>
          <w:p w14:paraId="09EE2D6B">
            <w:pPr>
              <w:pStyle w:val="196"/>
              <w:autoSpaceDE w:val="0"/>
              <w:autoSpaceDN w:val="0"/>
              <w:adjustRightInd w:val="0"/>
              <w:rPr>
                <w:rFonts w:ascii="宋体" w:hAnsi="宋体" w:eastAsia="宋体" w:cs="宋体"/>
                <w:sz w:val="22"/>
                <w:szCs w:val="22"/>
                <w:highlight w:val="none"/>
                <w:lang w:val="zh-CN"/>
              </w:rPr>
            </w:pPr>
            <w:r>
              <w:rPr>
                <w:rFonts w:hint="eastAsia" w:ascii="宋体" w:hAnsi="宋体" w:eastAsia="宋体" w:cs="宋体"/>
                <w:sz w:val="22"/>
                <w:szCs w:val="22"/>
                <w:highlight w:val="none"/>
                <w:lang w:val="zh-CN"/>
              </w:rPr>
              <w:t>姓名</w:t>
            </w:r>
          </w:p>
        </w:tc>
        <w:tc>
          <w:tcPr>
            <w:tcW w:w="2336" w:type="dxa"/>
            <w:vAlign w:val="center"/>
          </w:tcPr>
          <w:p w14:paraId="235C8B7A">
            <w:pPr>
              <w:autoSpaceDE w:val="0"/>
              <w:autoSpaceDN w:val="0"/>
              <w:adjustRightInd w:val="0"/>
              <w:jc w:val="center"/>
              <w:rPr>
                <w:rFonts w:ascii="宋体" w:hAnsi="宋体" w:cs="宋体"/>
                <w:bCs/>
                <w:sz w:val="22"/>
                <w:szCs w:val="22"/>
                <w:highlight w:val="none"/>
                <w:lang w:val="zh-CN"/>
              </w:rPr>
            </w:pPr>
          </w:p>
        </w:tc>
        <w:tc>
          <w:tcPr>
            <w:tcW w:w="4751" w:type="dxa"/>
            <w:vAlign w:val="center"/>
          </w:tcPr>
          <w:p w14:paraId="28117762">
            <w:pPr>
              <w:pStyle w:val="196"/>
              <w:autoSpaceDE w:val="0"/>
              <w:autoSpaceDN w:val="0"/>
              <w:adjustRightInd w:val="0"/>
              <w:spacing w:line="400" w:lineRule="exact"/>
              <w:rPr>
                <w:rFonts w:ascii="宋体" w:hAnsi="宋体" w:eastAsia="宋体" w:cs="宋体"/>
                <w:sz w:val="22"/>
                <w:szCs w:val="22"/>
                <w:highlight w:val="none"/>
                <w:lang w:val="zh-CN"/>
              </w:rPr>
            </w:pPr>
            <w:r>
              <w:rPr>
                <w:rFonts w:hint="eastAsia" w:ascii="宋体" w:hAnsi="宋体" w:eastAsia="宋体" w:cs="宋体"/>
                <w:sz w:val="22"/>
                <w:szCs w:val="22"/>
                <w:highlight w:val="none"/>
                <w:lang w:val="zh-CN"/>
              </w:rPr>
              <w:t>近年来主要工作经验、获奖情况等</w:t>
            </w:r>
          </w:p>
        </w:tc>
      </w:tr>
      <w:tr w14:paraId="6000F0E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30" w:hRule="atLeast"/>
        </w:trPr>
        <w:tc>
          <w:tcPr>
            <w:tcW w:w="2089" w:type="dxa"/>
            <w:vAlign w:val="center"/>
          </w:tcPr>
          <w:p w14:paraId="0F90FDA4">
            <w:pPr>
              <w:autoSpaceDE w:val="0"/>
              <w:autoSpaceDN w:val="0"/>
              <w:adjustRightInd w:val="0"/>
              <w:jc w:val="center"/>
              <w:rPr>
                <w:rFonts w:ascii="宋体" w:hAnsi="宋体" w:cs="宋体"/>
                <w:bCs/>
                <w:sz w:val="22"/>
                <w:szCs w:val="22"/>
                <w:highlight w:val="none"/>
                <w:lang w:val="zh-CN"/>
              </w:rPr>
            </w:pPr>
            <w:r>
              <w:rPr>
                <w:rFonts w:hint="eastAsia" w:ascii="宋体" w:hAnsi="宋体" w:cs="宋体"/>
                <w:bCs/>
                <w:sz w:val="22"/>
                <w:szCs w:val="22"/>
                <w:highlight w:val="none"/>
                <w:lang w:val="zh-CN"/>
              </w:rPr>
              <w:t>性别</w:t>
            </w:r>
          </w:p>
        </w:tc>
        <w:tc>
          <w:tcPr>
            <w:tcW w:w="2336" w:type="dxa"/>
            <w:vAlign w:val="center"/>
          </w:tcPr>
          <w:p w14:paraId="68A38D21">
            <w:pPr>
              <w:autoSpaceDE w:val="0"/>
              <w:autoSpaceDN w:val="0"/>
              <w:adjustRightInd w:val="0"/>
              <w:jc w:val="center"/>
              <w:rPr>
                <w:rFonts w:ascii="宋体" w:hAnsi="宋体" w:cs="宋体"/>
                <w:bCs/>
                <w:sz w:val="22"/>
                <w:szCs w:val="22"/>
                <w:highlight w:val="none"/>
                <w:lang w:val="zh-CN"/>
              </w:rPr>
            </w:pPr>
          </w:p>
        </w:tc>
        <w:tc>
          <w:tcPr>
            <w:tcW w:w="4751" w:type="dxa"/>
            <w:vMerge w:val="restart"/>
            <w:vAlign w:val="center"/>
          </w:tcPr>
          <w:p w14:paraId="14296E60">
            <w:pPr>
              <w:autoSpaceDE w:val="0"/>
              <w:autoSpaceDN w:val="0"/>
              <w:adjustRightInd w:val="0"/>
              <w:jc w:val="center"/>
              <w:rPr>
                <w:rFonts w:ascii="宋体" w:hAnsi="宋体" w:cs="宋体"/>
                <w:sz w:val="22"/>
                <w:szCs w:val="22"/>
                <w:highlight w:val="none"/>
                <w:lang w:val="zh-CN"/>
              </w:rPr>
            </w:pPr>
          </w:p>
        </w:tc>
      </w:tr>
      <w:tr w14:paraId="14AF74E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30" w:hRule="atLeast"/>
        </w:trPr>
        <w:tc>
          <w:tcPr>
            <w:tcW w:w="2089" w:type="dxa"/>
            <w:vAlign w:val="center"/>
          </w:tcPr>
          <w:p w14:paraId="7D7C2336">
            <w:pPr>
              <w:autoSpaceDE w:val="0"/>
              <w:autoSpaceDN w:val="0"/>
              <w:adjustRightInd w:val="0"/>
              <w:jc w:val="center"/>
              <w:rPr>
                <w:rFonts w:ascii="宋体" w:hAnsi="宋体" w:cs="宋体"/>
                <w:bCs/>
                <w:sz w:val="22"/>
                <w:szCs w:val="22"/>
                <w:highlight w:val="none"/>
                <w:lang w:val="zh-CN"/>
              </w:rPr>
            </w:pPr>
            <w:r>
              <w:rPr>
                <w:rFonts w:hint="eastAsia" w:ascii="宋体" w:hAnsi="宋体" w:cs="宋体"/>
                <w:bCs/>
                <w:sz w:val="22"/>
                <w:szCs w:val="22"/>
                <w:highlight w:val="none"/>
                <w:lang w:val="zh-CN"/>
              </w:rPr>
              <w:t>年龄</w:t>
            </w:r>
          </w:p>
        </w:tc>
        <w:tc>
          <w:tcPr>
            <w:tcW w:w="2336" w:type="dxa"/>
            <w:vAlign w:val="center"/>
          </w:tcPr>
          <w:p w14:paraId="0B7992B6">
            <w:pPr>
              <w:autoSpaceDE w:val="0"/>
              <w:autoSpaceDN w:val="0"/>
              <w:adjustRightInd w:val="0"/>
              <w:jc w:val="center"/>
              <w:rPr>
                <w:rFonts w:ascii="宋体" w:hAnsi="宋体" w:cs="宋体"/>
                <w:bCs/>
                <w:sz w:val="22"/>
                <w:szCs w:val="22"/>
                <w:highlight w:val="none"/>
                <w:lang w:val="zh-CN"/>
              </w:rPr>
            </w:pPr>
          </w:p>
        </w:tc>
        <w:tc>
          <w:tcPr>
            <w:tcW w:w="4751" w:type="dxa"/>
            <w:vMerge w:val="continue"/>
            <w:vAlign w:val="center"/>
          </w:tcPr>
          <w:p w14:paraId="0A69B4B9">
            <w:pPr>
              <w:autoSpaceDE w:val="0"/>
              <w:autoSpaceDN w:val="0"/>
              <w:adjustRightInd w:val="0"/>
              <w:spacing w:line="360" w:lineRule="auto"/>
              <w:jc w:val="center"/>
              <w:rPr>
                <w:rFonts w:ascii="宋体" w:hAnsi="宋体" w:cs="宋体"/>
                <w:sz w:val="22"/>
                <w:szCs w:val="22"/>
                <w:highlight w:val="none"/>
                <w:lang w:val="zh-CN"/>
              </w:rPr>
            </w:pPr>
          </w:p>
        </w:tc>
      </w:tr>
      <w:tr w14:paraId="2DAF1F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30" w:hRule="atLeast"/>
        </w:trPr>
        <w:tc>
          <w:tcPr>
            <w:tcW w:w="2089" w:type="dxa"/>
            <w:vAlign w:val="center"/>
          </w:tcPr>
          <w:p w14:paraId="09C784C6">
            <w:pPr>
              <w:autoSpaceDE w:val="0"/>
              <w:autoSpaceDN w:val="0"/>
              <w:adjustRightInd w:val="0"/>
              <w:jc w:val="center"/>
              <w:rPr>
                <w:rFonts w:ascii="宋体" w:hAnsi="宋体" w:cs="宋体"/>
                <w:bCs/>
                <w:sz w:val="22"/>
                <w:szCs w:val="22"/>
                <w:highlight w:val="none"/>
                <w:lang w:val="zh-CN"/>
              </w:rPr>
            </w:pPr>
            <w:r>
              <w:rPr>
                <w:rFonts w:hint="eastAsia" w:ascii="宋体" w:hAnsi="宋体" w:cs="宋体"/>
                <w:bCs/>
                <w:sz w:val="22"/>
                <w:szCs w:val="22"/>
                <w:highlight w:val="none"/>
                <w:lang w:val="zh-CN"/>
              </w:rPr>
              <w:t>职称</w:t>
            </w:r>
          </w:p>
        </w:tc>
        <w:tc>
          <w:tcPr>
            <w:tcW w:w="2336" w:type="dxa"/>
            <w:vAlign w:val="center"/>
          </w:tcPr>
          <w:p w14:paraId="0DF9D825">
            <w:pPr>
              <w:autoSpaceDE w:val="0"/>
              <w:autoSpaceDN w:val="0"/>
              <w:adjustRightInd w:val="0"/>
              <w:jc w:val="center"/>
              <w:rPr>
                <w:rFonts w:ascii="宋体" w:hAnsi="宋体" w:cs="宋体"/>
                <w:bCs/>
                <w:sz w:val="22"/>
                <w:szCs w:val="22"/>
                <w:highlight w:val="none"/>
                <w:lang w:val="zh-CN"/>
              </w:rPr>
            </w:pPr>
          </w:p>
        </w:tc>
        <w:tc>
          <w:tcPr>
            <w:tcW w:w="4751" w:type="dxa"/>
            <w:vMerge w:val="continue"/>
            <w:vAlign w:val="center"/>
          </w:tcPr>
          <w:p w14:paraId="20F35BF4">
            <w:pPr>
              <w:autoSpaceDE w:val="0"/>
              <w:autoSpaceDN w:val="0"/>
              <w:adjustRightInd w:val="0"/>
              <w:spacing w:line="360" w:lineRule="auto"/>
              <w:jc w:val="center"/>
              <w:rPr>
                <w:rFonts w:ascii="宋体" w:hAnsi="宋体" w:cs="宋体"/>
                <w:sz w:val="22"/>
                <w:szCs w:val="22"/>
                <w:highlight w:val="none"/>
                <w:lang w:val="zh-CN"/>
              </w:rPr>
            </w:pPr>
          </w:p>
        </w:tc>
      </w:tr>
      <w:tr w14:paraId="1C94CED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30" w:hRule="atLeast"/>
        </w:trPr>
        <w:tc>
          <w:tcPr>
            <w:tcW w:w="2089" w:type="dxa"/>
            <w:vAlign w:val="center"/>
          </w:tcPr>
          <w:p w14:paraId="62E93C5E">
            <w:pPr>
              <w:autoSpaceDE w:val="0"/>
              <w:autoSpaceDN w:val="0"/>
              <w:adjustRightInd w:val="0"/>
              <w:jc w:val="center"/>
              <w:rPr>
                <w:rFonts w:ascii="宋体" w:hAnsi="宋体" w:cs="宋体"/>
                <w:bCs/>
                <w:sz w:val="22"/>
                <w:szCs w:val="22"/>
                <w:highlight w:val="none"/>
                <w:lang w:val="zh-CN"/>
              </w:rPr>
            </w:pPr>
            <w:r>
              <w:rPr>
                <w:rFonts w:hint="eastAsia" w:ascii="宋体" w:hAnsi="宋体" w:cs="宋体"/>
                <w:bCs/>
                <w:sz w:val="22"/>
                <w:szCs w:val="22"/>
                <w:highlight w:val="none"/>
                <w:lang w:val="zh-CN"/>
              </w:rPr>
              <w:t xml:space="preserve"> 专业</w:t>
            </w:r>
          </w:p>
        </w:tc>
        <w:tc>
          <w:tcPr>
            <w:tcW w:w="2336" w:type="dxa"/>
            <w:vAlign w:val="center"/>
          </w:tcPr>
          <w:p w14:paraId="58CFAB15">
            <w:pPr>
              <w:autoSpaceDE w:val="0"/>
              <w:autoSpaceDN w:val="0"/>
              <w:adjustRightInd w:val="0"/>
              <w:jc w:val="center"/>
              <w:rPr>
                <w:rFonts w:ascii="宋体" w:hAnsi="宋体" w:cs="宋体"/>
                <w:bCs/>
                <w:sz w:val="22"/>
                <w:szCs w:val="22"/>
                <w:highlight w:val="none"/>
                <w:lang w:val="zh-CN"/>
              </w:rPr>
            </w:pPr>
          </w:p>
        </w:tc>
        <w:tc>
          <w:tcPr>
            <w:tcW w:w="4751" w:type="dxa"/>
            <w:vMerge w:val="continue"/>
            <w:vAlign w:val="center"/>
          </w:tcPr>
          <w:p w14:paraId="5FC07BF9">
            <w:pPr>
              <w:autoSpaceDE w:val="0"/>
              <w:autoSpaceDN w:val="0"/>
              <w:adjustRightInd w:val="0"/>
              <w:spacing w:line="360" w:lineRule="auto"/>
              <w:jc w:val="center"/>
              <w:rPr>
                <w:rFonts w:ascii="宋体" w:hAnsi="宋体" w:cs="宋体"/>
                <w:sz w:val="22"/>
                <w:szCs w:val="22"/>
                <w:highlight w:val="none"/>
                <w:lang w:val="zh-CN"/>
              </w:rPr>
            </w:pPr>
          </w:p>
        </w:tc>
      </w:tr>
      <w:tr w14:paraId="13CDCD8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30" w:hRule="atLeast"/>
        </w:trPr>
        <w:tc>
          <w:tcPr>
            <w:tcW w:w="2089" w:type="dxa"/>
            <w:vAlign w:val="center"/>
          </w:tcPr>
          <w:p w14:paraId="4BC26E25">
            <w:pPr>
              <w:autoSpaceDE w:val="0"/>
              <w:autoSpaceDN w:val="0"/>
              <w:adjustRightInd w:val="0"/>
              <w:jc w:val="center"/>
              <w:rPr>
                <w:rFonts w:ascii="宋体" w:hAnsi="宋体" w:cs="宋体"/>
                <w:bCs/>
                <w:sz w:val="22"/>
                <w:szCs w:val="22"/>
                <w:highlight w:val="none"/>
                <w:lang w:val="zh-CN"/>
              </w:rPr>
            </w:pPr>
            <w:r>
              <w:rPr>
                <w:rFonts w:hint="eastAsia" w:ascii="宋体" w:hAnsi="宋体" w:cs="宋体"/>
                <w:bCs/>
                <w:sz w:val="22"/>
                <w:szCs w:val="22"/>
                <w:highlight w:val="none"/>
                <w:lang w:val="zh-CN"/>
              </w:rPr>
              <w:t>联系电话</w:t>
            </w:r>
          </w:p>
        </w:tc>
        <w:tc>
          <w:tcPr>
            <w:tcW w:w="2336" w:type="dxa"/>
            <w:vAlign w:val="center"/>
          </w:tcPr>
          <w:p w14:paraId="5ED53F2B">
            <w:pPr>
              <w:autoSpaceDE w:val="0"/>
              <w:autoSpaceDN w:val="0"/>
              <w:adjustRightInd w:val="0"/>
              <w:jc w:val="center"/>
              <w:rPr>
                <w:rFonts w:ascii="宋体" w:hAnsi="宋体" w:cs="宋体"/>
                <w:bCs/>
                <w:sz w:val="22"/>
                <w:szCs w:val="22"/>
                <w:highlight w:val="none"/>
                <w:lang w:val="zh-CN"/>
              </w:rPr>
            </w:pPr>
          </w:p>
        </w:tc>
        <w:tc>
          <w:tcPr>
            <w:tcW w:w="4751" w:type="dxa"/>
            <w:vMerge w:val="continue"/>
            <w:vAlign w:val="center"/>
          </w:tcPr>
          <w:p w14:paraId="67A25517">
            <w:pPr>
              <w:autoSpaceDE w:val="0"/>
              <w:autoSpaceDN w:val="0"/>
              <w:adjustRightInd w:val="0"/>
              <w:spacing w:line="360" w:lineRule="auto"/>
              <w:jc w:val="center"/>
              <w:rPr>
                <w:rFonts w:ascii="宋体" w:hAnsi="宋体" w:cs="宋体"/>
                <w:sz w:val="22"/>
                <w:szCs w:val="22"/>
                <w:highlight w:val="none"/>
                <w:lang w:val="zh-CN"/>
              </w:rPr>
            </w:pPr>
          </w:p>
        </w:tc>
      </w:tr>
      <w:tr w14:paraId="2B7B216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30" w:hRule="atLeast"/>
        </w:trPr>
        <w:tc>
          <w:tcPr>
            <w:tcW w:w="2089" w:type="dxa"/>
            <w:vAlign w:val="center"/>
          </w:tcPr>
          <w:p w14:paraId="79D8134E">
            <w:pPr>
              <w:autoSpaceDE w:val="0"/>
              <w:autoSpaceDN w:val="0"/>
              <w:adjustRightInd w:val="0"/>
              <w:jc w:val="center"/>
              <w:rPr>
                <w:rFonts w:ascii="宋体" w:hAnsi="宋体" w:cs="宋体"/>
                <w:bCs/>
                <w:sz w:val="22"/>
                <w:szCs w:val="22"/>
                <w:highlight w:val="none"/>
                <w:lang w:val="zh-CN"/>
              </w:rPr>
            </w:pPr>
            <w:r>
              <w:rPr>
                <w:rFonts w:hint="eastAsia" w:ascii="宋体" w:hAnsi="宋体" w:cs="宋体"/>
                <w:bCs/>
                <w:sz w:val="22"/>
                <w:szCs w:val="22"/>
                <w:highlight w:val="none"/>
                <w:lang w:val="zh-CN"/>
              </w:rPr>
              <w:t>拟在本项目中担任主要工作</w:t>
            </w:r>
          </w:p>
        </w:tc>
        <w:tc>
          <w:tcPr>
            <w:tcW w:w="7087" w:type="dxa"/>
            <w:gridSpan w:val="2"/>
            <w:vAlign w:val="center"/>
          </w:tcPr>
          <w:p w14:paraId="04B3626B">
            <w:pPr>
              <w:autoSpaceDE w:val="0"/>
              <w:autoSpaceDN w:val="0"/>
              <w:adjustRightInd w:val="0"/>
              <w:jc w:val="center"/>
              <w:rPr>
                <w:rFonts w:ascii="宋体" w:hAnsi="宋体" w:cs="宋体"/>
                <w:sz w:val="22"/>
                <w:szCs w:val="22"/>
                <w:highlight w:val="none"/>
                <w:lang w:val="zh-CN"/>
              </w:rPr>
            </w:pPr>
          </w:p>
        </w:tc>
      </w:tr>
    </w:tbl>
    <w:p w14:paraId="410434B5">
      <w:pPr>
        <w:autoSpaceDE w:val="0"/>
        <w:autoSpaceDN w:val="0"/>
        <w:adjustRightInd w:val="0"/>
        <w:spacing w:line="460" w:lineRule="exact"/>
        <w:ind w:firstLine="440" w:firstLineChars="200"/>
        <w:rPr>
          <w:rFonts w:ascii="宋体" w:hAnsi="宋体" w:cs="宋体"/>
          <w:sz w:val="22"/>
          <w:szCs w:val="22"/>
          <w:highlight w:val="none"/>
        </w:rPr>
      </w:pPr>
      <w:r>
        <w:rPr>
          <w:rFonts w:hint="eastAsia" w:ascii="宋体" w:hAnsi="宋体" w:cs="宋体"/>
          <w:sz w:val="22"/>
          <w:szCs w:val="22"/>
          <w:highlight w:val="none"/>
          <w:lang w:val="zh-CN"/>
        </w:rPr>
        <w:t>注：按评分细则要求提供。</w:t>
      </w:r>
    </w:p>
    <w:p w14:paraId="03982F35">
      <w:pPr>
        <w:pStyle w:val="19"/>
        <w:rPr>
          <w:rFonts w:ascii="宋体" w:hAnsi="宋体" w:cs="宋体"/>
          <w:sz w:val="22"/>
          <w:szCs w:val="22"/>
          <w:highlight w:val="none"/>
          <w:lang w:val="zh-CN"/>
        </w:rPr>
      </w:pPr>
    </w:p>
    <w:p w14:paraId="50D496DF">
      <w:pPr>
        <w:pStyle w:val="19"/>
        <w:rPr>
          <w:rFonts w:ascii="宋体" w:hAnsi="宋体" w:cs="宋体"/>
          <w:sz w:val="22"/>
          <w:szCs w:val="22"/>
          <w:highlight w:val="none"/>
          <w:lang w:val="zh-CN"/>
        </w:rPr>
      </w:pPr>
    </w:p>
    <w:p w14:paraId="5677D9FF">
      <w:pPr>
        <w:pStyle w:val="19"/>
        <w:rPr>
          <w:rFonts w:ascii="宋体" w:hAnsi="宋体" w:cs="宋体"/>
          <w:sz w:val="22"/>
          <w:szCs w:val="22"/>
          <w:highlight w:val="none"/>
          <w:lang w:val="zh-CN"/>
        </w:rPr>
      </w:pPr>
    </w:p>
    <w:p w14:paraId="0918324F">
      <w:pPr>
        <w:pStyle w:val="19"/>
        <w:rPr>
          <w:rFonts w:ascii="宋体" w:hAnsi="宋体" w:cs="宋体"/>
          <w:sz w:val="22"/>
          <w:szCs w:val="22"/>
          <w:highlight w:val="none"/>
          <w:lang w:val="zh-CN"/>
        </w:rPr>
      </w:pPr>
    </w:p>
    <w:p w14:paraId="431682BF">
      <w:pPr>
        <w:pStyle w:val="19"/>
        <w:ind w:firstLine="330" w:firstLineChars="150"/>
        <w:rPr>
          <w:rFonts w:ascii="宋体" w:hAnsi="宋体" w:cs="宋体"/>
          <w:sz w:val="22"/>
          <w:szCs w:val="22"/>
          <w:highlight w:val="none"/>
          <w:u w:val="single"/>
          <w:lang w:val="zh-CN"/>
        </w:rPr>
      </w:pPr>
      <w:r>
        <w:rPr>
          <w:rFonts w:hint="eastAsia" w:ascii="宋体" w:hAnsi="宋体" w:cs="宋体"/>
          <w:sz w:val="22"/>
          <w:szCs w:val="22"/>
          <w:highlight w:val="none"/>
          <w:lang w:val="zh-CN"/>
        </w:rPr>
        <w:t>磋商供应商（盖章）：</w:t>
      </w:r>
    </w:p>
    <w:p w14:paraId="684C8402">
      <w:pPr>
        <w:pStyle w:val="19"/>
        <w:rPr>
          <w:rFonts w:ascii="宋体" w:hAnsi="宋体" w:cs="宋体"/>
          <w:sz w:val="22"/>
          <w:szCs w:val="22"/>
          <w:highlight w:val="none"/>
          <w:u w:val="single"/>
          <w:lang w:val="zh-CN"/>
        </w:rPr>
      </w:pPr>
    </w:p>
    <w:p w14:paraId="74695CEE">
      <w:pPr>
        <w:autoSpaceDE w:val="0"/>
        <w:autoSpaceDN w:val="0"/>
        <w:adjustRightInd w:val="0"/>
        <w:spacing w:line="460" w:lineRule="atLeast"/>
        <w:jc w:val="left"/>
        <w:rPr>
          <w:rFonts w:ascii="宋体" w:hAnsi="宋体" w:cs="宋体"/>
          <w:b/>
          <w:sz w:val="32"/>
          <w:szCs w:val="32"/>
          <w:highlight w:val="none"/>
        </w:rPr>
      </w:pPr>
    </w:p>
    <w:p w14:paraId="78BEFE43">
      <w:pPr>
        <w:autoSpaceDE w:val="0"/>
        <w:autoSpaceDN w:val="0"/>
        <w:adjustRightInd w:val="0"/>
        <w:spacing w:line="460" w:lineRule="atLeast"/>
        <w:jc w:val="left"/>
        <w:rPr>
          <w:rFonts w:ascii="宋体" w:hAnsi="宋体" w:cs="宋体"/>
          <w:b/>
          <w:sz w:val="32"/>
          <w:szCs w:val="32"/>
          <w:highlight w:val="none"/>
        </w:rPr>
      </w:pPr>
    </w:p>
    <w:p w14:paraId="3144B18B">
      <w:pPr>
        <w:autoSpaceDE w:val="0"/>
        <w:autoSpaceDN w:val="0"/>
        <w:adjustRightInd w:val="0"/>
        <w:spacing w:line="460" w:lineRule="atLeast"/>
        <w:jc w:val="left"/>
        <w:rPr>
          <w:rFonts w:ascii="宋体" w:hAnsi="宋体" w:cs="宋体"/>
          <w:b/>
          <w:sz w:val="32"/>
          <w:szCs w:val="32"/>
          <w:highlight w:val="none"/>
        </w:rPr>
      </w:pPr>
    </w:p>
    <w:p w14:paraId="6D28666F">
      <w:pPr>
        <w:autoSpaceDE w:val="0"/>
        <w:autoSpaceDN w:val="0"/>
        <w:adjustRightInd w:val="0"/>
        <w:spacing w:line="460" w:lineRule="atLeast"/>
        <w:jc w:val="left"/>
        <w:rPr>
          <w:rFonts w:ascii="宋体" w:hAnsi="宋体" w:cs="宋体"/>
          <w:b/>
          <w:sz w:val="32"/>
          <w:szCs w:val="32"/>
          <w:highlight w:val="none"/>
        </w:rPr>
      </w:pPr>
    </w:p>
    <w:p w14:paraId="6B98BB0E">
      <w:pPr>
        <w:autoSpaceDE w:val="0"/>
        <w:autoSpaceDN w:val="0"/>
        <w:adjustRightInd w:val="0"/>
        <w:spacing w:line="460" w:lineRule="atLeast"/>
        <w:jc w:val="left"/>
        <w:rPr>
          <w:rFonts w:ascii="宋体" w:hAnsi="宋体" w:cs="宋体"/>
          <w:b/>
          <w:sz w:val="32"/>
          <w:szCs w:val="32"/>
          <w:highlight w:val="none"/>
        </w:rPr>
      </w:pPr>
    </w:p>
    <w:p w14:paraId="7BC6735A">
      <w:pPr>
        <w:autoSpaceDE w:val="0"/>
        <w:autoSpaceDN w:val="0"/>
        <w:adjustRightInd w:val="0"/>
        <w:spacing w:line="460" w:lineRule="atLeast"/>
        <w:jc w:val="left"/>
        <w:rPr>
          <w:rFonts w:ascii="宋体" w:hAnsi="宋体" w:cs="宋体"/>
          <w:b/>
          <w:sz w:val="32"/>
          <w:szCs w:val="32"/>
          <w:highlight w:val="none"/>
        </w:rPr>
      </w:pPr>
    </w:p>
    <w:p w14:paraId="7CD151DB">
      <w:pPr>
        <w:autoSpaceDE w:val="0"/>
        <w:autoSpaceDN w:val="0"/>
        <w:adjustRightInd w:val="0"/>
        <w:spacing w:line="460" w:lineRule="atLeast"/>
        <w:jc w:val="left"/>
        <w:rPr>
          <w:rFonts w:ascii="宋体" w:hAnsi="宋体" w:cs="宋体"/>
          <w:b/>
          <w:sz w:val="32"/>
          <w:szCs w:val="32"/>
          <w:highlight w:val="none"/>
        </w:rPr>
      </w:pPr>
    </w:p>
    <w:p w14:paraId="49BD4552">
      <w:pPr>
        <w:autoSpaceDE w:val="0"/>
        <w:autoSpaceDN w:val="0"/>
        <w:adjustRightInd w:val="0"/>
        <w:spacing w:line="460" w:lineRule="atLeast"/>
        <w:jc w:val="left"/>
        <w:rPr>
          <w:rFonts w:ascii="宋体" w:hAnsi="宋体" w:cs="宋体"/>
          <w:b/>
          <w:sz w:val="32"/>
          <w:szCs w:val="32"/>
          <w:highlight w:val="none"/>
        </w:rPr>
      </w:pPr>
    </w:p>
    <w:p w14:paraId="49D7DBB7">
      <w:pPr>
        <w:autoSpaceDE w:val="0"/>
        <w:autoSpaceDN w:val="0"/>
        <w:adjustRightInd w:val="0"/>
        <w:spacing w:after="120" w:afterLines="50" w:line="460" w:lineRule="atLeast"/>
        <w:rPr>
          <w:rFonts w:ascii="宋体" w:hAnsi="宋体" w:cs="宋体"/>
          <w:bCs/>
          <w:sz w:val="22"/>
          <w:szCs w:val="22"/>
          <w:highlight w:val="none"/>
        </w:rPr>
      </w:pPr>
      <w:r>
        <w:rPr>
          <w:rFonts w:hint="eastAsia" w:ascii="宋体" w:hAnsi="宋体" w:cs="宋体"/>
          <w:sz w:val="22"/>
          <w:szCs w:val="22"/>
          <w:highlight w:val="none"/>
        </w:rPr>
        <w:t>附件十一</w:t>
      </w:r>
    </w:p>
    <w:p w14:paraId="2EC6FECD">
      <w:pPr>
        <w:pStyle w:val="26"/>
        <w:spacing w:after="240" w:afterLines="100" w:line="460" w:lineRule="atLeast"/>
        <w:jc w:val="center"/>
        <w:rPr>
          <w:rFonts w:hAnsi="宋体" w:cs="宋体"/>
          <w:sz w:val="36"/>
          <w:szCs w:val="36"/>
          <w:highlight w:val="none"/>
        </w:rPr>
      </w:pPr>
      <w:r>
        <w:rPr>
          <w:rFonts w:hint="eastAsia" w:hAnsi="宋体" w:cs="宋体"/>
          <w:sz w:val="36"/>
          <w:szCs w:val="36"/>
          <w:highlight w:val="none"/>
        </w:rPr>
        <w:t>项目人员配置表</w:t>
      </w:r>
    </w:p>
    <w:p w14:paraId="5C6FD894">
      <w:pPr>
        <w:spacing w:line="400" w:lineRule="exact"/>
        <w:rPr>
          <w:rFonts w:ascii="宋体" w:hAnsi="宋体" w:cs="宋体"/>
          <w:sz w:val="22"/>
          <w:szCs w:val="22"/>
          <w:highlight w:val="none"/>
          <w:u w:val="single"/>
        </w:rPr>
      </w:pPr>
      <w:r>
        <w:rPr>
          <w:rFonts w:hint="eastAsia" w:ascii="宋体" w:hAnsi="宋体" w:cs="宋体"/>
          <w:sz w:val="22"/>
          <w:szCs w:val="22"/>
          <w:highlight w:val="none"/>
        </w:rPr>
        <w:t>项目名称：                            采购编号：</w:t>
      </w:r>
    </w:p>
    <w:tbl>
      <w:tblPr>
        <w:tblStyle w:val="47"/>
        <w:tblW w:w="9353"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9"/>
        <w:gridCol w:w="1140"/>
        <w:gridCol w:w="1412"/>
        <w:gridCol w:w="850"/>
        <w:gridCol w:w="851"/>
        <w:gridCol w:w="1417"/>
        <w:gridCol w:w="2974"/>
      </w:tblGrid>
      <w:tr w14:paraId="35F050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09" w:type="dxa"/>
            <w:vAlign w:val="center"/>
          </w:tcPr>
          <w:p w14:paraId="6C0319CA">
            <w:pPr>
              <w:jc w:val="center"/>
              <w:rPr>
                <w:rFonts w:ascii="宋体" w:hAnsi="宋体" w:cs="宋体"/>
                <w:bCs/>
                <w:sz w:val="22"/>
                <w:szCs w:val="22"/>
                <w:highlight w:val="none"/>
              </w:rPr>
            </w:pPr>
            <w:r>
              <w:rPr>
                <w:rFonts w:hint="eastAsia" w:ascii="宋体" w:hAnsi="宋体" w:cs="宋体"/>
                <w:bCs/>
                <w:sz w:val="22"/>
                <w:szCs w:val="22"/>
                <w:highlight w:val="none"/>
              </w:rPr>
              <w:t>序号</w:t>
            </w:r>
          </w:p>
        </w:tc>
        <w:tc>
          <w:tcPr>
            <w:tcW w:w="1140" w:type="dxa"/>
            <w:vAlign w:val="center"/>
          </w:tcPr>
          <w:p w14:paraId="210635BF">
            <w:pPr>
              <w:jc w:val="center"/>
              <w:rPr>
                <w:rFonts w:ascii="宋体" w:hAnsi="宋体" w:cs="宋体"/>
                <w:bCs/>
                <w:sz w:val="22"/>
                <w:szCs w:val="22"/>
                <w:highlight w:val="none"/>
              </w:rPr>
            </w:pPr>
            <w:r>
              <w:rPr>
                <w:rFonts w:hint="eastAsia" w:ascii="宋体" w:hAnsi="宋体" w:cs="宋体"/>
                <w:bCs/>
                <w:sz w:val="22"/>
                <w:szCs w:val="22"/>
                <w:highlight w:val="none"/>
              </w:rPr>
              <w:t>姓名</w:t>
            </w:r>
          </w:p>
        </w:tc>
        <w:tc>
          <w:tcPr>
            <w:tcW w:w="1412" w:type="dxa"/>
            <w:vAlign w:val="center"/>
          </w:tcPr>
          <w:p w14:paraId="083B3A38">
            <w:pPr>
              <w:jc w:val="center"/>
              <w:rPr>
                <w:rFonts w:ascii="宋体" w:hAnsi="宋体" w:cs="宋体"/>
                <w:bCs/>
                <w:sz w:val="22"/>
                <w:szCs w:val="22"/>
                <w:highlight w:val="none"/>
              </w:rPr>
            </w:pPr>
            <w:r>
              <w:rPr>
                <w:rFonts w:hint="eastAsia" w:ascii="宋体" w:hAnsi="宋体" w:cs="宋体"/>
                <w:bCs/>
                <w:sz w:val="22"/>
                <w:szCs w:val="22"/>
                <w:highlight w:val="none"/>
              </w:rPr>
              <w:t>担任本项目主要工作</w:t>
            </w:r>
          </w:p>
        </w:tc>
        <w:tc>
          <w:tcPr>
            <w:tcW w:w="850" w:type="dxa"/>
            <w:vAlign w:val="center"/>
          </w:tcPr>
          <w:p w14:paraId="55CD24B6">
            <w:pPr>
              <w:jc w:val="center"/>
              <w:rPr>
                <w:rFonts w:ascii="宋体" w:hAnsi="宋体" w:cs="宋体"/>
                <w:bCs/>
                <w:sz w:val="22"/>
                <w:szCs w:val="22"/>
                <w:highlight w:val="none"/>
              </w:rPr>
            </w:pPr>
            <w:r>
              <w:rPr>
                <w:rFonts w:hint="eastAsia" w:ascii="宋体" w:hAnsi="宋体" w:cs="宋体"/>
                <w:bCs/>
                <w:sz w:val="22"/>
                <w:szCs w:val="22"/>
                <w:highlight w:val="none"/>
              </w:rPr>
              <w:t>年龄</w:t>
            </w:r>
          </w:p>
        </w:tc>
        <w:tc>
          <w:tcPr>
            <w:tcW w:w="851" w:type="dxa"/>
            <w:vAlign w:val="center"/>
          </w:tcPr>
          <w:p w14:paraId="6794CE17">
            <w:pPr>
              <w:jc w:val="center"/>
              <w:rPr>
                <w:rFonts w:ascii="宋体" w:hAnsi="宋体" w:cs="宋体"/>
                <w:bCs/>
                <w:sz w:val="22"/>
                <w:szCs w:val="22"/>
                <w:highlight w:val="none"/>
              </w:rPr>
            </w:pPr>
            <w:r>
              <w:rPr>
                <w:rFonts w:hint="eastAsia" w:ascii="宋体" w:hAnsi="宋体" w:cs="宋体"/>
                <w:bCs/>
                <w:sz w:val="22"/>
                <w:szCs w:val="22"/>
                <w:highlight w:val="none"/>
              </w:rPr>
              <w:t>性别</w:t>
            </w:r>
          </w:p>
        </w:tc>
        <w:tc>
          <w:tcPr>
            <w:tcW w:w="1417" w:type="dxa"/>
            <w:vAlign w:val="center"/>
          </w:tcPr>
          <w:p w14:paraId="4472A14B">
            <w:pPr>
              <w:jc w:val="center"/>
              <w:rPr>
                <w:rFonts w:ascii="宋体" w:hAnsi="宋体" w:cs="宋体"/>
                <w:bCs/>
                <w:sz w:val="22"/>
                <w:szCs w:val="22"/>
                <w:highlight w:val="none"/>
              </w:rPr>
            </w:pPr>
            <w:r>
              <w:rPr>
                <w:rFonts w:hint="eastAsia" w:ascii="宋体" w:hAnsi="宋体" w:cs="宋体"/>
                <w:bCs/>
                <w:sz w:val="22"/>
                <w:szCs w:val="22"/>
                <w:highlight w:val="none"/>
              </w:rPr>
              <w:t>职称/</w:t>
            </w:r>
            <w:r>
              <w:rPr>
                <w:rFonts w:hint="eastAsia" w:ascii="宋体" w:hAnsi="宋体" w:cs="宋体"/>
                <w:sz w:val="22"/>
                <w:szCs w:val="22"/>
                <w:highlight w:val="none"/>
              </w:rPr>
              <w:t>资格</w:t>
            </w:r>
          </w:p>
        </w:tc>
        <w:tc>
          <w:tcPr>
            <w:tcW w:w="2974" w:type="dxa"/>
            <w:vAlign w:val="center"/>
          </w:tcPr>
          <w:p w14:paraId="15A9AB62">
            <w:pPr>
              <w:jc w:val="center"/>
              <w:rPr>
                <w:rFonts w:ascii="宋体" w:hAnsi="宋体" w:cs="宋体"/>
                <w:bCs/>
                <w:sz w:val="22"/>
                <w:szCs w:val="22"/>
                <w:highlight w:val="none"/>
              </w:rPr>
            </w:pPr>
            <w:r>
              <w:rPr>
                <w:rFonts w:hint="eastAsia" w:ascii="宋体" w:hAnsi="宋体" w:cs="宋体"/>
                <w:bCs/>
                <w:sz w:val="22"/>
                <w:szCs w:val="22"/>
                <w:highlight w:val="none"/>
              </w:rPr>
              <w:t>类似服务的经历、业绩、是否有相关证书等介绍</w:t>
            </w:r>
          </w:p>
        </w:tc>
      </w:tr>
      <w:tr w14:paraId="46A796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709" w:type="dxa"/>
          </w:tcPr>
          <w:p w14:paraId="75DB8298">
            <w:pPr>
              <w:spacing w:line="360" w:lineRule="auto"/>
              <w:rPr>
                <w:rFonts w:ascii="宋体" w:hAnsi="宋体" w:cs="宋体"/>
                <w:sz w:val="20"/>
                <w:highlight w:val="none"/>
              </w:rPr>
            </w:pPr>
          </w:p>
        </w:tc>
        <w:tc>
          <w:tcPr>
            <w:tcW w:w="1140" w:type="dxa"/>
            <w:vAlign w:val="center"/>
          </w:tcPr>
          <w:p w14:paraId="5B8BE8E3">
            <w:pPr>
              <w:spacing w:line="360" w:lineRule="auto"/>
              <w:rPr>
                <w:rFonts w:ascii="宋体" w:hAnsi="宋体" w:cs="宋体"/>
                <w:sz w:val="20"/>
                <w:highlight w:val="none"/>
              </w:rPr>
            </w:pPr>
          </w:p>
        </w:tc>
        <w:tc>
          <w:tcPr>
            <w:tcW w:w="1412" w:type="dxa"/>
            <w:vAlign w:val="center"/>
          </w:tcPr>
          <w:p w14:paraId="0A9AE5BD">
            <w:pPr>
              <w:pStyle w:val="161"/>
              <w:widowControl w:val="0"/>
              <w:pBdr>
                <w:left w:val="none" w:color="auto" w:sz="0" w:space="0"/>
                <w:bottom w:val="none" w:color="auto" w:sz="0" w:space="0"/>
                <w:right w:val="none" w:color="auto" w:sz="0" w:space="0"/>
              </w:pBdr>
              <w:spacing w:before="0" w:beforeAutospacing="0" w:after="0" w:afterAutospacing="0" w:line="360" w:lineRule="auto"/>
              <w:textAlignment w:val="auto"/>
              <w:rPr>
                <w:rFonts w:ascii="宋体" w:hAnsi="宋体" w:eastAsia="宋体" w:cs="宋体"/>
                <w:kern w:val="2"/>
                <w:sz w:val="20"/>
                <w:szCs w:val="20"/>
                <w:highlight w:val="none"/>
              </w:rPr>
            </w:pPr>
          </w:p>
        </w:tc>
        <w:tc>
          <w:tcPr>
            <w:tcW w:w="850" w:type="dxa"/>
            <w:vAlign w:val="center"/>
          </w:tcPr>
          <w:p w14:paraId="138721B3">
            <w:pPr>
              <w:spacing w:line="360" w:lineRule="auto"/>
              <w:rPr>
                <w:rFonts w:ascii="宋体" w:hAnsi="宋体" w:cs="宋体"/>
                <w:sz w:val="20"/>
                <w:highlight w:val="none"/>
              </w:rPr>
            </w:pPr>
          </w:p>
        </w:tc>
        <w:tc>
          <w:tcPr>
            <w:tcW w:w="851" w:type="dxa"/>
            <w:vAlign w:val="center"/>
          </w:tcPr>
          <w:p w14:paraId="703AD736">
            <w:pPr>
              <w:spacing w:line="360" w:lineRule="auto"/>
              <w:rPr>
                <w:rFonts w:ascii="宋体" w:hAnsi="宋体" w:cs="宋体"/>
                <w:sz w:val="20"/>
                <w:highlight w:val="none"/>
              </w:rPr>
            </w:pPr>
          </w:p>
        </w:tc>
        <w:tc>
          <w:tcPr>
            <w:tcW w:w="1417" w:type="dxa"/>
            <w:vAlign w:val="center"/>
          </w:tcPr>
          <w:p w14:paraId="7D6B3425">
            <w:pPr>
              <w:spacing w:line="360" w:lineRule="auto"/>
              <w:rPr>
                <w:rFonts w:ascii="宋体" w:hAnsi="宋体" w:cs="宋体"/>
                <w:sz w:val="20"/>
                <w:highlight w:val="none"/>
              </w:rPr>
            </w:pPr>
          </w:p>
        </w:tc>
        <w:tc>
          <w:tcPr>
            <w:tcW w:w="2974" w:type="dxa"/>
            <w:vAlign w:val="center"/>
          </w:tcPr>
          <w:p w14:paraId="1E3B2769">
            <w:pPr>
              <w:spacing w:line="360" w:lineRule="auto"/>
              <w:rPr>
                <w:rFonts w:ascii="宋体" w:hAnsi="宋体" w:cs="宋体"/>
                <w:sz w:val="20"/>
                <w:highlight w:val="none"/>
              </w:rPr>
            </w:pPr>
          </w:p>
        </w:tc>
      </w:tr>
      <w:tr w14:paraId="0A4C0F0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709" w:type="dxa"/>
          </w:tcPr>
          <w:p w14:paraId="4897DB2C">
            <w:pPr>
              <w:spacing w:line="360" w:lineRule="auto"/>
              <w:rPr>
                <w:rFonts w:ascii="宋体" w:hAnsi="宋体" w:cs="宋体"/>
                <w:sz w:val="20"/>
                <w:highlight w:val="none"/>
              </w:rPr>
            </w:pPr>
          </w:p>
        </w:tc>
        <w:tc>
          <w:tcPr>
            <w:tcW w:w="1140" w:type="dxa"/>
            <w:vAlign w:val="center"/>
          </w:tcPr>
          <w:p w14:paraId="191F730D">
            <w:pPr>
              <w:spacing w:line="360" w:lineRule="auto"/>
              <w:rPr>
                <w:rFonts w:ascii="宋体" w:hAnsi="宋体" w:cs="宋体"/>
                <w:sz w:val="20"/>
                <w:highlight w:val="none"/>
              </w:rPr>
            </w:pPr>
          </w:p>
        </w:tc>
        <w:tc>
          <w:tcPr>
            <w:tcW w:w="1412" w:type="dxa"/>
            <w:vAlign w:val="center"/>
          </w:tcPr>
          <w:p w14:paraId="7220C190">
            <w:pPr>
              <w:spacing w:line="360" w:lineRule="auto"/>
              <w:rPr>
                <w:rFonts w:ascii="宋体" w:hAnsi="宋体" w:cs="宋体"/>
                <w:sz w:val="20"/>
                <w:highlight w:val="none"/>
              </w:rPr>
            </w:pPr>
          </w:p>
        </w:tc>
        <w:tc>
          <w:tcPr>
            <w:tcW w:w="850" w:type="dxa"/>
            <w:vAlign w:val="center"/>
          </w:tcPr>
          <w:p w14:paraId="218FEBBB">
            <w:pPr>
              <w:spacing w:line="360" w:lineRule="auto"/>
              <w:rPr>
                <w:rFonts w:ascii="宋体" w:hAnsi="宋体" w:cs="宋体"/>
                <w:sz w:val="20"/>
                <w:highlight w:val="none"/>
              </w:rPr>
            </w:pPr>
          </w:p>
        </w:tc>
        <w:tc>
          <w:tcPr>
            <w:tcW w:w="851" w:type="dxa"/>
            <w:vAlign w:val="center"/>
          </w:tcPr>
          <w:p w14:paraId="1BE5EDEE">
            <w:pPr>
              <w:spacing w:line="360" w:lineRule="auto"/>
              <w:rPr>
                <w:rFonts w:ascii="宋体" w:hAnsi="宋体" w:cs="宋体"/>
                <w:sz w:val="20"/>
                <w:highlight w:val="none"/>
              </w:rPr>
            </w:pPr>
          </w:p>
        </w:tc>
        <w:tc>
          <w:tcPr>
            <w:tcW w:w="1417" w:type="dxa"/>
            <w:vAlign w:val="center"/>
          </w:tcPr>
          <w:p w14:paraId="4A22479D">
            <w:pPr>
              <w:spacing w:line="360" w:lineRule="auto"/>
              <w:rPr>
                <w:rFonts w:ascii="宋体" w:hAnsi="宋体" w:cs="宋体"/>
                <w:sz w:val="20"/>
                <w:highlight w:val="none"/>
              </w:rPr>
            </w:pPr>
          </w:p>
        </w:tc>
        <w:tc>
          <w:tcPr>
            <w:tcW w:w="2974" w:type="dxa"/>
            <w:vAlign w:val="center"/>
          </w:tcPr>
          <w:p w14:paraId="667B55F1">
            <w:pPr>
              <w:pStyle w:val="28"/>
              <w:spacing w:line="360" w:lineRule="auto"/>
              <w:ind w:left="5250"/>
              <w:rPr>
                <w:rFonts w:ascii="宋体" w:hAnsi="宋体" w:cs="宋体"/>
                <w:color w:val="auto"/>
                <w:sz w:val="20"/>
                <w:highlight w:val="none"/>
              </w:rPr>
            </w:pPr>
          </w:p>
        </w:tc>
      </w:tr>
      <w:tr w14:paraId="6E64DE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709" w:type="dxa"/>
          </w:tcPr>
          <w:p w14:paraId="1280273E">
            <w:pPr>
              <w:spacing w:line="360" w:lineRule="auto"/>
              <w:rPr>
                <w:rFonts w:ascii="宋体" w:hAnsi="宋体" w:cs="宋体"/>
                <w:sz w:val="20"/>
                <w:highlight w:val="none"/>
              </w:rPr>
            </w:pPr>
          </w:p>
        </w:tc>
        <w:tc>
          <w:tcPr>
            <w:tcW w:w="1140" w:type="dxa"/>
            <w:vAlign w:val="center"/>
          </w:tcPr>
          <w:p w14:paraId="45D31CD5">
            <w:pPr>
              <w:spacing w:line="360" w:lineRule="auto"/>
              <w:rPr>
                <w:rFonts w:ascii="宋体" w:hAnsi="宋体" w:cs="宋体"/>
                <w:sz w:val="20"/>
                <w:highlight w:val="none"/>
              </w:rPr>
            </w:pPr>
          </w:p>
        </w:tc>
        <w:tc>
          <w:tcPr>
            <w:tcW w:w="1412" w:type="dxa"/>
            <w:vAlign w:val="center"/>
          </w:tcPr>
          <w:p w14:paraId="2AF2D84D">
            <w:pPr>
              <w:spacing w:line="360" w:lineRule="auto"/>
              <w:rPr>
                <w:rFonts w:ascii="宋体" w:hAnsi="宋体" w:cs="宋体"/>
                <w:sz w:val="20"/>
                <w:highlight w:val="none"/>
              </w:rPr>
            </w:pPr>
          </w:p>
        </w:tc>
        <w:tc>
          <w:tcPr>
            <w:tcW w:w="850" w:type="dxa"/>
            <w:vAlign w:val="center"/>
          </w:tcPr>
          <w:p w14:paraId="78003EFA">
            <w:pPr>
              <w:spacing w:line="360" w:lineRule="auto"/>
              <w:rPr>
                <w:rFonts w:ascii="宋体" w:hAnsi="宋体" w:cs="宋体"/>
                <w:sz w:val="20"/>
                <w:highlight w:val="none"/>
              </w:rPr>
            </w:pPr>
          </w:p>
        </w:tc>
        <w:tc>
          <w:tcPr>
            <w:tcW w:w="851" w:type="dxa"/>
            <w:vAlign w:val="center"/>
          </w:tcPr>
          <w:p w14:paraId="45399591">
            <w:pPr>
              <w:spacing w:line="360" w:lineRule="auto"/>
              <w:rPr>
                <w:rFonts w:ascii="宋体" w:hAnsi="宋体" w:cs="宋体"/>
                <w:sz w:val="20"/>
                <w:highlight w:val="none"/>
              </w:rPr>
            </w:pPr>
          </w:p>
        </w:tc>
        <w:tc>
          <w:tcPr>
            <w:tcW w:w="1417" w:type="dxa"/>
            <w:vAlign w:val="center"/>
          </w:tcPr>
          <w:p w14:paraId="34D67DB1">
            <w:pPr>
              <w:spacing w:line="360" w:lineRule="auto"/>
              <w:rPr>
                <w:rFonts w:ascii="宋体" w:hAnsi="宋体" w:cs="宋体"/>
                <w:sz w:val="20"/>
                <w:highlight w:val="none"/>
              </w:rPr>
            </w:pPr>
          </w:p>
        </w:tc>
        <w:tc>
          <w:tcPr>
            <w:tcW w:w="2974" w:type="dxa"/>
            <w:vAlign w:val="center"/>
          </w:tcPr>
          <w:p w14:paraId="1D87FB8F">
            <w:pPr>
              <w:spacing w:line="360" w:lineRule="auto"/>
              <w:rPr>
                <w:rFonts w:ascii="宋体" w:hAnsi="宋体" w:cs="宋体"/>
                <w:sz w:val="20"/>
                <w:highlight w:val="none"/>
              </w:rPr>
            </w:pPr>
          </w:p>
        </w:tc>
      </w:tr>
      <w:tr w14:paraId="552DE95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709" w:type="dxa"/>
          </w:tcPr>
          <w:p w14:paraId="1D9BA465">
            <w:pPr>
              <w:spacing w:line="360" w:lineRule="auto"/>
              <w:rPr>
                <w:rFonts w:ascii="宋体" w:hAnsi="宋体" w:cs="宋体"/>
                <w:sz w:val="20"/>
                <w:highlight w:val="none"/>
              </w:rPr>
            </w:pPr>
          </w:p>
        </w:tc>
        <w:tc>
          <w:tcPr>
            <w:tcW w:w="1140" w:type="dxa"/>
            <w:vAlign w:val="center"/>
          </w:tcPr>
          <w:p w14:paraId="4900711F">
            <w:pPr>
              <w:spacing w:line="360" w:lineRule="auto"/>
              <w:rPr>
                <w:rFonts w:ascii="宋体" w:hAnsi="宋体" w:cs="宋体"/>
                <w:sz w:val="20"/>
                <w:highlight w:val="none"/>
              </w:rPr>
            </w:pPr>
          </w:p>
        </w:tc>
        <w:tc>
          <w:tcPr>
            <w:tcW w:w="1412" w:type="dxa"/>
            <w:vAlign w:val="center"/>
          </w:tcPr>
          <w:p w14:paraId="336251D8">
            <w:pPr>
              <w:spacing w:line="360" w:lineRule="auto"/>
              <w:rPr>
                <w:rFonts w:ascii="宋体" w:hAnsi="宋体" w:cs="宋体"/>
                <w:sz w:val="20"/>
                <w:highlight w:val="none"/>
              </w:rPr>
            </w:pPr>
          </w:p>
        </w:tc>
        <w:tc>
          <w:tcPr>
            <w:tcW w:w="850" w:type="dxa"/>
            <w:vAlign w:val="center"/>
          </w:tcPr>
          <w:p w14:paraId="370EA191">
            <w:pPr>
              <w:spacing w:line="360" w:lineRule="auto"/>
              <w:rPr>
                <w:rFonts w:ascii="宋体" w:hAnsi="宋体" w:cs="宋体"/>
                <w:sz w:val="20"/>
                <w:highlight w:val="none"/>
              </w:rPr>
            </w:pPr>
          </w:p>
        </w:tc>
        <w:tc>
          <w:tcPr>
            <w:tcW w:w="851" w:type="dxa"/>
            <w:vAlign w:val="center"/>
          </w:tcPr>
          <w:p w14:paraId="1B474F13">
            <w:pPr>
              <w:spacing w:line="360" w:lineRule="auto"/>
              <w:rPr>
                <w:rFonts w:ascii="宋体" w:hAnsi="宋体" w:cs="宋体"/>
                <w:sz w:val="20"/>
                <w:highlight w:val="none"/>
              </w:rPr>
            </w:pPr>
          </w:p>
        </w:tc>
        <w:tc>
          <w:tcPr>
            <w:tcW w:w="1417" w:type="dxa"/>
            <w:vAlign w:val="center"/>
          </w:tcPr>
          <w:p w14:paraId="45D17F2F">
            <w:pPr>
              <w:spacing w:line="360" w:lineRule="auto"/>
              <w:rPr>
                <w:rFonts w:ascii="宋体" w:hAnsi="宋体" w:cs="宋体"/>
                <w:sz w:val="20"/>
                <w:highlight w:val="none"/>
              </w:rPr>
            </w:pPr>
          </w:p>
        </w:tc>
        <w:tc>
          <w:tcPr>
            <w:tcW w:w="2974" w:type="dxa"/>
            <w:vAlign w:val="center"/>
          </w:tcPr>
          <w:p w14:paraId="71312919">
            <w:pPr>
              <w:spacing w:line="360" w:lineRule="auto"/>
              <w:rPr>
                <w:rFonts w:ascii="宋体" w:hAnsi="宋体" w:cs="宋体"/>
                <w:sz w:val="20"/>
                <w:highlight w:val="none"/>
              </w:rPr>
            </w:pPr>
          </w:p>
        </w:tc>
      </w:tr>
      <w:tr w14:paraId="44CC1A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709" w:type="dxa"/>
          </w:tcPr>
          <w:p w14:paraId="4BB8DB03">
            <w:pPr>
              <w:spacing w:line="360" w:lineRule="auto"/>
              <w:rPr>
                <w:rFonts w:ascii="宋体" w:hAnsi="宋体" w:cs="宋体"/>
                <w:sz w:val="20"/>
                <w:highlight w:val="none"/>
              </w:rPr>
            </w:pPr>
          </w:p>
        </w:tc>
        <w:tc>
          <w:tcPr>
            <w:tcW w:w="1140" w:type="dxa"/>
            <w:vAlign w:val="center"/>
          </w:tcPr>
          <w:p w14:paraId="0752CEDA">
            <w:pPr>
              <w:spacing w:line="360" w:lineRule="auto"/>
              <w:rPr>
                <w:rFonts w:ascii="宋体" w:hAnsi="宋体" w:cs="宋体"/>
                <w:sz w:val="20"/>
                <w:highlight w:val="none"/>
              </w:rPr>
            </w:pPr>
          </w:p>
        </w:tc>
        <w:tc>
          <w:tcPr>
            <w:tcW w:w="1412" w:type="dxa"/>
            <w:vAlign w:val="center"/>
          </w:tcPr>
          <w:p w14:paraId="55CAD395">
            <w:pPr>
              <w:spacing w:line="360" w:lineRule="auto"/>
              <w:rPr>
                <w:rFonts w:ascii="宋体" w:hAnsi="宋体" w:cs="宋体"/>
                <w:sz w:val="20"/>
                <w:highlight w:val="none"/>
              </w:rPr>
            </w:pPr>
          </w:p>
        </w:tc>
        <w:tc>
          <w:tcPr>
            <w:tcW w:w="850" w:type="dxa"/>
            <w:vAlign w:val="center"/>
          </w:tcPr>
          <w:p w14:paraId="4EB3816E">
            <w:pPr>
              <w:spacing w:line="360" w:lineRule="auto"/>
              <w:rPr>
                <w:rFonts w:ascii="宋体" w:hAnsi="宋体" w:cs="宋体"/>
                <w:sz w:val="20"/>
                <w:highlight w:val="none"/>
              </w:rPr>
            </w:pPr>
          </w:p>
        </w:tc>
        <w:tc>
          <w:tcPr>
            <w:tcW w:w="851" w:type="dxa"/>
            <w:vAlign w:val="center"/>
          </w:tcPr>
          <w:p w14:paraId="4F6A8610">
            <w:pPr>
              <w:spacing w:line="360" w:lineRule="auto"/>
              <w:rPr>
                <w:rFonts w:ascii="宋体" w:hAnsi="宋体" w:cs="宋体"/>
                <w:sz w:val="20"/>
                <w:highlight w:val="none"/>
              </w:rPr>
            </w:pPr>
          </w:p>
        </w:tc>
        <w:tc>
          <w:tcPr>
            <w:tcW w:w="1417" w:type="dxa"/>
            <w:vAlign w:val="center"/>
          </w:tcPr>
          <w:p w14:paraId="6869462C">
            <w:pPr>
              <w:spacing w:line="360" w:lineRule="auto"/>
              <w:rPr>
                <w:rFonts w:ascii="宋体" w:hAnsi="宋体" w:cs="宋体"/>
                <w:sz w:val="20"/>
                <w:highlight w:val="none"/>
              </w:rPr>
            </w:pPr>
          </w:p>
        </w:tc>
        <w:tc>
          <w:tcPr>
            <w:tcW w:w="2974" w:type="dxa"/>
            <w:vAlign w:val="center"/>
          </w:tcPr>
          <w:p w14:paraId="538F98D3">
            <w:pPr>
              <w:spacing w:line="360" w:lineRule="auto"/>
              <w:rPr>
                <w:rFonts w:ascii="宋体" w:hAnsi="宋体" w:cs="宋体"/>
                <w:sz w:val="20"/>
                <w:highlight w:val="none"/>
              </w:rPr>
            </w:pPr>
          </w:p>
        </w:tc>
      </w:tr>
      <w:tr w14:paraId="23C6DE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709" w:type="dxa"/>
          </w:tcPr>
          <w:p w14:paraId="1AA3A69D">
            <w:pPr>
              <w:spacing w:line="360" w:lineRule="auto"/>
              <w:rPr>
                <w:rFonts w:ascii="宋体" w:hAnsi="宋体" w:cs="宋体"/>
                <w:sz w:val="20"/>
                <w:highlight w:val="none"/>
              </w:rPr>
            </w:pPr>
          </w:p>
        </w:tc>
        <w:tc>
          <w:tcPr>
            <w:tcW w:w="1140" w:type="dxa"/>
            <w:vAlign w:val="center"/>
          </w:tcPr>
          <w:p w14:paraId="0B0FBE3D">
            <w:pPr>
              <w:spacing w:line="360" w:lineRule="auto"/>
              <w:rPr>
                <w:rFonts w:ascii="宋体" w:hAnsi="宋体" w:cs="宋体"/>
                <w:sz w:val="20"/>
                <w:highlight w:val="none"/>
              </w:rPr>
            </w:pPr>
          </w:p>
        </w:tc>
        <w:tc>
          <w:tcPr>
            <w:tcW w:w="1412" w:type="dxa"/>
            <w:vAlign w:val="center"/>
          </w:tcPr>
          <w:p w14:paraId="4404A1BC">
            <w:pPr>
              <w:spacing w:line="360" w:lineRule="auto"/>
              <w:rPr>
                <w:rFonts w:ascii="宋体" w:hAnsi="宋体" w:cs="宋体"/>
                <w:sz w:val="20"/>
                <w:highlight w:val="none"/>
              </w:rPr>
            </w:pPr>
          </w:p>
        </w:tc>
        <w:tc>
          <w:tcPr>
            <w:tcW w:w="850" w:type="dxa"/>
            <w:vAlign w:val="center"/>
          </w:tcPr>
          <w:p w14:paraId="7D691874">
            <w:pPr>
              <w:spacing w:line="360" w:lineRule="auto"/>
              <w:rPr>
                <w:rFonts w:ascii="宋体" w:hAnsi="宋体" w:cs="宋体"/>
                <w:sz w:val="20"/>
                <w:highlight w:val="none"/>
              </w:rPr>
            </w:pPr>
          </w:p>
        </w:tc>
        <w:tc>
          <w:tcPr>
            <w:tcW w:w="851" w:type="dxa"/>
            <w:vAlign w:val="center"/>
          </w:tcPr>
          <w:p w14:paraId="7C582C44">
            <w:pPr>
              <w:spacing w:line="360" w:lineRule="auto"/>
              <w:rPr>
                <w:rFonts w:ascii="宋体" w:hAnsi="宋体" w:cs="宋体"/>
                <w:sz w:val="20"/>
                <w:highlight w:val="none"/>
              </w:rPr>
            </w:pPr>
          </w:p>
        </w:tc>
        <w:tc>
          <w:tcPr>
            <w:tcW w:w="1417" w:type="dxa"/>
            <w:vAlign w:val="center"/>
          </w:tcPr>
          <w:p w14:paraId="113B734F">
            <w:pPr>
              <w:spacing w:line="360" w:lineRule="auto"/>
              <w:rPr>
                <w:rFonts w:ascii="宋体" w:hAnsi="宋体" w:cs="宋体"/>
                <w:sz w:val="20"/>
                <w:highlight w:val="none"/>
              </w:rPr>
            </w:pPr>
          </w:p>
        </w:tc>
        <w:tc>
          <w:tcPr>
            <w:tcW w:w="2974" w:type="dxa"/>
            <w:vAlign w:val="center"/>
          </w:tcPr>
          <w:p w14:paraId="3BFFF1CC">
            <w:pPr>
              <w:spacing w:line="360" w:lineRule="auto"/>
              <w:rPr>
                <w:rFonts w:ascii="宋体" w:hAnsi="宋体" w:cs="宋体"/>
                <w:sz w:val="20"/>
                <w:highlight w:val="none"/>
              </w:rPr>
            </w:pPr>
          </w:p>
        </w:tc>
      </w:tr>
      <w:tr w14:paraId="521DA0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709" w:type="dxa"/>
          </w:tcPr>
          <w:p w14:paraId="2F2A837C">
            <w:pPr>
              <w:spacing w:line="360" w:lineRule="auto"/>
              <w:rPr>
                <w:rFonts w:ascii="宋体" w:hAnsi="宋体" w:cs="宋体"/>
                <w:sz w:val="20"/>
                <w:highlight w:val="none"/>
              </w:rPr>
            </w:pPr>
          </w:p>
        </w:tc>
        <w:tc>
          <w:tcPr>
            <w:tcW w:w="1140" w:type="dxa"/>
            <w:vAlign w:val="center"/>
          </w:tcPr>
          <w:p w14:paraId="139DC762">
            <w:pPr>
              <w:spacing w:line="360" w:lineRule="auto"/>
              <w:rPr>
                <w:rFonts w:ascii="宋体" w:hAnsi="宋体" w:cs="宋体"/>
                <w:sz w:val="20"/>
                <w:highlight w:val="none"/>
              </w:rPr>
            </w:pPr>
          </w:p>
        </w:tc>
        <w:tc>
          <w:tcPr>
            <w:tcW w:w="1412" w:type="dxa"/>
            <w:vAlign w:val="center"/>
          </w:tcPr>
          <w:p w14:paraId="4981F7C3">
            <w:pPr>
              <w:spacing w:line="360" w:lineRule="auto"/>
              <w:rPr>
                <w:rFonts w:ascii="宋体" w:hAnsi="宋体" w:cs="宋体"/>
                <w:sz w:val="20"/>
                <w:highlight w:val="none"/>
              </w:rPr>
            </w:pPr>
          </w:p>
        </w:tc>
        <w:tc>
          <w:tcPr>
            <w:tcW w:w="850" w:type="dxa"/>
            <w:vAlign w:val="center"/>
          </w:tcPr>
          <w:p w14:paraId="09E35733">
            <w:pPr>
              <w:spacing w:line="360" w:lineRule="auto"/>
              <w:rPr>
                <w:rFonts w:ascii="宋体" w:hAnsi="宋体" w:cs="宋体"/>
                <w:sz w:val="20"/>
                <w:highlight w:val="none"/>
              </w:rPr>
            </w:pPr>
          </w:p>
        </w:tc>
        <w:tc>
          <w:tcPr>
            <w:tcW w:w="851" w:type="dxa"/>
            <w:vAlign w:val="center"/>
          </w:tcPr>
          <w:p w14:paraId="0E363C61">
            <w:pPr>
              <w:spacing w:line="360" w:lineRule="auto"/>
              <w:rPr>
                <w:rFonts w:ascii="宋体" w:hAnsi="宋体" w:cs="宋体"/>
                <w:sz w:val="20"/>
                <w:highlight w:val="none"/>
              </w:rPr>
            </w:pPr>
          </w:p>
        </w:tc>
        <w:tc>
          <w:tcPr>
            <w:tcW w:w="1417" w:type="dxa"/>
            <w:vAlign w:val="center"/>
          </w:tcPr>
          <w:p w14:paraId="6E88851C">
            <w:pPr>
              <w:spacing w:line="360" w:lineRule="auto"/>
              <w:rPr>
                <w:rFonts w:ascii="宋体" w:hAnsi="宋体" w:cs="宋体"/>
                <w:sz w:val="20"/>
                <w:highlight w:val="none"/>
              </w:rPr>
            </w:pPr>
          </w:p>
        </w:tc>
        <w:tc>
          <w:tcPr>
            <w:tcW w:w="2974" w:type="dxa"/>
            <w:vAlign w:val="center"/>
          </w:tcPr>
          <w:p w14:paraId="4421CF26">
            <w:pPr>
              <w:spacing w:line="360" w:lineRule="auto"/>
              <w:rPr>
                <w:rFonts w:ascii="宋体" w:hAnsi="宋体" w:cs="宋体"/>
                <w:sz w:val="20"/>
                <w:highlight w:val="none"/>
              </w:rPr>
            </w:pPr>
          </w:p>
        </w:tc>
      </w:tr>
      <w:tr w14:paraId="3E95B4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709" w:type="dxa"/>
          </w:tcPr>
          <w:p w14:paraId="743D9731">
            <w:pPr>
              <w:spacing w:line="360" w:lineRule="auto"/>
              <w:rPr>
                <w:rFonts w:ascii="宋体" w:hAnsi="宋体" w:cs="宋体"/>
                <w:sz w:val="20"/>
                <w:highlight w:val="none"/>
              </w:rPr>
            </w:pPr>
          </w:p>
        </w:tc>
        <w:tc>
          <w:tcPr>
            <w:tcW w:w="1140" w:type="dxa"/>
            <w:vAlign w:val="center"/>
          </w:tcPr>
          <w:p w14:paraId="1D310ABB">
            <w:pPr>
              <w:spacing w:line="360" w:lineRule="auto"/>
              <w:rPr>
                <w:rFonts w:ascii="宋体" w:hAnsi="宋体" w:cs="宋体"/>
                <w:sz w:val="20"/>
                <w:highlight w:val="none"/>
              </w:rPr>
            </w:pPr>
          </w:p>
        </w:tc>
        <w:tc>
          <w:tcPr>
            <w:tcW w:w="1412" w:type="dxa"/>
            <w:vAlign w:val="center"/>
          </w:tcPr>
          <w:p w14:paraId="11E30D80">
            <w:pPr>
              <w:spacing w:line="360" w:lineRule="auto"/>
              <w:rPr>
                <w:rFonts w:ascii="宋体" w:hAnsi="宋体" w:cs="宋体"/>
                <w:sz w:val="20"/>
                <w:highlight w:val="none"/>
              </w:rPr>
            </w:pPr>
          </w:p>
        </w:tc>
        <w:tc>
          <w:tcPr>
            <w:tcW w:w="850" w:type="dxa"/>
            <w:vAlign w:val="center"/>
          </w:tcPr>
          <w:p w14:paraId="483C3C34">
            <w:pPr>
              <w:spacing w:line="360" w:lineRule="auto"/>
              <w:rPr>
                <w:rFonts w:ascii="宋体" w:hAnsi="宋体" w:cs="宋体"/>
                <w:sz w:val="20"/>
                <w:highlight w:val="none"/>
              </w:rPr>
            </w:pPr>
          </w:p>
        </w:tc>
        <w:tc>
          <w:tcPr>
            <w:tcW w:w="851" w:type="dxa"/>
            <w:vAlign w:val="center"/>
          </w:tcPr>
          <w:p w14:paraId="2D9CC678">
            <w:pPr>
              <w:spacing w:line="360" w:lineRule="auto"/>
              <w:rPr>
                <w:rFonts w:ascii="宋体" w:hAnsi="宋体" w:cs="宋体"/>
                <w:sz w:val="20"/>
                <w:highlight w:val="none"/>
              </w:rPr>
            </w:pPr>
          </w:p>
        </w:tc>
        <w:tc>
          <w:tcPr>
            <w:tcW w:w="1417" w:type="dxa"/>
            <w:vAlign w:val="center"/>
          </w:tcPr>
          <w:p w14:paraId="6EB0F413">
            <w:pPr>
              <w:spacing w:line="360" w:lineRule="auto"/>
              <w:rPr>
                <w:rFonts w:ascii="宋体" w:hAnsi="宋体" w:cs="宋体"/>
                <w:sz w:val="20"/>
                <w:highlight w:val="none"/>
              </w:rPr>
            </w:pPr>
          </w:p>
        </w:tc>
        <w:tc>
          <w:tcPr>
            <w:tcW w:w="2974" w:type="dxa"/>
            <w:vAlign w:val="center"/>
          </w:tcPr>
          <w:p w14:paraId="485322DF">
            <w:pPr>
              <w:spacing w:line="360" w:lineRule="auto"/>
              <w:rPr>
                <w:rFonts w:ascii="宋体" w:hAnsi="宋体" w:cs="宋体"/>
                <w:sz w:val="20"/>
                <w:highlight w:val="none"/>
              </w:rPr>
            </w:pPr>
          </w:p>
        </w:tc>
      </w:tr>
      <w:tr w14:paraId="023DFC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709" w:type="dxa"/>
          </w:tcPr>
          <w:p w14:paraId="3054295E">
            <w:pPr>
              <w:spacing w:line="360" w:lineRule="auto"/>
              <w:rPr>
                <w:rFonts w:ascii="宋体" w:hAnsi="宋体" w:cs="宋体"/>
                <w:sz w:val="20"/>
                <w:highlight w:val="none"/>
              </w:rPr>
            </w:pPr>
          </w:p>
        </w:tc>
        <w:tc>
          <w:tcPr>
            <w:tcW w:w="1140" w:type="dxa"/>
            <w:vAlign w:val="center"/>
          </w:tcPr>
          <w:p w14:paraId="7221E2F2">
            <w:pPr>
              <w:spacing w:line="360" w:lineRule="auto"/>
              <w:rPr>
                <w:rFonts w:ascii="宋体" w:hAnsi="宋体" w:cs="宋体"/>
                <w:sz w:val="20"/>
                <w:highlight w:val="none"/>
              </w:rPr>
            </w:pPr>
          </w:p>
        </w:tc>
        <w:tc>
          <w:tcPr>
            <w:tcW w:w="1412" w:type="dxa"/>
            <w:vAlign w:val="center"/>
          </w:tcPr>
          <w:p w14:paraId="115AEE14">
            <w:pPr>
              <w:spacing w:line="360" w:lineRule="auto"/>
              <w:rPr>
                <w:rFonts w:ascii="宋体" w:hAnsi="宋体" w:cs="宋体"/>
                <w:sz w:val="20"/>
                <w:highlight w:val="none"/>
              </w:rPr>
            </w:pPr>
          </w:p>
        </w:tc>
        <w:tc>
          <w:tcPr>
            <w:tcW w:w="850" w:type="dxa"/>
            <w:vAlign w:val="center"/>
          </w:tcPr>
          <w:p w14:paraId="38F3C39B">
            <w:pPr>
              <w:spacing w:line="360" w:lineRule="auto"/>
              <w:rPr>
                <w:rFonts w:ascii="宋体" w:hAnsi="宋体" w:cs="宋体"/>
                <w:sz w:val="20"/>
                <w:highlight w:val="none"/>
              </w:rPr>
            </w:pPr>
          </w:p>
        </w:tc>
        <w:tc>
          <w:tcPr>
            <w:tcW w:w="851" w:type="dxa"/>
            <w:vAlign w:val="center"/>
          </w:tcPr>
          <w:p w14:paraId="7EEBEE10">
            <w:pPr>
              <w:spacing w:line="360" w:lineRule="auto"/>
              <w:rPr>
                <w:rFonts w:ascii="宋体" w:hAnsi="宋体" w:cs="宋体"/>
                <w:sz w:val="20"/>
                <w:highlight w:val="none"/>
              </w:rPr>
            </w:pPr>
          </w:p>
        </w:tc>
        <w:tc>
          <w:tcPr>
            <w:tcW w:w="1417" w:type="dxa"/>
            <w:vAlign w:val="center"/>
          </w:tcPr>
          <w:p w14:paraId="1AB8CD31">
            <w:pPr>
              <w:spacing w:line="360" w:lineRule="auto"/>
              <w:rPr>
                <w:rFonts w:ascii="宋体" w:hAnsi="宋体" w:cs="宋体"/>
                <w:sz w:val="20"/>
                <w:highlight w:val="none"/>
              </w:rPr>
            </w:pPr>
          </w:p>
        </w:tc>
        <w:tc>
          <w:tcPr>
            <w:tcW w:w="2974" w:type="dxa"/>
            <w:vAlign w:val="center"/>
          </w:tcPr>
          <w:p w14:paraId="00BD4DEB">
            <w:pPr>
              <w:spacing w:line="360" w:lineRule="auto"/>
              <w:rPr>
                <w:rFonts w:ascii="宋体" w:hAnsi="宋体" w:cs="宋体"/>
                <w:sz w:val="20"/>
                <w:highlight w:val="none"/>
              </w:rPr>
            </w:pPr>
          </w:p>
        </w:tc>
      </w:tr>
      <w:tr w14:paraId="4A965B4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709" w:type="dxa"/>
          </w:tcPr>
          <w:p w14:paraId="6C6991D5">
            <w:pPr>
              <w:spacing w:line="360" w:lineRule="auto"/>
              <w:rPr>
                <w:rFonts w:ascii="宋体" w:hAnsi="宋体" w:cs="宋体"/>
                <w:sz w:val="20"/>
                <w:highlight w:val="none"/>
              </w:rPr>
            </w:pPr>
          </w:p>
        </w:tc>
        <w:tc>
          <w:tcPr>
            <w:tcW w:w="1140" w:type="dxa"/>
            <w:vAlign w:val="center"/>
          </w:tcPr>
          <w:p w14:paraId="1BE0360A">
            <w:pPr>
              <w:spacing w:line="360" w:lineRule="auto"/>
              <w:rPr>
                <w:rFonts w:ascii="宋体" w:hAnsi="宋体" w:cs="宋体"/>
                <w:sz w:val="20"/>
                <w:highlight w:val="none"/>
              </w:rPr>
            </w:pPr>
          </w:p>
        </w:tc>
        <w:tc>
          <w:tcPr>
            <w:tcW w:w="1412" w:type="dxa"/>
            <w:vAlign w:val="center"/>
          </w:tcPr>
          <w:p w14:paraId="322CD6CA">
            <w:pPr>
              <w:spacing w:line="360" w:lineRule="auto"/>
              <w:rPr>
                <w:rFonts w:ascii="宋体" w:hAnsi="宋体" w:cs="宋体"/>
                <w:sz w:val="20"/>
                <w:highlight w:val="none"/>
              </w:rPr>
            </w:pPr>
          </w:p>
        </w:tc>
        <w:tc>
          <w:tcPr>
            <w:tcW w:w="850" w:type="dxa"/>
            <w:vAlign w:val="center"/>
          </w:tcPr>
          <w:p w14:paraId="0D8D205E">
            <w:pPr>
              <w:spacing w:line="360" w:lineRule="auto"/>
              <w:rPr>
                <w:rFonts w:ascii="宋体" w:hAnsi="宋体" w:cs="宋体"/>
                <w:sz w:val="20"/>
                <w:highlight w:val="none"/>
              </w:rPr>
            </w:pPr>
          </w:p>
        </w:tc>
        <w:tc>
          <w:tcPr>
            <w:tcW w:w="851" w:type="dxa"/>
            <w:vAlign w:val="center"/>
          </w:tcPr>
          <w:p w14:paraId="78FBA8A3">
            <w:pPr>
              <w:spacing w:line="360" w:lineRule="auto"/>
              <w:rPr>
                <w:rFonts w:ascii="宋体" w:hAnsi="宋体" w:cs="宋体"/>
                <w:sz w:val="20"/>
                <w:highlight w:val="none"/>
              </w:rPr>
            </w:pPr>
          </w:p>
        </w:tc>
        <w:tc>
          <w:tcPr>
            <w:tcW w:w="1417" w:type="dxa"/>
            <w:vAlign w:val="center"/>
          </w:tcPr>
          <w:p w14:paraId="38C58305">
            <w:pPr>
              <w:spacing w:line="360" w:lineRule="auto"/>
              <w:rPr>
                <w:rFonts w:ascii="宋体" w:hAnsi="宋体" w:cs="宋体"/>
                <w:sz w:val="20"/>
                <w:highlight w:val="none"/>
              </w:rPr>
            </w:pPr>
          </w:p>
        </w:tc>
        <w:tc>
          <w:tcPr>
            <w:tcW w:w="2974" w:type="dxa"/>
            <w:vAlign w:val="center"/>
          </w:tcPr>
          <w:p w14:paraId="1E640270">
            <w:pPr>
              <w:spacing w:line="360" w:lineRule="auto"/>
              <w:rPr>
                <w:rFonts w:ascii="宋体" w:hAnsi="宋体" w:cs="宋体"/>
                <w:sz w:val="20"/>
                <w:highlight w:val="none"/>
              </w:rPr>
            </w:pPr>
          </w:p>
        </w:tc>
      </w:tr>
      <w:tr w14:paraId="196ECE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709" w:type="dxa"/>
          </w:tcPr>
          <w:p w14:paraId="06576179">
            <w:pPr>
              <w:spacing w:line="360" w:lineRule="auto"/>
              <w:rPr>
                <w:rFonts w:ascii="宋体" w:hAnsi="宋体" w:cs="宋体"/>
                <w:sz w:val="20"/>
                <w:highlight w:val="none"/>
              </w:rPr>
            </w:pPr>
          </w:p>
        </w:tc>
        <w:tc>
          <w:tcPr>
            <w:tcW w:w="1140" w:type="dxa"/>
            <w:vAlign w:val="center"/>
          </w:tcPr>
          <w:p w14:paraId="516B0771">
            <w:pPr>
              <w:spacing w:line="360" w:lineRule="auto"/>
              <w:rPr>
                <w:rFonts w:ascii="宋体" w:hAnsi="宋体" w:cs="宋体"/>
                <w:sz w:val="20"/>
                <w:highlight w:val="none"/>
              </w:rPr>
            </w:pPr>
          </w:p>
        </w:tc>
        <w:tc>
          <w:tcPr>
            <w:tcW w:w="1412" w:type="dxa"/>
            <w:vAlign w:val="center"/>
          </w:tcPr>
          <w:p w14:paraId="5D02A4F2">
            <w:pPr>
              <w:spacing w:line="360" w:lineRule="auto"/>
              <w:rPr>
                <w:rFonts w:ascii="宋体" w:hAnsi="宋体" w:cs="宋体"/>
                <w:sz w:val="20"/>
                <w:highlight w:val="none"/>
              </w:rPr>
            </w:pPr>
          </w:p>
        </w:tc>
        <w:tc>
          <w:tcPr>
            <w:tcW w:w="850" w:type="dxa"/>
            <w:vAlign w:val="center"/>
          </w:tcPr>
          <w:p w14:paraId="1DE7D513">
            <w:pPr>
              <w:spacing w:line="360" w:lineRule="auto"/>
              <w:rPr>
                <w:rFonts w:ascii="宋体" w:hAnsi="宋体" w:cs="宋体"/>
                <w:sz w:val="20"/>
                <w:highlight w:val="none"/>
              </w:rPr>
            </w:pPr>
          </w:p>
        </w:tc>
        <w:tc>
          <w:tcPr>
            <w:tcW w:w="851" w:type="dxa"/>
            <w:vAlign w:val="center"/>
          </w:tcPr>
          <w:p w14:paraId="159B8091">
            <w:pPr>
              <w:spacing w:line="360" w:lineRule="auto"/>
              <w:rPr>
                <w:rFonts w:ascii="宋体" w:hAnsi="宋体" w:cs="宋体"/>
                <w:sz w:val="20"/>
                <w:highlight w:val="none"/>
              </w:rPr>
            </w:pPr>
          </w:p>
        </w:tc>
        <w:tc>
          <w:tcPr>
            <w:tcW w:w="1417" w:type="dxa"/>
            <w:vAlign w:val="center"/>
          </w:tcPr>
          <w:p w14:paraId="73A12512">
            <w:pPr>
              <w:spacing w:line="360" w:lineRule="auto"/>
              <w:rPr>
                <w:rFonts w:ascii="宋体" w:hAnsi="宋体" w:cs="宋体"/>
                <w:sz w:val="20"/>
                <w:highlight w:val="none"/>
              </w:rPr>
            </w:pPr>
          </w:p>
        </w:tc>
        <w:tc>
          <w:tcPr>
            <w:tcW w:w="2974" w:type="dxa"/>
            <w:vAlign w:val="center"/>
          </w:tcPr>
          <w:p w14:paraId="77B0F247">
            <w:pPr>
              <w:spacing w:line="360" w:lineRule="auto"/>
              <w:rPr>
                <w:rFonts w:ascii="宋体" w:hAnsi="宋体" w:cs="宋体"/>
                <w:sz w:val="20"/>
                <w:highlight w:val="none"/>
              </w:rPr>
            </w:pPr>
          </w:p>
        </w:tc>
      </w:tr>
      <w:tr w14:paraId="4E9AC49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9353" w:type="dxa"/>
            <w:gridSpan w:val="7"/>
            <w:vAlign w:val="center"/>
          </w:tcPr>
          <w:p w14:paraId="5FF82AD3">
            <w:pPr>
              <w:spacing w:line="400" w:lineRule="exact"/>
              <w:rPr>
                <w:rFonts w:ascii="宋体" w:hAnsi="宋体" w:cs="宋体"/>
                <w:sz w:val="20"/>
                <w:highlight w:val="none"/>
              </w:rPr>
            </w:pPr>
            <w:r>
              <w:rPr>
                <w:rFonts w:hint="eastAsia" w:ascii="宋体" w:hAnsi="宋体" w:cs="宋体"/>
                <w:sz w:val="22"/>
                <w:szCs w:val="22"/>
                <w:highlight w:val="none"/>
              </w:rPr>
              <w:t>一旦我单位成交，将实行项目负责人负责制。上述填报内容真实，若不真实，愿按有关规定接受处理。</w:t>
            </w:r>
          </w:p>
        </w:tc>
      </w:tr>
    </w:tbl>
    <w:p w14:paraId="04119567">
      <w:pPr>
        <w:autoSpaceDE w:val="0"/>
        <w:autoSpaceDN w:val="0"/>
        <w:adjustRightInd w:val="0"/>
        <w:spacing w:line="460" w:lineRule="exact"/>
        <w:ind w:firstLine="440" w:firstLineChars="200"/>
        <w:rPr>
          <w:rFonts w:ascii="宋体" w:hAnsi="宋体" w:cs="宋体"/>
          <w:sz w:val="22"/>
          <w:szCs w:val="22"/>
          <w:highlight w:val="none"/>
          <w:lang w:val="zh-CN"/>
        </w:rPr>
      </w:pPr>
      <w:r>
        <w:rPr>
          <w:rFonts w:hint="eastAsia" w:ascii="宋体" w:hAnsi="宋体" w:cs="宋体"/>
          <w:sz w:val="22"/>
          <w:szCs w:val="22"/>
          <w:highlight w:val="none"/>
          <w:lang w:val="zh-CN"/>
        </w:rPr>
        <w:t>注：1、按评分细则要求提供。</w:t>
      </w:r>
    </w:p>
    <w:p w14:paraId="035CA2E8">
      <w:pPr>
        <w:autoSpaceDE w:val="0"/>
        <w:autoSpaceDN w:val="0"/>
        <w:adjustRightInd w:val="0"/>
        <w:spacing w:line="460" w:lineRule="exact"/>
        <w:ind w:firstLine="440" w:firstLineChars="200"/>
        <w:rPr>
          <w:rFonts w:ascii="宋体" w:hAnsi="宋体" w:cs="宋体"/>
          <w:sz w:val="22"/>
          <w:szCs w:val="22"/>
          <w:highlight w:val="none"/>
          <w:lang w:val="zh-CN"/>
        </w:rPr>
      </w:pPr>
      <w:r>
        <w:rPr>
          <w:rFonts w:hint="eastAsia" w:ascii="宋体" w:hAnsi="宋体" w:cs="宋体"/>
          <w:sz w:val="22"/>
          <w:szCs w:val="22"/>
          <w:highlight w:val="none"/>
          <w:lang w:val="zh-CN"/>
        </w:rPr>
        <w:t>2、列入本表人员如要更换，需经采购人同意；擅自更换或不到位属违约行为。</w:t>
      </w:r>
    </w:p>
    <w:p w14:paraId="632EAD95">
      <w:pPr>
        <w:autoSpaceDE w:val="0"/>
        <w:autoSpaceDN w:val="0"/>
        <w:adjustRightInd w:val="0"/>
        <w:spacing w:line="460" w:lineRule="exact"/>
        <w:ind w:firstLine="440" w:firstLineChars="200"/>
        <w:rPr>
          <w:rFonts w:ascii="宋体" w:hAnsi="宋体" w:cs="宋体"/>
          <w:sz w:val="22"/>
          <w:szCs w:val="22"/>
          <w:highlight w:val="none"/>
          <w:lang w:val="zh-CN"/>
        </w:rPr>
      </w:pPr>
      <w:r>
        <w:rPr>
          <w:rFonts w:hint="eastAsia" w:ascii="宋体" w:hAnsi="宋体" w:cs="宋体"/>
          <w:sz w:val="22"/>
          <w:szCs w:val="22"/>
          <w:highlight w:val="none"/>
          <w:lang w:val="zh-CN"/>
        </w:rPr>
        <w:t>3、表格可以延续。</w:t>
      </w:r>
    </w:p>
    <w:p w14:paraId="4F3BC48E">
      <w:pPr>
        <w:snapToGrid w:val="0"/>
        <w:spacing w:line="500" w:lineRule="atLeast"/>
        <w:ind w:firstLine="550" w:firstLineChars="250"/>
        <w:rPr>
          <w:rFonts w:ascii="宋体" w:hAnsi="宋体" w:cs="宋体"/>
          <w:sz w:val="22"/>
          <w:szCs w:val="22"/>
          <w:highlight w:val="none"/>
        </w:rPr>
      </w:pPr>
    </w:p>
    <w:p w14:paraId="0F36D514">
      <w:pPr>
        <w:snapToGrid w:val="0"/>
        <w:spacing w:line="500" w:lineRule="atLeast"/>
        <w:rPr>
          <w:rFonts w:ascii="宋体" w:hAnsi="宋体" w:cs="宋体"/>
          <w:sz w:val="22"/>
          <w:szCs w:val="22"/>
          <w:highlight w:val="none"/>
          <w:u w:val="single"/>
          <w:lang w:val="zh-CN"/>
        </w:rPr>
      </w:pPr>
      <w:r>
        <w:rPr>
          <w:rFonts w:hint="eastAsia" w:ascii="宋体" w:hAnsi="宋体" w:cs="宋体"/>
          <w:sz w:val="22"/>
          <w:szCs w:val="22"/>
          <w:highlight w:val="none"/>
          <w:lang w:val="zh-CN"/>
        </w:rPr>
        <w:t>磋商供应商（盖章）：</w:t>
      </w:r>
    </w:p>
    <w:p w14:paraId="37B500FF">
      <w:pPr>
        <w:snapToGrid w:val="0"/>
        <w:spacing w:line="500" w:lineRule="atLeast"/>
        <w:ind w:firstLine="550" w:firstLineChars="250"/>
        <w:rPr>
          <w:rFonts w:ascii="宋体" w:hAnsi="宋体" w:cs="宋体"/>
          <w:sz w:val="22"/>
          <w:szCs w:val="22"/>
          <w:highlight w:val="none"/>
          <w:u w:val="single"/>
          <w:lang w:val="zh-CN"/>
        </w:rPr>
      </w:pPr>
    </w:p>
    <w:p w14:paraId="3481CB5F">
      <w:pPr>
        <w:rPr>
          <w:rFonts w:ascii="宋体" w:hAnsi="宋体" w:cs="宋体"/>
          <w:highlight w:val="none"/>
        </w:rPr>
      </w:pPr>
    </w:p>
    <w:p w14:paraId="4D13F1D4">
      <w:pPr>
        <w:spacing w:before="120" w:beforeLines="50" w:after="120" w:afterLines="50" w:line="460" w:lineRule="atLeast"/>
        <w:ind w:right="-10"/>
        <w:jc w:val="center"/>
        <w:rPr>
          <w:rFonts w:ascii="宋体" w:hAnsi="宋体" w:cs="宋体"/>
          <w:sz w:val="36"/>
          <w:szCs w:val="36"/>
          <w:highlight w:val="none"/>
        </w:rPr>
        <w:sectPr>
          <w:footerReference r:id="rId14" w:type="first"/>
          <w:headerReference r:id="rId11" w:type="default"/>
          <w:footerReference r:id="rId12" w:type="default"/>
          <w:footerReference r:id="rId13" w:type="even"/>
          <w:pgSz w:w="11907" w:h="16840"/>
          <w:pgMar w:top="1440" w:right="1440" w:bottom="1440" w:left="1440" w:header="851" w:footer="992" w:gutter="0"/>
          <w:cols w:space="720" w:num="1"/>
          <w:docGrid w:linePitch="312" w:charSpace="0"/>
        </w:sectPr>
      </w:pPr>
    </w:p>
    <w:p w14:paraId="3041867A">
      <w:pPr>
        <w:spacing w:before="120" w:beforeLines="50" w:after="120" w:afterLines="50" w:line="460" w:lineRule="atLeast"/>
        <w:ind w:right="-10"/>
        <w:jc w:val="center"/>
        <w:rPr>
          <w:rFonts w:ascii="宋体" w:hAnsi="宋体" w:cs="宋体"/>
          <w:b/>
          <w:sz w:val="36"/>
          <w:highlight w:val="none"/>
        </w:rPr>
      </w:pPr>
      <w:r>
        <w:rPr>
          <w:rFonts w:hint="eastAsia" w:ascii="宋体" w:hAnsi="宋体" w:cs="宋体"/>
          <w:sz w:val="36"/>
          <w:szCs w:val="36"/>
          <w:highlight w:val="none"/>
        </w:rPr>
        <w:t>第七部分   评审办法</w:t>
      </w:r>
    </w:p>
    <w:p w14:paraId="1D93D054">
      <w:pPr>
        <w:snapToGrid w:val="0"/>
        <w:spacing w:line="460" w:lineRule="exact"/>
        <w:ind w:firstLine="540"/>
        <w:rPr>
          <w:rFonts w:ascii="宋体" w:hAnsi="宋体" w:cs="宋体"/>
          <w:sz w:val="22"/>
          <w:szCs w:val="22"/>
          <w:highlight w:val="none"/>
        </w:rPr>
      </w:pPr>
      <w:r>
        <w:rPr>
          <w:rFonts w:hint="eastAsia" w:ascii="宋体" w:hAnsi="宋体" w:cs="宋体"/>
          <w:sz w:val="22"/>
          <w:szCs w:val="22"/>
          <w:highlight w:val="none"/>
        </w:rPr>
        <w:t>根据《中华人民共和国政府采购法》等有关政府采购法规，结合本次所要采购服务的实际，按照公平、公正、科学、择优的原则选择成交单位，特制定本评审办法。</w:t>
      </w:r>
    </w:p>
    <w:p w14:paraId="282D1B2B">
      <w:pPr>
        <w:snapToGrid w:val="0"/>
        <w:spacing w:before="120" w:beforeLines="50" w:after="120" w:afterLines="50" w:line="460" w:lineRule="exact"/>
        <w:jc w:val="center"/>
        <w:rPr>
          <w:rFonts w:ascii="宋体" w:hAnsi="宋体" w:cs="宋体"/>
          <w:sz w:val="22"/>
          <w:szCs w:val="22"/>
          <w:highlight w:val="none"/>
        </w:rPr>
      </w:pPr>
      <w:r>
        <w:rPr>
          <w:rFonts w:hint="eastAsia" w:ascii="宋体" w:hAnsi="宋体" w:cs="宋体"/>
          <w:sz w:val="22"/>
          <w:szCs w:val="22"/>
          <w:highlight w:val="none"/>
        </w:rPr>
        <w:t>一、总则</w:t>
      </w:r>
    </w:p>
    <w:p w14:paraId="4F16B106">
      <w:pPr>
        <w:snapToGrid w:val="0"/>
        <w:spacing w:line="460" w:lineRule="exact"/>
        <w:ind w:firstLine="540"/>
        <w:rPr>
          <w:rFonts w:ascii="宋体" w:hAnsi="宋体" w:cs="宋体"/>
          <w:sz w:val="22"/>
          <w:szCs w:val="22"/>
          <w:highlight w:val="none"/>
        </w:rPr>
      </w:pPr>
      <w:r>
        <w:rPr>
          <w:rFonts w:hint="eastAsia" w:ascii="宋体" w:hAnsi="宋体" w:cs="宋体"/>
          <w:sz w:val="22"/>
          <w:szCs w:val="22"/>
          <w:highlight w:val="none"/>
        </w:rPr>
        <w:t>评审工作遵循公平、公正、民主、科学的原则和诚实、信誉、效率的服务原则。本着科学、严谨的态度，认真进行评审。择优选定提供服务单位，最大限度的保护当事人权益，严格按照竞争性磋商文件的商务、技术要求，对响应文件进行综合评定，提出优选方案，编写评审报告。磋商小组必须严格遵守保密规定，不得泄漏评审的有关情况，不得索贿受贿，不得接受吃请和礼品，不得参加影响公正评审的有关活动。对未成交单位，磋商小组不作任何解释。供应商不得以任何方式干扰采购工作的进行，一经发现其响应文件将被拒绝。</w:t>
      </w:r>
    </w:p>
    <w:p w14:paraId="2291CE13">
      <w:pPr>
        <w:snapToGrid w:val="0"/>
        <w:spacing w:before="120" w:beforeLines="50" w:after="120" w:afterLines="50" w:line="460" w:lineRule="exact"/>
        <w:jc w:val="center"/>
        <w:rPr>
          <w:rFonts w:ascii="宋体" w:hAnsi="宋体" w:cs="宋体"/>
          <w:sz w:val="22"/>
          <w:szCs w:val="22"/>
          <w:highlight w:val="none"/>
        </w:rPr>
      </w:pPr>
      <w:r>
        <w:rPr>
          <w:rFonts w:hint="eastAsia" w:ascii="宋体" w:hAnsi="宋体" w:cs="宋体"/>
          <w:sz w:val="22"/>
          <w:szCs w:val="22"/>
          <w:highlight w:val="none"/>
        </w:rPr>
        <w:t>二、评审组织</w:t>
      </w:r>
    </w:p>
    <w:p w14:paraId="1439DB8F">
      <w:pPr>
        <w:snapToGrid w:val="0"/>
        <w:spacing w:line="460" w:lineRule="exact"/>
        <w:ind w:firstLine="540"/>
        <w:rPr>
          <w:rFonts w:ascii="宋体" w:hAnsi="宋体" w:cs="宋体"/>
          <w:sz w:val="22"/>
          <w:szCs w:val="22"/>
          <w:highlight w:val="none"/>
        </w:rPr>
      </w:pPr>
      <w:r>
        <w:rPr>
          <w:rFonts w:hint="eastAsia" w:ascii="宋体" w:hAnsi="宋体" w:cs="宋体"/>
          <w:sz w:val="22"/>
          <w:szCs w:val="22"/>
          <w:highlight w:val="none"/>
        </w:rPr>
        <w:t>评审工作由采购人依法组建的磋商小组负责，磋商小组由采购人代表以及评审专家库中随机抽取的有关技术、经济专家共同组成。</w:t>
      </w:r>
    </w:p>
    <w:p w14:paraId="08703796">
      <w:pPr>
        <w:snapToGrid w:val="0"/>
        <w:spacing w:before="120" w:beforeLines="50" w:after="120" w:afterLines="50" w:line="460" w:lineRule="exact"/>
        <w:jc w:val="center"/>
        <w:rPr>
          <w:rFonts w:ascii="宋体" w:hAnsi="宋体" w:cs="宋体"/>
          <w:sz w:val="22"/>
          <w:szCs w:val="22"/>
          <w:highlight w:val="none"/>
        </w:rPr>
      </w:pPr>
      <w:r>
        <w:rPr>
          <w:rFonts w:hint="eastAsia" w:ascii="宋体" w:hAnsi="宋体" w:cs="宋体"/>
          <w:sz w:val="22"/>
          <w:szCs w:val="22"/>
          <w:highlight w:val="none"/>
        </w:rPr>
        <w:t>三、响应文件递交截止、磋商程序、磋商原则和方式</w:t>
      </w:r>
    </w:p>
    <w:p w14:paraId="5977277F">
      <w:pPr>
        <w:pStyle w:val="26"/>
        <w:adjustRightInd w:val="0"/>
        <w:snapToGrid w:val="0"/>
        <w:spacing w:line="360" w:lineRule="auto"/>
        <w:ind w:firstLine="440" w:firstLineChars="200"/>
        <w:rPr>
          <w:rFonts w:hAnsi="宋体"/>
          <w:color w:val="000000"/>
          <w:sz w:val="22"/>
          <w:szCs w:val="22"/>
          <w:highlight w:val="none"/>
        </w:rPr>
      </w:pPr>
      <w:r>
        <w:rPr>
          <w:rFonts w:hAnsi="宋体"/>
          <w:color w:val="000000"/>
          <w:sz w:val="22"/>
          <w:szCs w:val="22"/>
          <w:highlight w:val="none"/>
        </w:rPr>
        <w:t>（1）向各磋商供应商发出电子加密响应文件【开始解密】通知，由供应商按竞争性磋商文件规定的时间内自行进行响应文件解密。</w:t>
      </w:r>
      <w:r>
        <w:rPr>
          <w:rFonts w:hint="eastAsia" w:hAnsi="宋体"/>
          <w:color w:val="000000"/>
          <w:sz w:val="22"/>
          <w:szCs w:val="22"/>
          <w:highlight w:val="none"/>
        </w:rPr>
        <w:t>通过“政府采购云平台”上传递交的“电子加密响应文件”无法按时解密，供应商递交了备份响应文件的，以备份响应文件为依据（</w:t>
      </w:r>
      <w:r>
        <w:rPr>
          <w:rFonts w:hint="eastAsia" w:hAnsi="宋体" w:cs="Segoe UI Emoji"/>
          <w:color w:val="000000"/>
          <w:sz w:val="22"/>
          <w:szCs w:val="22"/>
          <w:highlight w:val="none"/>
        </w:rPr>
        <w:t>由采购组织机构按“政府采购云平台”操作规范将“备份响应文件”上传至“政府采购云平台”，上传成功后，“电子加密响应文件”自动失效</w:t>
      </w:r>
      <w:r>
        <w:rPr>
          <w:rFonts w:hint="eastAsia" w:hAnsi="宋体"/>
          <w:color w:val="000000"/>
          <w:sz w:val="22"/>
          <w:szCs w:val="22"/>
          <w:highlight w:val="none"/>
        </w:rPr>
        <w:t>），否则视为响应文件撤回。</w:t>
      </w:r>
    </w:p>
    <w:p w14:paraId="711EC34A">
      <w:pPr>
        <w:pStyle w:val="26"/>
        <w:adjustRightInd w:val="0"/>
        <w:snapToGrid w:val="0"/>
        <w:spacing w:line="360" w:lineRule="auto"/>
        <w:ind w:firstLine="440" w:firstLineChars="200"/>
        <w:rPr>
          <w:rFonts w:hAnsi="宋体"/>
          <w:color w:val="000000"/>
          <w:sz w:val="22"/>
          <w:szCs w:val="22"/>
          <w:highlight w:val="none"/>
        </w:rPr>
      </w:pPr>
      <w:r>
        <w:rPr>
          <w:rFonts w:hAnsi="宋体"/>
          <w:color w:val="000000"/>
          <w:sz w:val="22"/>
          <w:szCs w:val="22"/>
          <w:highlight w:val="none"/>
        </w:rPr>
        <w:t>（2）响应文件解密结束，</w:t>
      </w:r>
      <w:r>
        <w:rPr>
          <w:rFonts w:hint="eastAsia" w:hAnsi="宋体"/>
          <w:color w:val="000000"/>
          <w:sz w:val="22"/>
          <w:szCs w:val="22"/>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80C30D1">
      <w:pPr>
        <w:pStyle w:val="26"/>
        <w:adjustRightInd w:val="0"/>
        <w:snapToGrid w:val="0"/>
        <w:spacing w:line="360" w:lineRule="auto"/>
        <w:ind w:firstLine="440" w:firstLineChars="200"/>
        <w:rPr>
          <w:rFonts w:hAnsi="宋体"/>
          <w:color w:val="000000"/>
          <w:sz w:val="22"/>
          <w:szCs w:val="22"/>
          <w:highlight w:val="none"/>
        </w:rPr>
      </w:pPr>
      <w:r>
        <w:rPr>
          <w:rFonts w:hAnsi="宋体"/>
          <w:color w:val="000000"/>
          <w:sz w:val="22"/>
          <w:szCs w:val="22"/>
          <w:highlight w:val="none"/>
        </w:rPr>
        <w:t>（</w:t>
      </w:r>
      <w:r>
        <w:rPr>
          <w:rFonts w:hint="eastAsia" w:hAnsi="宋体"/>
          <w:color w:val="000000"/>
          <w:sz w:val="22"/>
          <w:szCs w:val="22"/>
          <w:highlight w:val="none"/>
        </w:rPr>
        <w:t>3</w:t>
      </w:r>
      <w:r>
        <w:rPr>
          <w:rFonts w:hAnsi="宋体"/>
          <w:color w:val="000000"/>
          <w:sz w:val="22"/>
          <w:szCs w:val="22"/>
          <w:highlight w:val="none"/>
        </w:rPr>
        <w:t>）</w:t>
      </w:r>
      <w:r>
        <w:rPr>
          <w:rFonts w:hint="eastAsia" w:hAnsi="宋体"/>
          <w:color w:val="000000"/>
          <w:sz w:val="22"/>
          <w:szCs w:val="22"/>
          <w:highlight w:val="none"/>
        </w:rPr>
        <w:t>磋商小组所有成员应当集中与单一供应商分别进行磋商。在磋商过程中，磋商小组可以根据竞争性磋商文件和磋商情况实质性变动采购需求中的技术、服务要求以及合同草案条款，但不得变动竞争性磋商文件中的其他内容。如有实质性变动的内容，须经采购人代表确认。对竞争性磋商文件作出的实质性变动是竞争性磋商文件的有效组成部分，磋商小组通知所有参加磋商的供应商。供应商应当按照竞争性磋商文件的变动情况和磋商小组的要求重新提交响应文件，并由其法定代表人或授权代表签字（或盖章）并加盖公章。如竞争性磋商文件所列采购内容明确不需要修改的或供应商响应文件清楚明确不需要澄清的，可以不进行磋商，直接要求供应商进行最后报价。</w:t>
      </w:r>
    </w:p>
    <w:p w14:paraId="60FF01C6">
      <w:pPr>
        <w:pStyle w:val="26"/>
        <w:adjustRightInd w:val="0"/>
        <w:snapToGrid w:val="0"/>
        <w:spacing w:line="360" w:lineRule="auto"/>
        <w:ind w:firstLine="431" w:firstLineChars="196"/>
        <w:rPr>
          <w:rFonts w:hAnsi="宋体"/>
          <w:b/>
          <w:color w:val="000000"/>
          <w:sz w:val="22"/>
          <w:szCs w:val="22"/>
          <w:highlight w:val="none"/>
          <w:u w:val="single"/>
        </w:rPr>
      </w:pPr>
      <w:r>
        <w:rPr>
          <w:rFonts w:hAnsi="宋体"/>
          <w:color w:val="000000"/>
          <w:sz w:val="22"/>
          <w:szCs w:val="22"/>
          <w:highlight w:val="none"/>
        </w:rPr>
        <w:t>（</w:t>
      </w:r>
      <w:r>
        <w:rPr>
          <w:rFonts w:hint="eastAsia" w:hAnsi="宋体"/>
          <w:color w:val="000000"/>
          <w:sz w:val="22"/>
          <w:szCs w:val="22"/>
          <w:highlight w:val="none"/>
        </w:rPr>
        <w:t>4</w:t>
      </w:r>
      <w:r>
        <w:rPr>
          <w:rFonts w:hAnsi="宋体"/>
          <w:color w:val="000000"/>
          <w:sz w:val="22"/>
          <w:szCs w:val="22"/>
          <w:highlight w:val="none"/>
        </w:rPr>
        <w:t>）</w:t>
      </w:r>
      <w:r>
        <w:rPr>
          <w:rFonts w:hint="eastAsia" w:hAnsi="宋体"/>
          <w:b/>
          <w:color w:val="000000"/>
          <w:sz w:val="22"/>
          <w:szCs w:val="22"/>
          <w:highlight w:val="none"/>
          <w:u w:val="single"/>
        </w:rPr>
        <w:t>磋商结束后，磋商小组应当要求所有实质性响应的磋商供应商在规定时间内提交最后报价。未在规定时间提交的最后报价的供应商按无效响应处理。</w:t>
      </w:r>
    </w:p>
    <w:p w14:paraId="0C9E3532">
      <w:pPr>
        <w:pStyle w:val="26"/>
        <w:adjustRightInd w:val="0"/>
        <w:snapToGrid w:val="0"/>
        <w:spacing w:line="360" w:lineRule="auto"/>
        <w:ind w:firstLine="431" w:firstLineChars="196"/>
        <w:rPr>
          <w:rFonts w:hAnsi="宋体"/>
          <w:color w:val="000000"/>
          <w:sz w:val="22"/>
          <w:szCs w:val="22"/>
          <w:highlight w:val="none"/>
        </w:rPr>
      </w:pPr>
      <w:r>
        <w:rPr>
          <w:rFonts w:hint="eastAsia" w:hAnsi="宋体"/>
          <w:color w:val="000000"/>
          <w:sz w:val="22"/>
          <w:szCs w:val="22"/>
          <w:highlight w:val="none"/>
        </w:rPr>
        <w:t>（5）</w:t>
      </w:r>
      <w:r>
        <w:rPr>
          <w:rFonts w:hAnsi="宋体"/>
          <w:color w:val="000000"/>
          <w:sz w:val="22"/>
          <w:szCs w:val="22"/>
          <w:highlight w:val="none"/>
        </w:rPr>
        <w:t>开启</w:t>
      </w:r>
      <w:r>
        <w:rPr>
          <w:rFonts w:hint="eastAsia" w:hAnsi="宋体"/>
          <w:color w:val="000000"/>
          <w:sz w:val="22"/>
          <w:szCs w:val="22"/>
          <w:highlight w:val="none"/>
        </w:rPr>
        <w:t>所有实质性响应的磋商供应商</w:t>
      </w:r>
      <w:r>
        <w:rPr>
          <w:rFonts w:hAnsi="宋体"/>
          <w:color w:val="000000"/>
          <w:sz w:val="22"/>
          <w:szCs w:val="22"/>
          <w:highlight w:val="none"/>
        </w:rPr>
        <w:t>的</w:t>
      </w:r>
      <w:r>
        <w:rPr>
          <w:rFonts w:hint="eastAsia" w:hAnsi="宋体"/>
          <w:color w:val="000000"/>
          <w:sz w:val="22"/>
          <w:szCs w:val="22"/>
          <w:highlight w:val="none"/>
        </w:rPr>
        <w:t>最后</w:t>
      </w:r>
      <w:r>
        <w:rPr>
          <w:rFonts w:hAnsi="宋体"/>
          <w:color w:val="000000"/>
          <w:sz w:val="22"/>
          <w:szCs w:val="22"/>
          <w:highlight w:val="none"/>
        </w:rPr>
        <w:t>报价。</w:t>
      </w:r>
      <w:r>
        <w:rPr>
          <w:rFonts w:hint="eastAsia" w:hAnsi="宋体"/>
          <w:color w:val="000000"/>
          <w:sz w:val="22"/>
          <w:szCs w:val="22"/>
          <w:highlight w:val="none"/>
        </w:rPr>
        <w:t>对报价进行得分计算。</w:t>
      </w:r>
    </w:p>
    <w:p w14:paraId="13C62848">
      <w:pPr>
        <w:pStyle w:val="26"/>
        <w:adjustRightInd w:val="0"/>
        <w:snapToGrid w:val="0"/>
        <w:spacing w:line="360" w:lineRule="auto"/>
        <w:ind w:firstLine="431" w:firstLineChars="196"/>
        <w:rPr>
          <w:rFonts w:hAnsi="宋体"/>
          <w:color w:val="000000"/>
          <w:sz w:val="22"/>
          <w:szCs w:val="22"/>
          <w:highlight w:val="none"/>
        </w:rPr>
      </w:pPr>
      <w:r>
        <w:rPr>
          <w:rFonts w:hint="eastAsia" w:hAnsi="宋体"/>
          <w:color w:val="000000"/>
          <w:sz w:val="22"/>
          <w:szCs w:val="22"/>
          <w:highlight w:val="none"/>
        </w:rPr>
        <w:t>（6）</w:t>
      </w:r>
      <w:r>
        <w:rPr>
          <w:rFonts w:hint="eastAsia"/>
          <w:color w:val="000000"/>
          <w:sz w:val="22"/>
          <w:szCs w:val="22"/>
          <w:highlight w:val="none"/>
        </w:rPr>
        <w:t>根据</w:t>
      </w:r>
      <w:r>
        <w:rPr>
          <w:color w:val="000000"/>
          <w:sz w:val="22"/>
          <w:szCs w:val="22"/>
          <w:highlight w:val="none"/>
        </w:rPr>
        <w:t>各磋商供应商</w:t>
      </w:r>
      <w:r>
        <w:rPr>
          <w:rFonts w:hint="eastAsia"/>
          <w:color w:val="000000"/>
          <w:sz w:val="22"/>
          <w:szCs w:val="22"/>
          <w:highlight w:val="none"/>
        </w:rPr>
        <w:t>综合得分从高到低</w:t>
      </w:r>
      <w:r>
        <w:rPr>
          <w:color w:val="000000"/>
          <w:sz w:val="22"/>
          <w:szCs w:val="22"/>
          <w:highlight w:val="none"/>
        </w:rPr>
        <w:t>进行排序</w:t>
      </w:r>
      <w:r>
        <w:rPr>
          <w:rFonts w:hint="eastAsia" w:hAnsi="宋体"/>
          <w:color w:val="000000"/>
          <w:sz w:val="22"/>
          <w:szCs w:val="22"/>
          <w:highlight w:val="none"/>
        </w:rPr>
        <w:t>，推荐候选供应商，将综合得分第一的供应商向采购人推荐其为成交供应商。</w:t>
      </w:r>
    </w:p>
    <w:p w14:paraId="13019BAC">
      <w:pPr>
        <w:pStyle w:val="26"/>
        <w:adjustRightInd w:val="0"/>
        <w:snapToGrid w:val="0"/>
        <w:spacing w:line="360" w:lineRule="auto"/>
        <w:ind w:firstLine="431" w:firstLineChars="196"/>
        <w:rPr>
          <w:rFonts w:hAnsi="宋体"/>
          <w:color w:val="000000"/>
          <w:sz w:val="22"/>
          <w:szCs w:val="22"/>
          <w:highlight w:val="none"/>
        </w:rPr>
      </w:pPr>
      <w:r>
        <w:rPr>
          <w:rFonts w:hint="eastAsia" w:hAnsi="宋体"/>
          <w:color w:val="000000"/>
          <w:sz w:val="22"/>
          <w:szCs w:val="22"/>
          <w:highlight w:val="none"/>
        </w:rPr>
        <w:t>（7）由磋商小组向采购人推荐综合得分第一名的供应商为成交供应商，并提交评审报告。如果得分相同，以最后报价低的优先；如最后报价也相同，则以政采云系统记录的响应文件解密时间排序在前面的优先。</w:t>
      </w:r>
    </w:p>
    <w:p w14:paraId="4A71370B">
      <w:pPr>
        <w:pStyle w:val="26"/>
        <w:adjustRightInd w:val="0"/>
        <w:snapToGrid w:val="0"/>
        <w:spacing w:line="460" w:lineRule="exact"/>
        <w:ind w:firstLine="431" w:firstLineChars="196"/>
        <w:rPr>
          <w:rFonts w:hAnsi="宋体" w:cs="宋体"/>
          <w:sz w:val="22"/>
          <w:szCs w:val="22"/>
          <w:highlight w:val="none"/>
        </w:rPr>
      </w:pPr>
      <w:r>
        <w:rPr>
          <w:rFonts w:hAnsi="宋体"/>
          <w:color w:val="000000"/>
          <w:sz w:val="22"/>
          <w:szCs w:val="22"/>
          <w:highlight w:val="none"/>
        </w:rPr>
        <w:t>（</w:t>
      </w:r>
      <w:r>
        <w:rPr>
          <w:rFonts w:hint="eastAsia" w:hAnsi="宋体"/>
          <w:color w:val="000000"/>
          <w:sz w:val="22"/>
          <w:szCs w:val="22"/>
          <w:highlight w:val="none"/>
        </w:rPr>
        <w:t>8</w:t>
      </w:r>
      <w:r>
        <w:rPr>
          <w:rFonts w:hAnsi="宋体"/>
          <w:color w:val="000000"/>
          <w:sz w:val="22"/>
          <w:szCs w:val="22"/>
          <w:highlight w:val="none"/>
        </w:rPr>
        <w:t>）评审结束后，公布</w:t>
      </w:r>
      <w:r>
        <w:rPr>
          <w:rFonts w:hint="eastAsia" w:hAnsi="宋体"/>
          <w:color w:val="000000"/>
          <w:sz w:val="22"/>
          <w:szCs w:val="22"/>
          <w:highlight w:val="none"/>
        </w:rPr>
        <w:t>采购</w:t>
      </w:r>
      <w:r>
        <w:rPr>
          <w:rFonts w:hAnsi="宋体"/>
          <w:color w:val="000000"/>
          <w:sz w:val="22"/>
          <w:szCs w:val="22"/>
          <w:highlight w:val="none"/>
        </w:rPr>
        <w:t>结果。</w:t>
      </w:r>
    </w:p>
    <w:p w14:paraId="7C90AB5F">
      <w:pPr>
        <w:snapToGrid w:val="0"/>
        <w:spacing w:before="120" w:beforeLines="50" w:after="120" w:afterLines="50" w:line="460" w:lineRule="exact"/>
        <w:jc w:val="center"/>
        <w:rPr>
          <w:rFonts w:ascii="宋体" w:hAnsi="宋体" w:cs="宋体"/>
          <w:sz w:val="22"/>
          <w:szCs w:val="22"/>
          <w:highlight w:val="none"/>
        </w:rPr>
      </w:pPr>
      <w:r>
        <w:rPr>
          <w:rFonts w:hint="eastAsia" w:ascii="宋体" w:hAnsi="宋体" w:cs="宋体"/>
          <w:sz w:val="22"/>
          <w:szCs w:val="22"/>
          <w:highlight w:val="none"/>
        </w:rPr>
        <w:t>四、评分细则</w:t>
      </w:r>
    </w:p>
    <w:p w14:paraId="694FC6B8">
      <w:pPr>
        <w:pStyle w:val="26"/>
        <w:adjustRightInd w:val="0"/>
        <w:snapToGrid w:val="0"/>
        <w:spacing w:line="420" w:lineRule="exact"/>
        <w:ind w:firstLine="440" w:firstLineChars="200"/>
        <w:rPr>
          <w:rFonts w:hAnsi="宋体" w:cs="宋体"/>
          <w:sz w:val="22"/>
          <w:szCs w:val="22"/>
          <w:highlight w:val="none"/>
        </w:rPr>
      </w:pPr>
      <w:r>
        <w:rPr>
          <w:rFonts w:hint="eastAsia" w:hAnsi="宋体" w:cs="宋体"/>
          <w:sz w:val="22"/>
          <w:szCs w:val="22"/>
          <w:highlight w:val="none"/>
        </w:rPr>
        <w:t>一）、报价评分  10分</w:t>
      </w:r>
    </w:p>
    <w:p w14:paraId="034B3C4E">
      <w:pPr>
        <w:pStyle w:val="26"/>
        <w:adjustRightInd w:val="0"/>
        <w:snapToGrid w:val="0"/>
        <w:spacing w:line="420" w:lineRule="exact"/>
        <w:ind w:firstLine="440" w:firstLineChars="200"/>
        <w:rPr>
          <w:rFonts w:hAnsi="宋体" w:cs="宋体"/>
          <w:sz w:val="22"/>
          <w:szCs w:val="22"/>
          <w:highlight w:val="none"/>
        </w:rPr>
      </w:pPr>
      <w:r>
        <w:rPr>
          <w:rFonts w:hint="eastAsia" w:hAnsi="宋体" w:cs="宋体"/>
          <w:sz w:val="22"/>
          <w:szCs w:val="22"/>
          <w:highlight w:val="none"/>
        </w:rPr>
        <w:t>以满足竞争性磋商文件要求且最后报价最低的供应商的价格为磋商基准价，其价格分为满分。其他供应商的报价评分统一按照下列公式计算：</w:t>
      </w:r>
    </w:p>
    <w:p w14:paraId="1DBA3F89">
      <w:pPr>
        <w:pStyle w:val="26"/>
        <w:adjustRightInd w:val="0"/>
        <w:snapToGrid w:val="0"/>
        <w:spacing w:line="420" w:lineRule="exact"/>
        <w:ind w:firstLine="440" w:firstLineChars="200"/>
        <w:rPr>
          <w:rFonts w:hAnsi="宋体" w:cs="宋体"/>
          <w:sz w:val="22"/>
          <w:szCs w:val="22"/>
          <w:highlight w:val="none"/>
        </w:rPr>
      </w:pPr>
      <w:r>
        <w:rPr>
          <w:rFonts w:hint="eastAsia" w:hAnsi="宋体" w:cs="宋体"/>
          <w:sz w:val="22"/>
          <w:szCs w:val="22"/>
          <w:highlight w:val="none"/>
        </w:rPr>
        <w:t>报价得分=（磋商基准价/最后报价）×10%×100。</w:t>
      </w:r>
    </w:p>
    <w:p w14:paraId="7E400B88">
      <w:pPr>
        <w:pStyle w:val="26"/>
        <w:adjustRightInd w:val="0"/>
        <w:snapToGrid w:val="0"/>
        <w:spacing w:line="420" w:lineRule="exact"/>
        <w:ind w:firstLine="440" w:firstLineChars="200"/>
        <w:rPr>
          <w:rFonts w:hAnsi="宋体" w:cs="宋体"/>
          <w:sz w:val="22"/>
          <w:szCs w:val="22"/>
          <w:highlight w:val="none"/>
        </w:rPr>
      </w:pPr>
      <w:r>
        <w:rPr>
          <w:rFonts w:hint="eastAsia" w:hAnsi="宋体"/>
          <w:color w:val="000000"/>
          <w:sz w:val="22"/>
          <w:szCs w:val="22"/>
          <w:highlight w:val="none"/>
        </w:rPr>
        <w:t>参加本次采购的投标供应商为小微企业的，其报价给予10%的扣除，用扣除后的价格参加评审。本项目投标供应商为监狱企业或残疾人福利性单位的给予评标价格优惠，在计算商务报价得分时所投的价格给予10%的扣除。签订合同时以投标供应商投标价作为签订合同价。因落实政府采购政策进行价格调整的，以调整后的价格计算评标基准价和投标报价。供应商企业属</w:t>
      </w:r>
      <w:r>
        <w:rPr>
          <w:rFonts w:hint="eastAsia" w:hAnsi="宋体" w:cs="宋体"/>
          <w:sz w:val="22"/>
          <w:szCs w:val="22"/>
          <w:highlight w:val="none"/>
        </w:rPr>
        <w:t>于以上多种性质的，不重复享受扶持政策。</w:t>
      </w:r>
    </w:p>
    <w:p w14:paraId="536053CA">
      <w:pPr>
        <w:pStyle w:val="26"/>
        <w:adjustRightInd w:val="0"/>
        <w:snapToGrid w:val="0"/>
        <w:spacing w:line="420" w:lineRule="exact"/>
        <w:ind w:firstLine="440" w:firstLineChars="200"/>
        <w:rPr>
          <w:rFonts w:hAnsi="宋体" w:cs="宋体"/>
          <w:sz w:val="22"/>
          <w:szCs w:val="22"/>
          <w:highlight w:val="none"/>
        </w:rPr>
      </w:pPr>
      <w:r>
        <w:rPr>
          <w:rFonts w:hint="eastAsia" w:hAnsi="宋体" w:cs="宋体"/>
          <w:sz w:val="22"/>
          <w:szCs w:val="22"/>
          <w:highlight w:val="none"/>
        </w:rPr>
        <w:t>以联合体形式参加政府采购活动，联合体各方均为中小企业的，联合体视同中小企业。其中，联合体各方均为小微企业的，联合体视同小微企业。</w:t>
      </w:r>
    </w:p>
    <w:p w14:paraId="4F1E77F0">
      <w:pPr>
        <w:pStyle w:val="26"/>
        <w:adjustRightInd w:val="0"/>
        <w:snapToGrid w:val="0"/>
        <w:spacing w:line="420" w:lineRule="exact"/>
        <w:ind w:firstLine="440" w:firstLineChars="200"/>
        <w:rPr>
          <w:rFonts w:hAnsi="宋体" w:cs="宋体"/>
          <w:color w:val="auto"/>
          <w:sz w:val="22"/>
          <w:szCs w:val="22"/>
          <w:highlight w:val="none"/>
        </w:rPr>
      </w:pPr>
      <w:r>
        <w:rPr>
          <w:rFonts w:hint="eastAsia" w:hAnsi="宋体" w:cs="宋体"/>
          <w:color w:val="auto"/>
          <w:sz w:val="22"/>
          <w:szCs w:val="22"/>
          <w:highlight w:val="none"/>
        </w:rPr>
        <w:t>二）、商务技术评分  90分</w:t>
      </w:r>
    </w:p>
    <w:tbl>
      <w:tblPr>
        <w:tblStyle w:val="47"/>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187"/>
        <w:gridCol w:w="6907"/>
        <w:gridCol w:w="875"/>
      </w:tblGrid>
      <w:tr w14:paraId="3FF86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0" w:type="dxa"/>
            <w:vAlign w:val="center"/>
          </w:tcPr>
          <w:p w14:paraId="3BE00501">
            <w:pPr>
              <w:spacing w:line="360" w:lineRule="exact"/>
              <w:jc w:val="center"/>
              <w:rPr>
                <w:rFonts w:hAnsi="宋体" w:cs="宋体"/>
                <w:b/>
                <w:color w:val="auto"/>
                <w:szCs w:val="21"/>
                <w:highlight w:val="none"/>
              </w:rPr>
            </w:pPr>
            <w:r>
              <w:rPr>
                <w:rFonts w:hint="eastAsia" w:hAnsi="宋体" w:cs="宋体"/>
                <w:b/>
                <w:color w:val="auto"/>
                <w:szCs w:val="21"/>
                <w:highlight w:val="none"/>
              </w:rPr>
              <w:t>序号</w:t>
            </w:r>
          </w:p>
        </w:tc>
        <w:tc>
          <w:tcPr>
            <w:tcW w:w="1187" w:type="dxa"/>
            <w:vAlign w:val="center"/>
          </w:tcPr>
          <w:p w14:paraId="1C2CBCC0">
            <w:pPr>
              <w:spacing w:line="360" w:lineRule="exact"/>
              <w:jc w:val="center"/>
              <w:rPr>
                <w:rFonts w:hAnsi="宋体" w:cs="宋体"/>
                <w:b/>
                <w:color w:val="auto"/>
                <w:szCs w:val="21"/>
                <w:highlight w:val="none"/>
              </w:rPr>
            </w:pPr>
            <w:r>
              <w:rPr>
                <w:rFonts w:hint="eastAsia" w:hAnsi="宋体" w:cs="宋体"/>
                <w:b/>
                <w:color w:val="auto"/>
                <w:szCs w:val="21"/>
                <w:highlight w:val="none"/>
              </w:rPr>
              <w:t>评审内容</w:t>
            </w:r>
          </w:p>
        </w:tc>
        <w:tc>
          <w:tcPr>
            <w:tcW w:w="6907" w:type="dxa"/>
            <w:vAlign w:val="center"/>
          </w:tcPr>
          <w:p w14:paraId="7B51CCDD">
            <w:pPr>
              <w:spacing w:line="360" w:lineRule="exact"/>
              <w:ind w:firstLine="540"/>
              <w:jc w:val="center"/>
              <w:rPr>
                <w:rFonts w:hAnsi="宋体" w:cs="宋体"/>
                <w:b/>
                <w:color w:val="auto"/>
                <w:szCs w:val="21"/>
                <w:highlight w:val="none"/>
              </w:rPr>
            </w:pPr>
            <w:r>
              <w:rPr>
                <w:rFonts w:hint="eastAsia" w:hAnsi="宋体" w:cs="宋体"/>
                <w:b/>
                <w:color w:val="auto"/>
                <w:szCs w:val="21"/>
                <w:highlight w:val="none"/>
              </w:rPr>
              <w:t>评分标准</w:t>
            </w:r>
          </w:p>
        </w:tc>
        <w:tc>
          <w:tcPr>
            <w:tcW w:w="875" w:type="dxa"/>
            <w:vAlign w:val="center"/>
          </w:tcPr>
          <w:p w14:paraId="0C2D468E">
            <w:pPr>
              <w:spacing w:line="360" w:lineRule="exact"/>
              <w:jc w:val="center"/>
              <w:rPr>
                <w:rFonts w:hAnsi="宋体" w:cs="宋体"/>
                <w:b/>
                <w:color w:val="auto"/>
                <w:szCs w:val="21"/>
                <w:highlight w:val="none"/>
              </w:rPr>
            </w:pPr>
            <w:r>
              <w:rPr>
                <w:rFonts w:hint="eastAsia" w:hAnsi="宋体" w:cs="宋体"/>
                <w:b/>
                <w:color w:val="auto"/>
                <w:szCs w:val="21"/>
                <w:highlight w:val="none"/>
              </w:rPr>
              <w:t>分值（分）</w:t>
            </w:r>
          </w:p>
        </w:tc>
      </w:tr>
      <w:tr w14:paraId="470E4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0" w:type="dxa"/>
            <w:vAlign w:val="center"/>
          </w:tcPr>
          <w:p w14:paraId="38115A6A">
            <w:pPr>
              <w:spacing w:line="360" w:lineRule="exact"/>
              <w:jc w:val="center"/>
              <w:rPr>
                <w:rFonts w:hAnsi="宋体" w:cs="宋体"/>
                <w:bCs/>
                <w:color w:val="auto"/>
                <w:szCs w:val="21"/>
                <w:highlight w:val="none"/>
              </w:rPr>
            </w:pPr>
            <w:r>
              <w:rPr>
                <w:rFonts w:hint="eastAsia" w:hAnsi="宋体" w:cs="宋体"/>
                <w:bCs/>
                <w:color w:val="auto"/>
                <w:szCs w:val="21"/>
                <w:highlight w:val="none"/>
              </w:rPr>
              <w:t>1</w:t>
            </w:r>
          </w:p>
        </w:tc>
        <w:tc>
          <w:tcPr>
            <w:tcW w:w="1187" w:type="dxa"/>
            <w:vAlign w:val="center"/>
          </w:tcPr>
          <w:p w14:paraId="0CC678B1">
            <w:pPr>
              <w:widowControl/>
              <w:spacing w:line="360" w:lineRule="exact"/>
              <w:jc w:val="center"/>
              <w:rPr>
                <w:rFonts w:hAnsi="宋体" w:cs="宋体"/>
                <w:color w:val="auto"/>
                <w:szCs w:val="21"/>
                <w:highlight w:val="none"/>
              </w:rPr>
            </w:pPr>
            <w:r>
              <w:rPr>
                <w:rFonts w:hint="eastAsia" w:hAnsi="宋体" w:cs="宋体"/>
                <w:color w:val="auto"/>
                <w:szCs w:val="21"/>
                <w:highlight w:val="none"/>
              </w:rPr>
              <w:t>企业信誉</w:t>
            </w:r>
          </w:p>
        </w:tc>
        <w:tc>
          <w:tcPr>
            <w:tcW w:w="6907" w:type="dxa"/>
            <w:vAlign w:val="center"/>
          </w:tcPr>
          <w:p w14:paraId="3510CC28">
            <w:pPr>
              <w:tabs>
                <w:tab w:val="left" w:pos="0"/>
              </w:tabs>
              <w:spacing w:line="360" w:lineRule="exact"/>
              <w:rPr>
                <w:rFonts w:hAnsi="宋体" w:cs="宋体"/>
                <w:color w:val="auto"/>
                <w:szCs w:val="21"/>
                <w:highlight w:val="none"/>
              </w:rPr>
            </w:pPr>
            <w:r>
              <w:rPr>
                <w:rFonts w:hint="eastAsia" w:hAnsi="宋体" w:cs="宋体"/>
                <w:color w:val="auto"/>
                <w:szCs w:val="21"/>
                <w:highlight w:val="none"/>
              </w:rPr>
              <w:t>投标人具有有效的质量管理体系认证、环境管理体系认证、职业健康安全管理体系认证的，每个证书得1分，本项最高得3分，缺项不得分。</w:t>
            </w:r>
          </w:p>
          <w:p w14:paraId="6074FAAA">
            <w:pPr>
              <w:tabs>
                <w:tab w:val="left" w:pos="0"/>
              </w:tabs>
              <w:spacing w:line="360" w:lineRule="exact"/>
              <w:rPr>
                <w:rFonts w:hAnsi="宋体" w:cs="宋体"/>
                <w:color w:val="auto"/>
                <w:szCs w:val="21"/>
                <w:highlight w:val="none"/>
              </w:rPr>
            </w:pPr>
            <w:r>
              <w:rPr>
                <w:rFonts w:hint="eastAsia" w:hAnsi="宋体" w:cs="宋体"/>
                <w:color w:val="auto"/>
                <w:szCs w:val="21"/>
                <w:highlight w:val="none"/>
              </w:rPr>
              <w:t>（提供有效期内的证书复印件并加盖投标人公章，否则不得分）</w:t>
            </w:r>
          </w:p>
        </w:tc>
        <w:tc>
          <w:tcPr>
            <w:tcW w:w="875" w:type="dxa"/>
            <w:vAlign w:val="center"/>
          </w:tcPr>
          <w:p w14:paraId="02C12753">
            <w:pPr>
              <w:widowControl/>
              <w:spacing w:line="360" w:lineRule="exact"/>
              <w:jc w:val="center"/>
              <w:rPr>
                <w:rFonts w:hAnsi="宋体" w:cs="宋体"/>
                <w:color w:val="auto"/>
                <w:szCs w:val="21"/>
                <w:highlight w:val="none"/>
              </w:rPr>
            </w:pPr>
            <w:r>
              <w:rPr>
                <w:rFonts w:hint="eastAsia" w:hAnsi="宋体" w:cs="宋体"/>
                <w:color w:val="auto"/>
                <w:szCs w:val="21"/>
                <w:highlight w:val="none"/>
              </w:rPr>
              <w:t>3</w:t>
            </w:r>
          </w:p>
        </w:tc>
      </w:tr>
      <w:tr w14:paraId="2D2D4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0" w:type="dxa"/>
            <w:vAlign w:val="center"/>
          </w:tcPr>
          <w:p w14:paraId="0AB78A7E">
            <w:pPr>
              <w:spacing w:line="360" w:lineRule="exact"/>
              <w:jc w:val="center"/>
              <w:rPr>
                <w:rFonts w:hAnsi="宋体" w:cs="宋体"/>
                <w:bCs/>
                <w:color w:val="auto"/>
                <w:szCs w:val="21"/>
                <w:highlight w:val="none"/>
              </w:rPr>
            </w:pPr>
            <w:r>
              <w:rPr>
                <w:rFonts w:hint="eastAsia" w:hAnsi="宋体" w:cs="宋体"/>
                <w:bCs/>
                <w:color w:val="auto"/>
                <w:szCs w:val="21"/>
                <w:highlight w:val="none"/>
              </w:rPr>
              <w:t>2</w:t>
            </w:r>
          </w:p>
        </w:tc>
        <w:tc>
          <w:tcPr>
            <w:tcW w:w="1187" w:type="dxa"/>
            <w:vAlign w:val="center"/>
          </w:tcPr>
          <w:p w14:paraId="3E48CB41">
            <w:pPr>
              <w:widowControl/>
              <w:spacing w:line="360" w:lineRule="exact"/>
              <w:jc w:val="center"/>
              <w:rPr>
                <w:rFonts w:hAnsi="宋体" w:cs="宋体"/>
                <w:color w:val="auto"/>
                <w:szCs w:val="21"/>
                <w:highlight w:val="none"/>
              </w:rPr>
            </w:pPr>
            <w:r>
              <w:rPr>
                <w:rFonts w:hint="eastAsia" w:hAnsi="宋体" w:cs="宋体"/>
                <w:color w:val="auto"/>
                <w:szCs w:val="21"/>
                <w:highlight w:val="none"/>
              </w:rPr>
              <w:t>荣誉情况</w:t>
            </w:r>
          </w:p>
        </w:tc>
        <w:tc>
          <w:tcPr>
            <w:tcW w:w="6907" w:type="dxa"/>
            <w:vAlign w:val="center"/>
          </w:tcPr>
          <w:p w14:paraId="09AA6165">
            <w:pPr>
              <w:tabs>
                <w:tab w:val="left" w:pos="0"/>
              </w:tabs>
              <w:spacing w:line="360" w:lineRule="exact"/>
              <w:rPr>
                <w:rFonts w:hAnsi="宋体" w:cs="宋体"/>
                <w:color w:val="auto"/>
                <w:szCs w:val="21"/>
                <w:highlight w:val="none"/>
              </w:rPr>
            </w:pPr>
            <w:r>
              <w:rPr>
                <w:rFonts w:hint="eastAsia" w:hAnsi="宋体" w:cs="宋体"/>
                <w:color w:val="auto"/>
                <w:szCs w:val="21"/>
                <w:highlight w:val="none"/>
              </w:rPr>
              <w:t>自2022年1月1日以来（以获奖时间为准），获得过省级规划建设主管部门（或行业协会）颁布的规划设计类奖项的，每项得0.5分；获得过部级规划建设主管部门（或行业协会）颁布的规划设计类奖项的，每项得1分，最高得</w:t>
            </w:r>
            <w:r>
              <w:rPr>
                <w:rFonts w:hAnsi="宋体" w:cs="宋体"/>
                <w:color w:val="auto"/>
                <w:szCs w:val="21"/>
                <w:highlight w:val="none"/>
              </w:rPr>
              <w:t>2</w:t>
            </w:r>
            <w:r>
              <w:rPr>
                <w:rFonts w:hint="eastAsia" w:hAnsi="宋体" w:cs="宋体"/>
                <w:color w:val="auto"/>
                <w:szCs w:val="21"/>
                <w:highlight w:val="none"/>
              </w:rPr>
              <w:t>分。</w:t>
            </w:r>
          </w:p>
          <w:p w14:paraId="68671EEE">
            <w:pPr>
              <w:tabs>
                <w:tab w:val="left" w:pos="0"/>
              </w:tabs>
              <w:spacing w:line="360" w:lineRule="exact"/>
              <w:rPr>
                <w:rFonts w:hAnsi="宋体" w:cs="宋体"/>
                <w:color w:val="auto"/>
                <w:szCs w:val="21"/>
                <w:highlight w:val="none"/>
              </w:rPr>
            </w:pPr>
            <w:r>
              <w:rPr>
                <w:rFonts w:hint="eastAsia" w:hAnsi="宋体" w:cs="宋体"/>
                <w:color w:val="auto"/>
                <w:szCs w:val="21"/>
                <w:highlight w:val="none"/>
              </w:rPr>
              <w:t>注：提供获奖证书复印件并加盖公章。不提供者不得分。</w:t>
            </w:r>
          </w:p>
        </w:tc>
        <w:tc>
          <w:tcPr>
            <w:tcW w:w="875" w:type="dxa"/>
            <w:vAlign w:val="center"/>
          </w:tcPr>
          <w:p w14:paraId="571A75FD">
            <w:pPr>
              <w:widowControl/>
              <w:spacing w:line="360" w:lineRule="exact"/>
              <w:jc w:val="center"/>
              <w:rPr>
                <w:rFonts w:hAnsi="宋体" w:cs="宋体"/>
                <w:color w:val="auto"/>
                <w:szCs w:val="21"/>
                <w:highlight w:val="none"/>
              </w:rPr>
            </w:pPr>
            <w:r>
              <w:rPr>
                <w:rFonts w:hAnsi="宋体" w:cs="宋体"/>
                <w:color w:val="auto"/>
                <w:szCs w:val="21"/>
                <w:highlight w:val="none"/>
              </w:rPr>
              <w:t>2</w:t>
            </w:r>
          </w:p>
        </w:tc>
      </w:tr>
      <w:tr w14:paraId="1FB99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0" w:type="dxa"/>
            <w:vAlign w:val="center"/>
          </w:tcPr>
          <w:p w14:paraId="3D686346">
            <w:pPr>
              <w:spacing w:line="360" w:lineRule="exact"/>
              <w:jc w:val="center"/>
              <w:rPr>
                <w:rFonts w:hAnsi="宋体" w:cs="宋体"/>
                <w:bCs/>
                <w:color w:val="auto"/>
                <w:szCs w:val="21"/>
                <w:highlight w:val="none"/>
              </w:rPr>
            </w:pPr>
            <w:r>
              <w:rPr>
                <w:rFonts w:hint="eastAsia" w:hAnsi="宋体" w:cs="宋体"/>
                <w:bCs/>
                <w:color w:val="auto"/>
                <w:szCs w:val="21"/>
                <w:highlight w:val="none"/>
              </w:rPr>
              <w:t>3</w:t>
            </w:r>
          </w:p>
        </w:tc>
        <w:tc>
          <w:tcPr>
            <w:tcW w:w="1187" w:type="dxa"/>
            <w:vAlign w:val="center"/>
          </w:tcPr>
          <w:p w14:paraId="68B556BC">
            <w:pPr>
              <w:widowControl/>
              <w:spacing w:line="360" w:lineRule="exact"/>
              <w:jc w:val="center"/>
              <w:rPr>
                <w:rFonts w:hAnsi="宋体" w:cs="宋体"/>
                <w:color w:val="auto"/>
                <w:szCs w:val="21"/>
                <w:highlight w:val="none"/>
              </w:rPr>
            </w:pPr>
            <w:r>
              <w:rPr>
                <w:rFonts w:hint="eastAsia" w:hAnsi="宋体" w:cs="宋体"/>
                <w:color w:val="auto"/>
                <w:szCs w:val="21"/>
                <w:highlight w:val="none"/>
              </w:rPr>
              <w:t>人员配备</w:t>
            </w:r>
          </w:p>
        </w:tc>
        <w:tc>
          <w:tcPr>
            <w:tcW w:w="6907" w:type="dxa"/>
            <w:vAlign w:val="center"/>
          </w:tcPr>
          <w:p w14:paraId="0FCD5021">
            <w:pPr>
              <w:tabs>
                <w:tab w:val="left" w:pos="0"/>
              </w:tabs>
              <w:spacing w:line="360" w:lineRule="exact"/>
              <w:rPr>
                <w:rFonts w:hAnsi="宋体" w:cs="宋体"/>
                <w:color w:val="auto"/>
                <w:szCs w:val="21"/>
                <w:highlight w:val="none"/>
              </w:rPr>
            </w:pPr>
            <w:r>
              <w:rPr>
                <w:rFonts w:hint="eastAsia" w:hAnsi="宋体" w:cs="宋体"/>
                <w:color w:val="auto"/>
                <w:szCs w:val="21"/>
                <w:highlight w:val="none"/>
              </w:rPr>
              <w:t>项目负责人同时具有注册城乡规划师和高级职称（副高级）的得3分；本项最高得</w:t>
            </w:r>
            <w:r>
              <w:rPr>
                <w:rFonts w:hAnsi="宋体" w:cs="宋体"/>
                <w:color w:val="auto"/>
                <w:szCs w:val="21"/>
                <w:highlight w:val="none"/>
              </w:rPr>
              <w:t>3</w:t>
            </w:r>
            <w:r>
              <w:rPr>
                <w:rFonts w:hint="eastAsia" w:hAnsi="宋体" w:cs="宋体"/>
                <w:color w:val="auto"/>
                <w:szCs w:val="21"/>
                <w:highlight w:val="none"/>
              </w:rPr>
              <w:t>分，缺项不得分。</w:t>
            </w:r>
          </w:p>
          <w:p w14:paraId="5287AFB2">
            <w:pPr>
              <w:tabs>
                <w:tab w:val="left" w:pos="0"/>
              </w:tabs>
              <w:spacing w:line="360" w:lineRule="exact"/>
              <w:rPr>
                <w:rFonts w:hAnsi="宋体" w:cs="宋体"/>
                <w:color w:val="auto"/>
                <w:szCs w:val="21"/>
                <w:highlight w:val="none"/>
              </w:rPr>
            </w:pPr>
            <w:r>
              <w:rPr>
                <w:rFonts w:hint="eastAsia" w:hAnsi="宋体" w:cs="宋体"/>
                <w:color w:val="auto"/>
                <w:szCs w:val="21"/>
                <w:highlight w:val="none"/>
              </w:rPr>
              <w:t>项目组成员（除项目负责人外）中含城乡规划、交通、市政、土地、园林等专业中级及以上职称的，每个专业得1分，本项最高得5分，缺项不得分。</w:t>
            </w:r>
          </w:p>
          <w:p w14:paraId="3A6C11DC">
            <w:pPr>
              <w:tabs>
                <w:tab w:val="left" w:pos="0"/>
              </w:tabs>
              <w:spacing w:line="360" w:lineRule="exact"/>
              <w:rPr>
                <w:rFonts w:hAnsi="宋体" w:cs="宋体"/>
                <w:color w:val="auto"/>
                <w:szCs w:val="21"/>
                <w:highlight w:val="none"/>
              </w:rPr>
            </w:pPr>
            <w:r>
              <w:rPr>
                <w:rFonts w:hint="eastAsia" w:hAnsi="宋体" w:cs="宋体"/>
                <w:color w:val="auto"/>
                <w:szCs w:val="21"/>
                <w:highlight w:val="none"/>
              </w:rPr>
              <w:t>注：上述人员需提供最近3个月的社保证明和相应资质证书复印件并加盖公章。不提供者不得分。</w:t>
            </w:r>
          </w:p>
        </w:tc>
        <w:tc>
          <w:tcPr>
            <w:tcW w:w="875" w:type="dxa"/>
            <w:vAlign w:val="center"/>
          </w:tcPr>
          <w:p w14:paraId="5EF608BA">
            <w:pPr>
              <w:widowControl/>
              <w:spacing w:line="360" w:lineRule="exact"/>
              <w:jc w:val="center"/>
              <w:rPr>
                <w:rFonts w:hAnsi="宋体" w:cs="宋体"/>
                <w:color w:val="auto"/>
                <w:szCs w:val="21"/>
                <w:highlight w:val="none"/>
              </w:rPr>
            </w:pPr>
            <w:r>
              <w:rPr>
                <w:rFonts w:hAnsi="宋体" w:cs="宋体"/>
                <w:color w:val="auto"/>
                <w:szCs w:val="21"/>
                <w:highlight w:val="none"/>
              </w:rPr>
              <w:t>8</w:t>
            </w:r>
          </w:p>
        </w:tc>
      </w:tr>
      <w:tr w14:paraId="29611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0" w:type="dxa"/>
            <w:vMerge w:val="restart"/>
            <w:vAlign w:val="center"/>
          </w:tcPr>
          <w:p w14:paraId="2F218E70">
            <w:pPr>
              <w:spacing w:line="360" w:lineRule="exact"/>
              <w:jc w:val="center"/>
              <w:rPr>
                <w:rFonts w:hAnsi="宋体" w:cs="宋体"/>
                <w:bCs/>
                <w:color w:val="auto"/>
                <w:szCs w:val="21"/>
                <w:highlight w:val="none"/>
              </w:rPr>
            </w:pPr>
            <w:r>
              <w:rPr>
                <w:rFonts w:hint="eastAsia" w:hAnsi="宋体" w:cs="宋体"/>
                <w:bCs/>
                <w:color w:val="auto"/>
                <w:szCs w:val="21"/>
                <w:highlight w:val="none"/>
              </w:rPr>
              <w:t>4</w:t>
            </w:r>
          </w:p>
        </w:tc>
        <w:tc>
          <w:tcPr>
            <w:tcW w:w="1187" w:type="dxa"/>
            <w:vMerge w:val="restart"/>
            <w:vAlign w:val="center"/>
          </w:tcPr>
          <w:p w14:paraId="35623861">
            <w:pPr>
              <w:widowControl/>
              <w:spacing w:line="360" w:lineRule="exact"/>
              <w:jc w:val="center"/>
              <w:rPr>
                <w:rFonts w:hAnsi="宋体" w:cs="宋体"/>
                <w:color w:val="auto"/>
                <w:szCs w:val="21"/>
                <w:highlight w:val="none"/>
              </w:rPr>
            </w:pPr>
            <w:r>
              <w:rPr>
                <w:rFonts w:hint="eastAsia" w:hAnsi="宋体" w:cs="宋体"/>
                <w:color w:val="auto"/>
                <w:szCs w:val="21"/>
                <w:highlight w:val="none"/>
              </w:rPr>
              <w:t>服务方案</w:t>
            </w:r>
          </w:p>
        </w:tc>
        <w:tc>
          <w:tcPr>
            <w:tcW w:w="6907" w:type="dxa"/>
            <w:vAlign w:val="center"/>
          </w:tcPr>
          <w:p w14:paraId="1419A4FA">
            <w:pPr>
              <w:tabs>
                <w:tab w:val="left" w:pos="0"/>
              </w:tabs>
              <w:spacing w:line="360" w:lineRule="exact"/>
              <w:rPr>
                <w:rFonts w:hAnsi="宋体" w:cs="宋体"/>
                <w:color w:val="auto"/>
                <w:szCs w:val="21"/>
                <w:highlight w:val="none"/>
              </w:rPr>
            </w:pPr>
            <w:r>
              <w:rPr>
                <w:rFonts w:hint="eastAsia" w:hAnsi="宋体" w:cs="宋体"/>
                <w:color w:val="auto"/>
                <w:szCs w:val="21"/>
                <w:highlight w:val="none"/>
              </w:rPr>
              <w:t>1、背景形势：对围绕缩小“三大差距”，做强“县城—中心镇—重点村”发展轴的背景、形势、意义等进行分析判断。</w:t>
            </w:r>
          </w:p>
          <w:p w14:paraId="36DAC617">
            <w:pPr>
              <w:tabs>
                <w:tab w:val="left" w:pos="0"/>
              </w:tabs>
              <w:spacing w:line="360" w:lineRule="exact"/>
              <w:rPr>
                <w:rFonts w:hAnsi="宋体" w:cs="宋体"/>
                <w:color w:val="auto"/>
                <w:szCs w:val="21"/>
                <w:highlight w:val="none"/>
              </w:rPr>
            </w:pPr>
            <w:r>
              <w:rPr>
                <w:rFonts w:hint="eastAsia" w:hAnsi="宋体" w:cs="宋体"/>
                <w:color w:val="auto"/>
                <w:szCs w:val="21"/>
                <w:highlight w:val="none"/>
              </w:rPr>
              <w:t>分析科学合理、符合实际情况的得</w:t>
            </w:r>
            <w:r>
              <w:rPr>
                <w:rFonts w:hAnsi="宋体" w:cs="宋体"/>
                <w:color w:val="auto"/>
                <w:szCs w:val="21"/>
                <w:highlight w:val="none"/>
              </w:rPr>
              <w:t>3</w:t>
            </w:r>
            <w:r>
              <w:rPr>
                <w:rFonts w:hint="eastAsia" w:hAnsi="宋体" w:cs="宋体"/>
                <w:color w:val="auto"/>
                <w:szCs w:val="21"/>
                <w:highlight w:val="none"/>
              </w:rPr>
              <w:t>分，有不合理或有欠缺的，每处扣1分，扣完为止。完全偏离实际情况或未提供内容的不得分。</w:t>
            </w:r>
          </w:p>
        </w:tc>
        <w:tc>
          <w:tcPr>
            <w:tcW w:w="875" w:type="dxa"/>
            <w:vAlign w:val="center"/>
          </w:tcPr>
          <w:p w14:paraId="01EE2DD6">
            <w:pPr>
              <w:widowControl/>
              <w:spacing w:line="360" w:lineRule="exact"/>
              <w:jc w:val="center"/>
              <w:rPr>
                <w:rFonts w:hAnsi="宋体" w:cs="宋体"/>
                <w:color w:val="auto"/>
                <w:szCs w:val="21"/>
                <w:highlight w:val="none"/>
              </w:rPr>
            </w:pPr>
            <w:r>
              <w:rPr>
                <w:rFonts w:hAnsi="宋体" w:cs="宋体"/>
                <w:color w:val="auto"/>
                <w:szCs w:val="21"/>
                <w:highlight w:val="none"/>
              </w:rPr>
              <w:t>3</w:t>
            </w:r>
          </w:p>
        </w:tc>
      </w:tr>
      <w:tr w14:paraId="33383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0" w:type="dxa"/>
            <w:vMerge w:val="continue"/>
            <w:vAlign w:val="center"/>
          </w:tcPr>
          <w:p w14:paraId="0CC2E82E">
            <w:pPr>
              <w:spacing w:line="360" w:lineRule="exact"/>
              <w:jc w:val="center"/>
              <w:rPr>
                <w:rFonts w:hAnsi="宋体" w:cs="宋体"/>
                <w:bCs/>
                <w:color w:val="auto"/>
                <w:szCs w:val="21"/>
                <w:highlight w:val="none"/>
              </w:rPr>
            </w:pPr>
          </w:p>
        </w:tc>
        <w:tc>
          <w:tcPr>
            <w:tcW w:w="1187" w:type="dxa"/>
            <w:vMerge w:val="continue"/>
            <w:vAlign w:val="center"/>
          </w:tcPr>
          <w:p w14:paraId="2C51D420">
            <w:pPr>
              <w:widowControl/>
              <w:spacing w:line="360" w:lineRule="exact"/>
              <w:jc w:val="center"/>
              <w:rPr>
                <w:rFonts w:hAnsi="宋体" w:cs="宋体"/>
                <w:color w:val="auto"/>
                <w:szCs w:val="21"/>
                <w:highlight w:val="none"/>
              </w:rPr>
            </w:pPr>
          </w:p>
        </w:tc>
        <w:tc>
          <w:tcPr>
            <w:tcW w:w="6907" w:type="dxa"/>
            <w:vAlign w:val="center"/>
          </w:tcPr>
          <w:p w14:paraId="5A4397EE">
            <w:pPr>
              <w:snapToGrid w:val="0"/>
              <w:spacing w:line="360" w:lineRule="exact"/>
              <w:rPr>
                <w:rFonts w:hAnsi="宋体" w:cs="宋体"/>
                <w:color w:val="auto"/>
                <w:szCs w:val="21"/>
                <w:highlight w:val="none"/>
              </w:rPr>
            </w:pPr>
            <w:r>
              <w:rPr>
                <w:rFonts w:hint="eastAsia" w:hAnsi="宋体" w:cs="宋体"/>
                <w:color w:val="auto"/>
                <w:szCs w:val="21"/>
                <w:highlight w:val="none"/>
              </w:rPr>
              <w:t>2、规划解读：衔接市、县国土空间总体规划及其他相关规划等。</w:t>
            </w:r>
          </w:p>
          <w:p w14:paraId="6E286A29">
            <w:pPr>
              <w:snapToGrid w:val="0"/>
              <w:spacing w:line="360" w:lineRule="exact"/>
              <w:rPr>
                <w:rFonts w:hAnsi="宋体" w:cs="宋体"/>
                <w:color w:val="auto"/>
                <w:szCs w:val="21"/>
                <w:highlight w:val="none"/>
              </w:rPr>
            </w:pPr>
            <w:r>
              <w:rPr>
                <w:rFonts w:hint="eastAsia" w:hAnsi="宋体" w:cs="宋体"/>
                <w:color w:val="auto"/>
                <w:szCs w:val="21"/>
                <w:highlight w:val="none"/>
              </w:rPr>
              <w:t>内容全面、分析详实、科学准确、对规划方案支撑性强的，得</w:t>
            </w:r>
            <w:r>
              <w:rPr>
                <w:rFonts w:hAnsi="宋体" w:cs="宋体"/>
                <w:color w:val="auto"/>
                <w:szCs w:val="21"/>
                <w:highlight w:val="none"/>
              </w:rPr>
              <w:t>3</w:t>
            </w:r>
            <w:r>
              <w:rPr>
                <w:rFonts w:hint="eastAsia" w:hAnsi="宋体" w:cs="宋体"/>
                <w:color w:val="auto"/>
                <w:szCs w:val="21"/>
                <w:highlight w:val="none"/>
              </w:rPr>
              <w:t>分，有不合理或有欠缺的，每处扣1分，扣完为止。</w:t>
            </w:r>
          </w:p>
        </w:tc>
        <w:tc>
          <w:tcPr>
            <w:tcW w:w="875" w:type="dxa"/>
            <w:vAlign w:val="center"/>
          </w:tcPr>
          <w:p w14:paraId="1F7DABE5">
            <w:pPr>
              <w:widowControl/>
              <w:spacing w:line="360" w:lineRule="exact"/>
              <w:jc w:val="center"/>
              <w:rPr>
                <w:rFonts w:hAnsi="宋体" w:cs="宋体"/>
                <w:color w:val="auto"/>
                <w:szCs w:val="21"/>
                <w:highlight w:val="none"/>
              </w:rPr>
            </w:pPr>
            <w:r>
              <w:rPr>
                <w:rFonts w:hAnsi="宋体" w:cs="宋体"/>
                <w:color w:val="auto"/>
                <w:szCs w:val="21"/>
                <w:highlight w:val="none"/>
              </w:rPr>
              <w:t>3</w:t>
            </w:r>
          </w:p>
        </w:tc>
      </w:tr>
      <w:tr w14:paraId="024F9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0" w:type="dxa"/>
            <w:vMerge w:val="continue"/>
            <w:vAlign w:val="center"/>
          </w:tcPr>
          <w:p w14:paraId="0E1E8D61">
            <w:pPr>
              <w:spacing w:line="360" w:lineRule="exact"/>
              <w:jc w:val="center"/>
              <w:rPr>
                <w:rFonts w:hAnsi="宋体" w:cs="宋体"/>
                <w:bCs/>
                <w:color w:val="auto"/>
                <w:szCs w:val="21"/>
                <w:highlight w:val="none"/>
              </w:rPr>
            </w:pPr>
          </w:p>
        </w:tc>
        <w:tc>
          <w:tcPr>
            <w:tcW w:w="1187" w:type="dxa"/>
            <w:vMerge w:val="continue"/>
            <w:vAlign w:val="center"/>
          </w:tcPr>
          <w:p w14:paraId="45227DF5">
            <w:pPr>
              <w:widowControl/>
              <w:spacing w:line="360" w:lineRule="exact"/>
              <w:jc w:val="center"/>
              <w:rPr>
                <w:rFonts w:hAnsi="宋体" w:cs="宋体"/>
                <w:color w:val="auto"/>
                <w:szCs w:val="21"/>
                <w:highlight w:val="none"/>
              </w:rPr>
            </w:pPr>
          </w:p>
        </w:tc>
        <w:tc>
          <w:tcPr>
            <w:tcW w:w="6907" w:type="dxa"/>
            <w:vAlign w:val="center"/>
          </w:tcPr>
          <w:p w14:paraId="5746F0ED">
            <w:pPr>
              <w:tabs>
                <w:tab w:val="left" w:pos="0"/>
              </w:tabs>
              <w:spacing w:line="360" w:lineRule="exact"/>
              <w:rPr>
                <w:rFonts w:hAnsi="宋体" w:cs="宋体"/>
                <w:color w:val="auto"/>
                <w:szCs w:val="21"/>
                <w:highlight w:val="none"/>
              </w:rPr>
            </w:pPr>
            <w:r>
              <w:rPr>
                <w:rFonts w:hAnsi="宋体" w:cs="宋体"/>
                <w:color w:val="auto"/>
                <w:szCs w:val="21"/>
                <w:highlight w:val="none"/>
              </w:rPr>
              <w:t>3</w:t>
            </w:r>
            <w:r>
              <w:rPr>
                <w:rFonts w:hint="eastAsia" w:hAnsi="宋体" w:cs="宋体"/>
                <w:color w:val="auto"/>
                <w:szCs w:val="21"/>
                <w:highlight w:val="none"/>
              </w:rPr>
              <w:t>、现状评估：针对乐清人口城镇化、产业经济、公共服务设施、市政基础设施、道路交通等进行现状分析。</w:t>
            </w:r>
          </w:p>
          <w:p w14:paraId="57959487">
            <w:pPr>
              <w:tabs>
                <w:tab w:val="left" w:pos="0"/>
              </w:tabs>
              <w:spacing w:line="360" w:lineRule="exact"/>
              <w:rPr>
                <w:rFonts w:hAnsi="宋体" w:cs="宋体"/>
                <w:color w:val="auto"/>
                <w:szCs w:val="21"/>
                <w:highlight w:val="none"/>
              </w:rPr>
            </w:pPr>
            <w:r>
              <w:rPr>
                <w:rFonts w:hint="eastAsia" w:hAnsi="宋体" w:cs="宋体"/>
                <w:color w:val="auto"/>
                <w:szCs w:val="21"/>
                <w:highlight w:val="none"/>
              </w:rPr>
              <w:t>评估科学合理、符合实际情况、数据详实的得</w:t>
            </w:r>
            <w:r>
              <w:rPr>
                <w:rFonts w:hAnsi="宋体" w:cs="宋体"/>
                <w:color w:val="auto"/>
                <w:szCs w:val="21"/>
                <w:highlight w:val="none"/>
              </w:rPr>
              <w:t>10</w:t>
            </w:r>
            <w:r>
              <w:rPr>
                <w:rFonts w:hint="eastAsia" w:hAnsi="宋体" w:cs="宋体"/>
                <w:color w:val="auto"/>
                <w:szCs w:val="21"/>
                <w:highlight w:val="none"/>
              </w:rPr>
              <w:t>分，有不合理或有欠缺的，每处扣1分，扣完为止。完全偏离实际情况或未提供内容的不得分。</w:t>
            </w:r>
          </w:p>
        </w:tc>
        <w:tc>
          <w:tcPr>
            <w:tcW w:w="875" w:type="dxa"/>
            <w:vAlign w:val="center"/>
          </w:tcPr>
          <w:p w14:paraId="206FF67B">
            <w:pPr>
              <w:widowControl/>
              <w:spacing w:line="360" w:lineRule="exact"/>
              <w:jc w:val="center"/>
              <w:rPr>
                <w:rFonts w:hAnsi="宋体" w:cs="宋体"/>
                <w:color w:val="auto"/>
                <w:szCs w:val="21"/>
                <w:highlight w:val="none"/>
              </w:rPr>
            </w:pPr>
            <w:r>
              <w:rPr>
                <w:rFonts w:hAnsi="宋体" w:cs="宋体"/>
                <w:color w:val="auto"/>
                <w:szCs w:val="21"/>
                <w:highlight w:val="none"/>
              </w:rPr>
              <w:t>10</w:t>
            </w:r>
          </w:p>
        </w:tc>
      </w:tr>
      <w:tr w14:paraId="6FBEB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0" w:type="dxa"/>
            <w:vMerge w:val="continue"/>
            <w:vAlign w:val="center"/>
          </w:tcPr>
          <w:p w14:paraId="42081322">
            <w:pPr>
              <w:spacing w:line="360" w:lineRule="exact"/>
              <w:jc w:val="center"/>
              <w:rPr>
                <w:rFonts w:hAnsi="宋体" w:cs="宋体"/>
                <w:bCs/>
                <w:color w:val="auto"/>
                <w:szCs w:val="21"/>
                <w:highlight w:val="none"/>
              </w:rPr>
            </w:pPr>
          </w:p>
        </w:tc>
        <w:tc>
          <w:tcPr>
            <w:tcW w:w="1187" w:type="dxa"/>
            <w:vMerge w:val="continue"/>
            <w:vAlign w:val="center"/>
          </w:tcPr>
          <w:p w14:paraId="4AD2C81C">
            <w:pPr>
              <w:widowControl/>
              <w:spacing w:line="360" w:lineRule="exact"/>
              <w:jc w:val="center"/>
              <w:rPr>
                <w:rFonts w:hAnsi="宋体" w:cs="宋体"/>
                <w:color w:val="auto"/>
                <w:szCs w:val="21"/>
                <w:highlight w:val="none"/>
              </w:rPr>
            </w:pPr>
          </w:p>
        </w:tc>
        <w:tc>
          <w:tcPr>
            <w:tcW w:w="6907" w:type="dxa"/>
            <w:vAlign w:val="center"/>
          </w:tcPr>
          <w:p w14:paraId="1353B2F7">
            <w:pPr>
              <w:tabs>
                <w:tab w:val="left" w:pos="0"/>
              </w:tabs>
              <w:spacing w:line="360" w:lineRule="exact"/>
              <w:rPr>
                <w:rFonts w:hAnsi="宋体" w:cs="宋体"/>
                <w:color w:val="auto"/>
                <w:szCs w:val="21"/>
                <w:highlight w:val="none"/>
              </w:rPr>
            </w:pPr>
            <w:r>
              <w:rPr>
                <w:rFonts w:hint="eastAsia" w:hAnsi="宋体" w:cs="宋体"/>
                <w:color w:val="auto"/>
                <w:szCs w:val="21"/>
                <w:highlight w:val="none"/>
              </w:rPr>
              <w:t>4、问题识别：准确识别县域三大差距，对乐清面临的要求问题和挑战进行总结和归纳。</w:t>
            </w:r>
          </w:p>
          <w:p w14:paraId="0D056A93">
            <w:pPr>
              <w:tabs>
                <w:tab w:val="left" w:pos="0"/>
              </w:tabs>
              <w:spacing w:line="360" w:lineRule="exact"/>
              <w:rPr>
                <w:rFonts w:hAnsi="宋体" w:cs="宋体"/>
                <w:color w:val="auto"/>
                <w:szCs w:val="21"/>
                <w:highlight w:val="none"/>
              </w:rPr>
            </w:pPr>
            <w:r>
              <w:rPr>
                <w:rFonts w:hint="eastAsia" w:hAnsi="宋体" w:cs="宋体"/>
                <w:color w:val="auto"/>
                <w:szCs w:val="21"/>
                <w:highlight w:val="none"/>
              </w:rPr>
              <w:t>问题识别符合实际情况、内容支撑详实的得</w:t>
            </w:r>
            <w:r>
              <w:rPr>
                <w:rFonts w:hAnsi="宋体" w:cs="宋体"/>
                <w:color w:val="auto"/>
                <w:szCs w:val="21"/>
                <w:highlight w:val="none"/>
              </w:rPr>
              <w:t>4</w:t>
            </w:r>
            <w:r>
              <w:rPr>
                <w:rFonts w:hint="eastAsia" w:hAnsi="宋体" w:cs="宋体"/>
                <w:color w:val="auto"/>
                <w:szCs w:val="21"/>
                <w:highlight w:val="none"/>
              </w:rPr>
              <w:t>分，有不合理或有欠缺的，每处扣1分，扣完为止。完全偏离实际情况或未提供内容的不得分。</w:t>
            </w:r>
          </w:p>
        </w:tc>
        <w:tc>
          <w:tcPr>
            <w:tcW w:w="875" w:type="dxa"/>
            <w:vAlign w:val="center"/>
          </w:tcPr>
          <w:p w14:paraId="23D64FC3">
            <w:pPr>
              <w:widowControl/>
              <w:spacing w:line="360" w:lineRule="exact"/>
              <w:jc w:val="center"/>
              <w:rPr>
                <w:rFonts w:hAnsi="宋体" w:cs="宋体"/>
                <w:color w:val="auto"/>
                <w:szCs w:val="21"/>
                <w:highlight w:val="none"/>
              </w:rPr>
            </w:pPr>
            <w:r>
              <w:rPr>
                <w:rFonts w:hAnsi="宋体" w:cs="宋体"/>
                <w:color w:val="auto"/>
                <w:szCs w:val="21"/>
                <w:highlight w:val="none"/>
              </w:rPr>
              <w:t>4</w:t>
            </w:r>
          </w:p>
        </w:tc>
      </w:tr>
      <w:tr w14:paraId="094CA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0" w:type="dxa"/>
            <w:vMerge w:val="continue"/>
            <w:vAlign w:val="center"/>
          </w:tcPr>
          <w:p w14:paraId="022BB2FC">
            <w:pPr>
              <w:spacing w:line="360" w:lineRule="exact"/>
              <w:jc w:val="center"/>
              <w:rPr>
                <w:rFonts w:hAnsi="宋体" w:cs="宋体"/>
                <w:bCs/>
                <w:color w:val="auto"/>
                <w:szCs w:val="21"/>
                <w:highlight w:val="none"/>
              </w:rPr>
            </w:pPr>
          </w:p>
        </w:tc>
        <w:tc>
          <w:tcPr>
            <w:tcW w:w="1187" w:type="dxa"/>
            <w:vMerge w:val="continue"/>
            <w:vAlign w:val="center"/>
          </w:tcPr>
          <w:p w14:paraId="617E272A">
            <w:pPr>
              <w:widowControl/>
              <w:spacing w:line="360" w:lineRule="exact"/>
              <w:jc w:val="center"/>
              <w:rPr>
                <w:rFonts w:hAnsi="宋体" w:cs="宋体"/>
                <w:color w:val="auto"/>
                <w:szCs w:val="21"/>
                <w:highlight w:val="none"/>
              </w:rPr>
            </w:pPr>
          </w:p>
        </w:tc>
        <w:tc>
          <w:tcPr>
            <w:tcW w:w="6907" w:type="dxa"/>
            <w:vAlign w:val="center"/>
          </w:tcPr>
          <w:p w14:paraId="3FB16A40">
            <w:pPr>
              <w:widowControl/>
              <w:tabs>
                <w:tab w:val="left" w:pos="0"/>
              </w:tabs>
              <w:spacing w:line="360" w:lineRule="exact"/>
              <w:rPr>
                <w:rFonts w:hAnsi="宋体" w:cs="宋体"/>
                <w:color w:val="auto"/>
                <w:szCs w:val="21"/>
                <w:highlight w:val="none"/>
              </w:rPr>
            </w:pPr>
            <w:r>
              <w:rPr>
                <w:rFonts w:hAnsi="宋体" w:cs="宋体"/>
                <w:color w:val="auto"/>
                <w:szCs w:val="21"/>
                <w:highlight w:val="none"/>
              </w:rPr>
              <w:t>5</w:t>
            </w:r>
            <w:r>
              <w:rPr>
                <w:rFonts w:hint="eastAsia" w:hAnsi="宋体" w:cs="宋体"/>
                <w:color w:val="auto"/>
                <w:szCs w:val="21"/>
                <w:highlight w:val="none"/>
              </w:rPr>
              <w:t>、发展轴识别：科学识别县域“县城—中心镇—重点村”发展轴，明确城镇村一体化网络。</w:t>
            </w:r>
          </w:p>
          <w:p w14:paraId="1445EAA0">
            <w:pPr>
              <w:widowControl/>
              <w:tabs>
                <w:tab w:val="left" w:pos="0"/>
              </w:tabs>
              <w:spacing w:line="360" w:lineRule="exact"/>
              <w:rPr>
                <w:rFonts w:hAnsi="宋体" w:cs="宋体"/>
                <w:color w:val="auto"/>
                <w:szCs w:val="21"/>
                <w:highlight w:val="none"/>
              </w:rPr>
            </w:pPr>
            <w:r>
              <w:rPr>
                <w:rFonts w:hint="eastAsia" w:hAnsi="宋体" w:cs="宋体"/>
                <w:color w:val="auto"/>
                <w:szCs w:val="21"/>
                <w:highlight w:val="none"/>
              </w:rPr>
              <w:t>发展轴识别科学合理、内容支撑详实的得5分，有不合理或有欠缺的，每处扣1分，扣完为止。完全偏离实际情况或未提供内容的不得分。</w:t>
            </w:r>
          </w:p>
        </w:tc>
        <w:tc>
          <w:tcPr>
            <w:tcW w:w="875" w:type="dxa"/>
            <w:vAlign w:val="center"/>
          </w:tcPr>
          <w:p w14:paraId="5946B9A4">
            <w:pPr>
              <w:widowControl/>
              <w:spacing w:line="360" w:lineRule="exact"/>
              <w:jc w:val="center"/>
              <w:rPr>
                <w:rFonts w:hAnsi="宋体" w:cs="宋体"/>
                <w:color w:val="auto"/>
                <w:szCs w:val="21"/>
                <w:highlight w:val="none"/>
              </w:rPr>
            </w:pPr>
            <w:r>
              <w:rPr>
                <w:rFonts w:hint="eastAsia" w:hAnsi="宋体" w:cs="宋体"/>
                <w:color w:val="auto"/>
                <w:szCs w:val="21"/>
                <w:highlight w:val="none"/>
              </w:rPr>
              <w:t>5</w:t>
            </w:r>
          </w:p>
        </w:tc>
      </w:tr>
      <w:tr w14:paraId="2C680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0" w:type="dxa"/>
            <w:vMerge w:val="continue"/>
            <w:vAlign w:val="center"/>
          </w:tcPr>
          <w:p w14:paraId="5CBA8C23">
            <w:pPr>
              <w:spacing w:line="360" w:lineRule="exact"/>
              <w:jc w:val="center"/>
              <w:rPr>
                <w:rFonts w:hAnsi="宋体" w:cs="宋体"/>
                <w:bCs/>
                <w:color w:val="auto"/>
                <w:szCs w:val="21"/>
                <w:highlight w:val="none"/>
              </w:rPr>
            </w:pPr>
          </w:p>
        </w:tc>
        <w:tc>
          <w:tcPr>
            <w:tcW w:w="1187" w:type="dxa"/>
            <w:vMerge w:val="continue"/>
            <w:vAlign w:val="center"/>
          </w:tcPr>
          <w:p w14:paraId="7B9EF4C6">
            <w:pPr>
              <w:widowControl/>
              <w:spacing w:line="360" w:lineRule="exact"/>
              <w:jc w:val="center"/>
              <w:rPr>
                <w:rFonts w:hAnsi="宋体" w:cs="宋体"/>
                <w:color w:val="auto"/>
                <w:szCs w:val="21"/>
                <w:highlight w:val="none"/>
              </w:rPr>
            </w:pPr>
          </w:p>
        </w:tc>
        <w:tc>
          <w:tcPr>
            <w:tcW w:w="6907" w:type="dxa"/>
            <w:vAlign w:val="center"/>
          </w:tcPr>
          <w:p w14:paraId="1C215CDF">
            <w:pPr>
              <w:tabs>
                <w:tab w:val="left" w:pos="0"/>
              </w:tabs>
              <w:spacing w:line="360" w:lineRule="exact"/>
              <w:rPr>
                <w:rFonts w:hAnsi="宋体" w:cs="宋体"/>
                <w:color w:val="auto"/>
                <w:szCs w:val="21"/>
                <w:highlight w:val="none"/>
              </w:rPr>
            </w:pPr>
            <w:r>
              <w:rPr>
                <w:rFonts w:hint="eastAsia" w:hAnsi="宋体" w:cs="宋体"/>
                <w:color w:val="auto"/>
                <w:szCs w:val="21"/>
                <w:highlight w:val="none"/>
              </w:rPr>
              <w:t>6、发展轴目标：围绕“强城”“兴村”“融合”三篇文章，制定发展轴发展目标、空间结构、城镇村体系。</w:t>
            </w:r>
          </w:p>
          <w:p w14:paraId="46F4A41D">
            <w:pPr>
              <w:tabs>
                <w:tab w:val="left" w:pos="0"/>
              </w:tabs>
              <w:spacing w:line="360" w:lineRule="exact"/>
              <w:rPr>
                <w:rFonts w:hAnsi="宋体" w:cs="宋体"/>
                <w:color w:val="auto"/>
                <w:szCs w:val="21"/>
                <w:highlight w:val="none"/>
              </w:rPr>
            </w:pPr>
            <w:r>
              <w:rPr>
                <w:rFonts w:hint="eastAsia" w:hAnsi="宋体" w:cs="宋体"/>
                <w:color w:val="auto"/>
                <w:szCs w:val="21"/>
                <w:highlight w:val="none"/>
              </w:rPr>
              <w:t>目标制定科学合理、内容支撑详实的得6分，有不合理或有欠缺的，每处扣1分，扣完为止。完全偏离实际情况或未提供内容的不得分。</w:t>
            </w:r>
          </w:p>
        </w:tc>
        <w:tc>
          <w:tcPr>
            <w:tcW w:w="875" w:type="dxa"/>
            <w:vAlign w:val="center"/>
          </w:tcPr>
          <w:p w14:paraId="3248C2DB">
            <w:pPr>
              <w:widowControl/>
              <w:spacing w:line="360" w:lineRule="exact"/>
              <w:jc w:val="center"/>
              <w:rPr>
                <w:rFonts w:hAnsi="宋体" w:cs="宋体"/>
                <w:color w:val="auto"/>
                <w:szCs w:val="21"/>
                <w:highlight w:val="none"/>
              </w:rPr>
            </w:pPr>
            <w:r>
              <w:rPr>
                <w:rFonts w:hint="eastAsia" w:hAnsi="宋体" w:cs="宋体"/>
                <w:color w:val="auto"/>
                <w:szCs w:val="21"/>
                <w:highlight w:val="none"/>
              </w:rPr>
              <w:t>6</w:t>
            </w:r>
          </w:p>
        </w:tc>
      </w:tr>
      <w:tr w14:paraId="373F5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0" w:type="dxa"/>
            <w:vMerge w:val="continue"/>
            <w:vAlign w:val="center"/>
          </w:tcPr>
          <w:p w14:paraId="2E1FBD64">
            <w:pPr>
              <w:spacing w:line="360" w:lineRule="exact"/>
              <w:jc w:val="center"/>
              <w:rPr>
                <w:rFonts w:hAnsi="宋体" w:cs="宋体"/>
                <w:bCs/>
                <w:color w:val="auto"/>
                <w:szCs w:val="21"/>
                <w:highlight w:val="none"/>
              </w:rPr>
            </w:pPr>
          </w:p>
        </w:tc>
        <w:tc>
          <w:tcPr>
            <w:tcW w:w="1187" w:type="dxa"/>
            <w:vMerge w:val="continue"/>
            <w:vAlign w:val="center"/>
          </w:tcPr>
          <w:p w14:paraId="12B161F3">
            <w:pPr>
              <w:widowControl/>
              <w:spacing w:line="360" w:lineRule="exact"/>
              <w:jc w:val="center"/>
              <w:rPr>
                <w:rFonts w:hAnsi="宋体" w:cs="宋体"/>
                <w:color w:val="auto"/>
                <w:szCs w:val="21"/>
                <w:highlight w:val="none"/>
              </w:rPr>
            </w:pPr>
          </w:p>
        </w:tc>
        <w:tc>
          <w:tcPr>
            <w:tcW w:w="6907" w:type="dxa"/>
            <w:vAlign w:val="center"/>
          </w:tcPr>
          <w:p w14:paraId="3A0758BB">
            <w:pPr>
              <w:widowControl/>
              <w:tabs>
                <w:tab w:val="left" w:pos="0"/>
              </w:tabs>
              <w:spacing w:line="360" w:lineRule="exact"/>
              <w:rPr>
                <w:rFonts w:hAnsi="宋体" w:cs="宋体"/>
                <w:color w:val="auto"/>
                <w:szCs w:val="21"/>
                <w:highlight w:val="none"/>
              </w:rPr>
            </w:pPr>
            <w:r>
              <w:rPr>
                <w:rFonts w:hAnsi="宋体" w:cs="宋体"/>
                <w:color w:val="auto"/>
                <w:szCs w:val="21"/>
                <w:highlight w:val="none"/>
              </w:rPr>
              <w:t>7</w:t>
            </w:r>
            <w:r>
              <w:rPr>
                <w:rFonts w:hint="eastAsia" w:hAnsi="宋体" w:cs="宋体"/>
                <w:color w:val="auto"/>
                <w:szCs w:val="21"/>
                <w:highlight w:val="none"/>
              </w:rPr>
              <w:t>、强城规划指引：包括县城和中心镇产业提升、道路交通、公共服务、市政设施指引及相关支撑项目等内容。</w:t>
            </w:r>
          </w:p>
          <w:p w14:paraId="46E3D347">
            <w:pPr>
              <w:widowControl/>
              <w:tabs>
                <w:tab w:val="left" w:pos="0"/>
              </w:tabs>
              <w:spacing w:line="360" w:lineRule="exact"/>
              <w:rPr>
                <w:rFonts w:hAnsi="宋体" w:cs="宋体"/>
                <w:color w:val="auto"/>
                <w:szCs w:val="21"/>
                <w:highlight w:val="none"/>
              </w:rPr>
            </w:pPr>
            <w:r>
              <w:rPr>
                <w:rFonts w:hint="eastAsia" w:hAnsi="宋体" w:cs="宋体"/>
                <w:color w:val="auto"/>
                <w:szCs w:val="21"/>
                <w:highlight w:val="none"/>
              </w:rPr>
              <w:t>规划指引有前瞻性、针对性，阐述详实的得</w:t>
            </w:r>
            <w:r>
              <w:rPr>
                <w:rFonts w:hAnsi="宋体" w:cs="宋体"/>
                <w:color w:val="auto"/>
                <w:szCs w:val="21"/>
                <w:highlight w:val="none"/>
              </w:rPr>
              <w:t>8</w:t>
            </w:r>
            <w:r>
              <w:rPr>
                <w:rFonts w:hint="eastAsia" w:hAnsi="宋体" w:cs="宋体"/>
                <w:color w:val="auto"/>
                <w:szCs w:val="21"/>
                <w:highlight w:val="none"/>
              </w:rPr>
              <w:t>分，有不合理或有欠缺的，每处扣1分，扣完为止。完全偏离实际情况或未提供内容的不得分。</w:t>
            </w:r>
          </w:p>
        </w:tc>
        <w:tc>
          <w:tcPr>
            <w:tcW w:w="875" w:type="dxa"/>
            <w:vAlign w:val="center"/>
          </w:tcPr>
          <w:p w14:paraId="2D2D205D">
            <w:pPr>
              <w:widowControl/>
              <w:spacing w:line="360" w:lineRule="exact"/>
              <w:jc w:val="center"/>
              <w:rPr>
                <w:rFonts w:hAnsi="宋体" w:cs="宋体"/>
                <w:color w:val="auto"/>
                <w:szCs w:val="21"/>
                <w:highlight w:val="none"/>
              </w:rPr>
            </w:pPr>
            <w:r>
              <w:rPr>
                <w:rFonts w:hAnsi="宋体" w:cs="宋体"/>
                <w:color w:val="auto"/>
                <w:szCs w:val="21"/>
                <w:highlight w:val="none"/>
              </w:rPr>
              <w:t>8</w:t>
            </w:r>
          </w:p>
        </w:tc>
      </w:tr>
      <w:tr w14:paraId="0974A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0" w:type="dxa"/>
            <w:vMerge w:val="continue"/>
            <w:vAlign w:val="center"/>
          </w:tcPr>
          <w:p w14:paraId="1382564E">
            <w:pPr>
              <w:spacing w:line="360" w:lineRule="exact"/>
              <w:jc w:val="center"/>
              <w:rPr>
                <w:rFonts w:hAnsi="宋体" w:cs="宋体"/>
                <w:bCs/>
                <w:color w:val="auto"/>
                <w:szCs w:val="21"/>
                <w:highlight w:val="none"/>
              </w:rPr>
            </w:pPr>
          </w:p>
        </w:tc>
        <w:tc>
          <w:tcPr>
            <w:tcW w:w="1187" w:type="dxa"/>
            <w:vMerge w:val="continue"/>
            <w:vAlign w:val="center"/>
          </w:tcPr>
          <w:p w14:paraId="0A35A736">
            <w:pPr>
              <w:widowControl/>
              <w:spacing w:line="360" w:lineRule="exact"/>
              <w:jc w:val="center"/>
              <w:rPr>
                <w:rFonts w:hAnsi="宋体" w:cs="宋体"/>
                <w:color w:val="auto"/>
                <w:szCs w:val="21"/>
                <w:highlight w:val="none"/>
              </w:rPr>
            </w:pPr>
          </w:p>
        </w:tc>
        <w:tc>
          <w:tcPr>
            <w:tcW w:w="6907" w:type="dxa"/>
            <w:vAlign w:val="center"/>
          </w:tcPr>
          <w:p w14:paraId="475C70EC">
            <w:pPr>
              <w:widowControl/>
              <w:tabs>
                <w:tab w:val="left" w:pos="0"/>
              </w:tabs>
              <w:spacing w:line="360" w:lineRule="exact"/>
              <w:rPr>
                <w:rFonts w:hAnsi="宋体" w:cs="宋体"/>
                <w:color w:val="auto"/>
                <w:szCs w:val="21"/>
                <w:highlight w:val="none"/>
              </w:rPr>
            </w:pPr>
            <w:r>
              <w:rPr>
                <w:rFonts w:hint="eastAsia" w:hAnsi="宋体" w:cs="宋体"/>
                <w:color w:val="auto"/>
                <w:szCs w:val="21"/>
                <w:highlight w:val="none"/>
              </w:rPr>
              <w:t>8、兴村规划指引：包括现状基础、发展优势、建设指引及相关支撑项目等内容。</w:t>
            </w:r>
          </w:p>
          <w:p w14:paraId="4064F150">
            <w:pPr>
              <w:widowControl/>
              <w:tabs>
                <w:tab w:val="left" w:pos="0"/>
              </w:tabs>
              <w:spacing w:line="360" w:lineRule="exact"/>
              <w:rPr>
                <w:rFonts w:hAnsi="宋体" w:cs="宋体"/>
                <w:color w:val="auto"/>
                <w:szCs w:val="21"/>
                <w:highlight w:val="none"/>
              </w:rPr>
            </w:pPr>
            <w:r>
              <w:rPr>
                <w:rFonts w:hint="eastAsia" w:hAnsi="宋体" w:cs="宋体"/>
                <w:color w:val="auto"/>
                <w:szCs w:val="21"/>
                <w:highlight w:val="none"/>
              </w:rPr>
              <w:t>规划指引有前瞻性、针对性，阐述详实的得</w:t>
            </w:r>
            <w:r>
              <w:rPr>
                <w:rFonts w:hAnsi="宋体" w:cs="宋体"/>
                <w:color w:val="auto"/>
                <w:szCs w:val="21"/>
                <w:highlight w:val="none"/>
              </w:rPr>
              <w:t>8</w:t>
            </w:r>
            <w:r>
              <w:rPr>
                <w:rFonts w:hint="eastAsia" w:hAnsi="宋体" w:cs="宋体"/>
                <w:color w:val="auto"/>
                <w:szCs w:val="21"/>
                <w:highlight w:val="none"/>
              </w:rPr>
              <w:t>分，有不合理或有欠缺的，每处扣1分，扣完为止。完全偏离实际情况或未提供内容的不得分。</w:t>
            </w:r>
          </w:p>
        </w:tc>
        <w:tc>
          <w:tcPr>
            <w:tcW w:w="875" w:type="dxa"/>
            <w:vAlign w:val="center"/>
          </w:tcPr>
          <w:p w14:paraId="7B8A7342">
            <w:pPr>
              <w:widowControl/>
              <w:spacing w:line="360" w:lineRule="exact"/>
              <w:jc w:val="center"/>
              <w:rPr>
                <w:rFonts w:hAnsi="宋体" w:cs="宋体"/>
                <w:color w:val="auto"/>
                <w:szCs w:val="21"/>
                <w:highlight w:val="none"/>
              </w:rPr>
            </w:pPr>
            <w:r>
              <w:rPr>
                <w:rFonts w:hint="eastAsia" w:hAnsi="宋体" w:cs="宋体"/>
                <w:color w:val="auto"/>
                <w:szCs w:val="21"/>
                <w:highlight w:val="none"/>
              </w:rPr>
              <w:t>8</w:t>
            </w:r>
          </w:p>
        </w:tc>
      </w:tr>
      <w:tr w14:paraId="07926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0" w:type="dxa"/>
            <w:vMerge w:val="continue"/>
            <w:vAlign w:val="center"/>
          </w:tcPr>
          <w:p w14:paraId="5BFA53E8">
            <w:pPr>
              <w:spacing w:line="360" w:lineRule="exact"/>
              <w:jc w:val="center"/>
              <w:rPr>
                <w:rFonts w:hAnsi="宋体" w:cs="宋体"/>
                <w:bCs/>
                <w:color w:val="auto"/>
                <w:szCs w:val="21"/>
                <w:highlight w:val="none"/>
              </w:rPr>
            </w:pPr>
          </w:p>
        </w:tc>
        <w:tc>
          <w:tcPr>
            <w:tcW w:w="1187" w:type="dxa"/>
            <w:vMerge w:val="continue"/>
            <w:vAlign w:val="center"/>
          </w:tcPr>
          <w:p w14:paraId="2D71C08D">
            <w:pPr>
              <w:widowControl/>
              <w:spacing w:line="360" w:lineRule="exact"/>
              <w:jc w:val="center"/>
              <w:rPr>
                <w:rFonts w:hAnsi="宋体" w:cs="宋体"/>
                <w:color w:val="auto"/>
                <w:szCs w:val="21"/>
                <w:highlight w:val="none"/>
              </w:rPr>
            </w:pPr>
          </w:p>
        </w:tc>
        <w:tc>
          <w:tcPr>
            <w:tcW w:w="6907" w:type="dxa"/>
            <w:vAlign w:val="center"/>
          </w:tcPr>
          <w:p w14:paraId="7FF4AFD2">
            <w:pPr>
              <w:tabs>
                <w:tab w:val="left" w:pos="0"/>
              </w:tabs>
              <w:spacing w:line="360" w:lineRule="exact"/>
              <w:rPr>
                <w:rFonts w:hAnsi="宋体" w:cs="宋体"/>
                <w:color w:val="auto"/>
                <w:szCs w:val="21"/>
                <w:highlight w:val="none"/>
              </w:rPr>
            </w:pPr>
            <w:r>
              <w:rPr>
                <w:rFonts w:hAnsi="宋体" w:cs="宋体"/>
                <w:color w:val="auto"/>
                <w:szCs w:val="21"/>
                <w:highlight w:val="none"/>
              </w:rPr>
              <w:t>9</w:t>
            </w:r>
            <w:r>
              <w:rPr>
                <w:rFonts w:hint="eastAsia" w:hAnsi="宋体" w:cs="宋体"/>
                <w:color w:val="auto"/>
                <w:szCs w:val="21"/>
                <w:highlight w:val="none"/>
              </w:rPr>
              <w:t>、融合规划指引：包括城乡交通、公共服务、市政设施、产业发展等一体化网络构建</w:t>
            </w:r>
            <w:r>
              <w:rPr>
                <w:rFonts w:hAnsi="宋体" w:cs="宋体"/>
                <w:color w:val="auto"/>
                <w:szCs w:val="21"/>
                <w:highlight w:val="none"/>
              </w:rPr>
              <w:t>.</w:t>
            </w:r>
          </w:p>
          <w:p w14:paraId="6909F9E2">
            <w:pPr>
              <w:widowControl/>
              <w:tabs>
                <w:tab w:val="left" w:pos="0"/>
              </w:tabs>
              <w:spacing w:line="360" w:lineRule="exact"/>
              <w:rPr>
                <w:rFonts w:hAnsi="宋体" w:cs="宋体"/>
                <w:color w:val="auto"/>
                <w:szCs w:val="21"/>
                <w:highlight w:val="none"/>
              </w:rPr>
            </w:pPr>
            <w:r>
              <w:rPr>
                <w:rFonts w:hint="eastAsia" w:hAnsi="宋体" w:cs="宋体"/>
                <w:color w:val="auto"/>
                <w:szCs w:val="21"/>
                <w:highlight w:val="none"/>
              </w:rPr>
              <w:t>规划指引有前瞻性、针对性，阐述详实的得</w:t>
            </w:r>
            <w:r>
              <w:rPr>
                <w:rFonts w:hAnsi="宋体" w:cs="宋体"/>
                <w:color w:val="auto"/>
                <w:szCs w:val="21"/>
                <w:highlight w:val="none"/>
              </w:rPr>
              <w:t>8</w:t>
            </w:r>
            <w:r>
              <w:rPr>
                <w:rFonts w:hint="eastAsia" w:hAnsi="宋体" w:cs="宋体"/>
                <w:color w:val="auto"/>
                <w:szCs w:val="21"/>
                <w:highlight w:val="none"/>
              </w:rPr>
              <w:t>分，有不合理或有欠缺的，每处扣1分，扣完为止。完全偏离实际情况或未提供内容的不得分。</w:t>
            </w:r>
          </w:p>
        </w:tc>
        <w:tc>
          <w:tcPr>
            <w:tcW w:w="875" w:type="dxa"/>
            <w:vAlign w:val="center"/>
          </w:tcPr>
          <w:p w14:paraId="3EC430D6">
            <w:pPr>
              <w:widowControl/>
              <w:spacing w:line="360" w:lineRule="exact"/>
              <w:jc w:val="center"/>
              <w:rPr>
                <w:rFonts w:hAnsi="宋体" w:cs="宋体"/>
                <w:color w:val="auto"/>
                <w:szCs w:val="21"/>
                <w:highlight w:val="none"/>
              </w:rPr>
            </w:pPr>
            <w:r>
              <w:rPr>
                <w:rFonts w:hint="eastAsia" w:hAnsi="宋体" w:cs="宋体"/>
                <w:color w:val="auto"/>
                <w:szCs w:val="21"/>
                <w:highlight w:val="none"/>
              </w:rPr>
              <w:t>8</w:t>
            </w:r>
          </w:p>
        </w:tc>
      </w:tr>
      <w:tr w14:paraId="5A955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0" w:type="dxa"/>
            <w:vMerge w:val="continue"/>
            <w:vAlign w:val="center"/>
          </w:tcPr>
          <w:p w14:paraId="1626456A">
            <w:pPr>
              <w:spacing w:line="360" w:lineRule="exact"/>
              <w:jc w:val="center"/>
              <w:rPr>
                <w:rFonts w:hAnsi="宋体" w:cs="宋体"/>
                <w:bCs/>
                <w:color w:val="auto"/>
                <w:szCs w:val="21"/>
                <w:highlight w:val="none"/>
              </w:rPr>
            </w:pPr>
          </w:p>
        </w:tc>
        <w:tc>
          <w:tcPr>
            <w:tcW w:w="1187" w:type="dxa"/>
            <w:vMerge w:val="continue"/>
            <w:vAlign w:val="center"/>
          </w:tcPr>
          <w:p w14:paraId="5541AEDA">
            <w:pPr>
              <w:widowControl/>
              <w:spacing w:line="360" w:lineRule="exact"/>
              <w:jc w:val="center"/>
              <w:rPr>
                <w:rFonts w:hAnsi="宋体" w:cs="宋体"/>
                <w:color w:val="auto"/>
                <w:szCs w:val="21"/>
                <w:highlight w:val="none"/>
              </w:rPr>
            </w:pPr>
          </w:p>
        </w:tc>
        <w:tc>
          <w:tcPr>
            <w:tcW w:w="6907" w:type="dxa"/>
            <w:vAlign w:val="center"/>
          </w:tcPr>
          <w:p w14:paraId="53DDB5A3">
            <w:pPr>
              <w:tabs>
                <w:tab w:val="left" w:pos="0"/>
              </w:tabs>
              <w:spacing w:line="360" w:lineRule="exact"/>
              <w:rPr>
                <w:rFonts w:hAnsi="宋体" w:cs="宋体"/>
                <w:color w:val="auto"/>
                <w:szCs w:val="21"/>
                <w:highlight w:val="none"/>
              </w:rPr>
            </w:pPr>
            <w:r>
              <w:rPr>
                <w:rFonts w:hAnsi="宋体" w:cs="宋体"/>
                <w:color w:val="auto"/>
                <w:szCs w:val="21"/>
                <w:highlight w:val="none"/>
              </w:rPr>
              <w:t>10</w:t>
            </w:r>
            <w:r>
              <w:rPr>
                <w:rFonts w:hint="eastAsia" w:hAnsi="宋体" w:cs="宋体"/>
                <w:color w:val="auto"/>
                <w:szCs w:val="21"/>
                <w:highlight w:val="none"/>
              </w:rPr>
              <w:t>、项目谋划：锚定2027阶段性目标，谋划标志性项目，引导各部门项目向发展轴集聚。</w:t>
            </w:r>
          </w:p>
          <w:p w14:paraId="7B8E2340">
            <w:pPr>
              <w:widowControl/>
              <w:tabs>
                <w:tab w:val="left" w:pos="0"/>
              </w:tabs>
              <w:spacing w:line="360" w:lineRule="exact"/>
              <w:rPr>
                <w:rFonts w:hAnsi="宋体" w:cs="宋体"/>
                <w:color w:val="auto"/>
                <w:szCs w:val="21"/>
                <w:highlight w:val="none"/>
              </w:rPr>
            </w:pPr>
            <w:r>
              <w:rPr>
                <w:rFonts w:hint="eastAsia" w:hAnsi="宋体" w:cs="宋体"/>
                <w:color w:val="auto"/>
                <w:szCs w:val="21"/>
                <w:highlight w:val="none"/>
              </w:rPr>
              <w:t>项目具有针对性、可操作性的得</w:t>
            </w:r>
            <w:r>
              <w:rPr>
                <w:rFonts w:hAnsi="宋体" w:cs="宋体"/>
                <w:color w:val="auto"/>
                <w:szCs w:val="21"/>
                <w:highlight w:val="none"/>
              </w:rPr>
              <w:t>5</w:t>
            </w:r>
            <w:r>
              <w:rPr>
                <w:rFonts w:hint="eastAsia" w:hAnsi="宋体" w:cs="宋体"/>
                <w:color w:val="auto"/>
                <w:szCs w:val="21"/>
                <w:highlight w:val="none"/>
              </w:rPr>
              <w:t>分，有不合理或有欠缺的，每处扣1分，扣完为止。完全偏离实际情况或未提供内容的不得分。</w:t>
            </w:r>
          </w:p>
        </w:tc>
        <w:tc>
          <w:tcPr>
            <w:tcW w:w="875" w:type="dxa"/>
            <w:vAlign w:val="center"/>
          </w:tcPr>
          <w:p w14:paraId="16EB43D1">
            <w:pPr>
              <w:widowControl/>
              <w:spacing w:line="360" w:lineRule="exact"/>
              <w:jc w:val="center"/>
              <w:rPr>
                <w:rFonts w:hAnsi="宋体" w:cs="宋体"/>
                <w:color w:val="auto"/>
                <w:szCs w:val="21"/>
                <w:highlight w:val="none"/>
              </w:rPr>
            </w:pPr>
            <w:r>
              <w:rPr>
                <w:rFonts w:hAnsi="宋体" w:cs="宋体"/>
                <w:color w:val="auto"/>
                <w:szCs w:val="21"/>
                <w:highlight w:val="none"/>
              </w:rPr>
              <w:t>5</w:t>
            </w:r>
          </w:p>
        </w:tc>
      </w:tr>
      <w:tr w14:paraId="7ED63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0" w:type="dxa"/>
            <w:vMerge w:val="continue"/>
            <w:vAlign w:val="center"/>
          </w:tcPr>
          <w:p w14:paraId="2F00ED5A">
            <w:pPr>
              <w:spacing w:line="360" w:lineRule="exact"/>
              <w:jc w:val="center"/>
              <w:rPr>
                <w:rFonts w:hAnsi="宋体" w:cs="宋体"/>
                <w:bCs/>
                <w:color w:val="auto"/>
                <w:szCs w:val="21"/>
                <w:highlight w:val="none"/>
              </w:rPr>
            </w:pPr>
          </w:p>
        </w:tc>
        <w:tc>
          <w:tcPr>
            <w:tcW w:w="1187" w:type="dxa"/>
            <w:vMerge w:val="continue"/>
            <w:vAlign w:val="center"/>
          </w:tcPr>
          <w:p w14:paraId="519E50F6">
            <w:pPr>
              <w:widowControl/>
              <w:spacing w:line="360" w:lineRule="exact"/>
              <w:jc w:val="center"/>
              <w:rPr>
                <w:rFonts w:hAnsi="宋体" w:cs="宋体"/>
                <w:color w:val="auto"/>
                <w:szCs w:val="21"/>
                <w:highlight w:val="none"/>
              </w:rPr>
            </w:pPr>
          </w:p>
        </w:tc>
        <w:tc>
          <w:tcPr>
            <w:tcW w:w="6907" w:type="dxa"/>
            <w:vAlign w:val="center"/>
          </w:tcPr>
          <w:p w14:paraId="4194E135">
            <w:pPr>
              <w:widowControl/>
              <w:tabs>
                <w:tab w:val="left" w:pos="0"/>
              </w:tabs>
              <w:spacing w:line="360" w:lineRule="exact"/>
              <w:rPr>
                <w:rFonts w:hAnsi="宋体" w:cs="宋体"/>
                <w:color w:val="auto"/>
                <w:szCs w:val="21"/>
                <w:highlight w:val="none"/>
              </w:rPr>
            </w:pPr>
            <w:r>
              <w:rPr>
                <w:rFonts w:hint="eastAsia" w:hAnsi="宋体" w:cs="宋体"/>
                <w:color w:val="auto"/>
                <w:szCs w:val="21"/>
                <w:highlight w:val="none"/>
              </w:rPr>
              <w:t>1</w:t>
            </w:r>
            <w:r>
              <w:rPr>
                <w:rFonts w:hAnsi="宋体" w:cs="宋体"/>
                <w:color w:val="auto"/>
                <w:szCs w:val="21"/>
                <w:highlight w:val="none"/>
              </w:rPr>
              <w:t>1</w:t>
            </w:r>
            <w:r>
              <w:rPr>
                <w:rFonts w:hint="eastAsia" w:hAnsi="宋体" w:cs="宋体"/>
                <w:color w:val="auto"/>
                <w:szCs w:val="21"/>
                <w:highlight w:val="none"/>
              </w:rPr>
              <w:t>、要素保障：明确发展轴专项规划空间要素保障方式，确保相关项目落地。</w:t>
            </w:r>
          </w:p>
          <w:p w14:paraId="0790810E">
            <w:pPr>
              <w:widowControl/>
              <w:tabs>
                <w:tab w:val="left" w:pos="0"/>
              </w:tabs>
              <w:spacing w:line="360" w:lineRule="exact"/>
              <w:rPr>
                <w:rFonts w:hAnsi="宋体" w:cs="宋体"/>
                <w:color w:val="auto"/>
                <w:szCs w:val="21"/>
                <w:highlight w:val="none"/>
              </w:rPr>
            </w:pPr>
            <w:r>
              <w:rPr>
                <w:rFonts w:hint="eastAsia" w:hAnsi="宋体" w:cs="宋体"/>
                <w:color w:val="auto"/>
                <w:szCs w:val="21"/>
                <w:highlight w:val="none"/>
              </w:rPr>
              <w:t>具有针对性、可操作性的得</w:t>
            </w:r>
            <w:r>
              <w:rPr>
                <w:rFonts w:hAnsi="宋体" w:cs="宋体"/>
                <w:color w:val="auto"/>
                <w:szCs w:val="21"/>
                <w:highlight w:val="none"/>
              </w:rPr>
              <w:t>3</w:t>
            </w:r>
            <w:r>
              <w:rPr>
                <w:rFonts w:hint="eastAsia" w:hAnsi="宋体" w:cs="宋体"/>
                <w:color w:val="auto"/>
                <w:szCs w:val="21"/>
                <w:highlight w:val="none"/>
              </w:rPr>
              <w:t>分，有不合理或有欠缺的，每处扣1分，扣完为止。完全偏离实际情况或未提供内容的不得分。</w:t>
            </w:r>
          </w:p>
        </w:tc>
        <w:tc>
          <w:tcPr>
            <w:tcW w:w="875" w:type="dxa"/>
            <w:vAlign w:val="center"/>
          </w:tcPr>
          <w:p w14:paraId="4DB39E8C">
            <w:pPr>
              <w:widowControl/>
              <w:spacing w:line="360" w:lineRule="exact"/>
              <w:jc w:val="center"/>
              <w:rPr>
                <w:rFonts w:hAnsi="宋体" w:cs="宋体"/>
                <w:color w:val="auto"/>
                <w:szCs w:val="21"/>
                <w:highlight w:val="none"/>
              </w:rPr>
            </w:pPr>
            <w:r>
              <w:rPr>
                <w:rFonts w:hAnsi="宋体" w:cs="宋体"/>
                <w:color w:val="auto"/>
                <w:szCs w:val="21"/>
                <w:highlight w:val="none"/>
              </w:rPr>
              <w:t>3</w:t>
            </w:r>
          </w:p>
        </w:tc>
      </w:tr>
      <w:tr w14:paraId="5BE84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0" w:type="dxa"/>
            <w:vAlign w:val="center"/>
          </w:tcPr>
          <w:p w14:paraId="7C153101">
            <w:pPr>
              <w:spacing w:line="360" w:lineRule="exact"/>
              <w:jc w:val="center"/>
              <w:rPr>
                <w:rFonts w:hAnsi="宋体" w:cs="宋体"/>
                <w:bCs/>
                <w:color w:val="auto"/>
                <w:szCs w:val="21"/>
                <w:highlight w:val="none"/>
              </w:rPr>
            </w:pPr>
            <w:r>
              <w:rPr>
                <w:rFonts w:hint="eastAsia" w:hAnsi="宋体" w:cs="宋体"/>
                <w:bCs/>
                <w:color w:val="auto"/>
                <w:szCs w:val="21"/>
                <w:highlight w:val="none"/>
              </w:rPr>
              <w:t>5</w:t>
            </w:r>
          </w:p>
        </w:tc>
        <w:tc>
          <w:tcPr>
            <w:tcW w:w="1187" w:type="dxa"/>
            <w:vAlign w:val="center"/>
          </w:tcPr>
          <w:p w14:paraId="5405FDC1">
            <w:pPr>
              <w:widowControl/>
              <w:spacing w:line="360" w:lineRule="exact"/>
              <w:jc w:val="center"/>
              <w:rPr>
                <w:rFonts w:hAnsi="宋体" w:cs="宋体"/>
                <w:color w:val="auto"/>
                <w:szCs w:val="21"/>
                <w:highlight w:val="none"/>
              </w:rPr>
            </w:pPr>
            <w:r>
              <w:rPr>
                <w:rFonts w:hint="eastAsia" w:hAnsi="宋体" w:cs="宋体"/>
                <w:color w:val="auto"/>
                <w:szCs w:val="21"/>
                <w:highlight w:val="none"/>
              </w:rPr>
              <w:t>进度计划安排</w:t>
            </w:r>
          </w:p>
        </w:tc>
        <w:tc>
          <w:tcPr>
            <w:tcW w:w="6907" w:type="dxa"/>
            <w:vAlign w:val="center"/>
          </w:tcPr>
          <w:p w14:paraId="04E4C1D7">
            <w:pPr>
              <w:widowControl/>
              <w:spacing w:line="360" w:lineRule="exact"/>
              <w:rPr>
                <w:rFonts w:hAnsi="宋体" w:cs="宋体"/>
                <w:color w:val="auto"/>
                <w:szCs w:val="21"/>
                <w:highlight w:val="none"/>
              </w:rPr>
            </w:pPr>
            <w:r>
              <w:rPr>
                <w:rFonts w:hint="eastAsia" w:hAnsi="宋体" w:cs="宋体"/>
                <w:color w:val="auto"/>
                <w:szCs w:val="21"/>
                <w:highlight w:val="none"/>
              </w:rPr>
              <w:t>根据项目整体工作阶段及任务划分、进度控制是否合理、关键时间节点把握是否科学准确等方面打分，最多得</w:t>
            </w:r>
            <w:r>
              <w:rPr>
                <w:rFonts w:hAnsi="宋体" w:cs="宋体"/>
                <w:color w:val="auto"/>
                <w:szCs w:val="21"/>
                <w:highlight w:val="none"/>
              </w:rPr>
              <w:t>4</w:t>
            </w:r>
            <w:r>
              <w:rPr>
                <w:rFonts w:hint="eastAsia" w:hAnsi="宋体" w:cs="宋体"/>
                <w:color w:val="auto"/>
                <w:szCs w:val="21"/>
                <w:highlight w:val="none"/>
              </w:rPr>
              <w:t>分，有不合理或有欠缺的，每处扣1分，扣完为止。</w:t>
            </w:r>
          </w:p>
        </w:tc>
        <w:tc>
          <w:tcPr>
            <w:tcW w:w="875" w:type="dxa"/>
            <w:vAlign w:val="center"/>
          </w:tcPr>
          <w:p w14:paraId="56ECF7B9">
            <w:pPr>
              <w:widowControl/>
              <w:spacing w:line="360" w:lineRule="exact"/>
              <w:jc w:val="center"/>
              <w:rPr>
                <w:rFonts w:hAnsi="宋体" w:cs="宋体"/>
                <w:color w:val="auto"/>
                <w:szCs w:val="21"/>
                <w:highlight w:val="none"/>
              </w:rPr>
            </w:pPr>
            <w:r>
              <w:rPr>
                <w:rFonts w:hAnsi="宋体" w:cs="宋体"/>
                <w:color w:val="auto"/>
                <w:szCs w:val="21"/>
                <w:highlight w:val="none"/>
              </w:rPr>
              <w:t>4</w:t>
            </w:r>
          </w:p>
        </w:tc>
      </w:tr>
      <w:tr w14:paraId="32647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0" w:type="dxa"/>
            <w:vAlign w:val="center"/>
          </w:tcPr>
          <w:p w14:paraId="798E3976">
            <w:pPr>
              <w:spacing w:line="360" w:lineRule="exact"/>
              <w:jc w:val="center"/>
              <w:rPr>
                <w:rFonts w:hAnsi="宋体" w:cs="宋体"/>
                <w:bCs/>
                <w:color w:val="auto"/>
                <w:szCs w:val="21"/>
                <w:highlight w:val="none"/>
              </w:rPr>
            </w:pPr>
            <w:r>
              <w:rPr>
                <w:rFonts w:hint="eastAsia" w:hAnsi="宋体" w:cs="宋体"/>
                <w:bCs/>
                <w:color w:val="auto"/>
                <w:szCs w:val="21"/>
                <w:highlight w:val="none"/>
              </w:rPr>
              <w:t>6</w:t>
            </w:r>
          </w:p>
        </w:tc>
        <w:tc>
          <w:tcPr>
            <w:tcW w:w="1187" w:type="dxa"/>
            <w:vAlign w:val="center"/>
          </w:tcPr>
          <w:p w14:paraId="603F50E3">
            <w:pPr>
              <w:widowControl/>
              <w:spacing w:line="360" w:lineRule="exact"/>
              <w:jc w:val="center"/>
              <w:rPr>
                <w:rFonts w:hAnsi="宋体" w:cs="宋体"/>
                <w:color w:val="auto"/>
                <w:szCs w:val="21"/>
                <w:highlight w:val="none"/>
              </w:rPr>
            </w:pPr>
            <w:r>
              <w:rPr>
                <w:rFonts w:hint="eastAsia" w:hAnsi="宋体" w:cs="宋体"/>
                <w:color w:val="auto"/>
                <w:szCs w:val="21"/>
                <w:highlight w:val="none"/>
              </w:rPr>
              <w:t>质量保证措施</w:t>
            </w:r>
          </w:p>
        </w:tc>
        <w:tc>
          <w:tcPr>
            <w:tcW w:w="6907" w:type="dxa"/>
            <w:vAlign w:val="center"/>
          </w:tcPr>
          <w:p w14:paraId="780EF964">
            <w:pPr>
              <w:widowControl/>
              <w:spacing w:line="360" w:lineRule="exact"/>
              <w:rPr>
                <w:rFonts w:hAnsi="宋体" w:cs="宋体"/>
                <w:color w:val="auto"/>
                <w:szCs w:val="21"/>
                <w:highlight w:val="none"/>
              </w:rPr>
            </w:pPr>
            <w:r>
              <w:rPr>
                <w:rFonts w:hint="eastAsia" w:hAnsi="宋体" w:cs="宋体"/>
                <w:color w:val="auto"/>
                <w:szCs w:val="21"/>
                <w:highlight w:val="none"/>
              </w:rPr>
              <w:t>根据项目质量目标及保证措施、项目管理制度（包括质量管理、设备管理、保密管理及档案管理等）打分，最多得5分，有不合理或有欠缺的，每处扣1分，扣完为止。</w:t>
            </w:r>
          </w:p>
        </w:tc>
        <w:tc>
          <w:tcPr>
            <w:tcW w:w="875" w:type="dxa"/>
            <w:vAlign w:val="center"/>
          </w:tcPr>
          <w:p w14:paraId="718264DD">
            <w:pPr>
              <w:widowControl/>
              <w:spacing w:line="360" w:lineRule="exact"/>
              <w:jc w:val="center"/>
              <w:rPr>
                <w:rFonts w:hAnsi="宋体" w:cs="宋体"/>
                <w:color w:val="auto"/>
                <w:szCs w:val="21"/>
                <w:highlight w:val="none"/>
              </w:rPr>
            </w:pPr>
            <w:r>
              <w:rPr>
                <w:rFonts w:hint="eastAsia" w:hAnsi="宋体" w:cs="宋体"/>
                <w:color w:val="auto"/>
                <w:szCs w:val="21"/>
                <w:highlight w:val="none"/>
              </w:rPr>
              <w:t>5</w:t>
            </w:r>
          </w:p>
        </w:tc>
      </w:tr>
      <w:tr w14:paraId="70312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0" w:type="dxa"/>
            <w:vAlign w:val="center"/>
          </w:tcPr>
          <w:p w14:paraId="5312F0F3">
            <w:pPr>
              <w:spacing w:line="360" w:lineRule="exact"/>
              <w:jc w:val="center"/>
              <w:rPr>
                <w:rFonts w:hAnsi="宋体" w:cs="宋体"/>
                <w:bCs/>
                <w:color w:val="auto"/>
                <w:szCs w:val="21"/>
                <w:highlight w:val="none"/>
              </w:rPr>
            </w:pPr>
            <w:r>
              <w:rPr>
                <w:rFonts w:hint="eastAsia" w:hAnsi="宋体" w:cs="宋体"/>
                <w:bCs/>
                <w:color w:val="auto"/>
                <w:szCs w:val="21"/>
                <w:highlight w:val="none"/>
              </w:rPr>
              <w:t>7</w:t>
            </w:r>
          </w:p>
        </w:tc>
        <w:tc>
          <w:tcPr>
            <w:tcW w:w="1187" w:type="dxa"/>
            <w:vAlign w:val="center"/>
          </w:tcPr>
          <w:p w14:paraId="18B274A5">
            <w:pPr>
              <w:widowControl/>
              <w:tabs>
                <w:tab w:val="left" w:pos="312"/>
              </w:tabs>
              <w:spacing w:line="360" w:lineRule="exact"/>
              <w:jc w:val="center"/>
              <w:rPr>
                <w:rFonts w:hAnsi="宋体" w:cs="宋体"/>
                <w:color w:val="auto"/>
                <w:szCs w:val="21"/>
                <w:highlight w:val="none"/>
              </w:rPr>
            </w:pPr>
            <w:r>
              <w:rPr>
                <w:rFonts w:hint="eastAsia" w:hAnsi="宋体" w:cs="宋体"/>
                <w:color w:val="auto"/>
                <w:szCs w:val="21"/>
                <w:highlight w:val="none"/>
              </w:rPr>
              <w:t>后续服务方案</w:t>
            </w:r>
          </w:p>
        </w:tc>
        <w:tc>
          <w:tcPr>
            <w:tcW w:w="6907" w:type="dxa"/>
            <w:vAlign w:val="center"/>
          </w:tcPr>
          <w:p w14:paraId="113193AB">
            <w:pPr>
              <w:widowControl/>
              <w:tabs>
                <w:tab w:val="left" w:pos="312"/>
              </w:tabs>
              <w:spacing w:line="360" w:lineRule="exact"/>
              <w:rPr>
                <w:rFonts w:hAnsi="宋体" w:cs="宋体"/>
                <w:color w:val="auto"/>
                <w:szCs w:val="21"/>
                <w:highlight w:val="none"/>
              </w:rPr>
            </w:pPr>
            <w:r>
              <w:rPr>
                <w:rFonts w:hint="eastAsia" w:hAnsi="宋体" w:cs="宋体"/>
                <w:color w:val="auto"/>
                <w:szCs w:val="21"/>
                <w:highlight w:val="none"/>
              </w:rPr>
              <w:t>投标人提供的后续服务承诺情况，以及服务承诺的可行性、完整性以及服务承诺落实的保障措施等情况等打分，最多得5分，有不合理或有欠缺的，每处扣1分，扣完为止。</w:t>
            </w:r>
          </w:p>
        </w:tc>
        <w:tc>
          <w:tcPr>
            <w:tcW w:w="875" w:type="dxa"/>
            <w:vAlign w:val="center"/>
          </w:tcPr>
          <w:p w14:paraId="35FAC3AA">
            <w:pPr>
              <w:widowControl/>
              <w:tabs>
                <w:tab w:val="left" w:pos="312"/>
              </w:tabs>
              <w:spacing w:line="360" w:lineRule="exact"/>
              <w:jc w:val="center"/>
              <w:rPr>
                <w:rFonts w:hAnsi="宋体" w:cs="宋体"/>
                <w:color w:val="auto"/>
                <w:szCs w:val="21"/>
                <w:highlight w:val="none"/>
              </w:rPr>
            </w:pPr>
            <w:r>
              <w:rPr>
                <w:rFonts w:hint="eastAsia" w:hAnsi="宋体" w:cs="宋体"/>
                <w:color w:val="auto"/>
                <w:szCs w:val="21"/>
                <w:highlight w:val="none"/>
              </w:rPr>
              <w:t>5</w:t>
            </w:r>
          </w:p>
        </w:tc>
      </w:tr>
      <w:tr w14:paraId="2CC5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784" w:type="dxa"/>
            <w:gridSpan w:val="3"/>
            <w:vAlign w:val="center"/>
          </w:tcPr>
          <w:p w14:paraId="27E310C6">
            <w:pPr>
              <w:widowControl/>
              <w:tabs>
                <w:tab w:val="left" w:pos="312"/>
              </w:tabs>
              <w:spacing w:line="360" w:lineRule="exact"/>
              <w:jc w:val="center"/>
              <w:rPr>
                <w:rFonts w:hAnsi="宋体" w:cs="宋体"/>
                <w:color w:val="auto"/>
                <w:szCs w:val="21"/>
                <w:highlight w:val="none"/>
              </w:rPr>
            </w:pPr>
            <w:r>
              <w:rPr>
                <w:rFonts w:hint="eastAsia" w:hAnsi="宋体" w:cs="宋体"/>
                <w:color w:val="auto"/>
                <w:szCs w:val="21"/>
                <w:highlight w:val="none"/>
              </w:rPr>
              <w:t>合计</w:t>
            </w:r>
          </w:p>
        </w:tc>
        <w:tc>
          <w:tcPr>
            <w:tcW w:w="875" w:type="dxa"/>
            <w:vAlign w:val="center"/>
          </w:tcPr>
          <w:p w14:paraId="4D075146">
            <w:pPr>
              <w:widowControl/>
              <w:tabs>
                <w:tab w:val="left" w:pos="312"/>
              </w:tabs>
              <w:spacing w:line="360" w:lineRule="exact"/>
              <w:jc w:val="center"/>
              <w:rPr>
                <w:rFonts w:hAnsi="宋体" w:cs="宋体"/>
                <w:color w:val="auto"/>
                <w:szCs w:val="21"/>
                <w:highlight w:val="none"/>
              </w:rPr>
            </w:pPr>
            <w:r>
              <w:rPr>
                <w:rFonts w:hint="eastAsia" w:hAnsi="宋体" w:cs="宋体"/>
                <w:color w:val="auto"/>
                <w:szCs w:val="21"/>
                <w:highlight w:val="none"/>
              </w:rPr>
              <w:t>90</w:t>
            </w:r>
          </w:p>
        </w:tc>
      </w:tr>
    </w:tbl>
    <w:p w14:paraId="22E5CCA7">
      <w:pPr>
        <w:adjustRightInd w:val="0"/>
        <w:snapToGrid w:val="0"/>
        <w:spacing w:before="100" w:after="50" w:line="46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三）、说明</w:t>
      </w:r>
    </w:p>
    <w:p w14:paraId="5AF8FB73">
      <w:pPr>
        <w:adjustRightInd w:val="0"/>
        <w:snapToGrid w:val="0"/>
        <w:spacing w:before="100" w:after="50" w:line="440" w:lineRule="atLeast"/>
        <w:ind w:firstLine="431" w:firstLineChars="196"/>
        <w:rPr>
          <w:rFonts w:ascii="宋体" w:hAnsi="宋体" w:cs="宋体"/>
          <w:sz w:val="22"/>
          <w:szCs w:val="22"/>
          <w:highlight w:val="none"/>
        </w:rPr>
      </w:pPr>
      <w:r>
        <w:rPr>
          <w:rFonts w:hint="eastAsia" w:ascii="宋体" w:hAnsi="宋体" w:cs="宋体"/>
          <w:sz w:val="22"/>
          <w:szCs w:val="22"/>
          <w:highlight w:val="none"/>
        </w:rPr>
        <w:t>1、每个供应商的综合得分=商务技术得分（所有磋商小组成员打分的算术平均值）＋报价得分。</w:t>
      </w:r>
    </w:p>
    <w:p w14:paraId="16311D60">
      <w:pPr>
        <w:adjustRightInd w:val="0"/>
        <w:snapToGrid w:val="0"/>
        <w:spacing w:before="100" w:after="50" w:line="440" w:lineRule="atLeast"/>
        <w:ind w:firstLine="440" w:firstLineChars="200"/>
        <w:rPr>
          <w:rFonts w:ascii="宋体" w:hAnsi="宋体" w:cs="宋体"/>
          <w:sz w:val="22"/>
          <w:szCs w:val="22"/>
          <w:highlight w:val="none"/>
        </w:rPr>
      </w:pPr>
      <w:r>
        <w:rPr>
          <w:rFonts w:hint="eastAsia" w:ascii="宋体" w:hAnsi="宋体" w:cs="宋体"/>
          <w:sz w:val="22"/>
          <w:szCs w:val="22"/>
          <w:highlight w:val="none"/>
        </w:rPr>
        <w:t>2、磋商小组推荐综合得分最高的供应商为成交供应商（如果得分相同则按最后报价从低到高顺序依次推荐为成交候选供应商；如果综合得分相同最后报价也相同，则以政采云系统记录的响应文件解密时间排序在前面的优先），并编写评审报告。</w:t>
      </w:r>
    </w:p>
    <w:p w14:paraId="58FBE2E5">
      <w:pPr>
        <w:adjustRightInd w:val="0"/>
        <w:snapToGrid w:val="0"/>
        <w:spacing w:before="100" w:after="50" w:line="440" w:lineRule="atLeast"/>
        <w:ind w:firstLine="420"/>
        <w:rPr>
          <w:rFonts w:ascii="宋体" w:hAnsi="宋体" w:cs="宋体"/>
          <w:sz w:val="22"/>
          <w:szCs w:val="22"/>
          <w:highlight w:val="none"/>
        </w:rPr>
      </w:pPr>
      <w:r>
        <w:rPr>
          <w:rFonts w:hint="eastAsia" w:ascii="宋体" w:hAnsi="宋体" w:cs="宋体"/>
          <w:sz w:val="22"/>
          <w:szCs w:val="22"/>
          <w:highlight w:val="none"/>
        </w:rPr>
        <w:t>3、所有分值计算保留小数点后二位，小数点后第三位起四舍五入。</w:t>
      </w:r>
    </w:p>
    <w:p w14:paraId="510355F0">
      <w:pPr>
        <w:adjustRightInd w:val="0"/>
        <w:snapToGrid w:val="0"/>
        <w:spacing w:before="100" w:after="50" w:line="440" w:lineRule="atLeast"/>
        <w:ind w:firstLine="440" w:firstLineChars="200"/>
        <w:rPr>
          <w:rFonts w:ascii="宋体" w:hAnsi="宋体" w:cs="宋体"/>
          <w:sz w:val="22"/>
          <w:szCs w:val="22"/>
          <w:highlight w:val="none"/>
        </w:rPr>
      </w:pPr>
      <w:r>
        <w:rPr>
          <w:rFonts w:hint="eastAsia" w:ascii="宋体" w:hAnsi="宋体" w:cs="宋体"/>
          <w:sz w:val="22"/>
          <w:szCs w:val="22"/>
          <w:highlight w:val="none"/>
        </w:rPr>
        <w:t xml:space="preserve">其它参见本竞争性磋商文件第三部分：“供应商须知”中的相关内容，未尽事宜按有关法律规定处理。 </w:t>
      </w:r>
    </w:p>
    <w:sectPr>
      <w:pgSz w:w="11907" w:h="16840"/>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Segoe UI Emoji">
    <w:panose1 w:val="020B0502040204020203"/>
    <w:charset w:val="00"/>
    <w:family w:val="swiss"/>
    <w:pitch w:val="default"/>
    <w:sig w:usb0="00000001" w:usb1="02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85825">
    <w:pPr>
      <w:pStyle w:val="31"/>
      <w:jc w:val="center"/>
      <w:rPr>
        <w:rFonts w:ascii="宋体" w:hAnsi="宋体"/>
      </w:rP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5</w:t>
    </w:r>
    <w:r>
      <w:rPr>
        <w:rFonts w:ascii="宋体" w:hAnsi="宋体"/>
      </w:rPr>
      <w:fldChar w:fldCharType="end"/>
    </w:r>
  </w:p>
  <w:p w14:paraId="320BB635">
    <w:pPr>
      <w:pStyle w:val="31"/>
      <w:jc w:val="both"/>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DCDF3">
    <w:pPr>
      <w:pStyle w:val="31"/>
      <w:framePr w:wrap="around" w:vAnchor="text" w:hAnchor="margin" w:xAlign="center" w:y="1"/>
      <w:rPr>
        <w:rStyle w:val="51"/>
      </w:rPr>
    </w:pPr>
    <w:r>
      <w:fldChar w:fldCharType="begin"/>
    </w:r>
    <w:r>
      <w:rPr>
        <w:rStyle w:val="51"/>
      </w:rPr>
      <w:instrText xml:space="preserve">PAGE  </w:instrText>
    </w:r>
    <w:r>
      <w:fldChar w:fldCharType="end"/>
    </w:r>
  </w:p>
  <w:p w14:paraId="25511CDC">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74E67">
    <w:pPr>
      <w:pStyle w:val="31"/>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E72EF">
    <w:pPr>
      <w:pStyle w:val="31"/>
      <w:tabs>
        <w:tab w:val="right" w:pos="9072"/>
        <w:tab w:val="clear" w:pos="8306"/>
      </w:tabs>
      <w:ind w:right="-1"/>
      <w:jc w:val="center"/>
    </w:pPr>
    <w:r>
      <w:rPr>
        <w:rFonts w:ascii="宋体"/>
      </w:rPr>
      <w:fldChar w:fldCharType="begin"/>
    </w:r>
    <w:r>
      <w:rPr>
        <w:rStyle w:val="51"/>
        <w:rFonts w:ascii="宋体"/>
      </w:rPr>
      <w:instrText xml:space="preserve"> PAGE </w:instrText>
    </w:r>
    <w:r>
      <w:rPr>
        <w:rFonts w:ascii="宋体"/>
      </w:rPr>
      <w:fldChar w:fldCharType="separate"/>
    </w:r>
    <w:r>
      <w:rPr>
        <w:rStyle w:val="51"/>
        <w:rFonts w:ascii="宋体"/>
      </w:rPr>
      <w:t>25</w:t>
    </w:r>
    <w:r>
      <w:rPr>
        <w:rFonts w:ascii="宋体"/>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B9F8E">
    <w:pPr>
      <w:pStyle w:val="31"/>
      <w:tabs>
        <w:tab w:val="right" w:pos="9072"/>
        <w:tab w:val="clear" w:pos="8306"/>
      </w:tabs>
      <w:ind w:right="-8"/>
      <w:jc w:val="center"/>
      <w:rPr>
        <w:rFonts w:ascii="宋体"/>
        <w:sz w:val="20"/>
        <w:szCs w:val="20"/>
      </w:rPr>
    </w:pPr>
    <w:r>
      <w:rPr>
        <w:rFonts w:ascii="宋体"/>
        <w:sz w:val="20"/>
        <w:szCs w:val="20"/>
      </w:rPr>
      <w:fldChar w:fldCharType="begin"/>
    </w:r>
    <w:r>
      <w:rPr>
        <w:rStyle w:val="51"/>
        <w:rFonts w:ascii="宋体"/>
        <w:sz w:val="20"/>
        <w:szCs w:val="20"/>
      </w:rPr>
      <w:instrText xml:space="preserve"> PAGE </w:instrText>
    </w:r>
    <w:r>
      <w:rPr>
        <w:rFonts w:ascii="宋体"/>
        <w:sz w:val="20"/>
        <w:szCs w:val="20"/>
      </w:rPr>
      <w:fldChar w:fldCharType="separate"/>
    </w:r>
    <w:r>
      <w:rPr>
        <w:rStyle w:val="51"/>
        <w:rFonts w:ascii="宋体"/>
        <w:sz w:val="20"/>
        <w:szCs w:val="20"/>
      </w:rPr>
      <w:t>41</w:t>
    </w:r>
    <w:r>
      <w:rPr>
        <w:rFonts w:ascii="宋体"/>
        <w:sz w:val="20"/>
        <w:szCs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9EDD2">
    <w:pPr>
      <w:pStyle w:val="31"/>
      <w:jc w:val="center"/>
      <w:rPr>
        <w:rFonts w:ascii="宋体" w:hAnsi="宋体"/>
      </w:rP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52</w:t>
    </w:r>
    <w:r>
      <w:rPr>
        <w:rFonts w:ascii="宋体" w:hAnsi="宋体"/>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E6A51">
    <w:pPr>
      <w:pStyle w:val="31"/>
      <w:framePr w:wrap="around" w:vAnchor="text" w:hAnchor="margin" w:xAlign="center" w:y="1"/>
      <w:rPr>
        <w:rStyle w:val="51"/>
      </w:rPr>
    </w:pPr>
    <w:r>
      <w:fldChar w:fldCharType="begin"/>
    </w:r>
    <w:r>
      <w:rPr>
        <w:rStyle w:val="51"/>
      </w:rPr>
      <w:instrText xml:space="preserve">PAGE  </w:instrText>
    </w:r>
    <w:r>
      <w:fldChar w:fldCharType="end"/>
    </w:r>
  </w:p>
  <w:p w14:paraId="5740F298">
    <w:pPr>
      <w:pStyle w:val="31"/>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D06D7">
    <w:pPr>
      <w:pStyle w:val="31"/>
      <w:jc w:val="right"/>
      <w:rPr>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6DB1A">
    <w:pPr>
      <w:pStyle w:val="32"/>
      <w:jc w:val="both"/>
      <w:rPr>
        <w:bCs/>
      </w:rPr>
    </w:pPr>
    <w:r>
      <w:rPr>
        <w:rFonts w:hint="eastAsia"/>
        <w:bCs/>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1009E">
    <w:pPr>
      <w:pStyle w:val="32"/>
      <w:jc w:val="both"/>
      <w:rPr>
        <w:rFonts w:ascii="宋体"/>
      </w:rPr>
    </w:pPr>
    <w:r>
      <w:rPr>
        <w:rFonts w:hint="eastAsia" w:ascii="宋体"/>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8551D">
    <w:pPr>
      <w:pStyle w:val="32"/>
      <w:jc w:val="both"/>
      <w:rPr>
        <w:rFonts w:ascii="宋体"/>
      </w:rPr>
    </w:pPr>
    <w:r>
      <w:rPr>
        <w:rFonts w:hint="eastAsia" w:ascii="宋体"/>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BD092">
    <w:pPr>
      <w:pStyle w:val="32"/>
      <w:jc w:val="both"/>
    </w:pPr>
    <w:r>
      <w:rPr>
        <w:rFonts w:hint="eastAsia"/>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E81E61"/>
    <w:multiLevelType w:val="multilevel"/>
    <w:tmpl w:val="41E81E6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AwMjg2NDA1N2UzZGMzNzlhMjBiNmQ0NGJjOGVjYTIifQ=="/>
  </w:docVars>
  <w:rsids>
    <w:rsidRoot w:val="000C44DD"/>
    <w:rsid w:val="00000170"/>
    <w:rsid w:val="000002D7"/>
    <w:rsid w:val="000003B1"/>
    <w:rsid w:val="000005AE"/>
    <w:rsid w:val="000009E7"/>
    <w:rsid w:val="0000119D"/>
    <w:rsid w:val="0000134D"/>
    <w:rsid w:val="00002200"/>
    <w:rsid w:val="00002FE4"/>
    <w:rsid w:val="00003A05"/>
    <w:rsid w:val="00003DF6"/>
    <w:rsid w:val="00003E64"/>
    <w:rsid w:val="0000441B"/>
    <w:rsid w:val="00004B15"/>
    <w:rsid w:val="000051FA"/>
    <w:rsid w:val="000052DB"/>
    <w:rsid w:val="0000754C"/>
    <w:rsid w:val="0000778B"/>
    <w:rsid w:val="00010A6E"/>
    <w:rsid w:val="00010D50"/>
    <w:rsid w:val="000120E5"/>
    <w:rsid w:val="0001273A"/>
    <w:rsid w:val="00012E11"/>
    <w:rsid w:val="000136A1"/>
    <w:rsid w:val="000138C0"/>
    <w:rsid w:val="00013CA4"/>
    <w:rsid w:val="00013D4A"/>
    <w:rsid w:val="000142CB"/>
    <w:rsid w:val="00014AC9"/>
    <w:rsid w:val="0001522A"/>
    <w:rsid w:val="000157E5"/>
    <w:rsid w:val="00015BAC"/>
    <w:rsid w:val="00015DF7"/>
    <w:rsid w:val="000161B6"/>
    <w:rsid w:val="000162DC"/>
    <w:rsid w:val="00016639"/>
    <w:rsid w:val="00016FCC"/>
    <w:rsid w:val="00017446"/>
    <w:rsid w:val="00017D2F"/>
    <w:rsid w:val="000209C5"/>
    <w:rsid w:val="0002168F"/>
    <w:rsid w:val="000221C8"/>
    <w:rsid w:val="0002228E"/>
    <w:rsid w:val="0002368B"/>
    <w:rsid w:val="00023758"/>
    <w:rsid w:val="000242C5"/>
    <w:rsid w:val="00024D2C"/>
    <w:rsid w:val="00025300"/>
    <w:rsid w:val="000257F8"/>
    <w:rsid w:val="00025C73"/>
    <w:rsid w:val="00026129"/>
    <w:rsid w:val="00026D7D"/>
    <w:rsid w:val="00026E26"/>
    <w:rsid w:val="00027834"/>
    <w:rsid w:val="00027CD3"/>
    <w:rsid w:val="0003010B"/>
    <w:rsid w:val="0003082A"/>
    <w:rsid w:val="0003094F"/>
    <w:rsid w:val="00031282"/>
    <w:rsid w:val="000313EA"/>
    <w:rsid w:val="0003200E"/>
    <w:rsid w:val="00033E77"/>
    <w:rsid w:val="00034241"/>
    <w:rsid w:val="000345CC"/>
    <w:rsid w:val="00034E79"/>
    <w:rsid w:val="00035082"/>
    <w:rsid w:val="00035F1A"/>
    <w:rsid w:val="000362E9"/>
    <w:rsid w:val="0003663D"/>
    <w:rsid w:val="000367D8"/>
    <w:rsid w:val="0003701B"/>
    <w:rsid w:val="000374D7"/>
    <w:rsid w:val="00037BB6"/>
    <w:rsid w:val="00037EDE"/>
    <w:rsid w:val="0004025F"/>
    <w:rsid w:val="00040C69"/>
    <w:rsid w:val="00040CC1"/>
    <w:rsid w:val="00041FA0"/>
    <w:rsid w:val="0004254A"/>
    <w:rsid w:val="000429C8"/>
    <w:rsid w:val="00042EF3"/>
    <w:rsid w:val="00043532"/>
    <w:rsid w:val="00043777"/>
    <w:rsid w:val="00043801"/>
    <w:rsid w:val="00043B8E"/>
    <w:rsid w:val="00043B8F"/>
    <w:rsid w:val="00043D37"/>
    <w:rsid w:val="00043D58"/>
    <w:rsid w:val="00043EC9"/>
    <w:rsid w:val="00043F7F"/>
    <w:rsid w:val="000442AE"/>
    <w:rsid w:val="0004433F"/>
    <w:rsid w:val="000455C9"/>
    <w:rsid w:val="000458F2"/>
    <w:rsid w:val="0004595C"/>
    <w:rsid w:val="00045CF1"/>
    <w:rsid w:val="00046344"/>
    <w:rsid w:val="00046F00"/>
    <w:rsid w:val="000475C2"/>
    <w:rsid w:val="00051E33"/>
    <w:rsid w:val="00051FBE"/>
    <w:rsid w:val="000521ED"/>
    <w:rsid w:val="000526E2"/>
    <w:rsid w:val="00052F6C"/>
    <w:rsid w:val="00053166"/>
    <w:rsid w:val="00053850"/>
    <w:rsid w:val="00053961"/>
    <w:rsid w:val="000541CD"/>
    <w:rsid w:val="000542BF"/>
    <w:rsid w:val="0005680C"/>
    <w:rsid w:val="000575C8"/>
    <w:rsid w:val="000579AE"/>
    <w:rsid w:val="00057E3E"/>
    <w:rsid w:val="00060786"/>
    <w:rsid w:val="00060B32"/>
    <w:rsid w:val="0006121B"/>
    <w:rsid w:val="00061393"/>
    <w:rsid w:val="00061E81"/>
    <w:rsid w:val="00061FD8"/>
    <w:rsid w:val="00061FEA"/>
    <w:rsid w:val="0006205B"/>
    <w:rsid w:val="000623A3"/>
    <w:rsid w:val="00062415"/>
    <w:rsid w:val="0006285A"/>
    <w:rsid w:val="00062E44"/>
    <w:rsid w:val="00064EB5"/>
    <w:rsid w:val="00064F1E"/>
    <w:rsid w:val="00065338"/>
    <w:rsid w:val="00065DBA"/>
    <w:rsid w:val="0006675C"/>
    <w:rsid w:val="0006765D"/>
    <w:rsid w:val="00067869"/>
    <w:rsid w:val="00067CA8"/>
    <w:rsid w:val="00071460"/>
    <w:rsid w:val="00071702"/>
    <w:rsid w:val="00071C1E"/>
    <w:rsid w:val="00072255"/>
    <w:rsid w:val="0007286B"/>
    <w:rsid w:val="0007340C"/>
    <w:rsid w:val="000735C8"/>
    <w:rsid w:val="0007392E"/>
    <w:rsid w:val="0007449C"/>
    <w:rsid w:val="000746ED"/>
    <w:rsid w:val="00074E41"/>
    <w:rsid w:val="00075916"/>
    <w:rsid w:val="00075DDA"/>
    <w:rsid w:val="00076505"/>
    <w:rsid w:val="0007707C"/>
    <w:rsid w:val="00077C79"/>
    <w:rsid w:val="00080110"/>
    <w:rsid w:val="000807BC"/>
    <w:rsid w:val="0008142C"/>
    <w:rsid w:val="00081B79"/>
    <w:rsid w:val="00082031"/>
    <w:rsid w:val="00082A43"/>
    <w:rsid w:val="00082DB7"/>
    <w:rsid w:val="0008382C"/>
    <w:rsid w:val="00084EAB"/>
    <w:rsid w:val="000859B3"/>
    <w:rsid w:val="00085A74"/>
    <w:rsid w:val="00086A41"/>
    <w:rsid w:val="00087174"/>
    <w:rsid w:val="00087385"/>
    <w:rsid w:val="000877E6"/>
    <w:rsid w:val="0009013E"/>
    <w:rsid w:val="00090952"/>
    <w:rsid w:val="00090E20"/>
    <w:rsid w:val="000913F0"/>
    <w:rsid w:val="00091BF9"/>
    <w:rsid w:val="00091DA8"/>
    <w:rsid w:val="000929BB"/>
    <w:rsid w:val="00092DA2"/>
    <w:rsid w:val="000944EA"/>
    <w:rsid w:val="0009466B"/>
    <w:rsid w:val="0009482B"/>
    <w:rsid w:val="00095843"/>
    <w:rsid w:val="00095F29"/>
    <w:rsid w:val="00096269"/>
    <w:rsid w:val="0009639C"/>
    <w:rsid w:val="000963A7"/>
    <w:rsid w:val="0009658E"/>
    <w:rsid w:val="00096CA9"/>
    <w:rsid w:val="000972AF"/>
    <w:rsid w:val="00097800"/>
    <w:rsid w:val="000A01F0"/>
    <w:rsid w:val="000A03CB"/>
    <w:rsid w:val="000A107A"/>
    <w:rsid w:val="000A13CF"/>
    <w:rsid w:val="000A1D6D"/>
    <w:rsid w:val="000A25D9"/>
    <w:rsid w:val="000A2AE8"/>
    <w:rsid w:val="000A2C58"/>
    <w:rsid w:val="000A302C"/>
    <w:rsid w:val="000A472B"/>
    <w:rsid w:val="000A5C1D"/>
    <w:rsid w:val="000A69DC"/>
    <w:rsid w:val="000A6D17"/>
    <w:rsid w:val="000A7286"/>
    <w:rsid w:val="000A7524"/>
    <w:rsid w:val="000A7C29"/>
    <w:rsid w:val="000A7FA8"/>
    <w:rsid w:val="000B0AFB"/>
    <w:rsid w:val="000B0DDF"/>
    <w:rsid w:val="000B1920"/>
    <w:rsid w:val="000B3199"/>
    <w:rsid w:val="000B3FB5"/>
    <w:rsid w:val="000B4027"/>
    <w:rsid w:val="000B48D1"/>
    <w:rsid w:val="000B524E"/>
    <w:rsid w:val="000B55C0"/>
    <w:rsid w:val="000B5695"/>
    <w:rsid w:val="000C0419"/>
    <w:rsid w:val="000C08A2"/>
    <w:rsid w:val="000C1189"/>
    <w:rsid w:val="000C13A8"/>
    <w:rsid w:val="000C1CBF"/>
    <w:rsid w:val="000C21B7"/>
    <w:rsid w:val="000C230E"/>
    <w:rsid w:val="000C299B"/>
    <w:rsid w:val="000C2E04"/>
    <w:rsid w:val="000C37EA"/>
    <w:rsid w:val="000C3F56"/>
    <w:rsid w:val="000C42A7"/>
    <w:rsid w:val="000C44DD"/>
    <w:rsid w:val="000C4764"/>
    <w:rsid w:val="000C47F7"/>
    <w:rsid w:val="000C483D"/>
    <w:rsid w:val="000C4F21"/>
    <w:rsid w:val="000C55A9"/>
    <w:rsid w:val="000C628C"/>
    <w:rsid w:val="000C66E4"/>
    <w:rsid w:val="000D03D1"/>
    <w:rsid w:val="000D04A8"/>
    <w:rsid w:val="000D09D3"/>
    <w:rsid w:val="000D0CAF"/>
    <w:rsid w:val="000D0E0D"/>
    <w:rsid w:val="000D27D9"/>
    <w:rsid w:val="000D2F97"/>
    <w:rsid w:val="000D316E"/>
    <w:rsid w:val="000D38DE"/>
    <w:rsid w:val="000D487C"/>
    <w:rsid w:val="000D4DDB"/>
    <w:rsid w:val="000D5A02"/>
    <w:rsid w:val="000D5BAF"/>
    <w:rsid w:val="000D5CA5"/>
    <w:rsid w:val="000D5DB7"/>
    <w:rsid w:val="000D5F2A"/>
    <w:rsid w:val="000D6164"/>
    <w:rsid w:val="000D7339"/>
    <w:rsid w:val="000D7460"/>
    <w:rsid w:val="000D74D0"/>
    <w:rsid w:val="000D7759"/>
    <w:rsid w:val="000E045E"/>
    <w:rsid w:val="000E0920"/>
    <w:rsid w:val="000E1594"/>
    <w:rsid w:val="000E1A36"/>
    <w:rsid w:val="000E1ABD"/>
    <w:rsid w:val="000E22C0"/>
    <w:rsid w:val="000E2E1E"/>
    <w:rsid w:val="000E3285"/>
    <w:rsid w:val="000E3480"/>
    <w:rsid w:val="000E399C"/>
    <w:rsid w:val="000E3C2A"/>
    <w:rsid w:val="000E484B"/>
    <w:rsid w:val="000E5135"/>
    <w:rsid w:val="000E542C"/>
    <w:rsid w:val="000E547E"/>
    <w:rsid w:val="000E5E6B"/>
    <w:rsid w:val="000E610D"/>
    <w:rsid w:val="000E64D2"/>
    <w:rsid w:val="000F0020"/>
    <w:rsid w:val="000F02D9"/>
    <w:rsid w:val="000F0779"/>
    <w:rsid w:val="000F15E3"/>
    <w:rsid w:val="000F187E"/>
    <w:rsid w:val="000F23CD"/>
    <w:rsid w:val="000F249B"/>
    <w:rsid w:val="000F2546"/>
    <w:rsid w:val="000F2B51"/>
    <w:rsid w:val="000F439A"/>
    <w:rsid w:val="000F443B"/>
    <w:rsid w:val="000F5111"/>
    <w:rsid w:val="000F567D"/>
    <w:rsid w:val="000F5CEA"/>
    <w:rsid w:val="000F64E5"/>
    <w:rsid w:val="000F6DD0"/>
    <w:rsid w:val="000F780A"/>
    <w:rsid w:val="00100225"/>
    <w:rsid w:val="00100337"/>
    <w:rsid w:val="00100B91"/>
    <w:rsid w:val="001010B5"/>
    <w:rsid w:val="0010138A"/>
    <w:rsid w:val="00101C9A"/>
    <w:rsid w:val="00101EF5"/>
    <w:rsid w:val="00101F79"/>
    <w:rsid w:val="00102E51"/>
    <w:rsid w:val="001036E2"/>
    <w:rsid w:val="001040E7"/>
    <w:rsid w:val="001042ED"/>
    <w:rsid w:val="001051EF"/>
    <w:rsid w:val="00106CED"/>
    <w:rsid w:val="00106E47"/>
    <w:rsid w:val="00107291"/>
    <w:rsid w:val="00107651"/>
    <w:rsid w:val="00110131"/>
    <w:rsid w:val="001110A3"/>
    <w:rsid w:val="00111648"/>
    <w:rsid w:val="001116E6"/>
    <w:rsid w:val="0011190E"/>
    <w:rsid w:val="00112739"/>
    <w:rsid w:val="00112798"/>
    <w:rsid w:val="00112908"/>
    <w:rsid w:val="00112BE1"/>
    <w:rsid w:val="00112CEF"/>
    <w:rsid w:val="00112FC4"/>
    <w:rsid w:val="001131D3"/>
    <w:rsid w:val="001134E6"/>
    <w:rsid w:val="0011362D"/>
    <w:rsid w:val="00113C49"/>
    <w:rsid w:val="00114001"/>
    <w:rsid w:val="001145AF"/>
    <w:rsid w:val="001145D2"/>
    <w:rsid w:val="00115795"/>
    <w:rsid w:val="00115CA9"/>
    <w:rsid w:val="00115FD3"/>
    <w:rsid w:val="00117088"/>
    <w:rsid w:val="001175E4"/>
    <w:rsid w:val="0011797D"/>
    <w:rsid w:val="00120652"/>
    <w:rsid w:val="00121809"/>
    <w:rsid w:val="00121931"/>
    <w:rsid w:val="001219CE"/>
    <w:rsid w:val="00121AA9"/>
    <w:rsid w:val="0012395F"/>
    <w:rsid w:val="00123D94"/>
    <w:rsid w:val="00124086"/>
    <w:rsid w:val="001244BB"/>
    <w:rsid w:val="00124A3D"/>
    <w:rsid w:val="00125270"/>
    <w:rsid w:val="001258E8"/>
    <w:rsid w:val="00126074"/>
    <w:rsid w:val="001262E7"/>
    <w:rsid w:val="00126ACF"/>
    <w:rsid w:val="00126D87"/>
    <w:rsid w:val="00126DB2"/>
    <w:rsid w:val="001273D6"/>
    <w:rsid w:val="00130BDA"/>
    <w:rsid w:val="001313B2"/>
    <w:rsid w:val="00131ED1"/>
    <w:rsid w:val="00132BD7"/>
    <w:rsid w:val="00133155"/>
    <w:rsid w:val="00133761"/>
    <w:rsid w:val="001351C5"/>
    <w:rsid w:val="001365B8"/>
    <w:rsid w:val="0013662E"/>
    <w:rsid w:val="00136762"/>
    <w:rsid w:val="00137782"/>
    <w:rsid w:val="00137CEA"/>
    <w:rsid w:val="001409D9"/>
    <w:rsid w:val="00140BBC"/>
    <w:rsid w:val="0014117C"/>
    <w:rsid w:val="001412C6"/>
    <w:rsid w:val="00141579"/>
    <w:rsid w:val="001421D0"/>
    <w:rsid w:val="0014294B"/>
    <w:rsid w:val="00143A56"/>
    <w:rsid w:val="00143B1B"/>
    <w:rsid w:val="00143B51"/>
    <w:rsid w:val="0014459C"/>
    <w:rsid w:val="00144760"/>
    <w:rsid w:val="001448DC"/>
    <w:rsid w:val="001448F7"/>
    <w:rsid w:val="00145848"/>
    <w:rsid w:val="00145C6F"/>
    <w:rsid w:val="0014628D"/>
    <w:rsid w:val="001463BC"/>
    <w:rsid w:val="00146584"/>
    <w:rsid w:val="0014752A"/>
    <w:rsid w:val="001478D1"/>
    <w:rsid w:val="00147BEB"/>
    <w:rsid w:val="00147DDE"/>
    <w:rsid w:val="001500A6"/>
    <w:rsid w:val="001516E7"/>
    <w:rsid w:val="00152B94"/>
    <w:rsid w:val="00152C33"/>
    <w:rsid w:val="001540BE"/>
    <w:rsid w:val="0015449D"/>
    <w:rsid w:val="00154982"/>
    <w:rsid w:val="00154F23"/>
    <w:rsid w:val="001563E7"/>
    <w:rsid w:val="00156662"/>
    <w:rsid w:val="0015683D"/>
    <w:rsid w:val="00157BA8"/>
    <w:rsid w:val="00157CD1"/>
    <w:rsid w:val="00157E3D"/>
    <w:rsid w:val="001603DA"/>
    <w:rsid w:val="00160B08"/>
    <w:rsid w:val="00160D72"/>
    <w:rsid w:val="001612DA"/>
    <w:rsid w:val="001614AF"/>
    <w:rsid w:val="001623DC"/>
    <w:rsid w:val="00162A54"/>
    <w:rsid w:val="00163C68"/>
    <w:rsid w:val="001645A7"/>
    <w:rsid w:val="00164F49"/>
    <w:rsid w:val="00164F94"/>
    <w:rsid w:val="001652BF"/>
    <w:rsid w:val="00165836"/>
    <w:rsid w:val="00165855"/>
    <w:rsid w:val="00165D54"/>
    <w:rsid w:val="00166485"/>
    <w:rsid w:val="0016711D"/>
    <w:rsid w:val="00167217"/>
    <w:rsid w:val="001678BE"/>
    <w:rsid w:val="00170D6C"/>
    <w:rsid w:val="00170D89"/>
    <w:rsid w:val="001713F6"/>
    <w:rsid w:val="00172049"/>
    <w:rsid w:val="00172CC6"/>
    <w:rsid w:val="0017397B"/>
    <w:rsid w:val="00174A98"/>
    <w:rsid w:val="00174B6F"/>
    <w:rsid w:val="0017579E"/>
    <w:rsid w:val="00175836"/>
    <w:rsid w:val="0017590D"/>
    <w:rsid w:val="00175E8B"/>
    <w:rsid w:val="001764D0"/>
    <w:rsid w:val="00176A10"/>
    <w:rsid w:val="00176B7F"/>
    <w:rsid w:val="00176C15"/>
    <w:rsid w:val="00176E0E"/>
    <w:rsid w:val="001776D3"/>
    <w:rsid w:val="001779C4"/>
    <w:rsid w:val="00177CB0"/>
    <w:rsid w:val="0018010F"/>
    <w:rsid w:val="001808C8"/>
    <w:rsid w:val="00180F93"/>
    <w:rsid w:val="001812B2"/>
    <w:rsid w:val="001814E7"/>
    <w:rsid w:val="00181816"/>
    <w:rsid w:val="00181E12"/>
    <w:rsid w:val="00182A7B"/>
    <w:rsid w:val="00182AF0"/>
    <w:rsid w:val="00183575"/>
    <w:rsid w:val="00183A06"/>
    <w:rsid w:val="00183BCA"/>
    <w:rsid w:val="00183E52"/>
    <w:rsid w:val="0018415F"/>
    <w:rsid w:val="00184CCD"/>
    <w:rsid w:val="00184F98"/>
    <w:rsid w:val="00185DEA"/>
    <w:rsid w:val="0018710F"/>
    <w:rsid w:val="0019029C"/>
    <w:rsid w:val="00190A4A"/>
    <w:rsid w:val="00190DB4"/>
    <w:rsid w:val="00190E31"/>
    <w:rsid w:val="00190F5D"/>
    <w:rsid w:val="0019279E"/>
    <w:rsid w:val="00192BFB"/>
    <w:rsid w:val="0019366E"/>
    <w:rsid w:val="00193934"/>
    <w:rsid w:val="00193A83"/>
    <w:rsid w:val="00193C48"/>
    <w:rsid w:val="00193F6E"/>
    <w:rsid w:val="001941D8"/>
    <w:rsid w:val="001944B8"/>
    <w:rsid w:val="001947D2"/>
    <w:rsid w:val="001971C5"/>
    <w:rsid w:val="00197868"/>
    <w:rsid w:val="001979C1"/>
    <w:rsid w:val="00197D68"/>
    <w:rsid w:val="001A0309"/>
    <w:rsid w:val="001A16A0"/>
    <w:rsid w:val="001A22D9"/>
    <w:rsid w:val="001A249D"/>
    <w:rsid w:val="001A28E9"/>
    <w:rsid w:val="001A3A44"/>
    <w:rsid w:val="001A3EC5"/>
    <w:rsid w:val="001A479C"/>
    <w:rsid w:val="001A488C"/>
    <w:rsid w:val="001A4ADD"/>
    <w:rsid w:val="001A4DE0"/>
    <w:rsid w:val="001A4F02"/>
    <w:rsid w:val="001A5A7D"/>
    <w:rsid w:val="001A657D"/>
    <w:rsid w:val="001A6CB7"/>
    <w:rsid w:val="001A72D4"/>
    <w:rsid w:val="001A73A5"/>
    <w:rsid w:val="001A7766"/>
    <w:rsid w:val="001B08C1"/>
    <w:rsid w:val="001B0D29"/>
    <w:rsid w:val="001B0D34"/>
    <w:rsid w:val="001B0ECE"/>
    <w:rsid w:val="001B16D1"/>
    <w:rsid w:val="001B1B22"/>
    <w:rsid w:val="001B1ECF"/>
    <w:rsid w:val="001B23E6"/>
    <w:rsid w:val="001B28A6"/>
    <w:rsid w:val="001B29F0"/>
    <w:rsid w:val="001B2C14"/>
    <w:rsid w:val="001B4E56"/>
    <w:rsid w:val="001B557F"/>
    <w:rsid w:val="001B6683"/>
    <w:rsid w:val="001B67DD"/>
    <w:rsid w:val="001B6854"/>
    <w:rsid w:val="001B6C98"/>
    <w:rsid w:val="001B78A4"/>
    <w:rsid w:val="001C05DE"/>
    <w:rsid w:val="001C06A6"/>
    <w:rsid w:val="001C0914"/>
    <w:rsid w:val="001C0BCE"/>
    <w:rsid w:val="001C0EB5"/>
    <w:rsid w:val="001C2481"/>
    <w:rsid w:val="001C26F6"/>
    <w:rsid w:val="001C2952"/>
    <w:rsid w:val="001C2F14"/>
    <w:rsid w:val="001C3268"/>
    <w:rsid w:val="001C3B22"/>
    <w:rsid w:val="001C3CDB"/>
    <w:rsid w:val="001C3EEE"/>
    <w:rsid w:val="001C4E22"/>
    <w:rsid w:val="001C518B"/>
    <w:rsid w:val="001C5AFC"/>
    <w:rsid w:val="001C5D8D"/>
    <w:rsid w:val="001C5E8A"/>
    <w:rsid w:val="001C6138"/>
    <w:rsid w:val="001C6BDE"/>
    <w:rsid w:val="001C7219"/>
    <w:rsid w:val="001D0C9B"/>
    <w:rsid w:val="001D10A1"/>
    <w:rsid w:val="001D1933"/>
    <w:rsid w:val="001D2B81"/>
    <w:rsid w:val="001D32A7"/>
    <w:rsid w:val="001D40B9"/>
    <w:rsid w:val="001D4670"/>
    <w:rsid w:val="001D4855"/>
    <w:rsid w:val="001D4A57"/>
    <w:rsid w:val="001D4D54"/>
    <w:rsid w:val="001D5065"/>
    <w:rsid w:val="001D50D3"/>
    <w:rsid w:val="001D525D"/>
    <w:rsid w:val="001D5ABA"/>
    <w:rsid w:val="001D7587"/>
    <w:rsid w:val="001D7933"/>
    <w:rsid w:val="001E0717"/>
    <w:rsid w:val="001E0748"/>
    <w:rsid w:val="001E0846"/>
    <w:rsid w:val="001E0D7E"/>
    <w:rsid w:val="001E1705"/>
    <w:rsid w:val="001E19F2"/>
    <w:rsid w:val="001E1CE1"/>
    <w:rsid w:val="001E3272"/>
    <w:rsid w:val="001E4986"/>
    <w:rsid w:val="001E50BF"/>
    <w:rsid w:val="001E63C7"/>
    <w:rsid w:val="001E65BA"/>
    <w:rsid w:val="001E65E8"/>
    <w:rsid w:val="001E6702"/>
    <w:rsid w:val="001E6838"/>
    <w:rsid w:val="001E6941"/>
    <w:rsid w:val="001E72F6"/>
    <w:rsid w:val="001E75C7"/>
    <w:rsid w:val="001E7E03"/>
    <w:rsid w:val="001E7FCB"/>
    <w:rsid w:val="001F01BE"/>
    <w:rsid w:val="001F0DE0"/>
    <w:rsid w:val="001F1042"/>
    <w:rsid w:val="001F2178"/>
    <w:rsid w:val="001F26E5"/>
    <w:rsid w:val="001F2DE3"/>
    <w:rsid w:val="001F314A"/>
    <w:rsid w:val="001F4FE1"/>
    <w:rsid w:val="001F4FE8"/>
    <w:rsid w:val="001F525E"/>
    <w:rsid w:val="001F5369"/>
    <w:rsid w:val="001F5456"/>
    <w:rsid w:val="001F712D"/>
    <w:rsid w:val="001F7898"/>
    <w:rsid w:val="00200DC5"/>
    <w:rsid w:val="00201434"/>
    <w:rsid w:val="00201A0C"/>
    <w:rsid w:val="0020523B"/>
    <w:rsid w:val="00205683"/>
    <w:rsid w:val="0020619D"/>
    <w:rsid w:val="00206DAE"/>
    <w:rsid w:val="00207DF8"/>
    <w:rsid w:val="002103A9"/>
    <w:rsid w:val="00210828"/>
    <w:rsid w:val="0021087A"/>
    <w:rsid w:val="002110CC"/>
    <w:rsid w:val="002110E1"/>
    <w:rsid w:val="00211727"/>
    <w:rsid w:val="0021186E"/>
    <w:rsid w:val="00211EE4"/>
    <w:rsid w:val="002121B9"/>
    <w:rsid w:val="00212823"/>
    <w:rsid w:val="00212EFF"/>
    <w:rsid w:val="00213047"/>
    <w:rsid w:val="00213525"/>
    <w:rsid w:val="0021386E"/>
    <w:rsid w:val="00214488"/>
    <w:rsid w:val="00214B83"/>
    <w:rsid w:val="00214FFB"/>
    <w:rsid w:val="00215D3F"/>
    <w:rsid w:val="00215E76"/>
    <w:rsid w:val="00215EF8"/>
    <w:rsid w:val="00216239"/>
    <w:rsid w:val="002162C1"/>
    <w:rsid w:val="00216837"/>
    <w:rsid w:val="002169E0"/>
    <w:rsid w:val="00216F04"/>
    <w:rsid w:val="00217BF2"/>
    <w:rsid w:val="002204AA"/>
    <w:rsid w:val="00220671"/>
    <w:rsid w:val="00220791"/>
    <w:rsid w:val="002208C4"/>
    <w:rsid w:val="0022101E"/>
    <w:rsid w:val="002211BC"/>
    <w:rsid w:val="002218AE"/>
    <w:rsid w:val="002218C1"/>
    <w:rsid w:val="002229CF"/>
    <w:rsid w:val="002234B4"/>
    <w:rsid w:val="00223CA2"/>
    <w:rsid w:val="00224174"/>
    <w:rsid w:val="00224612"/>
    <w:rsid w:val="00224E5C"/>
    <w:rsid w:val="00225B44"/>
    <w:rsid w:val="002260A0"/>
    <w:rsid w:val="002260CA"/>
    <w:rsid w:val="00226592"/>
    <w:rsid w:val="0022691E"/>
    <w:rsid w:val="002269C2"/>
    <w:rsid w:val="0022783B"/>
    <w:rsid w:val="0022789E"/>
    <w:rsid w:val="00231B8A"/>
    <w:rsid w:val="00231F97"/>
    <w:rsid w:val="002320CF"/>
    <w:rsid w:val="00232C1D"/>
    <w:rsid w:val="002335E0"/>
    <w:rsid w:val="0023374B"/>
    <w:rsid w:val="0023444B"/>
    <w:rsid w:val="00234F46"/>
    <w:rsid w:val="00235EF7"/>
    <w:rsid w:val="00236F96"/>
    <w:rsid w:val="00237B9B"/>
    <w:rsid w:val="00237DF2"/>
    <w:rsid w:val="002405ED"/>
    <w:rsid w:val="00240D52"/>
    <w:rsid w:val="00240EC9"/>
    <w:rsid w:val="00241EE2"/>
    <w:rsid w:val="002422CA"/>
    <w:rsid w:val="0024313D"/>
    <w:rsid w:val="00243EF9"/>
    <w:rsid w:val="00244B2C"/>
    <w:rsid w:val="002459C2"/>
    <w:rsid w:val="002461B0"/>
    <w:rsid w:val="00246832"/>
    <w:rsid w:val="00246E77"/>
    <w:rsid w:val="00247308"/>
    <w:rsid w:val="00250615"/>
    <w:rsid w:val="002515EE"/>
    <w:rsid w:val="002526D4"/>
    <w:rsid w:val="00252BE4"/>
    <w:rsid w:val="00252C9B"/>
    <w:rsid w:val="00252E5E"/>
    <w:rsid w:val="00254734"/>
    <w:rsid w:val="002547DB"/>
    <w:rsid w:val="00254A09"/>
    <w:rsid w:val="00255450"/>
    <w:rsid w:val="002554F9"/>
    <w:rsid w:val="00256ECA"/>
    <w:rsid w:val="00256FB3"/>
    <w:rsid w:val="00256FBE"/>
    <w:rsid w:val="002575E4"/>
    <w:rsid w:val="0025764C"/>
    <w:rsid w:val="0026015D"/>
    <w:rsid w:val="00261134"/>
    <w:rsid w:val="00261174"/>
    <w:rsid w:val="002616DA"/>
    <w:rsid w:val="0026230B"/>
    <w:rsid w:val="00262DF3"/>
    <w:rsid w:val="00263907"/>
    <w:rsid w:val="0026499D"/>
    <w:rsid w:val="00264CAD"/>
    <w:rsid w:val="0026572D"/>
    <w:rsid w:val="002670F1"/>
    <w:rsid w:val="002671AF"/>
    <w:rsid w:val="0026750C"/>
    <w:rsid w:val="0026787D"/>
    <w:rsid w:val="0026788E"/>
    <w:rsid w:val="00270EEC"/>
    <w:rsid w:val="00271C56"/>
    <w:rsid w:val="00272732"/>
    <w:rsid w:val="00272799"/>
    <w:rsid w:val="00272C37"/>
    <w:rsid w:val="00273857"/>
    <w:rsid w:val="002741A1"/>
    <w:rsid w:val="0027478E"/>
    <w:rsid w:val="00274870"/>
    <w:rsid w:val="00274A1D"/>
    <w:rsid w:val="00275071"/>
    <w:rsid w:val="002751B8"/>
    <w:rsid w:val="00275848"/>
    <w:rsid w:val="002764E1"/>
    <w:rsid w:val="00276D72"/>
    <w:rsid w:val="002773CA"/>
    <w:rsid w:val="002779F7"/>
    <w:rsid w:val="0028025C"/>
    <w:rsid w:val="00280322"/>
    <w:rsid w:val="0028067B"/>
    <w:rsid w:val="00280B77"/>
    <w:rsid w:val="00280C0B"/>
    <w:rsid w:val="00281576"/>
    <w:rsid w:val="0028163F"/>
    <w:rsid w:val="00281850"/>
    <w:rsid w:val="00281A64"/>
    <w:rsid w:val="00281AF4"/>
    <w:rsid w:val="00281CA3"/>
    <w:rsid w:val="00282788"/>
    <w:rsid w:val="00282976"/>
    <w:rsid w:val="00282F1C"/>
    <w:rsid w:val="00283FD8"/>
    <w:rsid w:val="002851AD"/>
    <w:rsid w:val="00285F8A"/>
    <w:rsid w:val="00287EEC"/>
    <w:rsid w:val="00290272"/>
    <w:rsid w:val="002903A6"/>
    <w:rsid w:val="00290572"/>
    <w:rsid w:val="002908F4"/>
    <w:rsid w:val="00291230"/>
    <w:rsid w:val="0029255A"/>
    <w:rsid w:val="00292FCD"/>
    <w:rsid w:val="002930B9"/>
    <w:rsid w:val="002931ED"/>
    <w:rsid w:val="00293CC6"/>
    <w:rsid w:val="00293F0C"/>
    <w:rsid w:val="002940AA"/>
    <w:rsid w:val="00295673"/>
    <w:rsid w:val="00295BA6"/>
    <w:rsid w:val="00297680"/>
    <w:rsid w:val="00297DF4"/>
    <w:rsid w:val="002A0597"/>
    <w:rsid w:val="002A0B03"/>
    <w:rsid w:val="002A0BDA"/>
    <w:rsid w:val="002A1E20"/>
    <w:rsid w:val="002A1F2A"/>
    <w:rsid w:val="002A210E"/>
    <w:rsid w:val="002A229B"/>
    <w:rsid w:val="002A2EC1"/>
    <w:rsid w:val="002A3835"/>
    <w:rsid w:val="002A3966"/>
    <w:rsid w:val="002A3D8F"/>
    <w:rsid w:val="002A4A95"/>
    <w:rsid w:val="002A5BDB"/>
    <w:rsid w:val="002A627A"/>
    <w:rsid w:val="002A6645"/>
    <w:rsid w:val="002A6BEA"/>
    <w:rsid w:val="002A746E"/>
    <w:rsid w:val="002A76CD"/>
    <w:rsid w:val="002A7862"/>
    <w:rsid w:val="002A7AED"/>
    <w:rsid w:val="002B00A9"/>
    <w:rsid w:val="002B0BB0"/>
    <w:rsid w:val="002B160D"/>
    <w:rsid w:val="002B171F"/>
    <w:rsid w:val="002B1C28"/>
    <w:rsid w:val="002B1CB3"/>
    <w:rsid w:val="002B1F8E"/>
    <w:rsid w:val="002B2776"/>
    <w:rsid w:val="002B3659"/>
    <w:rsid w:val="002B39C3"/>
    <w:rsid w:val="002B3DB8"/>
    <w:rsid w:val="002B4D7B"/>
    <w:rsid w:val="002B50C9"/>
    <w:rsid w:val="002B5105"/>
    <w:rsid w:val="002B548C"/>
    <w:rsid w:val="002B5D36"/>
    <w:rsid w:val="002B5D84"/>
    <w:rsid w:val="002B61F1"/>
    <w:rsid w:val="002B6A4C"/>
    <w:rsid w:val="002B6B99"/>
    <w:rsid w:val="002B6C5C"/>
    <w:rsid w:val="002C0025"/>
    <w:rsid w:val="002C0ED2"/>
    <w:rsid w:val="002C12C8"/>
    <w:rsid w:val="002C21EC"/>
    <w:rsid w:val="002C29D4"/>
    <w:rsid w:val="002C3551"/>
    <w:rsid w:val="002C5439"/>
    <w:rsid w:val="002C5466"/>
    <w:rsid w:val="002C5A66"/>
    <w:rsid w:val="002C5C6D"/>
    <w:rsid w:val="002C670F"/>
    <w:rsid w:val="002C6761"/>
    <w:rsid w:val="002C68D2"/>
    <w:rsid w:val="002C779F"/>
    <w:rsid w:val="002D07E9"/>
    <w:rsid w:val="002D0DE6"/>
    <w:rsid w:val="002D0DF6"/>
    <w:rsid w:val="002D2131"/>
    <w:rsid w:val="002D21E0"/>
    <w:rsid w:val="002D23F4"/>
    <w:rsid w:val="002D2403"/>
    <w:rsid w:val="002D2479"/>
    <w:rsid w:val="002D24D4"/>
    <w:rsid w:val="002D2876"/>
    <w:rsid w:val="002D28A8"/>
    <w:rsid w:val="002D28D1"/>
    <w:rsid w:val="002D2EA7"/>
    <w:rsid w:val="002D2EE3"/>
    <w:rsid w:val="002D3143"/>
    <w:rsid w:val="002D3A69"/>
    <w:rsid w:val="002D423B"/>
    <w:rsid w:val="002D4A95"/>
    <w:rsid w:val="002D4B54"/>
    <w:rsid w:val="002D4FDB"/>
    <w:rsid w:val="002D5216"/>
    <w:rsid w:val="002D5327"/>
    <w:rsid w:val="002D58B3"/>
    <w:rsid w:val="002D63A2"/>
    <w:rsid w:val="002D670D"/>
    <w:rsid w:val="002D6AFC"/>
    <w:rsid w:val="002D7E2E"/>
    <w:rsid w:val="002E03CD"/>
    <w:rsid w:val="002E05D1"/>
    <w:rsid w:val="002E0E30"/>
    <w:rsid w:val="002E13A0"/>
    <w:rsid w:val="002E32C5"/>
    <w:rsid w:val="002E3394"/>
    <w:rsid w:val="002E3857"/>
    <w:rsid w:val="002E4486"/>
    <w:rsid w:val="002E47AB"/>
    <w:rsid w:val="002E4A94"/>
    <w:rsid w:val="002E4D3E"/>
    <w:rsid w:val="002E556E"/>
    <w:rsid w:val="002E6143"/>
    <w:rsid w:val="002E734C"/>
    <w:rsid w:val="002E7BD2"/>
    <w:rsid w:val="002F08B5"/>
    <w:rsid w:val="002F119D"/>
    <w:rsid w:val="002F1809"/>
    <w:rsid w:val="002F1942"/>
    <w:rsid w:val="002F1D4E"/>
    <w:rsid w:val="002F2946"/>
    <w:rsid w:val="002F2953"/>
    <w:rsid w:val="002F4A66"/>
    <w:rsid w:val="002F4E34"/>
    <w:rsid w:val="002F55EB"/>
    <w:rsid w:val="002F5F29"/>
    <w:rsid w:val="002F619C"/>
    <w:rsid w:val="002F6453"/>
    <w:rsid w:val="002F68ED"/>
    <w:rsid w:val="002F6D1E"/>
    <w:rsid w:val="002F7222"/>
    <w:rsid w:val="002F7CF4"/>
    <w:rsid w:val="002F7EC0"/>
    <w:rsid w:val="0030027E"/>
    <w:rsid w:val="0030030D"/>
    <w:rsid w:val="0030094F"/>
    <w:rsid w:val="00300CE7"/>
    <w:rsid w:val="00302D52"/>
    <w:rsid w:val="00303B50"/>
    <w:rsid w:val="00303D46"/>
    <w:rsid w:val="0030423B"/>
    <w:rsid w:val="00304261"/>
    <w:rsid w:val="00304A5A"/>
    <w:rsid w:val="003053C8"/>
    <w:rsid w:val="00305D51"/>
    <w:rsid w:val="00305DC5"/>
    <w:rsid w:val="00305E41"/>
    <w:rsid w:val="00306AFB"/>
    <w:rsid w:val="00306FDF"/>
    <w:rsid w:val="003072D5"/>
    <w:rsid w:val="00307606"/>
    <w:rsid w:val="00307BB7"/>
    <w:rsid w:val="00310096"/>
    <w:rsid w:val="003114FE"/>
    <w:rsid w:val="00311676"/>
    <w:rsid w:val="003116D1"/>
    <w:rsid w:val="003118A3"/>
    <w:rsid w:val="00311ACA"/>
    <w:rsid w:val="00311E9A"/>
    <w:rsid w:val="00312093"/>
    <w:rsid w:val="00312B25"/>
    <w:rsid w:val="0031311A"/>
    <w:rsid w:val="00313D6E"/>
    <w:rsid w:val="00314129"/>
    <w:rsid w:val="00314F04"/>
    <w:rsid w:val="003154EA"/>
    <w:rsid w:val="003159CA"/>
    <w:rsid w:val="00315D2D"/>
    <w:rsid w:val="0031625B"/>
    <w:rsid w:val="0031629E"/>
    <w:rsid w:val="00316B8F"/>
    <w:rsid w:val="0031714B"/>
    <w:rsid w:val="003174DD"/>
    <w:rsid w:val="00317D66"/>
    <w:rsid w:val="00320139"/>
    <w:rsid w:val="003203E6"/>
    <w:rsid w:val="00320BF3"/>
    <w:rsid w:val="00321E5C"/>
    <w:rsid w:val="00322228"/>
    <w:rsid w:val="0032271F"/>
    <w:rsid w:val="00322A26"/>
    <w:rsid w:val="00322D14"/>
    <w:rsid w:val="003235BD"/>
    <w:rsid w:val="00323755"/>
    <w:rsid w:val="00323D3A"/>
    <w:rsid w:val="00324025"/>
    <w:rsid w:val="0032462C"/>
    <w:rsid w:val="00324BE7"/>
    <w:rsid w:val="00325745"/>
    <w:rsid w:val="00326583"/>
    <w:rsid w:val="00326A4F"/>
    <w:rsid w:val="00326C02"/>
    <w:rsid w:val="00327721"/>
    <w:rsid w:val="00327E99"/>
    <w:rsid w:val="00330813"/>
    <w:rsid w:val="00331320"/>
    <w:rsid w:val="0033145E"/>
    <w:rsid w:val="003314A9"/>
    <w:rsid w:val="0033297A"/>
    <w:rsid w:val="003329B9"/>
    <w:rsid w:val="00332EEC"/>
    <w:rsid w:val="003333D5"/>
    <w:rsid w:val="00333424"/>
    <w:rsid w:val="003339CC"/>
    <w:rsid w:val="00333C9A"/>
    <w:rsid w:val="00335620"/>
    <w:rsid w:val="00335C83"/>
    <w:rsid w:val="003362B8"/>
    <w:rsid w:val="00336A04"/>
    <w:rsid w:val="0033736F"/>
    <w:rsid w:val="00337560"/>
    <w:rsid w:val="00337AC7"/>
    <w:rsid w:val="00337CEA"/>
    <w:rsid w:val="0034067F"/>
    <w:rsid w:val="0034103C"/>
    <w:rsid w:val="00342174"/>
    <w:rsid w:val="003428A3"/>
    <w:rsid w:val="0034321F"/>
    <w:rsid w:val="003435A2"/>
    <w:rsid w:val="00343789"/>
    <w:rsid w:val="00343869"/>
    <w:rsid w:val="00343930"/>
    <w:rsid w:val="0034519A"/>
    <w:rsid w:val="00345E06"/>
    <w:rsid w:val="00345E85"/>
    <w:rsid w:val="0034672C"/>
    <w:rsid w:val="00346C04"/>
    <w:rsid w:val="00347637"/>
    <w:rsid w:val="00347D4B"/>
    <w:rsid w:val="003502D6"/>
    <w:rsid w:val="00350900"/>
    <w:rsid w:val="003525D9"/>
    <w:rsid w:val="00353285"/>
    <w:rsid w:val="00353E0A"/>
    <w:rsid w:val="0035419D"/>
    <w:rsid w:val="00355270"/>
    <w:rsid w:val="00356118"/>
    <w:rsid w:val="00356363"/>
    <w:rsid w:val="00356FE6"/>
    <w:rsid w:val="00357D2A"/>
    <w:rsid w:val="003607F2"/>
    <w:rsid w:val="00361918"/>
    <w:rsid w:val="00361D92"/>
    <w:rsid w:val="00361E24"/>
    <w:rsid w:val="003629F2"/>
    <w:rsid w:val="00363E10"/>
    <w:rsid w:val="003640CB"/>
    <w:rsid w:val="00364C67"/>
    <w:rsid w:val="00364EA7"/>
    <w:rsid w:val="003657B3"/>
    <w:rsid w:val="003658F6"/>
    <w:rsid w:val="00366EA8"/>
    <w:rsid w:val="00367344"/>
    <w:rsid w:val="00367407"/>
    <w:rsid w:val="00367858"/>
    <w:rsid w:val="00367A0A"/>
    <w:rsid w:val="00367C2A"/>
    <w:rsid w:val="0037126F"/>
    <w:rsid w:val="00372493"/>
    <w:rsid w:val="003726A0"/>
    <w:rsid w:val="00372E49"/>
    <w:rsid w:val="0037476E"/>
    <w:rsid w:val="003748BB"/>
    <w:rsid w:val="00374B55"/>
    <w:rsid w:val="0037517C"/>
    <w:rsid w:val="003752AF"/>
    <w:rsid w:val="003759EB"/>
    <w:rsid w:val="00375FFA"/>
    <w:rsid w:val="003763FE"/>
    <w:rsid w:val="0037650B"/>
    <w:rsid w:val="00376C89"/>
    <w:rsid w:val="00376FEE"/>
    <w:rsid w:val="0038002A"/>
    <w:rsid w:val="00380060"/>
    <w:rsid w:val="0038007F"/>
    <w:rsid w:val="0038009E"/>
    <w:rsid w:val="00380340"/>
    <w:rsid w:val="00381618"/>
    <w:rsid w:val="003817D5"/>
    <w:rsid w:val="00381F79"/>
    <w:rsid w:val="003821DF"/>
    <w:rsid w:val="00383A37"/>
    <w:rsid w:val="003848AB"/>
    <w:rsid w:val="003852F6"/>
    <w:rsid w:val="003855EE"/>
    <w:rsid w:val="003856A4"/>
    <w:rsid w:val="003856A9"/>
    <w:rsid w:val="00385BF0"/>
    <w:rsid w:val="003861C8"/>
    <w:rsid w:val="003865F6"/>
    <w:rsid w:val="00386CA8"/>
    <w:rsid w:val="00387BF4"/>
    <w:rsid w:val="00387E47"/>
    <w:rsid w:val="00390090"/>
    <w:rsid w:val="0039061D"/>
    <w:rsid w:val="003907D1"/>
    <w:rsid w:val="0039089C"/>
    <w:rsid w:val="0039093A"/>
    <w:rsid w:val="0039409A"/>
    <w:rsid w:val="00394289"/>
    <w:rsid w:val="00394CD6"/>
    <w:rsid w:val="00395BCD"/>
    <w:rsid w:val="00396096"/>
    <w:rsid w:val="00396759"/>
    <w:rsid w:val="00396BE3"/>
    <w:rsid w:val="0039743E"/>
    <w:rsid w:val="00397FAD"/>
    <w:rsid w:val="003A0090"/>
    <w:rsid w:val="003A0A0C"/>
    <w:rsid w:val="003A0A95"/>
    <w:rsid w:val="003A1813"/>
    <w:rsid w:val="003A1FF4"/>
    <w:rsid w:val="003A2318"/>
    <w:rsid w:val="003A2445"/>
    <w:rsid w:val="003A253D"/>
    <w:rsid w:val="003A29B0"/>
    <w:rsid w:val="003A434A"/>
    <w:rsid w:val="003A455B"/>
    <w:rsid w:val="003A4E8E"/>
    <w:rsid w:val="003A5B88"/>
    <w:rsid w:val="003A6387"/>
    <w:rsid w:val="003A6DE7"/>
    <w:rsid w:val="003A7830"/>
    <w:rsid w:val="003A7E02"/>
    <w:rsid w:val="003B0A61"/>
    <w:rsid w:val="003B1C0C"/>
    <w:rsid w:val="003B1FDC"/>
    <w:rsid w:val="003B2DA8"/>
    <w:rsid w:val="003B349B"/>
    <w:rsid w:val="003B3955"/>
    <w:rsid w:val="003B3EB5"/>
    <w:rsid w:val="003B4165"/>
    <w:rsid w:val="003B432D"/>
    <w:rsid w:val="003B487D"/>
    <w:rsid w:val="003B4FC2"/>
    <w:rsid w:val="003B55BA"/>
    <w:rsid w:val="003B5CB5"/>
    <w:rsid w:val="003B67CB"/>
    <w:rsid w:val="003B6EDD"/>
    <w:rsid w:val="003B7197"/>
    <w:rsid w:val="003B7871"/>
    <w:rsid w:val="003C043A"/>
    <w:rsid w:val="003C04ED"/>
    <w:rsid w:val="003C197D"/>
    <w:rsid w:val="003C1B36"/>
    <w:rsid w:val="003C222F"/>
    <w:rsid w:val="003C244E"/>
    <w:rsid w:val="003C3390"/>
    <w:rsid w:val="003C3A90"/>
    <w:rsid w:val="003C4A15"/>
    <w:rsid w:val="003C4F66"/>
    <w:rsid w:val="003C521C"/>
    <w:rsid w:val="003C5A70"/>
    <w:rsid w:val="003C680E"/>
    <w:rsid w:val="003C68B7"/>
    <w:rsid w:val="003C6E8A"/>
    <w:rsid w:val="003C765E"/>
    <w:rsid w:val="003C7677"/>
    <w:rsid w:val="003C7B6A"/>
    <w:rsid w:val="003C7E90"/>
    <w:rsid w:val="003D02BC"/>
    <w:rsid w:val="003D0E6E"/>
    <w:rsid w:val="003D1A7A"/>
    <w:rsid w:val="003D2490"/>
    <w:rsid w:val="003D249E"/>
    <w:rsid w:val="003D2AD6"/>
    <w:rsid w:val="003D2B43"/>
    <w:rsid w:val="003D3A11"/>
    <w:rsid w:val="003D520C"/>
    <w:rsid w:val="003D5351"/>
    <w:rsid w:val="003D5610"/>
    <w:rsid w:val="003D5714"/>
    <w:rsid w:val="003D58A5"/>
    <w:rsid w:val="003D5E37"/>
    <w:rsid w:val="003D64B3"/>
    <w:rsid w:val="003D665C"/>
    <w:rsid w:val="003D6C22"/>
    <w:rsid w:val="003D6FA3"/>
    <w:rsid w:val="003E0002"/>
    <w:rsid w:val="003E0778"/>
    <w:rsid w:val="003E0998"/>
    <w:rsid w:val="003E0C17"/>
    <w:rsid w:val="003E1CB8"/>
    <w:rsid w:val="003E21E5"/>
    <w:rsid w:val="003E28DB"/>
    <w:rsid w:val="003E2A70"/>
    <w:rsid w:val="003E2AC9"/>
    <w:rsid w:val="003E2BA7"/>
    <w:rsid w:val="003E30F3"/>
    <w:rsid w:val="003E382B"/>
    <w:rsid w:val="003E3B66"/>
    <w:rsid w:val="003E3C60"/>
    <w:rsid w:val="003E3CC0"/>
    <w:rsid w:val="003E3E28"/>
    <w:rsid w:val="003E43BC"/>
    <w:rsid w:val="003E4F66"/>
    <w:rsid w:val="003E5EC4"/>
    <w:rsid w:val="003E5F80"/>
    <w:rsid w:val="003E61B3"/>
    <w:rsid w:val="003E756D"/>
    <w:rsid w:val="003E7996"/>
    <w:rsid w:val="003E7BD0"/>
    <w:rsid w:val="003F03DB"/>
    <w:rsid w:val="003F1098"/>
    <w:rsid w:val="003F1370"/>
    <w:rsid w:val="003F1FAD"/>
    <w:rsid w:val="003F207B"/>
    <w:rsid w:val="003F2C09"/>
    <w:rsid w:val="003F365C"/>
    <w:rsid w:val="003F3FEE"/>
    <w:rsid w:val="003F3FF3"/>
    <w:rsid w:val="003F4B02"/>
    <w:rsid w:val="003F4EF2"/>
    <w:rsid w:val="003F52B8"/>
    <w:rsid w:val="003F58D9"/>
    <w:rsid w:val="003F59AF"/>
    <w:rsid w:val="003F5F41"/>
    <w:rsid w:val="003F6059"/>
    <w:rsid w:val="003F707D"/>
    <w:rsid w:val="003F7212"/>
    <w:rsid w:val="003F727B"/>
    <w:rsid w:val="003F7380"/>
    <w:rsid w:val="003F7723"/>
    <w:rsid w:val="003F7983"/>
    <w:rsid w:val="003F7A59"/>
    <w:rsid w:val="004004A5"/>
    <w:rsid w:val="0040184D"/>
    <w:rsid w:val="00401C72"/>
    <w:rsid w:val="00401D34"/>
    <w:rsid w:val="00402623"/>
    <w:rsid w:val="00402B1F"/>
    <w:rsid w:val="004035BB"/>
    <w:rsid w:val="00403EA6"/>
    <w:rsid w:val="00404036"/>
    <w:rsid w:val="00404676"/>
    <w:rsid w:val="0040470D"/>
    <w:rsid w:val="00404B94"/>
    <w:rsid w:val="0040527B"/>
    <w:rsid w:val="0040536D"/>
    <w:rsid w:val="0040582E"/>
    <w:rsid w:val="00405FF5"/>
    <w:rsid w:val="00406759"/>
    <w:rsid w:val="0040697A"/>
    <w:rsid w:val="00406D11"/>
    <w:rsid w:val="00407070"/>
    <w:rsid w:val="00407D2C"/>
    <w:rsid w:val="0041076A"/>
    <w:rsid w:val="00410960"/>
    <w:rsid w:val="00410B3B"/>
    <w:rsid w:val="0041143B"/>
    <w:rsid w:val="00411C8E"/>
    <w:rsid w:val="00411E46"/>
    <w:rsid w:val="00411EDC"/>
    <w:rsid w:val="0041257F"/>
    <w:rsid w:val="00412AAE"/>
    <w:rsid w:val="004135E4"/>
    <w:rsid w:val="00413F29"/>
    <w:rsid w:val="004157B2"/>
    <w:rsid w:val="00415B5F"/>
    <w:rsid w:val="00416288"/>
    <w:rsid w:val="00417413"/>
    <w:rsid w:val="00417521"/>
    <w:rsid w:val="004177B1"/>
    <w:rsid w:val="00417A73"/>
    <w:rsid w:val="00417E6E"/>
    <w:rsid w:val="00420AB6"/>
    <w:rsid w:val="00420D39"/>
    <w:rsid w:val="00420F81"/>
    <w:rsid w:val="00420FB7"/>
    <w:rsid w:val="0042124F"/>
    <w:rsid w:val="00422357"/>
    <w:rsid w:val="004251DC"/>
    <w:rsid w:val="00425217"/>
    <w:rsid w:val="00425E69"/>
    <w:rsid w:val="00426936"/>
    <w:rsid w:val="00426E45"/>
    <w:rsid w:val="004271E0"/>
    <w:rsid w:val="004304CC"/>
    <w:rsid w:val="00430932"/>
    <w:rsid w:val="0043113C"/>
    <w:rsid w:val="004311AA"/>
    <w:rsid w:val="00431487"/>
    <w:rsid w:val="004323E2"/>
    <w:rsid w:val="00432E81"/>
    <w:rsid w:val="00433ED4"/>
    <w:rsid w:val="00433F53"/>
    <w:rsid w:val="004340C1"/>
    <w:rsid w:val="00434147"/>
    <w:rsid w:val="0043534D"/>
    <w:rsid w:val="0043656C"/>
    <w:rsid w:val="0043656D"/>
    <w:rsid w:val="00437569"/>
    <w:rsid w:val="004401FB"/>
    <w:rsid w:val="00440D82"/>
    <w:rsid w:val="00440FB1"/>
    <w:rsid w:val="00441796"/>
    <w:rsid w:val="00441C77"/>
    <w:rsid w:val="00443C9D"/>
    <w:rsid w:val="00444676"/>
    <w:rsid w:val="00444D1B"/>
    <w:rsid w:val="00445145"/>
    <w:rsid w:val="00445ACF"/>
    <w:rsid w:val="00445BF9"/>
    <w:rsid w:val="00445F9C"/>
    <w:rsid w:val="00446309"/>
    <w:rsid w:val="00446651"/>
    <w:rsid w:val="00446BE2"/>
    <w:rsid w:val="0044723B"/>
    <w:rsid w:val="0044726F"/>
    <w:rsid w:val="004476A9"/>
    <w:rsid w:val="004479CF"/>
    <w:rsid w:val="00450964"/>
    <w:rsid w:val="00450E50"/>
    <w:rsid w:val="00451098"/>
    <w:rsid w:val="004518DC"/>
    <w:rsid w:val="00451A25"/>
    <w:rsid w:val="00451B56"/>
    <w:rsid w:val="00452650"/>
    <w:rsid w:val="004534F5"/>
    <w:rsid w:val="00454365"/>
    <w:rsid w:val="0045456E"/>
    <w:rsid w:val="004549AC"/>
    <w:rsid w:val="00454A4D"/>
    <w:rsid w:val="00454B83"/>
    <w:rsid w:val="0045616B"/>
    <w:rsid w:val="004562DD"/>
    <w:rsid w:val="00456954"/>
    <w:rsid w:val="0045769C"/>
    <w:rsid w:val="0046005D"/>
    <w:rsid w:val="00460147"/>
    <w:rsid w:val="00461070"/>
    <w:rsid w:val="00461720"/>
    <w:rsid w:val="00461772"/>
    <w:rsid w:val="0046182E"/>
    <w:rsid w:val="004626FC"/>
    <w:rsid w:val="00462FC8"/>
    <w:rsid w:val="0046338C"/>
    <w:rsid w:val="00463B9A"/>
    <w:rsid w:val="00463EF1"/>
    <w:rsid w:val="004655D2"/>
    <w:rsid w:val="00465770"/>
    <w:rsid w:val="0046645C"/>
    <w:rsid w:val="00466718"/>
    <w:rsid w:val="00470AC8"/>
    <w:rsid w:val="00471D19"/>
    <w:rsid w:val="00471E47"/>
    <w:rsid w:val="00472D8A"/>
    <w:rsid w:val="0047358B"/>
    <w:rsid w:val="00473955"/>
    <w:rsid w:val="00473E35"/>
    <w:rsid w:val="0047417A"/>
    <w:rsid w:val="00474C8F"/>
    <w:rsid w:val="00476472"/>
    <w:rsid w:val="00476AFF"/>
    <w:rsid w:val="0048061D"/>
    <w:rsid w:val="00481080"/>
    <w:rsid w:val="004813CA"/>
    <w:rsid w:val="0048202A"/>
    <w:rsid w:val="004829F0"/>
    <w:rsid w:val="00483907"/>
    <w:rsid w:val="004852C2"/>
    <w:rsid w:val="004858F2"/>
    <w:rsid w:val="0048609C"/>
    <w:rsid w:val="0048634B"/>
    <w:rsid w:val="00486E0A"/>
    <w:rsid w:val="0048735C"/>
    <w:rsid w:val="004875C3"/>
    <w:rsid w:val="00490475"/>
    <w:rsid w:val="00491513"/>
    <w:rsid w:val="00491933"/>
    <w:rsid w:val="00491C60"/>
    <w:rsid w:val="00492BF4"/>
    <w:rsid w:val="0049308C"/>
    <w:rsid w:val="004930C1"/>
    <w:rsid w:val="004931E0"/>
    <w:rsid w:val="00493419"/>
    <w:rsid w:val="0049370C"/>
    <w:rsid w:val="004942A5"/>
    <w:rsid w:val="0049568D"/>
    <w:rsid w:val="004957EF"/>
    <w:rsid w:val="004958A3"/>
    <w:rsid w:val="00495B02"/>
    <w:rsid w:val="00496F33"/>
    <w:rsid w:val="004970ED"/>
    <w:rsid w:val="004978A3"/>
    <w:rsid w:val="004A067B"/>
    <w:rsid w:val="004A1142"/>
    <w:rsid w:val="004A1432"/>
    <w:rsid w:val="004A1870"/>
    <w:rsid w:val="004A1ACD"/>
    <w:rsid w:val="004A1FA3"/>
    <w:rsid w:val="004A42FA"/>
    <w:rsid w:val="004A4D97"/>
    <w:rsid w:val="004A53E9"/>
    <w:rsid w:val="004A6023"/>
    <w:rsid w:val="004A60D4"/>
    <w:rsid w:val="004A63E7"/>
    <w:rsid w:val="004A7920"/>
    <w:rsid w:val="004A7C29"/>
    <w:rsid w:val="004B0202"/>
    <w:rsid w:val="004B02E5"/>
    <w:rsid w:val="004B15A2"/>
    <w:rsid w:val="004B18F1"/>
    <w:rsid w:val="004B1D35"/>
    <w:rsid w:val="004B22DE"/>
    <w:rsid w:val="004B2B5F"/>
    <w:rsid w:val="004B2CCC"/>
    <w:rsid w:val="004B3452"/>
    <w:rsid w:val="004B5C5B"/>
    <w:rsid w:val="004B5F76"/>
    <w:rsid w:val="004B607C"/>
    <w:rsid w:val="004B69E3"/>
    <w:rsid w:val="004C0036"/>
    <w:rsid w:val="004C0986"/>
    <w:rsid w:val="004C0A33"/>
    <w:rsid w:val="004C0E95"/>
    <w:rsid w:val="004C0F44"/>
    <w:rsid w:val="004C0FD5"/>
    <w:rsid w:val="004C1B61"/>
    <w:rsid w:val="004C208D"/>
    <w:rsid w:val="004C24EB"/>
    <w:rsid w:val="004C28CE"/>
    <w:rsid w:val="004C3659"/>
    <w:rsid w:val="004C3AF0"/>
    <w:rsid w:val="004C3FBC"/>
    <w:rsid w:val="004C43F9"/>
    <w:rsid w:val="004C514B"/>
    <w:rsid w:val="004C54AF"/>
    <w:rsid w:val="004C5CD4"/>
    <w:rsid w:val="004C5EE3"/>
    <w:rsid w:val="004C5FF3"/>
    <w:rsid w:val="004C69F2"/>
    <w:rsid w:val="004C7A34"/>
    <w:rsid w:val="004D02F5"/>
    <w:rsid w:val="004D0F45"/>
    <w:rsid w:val="004D17EC"/>
    <w:rsid w:val="004D2F68"/>
    <w:rsid w:val="004D3084"/>
    <w:rsid w:val="004D3982"/>
    <w:rsid w:val="004D3F22"/>
    <w:rsid w:val="004D455D"/>
    <w:rsid w:val="004D4899"/>
    <w:rsid w:val="004D49EA"/>
    <w:rsid w:val="004D57EA"/>
    <w:rsid w:val="004D57F1"/>
    <w:rsid w:val="004D6476"/>
    <w:rsid w:val="004D6AB5"/>
    <w:rsid w:val="004D7892"/>
    <w:rsid w:val="004E006F"/>
    <w:rsid w:val="004E0175"/>
    <w:rsid w:val="004E089D"/>
    <w:rsid w:val="004E0C32"/>
    <w:rsid w:val="004E0E04"/>
    <w:rsid w:val="004E13F6"/>
    <w:rsid w:val="004E1843"/>
    <w:rsid w:val="004E1C3F"/>
    <w:rsid w:val="004E28AA"/>
    <w:rsid w:val="004E30E2"/>
    <w:rsid w:val="004E3428"/>
    <w:rsid w:val="004E3658"/>
    <w:rsid w:val="004E3B0B"/>
    <w:rsid w:val="004E3BBD"/>
    <w:rsid w:val="004E3D35"/>
    <w:rsid w:val="004E48B0"/>
    <w:rsid w:val="004E4A0E"/>
    <w:rsid w:val="004E4C60"/>
    <w:rsid w:val="004E4D1F"/>
    <w:rsid w:val="004E54EE"/>
    <w:rsid w:val="004E5970"/>
    <w:rsid w:val="004E5B24"/>
    <w:rsid w:val="004E60E3"/>
    <w:rsid w:val="004E6C77"/>
    <w:rsid w:val="004E7B2A"/>
    <w:rsid w:val="004E7F42"/>
    <w:rsid w:val="004F08F7"/>
    <w:rsid w:val="004F1178"/>
    <w:rsid w:val="004F11A4"/>
    <w:rsid w:val="004F1559"/>
    <w:rsid w:val="004F167E"/>
    <w:rsid w:val="004F1965"/>
    <w:rsid w:val="004F20FF"/>
    <w:rsid w:val="004F26DF"/>
    <w:rsid w:val="004F28E2"/>
    <w:rsid w:val="004F2ECA"/>
    <w:rsid w:val="004F3457"/>
    <w:rsid w:val="004F50DF"/>
    <w:rsid w:val="004F5502"/>
    <w:rsid w:val="004F64E5"/>
    <w:rsid w:val="004F673A"/>
    <w:rsid w:val="004F6B0F"/>
    <w:rsid w:val="004F6B26"/>
    <w:rsid w:val="004F6DFB"/>
    <w:rsid w:val="004F7424"/>
    <w:rsid w:val="004F76BB"/>
    <w:rsid w:val="00500267"/>
    <w:rsid w:val="00500316"/>
    <w:rsid w:val="00500376"/>
    <w:rsid w:val="00502038"/>
    <w:rsid w:val="0050215D"/>
    <w:rsid w:val="00502AC0"/>
    <w:rsid w:val="00503030"/>
    <w:rsid w:val="00503D3A"/>
    <w:rsid w:val="00503F2D"/>
    <w:rsid w:val="00504470"/>
    <w:rsid w:val="00504FD6"/>
    <w:rsid w:val="005050EF"/>
    <w:rsid w:val="00505472"/>
    <w:rsid w:val="00505620"/>
    <w:rsid w:val="00506E14"/>
    <w:rsid w:val="00506EDD"/>
    <w:rsid w:val="00507A96"/>
    <w:rsid w:val="00507B4E"/>
    <w:rsid w:val="00510776"/>
    <w:rsid w:val="005132A3"/>
    <w:rsid w:val="00513B4C"/>
    <w:rsid w:val="00513F34"/>
    <w:rsid w:val="00513F62"/>
    <w:rsid w:val="00514E46"/>
    <w:rsid w:val="00514E66"/>
    <w:rsid w:val="005158E8"/>
    <w:rsid w:val="00515E77"/>
    <w:rsid w:val="0051614E"/>
    <w:rsid w:val="0051622B"/>
    <w:rsid w:val="005167E4"/>
    <w:rsid w:val="00516832"/>
    <w:rsid w:val="00516AB2"/>
    <w:rsid w:val="00516DDE"/>
    <w:rsid w:val="00516FFC"/>
    <w:rsid w:val="00517013"/>
    <w:rsid w:val="0051741F"/>
    <w:rsid w:val="005175FE"/>
    <w:rsid w:val="005176E2"/>
    <w:rsid w:val="00520B86"/>
    <w:rsid w:val="00520E32"/>
    <w:rsid w:val="005211D9"/>
    <w:rsid w:val="0052266C"/>
    <w:rsid w:val="00522901"/>
    <w:rsid w:val="00522C59"/>
    <w:rsid w:val="00523D25"/>
    <w:rsid w:val="005240CC"/>
    <w:rsid w:val="00524219"/>
    <w:rsid w:val="00524337"/>
    <w:rsid w:val="005246A5"/>
    <w:rsid w:val="0052569B"/>
    <w:rsid w:val="00525B40"/>
    <w:rsid w:val="00525DEE"/>
    <w:rsid w:val="00525E08"/>
    <w:rsid w:val="00526B56"/>
    <w:rsid w:val="00526C22"/>
    <w:rsid w:val="00526F79"/>
    <w:rsid w:val="005273A8"/>
    <w:rsid w:val="00527B6A"/>
    <w:rsid w:val="00527E91"/>
    <w:rsid w:val="0053032A"/>
    <w:rsid w:val="005307A9"/>
    <w:rsid w:val="00532D1D"/>
    <w:rsid w:val="00533429"/>
    <w:rsid w:val="00533903"/>
    <w:rsid w:val="00533958"/>
    <w:rsid w:val="005349CD"/>
    <w:rsid w:val="00535EE8"/>
    <w:rsid w:val="00536499"/>
    <w:rsid w:val="00537381"/>
    <w:rsid w:val="00541CCA"/>
    <w:rsid w:val="00541D32"/>
    <w:rsid w:val="00543148"/>
    <w:rsid w:val="00543393"/>
    <w:rsid w:val="00543CC4"/>
    <w:rsid w:val="00544D16"/>
    <w:rsid w:val="005454B5"/>
    <w:rsid w:val="005454D2"/>
    <w:rsid w:val="00545687"/>
    <w:rsid w:val="00545A8F"/>
    <w:rsid w:val="00545D81"/>
    <w:rsid w:val="005475A9"/>
    <w:rsid w:val="00547647"/>
    <w:rsid w:val="00547BA0"/>
    <w:rsid w:val="005502D7"/>
    <w:rsid w:val="00550C82"/>
    <w:rsid w:val="00551023"/>
    <w:rsid w:val="005512FC"/>
    <w:rsid w:val="005518AB"/>
    <w:rsid w:val="00552220"/>
    <w:rsid w:val="00552438"/>
    <w:rsid w:val="00552FC2"/>
    <w:rsid w:val="00553080"/>
    <w:rsid w:val="005535A8"/>
    <w:rsid w:val="005540DD"/>
    <w:rsid w:val="005545FE"/>
    <w:rsid w:val="00554EE3"/>
    <w:rsid w:val="00554F20"/>
    <w:rsid w:val="00555024"/>
    <w:rsid w:val="00555DBE"/>
    <w:rsid w:val="00555E7C"/>
    <w:rsid w:val="00556E09"/>
    <w:rsid w:val="005577B3"/>
    <w:rsid w:val="00560A71"/>
    <w:rsid w:val="00561073"/>
    <w:rsid w:val="0056131E"/>
    <w:rsid w:val="005614E2"/>
    <w:rsid w:val="0056177F"/>
    <w:rsid w:val="00562A0F"/>
    <w:rsid w:val="00562E20"/>
    <w:rsid w:val="005632AC"/>
    <w:rsid w:val="00563D3E"/>
    <w:rsid w:val="005652D9"/>
    <w:rsid w:val="005662B3"/>
    <w:rsid w:val="005674A4"/>
    <w:rsid w:val="005676C3"/>
    <w:rsid w:val="00567A9B"/>
    <w:rsid w:val="00570705"/>
    <w:rsid w:val="005707FC"/>
    <w:rsid w:val="00570B77"/>
    <w:rsid w:val="00571272"/>
    <w:rsid w:val="00571572"/>
    <w:rsid w:val="00571F3A"/>
    <w:rsid w:val="00571F4B"/>
    <w:rsid w:val="00572BF7"/>
    <w:rsid w:val="00573821"/>
    <w:rsid w:val="00573B3F"/>
    <w:rsid w:val="00573D31"/>
    <w:rsid w:val="00573F17"/>
    <w:rsid w:val="00574325"/>
    <w:rsid w:val="005745D3"/>
    <w:rsid w:val="00574EE4"/>
    <w:rsid w:val="005756DA"/>
    <w:rsid w:val="005766BE"/>
    <w:rsid w:val="00576D1C"/>
    <w:rsid w:val="00576E9B"/>
    <w:rsid w:val="005776B9"/>
    <w:rsid w:val="00577F44"/>
    <w:rsid w:val="00580919"/>
    <w:rsid w:val="00580E2F"/>
    <w:rsid w:val="00581380"/>
    <w:rsid w:val="00581EB4"/>
    <w:rsid w:val="00581EEF"/>
    <w:rsid w:val="00582DDF"/>
    <w:rsid w:val="00583015"/>
    <w:rsid w:val="00583024"/>
    <w:rsid w:val="0058344B"/>
    <w:rsid w:val="00583D98"/>
    <w:rsid w:val="00583EBA"/>
    <w:rsid w:val="00584005"/>
    <w:rsid w:val="0058464F"/>
    <w:rsid w:val="00584D08"/>
    <w:rsid w:val="00584E2F"/>
    <w:rsid w:val="00585488"/>
    <w:rsid w:val="005855A0"/>
    <w:rsid w:val="00585FFC"/>
    <w:rsid w:val="005861B6"/>
    <w:rsid w:val="0058670C"/>
    <w:rsid w:val="0058681D"/>
    <w:rsid w:val="0058688C"/>
    <w:rsid w:val="00586B8C"/>
    <w:rsid w:val="00586FBA"/>
    <w:rsid w:val="0059047C"/>
    <w:rsid w:val="00591AA6"/>
    <w:rsid w:val="00591E47"/>
    <w:rsid w:val="0059286F"/>
    <w:rsid w:val="00592C99"/>
    <w:rsid w:val="005930FD"/>
    <w:rsid w:val="00593260"/>
    <w:rsid w:val="005934C9"/>
    <w:rsid w:val="0059354D"/>
    <w:rsid w:val="005935F5"/>
    <w:rsid w:val="00593F63"/>
    <w:rsid w:val="005943DF"/>
    <w:rsid w:val="00594A39"/>
    <w:rsid w:val="00594C31"/>
    <w:rsid w:val="00594F30"/>
    <w:rsid w:val="00595154"/>
    <w:rsid w:val="00595B08"/>
    <w:rsid w:val="00595FBD"/>
    <w:rsid w:val="0059652D"/>
    <w:rsid w:val="00596880"/>
    <w:rsid w:val="00596AF2"/>
    <w:rsid w:val="00596B0B"/>
    <w:rsid w:val="00596D3B"/>
    <w:rsid w:val="00596D40"/>
    <w:rsid w:val="00596E33"/>
    <w:rsid w:val="00597028"/>
    <w:rsid w:val="005A1EB3"/>
    <w:rsid w:val="005A1F42"/>
    <w:rsid w:val="005A21E6"/>
    <w:rsid w:val="005A2BBE"/>
    <w:rsid w:val="005A39EA"/>
    <w:rsid w:val="005A3F8C"/>
    <w:rsid w:val="005A43D0"/>
    <w:rsid w:val="005A5E14"/>
    <w:rsid w:val="005A6A04"/>
    <w:rsid w:val="005A6CB8"/>
    <w:rsid w:val="005A6CE1"/>
    <w:rsid w:val="005A7E14"/>
    <w:rsid w:val="005B030F"/>
    <w:rsid w:val="005B0498"/>
    <w:rsid w:val="005B0583"/>
    <w:rsid w:val="005B1323"/>
    <w:rsid w:val="005B32CF"/>
    <w:rsid w:val="005B347B"/>
    <w:rsid w:val="005B3519"/>
    <w:rsid w:val="005B38D7"/>
    <w:rsid w:val="005B4C74"/>
    <w:rsid w:val="005B4CFB"/>
    <w:rsid w:val="005B537E"/>
    <w:rsid w:val="005B5925"/>
    <w:rsid w:val="005B6C7F"/>
    <w:rsid w:val="005B796D"/>
    <w:rsid w:val="005B7C99"/>
    <w:rsid w:val="005C07F4"/>
    <w:rsid w:val="005C13D0"/>
    <w:rsid w:val="005C22A6"/>
    <w:rsid w:val="005C2EDD"/>
    <w:rsid w:val="005C36B3"/>
    <w:rsid w:val="005C3908"/>
    <w:rsid w:val="005C40AB"/>
    <w:rsid w:val="005C4C07"/>
    <w:rsid w:val="005C4F56"/>
    <w:rsid w:val="005C5309"/>
    <w:rsid w:val="005C60CE"/>
    <w:rsid w:val="005C6A29"/>
    <w:rsid w:val="005C6CCC"/>
    <w:rsid w:val="005C6E00"/>
    <w:rsid w:val="005D0003"/>
    <w:rsid w:val="005D0406"/>
    <w:rsid w:val="005D17B3"/>
    <w:rsid w:val="005D19A0"/>
    <w:rsid w:val="005D1F33"/>
    <w:rsid w:val="005D1F56"/>
    <w:rsid w:val="005D1F8A"/>
    <w:rsid w:val="005D2909"/>
    <w:rsid w:val="005D2941"/>
    <w:rsid w:val="005D30C8"/>
    <w:rsid w:val="005D3D0B"/>
    <w:rsid w:val="005D4624"/>
    <w:rsid w:val="005D4CE2"/>
    <w:rsid w:val="005D5751"/>
    <w:rsid w:val="005D5784"/>
    <w:rsid w:val="005D5E92"/>
    <w:rsid w:val="005D60BF"/>
    <w:rsid w:val="005D724A"/>
    <w:rsid w:val="005D727E"/>
    <w:rsid w:val="005D7315"/>
    <w:rsid w:val="005D76A7"/>
    <w:rsid w:val="005E11DB"/>
    <w:rsid w:val="005E1946"/>
    <w:rsid w:val="005E19D8"/>
    <w:rsid w:val="005E1E78"/>
    <w:rsid w:val="005E20CB"/>
    <w:rsid w:val="005E2BAB"/>
    <w:rsid w:val="005E2C0B"/>
    <w:rsid w:val="005E3032"/>
    <w:rsid w:val="005E30D6"/>
    <w:rsid w:val="005E3C43"/>
    <w:rsid w:val="005E4483"/>
    <w:rsid w:val="005E5543"/>
    <w:rsid w:val="005E56AD"/>
    <w:rsid w:val="005E5BD1"/>
    <w:rsid w:val="005E5F7B"/>
    <w:rsid w:val="005E622D"/>
    <w:rsid w:val="005E62C1"/>
    <w:rsid w:val="005E65E3"/>
    <w:rsid w:val="005E6BBE"/>
    <w:rsid w:val="005E6BD3"/>
    <w:rsid w:val="005E730F"/>
    <w:rsid w:val="005F0522"/>
    <w:rsid w:val="005F1252"/>
    <w:rsid w:val="005F15FC"/>
    <w:rsid w:val="005F2E98"/>
    <w:rsid w:val="005F2F94"/>
    <w:rsid w:val="005F2FE5"/>
    <w:rsid w:val="005F4164"/>
    <w:rsid w:val="005F4169"/>
    <w:rsid w:val="005F4224"/>
    <w:rsid w:val="005F542A"/>
    <w:rsid w:val="005F5920"/>
    <w:rsid w:val="005F5C5F"/>
    <w:rsid w:val="005F64FD"/>
    <w:rsid w:val="00600162"/>
    <w:rsid w:val="0060041A"/>
    <w:rsid w:val="00600BF7"/>
    <w:rsid w:val="0060161E"/>
    <w:rsid w:val="00601E0D"/>
    <w:rsid w:val="00602631"/>
    <w:rsid w:val="00602BB5"/>
    <w:rsid w:val="00603508"/>
    <w:rsid w:val="00603B0B"/>
    <w:rsid w:val="006043C9"/>
    <w:rsid w:val="006047BF"/>
    <w:rsid w:val="00604B34"/>
    <w:rsid w:val="00604E3B"/>
    <w:rsid w:val="006057D1"/>
    <w:rsid w:val="0060639A"/>
    <w:rsid w:val="006071BB"/>
    <w:rsid w:val="006074A6"/>
    <w:rsid w:val="006108E8"/>
    <w:rsid w:val="00610B2C"/>
    <w:rsid w:val="00610F39"/>
    <w:rsid w:val="00611275"/>
    <w:rsid w:val="006116D3"/>
    <w:rsid w:val="006119C2"/>
    <w:rsid w:val="006123DE"/>
    <w:rsid w:val="00612479"/>
    <w:rsid w:val="00613E05"/>
    <w:rsid w:val="006144A7"/>
    <w:rsid w:val="00614F48"/>
    <w:rsid w:val="00615048"/>
    <w:rsid w:val="006160AE"/>
    <w:rsid w:val="00616862"/>
    <w:rsid w:val="00617194"/>
    <w:rsid w:val="0061723C"/>
    <w:rsid w:val="006174BB"/>
    <w:rsid w:val="006176B0"/>
    <w:rsid w:val="00620202"/>
    <w:rsid w:val="0062070E"/>
    <w:rsid w:val="00620ED4"/>
    <w:rsid w:val="00621B9A"/>
    <w:rsid w:val="00621D3A"/>
    <w:rsid w:val="0062224A"/>
    <w:rsid w:val="0062229B"/>
    <w:rsid w:val="00622CEC"/>
    <w:rsid w:val="006244BE"/>
    <w:rsid w:val="00624944"/>
    <w:rsid w:val="00626100"/>
    <w:rsid w:val="0062633A"/>
    <w:rsid w:val="006269CD"/>
    <w:rsid w:val="00626DB0"/>
    <w:rsid w:val="00626E6C"/>
    <w:rsid w:val="00627684"/>
    <w:rsid w:val="00627AB1"/>
    <w:rsid w:val="00627D0E"/>
    <w:rsid w:val="0063112D"/>
    <w:rsid w:val="00632DED"/>
    <w:rsid w:val="00632F9B"/>
    <w:rsid w:val="00633B64"/>
    <w:rsid w:val="00633DD9"/>
    <w:rsid w:val="006341D1"/>
    <w:rsid w:val="00634214"/>
    <w:rsid w:val="0063437F"/>
    <w:rsid w:val="006344AB"/>
    <w:rsid w:val="0063497C"/>
    <w:rsid w:val="0063594C"/>
    <w:rsid w:val="00635D70"/>
    <w:rsid w:val="006363DA"/>
    <w:rsid w:val="0063644E"/>
    <w:rsid w:val="00636632"/>
    <w:rsid w:val="006377EE"/>
    <w:rsid w:val="006378B0"/>
    <w:rsid w:val="00640097"/>
    <w:rsid w:val="00640116"/>
    <w:rsid w:val="0064064C"/>
    <w:rsid w:val="006406BD"/>
    <w:rsid w:val="0064108B"/>
    <w:rsid w:val="006414BB"/>
    <w:rsid w:val="006417AB"/>
    <w:rsid w:val="00642073"/>
    <w:rsid w:val="006423E7"/>
    <w:rsid w:val="00642C52"/>
    <w:rsid w:val="00642D26"/>
    <w:rsid w:val="00643106"/>
    <w:rsid w:val="00643D05"/>
    <w:rsid w:val="006444FE"/>
    <w:rsid w:val="00645842"/>
    <w:rsid w:val="0064585D"/>
    <w:rsid w:val="00645A6E"/>
    <w:rsid w:val="00645ED0"/>
    <w:rsid w:val="00645EFE"/>
    <w:rsid w:val="00645F21"/>
    <w:rsid w:val="00646108"/>
    <w:rsid w:val="006462EF"/>
    <w:rsid w:val="0064679F"/>
    <w:rsid w:val="00646B86"/>
    <w:rsid w:val="006475A1"/>
    <w:rsid w:val="00647860"/>
    <w:rsid w:val="00647AD7"/>
    <w:rsid w:val="00647B48"/>
    <w:rsid w:val="0065067B"/>
    <w:rsid w:val="0065079F"/>
    <w:rsid w:val="00651AFF"/>
    <w:rsid w:val="00651C5E"/>
    <w:rsid w:val="00652AB6"/>
    <w:rsid w:val="00653CFE"/>
    <w:rsid w:val="006559D7"/>
    <w:rsid w:val="00655A0E"/>
    <w:rsid w:val="006560C5"/>
    <w:rsid w:val="00656C9F"/>
    <w:rsid w:val="00656FAF"/>
    <w:rsid w:val="00657CC7"/>
    <w:rsid w:val="00657D18"/>
    <w:rsid w:val="006605B0"/>
    <w:rsid w:val="0066074B"/>
    <w:rsid w:val="006609CC"/>
    <w:rsid w:val="00660A70"/>
    <w:rsid w:val="006616BC"/>
    <w:rsid w:val="006617A5"/>
    <w:rsid w:val="006620F1"/>
    <w:rsid w:val="00662995"/>
    <w:rsid w:val="00664749"/>
    <w:rsid w:val="00664968"/>
    <w:rsid w:val="006649C8"/>
    <w:rsid w:val="00665CE0"/>
    <w:rsid w:val="00666890"/>
    <w:rsid w:val="006668C7"/>
    <w:rsid w:val="006668EA"/>
    <w:rsid w:val="00666AFB"/>
    <w:rsid w:val="00666DEA"/>
    <w:rsid w:val="00666F6B"/>
    <w:rsid w:val="0066704B"/>
    <w:rsid w:val="0066711A"/>
    <w:rsid w:val="00667A99"/>
    <w:rsid w:val="00670DE7"/>
    <w:rsid w:val="00671294"/>
    <w:rsid w:val="00671AE4"/>
    <w:rsid w:val="00672670"/>
    <w:rsid w:val="00673275"/>
    <w:rsid w:val="00673484"/>
    <w:rsid w:val="00673855"/>
    <w:rsid w:val="0067389E"/>
    <w:rsid w:val="00673C85"/>
    <w:rsid w:val="00673F2D"/>
    <w:rsid w:val="0067429D"/>
    <w:rsid w:val="006744AD"/>
    <w:rsid w:val="006747B0"/>
    <w:rsid w:val="00674DA0"/>
    <w:rsid w:val="0068061D"/>
    <w:rsid w:val="00680814"/>
    <w:rsid w:val="00681027"/>
    <w:rsid w:val="00681715"/>
    <w:rsid w:val="0068177C"/>
    <w:rsid w:val="00681EB1"/>
    <w:rsid w:val="006821DB"/>
    <w:rsid w:val="00682E9A"/>
    <w:rsid w:val="006830C5"/>
    <w:rsid w:val="0068444D"/>
    <w:rsid w:val="006845B8"/>
    <w:rsid w:val="00684877"/>
    <w:rsid w:val="00684B3F"/>
    <w:rsid w:val="006851E3"/>
    <w:rsid w:val="00685707"/>
    <w:rsid w:val="00686CF9"/>
    <w:rsid w:val="00686CFB"/>
    <w:rsid w:val="00687074"/>
    <w:rsid w:val="006871EE"/>
    <w:rsid w:val="006909AC"/>
    <w:rsid w:val="006920D6"/>
    <w:rsid w:val="00692165"/>
    <w:rsid w:val="00692F48"/>
    <w:rsid w:val="00693A85"/>
    <w:rsid w:val="0069486C"/>
    <w:rsid w:val="00695684"/>
    <w:rsid w:val="006960D6"/>
    <w:rsid w:val="00696EBB"/>
    <w:rsid w:val="006971F5"/>
    <w:rsid w:val="0069737A"/>
    <w:rsid w:val="006975B4"/>
    <w:rsid w:val="0069772A"/>
    <w:rsid w:val="00697D77"/>
    <w:rsid w:val="00697E17"/>
    <w:rsid w:val="00697E52"/>
    <w:rsid w:val="006A0164"/>
    <w:rsid w:val="006A0684"/>
    <w:rsid w:val="006A166E"/>
    <w:rsid w:val="006A1B52"/>
    <w:rsid w:val="006A2D82"/>
    <w:rsid w:val="006A3218"/>
    <w:rsid w:val="006A36C1"/>
    <w:rsid w:val="006A442B"/>
    <w:rsid w:val="006A4EE9"/>
    <w:rsid w:val="006A6A4B"/>
    <w:rsid w:val="006A6E29"/>
    <w:rsid w:val="006A6FE5"/>
    <w:rsid w:val="006A7255"/>
    <w:rsid w:val="006A72AB"/>
    <w:rsid w:val="006A772E"/>
    <w:rsid w:val="006B081A"/>
    <w:rsid w:val="006B08C2"/>
    <w:rsid w:val="006B092F"/>
    <w:rsid w:val="006B0F34"/>
    <w:rsid w:val="006B172D"/>
    <w:rsid w:val="006B1863"/>
    <w:rsid w:val="006B2DEE"/>
    <w:rsid w:val="006B34F1"/>
    <w:rsid w:val="006B3AF4"/>
    <w:rsid w:val="006B3BF3"/>
    <w:rsid w:val="006B4550"/>
    <w:rsid w:val="006B4675"/>
    <w:rsid w:val="006B4D60"/>
    <w:rsid w:val="006B5735"/>
    <w:rsid w:val="006B59AF"/>
    <w:rsid w:val="006B603F"/>
    <w:rsid w:val="006B60B3"/>
    <w:rsid w:val="006B6988"/>
    <w:rsid w:val="006B6E7C"/>
    <w:rsid w:val="006B75AD"/>
    <w:rsid w:val="006B76B3"/>
    <w:rsid w:val="006B781D"/>
    <w:rsid w:val="006B79D5"/>
    <w:rsid w:val="006B7CBF"/>
    <w:rsid w:val="006C0211"/>
    <w:rsid w:val="006C02A4"/>
    <w:rsid w:val="006C1DFB"/>
    <w:rsid w:val="006C409B"/>
    <w:rsid w:val="006C433C"/>
    <w:rsid w:val="006C4C7B"/>
    <w:rsid w:val="006C4D2D"/>
    <w:rsid w:val="006C55D9"/>
    <w:rsid w:val="006C5962"/>
    <w:rsid w:val="006C5D31"/>
    <w:rsid w:val="006C605A"/>
    <w:rsid w:val="006C69A9"/>
    <w:rsid w:val="006C6CA2"/>
    <w:rsid w:val="006C6EE2"/>
    <w:rsid w:val="006C6FCF"/>
    <w:rsid w:val="006C7096"/>
    <w:rsid w:val="006C76E9"/>
    <w:rsid w:val="006C7A45"/>
    <w:rsid w:val="006D0145"/>
    <w:rsid w:val="006D0B12"/>
    <w:rsid w:val="006D0CA7"/>
    <w:rsid w:val="006D113F"/>
    <w:rsid w:val="006D14AF"/>
    <w:rsid w:val="006D2180"/>
    <w:rsid w:val="006D238D"/>
    <w:rsid w:val="006D2489"/>
    <w:rsid w:val="006D3086"/>
    <w:rsid w:val="006D30E6"/>
    <w:rsid w:val="006D3D27"/>
    <w:rsid w:val="006D4832"/>
    <w:rsid w:val="006D4863"/>
    <w:rsid w:val="006D4943"/>
    <w:rsid w:val="006D4B3A"/>
    <w:rsid w:val="006D5EB2"/>
    <w:rsid w:val="006D6AF8"/>
    <w:rsid w:val="006D7616"/>
    <w:rsid w:val="006E0259"/>
    <w:rsid w:val="006E0610"/>
    <w:rsid w:val="006E0E9C"/>
    <w:rsid w:val="006E0EE5"/>
    <w:rsid w:val="006E12FE"/>
    <w:rsid w:val="006E14C7"/>
    <w:rsid w:val="006E14EF"/>
    <w:rsid w:val="006E2326"/>
    <w:rsid w:val="006E3C20"/>
    <w:rsid w:val="006E4632"/>
    <w:rsid w:val="006E491F"/>
    <w:rsid w:val="006E57FD"/>
    <w:rsid w:val="006E5A08"/>
    <w:rsid w:val="006E5CB2"/>
    <w:rsid w:val="006E6B36"/>
    <w:rsid w:val="006F0AFB"/>
    <w:rsid w:val="006F0DFA"/>
    <w:rsid w:val="006F11A2"/>
    <w:rsid w:val="006F11F0"/>
    <w:rsid w:val="006F163B"/>
    <w:rsid w:val="006F176F"/>
    <w:rsid w:val="006F1E6C"/>
    <w:rsid w:val="006F2E72"/>
    <w:rsid w:val="006F3502"/>
    <w:rsid w:val="006F3685"/>
    <w:rsid w:val="006F38BC"/>
    <w:rsid w:val="006F3AF2"/>
    <w:rsid w:val="006F41F3"/>
    <w:rsid w:val="006F4923"/>
    <w:rsid w:val="006F4BF0"/>
    <w:rsid w:val="006F6A60"/>
    <w:rsid w:val="006F6DB0"/>
    <w:rsid w:val="006F7432"/>
    <w:rsid w:val="006F79FA"/>
    <w:rsid w:val="006F7A2D"/>
    <w:rsid w:val="006F7BB8"/>
    <w:rsid w:val="006F7BDE"/>
    <w:rsid w:val="006F7C7C"/>
    <w:rsid w:val="006F7E7F"/>
    <w:rsid w:val="0070019E"/>
    <w:rsid w:val="00700AD6"/>
    <w:rsid w:val="00701203"/>
    <w:rsid w:val="0070186F"/>
    <w:rsid w:val="00701958"/>
    <w:rsid w:val="00702FD8"/>
    <w:rsid w:val="007031DC"/>
    <w:rsid w:val="007033FD"/>
    <w:rsid w:val="00703898"/>
    <w:rsid w:val="00705362"/>
    <w:rsid w:val="00706A63"/>
    <w:rsid w:val="00706AB3"/>
    <w:rsid w:val="00707562"/>
    <w:rsid w:val="00707C18"/>
    <w:rsid w:val="00707D65"/>
    <w:rsid w:val="0071010F"/>
    <w:rsid w:val="00711592"/>
    <w:rsid w:val="00711A11"/>
    <w:rsid w:val="00712E47"/>
    <w:rsid w:val="0071314F"/>
    <w:rsid w:val="00713CC7"/>
    <w:rsid w:val="007140CB"/>
    <w:rsid w:val="00715983"/>
    <w:rsid w:val="00715FEE"/>
    <w:rsid w:val="00717629"/>
    <w:rsid w:val="00717E92"/>
    <w:rsid w:val="0072089D"/>
    <w:rsid w:val="00720DCE"/>
    <w:rsid w:val="00721367"/>
    <w:rsid w:val="00721C64"/>
    <w:rsid w:val="00721FDC"/>
    <w:rsid w:val="00722032"/>
    <w:rsid w:val="00722ECE"/>
    <w:rsid w:val="007231DF"/>
    <w:rsid w:val="0072330C"/>
    <w:rsid w:val="0072361D"/>
    <w:rsid w:val="007238EC"/>
    <w:rsid w:val="00723EF6"/>
    <w:rsid w:val="007243BA"/>
    <w:rsid w:val="007245C2"/>
    <w:rsid w:val="007245F3"/>
    <w:rsid w:val="00724959"/>
    <w:rsid w:val="0072571D"/>
    <w:rsid w:val="007259C9"/>
    <w:rsid w:val="00725B31"/>
    <w:rsid w:val="00726FB8"/>
    <w:rsid w:val="00730804"/>
    <w:rsid w:val="00730BA0"/>
    <w:rsid w:val="007323E6"/>
    <w:rsid w:val="007323F0"/>
    <w:rsid w:val="0073259E"/>
    <w:rsid w:val="00732B78"/>
    <w:rsid w:val="00732C53"/>
    <w:rsid w:val="007339A7"/>
    <w:rsid w:val="00733A3D"/>
    <w:rsid w:val="0073404B"/>
    <w:rsid w:val="0073530C"/>
    <w:rsid w:val="0073565E"/>
    <w:rsid w:val="00735B36"/>
    <w:rsid w:val="00735FB5"/>
    <w:rsid w:val="00736B25"/>
    <w:rsid w:val="007375AE"/>
    <w:rsid w:val="0074000F"/>
    <w:rsid w:val="00740B1C"/>
    <w:rsid w:val="00740F7F"/>
    <w:rsid w:val="00741065"/>
    <w:rsid w:val="0074186C"/>
    <w:rsid w:val="007418A8"/>
    <w:rsid w:val="00742223"/>
    <w:rsid w:val="0074300F"/>
    <w:rsid w:val="00743A31"/>
    <w:rsid w:val="007449C2"/>
    <w:rsid w:val="00745EC2"/>
    <w:rsid w:val="00745F5B"/>
    <w:rsid w:val="00746911"/>
    <w:rsid w:val="00746B02"/>
    <w:rsid w:val="00747A0E"/>
    <w:rsid w:val="00747CBF"/>
    <w:rsid w:val="007505DB"/>
    <w:rsid w:val="00750BC7"/>
    <w:rsid w:val="0075137B"/>
    <w:rsid w:val="00751D13"/>
    <w:rsid w:val="0075239D"/>
    <w:rsid w:val="00752412"/>
    <w:rsid w:val="0075259C"/>
    <w:rsid w:val="0075282A"/>
    <w:rsid w:val="00753BF2"/>
    <w:rsid w:val="007544E4"/>
    <w:rsid w:val="00754A40"/>
    <w:rsid w:val="00754C1E"/>
    <w:rsid w:val="00754F79"/>
    <w:rsid w:val="00755DB1"/>
    <w:rsid w:val="00757155"/>
    <w:rsid w:val="007603F6"/>
    <w:rsid w:val="00760AA4"/>
    <w:rsid w:val="007616B9"/>
    <w:rsid w:val="0076229D"/>
    <w:rsid w:val="007624E8"/>
    <w:rsid w:val="0076252F"/>
    <w:rsid w:val="0076285E"/>
    <w:rsid w:val="007628FC"/>
    <w:rsid w:val="00762F9D"/>
    <w:rsid w:val="00763B2B"/>
    <w:rsid w:val="007644E3"/>
    <w:rsid w:val="0076476E"/>
    <w:rsid w:val="0076497A"/>
    <w:rsid w:val="00764D1D"/>
    <w:rsid w:val="00766743"/>
    <w:rsid w:val="007675EA"/>
    <w:rsid w:val="00767B83"/>
    <w:rsid w:val="00770842"/>
    <w:rsid w:val="00770985"/>
    <w:rsid w:val="00770B41"/>
    <w:rsid w:val="00771FAB"/>
    <w:rsid w:val="00772147"/>
    <w:rsid w:val="007729D9"/>
    <w:rsid w:val="00773165"/>
    <w:rsid w:val="00773271"/>
    <w:rsid w:val="0077381E"/>
    <w:rsid w:val="00773D6F"/>
    <w:rsid w:val="00773E56"/>
    <w:rsid w:val="00774723"/>
    <w:rsid w:val="00774742"/>
    <w:rsid w:val="00774C24"/>
    <w:rsid w:val="00774DA1"/>
    <w:rsid w:val="00775360"/>
    <w:rsid w:val="00775825"/>
    <w:rsid w:val="00776052"/>
    <w:rsid w:val="00776184"/>
    <w:rsid w:val="007764EF"/>
    <w:rsid w:val="00776AEC"/>
    <w:rsid w:val="00777812"/>
    <w:rsid w:val="00777C68"/>
    <w:rsid w:val="007800F0"/>
    <w:rsid w:val="007809A9"/>
    <w:rsid w:val="00780A01"/>
    <w:rsid w:val="00780C2D"/>
    <w:rsid w:val="0078126D"/>
    <w:rsid w:val="00782669"/>
    <w:rsid w:val="00782A99"/>
    <w:rsid w:val="0078376E"/>
    <w:rsid w:val="00783C7E"/>
    <w:rsid w:val="00784462"/>
    <w:rsid w:val="00784A12"/>
    <w:rsid w:val="0078552D"/>
    <w:rsid w:val="0078557D"/>
    <w:rsid w:val="00785B23"/>
    <w:rsid w:val="00785BEB"/>
    <w:rsid w:val="00785F68"/>
    <w:rsid w:val="0078682A"/>
    <w:rsid w:val="00787030"/>
    <w:rsid w:val="007872E3"/>
    <w:rsid w:val="00787B88"/>
    <w:rsid w:val="007904C1"/>
    <w:rsid w:val="0079084E"/>
    <w:rsid w:val="00790FC6"/>
    <w:rsid w:val="007910A1"/>
    <w:rsid w:val="007920C9"/>
    <w:rsid w:val="007921A0"/>
    <w:rsid w:val="007928EE"/>
    <w:rsid w:val="0079308B"/>
    <w:rsid w:val="00793D1A"/>
    <w:rsid w:val="00794DD8"/>
    <w:rsid w:val="00794EFB"/>
    <w:rsid w:val="007950E4"/>
    <w:rsid w:val="00795407"/>
    <w:rsid w:val="007966CD"/>
    <w:rsid w:val="00797456"/>
    <w:rsid w:val="00797D7E"/>
    <w:rsid w:val="007A04A9"/>
    <w:rsid w:val="007A0E1A"/>
    <w:rsid w:val="007A100D"/>
    <w:rsid w:val="007A108C"/>
    <w:rsid w:val="007A1A92"/>
    <w:rsid w:val="007A1CDD"/>
    <w:rsid w:val="007A200D"/>
    <w:rsid w:val="007A225C"/>
    <w:rsid w:val="007A2987"/>
    <w:rsid w:val="007A3305"/>
    <w:rsid w:val="007A35D2"/>
    <w:rsid w:val="007A3EE4"/>
    <w:rsid w:val="007A46D5"/>
    <w:rsid w:val="007A5268"/>
    <w:rsid w:val="007A5535"/>
    <w:rsid w:val="007A5FB8"/>
    <w:rsid w:val="007A5FFE"/>
    <w:rsid w:val="007A647C"/>
    <w:rsid w:val="007A6BCA"/>
    <w:rsid w:val="007A6CB8"/>
    <w:rsid w:val="007A6FCA"/>
    <w:rsid w:val="007A7362"/>
    <w:rsid w:val="007A7A66"/>
    <w:rsid w:val="007A7B18"/>
    <w:rsid w:val="007A7F7B"/>
    <w:rsid w:val="007B0CF3"/>
    <w:rsid w:val="007B215F"/>
    <w:rsid w:val="007B2613"/>
    <w:rsid w:val="007B3085"/>
    <w:rsid w:val="007B313E"/>
    <w:rsid w:val="007B32A4"/>
    <w:rsid w:val="007B3AE7"/>
    <w:rsid w:val="007B3F09"/>
    <w:rsid w:val="007B4051"/>
    <w:rsid w:val="007B459B"/>
    <w:rsid w:val="007B6245"/>
    <w:rsid w:val="007B64DB"/>
    <w:rsid w:val="007B69EC"/>
    <w:rsid w:val="007B6EF8"/>
    <w:rsid w:val="007B7373"/>
    <w:rsid w:val="007C04CA"/>
    <w:rsid w:val="007C196F"/>
    <w:rsid w:val="007C1B9D"/>
    <w:rsid w:val="007C2860"/>
    <w:rsid w:val="007C2F4F"/>
    <w:rsid w:val="007C3BC6"/>
    <w:rsid w:val="007C42BE"/>
    <w:rsid w:val="007C47DC"/>
    <w:rsid w:val="007C4B6E"/>
    <w:rsid w:val="007C4C06"/>
    <w:rsid w:val="007C51C1"/>
    <w:rsid w:val="007C5742"/>
    <w:rsid w:val="007C5E4F"/>
    <w:rsid w:val="007C6D44"/>
    <w:rsid w:val="007C6D6C"/>
    <w:rsid w:val="007C7277"/>
    <w:rsid w:val="007C77B8"/>
    <w:rsid w:val="007C79A9"/>
    <w:rsid w:val="007C7B38"/>
    <w:rsid w:val="007D05CC"/>
    <w:rsid w:val="007D0918"/>
    <w:rsid w:val="007D17A5"/>
    <w:rsid w:val="007D1BE3"/>
    <w:rsid w:val="007D1E14"/>
    <w:rsid w:val="007D1F64"/>
    <w:rsid w:val="007D2917"/>
    <w:rsid w:val="007D3111"/>
    <w:rsid w:val="007D3BFC"/>
    <w:rsid w:val="007D3C7A"/>
    <w:rsid w:val="007D3CD3"/>
    <w:rsid w:val="007D45F3"/>
    <w:rsid w:val="007D48AB"/>
    <w:rsid w:val="007D4A19"/>
    <w:rsid w:val="007D4A27"/>
    <w:rsid w:val="007D50D5"/>
    <w:rsid w:val="007D52AD"/>
    <w:rsid w:val="007D52F4"/>
    <w:rsid w:val="007D62F4"/>
    <w:rsid w:val="007D638E"/>
    <w:rsid w:val="007D64F2"/>
    <w:rsid w:val="007D7B6B"/>
    <w:rsid w:val="007D7B96"/>
    <w:rsid w:val="007E0531"/>
    <w:rsid w:val="007E06C7"/>
    <w:rsid w:val="007E0D8B"/>
    <w:rsid w:val="007E0DD4"/>
    <w:rsid w:val="007E0ED6"/>
    <w:rsid w:val="007E1338"/>
    <w:rsid w:val="007E1D27"/>
    <w:rsid w:val="007E2842"/>
    <w:rsid w:val="007E2908"/>
    <w:rsid w:val="007E3114"/>
    <w:rsid w:val="007E3FC3"/>
    <w:rsid w:val="007E467D"/>
    <w:rsid w:val="007E4B85"/>
    <w:rsid w:val="007E4C8E"/>
    <w:rsid w:val="007E4F9A"/>
    <w:rsid w:val="007E52F1"/>
    <w:rsid w:val="007E5FCE"/>
    <w:rsid w:val="007E71BC"/>
    <w:rsid w:val="007E76E3"/>
    <w:rsid w:val="007F0D97"/>
    <w:rsid w:val="007F1076"/>
    <w:rsid w:val="007F1377"/>
    <w:rsid w:val="007F16E7"/>
    <w:rsid w:val="007F1D32"/>
    <w:rsid w:val="007F2625"/>
    <w:rsid w:val="007F2753"/>
    <w:rsid w:val="007F27E6"/>
    <w:rsid w:val="007F2FA4"/>
    <w:rsid w:val="007F3C09"/>
    <w:rsid w:val="007F40CB"/>
    <w:rsid w:val="007F5422"/>
    <w:rsid w:val="007F54F8"/>
    <w:rsid w:val="007F5BA8"/>
    <w:rsid w:val="007F60BD"/>
    <w:rsid w:val="007F7FEF"/>
    <w:rsid w:val="008003F0"/>
    <w:rsid w:val="0080093C"/>
    <w:rsid w:val="00800CB7"/>
    <w:rsid w:val="00800E7A"/>
    <w:rsid w:val="00801C9C"/>
    <w:rsid w:val="008023B7"/>
    <w:rsid w:val="00802AC8"/>
    <w:rsid w:val="00802BF6"/>
    <w:rsid w:val="0080340B"/>
    <w:rsid w:val="008036B4"/>
    <w:rsid w:val="00803B54"/>
    <w:rsid w:val="00803BED"/>
    <w:rsid w:val="0080418B"/>
    <w:rsid w:val="00804A0C"/>
    <w:rsid w:val="00804AD5"/>
    <w:rsid w:val="00805105"/>
    <w:rsid w:val="008052BC"/>
    <w:rsid w:val="00805336"/>
    <w:rsid w:val="008057F1"/>
    <w:rsid w:val="00805A14"/>
    <w:rsid w:val="00805FC4"/>
    <w:rsid w:val="00806409"/>
    <w:rsid w:val="0080640B"/>
    <w:rsid w:val="00806F1F"/>
    <w:rsid w:val="00811683"/>
    <w:rsid w:val="008118D7"/>
    <w:rsid w:val="008123E8"/>
    <w:rsid w:val="00812ABE"/>
    <w:rsid w:val="00812CF2"/>
    <w:rsid w:val="00812EAC"/>
    <w:rsid w:val="00813BCF"/>
    <w:rsid w:val="0081506D"/>
    <w:rsid w:val="00815963"/>
    <w:rsid w:val="00815E4D"/>
    <w:rsid w:val="0081688F"/>
    <w:rsid w:val="00820142"/>
    <w:rsid w:val="008201B3"/>
    <w:rsid w:val="008208AB"/>
    <w:rsid w:val="00820F92"/>
    <w:rsid w:val="00821948"/>
    <w:rsid w:val="0082295D"/>
    <w:rsid w:val="00822C20"/>
    <w:rsid w:val="0082374B"/>
    <w:rsid w:val="0082398B"/>
    <w:rsid w:val="00823CF9"/>
    <w:rsid w:val="00823DC4"/>
    <w:rsid w:val="00824419"/>
    <w:rsid w:val="0082475E"/>
    <w:rsid w:val="008256A1"/>
    <w:rsid w:val="0082599C"/>
    <w:rsid w:val="00825CA1"/>
    <w:rsid w:val="00825CE7"/>
    <w:rsid w:val="00825F42"/>
    <w:rsid w:val="00827AC8"/>
    <w:rsid w:val="00830083"/>
    <w:rsid w:val="0083034E"/>
    <w:rsid w:val="008303F4"/>
    <w:rsid w:val="008304D8"/>
    <w:rsid w:val="00830A2F"/>
    <w:rsid w:val="00830A44"/>
    <w:rsid w:val="00830C15"/>
    <w:rsid w:val="008312E6"/>
    <w:rsid w:val="008315B5"/>
    <w:rsid w:val="00831D68"/>
    <w:rsid w:val="0083285D"/>
    <w:rsid w:val="00832E3E"/>
    <w:rsid w:val="008332A7"/>
    <w:rsid w:val="00833ACC"/>
    <w:rsid w:val="00834121"/>
    <w:rsid w:val="00835983"/>
    <w:rsid w:val="00836259"/>
    <w:rsid w:val="00836EF0"/>
    <w:rsid w:val="008400CD"/>
    <w:rsid w:val="0084028F"/>
    <w:rsid w:val="00840433"/>
    <w:rsid w:val="0084057A"/>
    <w:rsid w:val="008405E6"/>
    <w:rsid w:val="00840FA8"/>
    <w:rsid w:val="00841C43"/>
    <w:rsid w:val="00841DF9"/>
    <w:rsid w:val="00842586"/>
    <w:rsid w:val="00842A84"/>
    <w:rsid w:val="00842A90"/>
    <w:rsid w:val="0084333E"/>
    <w:rsid w:val="008436ED"/>
    <w:rsid w:val="0084382A"/>
    <w:rsid w:val="00843846"/>
    <w:rsid w:val="00843CED"/>
    <w:rsid w:val="008441DC"/>
    <w:rsid w:val="00844649"/>
    <w:rsid w:val="00844746"/>
    <w:rsid w:val="00844DA1"/>
    <w:rsid w:val="00845410"/>
    <w:rsid w:val="00845764"/>
    <w:rsid w:val="00846030"/>
    <w:rsid w:val="008466D2"/>
    <w:rsid w:val="008467DE"/>
    <w:rsid w:val="00846A9B"/>
    <w:rsid w:val="00846AA2"/>
    <w:rsid w:val="00847046"/>
    <w:rsid w:val="0085018B"/>
    <w:rsid w:val="00850D84"/>
    <w:rsid w:val="008521AA"/>
    <w:rsid w:val="008524BF"/>
    <w:rsid w:val="0085258B"/>
    <w:rsid w:val="0085333D"/>
    <w:rsid w:val="008539DA"/>
    <w:rsid w:val="00853C66"/>
    <w:rsid w:val="00854D22"/>
    <w:rsid w:val="00855417"/>
    <w:rsid w:val="00855AEF"/>
    <w:rsid w:val="008563D4"/>
    <w:rsid w:val="00856A15"/>
    <w:rsid w:val="0085732D"/>
    <w:rsid w:val="00857762"/>
    <w:rsid w:val="00860108"/>
    <w:rsid w:val="00860912"/>
    <w:rsid w:val="00860944"/>
    <w:rsid w:val="00860CD4"/>
    <w:rsid w:val="00860CF3"/>
    <w:rsid w:val="00861464"/>
    <w:rsid w:val="008618E0"/>
    <w:rsid w:val="0086197D"/>
    <w:rsid w:val="0086213F"/>
    <w:rsid w:val="0086259A"/>
    <w:rsid w:val="00862620"/>
    <w:rsid w:val="00862A0F"/>
    <w:rsid w:val="00862F59"/>
    <w:rsid w:val="00863497"/>
    <w:rsid w:val="008636E2"/>
    <w:rsid w:val="00863839"/>
    <w:rsid w:val="00863B2A"/>
    <w:rsid w:val="00863C1A"/>
    <w:rsid w:val="00863C34"/>
    <w:rsid w:val="0086407D"/>
    <w:rsid w:val="008644D4"/>
    <w:rsid w:val="008647E1"/>
    <w:rsid w:val="008648C5"/>
    <w:rsid w:val="00864E4F"/>
    <w:rsid w:val="0086510D"/>
    <w:rsid w:val="00866094"/>
    <w:rsid w:val="008661E0"/>
    <w:rsid w:val="008662F5"/>
    <w:rsid w:val="008664BB"/>
    <w:rsid w:val="00866A88"/>
    <w:rsid w:val="00866B73"/>
    <w:rsid w:val="00866E5D"/>
    <w:rsid w:val="0086701C"/>
    <w:rsid w:val="008671BD"/>
    <w:rsid w:val="008672CF"/>
    <w:rsid w:val="00867369"/>
    <w:rsid w:val="008675CB"/>
    <w:rsid w:val="00867C51"/>
    <w:rsid w:val="00867D88"/>
    <w:rsid w:val="00867E7D"/>
    <w:rsid w:val="00870D82"/>
    <w:rsid w:val="008713AD"/>
    <w:rsid w:val="00871847"/>
    <w:rsid w:val="00871E31"/>
    <w:rsid w:val="008727BE"/>
    <w:rsid w:val="00872C2E"/>
    <w:rsid w:val="00873656"/>
    <w:rsid w:val="00873A85"/>
    <w:rsid w:val="00874050"/>
    <w:rsid w:val="00874AC5"/>
    <w:rsid w:val="0087547F"/>
    <w:rsid w:val="00875758"/>
    <w:rsid w:val="00875870"/>
    <w:rsid w:val="008765BD"/>
    <w:rsid w:val="00876796"/>
    <w:rsid w:val="00876B7C"/>
    <w:rsid w:val="00877813"/>
    <w:rsid w:val="00877B42"/>
    <w:rsid w:val="00880F13"/>
    <w:rsid w:val="0088140D"/>
    <w:rsid w:val="00881B7F"/>
    <w:rsid w:val="00881CB1"/>
    <w:rsid w:val="00882267"/>
    <w:rsid w:val="00882A59"/>
    <w:rsid w:val="00882AC7"/>
    <w:rsid w:val="00882BBE"/>
    <w:rsid w:val="00882E97"/>
    <w:rsid w:val="00883507"/>
    <w:rsid w:val="0088383E"/>
    <w:rsid w:val="00883F84"/>
    <w:rsid w:val="00884496"/>
    <w:rsid w:val="008848C1"/>
    <w:rsid w:val="00885432"/>
    <w:rsid w:val="00885C01"/>
    <w:rsid w:val="00885D77"/>
    <w:rsid w:val="008864BA"/>
    <w:rsid w:val="0088664C"/>
    <w:rsid w:val="00886657"/>
    <w:rsid w:val="00887977"/>
    <w:rsid w:val="008900DB"/>
    <w:rsid w:val="00890360"/>
    <w:rsid w:val="008908D0"/>
    <w:rsid w:val="00890A8B"/>
    <w:rsid w:val="00891AC5"/>
    <w:rsid w:val="008920EB"/>
    <w:rsid w:val="00892956"/>
    <w:rsid w:val="00892BEF"/>
    <w:rsid w:val="00892C3C"/>
    <w:rsid w:val="00892E8C"/>
    <w:rsid w:val="0089369B"/>
    <w:rsid w:val="00893931"/>
    <w:rsid w:val="00893944"/>
    <w:rsid w:val="00893C53"/>
    <w:rsid w:val="008943AC"/>
    <w:rsid w:val="00894700"/>
    <w:rsid w:val="0089557C"/>
    <w:rsid w:val="00895D3A"/>
    <w:rsid w:val="00896D93"/>
    <w:rsid w:val="00897C8A"/>
    <w:rsid w:val="00897D53"/>
    <w:rsid w:val="008A091E"/>
    <w:rsid w:val="008A0CE6"/>
    <w:rsid w:val="008A15B0"/>
    <w:rsid w:val="008A1B9F"/>
    <w:rsid w:val="008A1F21"/>
    <w:rsid w:val="008A201D"/>
    <w:rsid w:val="008A263E"/>
    <w:rsid w:val="008A2BC1"/>
    <w:rsid w:val="008A2ED2"/>
    <w:rsid w:val="008A3EDB"/>
    <w:rsid w:val="008A41FF"/>
    <w:rsid w:val="008A432A"/>
    <w:rsid w:val="008A4864"/>
    <w:rsid w:val="008A4BCC"/>
    <w:rsid w:val="008A4E6F"/>
    <w:rsid w:val="008A6896"/>
    <w:rsid w:val="008A7635"/>
    <w:rsid w:val="008A777C"/>
    <w:rsid w:val="008B044A"/>
    <w:rsid w:val="008B097A"/>
    <w:rsid w:val="008B09E6"/>
    <w:rsid w:val="008B0E1D"/>
    <w:rsid w:val="008B2159"/>
    <w:rsid w:val="008B2208"/>
    <w:rsid w:val="008B2338"/>
    <w:rsid w:val="008B2485"/>
    <w:rsid w:val="008B30B6"/>
    <w:rsid w:val="008B30F0"/>
    <w:rsid w:val="008B30FC"/>
    <w:rsid w:val="008B3C2F"/>
    <w:rsid w:val="008B3EF1"/>
    <w:rsid w:val="008B4A98"/>
    <w:rsid w:val="008B63DA"/>
    <w:rsid w:val="008B64C7"/>
    <w:rsid w:val="008B66DE"/>
    <w:rsid w:val="008B6D69"/>
    <w:rsid w:val="008B6F46"/>
    <w:rsid w:val="008B7935"/>
    <w:rsid w:val="008B7BDA"/>
    <w:rsid w:val="008B7FB5"/>
    <w:rsid w:val="008C098F"/>
    <w:rsid w:val="008C1038"/>
    <w:rsid w:val="008C1315"/>
    <w:rsid w:val="008C14EB"/>
    <w:rsid w:val="008C183D"/>
    <w:rsid w:val="008C2381"/>
    <w:rsid w:val="008C3874"/>
    <w:rsid w:val="008C5003"/>
    <w:rsid w:val="008C51A6"/>
    <w:rsid w:val="008C53E6"/>
    <w:rsid w:val="008C5456"/>
    <w:rsid w:val="008C5744"/>
    <w:rsid w:val="008C5828"/>
    <w:rsid w:val="008C58B2"/>
    <w:rsid w:val="008C5BDA"/>
    <w:rsid w:val="008C5E87"/>
    <w:rsid w:val="008C674F"/>
    <w:rsid w:val="008C6D0D"/>
    <w:rsid w:val="008C75ED"/>
    <w:rsid w:val="008C761A"/>
    <w:rsid w:val="008C77DA"/>
    <w:rsid w:val="008D00A9"/>
    <w:rsid w:val="008D00AF"/>
    <w:rsid w:val="008D00CB"/>
    <w:rsid w:val="008D0290"/>
    <w:rsid w:val="008D0CCE"/>
    <w:rsid w:val="008D11FE"/>
    <w:rsid w:val="008D1963"/>
    <w:rsid w:val="008D19E0"/>
    <w:rsid w:val="008D19E7"/>
    <w:rsid w:val="008D2BE5"/>
    <w:rsid w:val="008D55C9"/>
    <w:rsid w:val="008D5B4C"/>
    <w:rsid w:val="008D613D"/>
    <w:rsid w:val="008D7633"/>
    <w:rsid w:val="008D7E04"/>
    <w:rsid w:val="008E0CE1"/>
    <w:rsid w:val="008E0DEA"/>
    <w:rsid w:val="008E2F3E"/>
    <w:rsid w:val="008E3165"/>
    <w:rsid w:val="008E3235"/>
    <w:rsid w:val="008E3668"/>
    <w:rsid w:val="008E38DA"/>
    <w:rsid w:val="008E3A90"/>
    <w:rsid w:val="008E3F4F"/>
    <w:rsid w:val="008E3F81"/>
    <w:rsid w:val="008E42DF"/>
    <w:rsid w:val="008E4F89"/>
    <w:rsid w:val="008E531A"/>
    <w:rsid w:val="008E5A29"/>
    <w:rsid w:val="008E5FD3"/>
    <w:rsid w:val="008E661B"/>
    <w:rsid w:val="008E66D2"/>
    <w:rsid w:val="008E7C71"/>
    <w:rsid w:val="008F0A48"/>
    <w:rsid w:val="008F14C2"/>
    <w:rsid w:val="008F2B2F"/>
    <w:rsid w:val="008F337F"/>
    <w:rsid w:val="008F3752"/>
    <w:rsid w:val="008F3773"/>
    <w:rsid w:val="008F388F"/>
    <w:rsid w:val="008F4561"/>
    <w:rsid w:val="008F463B"/>
    <w:rsid w:val="008F4900"/>
    <w:rsid w:val="008F57D5"/>
    <w:rsid w:val="008F5816"/>
    <w:rsid w:val="008F677B"/>
    <w:rsid w:val="008F7B4A"/>
    <w:rsid w:val="008F7BB4"/>
    <w:rsid w:val="00900296"/>
    <w:rsid w:val="00900840"/>
    <w:rsid w:val="00900A58"/>
    <w:rsid w:val="00901DE6"/>
    <w:rsid w:val="00903192"/>
    <w:rsid w:val="00903F8B"/>
    <w:rsid w:val="009046B3"/>
    <w:rsid w:val="00904E54"/>
    <w:rsid w:val="009058A4"/>
    <w:rsid w:val="00905FE5"/>
    <w:rsid w:val="00906257"/>
    <w:rsid w:val="009062DE"/>
    <w:rsid w:val="00906797"/>
    <w:rsid w:val="00906BF2"/>
    <w:rsid w:val="00907822"/>
    <w:rsid w:val="00907A6A"/>
    <w:rsid w:val="00907A8F"/>
    <w:rsid w:val="00907B92"/>
    <w:rsid w:val="00907CB3"/>
    <w:rsid w:val="00907EBF"/>
    <w:rsid w:val="00907F91"/>
    <w:rsid w:val="009102A5"/>
    <w:rsid w:val="00910589"/>
    <w:rsid w:val="00910714"/>
    <w:rsid w:val="00910B8C"/>
    <w:rsid w:val="00910E8C"/>
    <w:rsid w:val="00911024"/>
    <w:rsid w:val="0091136F"/>
    <w:rsid w:val="0091137E"/>
    <w:rsid w:val="009127A8"/>
    <w:rsid w:val="00912A2B"/>
    <w:rsid w:val="00912F20"/>
    <w:rsid w:val="009136C3"/>
    <w:rsid w:val="00913F23"/>
    <w:rsid w:val="00913F8F"/>
    <w:rsid w:val="00914D39"/>
    <w:rsid w:val="00915B7C"/>
    <w:rsid w:val="00915ECF"/>
    <w:rsid w:val="009162C8"/>
    <w:rsid w:val="0091713C"/>
    <w:rsid w:val="00917992"/>
    <w:rsid w:val="00917CEC"/>
    <w:rsid w:val="0092155E"/>
    <w:rsid w:val="00921A3E"/>
    <w:rsid w:val="00921FB3"/>
    <w:rsid w:val="00922046"/>
    <w:rsid w:val="009222F2"/>
    <w:rsid w:val="009225AD"/>
    <w:rsid w:val="00922DF2"/>
    <w:rsid w:val="00922F3B"/>
    <w:rsid w:val="0092375E"/>
    <w:rsid w:val="0092455E"/>
    <w:rsid w:val="00924C15"/>
    <w:rsid w:val="00924DBE"/>
    <w:rsid w:val="009270E8"/>
    <w:rsid w:val="009275B2"/>
    <w:rsid w:val="00931570"/>
    <w:rsid w:val="00931BB5"/>
    <w:rsid w:val="009328A6"/>
    <w:rsid w:val="009336F0"/>
    <w:rsid w:val="00933C18"/>
    <w:rsid w:val="00934EBE"/>
    <w:rsid w:val="0093535E"/>
    <w:rsid w:val="0093552B"/>
    <w:rsid w:val="00935A96"/>
    <w:rsid w:val="00936D25"/>
    <w:rsid w:val="00937197"/>
    <w:rsid w:val="009374E2"/>
    <w:rsid w:val="00937BA6"/>
    <w:rsid w:val="0094015E"/>
    <w:rsid w:val="009403E2"/>
    <w:rsid w:val="009409E4"/>
    <w:rsid w:val="00940D60"/>
    <w:rsid w:val="0094170F"/>
    <w:rsid w:val="00941BB3"/>
    <w:rsid w:val="00941BC1"/>
    <w:rsid w:val="00941C1C"/>
    <w:rsid w:val="009422BE"/>
    <w:rsid w:val="00944173"/>
    <w:rsid w:val="00944622"/>
    <w:rsid w:val="0094483D"/>
    <w:rsid w:val="00944CDD"/>
    <w:rsid w:val="00945611"/>
    <w:rsid w:val="00945954"/>
    <w:rsid w:val="00946C0D"/>
    <w:rsid w:val="00947D53"/>
    <w:rsid w:val="00947E3A"/>
    <w:rsid w:val="0095013E"/>
    <w:rsid w:val="00950566"/>
    <w:rsid w:val="0095082E"/>
    <w:rsid w:val="00950AB8"/>
    <w:rsid w:val="0095136B"/>
    <w:rsid w:val="009514BB"/>
    <w:rsid w:val="009519ED"/>
    <w:rsid w:val="00953555"/>
    <w:rsid w:val="009538FA"/>
    <w:rsid w:val="00954635"/>
    <w:rsid w:val="00954716"/>
    <w:rsid w:val="00954FF3"/>
    <w:rsid w:val="00955805"/>
    <w:rsid w:val="00955A17"/>
    <w:rsid w:val="00955AA6"/>
    <w:rsid w:val="0095783B"/>
    <w:rsid w:val="00957852"/>
    <w:rsid w:val="009602E5"/>
    <w:rsid w:val="0096058A"/>
    <w:rsid w:val="00961650"/>
    <w:rsid w:val="0096169F"/>
    <w:rsid w:val="00961742"/>
    <w:rsid w:val="00962782"/>
    <w:rsid w:val="009630C6"/>
    <w:rsid w:val="00963C39"/>
    <w:rsid w:val="00963C9E"/>
    <w:rsid w:val="0096529B"/>
    <w:rsid w:val="009657EB"/>
    <w:rsid w:val="00966553"/>
    <w:rsid w:val="009669F3"/>
    <w:rsid w:val="00967187"/>
    <w:rsid w:val="0096745F"/>
    <w:rsid w:val="00967A08"/>
    <w:rsid w:val="00967C1E"/>
    <w:rsid w:val="00967FE1"/>
    <w:rsid w:val="009708E6"/>
    <w:rsid w:val="00970C71"/>
    <w:rsid w:val="00970FD5"/>
    <w:rsid w:val="009716C9"/>
    <w:rsid w:val="00971999"/>
    <w:rsid w:val="009730C7"/>
    <w:rsid w:val="00973343"/>
    <w:rsid w:val="0097625A"/>
    <w:rsid w:val="00976307"/>
    <w:rsid w:val="00976623"/>
    <w:rsid w:val="00977C94"/>
    <w:rsid w:val="00977E0A"/>
    <w:rsid w:val="00977E15"/>
    <w:rsid w:val="00980E73"/>
    <w:rsid w:val="009810B0"/>
    <w:rsid w:val="00981BAE"/>
    <w:rsid w:val="00981D8D"/>
    <w:rsid w:val="0098231F"/>
    <w:rsid w:val="0098289E"/>
    <w:rsid w:val="009829D6"/>
    <w:rsid w:val="00982E90"/>
    <w:rsid w:val="00982EDD"/>
    <w:rsid w:val="00982F29"/>
    <w:rsid w:val="00983043"/>
    <w:rsid w:val="00984130"/>
    <w:rsid w:val="00984551"/>
    <w:rsid w:val="00984AE9"/>
    <w:rsid w:val="00984FAC"/>
    <w:rsid w:val="00985735"/>
    <w:rsid w:val="00985FC5"/>
    <w:rsid w:val="009865AD"/>
    <w:rsid w:val="009867F3"/>
    <w:rsid w:val="00987295"/>
    <w:rsid w:val="00987360"/>
    <w:rsid w:val="009874B7"/>
    <w:rsid w:val="00987C7D"/>
    <w:rsid w:val="00987F5B"/>
    <w:rsid w:val="00991CF4"/>
    <w:rsid w:val="00991D55"/>
    <w:rsid w:val="009924FE"/>
    <w:rsid w:val="009925AF"/>
    <w:rsid w:val="00994682"/>
    <w:rsid w:val="009946E7"/>
    <w:rsid w:val="00995382"/>
    <w:rsid w:val="009955FF"/>
    <w:rsid w:val="00995677"/>
    <w:rsid w:val="009958DD"/>
    <w:rsid w:val="00996110"/>
    <w:rsid w:val="0099639D"/>
    <w:rsid w:val="00996787"/>
    <w:rsid w:val="00996C57"/>
    <w:rsid w:val="0099702C"/>
    <w:rsid w:val="00997458"/>
    <w:rsid w:val="009A070F"/>
    <w:rsid w:val="009A0728"/>
    <w:rsid w:val="009A14A2"/>
    <w:rsid w:val="009A20EE"/>
    <w:rsid w:val="009A3186"/>
    <w:rsid w:val="009A32EA"/>
    <w:rsid w:val="009A3A4D"/>
    <w:rsid w:val="009A5141"/>
    <w:rsid w:val="009A5998"/>
    <w:rsid w:val="009A5C0F"/>
    <w:rsid w:val="009A5D44"/>
    <w:rsid w:val="009A6B01"/>
    <w:rsid w:val="009A7361"/>
    <w:rsid w:val="009B0888"/>
    <w:rsid w:val="009B0D29"/>
    <w:rsid w:val="009B168C"/>
    <w:rsid w:val="009B1C1A"/>
    <w:rsid w:val="009B1C95"/>
    <w:rsid w:val="009B1DED"/>
    <w:rsid w:val="009B239C"/>
    <w:rsid w:val="009B36BD"/>
    <w:rsid w:val="009B3D4F"/>
    <w:rsid w:val="009B43DF"/>
    <w:rsid w:val="009B4586"/>
    <w:rsid w:val="009B4712"/>
    <w:rsid w:val="009B4B87"/>
    <w:rsid w:val="009B4DBD"/>
    <w:rsid w:val="009B5296"/>
    <w:rsid w:val="009B5E0F"/>
    <w:rsid w:val="009B6492"/>
    <w:rsid w:val="009B7E3F"/>
    <w:rsid w:val="009C07BD"/>
    <w:rsid w:val="009C08F8"/>
    <w:rsid w:val="009C20F5"/>
    <w:rsid w:val="009C29AB"/>
    <w:rsid w:val="009C2A07"/>
    <w:rsid w:val="009C2C56"/>
    <w:rsid w:val="009C35E8"/>
    <w:rsid w:val="009C38FC"/>
    <w:rsid w:val="009C3AE2"/>
    <w:rsid w:val="009C46E0"/>
    <w:rsid w:val="009C4B30"/>
    <w:rsid w:val="009C4C97"/>
    <w:rsid w:val="009C5233"/>
    <w:rsid w:val="009C54C3"/>
    <w:rsid w:val="009C5D4A"/>
    <w:rsid w:val="009C6547"/>
    <w:rsid w:val="009C6BDF"/>
    <w:rsid w:val="009C6E83"/>
    <w:rsid w:val="009C7971"/>
    <w:rsid w:val="009D000C"/>
    <w:rsid w:val="009D00AE"/>
    <w:rsid w:val="009D10FC"/>
    <w:rsid w:val="009D192B"/>
    <w:rsid w:val="009D1C8A"/>
    <w:rsid w:val="009D212E"/>
    <w:rsid w:val="009D22E9"/>
    <w:rsid w:val="009D285C"/>
    <w:rsid w:val="009D2DB8"/>
    <w:rsid w:val="009D34BF"/>
    <w:rsid w:val="009D3605"/>
    <w:rsid w:val="009D4324"/>
    <w:rsid w:val="009D46B2"/>
    <w:rsid w:val="009D4AC9"/>
    <w:rsid w:val="009D65DA"/>
    <w:rsid w:val="009D70FB"/>
    <w:rsid w:val="009E27E8"/>
    <w:rsid w:val="009E31F7"/>
    <w:rsid w:val="009E3513"/>
    <w:rsid w:val="009E3A44"/>
    <w:rsid w:val="009E3BB9"/>
    <w:rsid w:val="009E3EA3"/>
    <w:rsid w:val="009E4658"/>
    <w:rsid w:val="009E4E36"/>
    <w:rsid w:val="009E5264"/>
    <w:rsid w:val="009E5B22"/>
    <w:rsid w:val="009E65DF"/>
    <w:rsid w:val="009E6C64"/>
    <w:rsid w:val="009F01AA"/>
    <w:rsid w:val="009F0AF7"/>
    <w:rsid w:val="009F20E6"/>
    <w:rsid w:val="009F22F5"/>
    <w:rsid w:val="009F26EC"/>
    <w:rsid w:val="009F2969"/>
    <w:rsid w:val="009F31CE"/>
    <w:rsid w:val="009F3258"/>
    <w:rsid w:val="009F5A00"/>
    <w:rsid w:val="009F5B3F"/>
    <w:rsid w:val="009F5E76"/>
    <w:rsid w:val="009F6129"/>
    <w:rsid w:val="009F6139"/>
    <w:rsid w:val="009F664E"/>
    <w:rsid w:val="009F6A6F"/>
    <w:rsid w:val="009F6C7A"/>
    <w:rsid w:val="009F7210"/>
    <w:rsid w:val="009F7E6B"/>
    <w:rsid w:val="009F7F23"/>
    <w:rsid w:val="00A00B43"/>
    <w:rsid w:val="00A019A0"/>
    <w:rsid w:val="00A01D2E"/>
    <w:rsid w:val="00A01D86"/>
    <w:rsid w:val="00A0289C"/>
    <w:rsid w:val="00A0293A"/>
    <w:rsid w:val="00A04536"/>
    <w:rsid w:val="00A04B49"/>
    <w:rsid w:val="00A050B6"/>
    <w:rsid w:val="00A059B7"/>
    <w:rsid w:val="00A05EA5"/>
    <w:rsid w:val="00A06696"/>
    <w:rsid w:val="00A06716"/>
    <w:rsid w:val="00A06C49"/>
    <w:rsid w:val="00A070A9"/>
    <w:rsid w:val="00A07839"/>
    <w:rsid w:val="00A10EA3"/>
    <w:rsid w:val="00A1317E"/>
    <w:rsid w:val="00A1377D"/>
    <w:rsid w:val="00A138CC"/>
    <w:rsid w:val="00A158ED"/>
    <w:rsid w:val="00A15C41"/>
    <w:rsid w:val="00A160A1"/>
    <w:rsid w:val="00A16882"/>
    <w:rsid w:val="00A16D1E"/>
    <w:rsid w:val="00A16DBB"/>
    <w:rsid w:val="00A172E8"/>
    <w:rsid w:val="00A175C6"/>
    <w:rsid w:val="00A175CF"/>
    <w:rsid w:val="00A17610"/>
    <w:rsid w:val="00A17874"/>
    <w:rsid w:val="00A17972"/>
    <w:rsid w:val="00A201B5"/>
    <w:rsid w:val="00A2043F"/>
    <w:rsid w:val="00A205B2"/>
    <w:rsid w:val="00A20AAF"/>
    <w:rsid w:val="00A21CAA"/>
    <w:rsid w:val="00A21E5B"/>
    <w:rsid w:val="00A21FA5"/>
    <w:rsid w:val="00A2253C"/>
    <w:rsid w:val="00A230D4"/>
    <w:rsid w:val="00A23376"/>
    <w:rsid w:val="00A234AC"/>
    <w:rsid w:val="00A242C2"/>
    <w:rsid w:val="00A24605"/>
    <w:rsid w:val="00A2461A"/>
    <w:rsid w:val="00A2505A"/>
    <w:rsid w:val="00A25724"/>
    <w:rsid w:val="00A25C83"/>
    <w:rsid w:val="00A26683"/>
    <w:rsid w:val="00A26B87"/>
    <w:rsid w:val="00A26CD8"/>
    <w:rsid w:val="00A26D3E"/>
    <w:rsid w:val="00A302D2"/>
    <w:rsid w:val="00A30F45"/>
    <w:rsid w:val="00A323A4"/>
    <w:rsid w:val="00A32D9D"/>
    <w:rsid w:val="00A339CB"/>
    <w:rsid w:val="00A33E69"/>
    <w:rsid w:val="00A340CE"/>
    <w:rsid w:val="00A345A5"/>
    <w:rsid w:val="00A34C1B"/>
    <w:rsid w:val="00A3522F"/>
    <w:rsid w:val="00A357F9"/>
    <w:rsid w:val="00A366F7"/>
    <w:rsid w:val="00A36909"/>
    <w:rsid w:val="00A372AD"/>
    <w:rsid w:val="00A401A8"/>
    <w:rsid w:val="00A40887"/>
    <w:rsid w:val="00A40F4A"/>
    <w:rsid w:val="00A40FD4"/>
    <w:rsid w:val="00A4165C"/>
    <w:rsid w:val="00A42C53"/>
    <w:rsid w:val="00A43426"/>
    <w:rsid w:val="00A4357B"/>
    <w:rsid w:val="00A43D95"/>
    <w:rsid w:val="00A4500D"/>
    <w:rsid w:val="00A45173"/>
    <w:rsid w:val="00A452E9"/>
    <w:rsid w:val="00A45540"/>
    <w:rsid w:val="00A45716"/>
    <w:rsid w:val="00A4610E"/>
    <w:rsid w:val="00A4644D"/>
    <w:rsid w:val="00A464CF"/>
    <w:rsid w:val="00A46A5E"/>
    <w:rsid w:val="00A470DF"/>
    <w:rsid w:val="00A47D75"/>
    <w:rsid w:val="00A47ECE"/>
    <w:rsid w:val="00A5047E"/>
    <w:rsid w:val="00A50D21"/>
    <w:rsid w:val="00A5151E"/>
    <w:rsid w:val="00A51F67"/>
    <w:rsid w:val="00A525D7"/>
    <w:rsid w:val="00A52729"/>
    <w:rsid w:val="00A52A4F"/>
    <w:rsid w:val="00A53479"/>
    <w:rsid w:val="00A53AA0"/>
    <w:rsid w:val="00A53D56"/>
    <w:rsid w:val="00A53E1B"/>
    <w:rsid w:val="00A5407F"/>
    <w:rsid w:val="00A542A8"/>
    <w:rsid w:val="00A545E8"/>
    <w:rsid w:val="00A545F8"/>
    <w:rsid w:val="00A55304"/>
    <w:rsid w:val="00A55F53"/>
    <w:rsid w:val="00A56001"/>
    <w:rsid w:val="00A56816"/>
    <w:rsid w:val="00A56A78"/>
    <w:rsid w:val="00A56DFA"/>
    <w:rsid w:val="00A571C6"/>
    <w:rsid w:val="00A573BA"/>
    <w:rsid w:val="00A575E8"/>
    <w:rsid w:val="00A60110"/>
    <w:rsid w:val="00A607CB"/>
    <w:rsid w:val="00A607F9"/>
    <w:rsid w:val="00A60F46"/>
    <w:rsid w:val="00A624E0"/>
    <w:rsid w:val="00A62F5A"/>
    <w:rsid w:val="00A63FAC"/>
    <w:rsid w:val="00A657AD"/>
    <w:rsid w:val="00A67D1A"/>
    <w:rsid w:val="00A70118"/>
    <w:rsid w:val="00A70411"/>
    <w:rsid w:val="00A70F7E"/>
    <w:rsid w:val="00A7139E"/>
    <w:rsid w:val="00A718D1"/>
    <w:rsid w:val="00A7195F"/>
    <w:rsid w:val="00A71BE1"/>
    <w:rsid w:val="00A71FA5"/>
    <w:rsid w:val="00A72301"/>
    <w:rsid w:val="00A72800"/>
    <w:rsid w:val="00A72F51"/>
    <w:rsid w:val="00A739EC"/>
    <w:rsid w:val="00A73A68"/>
    <w:rsid w:val="00A7420E"/>
    <w:rsid w:val="00A744EB"/>
    <w:rsid w:val="00A74687"/>
    <w:rsid w:val="00A74B3E"/>
    <w:rsid w:val="00A7564F"/>
    <w:rsid w:val="00A75E8C"/>
    <w:rsid w:val="00A75EC3"/>
    <w:rsid w:val="00A76197"/>
    <w:rsid w:val="00A76260"/>
    <w:rsid w:val="00A765D9"/>
    <w:rsid w:val="00A76EF8"/>
    <w:rsid w:val="00A77E2E"/>
    <w:rsid w:val="00A805B9"/>
    <w:rsid w:val="00A80DE8"/>
    <w:rsid w:val="00A81E20"/>
    <w:rsid w:val="00A81FD4"/>
    <w:rsid w:val="00A8228E"/>
    <w:rsid w:val="00A823BF"/>
    <w:rsid w:val="00A82599"/>
    <w:rsid w:val="00A82AD0"/>
    <w:rsid w:val="00A83217"/>
    <w:rsid w:val="00A833D5"/>
    <w:rsid w:val="00A83AC9"/>
    <w:rsid w:val="00A83B4B"/>
    <w:rsid w:val="00A83B4C"/>
    <w:rsid w:val="00A83F83"/>
    <w:rsid w:val="00A844F5"/>
    <w:rsid w:val="00A846DB"/>
    <w:rsid w:val="00A84F69"/>
    <w:rsid w:val="00A8539F"/>
    <w:rsid w:val="00A854F6"/>
    <w:rsid w:val="00A859B5"/>
    <w:rsid w:val="00A85F39"/>
    <w:rsid w:val="00A86A17"/>
    <w:rsid w:val="00A87069"/>
    <w:rsid w:val="00A879B9"/>
    <w:rsid w:val="00A87EA5"/>
    <w:rsid w:val="00A90020"/>
    <w:rsid w:val="00A90E87"/>
    <w:rsid w:val="00A9229D"/>
    <w:rsid w:val="00A9261F"/>
    <w:rsid w:val="00A930FB"/>
    <w:rsid w:val="00A93FD1"/>
    <w:rsid w:val="00A9459C"/>
    <w:rsid w:val="00A955F0"/>
    <w:rsid w:val="00A956D8"/>
    <w:rsid w:val="00A962A6"/>
    <w:rsid w:val="00A962EC"/>
    <w:rsid w:val="00A972D2"/>
    <w:rsid w:val="00A97DD8"/>
    <w:rsid w:val="00AA104F"/>
    <w:rsid w:val="00AA1CCD"/>
    <w:rsid w:val="00AA2457"/>
    <w:rsid w:val="00AA2C41"/>
    <w:rsid w:val="00AA30E6"/>
    <w:rsid w:val="00AA3381"/>
    <w:rsid w:val="00AA4EC8"/>
    <w:rsid w:val="00AA6377"/>
    <w:rsid w:val="00AA645C"/>
    <w:rsid w:val="00AA79A4"/>
    <w:rsid w:val="00AA7E5B"/>
    <w:rsid w:val="00AB0317"/>
    <w:rsid w:val="00AB1D77"/>
    <w:rsid w:val="00AB354D"/>
    <w:rsid w:val="00AB3A49"/>
    <w:rsid w:val="00AB5704"/>
    <w:rsid w:val="00AB614A"/>
    <w:rsid w:val="00AB7DE0"/>
    <w:rsid w:val="00AC0450"/>
    <w:rsid w:val="00AC049C"/>
    <w:rsid w:val="00AC04F9"/>
    <w:rsid w:val="00AC0ACC"/>
    <w:rsid w:val="00AC1870"/>
    <w:rsid w:val="00AC18A6"/>
    <w:rsid w:val="00AC26F0"/>
    <w:rsid w:val="00AC3274"/>
    <w:rsid w:val="00AC3A9D"/>
    <w:rsid w:val="00AC3B5F"/>
    <w:rsid w:val="00AC3F10"/>
    <w:rsid w:val="00AC3FF7"/>
    <w:rsid w:val="00AC449C"/>
    <w:rsid w:val="00AC4E3D"/>
    <w:rsid w:val="00AC5692"/>
    <w:rsid w:val="00AC593D"/>
    <w:rsid w:val="00AC5A8F"/>
    <w:rsid w:val="00AC5C11"/>
    <w:rsid w:val="00AC621F"/>
    <w:rsid w:val="00AC64FA"/>
    <w:rsid w:val="00AC6C65"/>
    <w:rsid w:val="00AC6C84"/>
    <w:rsid w:val="00AC7024"/>
    <w:rsid w:val="00AC74BA"/>
    <w:rsid w:val="00AC78E2"/>
    <w:rsid w:val="00AD13BF"/>
    <w:rsid w:val="00AD1DB1"/>
    <w:rsid w:val="00AD2798"/>
    <w:rsid w:val="00AD299D"/>
    <w:rsid w:val="00AD2A2B"/>
    <w:rsid w:val="00AD3262"/>
    <w:rsid w:val="00AD3EAD"/>
    <w:rsid w:val="00AD3F4E"/>
    <w:rsid w:val="00AD4507"/>
    <w:rsid w:val="00AD5004"/>
    <w:rsid w:val="00AD51F6"/>
    <w:rsid w:val="00AD580C"/>
    <w:rsid w:val="00AD6B1E"/>
    <w:rsid w:val="00AD6E1C"/>
    <w:rsid w:val="00AD6E3B"/>
    <w:rsid w:val="00AD7341"/>
    <w:rsid w:val="00AD7399"/>
    <w:rsid w:val="00AD73A3"/>
    <w:rsid w:val="00AD7EC4"/>
    <w:rsid w:val="00AE101F"/>
    <w:rsid w:val="00AE1654"/>
    <w:rsid w:val="00AE18D5"/>
    <w:rsid w:val="00AE1C31"/>
    <w:rsid w:val="00AE1C40"/>
    <w:rsid w:val="00AE25D4"/>
    <w:rsid w:val="00AE2897"/>
    <w:rsid w:val="00AE334F"/>
    <w:rsid w:val="00AE3727"/>
    <w:rsid w:val="00AE3994"/>
    <w:rsid w:val="00AE3A0E"/>
    <w:rsid w:val="00AE4151"/>
    <w:rsid w:val="00AE4307"/>
    <w:rsid w:val="00AE485B"/>
    <w:rsid w:val="00AE4D2C"/>
    <w:rsid w:val="00AE5526"/>
    <w:rsid w:val="00AE58BC"/>
    <w:rsid w:val="00AE5CD0"/>
    <w:rsid w:val="00AE5E85"/>
    <w:rsid w:val="00AE5F51"/>
    <w:rsid w:val="00AE679D"/>
    <w:rsid w:val="00AE679E"/>
    <w:rsid w:val="00AE73D8"/>
    <w:rsid w:val="00AE7817"/>
    <w:rsid w:val="00AE7D83"/>
    <w:rsid w:val="00AF0142"/>
    <w:rsid w:val="00AF0A08"/>
    <w:rsid w:val="00AF0E03"/>
    <w:rsid w:val="00AF1096"/>
    <w:rsid w:val="00AF14A8"/>
    <w:rsid w:val="00AF1E64"/>
    <w:rsid w:val="00AF21BA"/>
    <w:rsid w:val="00AF28F7"/>
    <w:rsid w:val="00AF2A3A"/>
    <w:rsid w:val="00AF2CA4"/>
    <w:rsid w:val="00AF42DD"/>
    <w:rsid w:val="00AF495A"/>
    <w:rsid w:val="00AF4B26"/>
    <w:rsid w:val="00AF527C"/>
    <w:rsid w:val="00AF611A"/>
    <w:rsid w:val="00AF7061"/>
    <w:rsid w:val="00AF7094"/>
    <w:rsid w:val="00AF75C8"/>
    <w:rsid w:val="00AF7670"/>
    <w:rsid w:val="00AF7E3A"/>
    <w:rsid w:val="00B0021A"/>
    <w:rsid w:val="00B0060E"/>
    <w:rsid w:val="00B00C57"/>
    <w:rsid w:val="00B00C95"/>
    <w:rsid w:val="00B00EB2"/>
    <w:rsid w:val="00B01716"/>
    <w:rsid w:val="00B0197C"/>
    <w:rsid w:val="00B02710"/>
    <w:rsid w:val="00B02F48"/>
    <w:rsid w:val="00B0365B"/>
    <w:rsid w:val="00B040CF"/>
    <w:rsid w:val="00B050C6"/>
    <w:rsid w:val="00B05302"/>
    <w:rsid w:val="00B05789"/>
    <w:rsid w:val="00B05B03"/>
    <w:rsid w:val="00B07996"/>
    <w:rsid w:val="00B07D32"/>
    <w:rsid w:val="00B07D8F"/>
    <w:rsid w:val="00B105EE"/>
    <w:rsid w:val="00B11AB2"/>
    <w:rsid w:val="00B129DA"/>
    <w:rsid w:val="00B12A68"/>
    <w:rsid w:val="00B1300E"/>
    <w:rsid w:val="00B13266"/>
    <w:rsid w:val="00B13B7F"/>
    <w:rsid w:val="00B14146"/>
    <w:rsid w:val="00B14353"/>
    <w:rsid w:val="00B143D5"/>
    <w:rsid w:val="00B153A5"/>
    <w:rsid w:val="00B154AF"/>
    <w:rsid w:val="00B15B10"/>
    <w:rsid w:val="00B15C50"/>
    <w:rsid w:val="00B1601A"/>
    <w:rsid w:val="00B217F9"/>
    <w:rsid w:val="00B21A8C"/>
    <w:rsid w:val="00B221E1"/>
    <w:rsid w:val="00B22BFB"/>
    <w:rsid w:val="00B247C6"/>
    <w:rsid w:val="00B24A9D"/>
    <w:rsid w:val="00B24BCB"/>
    <w:rsid w:val="00B25FCA"/>
    <w:rsid w:val="00B2648F"/>
    <w:rsid w:val="00B264B9"/>
    <w:rsid w:val="00B26957"/>
    <w:rsid w:val="00B26C6D"/>
    <w:rsid w:val="00B26C7E"/>
    <w:rsid w:val="00B27E14"/>
    <w:rsid w:val="00B304BA"/>
    <w:rsid w:val="00B31E82"/>
    <w:rsid w:val="00B325DF"/>
    <w:rsid w:val="00B32D68"/>
    <w:rsid w:val="00B32E2D"/>
    <w:rsid w:val="00B3346C"/>
    <w:rsid w:val="00B336A4"/>
    <w:rsid w:val="00B33DCD"/>
    <w:rsid w:val="00B34126"/>
    <w:rsid w:val="00B3464F"/>
    <w:rsid w:val="00B3465B"/>
    <w:rsid w:val="00B34B35"/>
    <w:rsid w:val="00B357DF"/>
    <w:rsid w:val="00B3582B"/>
    <w:rsid w:val="00B36006"/>
    <w:rsid w:val="00B36138"/>
    <w:rsid w:val="00B3635D"/>
    <w:rsid w:val="00B364B1"/>
    <w:rsid w:val="00B36575"/>
    <w:rsid w:val="00B3689E"/>
    <w:rsid w:val="00B36AE4"/>
    <w:rsid w:val="00B36F99"/>
    <w:rsid w:val="00B37C1E"/>
    <w:rsid w:val="00B402B3"/>
    <w:rsid w:val="00B407B9"/>
    <w:rsid w:val="00B40EF9"/>
    <w:rsid w:val="00B417FD"/>
    <w:rsid w:val="00B41C7B"/>
    <w:rsid w:val="00B41DE1"/>
    <w:rsid w:val="00B41FCA"/>
    <w:rsid w:val="00B430BB"/>
    <w:rsid w:val="00B433BD"/>
    <w:rsid w:val="00B436B6"/>
    <w:rsid w:val="00B437F9"/>
    <w:rsid w:val="00B43FD4"/>
    <w:rsid w:val="00B4419C"/>
    <w:rsid w:val="00B441AD"/>
    <w:rsid w:val="00B44449"/>
    <w:rsid w:val="00B44BFB"/>
    <w:rsid w:val="00B44FE5"/>
    <w:rsid w:val="00B4503E"/>
    <w:rsid w:val="00B46009"/>
    <w:rsid w:val="00B46C16"/>
    <w:rsid w:val="00B473C3"/>
    <w:rsid w:val="00B47B2A"/>
    <w:rsid w:val="00B47E9F"/>
    <w:rsid w:val="00B513A7"/>
    <w:rsid w:val="00B53DA1"/>
    <w:rsid w:val="00B54126"/>
    <w:rsid w:val="00B5469A"/>
    <w:rsid w:val="00B54B86"/>
    <w:rsid w:val="00B54E2B"/>
    <w:rsid w:val="00B54FA9"/>
    <w:rsid w:val="00B55001"/>
    <w:rsid w:val="00B55DC4"/>
    <w:rsid w:val="00B55EAC"/>
    <w:rsid w:val="00B55F92"/>
    <w:rsid w:val="00B55F9B"/>
    <w:rsid w:val="00B56569"/>
    <w:rsid w:val="00B57123"/>
    <w:rsid w:val="00B60776"/>
    <w:rsid w:val="00B612C2"/>
    <w:rsid w:val="00B61E77"/>
    <w:rsid w:val="00B63821"/>
    <w:rsid w:val="00B649CA"/>
    <w:rsid w:val="00B64C20"/>
    <w:rsid w:val="00B6519F"/>
    <w:rsid w:val="00B65934"/>
    <w:rsid w:val="00B65959"/>
    <w:rsid w:val="00B65BFD"/>
    <w:rsid w:val="00B65D44"/>
    <w:rsid w:val="00B65FCC"/>
    <w:rsid w:val="00B67152"/>
    <w:rsid w:val="00B7038A"/>
    <w:rsid w:val="00B710C0"/>
    <w:rsid w:val="00B7128D"/>
    <w:rsid w:val="00B712FB"/>
    <w:rsid w:val="00B71354"/>
    <w:rsid w:val="00B71B3F"/>
    <w:rsid w:val="00B72699"/>
    <w:rsid w:val="00B7395F"/>
    <w:rsid w:val="00B74753"/>
    <w:rsid w:val="00B74B7B"/>
    <w:rsid w:val="00B75976"/>
    <w:rsid w:val="00B75BAD"/>
    <w:rsid w:val="00B7642C"/>
    <w:rsid w:val="00B7676C"/>
    <w:rsid w:val="00B76813"/>
    <w:rsid w:val="00B76816"/>
    <w:rsid w:val="00B80685"/>
    <w:rsid w:val="00B815B9"/>
    <w:rsid w:val="00B821F0"/>
    <w:rsid w:val="00B82A4F"/>
    <w:rsid w:val="00B82E6A"/>
    <w:rsid w:val="00B82EBC"/>
    <w:rsid w:val="00B84699"/>
    <w:rsid w:val="00B85281"/>
    <w:rsid w:val="00B85CE1"/>
    <w:rsid w:val="00B861C6"/>
    <w:rsid w:val="00B8656F"/>
    <w:rsid w:val="00B86CF5"/>
    <w:rsid w:val="00B87070"/>
    <w:rsid w:val="00B87E9A"/>
    <w:rsid w:val="00B87F0F"/>
    <w:rsid w:val="00B902CF"/>
    <w:rsid w:val="00B904CD"/>
    <w:rsid w:val="00B90F86"/>
    <w:rsid w:val="00B912E4"/>
    <w:rsid w:val="00B9134A"/>
    <w:rsid w:val="00B91BCF"/>
    <w:rsid w:val="00B93BE0"/>
    <w:rsid w:val="00B9414C"/>
    <w:rsid w:val="00B94E9E"/>
    <w:rsid w:val="00B95D4C"/>
    <w:rsid w:val="00B95EEB"/>
    <w:rsid w:val="00B96045"/>
    <w:rsid w:val="00B9709A"/>
    <w:rsid w:val="00B9724D"/>
    <w:rsid w:val="00BA095E"/>
    <w:rsid w:val="00BA0C5E"/>
    <w:rsid w:val="00BA0C77"/>
    <w:rsid w:val="00BA1D79"/>
    <w:rsid w:val="00BA2BD2"/>
    <w:rsid w:val="00BA4214"/>
    <w:rsid w:val="00BA457D"/>
    <w:rsid w:val="00BA47FD"/>
    <w:rsid w:val="00BA54B3"/>
    <w:rsid w:val="00BA5A33"/>
    <w:rsid w:val="00BA5E15"/>
    <w:rsid w:val="00BA5EE9"/>
    <w:rsid w:val="00BA7570"/>
    <w:rsid w:val="00BA79A9"/>
    <w:rsid w:val="00BA79F5"/>
    <w:rsid w:val="00BB00E3"/>
    <w:rsid w:val="00BB126E"/>
    <w:rsid w:val="00BB13DD"/>
    <w:rsid w:val="00BB1FD1"/>
    <w:rsid w:val="00BB250D"/>
    <w:rsid w:val="00BB2613"/>
    <w:rsid w:val="00BB2748"/>
    <w:rsid w:val="00BB36C2"/>
    <w:rsid w:val="00BB378F"/>
    <w:rsid w:val="00BB3806"/>
    <w:rsid w:val="00BB4EC0"/>
    <w:rsid w:val="00BB535E"/>
    <w:rsid w:val="00BB5524"/>
    <w:rsid w:val="00BB5683"/>
    <w:rsid w:val="00BB64F1"/>
    <w:rsid w:val="00BB74E1"/>
    <w:rsid w:val="00BB769D"/>
    <w:rsid w:val="00BB78E7"/>
    <w:rsid w:val="00BB7C34"/>
    <w:rsid w:val="00BB7E62"/>
    <w:rsid w:val="00BB7FAD"/>
    <w:rsid w:val="00BC03EB"/>
    <w:rsid w:val="00BC0494"/>
    <w:rsid w:val="00BC0B0B"/>
    <w:rsid w:val="00BC0CEB"/>
    <w:rsid w:val="00BC2202"/>
    <w:rsid w:val="00BC28DD"/>
    <w:rsid w:val="00BC2BE8"/>
    <w:rsid w:val="00BC2DB8"/>
    <w:rsid w:val="00BC4461"/>
    <w:rsid w:val="00BC4DCD"/>
    <w:rsid w:val="00BC4F11"/>
    <w:rsid w:val="00BC567E"/>
    <w:rsid w:val="00BC56EC"/>
    <w:rsid w:val="00BC6B4D"/>
    <w:rsid w:val="00BC71E9"/>
    <w:rsid w:val="00BC72CC"/>
    <w:rsid w:val="00BC72ED"/>
    <w:rsid w:val="00BD01AE"/>
    <w:rsid w:val="00BD05F1"/>
    <w:rsid w:val="00BD0E0E"/>
    <w:rsid w:val="00BD12C9"/>
    <w:rsid w:val="00BD137C"/>
    <w:rsid w:val="00BD140C"/>
    <w:rsid w:val="00BD1FFB"/>
    <w:rsid w:val="00BD2324"/>
    <w:rsid w:val="00BD2704"/>
    <w:rsid w:val="00BD28EA"/>
    <w:rsid w:val="00BD3063"/>
    <w:rsid w:val="00BD3271"/>
    <w:rsid w:val="00BD34D7"/>
    <w:rsid w:val="00BD3570"/>
    <w:rsid w:val="00BD37E8"/>
    <w:rsid w:val="00BD40E2"/>
    <w:rsid w:val="00BD4766"/>
    <w:rsid w:val="00BD536B"/>
    <w:rsid w:val="00BD5E42"/>
    <w:rsid w:val="00BD5EEB"/>
    <w:rsid w:val="00BD6413"/>
    <w:rsid w:val="00BD6D85"/>
    <w:rsid w:val="00BD6D89"/>
    <w:rsid w:val="00BD7623"/>
    <w:rsid w:val="00BE09BF"/>
    <w:rsid w:val="00BE0CCF"/>
    <w:rsid w:val="00BE1E31"/>
    <w:rsid w:val="00BE2A2A"/>
    <w:rsid w:val="00BE3D24"/>
    <w:rsid w:val="00BE4851"/>
    <w:rsid w:val="00BE5287"/>
    <w:rsid w:val="00BE5D49"/>
    <w:rsid w:val="00BE5D84"/>
    <w:rsid w:val="00BE6222"/>
    <w:rsid w:val="00BE6242"/>
    <w:rsid w:val="00BE662B"/>
    <w:rsid w:val="00BE6744"/>
    <w:rsid w:val="00BE6D82"/>
    <w:rsid w:val="00BE7334"/>
    <w:rsid w:val="00BE7376"/>
    <w:rsid w:val="00BE75CD"/>
    <w:rsid w:val="00BE77A4"/>
    <w:rsid w:val="00BF0359"/>
    <w:rsid w:val="00BF076E"/>
    <w:rsid w:val="00BF07CC"/>
    <w:rsid w:val="00BF08F6"/>
    <w:rsid w:val="00BF0BC5"/>
    <w:rsid w:val="00BF0C24"/>
    <w:rsid w:val="00BF0DF7"/>
    <w:rsid w:val="00BF173B"/>
    <w:rsid w:val="00BF3387"/>
    <w:rsid w:val="00BF3CE9"/>
    <w:rsid w:val="00BF4705"/>
    <w:rsid w:val="00BF4AFB"/>
    <w:rsid w:val="00BF5926"/>
    <w:rsid w:val="00BF7807"/>
    <w:rsid w:val="00BF796A"/>
    <w:rsid w:val="00C00CA9"/>
    <w:rsid w:val="00C00D5A"/>
    <w:rsid w:val="00C01370"/>
    <w:rsid w:val="00C015DB"/>
    <w:rsid w:val="00C0193F"/>
    <w:rsid w:val="00C01A9C"/>
    <w:rsid w:val="00C033AC"/>
    <w:rsid w:val="00C03539"/>
    <w:rsid w:val="00C04774"/>
    <w:rsid w:val="00C05603"/>
    <w:rsid w:val="00C05B2D"/>
    <w:rsid w:val="00C0655E"/>
    <w:rsid w:val="00C067BF"/>
    <w:rsid w:val="00C07407"/>
    <w:rsid w:val="00C076E0"/>
    <w:rsid w:val="00C07A8E"/>
    <w:rsid w:val="00C07B72"/>
    <w:rsid w:val="00C07E24"/>
    <w:rsid w:val="00C1045F"/>
    <w:rsid w:val="00C11A28"/>
    <w:rsid w:val="00C11F9A"/>
    <w:rsid w:val="00C12B6A"/>
    <w:rsid w:val="00C135B7"/>
    <w:rsid w:val="00C13F02"/>
    <w:rsid w:val="00C14D11"/>
    <w:rsid w:val="00C14F82"/>
    <w:rsid w:val="00C1562A"/>
    <w:rsid w:val="00C15C6E"/>
    <w:rsid w:val="00C15E8B"/>
    <w:rsid w:val="00C167CC"/>
    <w:rsid w:val="00C167F6"/>
    <w:rsid w:val="00C1731A"/>
    <w:rsid w:val="00C1735A"/>
    <w:rsid w:val="00C176F0"/>
    <w:rsid w:val="00C17C18"/>
    <w:rsid w:val="00C20237"/>
    <w:rsid w:val="00C21A20"/>
    <w:rsid w:val="00C220E5"/>
    <w:rsid w:val="00C222FA"/>
    <w:rsid w:val="00C2276A"/>
    <w:rsid w:val="00C22F0C"/>
    <w:rsid w:val="00C23474"/>
    <w:rsid w:val="00C23601"/>
    <w:rsid w:val="00C249DB"/>
    <w:rsid w:val="00C24ABD"/>
    <w:rsid w:val="00C252F3"/>
    <w:rsid w:val="00C258BE"/>
    <w:rsid w:val="00C26195"/>
    <w:rsid w:val="00C30737"/>
    <w:rsid w:val="00C309D7"/>
    <w:rsid w:val="00C31491"/>
    <w:rsid w:val="00C319FA"/>
    <w:rsid w:val="00C31BEA"/>
    <w:rsid w:val="00C31DEA"/>
    <w:rsid w:val="00C32045"/>
    <w:rsid w:val="00C3215E"/>
    <w:rsid w:val="00C32657"/>
    <w:rsid w:val="00C330C0"/>
    <w:rsid w:val="00C346BA"/>
    <w:rsid w:val="00C34769"/>
    <w:rsid w:val="00C353F7"/>
    <w:rsid w:val="00C35555"/>
    <w:rsid w:val="00C355D4"/>
    <w:rsid w:val="00C36112"/>
    <w:rsid w:val="00C36431"/>
    <w:rsid w:val="00C3703B"/>
    <w:rsid w:val="00C4020C"/>
    <w:rsid w:val="00C4094E"/>
    <w:rsid w:val="00C4232B"/>
    <w:rsid w:val="00C4281B"/>
    <w:rsid w:val="00C430EC"/>
    <w:rsid w:val="00C43786"/>
    <w:rsid w:val="00C43A54"/>
    <w:rsid w:val="00C44B2F"/>
    <w:rsid w:val="00C44F32"/>
    <w:rsid w:val="00C455FC"/>
    <w:rsid w:val="00C4588F"/>
    <w:rsid w:val="00C46751"/>
    <w:rsid w:val="00C467E8"/>
    <w:rsid w:val="00C46F42"/>
    <w:rsid w:val="00C47C76"/>
    <w:rsid w:val="00C47D62"/>
    <w:rsid w:val="00C50855"/>
    <w:rsid w:val="00C50856"/>
    <w:rsid w:val="00C50B6B"/>
    <w:rsid w:val="00C50E40"/>
    <w:rsid w:val="00C533E7"/>
    <w:rsid w:val="00C535B8"/>
    <w:rsid w:val="00C54926"/>
    <w:rsid w:val="00C54966"/>
    <w:rsid w:val="00C54F4D"/>
    <w:rsid w:val="00C56F97"/>
    <w:rsid w:val="00C571EB"/>
    <w:rsid w:val="00C57921"/>
    <w:rsid w:val="00C60561"/>
    <w:rsid w:val="00C6078E"/>
    <w:rsid w:val="00C61AD8"/>
    <w:rsid w:val="00C61CB5"/>
    <w:rsid w:val="00C623EA"/>
    <w:rsid w:val="00C62D30"/>
    <w:rsid w:val="00C63900"/>
    <w:rsid w:val="00C64115"/>
    <w:rsid w:val="00C641FE"/>
    <w:rsid w:val="00C6502E"/>
    <w:rsid w:val="00C655C3"/>
    <w:rsid w:val="00C658DC"/>
    <w:rsid w:val="00C65D22"/>
    <w:rsid w:val="00C66EEB"/>
    <w:rsid w:val="00C67371"/>
    <w:rsid w:val="00C673C7"/>
    <w:rsid w:val="00C72166"/>
    <w:rsid w:val="00C729B0"/>
    <w:rsid w:val="00C72D54"/>
    <w:rsid w:val="00C73330"/>
    <w:rsid w:val="00C74AB6"/>
    <w:rsid w:val="00C752A5"/>
    <w:rsid w:val="00C75723"/>
    <w:rsid w:val="00C758FA"/>
    <w:rsid w:val="00C76428"/>
    <w:rsid w:val="00C76A46"/>
    <w:rsid w:val="00C76B54"/>
    <w:rsid w:val="00C77209"/>
    <w:rsid w:val="00C77451"/>
    <w:rsid w:val="00C77CDC"/>
    <w:rsid w:val="00C8083C"/>
    <w:rsid w:val="00C821F1"/>
    <w:rsid w:val="00C822B4"/>
    <w:rsid w:val="00C82958"/>
    <w:rsid w:val="00C82A6E"/>
    <w:rsid w:val="00C82FCB"/>
    <w:rsid w:val="00C830D2"/>
    <w:rsid w:val="00C8385A"/>
    <w:rsid w:val="00C84036"/>
    <w:rsid w:val="00C8412C"/>
    <w:rsid w:val="00C842DF"/>
    <w:rsid w:val="00C84753"/>
    <w:rsid w:val="00C85883"/>
    <w:rsid w:val="00C85B81"/>
    <w:rsid w:val="00C85ED2"/>
    <w:rsid w:val="00C86C31"/>
    <w:rsid w:val="00C874D8"/>
    <w:rsid w:val="00C87537"/>
    <w:rsid w:val="00C878E8"/>
    <w:rsid w:val="00C87DDC"/>
    <w:rsid w:val="00C902BC"/>
    <w:rsid w:val="00C90BF6"/>
    <w:rsid w:val="00C90E38"/>
    <w:rsid w:val="00C90E96"/>
    <w:rsid w:val="00C90FB4"/>
    <w:rsid w:val="00C912A4"/>
    <w:rsid w:val="00C914B5"/>
    <w:rsid w:val="00C92082"/>
    <w:rsid w:val="00C928DD"/>
    <w:rsid w:val="00C92D23"/>
    <w:rsid w:val="00C93CC0"/>
    <w:rsid w:val="00C93E06"/>
    <w:rsid w:val="00C9447F"/>
    <w:rsid w:val="00C95001"/>
    <w:rsid w:val="00C95302"/>
    <w:rsid w:val="00C95BBC"/>
    <w:rsid w:val="00C95CDC"/>
    <w:rsid w:val="00C966DB"/>
    <w:rsid w:val="00C969C0"/>
    <w:rsid w:val="00C97B20"/>
    <w:rsid w:val="00C97C24"/>
    <w:rsid w:val="00CA0AB6"/>
    <w:rsid w:val="00CA116A"/>
    <w:rsid w:val="00CA141B"/>
    <w:rsid w:val="00CA14F0"/>
    <w:rsid w:val="00CA2646"/>
    <w:rsid w:val="00CA372E"/>
    <w:rsid w:val="00CA3FD1"/>
    <w:rsid w:val="00CA5CF5"/>
    <w:rsid w:val="00CA6152"/>
    <w:rsid w:val="00CA6471"/>
    <w:rsid w:val="00CA6CB3"/>
    <w:rsid w:val="00CA730F"/>
    <w:rsid w:val="00CA7407"/>
    <w:rsid w:val="00CA7AD6"/>
    <w:rsid w:val="00CB039A"/>
    <w:rsid w:val="00CB0597"/>
    <w:rsid w:val="00CB0FA1"/>
    <w:rsid w:val="00CB171A"/>
    <w:rsid w:val="00CB1D34"/>
    <w:rsid w:val="00CB2067"/>
    <w:rsid w:val="00CB215F"/>
    <w:rsid w:val="00CB25C5"/>
    <w:rsid w:val="00CB271D"/>
    <w:rsid w:val="00CB2C54"/>
    <w:rsid w:val="00CB3556"/>
    <w:rsid w:val="00CB48AF"/>
    <w:rsid w:val="00CB4DC5"/>
    <w:rsid w:val="00CB52B4"/>
    <w:rsid w:val="00CB5436"/>
    <w:rsid w:val="00CB61CA"/>
    <w:rsid w:val="00CB6B31"/>
    <w:rsid w:val="00CB70B2"/>
    <w:rsid w:val="00CB77C1"/>
    <w:rsid w:val="00CB78A6"/>
    <w:rsid w:val="00CB7F8C"/>
    <w:rsid w:val="00CC0862"/>
    <w:rsid w:val="00CC0883"/>
    <w:rsid w:val="00CC14C1"/>
    <w:rsid w:val="00CC15F9"/>
    <w:rsid w:val="00CC1B4E"/>
    <w:rsid w:val="00CC1C73"/>
    <w:rsid w:val="00CC1FBE"/>
    <w:rsid w:val="00CC23DF"/>
    <w:rsid w:val="00CC253B"/>
    <w:rsid w:val="00CC27DD"/>
    <w:rsid w:val="00CC30F0"/>
    <w:rsid w:val="00CC36F9"/>
    <w:rsid w:val="00CC3790"/>
    <w:rsid w:val="00CC42A3"/>
    <w:rsid w:val="00CC43DC"/>
    <w:rsid w:val="00CC5B07"/>
    <w:rsid w:val="00CC688B"/>
    <w:rsid w:val="00CC6BFE"/>
    <w:rsid w:val="00CC6DEC"/>
    <w:rsid w:val="00CC7B7A"/>
    <w:rsid w:val="00CD02D8"/>
    <w:rsid w:val="00CD050F"/>
    <w:rsid w:val="00CD0D20"/>
    <w:rsid w:val="00CD10E9"/>
    <w:rsid w:val="00CD1EE4"/>
    <w:rsid w:val="00CD215E"/>
    <w:rsid w:val="00CD233F"/>
    <w:rsid w:val="00CD2D60"/>
    <w:rsid w:val="00CD3C72"/>
    <w:rsid w:val="00CD3DE0"/>
    <w:rsid w:val="00CD4289"/>
    <w:rsid w:val="00CD5432"/>
    <w:rsid w:val="00CD5F3B"/>
    <w:rsid w:val="00CD6373"/>
    <w:rsid w:val="00CD6399"/>
    <w:rsid w:val="00CD7DFC"/>
    <w:rsid w:val="00CD7FA8"/>
    <w:rsid w:val="00CE08A6"/>
    <w:rsid w:val="00CE092B"/>
    <w:rsid w:val="00CE0F22"/>
    <w:rsid w:val="00CE122F"/>
    <w:rsid w:val="00CE19A4"/>
    <w:rsid w:val="00CE1BF3"/>
    <w:rsid w:val="00CE1E15"/>
    <w:rsid w:val="00CE292B"/>
    <w:rsid w:val="00CE2EC8"/>
    <w:rsid w:val="00CE373E"/>
    <w:rsid w:val="00CE41BA"/>
    <w:rsid w:val="00CE5950"/>
    <w:rsid w:val="00CE63D8"/>
    <w:rsid w:val="00CE6BAC"/>
    <w:rsid w:val="00CE6E47"/>
    <w:rsid w:val="00CE6F44"/>
    <w:rsid w:val="00CE7854"/>
    <w:rsid w:val="00CE79D7"/>
    <w:rsid w:val="00CE7BB9"/>
    <w:rsid w:val="00CF00E9"/>
    <w:rsid w:val="00CF1574"/>
    <w:rsid w:val="00CF20A3"/>
    <w:rsid w:val="00CF2764"/>
    <w:rsid w:val="00CF2982"/>
    <w:rsid w:val="00CF2A82"/>
    <w:rsid w:val="00CF3019"/>
    <w:rsid w:val="00CF3164"/>
    <w:rsid w:val="00CF3335"/>
    <w:rsid w:val="00CF3510"/>
    <w:rsid w:val="00CF5AF9"/>
    <w:rsid w:val="00CF600B"/>
    <w:rsid w:val="00CF63DB"/>
    <w:rsid w:val="00CF677E"/>
    <w:rsid w:val="00CF6F8D"/>
    <w:rsid w:val="00CF7430"/>
    <w:rsid w:val="00CF7B6B"/>
    <w:rsid w:val="00CF7F72"/>
    <w:rsid w:val="00D00754"/>
    <w:rsid w:val="00D012B8"/>
    <w:rsid w:val="00D015B1"/>
    <w:rsid w:val="00D023E5"/>
    <w:rsid w:val="00D025C5"/>
    <w:rsid w:val="00D02A63"/>
    <w:rsid w:val="00D02F57"/>
    <w:rsid w:val="00D04E92"/>
    <w:rsid w:val="00D05381"/>
    <w:rsid w:val="00D05727"/>
    <w:rsid w:val="00D0641C"/>
    <w:rsid w:val="00D06954"/>
    <w:rsid w:val="00D069F3"/>
    <w:rsid w:val="00D06B37"/>
    <w:rsid w:val="00D0718B"/>
    <w:rsid w:val="00D07E35"/>
    <w:rsid w:val="00D104D5"/>
    <w:rsid w:val="00D111DE"/>
    <w:rsid w:val="00D124B5"/>
    <w:rsid w:val="00D1329C"/>
    <w:rsid w:val="00D1380D"/>
    <w:rsid w:val="00D13CC5"/>
    <w:rsid w:val="00D1455A"/>
    <w:rsid w:val="00D14577"/>
    <w:rsid w:val="00D14F08"/>
    <w:rsid w:val="00D14FFA"/>
    <w:rsid w:val="00D15092"/>
    <w:rsid w:val="00D15836"/>
    <w:rsid w:val="00D161D3"/>
    <w:rsid w:val="00D164C5"/>
    <w:rsid w:val="00D16A7F"/>
    <w:rsid w:val="00D16B79"/>
    <w:rsid w:val="00D17701"/>
    <w:rsid w:val="00D17D34"/>
    <w:rsid w:val="00D2033E"/>
    <w:rsid w:val="00D20341"/>
    <w:rsid w:val="00D20819"/>
    <w:rsid w:val="00D20AD5"/>
    <w:rsid w:val="00D21494"/>
    <w:rsid w:val="00D216E5"/>
    <w:rsid w:val="00D22096"/>
    <w:rsid w:val="00D2275B"/>
    <w:rsid w:val="00D232BB"/>
    <w:rsid w:val="00D234A0"/>
    <w:rsid w:val="00D23551"/>
    <w:rsid w:val="00D23558"/>
    <w:rsid w:val="00D23C67"/>
    <w:rsid w:val="00D240C1"/>
    <w:rsid w:val="00D24599"/>
    <w:rsid w:val="00D24634"/>
    <w:rsid w:val="00D25747"/>
    <w:rsid w:val="00D2576B"/>
    <w:rsid w:val="00D25EAC"/>
    <w:rsid w:val="00D26F62"/>
    <w:rsid w:val="00D27DDB"/>
    <w:rsid w:val="00D30289"/>
    <w:rsid w:val="00D30398"/>
    <w:rsid w:val="00D30610"/>
    <w:rsid w:val="00D307E5"/>
    <w:rsid w:val="00D30BF9"/>
    <w:rsid w:val="00D3100E"/>
    <w:rsid w:val="00D3114B"/>
    <w:rsid w:val="00D31185"/>
    <w:rsid w:val="00D312FA"/>
    <w:rsid w:val="00D315BB"/>
    <w:rsid w:val="00D32113"/>
    <w:rsid w:val="00D3238F"/>
    <w:rsid w:val="00D323A7"/>
    <w:rsid w:val="00D32545"/>
    <w:rsid w:val="00D32963"/>
    <w:rsid w:val="00D32BDD"/>
    <w:rsid w:val="00D33322"/>
    <w:rsid w:val="00D34922"/>
    <w:rsid w:val="00D34A12"/>
    <w:rsid w:val="00D34DC7"/>
    <w:rsid w:val="00D3539C"/>
    <w:rsid w:val="00D354F9"/>
    <w:rsid w:val="00D36550"/>
    <w:rsid w:val="00D402D2"/>
    <w:rsid w:val="00D40767"/>
    <w:rsid w:val="00D40BC4"/>
    <w:rsid w:val="00D41649"/>
    <w:rsid w:val="00D41773"/>
    <w:rsid w:val="00D41B0B"/>
    <w:rsid w:val="00D420CA"/>
    <w:rsid w:val="00D420FB"/>
    <w:rsid w:val="00D43C31"/>
    <w:rsid w:val="00D43CB6"/>
    <w:rsid w:val="00D443BF"/>
    <w:rsid w:val="00D45337"/>
    <w:rsid w:val="00D45DE2"/>
    <w:rsid w:val="00D46650"/>
    <w:rsid w:val="00D466AF"/>
    <w:rsid w:val="00D46C47"/>
    <w:rsid w:val="00D46CFD"/>
    <w:rsid w:val="00D47030"/>
    <w:rsid w:val="00D47544"/>
    <w:rsid w:val="00D476EF"/>
    <w:rsid w:val="00D47A60"/>
    <w:rsid w:val="00D50C6B"/>
    <w:rsid w:val="00D51AD7"/>
    <w:rsid w:val="00D51DFA"/>
    <w:rsid w:val="00D52449"/>
    <w:rsid w:val="00D52560"/>
    <w:rsid w:val="00D52613"/>
    <w:rsid w:val="00D53490"/>
    <w:rsid w:val="00D53E76"/>
    <w:rsid w:val="00D54338"/>
    <w:rsid w:val="00D5463D"/>
    <w:rsid w:val="00D54982"/>
    <w:rsid w:val="00D55525"/>
    <w:rsid w:val="00D55AB4"/>
    <w:rsid w:val="00D56376"/>
    <w:rsid w:val="00D567B8"/>
    <w:rsid w:val="00D56C44"/>
    <w:rsid w:val="00D578D2"/>
    <w:rsid w:val="00D60E2B"/>
    <w:rsid w:val="00D611C0"/>
    <w:rsid w:val="00D612A0"/>
    <w:rsid w:val="00D6135D"/>
    <w:rsid w:val="00D61692"/>
    <w:rsid w:val="00D617C0"/>
    <w:rsid w:val="00D628C9"/>
    <w:rsid w:val="00D62CF9"/>
    <w:rsid w:val="00D638DB"/>
    <w:rsid w:val="00D6412F"/>
    <w:rsid w:val="00D64D67"/>
    <w:rsid w:val="00D65597"/>
    <w:rsid w:val="00D65BAE"/>
    <w:rsid w:val="00D65C93"/>
    <w:rsid w:val="00D66166"/>
    <w:rsid w:val="00D66326"/>
    <w:rsid w:val="00D664DC"/>
    <w:rsid w:val="00D67755"/>
    <w:rsid w:val="00D67884"/>
    <w:rsid w:val="00D67CF4"/>
    <w:rsid w:val="00D707DA"/>
    <w:rsid w:val="00D70D3D"/>
    <w:rsid w:val="00D70D78"/>
    <w:rsid w:val="00D71993"/>
    <w:rsid w:val="00D71B5B"/>
    <w:rsid w:val="00D7375F"/>
    <w:rsid w:val="00D73863"/>
    <w:rsid w:val="00D742EE"/>
    <w:rsid w:val="00D75659"/>
    <w:rsid w:val="00D75B41"/>
    <w:rsid w:val="00D75F83"/>
    <w:rsid w:val="00D76010"/>
    <w:rsid w:val="00D76131"/>
    <w:rsid w:val="00D77240"/>
    <w:rsid w:val="00D7746D"/>
    <w:rsid w:val="00D77C4C"/>
    <w:rsid w:val="00D77DD3"/>
    <w:rsid w:val="00D806CA"/>
    <w:rsid w:val="00D80740"/>
    <w:rsid w:val="00D80C56"/>
    <w:rsid w:val="00D80F20"/>
    <w:rsid w:val="00D816FF"/>
    <w:rsid w:val="00D81CFB"/>
    <w:rsid w:val="00D81DA9"/>
    <w:rsid w:val="00D82EED"/>
    <w:rsid w:val="00D8377F"/>
    <w:rsid w:val="00D8407B"/>
    <w:rsid w:val="00D84544"/>
    <w:rsid w:val="00D8489F"/>
    <w:rsid w:val="00D85B3E"/>
    <w:rsid w:val="00D86893"/>
    <w:rsid w:val="00D8698D"/>
    <w:rsid w:val="00D86EEB"/>
    <w:rsid w:val="00D87091"/>
    <w:rsid w:val="00D87292"/>
    <w:rsid w:val="00D87C9D"/>
    <w:rsid w:val="00D90414"/>
    <w:rsid w:val="00D909D8"/>
    <w:rsid w:val="00D91674"/>
    <w:rsid w:val="00D91A76"/>
    <w:rsid w:val="00D91D8C"/>
    <w:rsid w:val="00D929AA"/>
    <w:rsid w:val="00D929D8"/>
    <w:rsid w:val="00D92C4F"/>
    <w:rsid w:val="00D92DCB"/>
    <w:rsid w:val="00D9317D"/>
    <w:rsid w:val="00D932CE"/>
    <w:rsid w:val="00D932F8"/>
    <w:rsid w:val="00D93455"/>
    <w:rsid w:val="00D93790"/>
    <w:rsid w:val="00D9391D"/>
    <w:rsid w:val="00D93FF5"/>
    <w:rsid w:val="00D94607"/>
    <w:rsid w:val="00D94729"/>
    <w:rsid w:val="00D96555"/>
    <w:rsid w:val="00D96588"/>
    <w:rsid w:val="00D96944"/>
    <w:rsid w:val="00D9708F"/>
    <w:rsid w:val="00D97938"/>
    <w:rsid w:val="00DA04CF"/>
    <w:rsid w:val="00DA04FB"/>
    <w:rsid w:val="00DA0687"/>
    <w:rsid w:val="00DA0726"/>
    <w:rsid w:val="00DA0907"/>
    <w:rsid w:val="00DA0AAD"/>
    <w:rsid w:val="00DA10F9"/>
    <w:rsid w:val="00DA1106"/>
    <w:rsid w:val="00DA1AE2"/>
    <w:rsid w:val="00DA1EAD"/>
    <w:rsid w:val="00DA21F6"/>
    <w:rsid w:val="00DA381E"/>
    <w:rsid w:val="00DA3911"/>
    <w:rsid w:val="00DA433C"/>
    <w:rsid w:val="00DA4AD2"/>
    <w:rsid w:val="00DA554F"/>
    <w:rsid w:val="00DA5841"/>
    <w:rsid w:val="00DA5EB5"/>
    <w:rsid w:val="00DA62A7"/>
    <w:rsid w:val="00DA69EE"/>
    <w:rsid w:val="00DB0127"/>
    <w:rsid w:val="00DB032F"/>
    <w:rsid w:val="00DB0A33"/>
    <w:rsid w:val="00DB0D4B"/>
    <w:rsid w:val="00DB1A9E"/>
    <w:rsid w:val="00DB2667"/>
    <w:rsid w:val="00DB396A"/>
    <w:rsid w:val="00DB4976"/>
    <w:rsid w:val="00DB4DFC"/>
    <w:rsid w:val="00DB5F37"/>
    <w:rsid w:val="00DB688E"/>
    <w:rsid w:val="00DB6BC3"/>
    <w:rsid w:val="00DB6D2D"/>
    <w:rsid w:val="00DB6DCC"/>
    <w:rsid w:val="00DB7A3C"/>
    <w:rsid w:val="00DC0226"/>
    <w:rsid w:val="00DC041F"/>
    <w:rsid w:val="00DC08D7"/>
    <w:rsid w:val="00DC0CB8"/>
    <w:rsid w:val="00DC1755"/>
    <w:rsid w:val="00DC1A35"/>
    <w:rsid w:val="00DC1B0D"/>
    <w:rsid w:val="00DC1F90"/>
    <w:rsid w:val="00DC25EB"/>
    <w:rsid w:val="00DC2B06"/>
    <w:rsid w:val="00DC39B9"/>
    <w:rsid w:val="00DC447F"/>
    <w:rsid w:val="00DC47BB"/>
    <w:rsid w:val="00DC483A"/>
    <w:rsid w:val="00DC4952"/>
    <w:rsid w:val="00DC4B83"/>
    <w:rsid w:val="00DC4BA5"/>
    <w:rsid w:val="00DC5CF1"/>
    <w:rsid w:val="00DC6080"/>
    <w:rsid w:val="00DC64FF"/>
    <w:rsid w:val="00DC66AF"/>
    <w:rsid w:val="00DC749A"/>
    <w:rsid w:val="00DC7871"/>
    <w:rsid w:val="00DC7D89"/>
    <w:rsid w:val="00DC7FAF"/>
    <w:rsid w:val="00DD0076"/>
    <w:rsid w:val="00DD012E"/>
    <w:rsid w:val="00DD0233"/>
    <w:rsid w:val="00DD2B6E"/>
    <w:rsid w:val="00DD349F"/>
    <w:rsid w:val="00DD49C4"/>
    <w:rsid w:val="00DD4A96"/>
    <w:rsid w:val="00DD526D"/>
    <w:rsid w:val="00DD5342"/>
    <w:rsid w:val="00DD5527"/>
    <w:rsid w:val="00DD5AA0"/>
    <w:rsid w:val="00DD5D89"/>
    <w:rsid w:val="00DD662B"/>
    <w:rsid w:val="00DD682A"/>
    <w:rsid w:val="00DD6BFD"/>
    <w:rsid w:val="00DD77F7"/>
    <w:rsid w:val="00DD782C"/>
    <w:rsid w:val="00DD7994"/>
    <w:rsid w:val="00DD79BA"/>
    <w:rsid w:val="00DE0312"/>
    <w:rsid w:val="00DE0630"/>
    <w:rsid w:val="00DE0B6C"/>
    <w:rsid w:val="00DE0B84"/>
    <w:rsid w:val="00DE0BB4"/>
    <w:rsid w:val="00DE2137"/>
    <w:rsid w:val="00DE2935"/>
    <w:rsid w:val="00DE2B87"/>
    <w:rsid w:val="00DE3C04"/>
    <w:rsid w:val="00DE3D2C"/>
    <w:rsid w:val="00DE3D61"/>
    <w:rsid w:val="00DE3DA2"/>
    <w:rsid w:val="00DE4045"/>
    <w:rsid w:val="00DE451D"/>
    <w:rsid w:val="00DE48CC"/>
    <w:rsid w:val="00DE4945"/>
    <w:rsid w:val="00DE574D"/>
    <w:rsid w:val="00DE5795"/>
    <w:rsid w:val="00DE5A26"/>
    <w:rsid w:val="00DE5EE7"/>
    <w:rsid w:val="00DE6A71"/>
    <w:rsid w:val="00DE70F4"/>
    <w:rsid w:val="00DE76DE"/>
    <w:rsid w:val="00DF0123"/>
    <w:rsid w:val="00DF25B1"/>
    <w:rsid w:val="00DF2B0D"/>
    <w:rsid w:val="00DF2B15"/>
    <w:rsid w:val="00DF2C06"/>
    <w:rsid w:val="00DF40D2"/>
    <w:rsid w:val="00DF442D"/>
    <w:rsid w:val="00DF4688"/>
    <w:rsid w:val="00DF5B6D"/>
    <w:rsid w:val="00DF6229"/>
    <w:rsid w:val="00DF63A0"/>
    <w:rsid w:val="00DF7252"/>
    <w:rsid w:val="00DF7342"/>
    <w:rsid w:val="00DF7C00"/>
    <w:rsid w:val="00E01285"/>
    <w:rsid w:val="00E01C02"/>
    <w:rsid w:val="00E01DB6"/>
    <w:rsid w:val="00E023B9"/>
    <w:rsid w:val="00E02809"/>
    <w:rsid w:val="00E02BD3"/>
    <w:rsid w:val="00E02ED7"/>
    <w:rsid w:val="00E0353A"/>
    <w:rsid w:val="00E03E32"/>
    <w:rsid w:val="00E05800"/>
    <w:rsid w:val="00E07410"/>
    <w:rsid w:val="00E07EE8"/>
    <w:rsid w:val="00E10C6D"/>
    <w:rsid w:val="00E112F0"/>
    <w:rsid w:val="00E127E9"/>
    <w:rsid w:val="00E13076"/>
    <w:rsid w:val="00E132AE"/>
    <w:rsid w:val="00E132E9"/>
    <w:rsid w:val="00E14015"/>
    <w:rsid w:val="00E1530F"/>
    <w:rsid w:val="00E15BBF"/>
    <w:rsid w:val="00E168A0"/>
    <w:rsid w:val="00E20E3E"/>
    <w:rsid w:val="00E215FC"/>
    <w:rsid w:val="00E21E40"/>
    <w:rsid w:val="00E228D1"/>
    <w:rsid w:val="00E22A3C"/>
    <w:rsid w:val="00E231F3"/>
    <w:rsid w:val="00E233D1"/>
    <w:rsid w:val="00E23882"/>
    <w:rsid w:val="00E23BE7"/>
    <w:rsid w:val="00E2418C"/>
    <w:rsid w:val="00E248C5"/>
    <w:rsid w:val="00E25268"/>
    <w:rsid w:val="00E25CBE"/>
    <w:rsid w:val="00E26116"/>
    <w:rsid w:val="00E26C2A"/>
    <w:rsid w:val="00E27900"/>
    <w:rsid w:val="00E30569"/>
    <w:rsid w:val="00E3072F"/>
    <w:rsid w:val="00E31CC1"/>
    <w:rsid w:val="00E32000"/>
    <w:rsid w:val="00E3245A"/>
    <w:rsid w:val="00E3258E"/>
    <w:rsid w:val="00E3266A"/>
    <w:rsid w:val="00E32787"/>
    <w:rsid w:val="00E32D6B"/>
    <w:rsid w:val="00E3354E"/>
    <w:rsid w:val="00E343D4"/>
    <w:rsid w:val="00E34893"/>
    <w:rsid w:val="00E359D6"/>
    <w:rsid w:val="00E35DCE"/>
    <w:rsid w:val="00E3666B"/>
    <w:rsid w:val="00E36BDD"/>
    <w:rsid w:val="00E36C46"/>
    <w:rsid w:val="00E36DE5"/>
    <w:rsid w:val="00E371FD"/>
    <w:rsid w:val="00E3763F"/>
    <w:rsid w:val="00E37B45"/>
    <w:rsid w:val="00E37F37"/>
    <w:rsid w:val="00E4145B"/>
    <w:rsid w:val="00E4162D"/>
    <w:rsid w:val="00E418CF"/>
    <w:rsid w:val="00E426C9"/>
    <w:rsid w:val="00E42EB3"/>
    <w:rsid w:val="00E42F97"/>
    <w:rsid w:val="00E43415"/>
    <w:rsid w:val="00E43471"/>
    <w:rsid w:val="00E4388D"/>
    <w:rsid w:val="00E43C75"/>
    <w:rsid w:val="00E45580"/>
    <w:rsid w:val="00E45921"/>
    <w:rsid w:val="00E45947"/>
    <w:rsid w:val="00E45AB4"/>
    <w:rsid w:val="00E45ACA"/>
    <w:rsid w:val="00E4602A"/>
    <w:rsid w:val="00E46C2F"/>
    <w:rsid w:val="00E47765"/>
    <w:rsid w:val="00E47790"/>
    <w:rsid w:val="00E47EC6"/>
    <w:rsid w:val="00E50457"/>
    <w:rsid w:val="00E50EAC"/>
    <w:rsid w:val="00E521C5"/>
    <w:rsid w:val="00E52A40"/>
    <w:rsid w:val="00E52DD1"/>
    <w:rsid w:val="00E5319E"/>
    <w:rsid w:val="00E534E2"/>
    <w:rsid w:val="00E5359F"/>
    <w:rsid w:val="00E53C18"/>
    <w:rsid w:val="00E543BA"/>
    <w:rsid w:val="00E54694"/>
    <w:rsid w:val="00E54A54"/>
    <w:rsid w:val="00E55CFB"/>
    <w:rsid w:val="00E56107"/>
    <w:rsid w:val="00E561B6"/>
    <w:rsid w:val="00E56864"/>
    <w:rsid w:val="00E568AB"/>
    <w:rsid w:val="00E57470"/>
    <w:rsid w:val="00E57843"/>
    <w:rsid w:val="00E57B00"/>
    <w:rsid w:val="00E57D56"/>
    <w:rsid w:val="00E609D9"/>
    <w:rsid w:val="00E60EC9"/>
    <w:rsid w:val="00E62E41"/>
    <w:rsid w:val="00E62EF2"/>
    <w:rsid w:val="00E63225"/>
    <w:rsid w:val="00E6360D"/>
    <w:rsid w:val="00E63CF5"/>
    <w:rsid w:val="00E640BA"/>
    <w:rsid w:val="00E6529F"/>
    <w:rsid w:val="00E65616"/>
    <w:rsid w:val="00E657C9"/>
    <w:rsid w:val="00E65946"/>
    <w:rsid w:val="00E661AD"/>
    <w:rsid w:val="00E700CE"/>
    <w:rsid w:val="00E70DFC"/>
    <w:rsid w:val="00E712FC"/>
    <w:rsid w:val="00E716C7"/>
    <w:rsid w:val="00E7177C"/>
    <w:rsid w:val="00E723FE"/>
    <w:rsid w:val="00E72B5F"/>
    <w:rsid w:val="00E73E8B"/>
    <w:rsid w:val="00E73E91"/>
    <w:rsid w:val="00E73F8B"/>
    <w:rsid w:val="00E741BA"/>
    <w:rsid w:val="00E74A13"/>
    <w:rsid w:val="00E74B8F"/>
    <w:rsid w:val="00E755F9"/>
    <w:rsid w:val="00E75CAD"/>
    <w:rsid w:val="00E7661B"/>
    <w:rsid w:val="00E76CD3"/>
    <w:rsid w:val="00E7721C"/>
    <w:rsid w:val="00E801A5"/>
    <w:rsid w:val="00E80AD4"/>
    <w:rsid w:val="00E815DA"/>
    <w:rsid w:val="00E8182A"/>
    <w:rsid w:val="00E819AC"/>
    <w:rsid w:val="00E83187"/>
    <w:rsid w:val="00E832D7"/>
    <w:rsid w:val="00E832F5"/>
    <w:rsid w:val="00E83510"/>
    <w:rsid w:val="00E83553"/>
    <w:rsid w:val="00E8458C"/>
    <w:rsid w:val="00E85012"/>
    <w:rsid w:val="00E850B7"/>
    <w:rsid w:val="00E853C9"/>
    <w:rsid w:val="00E85F2D"/>
    <w:rsid w:val="00E86792"/>
    <w:rsid w:val="00E86B14"/>
    <w:rsid w:val="00E87738"/>
    <w:rsid w:val="00E87746"/>
    <w:rsid w:val="00E87B6C"/>
    <w:rsid w:val="00E90D22"/>
    <w:rsid w:val="00E91029"/>
    <w:rsid w:val="00E91598"/>
    <w:rsid w:val="00E92A4E"/>
    <w:rsid w:val="00E9320F"/>
    <w:rsid w:val="00E933E0"/>
    <w:rsid w:val="00E96725"/>
    <w:rsid w:val="00E9696E"/>
    <w:rsid w:val="00EA0186"/>
    <w:rsid w:val="00EA042A"/>
    <w:rsid w:val="00EA0787"/>
    <w:rsid w:val="00EA0966"/>
    <w:rsid w:val="00EA0A1C"/>
    <w:rsid w:val="00EA165F"/>
    <w:rsid w:val="00EA1813"/>
    <w:rsid w:val="00EA1FE1"/>
    <w:rsid w:val="00EA25CD"/>
    <w:rsid w:val="00EA273D"/>
    <w:rsid w:val="00EA32F4"/>
    <w:rsid w:val="00EA3FF7"/>
    <w:rsid w:val="00EA4A2A"/>
    <w:rsid w:val="00EA4A50"/>
    <w:rsid w:val="00EA4DF7"/>
    <w:rsid w:val="00EA4E81"/>
    <w:rsid w:val="00EA5CF5"/>
    <w:rsid w:val="00EA5DD9"/>
    <w:rsid w:val="00EA7DCA"/>
    <w:rsid w:val="00EB03A3"/>
    <w:rsid w:val="00EB074A"/>
    <w:rsid w:val="00EB1248"/>
    <w:rsid w:val="00EB20FD"/>
    <w:rsid w:val="00EB2EB4"/>
    <w:rsid w:val="00EB3004"/>
    <w:rsid w:val="00EB3584"/>
    <w:rsid w:val="00EB3917"/>
    <w:rsid w:val="00EB3CEB"/>
    <w:rsid w:val="00EB468C"/>
    <w:rsid w:val="00EB4B0C"/>
    <w:rsid w:val="00EB5B26"/>
    <w:rsid w:val="00EB5C09"/>
    <w:rsid w:val="00EB60C3"/>
    <w:rsid w:val="00EB61BC"/>
    <w:rsid w:val="00EB64AA"/>
    <w:rsid w:val="00EB652A"/>
    <w:rsid w:val="00EB6FA3"/>
    <w:rsid w:val="00EB7038"/>
    <w:rsid w:val="00EB78BE"/>
    <w:rsid w:val="00EB7DBD"/>
    <w:rsid w:val="00EC05CC"/>
    <w:rsid w:val="00EC0DAD"/>
    <w:rsid w:val="00EC130B"/>
    <w:rsid w:val="00EC1526"/>
    <w:rsid w:val="00EC23F3"/>
    <w:rsid w:val="00EC25FE"/>
    <w:rsid w:val="00EC2E8D"/>
    <w:rsid w:val="00EC3506"/>
    <w:rsid w:val="00EC3A40"/>
    <w:rsid w:val="00EC3ED4"/>
    <w:rsid w:val="00EC42ED"/>
    <w:rsid w:val="00EC4336"/>
    <w:rsid w:val="00EC4A77"/>
    <w:rsid w:val="00EC4B3C"/>
    <w:rsid w:val="00EC4BE7"/>
    <w:rsid w:val="00EC4C13"/>
    <w:rsid w:val="00EC51B5"/>
    <w:rsid w:val="00EC5C20"/>
    <w:rsid w:val="00EC606D"/>
    <w:rsid w:val="00EC6084"/>
    <w:rsid w:val="00EC614C"/>
    <w:rsid w:val="00EC706A"/>
    <w:rsid w:val="00EC7A58"/>
    <w:rsid w:val="00EC7D1B"/>
    <w:rsid w:val="00ED06F4"/>
    <w:rsid w:val="00ED0C5B"/>
    <w:rsid w:val="00ED0EEB"/>
    <w:rsid w:val="00ED1808"/>
    <w:rsid w:val="00ED2435"/>
    <w:rsid w:val="00ED254C"/>
    <w:rsid w:val="00ED278F"/>
    <w:rsid w:val="00ED283E"/>
    <w:rsid w:val="00ED2DC7"/>
    <w:rsid w:val="00ED3147"/>
    <w:rsid w:val="00ED351A"/>
    <w:rsid w:val="00ED388D"/>
    <w:rsid w:val="00ED38B0"/>
    <w:rsid w:val="00ED3AE1"/>
    <w:rsid w:val="00ED3B12"/>
    <w:rsid w:val="00ED3B74"/>
    <w:rsid w:val="00ED3C71"/>
    <w:rsid w:val="00ED4041"/>
    <w:rsid w:val="00ED7680"/>
    <w:rsid w:val="00ED7BE2"/>
    <w:rsid w:val="00ED7DFC"/>
    <w:rsid w:val="00ED7FCC"/>
    <w:rsid w:val="00EE0B08"/>
    <w:rsid w:val="00EE13CA"/>
    <w:rsid w:val="00EE1889"/>
    <w:rsid w:val="00EE19B3"/>
    <w:rsid w:val="00EE2CC8"/>
    <w:rsid w:val="00EE3428"/>
    <w:rsid w:val="00EE3524"/>
    <w:rsid w:val="00EE3EBE"/>
    <w:rsid w:val="00EE4ABE"/>
    <w:rsid w:val="00EE4DB3"/>
    <w:rsid w:val="00EE504A"/>
    <w:rsid w:val="00EE51E6"/>
    <w:rsid w:val="00EE554E"/>
    <w:rsid w:val="00EE5ACA"/>
    <w:rsid w:val="00EE7458"/>
    <w:rsid w:val="00EF0944"/>
    <w:rsid w:val="00EF0E0E"/>
    <w:rsid w:val="00EF1290"/>
    <w:rsid w:val="00EF1931"/>
    <w:rsid w:val="00EF19AD"/>
    <w:rsid w:val="00EF1A02"/>
    <w:rsid w:val="00EF1D60"/>
    <w:rsid w:val="00EF1E3A"/>
    <w:rsid w:val="00EF1EE5"/>
    <w:rsid w:val="00EF2178"/>
    <w:rsid w:val="00EF294E"/>
    <w:rsid w:val="00EF31CE"/>
    <w:rsid w:val="00EF36FB"/>
    <w:rsid w:val="00EF39F8"/>
    <w:rsid w:val="00EF3FE4"/>
    <w:rsid w:val="00EF4433"/>
    <w:rsid w:val="00EF4565"/>
    <w:rsid w:val="00EF49A7"/>
    <w:rsid w:val="00EF62BA"/>
    <w:rsid w:val="00EF6440"/>
    <w:rsid w:val="00EF668C"/>
    <w:rsid w:val="00EF6C54"/>
    <w:rsid w:val="00EF76D6"/>
    <w:rsid w:val="00EF7876"/>
    <w:rsid w:val="00EF7EDB"/>
    <w:rsid w:val="00F006D8"/>
    <w:rsid w:val="00F00FE1"/>
    <w:rsid w:val="00F013A1"/>
    <w:rsid w:val="00F02436"/>
    <w:rsid w:val="00F02ED3"/>
    <w:rsid w:val="00F02EFF"/>
    <w:rsid w:val="00F03627"/>
    <w:rsid w:val="00F0399F"/>
    <w:rsid w:val="00F03A69"/>
    <w:rsid w:val="00F03FCF"/>
    <w:rsid w:val="00F04001"/>
    <w:rsid w:val="00F04E58"/>
    <w:rsid w:val="00F05857"/>
    <w:rsid w:val="00F05AF8"/>
    <w:rsid w:val="00F05CF6"/>
    <w:rsid w:val="00F0616A"/>
    <w:rsid w:val="00F0628F"/>
    <w:rsid w:val="00F064B5"/>
    <w:rsid w:val="00F06BF7"/>
    <w:rsid w:val="00F07200"/>
    <w:rsid w:val="00F0739F"/>
    <w:rsid w:val="00F07B89"/>
    <w:rsid w:val="00F10820"/>
    <w:rsid w:val="00F10A1D"/>
    <w:rsid w:val="00F10A49"/>
    <w:rsid w:val="00F1140E"/>
    <w:rsid w:val="00F115E1"/>
    <w:rsid w:val="00F121AD"/>
    <w:rsid w:val="00F1277D"/>
    <w:rsid w:val="00F12F83"/>
    <w:rsid w:val="00F131AD"/>
    <w:rsid w:val="00F142FF"/>
    <w:rsid w:val="00F1436B"/>
    <w:rsid w:val="00F1475C"/>
    <w:rsid w:val="00F14A12"/>
    <w:rsid w:val="00F14A42"/>
    <w:rsid w:val="00F14A77"/>
    <w:rsid w:val="00F15303"/>
    <w:rsid w:val="00F175BE"/>
    <w:rsid w:val="00F17B7B"/>
    <w:rsid w:val="00F17C8C"/>
    <w:rsid w:val="00F21AE2"/>
    <w:rsid w:val="00F21BD9"/>
    <w:rsid w:val="00F21CEE"/>
    <w:rsid w:val="00F2209A"/>
    <w:rsid w:val="00F22F7D"/>
    <w:rsid w:val="00F23239"/>
    <w:rsid w:val="00F2337E"/>
    <w:rsid w:val="00F23426"/>
    <w:rsid w:val="00F235EF"/>
    <w:rsid w:val="00F23A65"/>
    <w:rsid w:val="00F24925"/>
    <w:rsid w:val="00F24946"/>
    <w:rsid w:val="00F252D8"/>
    <w:rsid w:val="00F25514"/>
    <w:rsid w:val="00F25874"/>
    <w:rsid w:val="00F25912"/>
    <w:rsid w:val="00F2616B"/>
    <w:rsid w:val="00F26595"/>
    <w:rsid w:val="00F268A2"/>
    <w:rsid w:val="00F268BD"/>
    <w:rsid w:val="00F26DEF"/>
    <w:rsid w:val="00F274FF"/>
    <w:rsid w:val="00F2753B"/>
    <w:rsid w:val="00F27FE1"/>
    <w:rsid w:val="00F300CC"/>
    <w:rsid w:val="00F301A5"/>
    <w:rsid w:val="00F3080C"/>
    <w:rsid w:val="00F31C7F"/>
    <w:rsid w:val="00F32181"/>
    <w:rsid w:val="00F324E1"/>
    <w:rsid w:val="00F324E2"/>
    <w:rsid w:val="00F32907"/>
    <w:rsid w:val="00F32DFB"/>
    <w:rsid w:val="00F33EEB"/>
    <w:rsid w:val="00F3469B"/>
    <w:rsid w:val="00F349D8"/>
    <w:rsid w:val="00F34B76"/>
    <w:rsid w:val="00F36416"/>
    <w:rsid w:val="00F368B6"/>
    <w:rsid w:val="00F36A7B"/>
    <w:rsid w:val="00F40377"/>
    <w:rsid w:val="00F40659"/>
    <w:rsid w:val="00F408D2"/>
    <w:rsid w:val="00F40BE9"/>
    <w:rsid w:val="00F40D71"/>
    <w:rsid w:val="00F41150"/>
    <w:rsid w:val="00F41205"/>
    <w:rsid w:val="00F41780"/>
    <w:rsid w:val="00F41B59"/>
    <w:rsid w:val="00F41C42"/>
    <w:rsid w:val="00F41F2C"/>
    <w:rsid w:val="00F42210"/>
    <w:rsid w:val="00F42B61"/>
    <w:rsid w:val="00F42FD5"/>
    <w:rsid w:val="00F431E8"/>
    <w:rsid w:val="00F43A59"/>
    <w:rsid w:val="00F43DCB"/>
    <w:rsid w:val="00F44405"/>
    <w:rsid w:val="00F4451B"/>
    <w:rsid w:val="00F44B36"/>
    <w:rsid w:val="00F45CD6"/>
    <w:rsid w:val="00F4624C"/>
    <w:rsid w:val="00F46976"/>
    <w:rsid w:val="00F46A02"/>
    <w:rsid w:val="00F46EC2"/>
    <w:rsid w:val="00F50C5E"/>
    <w:rsid w:val="00F50E93"/>
    <w:rsid w:val="00F512EC"/>
    <w:rsid w:val="00F52073"/>
    <w:rsid w:val="00F52510"/>
    <w:rsid w:val="00F5262D"/>
    <w:rsid w:val="00F52EF4"/>
    <w:rsid w:val="00F52F12"/>
    <w:rsid w:val="00F52F93"/>
    <w:rsid w:val="00F537A6"/>
    <w:rsid w:val="00F538F3"/>
    <w:rsid w:val="00F553BB"/>
    <w:rsid w:val="00F55DD5"/>
    <w:rsid w:val="00F5620D"/>
    <w:rsid w:val="00F576AF"/>
    <w:rsid w:val="00F576C9"/>
    <w:rsid w:val="00F578BD"/>
    <w:rsid w:val="00F57CA5"/>
    <w:rsid w:val="00F57F03"/>
    <w:rsid w:val="00F60F57"/>
    <w:rsid w:val="00F6159C"/>
    <w:rsid w:val="00F621ED"/>
    <w:rsid w:val="00F63356"/>
    <w:rsid w:val="00F63480"/>
    <w:rsid w:val="00F6497C"/>
    <w:rsid w:val="00F64BB4"/>
    <w:rsid w:val="00F6613D"/>
    <w:rsid w:val="00F661B6"/>
    <w:rsid w:val="00F66BE3"/>
    <w:rsid w:val="00F67AF4"/>
    <w:rsid w:val="00F707B0"/>
    <w:rsid w:val="00F70CEB"/>
    <w:rsid w:val="00F7124C"/>
    <w:rsid w:val="00F71514"/>
    <w:rsid w:val="00F72333"/>
    <w:rsid w:val="00F729D4"/>
    <w:rsid w:val="00F736A1"/>
    <w:rsid w:val="00F7384B"/>
    <w:rsid w:val="00F748C3"/>
    <w:rsid w:val="00F74B7D"/>
    <w:rsid w:val="00F757F7"/>
    <w:rsid w:val="00F75DCF"/>
    <w:rsid w:val="00F75EFF"/>
    <w:rsid w:val="00F762D6"/>
    <w:rsid w:val="00F76664"/>
    <w:rsid w:val="00F76CA1"/>
    <w:rsid w:val="00F77206"/>
    <w:rsid w:val="00F77617"/>
    <w:rsid w:val="00F779F6"/>
    <w:rsid w:val="00F77AF9"/>
    <w:rsid w:val="00F806D0"/>
    <w:rsid w:val="00F80970"/>
    <w:rsid w:val="00F80E93"/>
    <w:rsid w:val="00F8113D"/>
    <w:rsid w:val="00F811CD"/>
    <w:rsid w:val="00F83BA9"/>
    <w:rsid w:val="00F83E93"/>
    <w:rsid w:val="00F84921"/>
    <w:rsid w:val="00F84A58"/>
    <w:rsid w:val="00F84AFF"/>
    <w:rsid w:val="00F84D64"/>
    <w:rsid w:val="00F85BC4"/>
    <w:rsid w:val="00F85C64"/>
    <w:rsid w:val="00F85D2A"/>
    <w:rsid w:val="00F8680A"/>
    <w:rsid w:val="00F86A3E"/>
    <w:rsid w:val="00F86A75"/>
    <w:rsid w:val="00F86F42"/>
    <w:rsid w:val="00F870E1"/>
    <w:rsid w:val="00F87219"/>
    <w:rsid w:val="00F901C4"/>
    <w:rsid w:val="00F916A0"/>
    <w:rsid w:val="00F9170E"/>
    <w:rsid w:val="00F91D6E"/>
    <w:rsid w:val="00F92079"/>
    <w:rsid w:val="00F933EB"/>
    <w:rsid w:val="00F93D11"/>
    <w:rsid w:val="00F942DD"/>
    <w:rsid w:val="00F948B4"/>
    <w:rsid w:val="00F948FC"/>
    <w:rsid w:val="00F95024"/>
    <w:rsid w:val="00F953EE"/>
    <w:rsid w:val="00F95772"/>
    <w:rsid w:val="00F95BDF"/>
    <w:rsid w:val="00F95D38"/>
    <w:rsid w:val="00F95EBC"/>
    <w:rsid w:val="00F96737"/>
    <w:rsid w:val="00F96C22"/>
    <w:rsid w:val="00F96CFB"/>
    <w:rsid w:val="00F96D1B"/>
    <w:rsid w:val="00F972EC"/>
    <w:rsid w:val="00F97AC1"/>
    <w:rsid w:val="00F97BEB"/>
    <w:rsid w:val="00FA0A35"/>
    <w:rsid w:val="00FA10BD"/>
    <w:rsid w:val="00FA14B0"/>
    <w:rsid w:val="00FA1562"/>
    <w:rsid w:val="00FA1E85"/>
    <w:rsid w:val="00FA24A1"/>
    <w:rsid w:val="00FA24AE"/>
    <w:rsid w:val="00FA2D1E"/>
    <w:rsid w:val="00FA4045"/>
    <w:rsid w:val="00FA47AF"/>
    <w:rsid w:val="00FA4E3F"/>
    <w:rsid w:val="00FA5030"/>
    <w:rsid w:val="00FA588D"/>
    <w:rsid w:val="00FA62EE"/>
    <w:rsid w:val="00FA68A3"/>
    <w:rsid w:val="00FA6DA0"/>
    <w:rsid w:val="00FA6E6E"/>
    <w:rsid w:val="00FA72A8"/>
    <w:rsid w:val="00FA780F"/>
    <w:rsid w:val="00FA7DFD"/>
    <w:rsid w:val="00FB022C"/>
    <w:rsid w:val="00FB0829"/>
    <w:rsid w:val="00FB0A40"/>
    <w:rsid w:val="00FB0F65"/>
    <w:rsid w:val="00FB14AE"/>
    <w:rsid w:val="00FB1DFB"/>
    <w:rsid w:val="00FB299F"/>
    <w:rsid w:val="00FB3C9C"/>
    <w:rsid w:val="00FB425A"/>
    <w:rsid w:val="00FB4580"/>
    <w:rsid w:val="00FB4964"/>
    <w:rsid w:val="00FB5277"/>
    <w:rsid w:val="00FB52CB"/>
    <w:rsid w:val="00FB5329"/>
    <w:rsid w:val="00FB5F10"/>
    <w:rsid w:val="00FB62E6"/>
    <w:rsid w:val="00FB670D"/>
    <w:rsid w:val="00FB6C8F"/>
    <w:rsid w:val="00FB72F5"/>
    <w:rsid w:val="00FB793E"/>
    <w:rsid w:val="00FB7D89"/>
    <w:rsid w:val="00FC041F"/>
    <w:rsid w:val="00FC0FA4"/>
    <w:rsid w:val="00FC11BF"/>
    <w:rsid w:val="00FC1715"/>
    <w:rsid w:val="00FC1F3A"/>
    <w:rsid w:val="00FC2069"/>
    <w:rsid w:val="00FC22C3"/>
    <w:rsid w:val="00FC2E82"/>
    <w:rsid w:val="00FC322A"/>
    <w:rsid w:val="00FC39A7"/>
    <w:rsid w:val="00FC3B74"/>
    <w:rsid w:val="00FC3F2F"/>
    <w:rsid w:val="00FC46A5"/>
    <w:rsid w:val="00FC4860"/>
    <w:rsid w:val="00FC5404"/>
    <w:rsid w:val="00FC57CE"/>
    <w:rsid w:val="00FC5A2A"/>
    <w:rsid w:val="00FC5BBE"/>
    <w:rsid w:val="00FC5D33"/>
    <w:rsid w:val="00FC5EE5"/>
    <w:rsid w:val="00FC7073"/>
    <w:rsid w:val="00FC78FD"/>
    <w:rsid w:val="00FC7A58"/>
    <w:rsid w:val="00FC7DD4"/>
    <w:rsid w:val="00FD03AD"/>
    <w:rsid w:val="00FD066B"/>
    <w:rsid w:val="00FD07B9"/>
    <w:rsid w:val="00FD08BE"/>
    <w:rsid w:val="00FD0CFE"/>
    <w:rsid w:val="00FD0F88"/>
    <w:rsid w:val="00FD2840"/>
    <w:rsid w:val="00FD3BF9"/>
    <w:rsid w:val="00FD4C5D"/>
    <w:rsid w:val="00FD4D8B"/>
    <w:rsid w:val="00FD5196"/>
    <w:rsid w:val="00FD5813"/>
    <w:rsid w:val="00FD5CC8"/>
    <w:rsid w:val="00FD5CEE"/>
    <w:rsid w:val="00FD5D3C"/>
    <w:rsid w:val="00FD688F"/>
    <w:rsid w:val="00FD6AAD"/>
    <w:rsid w:val="00FD7FA1"/>
    <w:rsid w:val="00FD7FE7"/>
    <w:rsid w:val="00FE0634"/>
    <w:rsid w:val="00FE0A72"/>
    <w:rsid w:val="00FE1449"/>
    <w:rsid w:val="00FE1B4A"/>
    <w:rsid w:val="00FE1D4E"/>
    <w:rsid w:val="00FE2019"/>
    <w:rsid w:val="00FE29B8"/>
    <w:rsid w:val="00FE29DD"/>
    <w:rsid w:val="00FE3029"/>
    <w:rsid w:val="00FE33B9"/>
    <w:rsid w:val="00FE37C6"/>
    <w:rsid w:val="00FE459B"/>
    <w:rsid w:val="00FE4824"/>
    <w:rsid w:val="00FE69F7"/>
    <w:rsid w:val="00FE6BD2"/>
    <w:rsid w:val="00FE6C2D"/>
    <w:rsid w:val="00FE6E7E"/>
    <w:rsid w:val="00FF0041"/>
    <w:rsid w:val="00FF06B9"/>
    <w:rsid w:val="00FF1134"/>
    <w:rsid w:val="00FF1160"/>
    <w:rsid w:val="00FF2E17"/>
    <w:rsid w:val="00FF31EB"/>
    <w:rsid w:val="00FF4168"/>
    <w:rsid w:val="00FF42C1"/>
    <w:rsid w:val="00FF4AC8"/>
    <w:rsid w:val="00FF4B52"/>
    <w:rsid w:val="00FF566E"/>
    <w:rsid w:val="00FF6149"/>
    <w:rsid w:val="00FF759B"/>
    <w:rsid w:val="00FF7A3A"/>
    <w:rsid w:val="00FF7B74"/>
    <w:rsid w:val="01981C59"/>
    <w:rsid w:val="033C3D82"/>
    <w:rsid w:val="04375A32"/>
    <w:rsid w:val="07665DD7"/>
    <w:rsid w:val="0AEC57EF"/>
    <w:rsid w:val="0BE42CC2"/>
    <w:rsid w:val="0D045490"/>
    <w:rsid w:val="0DCF3A27"/>
    <w:rsid w:val="0F1F3AF7"/>
    <w:rsid w:val="0FF3154F"/>
    <w:rsid w:val="11557895"/>
    <w:rsid w:val="132316DC"/>
    <w:rsid w:val="15C06B93"/>
    <w:rsid w:val="16422F95"/>
    <w:rsid w:val="16E86E04"/>
    <w:rsid w:val="18814417"/>
    <w:rsid w:val="189270E7"/>
    <w:rsid w:val="1898443D"/>
    <w:rsid w:val="189B0BAE"/>
    <w:rsid w:val="1A654388"/>
    <w:rsid w:val="1CD81521"/>
    <w:rsid w:val="1E1F4601"/>
    <w:rsid w:val="248A15BB"/>
    <w:rsid w:val="27254D76"/>
    <w:rsid w:val="2927479E"/>
    <w:rsid w:val="2CC914F8"/>
    <w:rsid w:val="2E637691"/>
    <w:rsid w:val="2EEE08EA"/>
    <w:rsid w:val="3003663A"/>
    <w:rsid w:val="37D60D05"/>
    <w:rsid w:val="3DB70FA7"/>
    <w:rsid w:val="415B5E2E"/>
    <w:rsid w:val="43ED158C"/>
    <w:rsid w:val="449F1A48"/>
    <w:rsid w:val="45C832BA"/>
    <w:rsid w:val="46AA5D6B"/>
    <w:rsid w:val="472F32C7"/>
    <w:rsid w:val="48FF5824"/>
    <w:rsid w:val="4E8308FB"/>
    <w:rsid w:val="4FAA183E"/>
    <w:rsid w:val="50EB5DB4"/>
    <w:rsid w:val="542F1F51"/>
    <w:rsid w:val="56167C46"/>
    <w:rsid w:val="56D960BF"/>
    <w:rsid w:val="57644884"/>
    <w:rsid w:val="58711B6E"/>
    <w:rsid w:val="58B31B93"/>
    <w:rsid w:val="58FB666B"/>
    <w:rsid w:val="596E7D19"/>
    <w:rsid w:val="5C052BB2"/>
    <w:rsid w:val="5C720E3A"/>
    <w:rsid w:val="5E055233"/>
    <w:rsid w:val="5E0C65C1"/>
    <w:rsid w:val="5E497556"/>
    <w:rsid w:val="5F380919"/>
    <w:rsid w:val="5F9E7E57"/>
    <w:rsid w:val="60285239"/>
    <w:rsid w:val="60CF1B28"/>
    <w:rsid w:val="673A70B1"/>
    <w:rsid w:val="69B47D2B"/>
    <w:rsid w:val="69D87C9F"/>
    <w:rsid w:val="6F1277AF"/>
    <w:rsid w:val="71924D17"/>
    <w:rsid w:val="71CB4D8E"/>
    <w:rsid w:val="730E018B"/>
    <w:rsid w:val="73500BF2"/>
    <w:rsid w:val="736170B8"/>
    <w:rsid w:val="75433651"/>
    <w:rsid w:val="7589162A"/>
    <w:rsid w:val="768B5FE6"/>
    <w:rsid w:val="782C7E18"/>
    <w:rsid w:val="78B83176"/>
    <w:rsid w:val="79921C19"/>
    <w:rsid w:val="7C8B4568"/>
    <w:rsid w:val="7FEA3B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0"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2"/>
    <w:qFormat/>
    <w:uiPriority w:val="0"/>
    <w:pPr>
      <w:keepNext/>
      <w:jc w:val="center"/>
      <w:outlineLvl w:val="0"/>
    </w:pPr>
    <w:rPr>
      <w:sz w:val="28"/>
    </w:rPr>
  </w:style>
  <w:style w:type="paragraph" w:styleId="3">
    <w:name w:val="heading 2"/>
    <w:basedOn w:val="1"/>
    <w:next w:val="1"/>
    <w:link w:val="99"/>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link w:val="84"/>
    <w:qFormat/>
    <w:uiPriority w:val="0"/>
    <w:pPr>
      <w:keepNext/>
      <w:keepLines/>
      <w:spacing w:before="260" w:after="260" w:line="416" w:lineRule="auto"/>
      <w:outlineLvl w:val="2"/>
    </w:pPr>
    <w:rPr>
      <w:b/>
      <w:bCs/>
      <w:sz w:val="32"/>
      <w:szCs w:val="32"/>
    </w:rPr>
  </w:style>
  <w:style w:type="paragraph" w:styleId="6">
    <w:name w:val="heading 4"/>
    <w:basedOn w:val="1"/>
    <w:next w:val="1"/>
    <w:link w:val="119"/>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124"/>
    <w:qFormat/>
    <w:uiPriority w:val="0"/>
    <w:pPr>
      <w:keepNext/>
      <w:keepLines/>
      <w:spacing w:before="280" w:after="290" w:line="376" w:lineRule="auto"/>
      <w:outlineLvl w:val="4"/>
    </w:pPr>
    <w:rPr>
      <w:b/>
      <w:bCs/>
      <w:sz w:val="28"/>
      <w:szCs w:val="28"/>
    </w:rPr>
  </w:style>
  <w:style w:type="paragraph" w:styleId="8">
    <w:name w:val="heading 6"/>
    <w:basedOn w:val="1"/>
    <w:next w:val="5"/>
    <w:link w:val="120"/>
    <w:qFormat/>
    <w:uiPriority w:val="0"/>
    <w:pPr>
      <w:keepNext/>
      <w:keepLines/>
      <w:tabs>
        <w:tab w:val="left" w:pos="1152"/>
      </w:tabs>
      <w:spacing w:before="240" w:after="64" w:line="320" w:lineRule="auto"/>
      <w:ind w:left="1152" w:hanging="1152"/>
      <w:jc w:val="left"/>
      <w:outlineLvl w:val="5"/>
    </w:pPr>
    <w:rPr>
      <w:rFonts w:ascii="Arial" w:hAnsi="Arial" w:eastAsia="黑体"/>
      <w:b/>
      <w:bCs/>
      <w:spacing w:val="6"/>
      <w:sz w:val="24"/>
    </w:rPr>
  </w:style>
  <w:style w:type="paragraph" w:styleId="9">
    <w:name w:val="heading 7"/>
    <w:basedOn w:val="1"/>
    <w:next w:val="5"/>
    <w:link w:val="101"/>
    <w:qFormat/>
    <w:uiPriority w:val="0"/>
    <w:pPr>
      <w:keepNext/>
      <w:keepLines/>
      <w:tabs>
        <w:tab w:val="left" w:pos="1296"/>
      </w:tabs>
      <w:spacing w:before="240" w:after="64" w:line="320" w:lineRule="auto"/>
      <w:ind w:left="1296" w:hanging="1296"/>
      <w:jc w:val="left"/>
      <w:outlineLvl w:val="6"/>
    </w:pPr>
    <w:rPr>
      <w:b/>
      <w:bCs/>
      <w:spacing w:val="6"/>
      <w:sz w:val="24"/>
    </w:rPr>
  </w:style>
  <w:style w:type="paragraph" w:styleId="10">
    <w:name w:val="heading 8"/>
    <w:basedOn w:val="1"/>
    <w:next w:val="5"/>
    <w:link w:val="109"/>
    <w:qFormat/>
    <w:uiPriority w:val="0"/>
    <w:pPr>
      <w:keepNext/>
      <w:keepLines/>
      <w:tabs>
        <w:tab w:val="left" w:pos="1440"/>
      </w:tabs>
      <w:spacing w:before="240" w:after="64" w:line="320" w:lineRule="auto"/>
      <w:ind w:left="1440" w:hanging="1440"/>
      <w:jc w:val="left"/>
      <w:outlineLvl w:val="7"/>
    </w:pPr>
    <w:rPr>
      <w:rFonts w:ascii="Arial" w:hAnsi="Arial" w:eastAsia="黑体"/>
      <w:spacing w:val="6"/>
      <w:sz w:val="24"/>
    </w:rPr>
  </w:style>
  <w:style w:type="paragraph" w:styleId="11">
    <w:name w:val="heading 9"/>
    <w:basedOn w:val="1"/>
    <w:next w:val="5"/>
    <w:link w:val="60"/>
    <w:qFormat/>
    <w:uiPriority w:val="0"/>
    <w:pPr>
      <w:keepNext/>
      <w:keepLines/>
      <w:tabs>
        <w:tab w:val="left" w:pos="1584"/>
      </w:tabs>
      <w:spacing w:before="240" w:after="64" w:line="320" w:lineRule="auto"/>
      <w:ind w:left="1584" w:hanging="1584"/>
      <w:jc w:val="left"/>
      <w:outlineLvl w:val="8"/>
    </w:pPr>
    <w:rPr>
      <w:rFonts w:ascii="Arial" w:hAnsi="Arial" w:eastAsia="黑体"/>
      <w:spacing w:val="6"/>
      <w:sz w:val="24"/>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80"/>
    <w:qFormat/>
    <w:uiPriority w:val="0"/>
    <w:pPr>
      <w:spacing w:after="50"/>
      <w:ind w:firstLine="200" w:firstLineChars="200"/>
    </w:pPr>
    <w:rPr>
      <w:sz w:val="24"/>
      <w:szCs w:val="20"/>
    </w:rPr>
  </w:style>
  <w:style w:type="paragraph" w:styleId="12">
    <w:name w:val="List 3"/>
    <w:basedOn w:val="1"/>
    <w:qFormat/>
    <w:uiPriority w:val="0"/>
    <w:pPr>
      <w:ind w:left="100" w:leftChars="400" w:hanging="200" w:hangingChars="200"/>
    </w:pPr>
  </w:style>
  <w:style w:type="paragraph" w:styleId="13">
    <w:name w:val="toc 7"/>
    <w:basedOn w:val="1"/>
    <w:next w:val="1"/>
    <w:semiHidden/>
    <w:qFormat/>
    <w:uiPriority w:val="0"/>
    <w:pPr>
      <w:ind w:left="1260"/>
      <w:jc w:val="left"/>
    </w:pPr>
    <w:rPr>
      <w:sz w:val="18"/>
      <w:szCs w:val="18"/>
    </w:rPr>
  </w:style>
  <w:style w:type="paragraph" w:styleId="14">
    <w:name w:val="caption"/>
    <w:basedOn w:val="1"/>
    <w:next w:val="1"/>
    <w:qFormat/>
    <w:uiPriority w:val="0"/>
    <w:rPr>
      <w:rFonts w:ascii="Arial" w:hAnsi="Arial" w:eastAsia="黑体" w:cs="Arial"/>
      <w:sz w:val="20"/>
      <w:szCs w:val="20"/>
    </w:rPr>
  </w:style>
  <w:style w:type="paragraph" w:styleId="15">
    <w:name w:val="Document Map"/>
    <w:basedOn w:val="1"/>
    <w:link w:val="111"/>
    <w:qFormat/>
    <w:uiPriority w:val="0"/>
    <w:pPr>
      <w:shd w:val="clear" w:color="auto" w:fill="000080"/>
    </w:pPr>
  </w:style>
  <w:style w:type="paragraph" w:styleId="16">
    <w:name w:val="toa heading"/>
    <w:basedOn w:val="1"/>
    <w:next w:val="1"/>
    <w:semiHidden/>
    <w:qFormat/>
    <w:uiPriority w:val="0"/>
    <w:pPr>
      <w:spacing w:before="120"/>
    </w:pPr>
    <w:rPr>
      <w:rFonts w:ascii="Arial" w:hAnsi="Arial" w:cs="Arial"/>
      <w:sz w:val="24"/>
    </w:rPr>
  </w:style>
  <w:style w:type="paragraph" w:styleId="17">
    <w:name w:val="annotation text"/>
    <w:basedOn w:val="1"/>
    <w:link w:val="65"/>
    <w:qFormat/>
    <w:uiPriority w:val="99"/>
    <w:pPr>
      <w:jc w:val="left"/>
    </w:pPr>
  </w:style>
  <w:style w:type="paragraph" w:styleId="18">
    <w:name w:val="Body Text 3"/>
    <w:basedOn w:val="1"/>
    <w:link w:val="103"/>
    <w:qFormat/>
    <w:uiPriority w:val="0"/>
    <w:pPr>
      <w:spacing w:beforeLines="100" w:afterLines="100" w:line="400" w:lineRule="exact"/>
    </w:pPr>
    <w:rPr>
      <w:rFonts w:ascii="宋体" w:hAnsi="宋体"/>
      <w:sz w:val="24"/>
    </w:rPr>
  </w:style>
  <w:style w:type="paragraph" w:styleId="19">
    <w:name w:val="Body Text"/>
    <w:basedOn w:val="1"/>
    <w:next w:val="20"/>
    <w:link w:val="96"/>
    <w:qFormat/>
    <w:uiPriority w:val="0"/>
    <w:rPr>
      <w:rFonts w:ascii="Arial" w:hAnsi="Arial"/>
      <w:bCs/>
      <w:sz w:val="24"/>
    </w:rPr>
  </w:style>
  <w:style w:type="paragraph" w:styleId="20">
    <w:name w:val="Body Text First Indent"/>
    <w:basedOn w:val="19"/>
    <w:link w:val="79"/>
    <w:qFormat/>
    <w:uiPriority w:val="99"/>
    <w:pPr>
      <w:spacing w:after="120"/>
      <w:ind w:firstLine="420" w:firstLineChars="100"/>
    </w:pPr>
    <w:rPr>
      <w:rFonts w:ascii="Times New Roman" w:hAnsi="Times New Roman"/>
      <w:bCs w:val="0"/>
      <w:sz w:val="21"/>
    </w:rPr>
  </w:style>
  <w:style w:type="paragraph" w:styleId="21">
    <w:name w:val="Body Text Indent"/>
    <w:basedOn w:val="1"/>
    <w:next w:val="5"/>
    <w:link w:val="102"/>
    <w:qFormat/>
    <w:uiPriority w:val="0"/>
    <w:pPr>
      <w:autoSpaceDE w:val="0"/>
      <w:autoSpaceDN w:val="0"/>
      <w:adjustRightInd w:val="0"/>
      <w:snapToGrid w:val="0"/>
      <w:spacing w:line="320" w:lineRule="atLeast"/>
      <w:ind w:firstLine="480"/>
      <w:textAlignment w:val="bottom"/>
    </w:pPr>
    <w:rPr>
      <w:rFonts w:ascii="仿宋_GB2312" w:eastAsia="仿宋_GB2312"/>
      <w:b/>
      <w:bCs/>
      <w:color w:val="000000"/>
      <w:sz w:val="24"/>
    </w:rPr>
  </w:style>
  <w:style w:type="paragraph" w:styleId="22">
    <w:name w:val="List Number 3"/>
    <w:basedOn w:val="1"/>
    <w:qFormat/>
    <w:uiPriority w:val="0"/>
    <w:pPr>
      <w:widowControl/>
      <w:tabs>
        <w:tab w:val="left" w:pos="1080"/>
        <w:tab w:val="left" w:pos="1200"/>
      </w:tabs>
      <w:ind w:left="1080" w:hanging="1080"/>
      <w:contextualSpacing/>
      <w:jc w:val="left"/>
    </w:pPr>
    <w:rPr>
      <w:kern w:val="0"/>
      <w:szCs w:val="20"/>
    </w:rPr>
  </w:style>
  <w:style w:type="paragraph" w:styleId="23">
    <w:name w:val="List 2"/>
    <w:basedOn w:val="1"/>
    <w:qFormat/>
    <w:uiPriority w:val="0"/>
    <w:pPr>
      <w:ind w:left="100" w:leftChars="200" w:hanging="200" w:hangingChars="200"/>
    </w:pPr>
    <w:rPr>
      <w:rFonts w:ascii="Calibri" w:hAnsi="Calibri"/>
      <w:szCs w:val="22"/>
    </w:rPr>
  </w:style>
  <w:style w:type="paragraph" w:styleId="24">
    <w:name w:val="toc 5"/>
    <w:basedOn w:val="1"/>
    <w:next w:val="1"/>
    <w:semiHidden/>
    <w:qFormat/>
    <w:uiPriority w:val="0"/>
    <w:pPr>
      <w:ind w:left="840"/>
      <w:jc w:val="left"/>
    </w:pPr>
    <w:rPr>
      <w:sz w:val="18"/>
      <w:szCs w:val="18"/>
    </w:rPr>
  </w:style>
  <w:style w:type="paragraph" w:styleId="25">
    <w:name w:val="toc 3"/>
    <w:basedOn w:val="1"/>
    <w:next w:val="1"/>
    <w:qFormat/>
    <w:uiPriority w:val="0"/>
    <w:pPr>
      <w:ind w:left="420"/>
      <w:jc w:val="left"/>
    </w:pPr>
    <w:rPr>
      <w:i/>
      <w:iCs/>
      <w:sz w:val="20"/>
      <w:szCs w:val="20"/>
    </w:rPr>
  </w:style>
  <w:style w:type="paragraph" w:styleId="26">
    <w:name w:val="Plain Text"/>
    <w:basedOn w:val="1"/>
    <w:link w:val="72"/>
    <w:qFormat/>
    <w:uiPriority w:val="0"/>
    <w:rPr>
      <w:rFonts w:ascii="宋体" w:hAnsi="Courier New"/>
      <w:szCs w:val="20"/>
    </w:rPr>
  </w:style>
  <w:style w:type="paragraph" w:styleId="27">
    <w:name w:val="toc 8"/>
    <w:basedOn w:val="1"/>
    <w:next w:val="1"/>
    <w:semiHidden/>
    <w:qFormat/>
    <w:uiPriority w:val="0"/>
    <w:pPr>
      <w:ind w:left="1470"/>
      <w:jc w:val="left"/>
    </w:pPr>
    <w:rPr>
      <w:sz w:val="18"/>
      <w:szCs w:val="18"/>
    </w:rPr>
  </w:style>
  <w:style w:type="paragraph" w:styleId="28">
    <w:name w:val="Date"/>
    <w:basedOn w:val="1"/>
    <w:next w:val="1"/>
    <w:link w:val="113"/>
    <w:qFormat/>
    <w:uiPriority w:val="0"/>
    <w:pPr>
      <w:ind w:left="100" w:leftChars="2500"/>
    </w:pPr>
    <w:rPr>
      <w:color w:val="000000"/>
      <w:sz w:val="24"/>
    </w:rPr>
  </w:style>
  <w:style w:type="paragraph" w:styleId="29">
    <w:name w:val="Body Text Indent 2"/>
    <w:basedOn w:val="1"/>
    <w:link w:val="91"/>
    <w:qFormat/>
    <w:uiPriority w:val="0"/>
    <w:pPr>
      <w:widowControl/>
      <w:spacing w:line="480" w:lineRule="atLeast"/>
      <w:ind w:firstLine="480"/>
    </w:pPr>
    <w:rPr>
      <w:rFonts w:ascii="宋体"/>
      <w:kern w:val="0"/>
      <w:sz w:val="24"/>
      <w:szCs w:val="20"/>
    </w:rPr>
  </w:style>
  <w:style w:type="paragraph" w:styleId="30">
    <w:name w:val="Balloon Text"/>
    <w:basedOn w:val="1"/>
    <w:link w:val="95"/>
    <w:qFormat/>
    <w:uiPriority w:val="0"/>
    <w:rPr>
      <w:sz w:val="18"/>
      <w:szCs w:val="18"/>
    </w:rPr>
  </w:style>
  <w:style w:type="paragraph" w:styleId="31">
    <w:name w:val="footer"/>
    <w:basedOn w:val="1"/>
    <w:link w:val="108"/>
    <w:qFormat/>
    <w:uiPriority w:val="99"/>
    <w:pPr>
      <w:tabs>
        <w:tab w:val="center" w:pos="4153"/>
        <w:tab w:val="right" w:pos="8306"/>
      </w:tabs>
      <w:snapToGrid w:val="0"/>
      <w:jc w:val="left"/>
    </w:pPr>
    <w:rPr>
      <w:sz w:val="18"/>
      <w:szCs w:val="18"/>
    </w:rPr>
  </w:style>
  <w:style w:type="paragraph" w:styleId="32">
    <w:name w:val="header"/>
    <w:basedOn w:val="1"/>
    <w:link w:val="74"/>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0"/>
    <w:rPr>
      <w:rFonts w:ascii="宋体" w:hAnsi="宋体"/>
      <w:b/>
      <w:sz w:val="24"/>
    </w:rPr>
  </w:style>
  <w:style w:type="paragraph" w:styleId="34">
    <w:name w:val="toc 4"/>
    <w:basedOn w:val="1"/>
    <w:next w:val="1"/>
    <w:semiHidden/>
    <w:qFormat/>
    <w:uiPriority w:val="0"/>
    <w:pPr>
      <w:ind w:left="630"/>
      <w:jc w:val="left"/>
    </w:pPr>
    <w:rPr>
      <w:sz w:val="18"/>
      <w:szCs w:val="18"/>
    </w:rPr>
  </w:style>
  <w:style w:type="paragraph" w:styleId="35">
    <w:name w:val="footnote text"/>
    <w:basedOn w:val="1"/>
    <w:link w:val="221"/>
    <w:qFormat/>
    <w:uiPriority w:val="0"/>
    <w:pPr>
      <w:snapToGrid w:val="0"/>
      <w:jc w:val="left"/>
    </w:pPr>
    <w:rPr>
      <w:sz w:val="18"/>
    </w:rPr>
  </w:style>
  <w:style w:type="paragraph" w:styleId="36">
    <w:name w:val="toc 6"/>
    <w:basedOn w:val="1"/>
    <w:next w:val="1"/>
    <w:semiHidden/>
    <w:qFormat/>
    <w:uiPriority w:val="0"/>
    <w:pPr>
      <w:ind w:left="1050"/>
      <w:jc w:val="left"/>
    </w:pPr>
    <w:rPr>
      <w:sz w:val="18"/>
      <w:szCs w:val="18"/>
    </w:rPr>
  </w:style>
  <w:style w:type="paragraph" w:styleId="37">
    <w:name w:val="Body Text Indent 3"/>
    <w:basedOn w:val="1"/>
    <w:link w:val="69"/>
    <w:qFormat/>
    <w:uiPriority w:val="0"/>
    <w:pPr>
      <w:autoSpaceDE w:val="0"/>
      <w:autoSpaceDN w:val="0"/>
      <w:spacing w:line="400" w:lineRule="atLeast"/>
      <w:ind w:firstLine="443" w:firstLineChars="200"/>
      <w:textAlignment w:val="bottom"/>
    </w:pPr>
    <w:rPr>
      <w:rFonts w:eastAsia="黑体"/>
      <w:color w:val="000000"/>
      <w:sz w:val="24"/>
    </w:rPr>
  </w:style>
  <w:style w:type="paragraph" w:styleId="38">
    <w:name w:val="table of figures"/>
    <w:basedOn w:val="1"/>
    <w:next w:val="1"/>
    <w:qFormat/>
    <w:uiPriority w:val="0"/>
    <w:pPr>
      <w:widowControl/>
      <w:ind w:left="840" w:leftChars="200" w:hanging="420" w:hangingChars="200"/>
      <w:jc w:val="left"/>
    </w:pPr>
    <w:rPr>
      <w:kern w:val="0"/>
      <w:szCs w:val="20"/>
    </w:rPr>
  </w:style>
  <w:style w:type="paragraph" w:styleId="39">
    <w:name w:val="toc 2"/>
    <w:basedOn w:val="1"/>
    <w:next w:val="1"/>
    <w:qFormat/>
    <w:uiPriority w:val="39"/>
    <w:pPr>
      <w:ind w:left="420" w:leftChars="200"/>
    </w:pPr>
  </w:style>
  <w:style w:type="paragraph" w:styleId="40">
    <w:name w:val="toc 9"/>
    <w:basedOn w:val="1"/>
    <w:next w:val="1"/>
    <w:semiHidden/>
    <w:qFormat/>
    <w:uiPriority w:val="0"/>
    <w:pPr>
      <w:ind w:left="1680"/>
      <w:jc w:val="left"/>
    </w:pPr>
    <w:rPr>
      <w:sz w:val="18"/>
      <w:szCs w:val="18"/>
    </w:rPr>
  </w:style>
  <w:style w:type="paragraph" w:styleId="41">
    <w:name w:val="Body Text 2"/>
    <w:basedOn w:val="1"/>
    <w:link w:val="123"/>
    <w:qFormat/>
    <w:uiPriority w:val="0"/>
    <w:pPr>
      <w:spacing w:after="120" w:line="480" w:lineRule="auto"/>
    </w:pPr>
  </w:style>
  <w:style w:type="paragraph" w:styleId="4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kern w:val="0"/>
      <w:sz w:val="20"/>
      <w:szCs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link w:val="114"/>
    <w:qFormat/>
    <w:uiPriority w:val="0"/>
    <w:pPr>
      <w:spacing w:before="240" w:after="60"/>
      <w:jc w:val="center"/>
      <w:outlineLvl w:val="0"/>
    </w:pPr>
    <w:rPr>
      <w:rFonts w:ascii="Arial" w:hAnsi="Arial"/>
      <w:b/>
      <w:bCs/>
      <w:sz w:val="32"/>
      <w:szCs w:val="32"/>
    </w:rPr>
  </w:style>
  <w:style w:type="paragraph" w:styleId="45">
    <w:name w:val="annotation subject"/>
    <w:basedOn w:val="17"/>
    <w:next w:val="17"/>
    <w:link w:val="76"/>
    <w:qFormat/>
    <w:uiPriority w:val="0"/>
    <w:rPr>
      <w:b/>
      <w:bCs/>
    </w:rPr>
  </w:style>
  <w:style w:type="paragraph" w:styleId="46">
    <w:name w:val="Body Text First Indent 2"/>
    <w:basedOn w:val="21"/>
    <w:link w:val="228"/>
    <w:qFormat/>
    <w:uiPriority w:val="0"/>
    <w:pPr>
      <w:autoSpaceDE/>
      <w:autoSpaceDN/>
      <w:adjustRightInd/>
      <w:snapToGrid/>
      <w:spacing w:after="120" w:line="240" w:lineRule="auto"/>
      <w:ind w:left="420" w:leftChars="200" w:firstLine="420" w:firstLineChars="200"/>
      <w:textAlignment w:val="auto"/>
    </w:pPr>
    <w:rPr>
      <w:rFonts w:ascii="Times New Roman" w:eastAsia="宋体"/>
      <w:b w:val="0"/>
      <w:bCs w:val="0"/>
      <w:color w:val="auto"/>
      <w:sz w:val="21"/>
    </w:rPr>
  </w:style>
  <w:style w:type="table" w:styleId="48">
    <w:name w:val="Table Grid"/>
    <w:basedOn w:val="4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qFormat/>
    <w:uiPriority w:val="22"/>
    <w:rPr>
      <w:b/>
      <w:bCs/>
    </w:rPr>
  </w:style>
  <w:style w:type="character" w:styleId="51">
    <w:name w:val="page number"/>
    <w:basedOn w:val="49"/>
    <w:qFormat/>
    <w:uiPriority w:val="0"/>
  </w:style>
  <w:style w:type="character" w:styleId="52">
    <w:name w:val="FollowedHyperlink"/>
    <w:qFormat/>
    <w:uiPriority w:val="0"/>
    <w:rPr>
      <w:rFonts w:eastAsia="宋体"/>
      <w:color w:val="800080"/>
      <w:kern w:val="2"/>
      <w:sz w:val="24"/>
      <w:szCs w:val="24"/>
      <w:u w:val="single"/>
      <w:lang w:val="en-US" w:eastAsia="zh-CN" w:bidi="ar-SA"/>
    </w:rPr>
  </w:style>
  <w:style w:type="character" w:styleId="53">
    <w:name w:val="Emphasis"/>
    <w:qFormat/>
    <w:uiPriority w:val="20"/>
    <w:rPr>
      <w:rFonts w:eastAsia="宋体"/>
      <w:color w:val="CC0033"/>
      <w:kern w:val="2"/>
      <w:sz w:val="24"/>
      <w:szCs w:val="24"/>
      <w:lang w:val="en-US" w:eastAsia="zh-CN" w:bidi="ar-SA"/>
    </w:rPr>
  </w:style>
  <w:style w:type="character" w:styleId="54">
    <w:name w:val="Hyperlink"/>
    <w:qFormat/>
    <w:uiPriority w:val="99"/>
    <w:rPr>
      <w:color w:val="0000FF"/>
      <w:u w:val="single"/>
    </w:rPr>
  </w:style>
  <w:style w:type="character" w:styleId="55">
    <w:name w:val="annotation reference"/>
    <w:qFormat/>
    <w:uiPriority w:val="99"/>
    <w:rPr>
      <w:rFonts w:eastAsia="宋体"/>
      <w:kern w:val="2"/>
      <w:sz w:val="21"/>
      <w:szCs w:val="21"/>
      <w:lang w:val="en-US" w:eastAsia="zh-CN" w:bidi="ar-SA"/>
    </w:rPr>
  </w:style>
  <w:style w:type="character" w:customStyle="1" w:styleId="56">
    <w:name w:val="Char Char7"/>
    <w:qFormat/>
    <w:uiPriority w:val="0"/>
    <w:rPr>
      <w:rFonts w:ascii="Cambria" w:hAnsi="Cambria" w:eastAsia="宋体"/>
      <w:b/>
      <w:bCs/>
      <w:sz w:val="32"/>
      <w:szCs w:val="32"/>
      <w:lang w:val="en-US" w:eastAsia="zh-CN" w:bidi="ar-SA"/>
    </w:rPr>
  </w:style>
  <w:style w:type="character" w:customStyle="1" w:styleId="57">
    <w:name w:val="biaoti-red"/>
    <w:basedOn w:val="49"/>
    <w:qFormat/>
    <w:uiPriority w:val="0"/>
  </w:style>
  <w:style w:type="character" w:customStyle="1" w:styleId="58">
    <w:name w:val="Default 1"/>
    <w:qFormat/>
    <w:uiPriority w:val="0"/>
    <w:rPr>
      <w:rFonts w:cs="Verdana"/>
      <w:sz w:val="16"/>
      <w:szCs w:val="16"/>
    </w:rPr>
  </w:style>
  <w:style w:type="character" w:customStyle="1" w:styleId="59">
    <w:name w:val="页眉 Char1"/>
    <w:qFormat/>
    <w:uiPriority w:val="0"/>
    <w:rPr>
      <w:sz w:val="18"/>
    </w:rPr>
  </w:style>
  <w:style w:type="character" w:customStyle="1" w:styleId="60">
    <w:name w:val="标题 9 字符"/>
    <w:link w:val="11"/>
    <w:qFormat/>
    <w:uiPriority w:val="0"/>
    <w:rPr>
      <w:rFonts w:ascii="Arial" w:hAnsi="Arial" w:eastAsia="黑体"/>
      <w:spacing w:val="6"/>
      <w:kern w:val="2"/>
      <w:sz w:val="24"/>
      <w:szCs w:val="24"/>
    </w:rPr>
  </w:style>
  <w:style w:type="character" w:customStyle="1" w:styleId="61">
    <w:name w:val="z-窗体底端 Char"/>
    <w:link w:val="62"/>
    <w:qFormat/>
    <w:uiPriority w:val="0"/>
    <w:rPr>
      <w:rFonts w:ascii="Arial" w:hAnsi="Arial" w:cs="Arial"/>
      <w:vanish/>
      <w:sz w:val="16"/>
      <w:szCs w:val="16"/>
    </w:rPr>
  </w:style>
  <w:style w:type="paragraph" w:customStyle="1" w:styleId="62">
    <w:name w:val="z-窗体底端1"/>
    <w:basedOn w:val="1"/>
    <w:next w:val="1"/>
    <w:link w:val="61"/>
    <w:qFormat/>
    <w:uiPriority w:val="0"/>
    <w:pPr>
      <w:widowControl/>
      <w:pBdr>
        <w:top w:val="single" w:color="auto" w:sz="6" w:space="1"/>
      </w:pBdr>
      <w:jc w:val="center"/>
    </w:pPr>
    <w:rPr>
      <w:rFonts w:ascii="Arial" w:hAnsi="Arial"/>
      <w:vanish/>
      <w:kern w:val="0"/>
      <w:sz w:val="16"/>
      <w:szCs w:val="16"/>
    </w:rPr>
  </w:style>
  <w:style w:type="character" w:customStyle="1" w:styleId="63">
    <w:name w:val="Footer-Even Char Char"/>
    <w:qFormat/>
    <w:uiPriority w:val="0"/>
    <w:rPr>
      <w:rFonts w:ascii="Times New Roman" w:hAnsi="Times New Roman" w:eastAsia="宋体" w:cs="Times New Roman"/>
      <w:kern w:val="0"/>
      <w:sz w:val="18"/>
      <w:szCs w:val="20"/>
    </w:rPr>
  </w:style>
  <w:style w:type="character" w:customStyle="1" w:styleId="64">
    <w:name w:val="普通文字 Char Char Char Char1"/>
    <w:qFormat/>
    <w:uiPriority w:val="0"/>
    <w:rPr>
      <w:rFonts w:ascii="宋体" w:hAnsi="Courier New" w:eastAsia="仿宋_GB2312"/>
      <w:b/>
      <w:color w:val="000000"/>
      <w:sz w:val="21"/>
    </w:rPr>
  </w:style>
  <w:style w:type="character" w:customStyle="1" w:styleId="65">
    <w:name w:val="批注文字 字符"/>
    <w:link w:val="17"/>
    <w:qFormat/>
    <w:uiPriority w:val="99"/>
    <w:rPr>
      <w:kern w:val="2"/>
      <w:sz w:val="21"/>
      <w:szCs w:val="24"/>
    </w:rPr>
  </w:style>
  <w:style w:type="character" w:customStyle="1" w:styleId="66">
    <w:name w:val="正文文字首行缩进 Char"/>
    <w:qFormat/>
    <w:uiPriority w:val="0"/>
    <w:rPr>
      <w:rFonts w:ascii="Times New Roman" w:hAnsi="Times New Roman"/>
      <w:sz w:val="21"/>
    </w:rPr>
  </w:style>
  <w:style w:type="character" w:customStyle="1" w:styleId="67">
    <w:name w:val="段 Char"/>
    <w:link w:val="68"/>
    <w:qFormat/>
    <w:uiPriority w:val="0"/>
    <w:rPr>
      <w:rFonts w:ascii="宋体"/>
      <w:lang w:val="en-US" w:eastAsia="zh-CN" w:bidi="ar-SA"/>
    </w:rPr>
  </w:style>
  <w:style w:type="paragraph" w:customStyle="1" w:styleId="68">
    <w:name w:val="段"/>
    <w:link w:val="6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lang w:val="en-US" w:eastAsia="zh-CN" w:bidi="ar-SA"/>
    </w:rPr>
  </w:style>
  <w:style w:type="character" w:customStyle="1" w:styleId="69">
    <w:name w:val="正文文本缩进 3 字符"/>
    <w:link w:val="37"/>
    <w:qFormat/>
    <w:uiPriority w:val="0"/>
    <w:rPr>
      <w:rFonts w:eastAsia="黑体"/>
      <w:color w:val="000000"/>
      <w:kern w:val="2"/>
      <w:sz w:val="24"/>
      <w:szCs w:val="24"/>
    </w:rPr>
  </w:style>
  <w:style w:type="character" w:customStyle="1" w:styleId="70">
    <w:name w:val="标题 1 Char Char"/>
    <w:qFormat/>
    <w:uiPriority w:val="0"/>
    <w:rPr>
      <w:rFonts w:eastAsia="宋体"/>
      <w:b/>
      <w:spacing w:val="-2"/>
      <w:sz w:val="24"/>
      <w:lang w:val="en-US" w:eastAsia="zh-CN" w:bidi="ar-SA"/>
    </w:rPr>
  </w:style>
  <w:style w:type="character" w:customStyle="1" w:styleId="71">
    <w:name w:val="grame"/>
    <w:qFormat/>
    <w:uiPriority w:val="0"/>
  </w:style>
  <w:style w:type="character" w:customStyle="1" w:styleId="72">
    <w:name w:val="纯文本 字符"/>
    <w:link w:val="26"/>
    <w:qFormat/>
    <w:uiPriority w:val="0"/>
    <w:rPr>
      <w:rFonts w:ascii="宋体" w:hAnsi="Courier New" w:eastAsia="宋体"/>
      <w:kern w:val="2"/>
      <w:sz w:val="21"/>
      <w:lang w:val="en-US" w:eastAsia="zh-CN" w:bidi="ar-SA"/>
    </w:rPr>
  </w:style>
  <w:style w:type="character" w:customStyle="1" w:styleId="73">
    <w:name w:val="Char Char2"/>
    <w:semiHidden/>
    <w:qFormat/>
    <w:uiPriority w:val="0"/>
    <w:rPr>
      <w:rFonts w:eastAsia="宋体"/>
      <w:kern w:val="2"/>
      <w:sz w:val="18"/>
      <w:szCs w:val="18"/>
      <w:lang w:val="en-US" w:eastAsia="zh-CN" w:bidi="ar-SA"/>
    </w:rPr>
  </w:style>
  <w:style w:type="character" w:customStyle="1" w:styleId="74">
    <w:name w:val="页眉 字符"/>
    <w:link w:val="32"/>
    <w:qFormat/>
    <w:uiPriority w:val="99"/>
    <w:rPr>
      <w:rFonts w:eastAsia="宋体"/>
      <w:kern w:val="2"/>
      <w:sz w:val="18"/>
      <w:szCs w:val="18"/>
      <w:lang w:val="en-US" w:eastAsia="zh-CN" w:bidi="ar-SA"/>
    </w:rPr>
  </w:style>
  <w:style w:type="character" w:customStyle="1" w:styleId="75">
    <w:name w:val="text1"/>
    <w:qFormat/>
    <w:uiPriority w:val="0"/>
    <w:rPr>
      <w:rFonts w:hint="default"/>
      <w:color w:val="666666"/>
      <w:sz w:val="18"/>
      <w:szCs w:val="18"/>
      <w:u w:val="none"/>
    </w:rPr>
  </w:style>
  <w:style w:type="character" w:customStyle="1" w:styleId="76">
    <w:name w:val="批注主题 字符"/>
    <w:link w:val="45"/>
    <w:qFormat/>
    <w:uiPriority w:val="0"/>
    <w:rPr>
      <w:b/>
      <w:bCs/>
      <w:kern w:val="2"/>
      <w:sz w:val="21"/>
      <w:szCs w:val="24"/>
    </w:rPr>
  </w:style>
  <w:style w:type="character" w:customStyle="1" w:styleId="77">
    <w:name w:val="unnamed51"/>
    <w:qFormat/>
    <w:uiPriority w:val="0"/>
    <w:rPr>
      <w:sz w:val="22"/>
      <w:szCs w:val="22"/>
    </w:rPr>
  </w:style>
  <w:style w:type="character" w:customStyle="1" w:styleId="78">
    <w:name w:val="Char Char12"/>
    <w:qFormat/>
    <w:uiPriority w:val="0"/>
    <w:rPr>
      <w:rFonts w:eastAsia="宋体"/>
      <w:kern w:val="2"/>
      <w:sz w:val="18"/>
      <w:szCs w:val="18"/>
      <w:lang w:val="en-US" w:eastAsia="zh-CN" w:bidi="ar-SA"/>
    </w:rPr>
  </w:style>
  <w:style w:type="character" w:customStyle="1" w:styleId="79">
    <w:name w:val="正文首行缩进 字符"/>
    <w:link w:val="20"/>
    <w:qFormat/>
    <w:uiPriority w:val="99"/>
    <w:rPr>
      <w:kern w:val="2"/>
      <w:sz w:val="21"/>
      <w:szCs w:val="24"/>
    </w:rPr>
  </w:style>
  <w:style w:type="character" w:customStyle="1" w:styleId="80">
    <w:name w:val="正文缩进 字符1"/>
    <w:link w:val="5"/>
    <w:qFormat/>
    <w:uiPriority w:val="0"/>
    <w:rPr>
      <w:rFonts w:eastAsia="宋体"/>
      <w:kern w:val="2"/>
      <w:sz w:val="24"/>
      <w:lang w:val="en-US" w:eastAsia="zh-CN" w:bidi="ar-SA"/>
    </w:rPr>
  </w:style>
  <w:style w:type="character" w:customStyle="1" w:styleId="81">
    <w:name w:val="op-map-singlepoint-info-right1"/>
    <w:qFormat/>
    <w:uiPriority w:val="0"/>
  </w:style>
  <w:style w:type="character" w:customStyle="1" w:styleId="82">
    <w:name w:val="contentheaderrev1"/>
    <w:qFormat/>
    <w:uiPriority w:val="0"/>
    <w:rPr>
      <w:rFonts w:hint="default" w:ascii="Arial" w:hAnsi="Arial" w:cs="Arial"/>
      <w:b/>
      <w:bCs/>
      <w:color w:val="FFFFFF"/>
      <w:sz w:val="24"/>
      <w:szCs w:val="24"/>
      <w:u w:val="none"/>
    </w:rPr>
  </w:style>
  <w:style w:type="character" w:customStyle="1" w:styleId="83">
    <w:name w:val="Char Char6"/>
    <w:qFormat/>
    <w:uiPriority w:val="0"/>
    <w:rPr>
      <w:rFonts w:ascii="宋体" w:eastAsia="宋体"/>
      <w:b/>
      <w:kern w:val="44"/>
      <w:sz w:val="24"/>
      <w:lang w:val="en-US" w:eastAsia="zh-CN" w:bidi="ar-SA"/>
    </w:rPr>
  </w:style>
  <w:style w:type="character" w:customStyle="1" w:styleId="84">
    <w:name w:val="标题 3 字符"/>
    <w:link w:val="4"/>
    <w:qFormat/>
    <w:uiPriority w:val="0"/>
    <w:rPr>
      <w:b/>
      <w:bCs/>
      <w:kern w:val="2"/>
      <w:sz w:val="32"/>
      <w:szCs w:val="32"/>
    </w:rPr>
  </w:style>
  <w:style w:type="character" w:customStyle="1" w:styleId="85">
    <w:name w:val="纯文本字符"/>
    <w:qFormat/>
    <w:uiPriority w:val="0"/>
    <w:rPr>
      <w:rFonts w:ascii="宋体" w:hAnsi="Courier New"/>
      <w:kern w:val="2"/>
      <w:sz w:val="24"/>
      <w:szCs w:val="24"/>
      <w:lang w:bidi="ar-SA"/>
    </w:rPr>
  </w:style>
  <w:style w:type="character" w:customStyle="1" w:styleId="86">
    <w:name w:val="z-窗体顶端 Char"/>
    <w:link w:val="87"/>
    <w:qFormat/>
    <w:uiPriority w:val="0"/>
    <w:rPr>
      <w:rFonts w:ascii="Arial" w:hAnsi="Arial" w:cs="Arial"/>
      <w:vanish/>
      <w:sz w:val="16"/>
      <w:szCs w:val="16"/>
    </w:rPr>
  </w:style>
  <w:style w:type="paragraph" w:customStyle="1" w:styleId="87">
    <w:name w:val="z-窗体顶端1"/>
    <w:basedOn w:val="1"/>
    <w:next w:val="1"/>
    <w:link w:val="86"/>
    <w:qFormat/>
    <w:uiPriority w:val="0"/>
    <w:pPr>
      <w:widowControl/>
      <w:pBdr>
        <w:bottom w:val="single" w:color="auto" w:sz="6" w:space="1"/>
      </w:pBdr>
      <w:jc w:val="center"/>
    </w:pPr>
    <w:rPr>
      <w:rFonts w:ascii="Arial" w:hAnsi="Arial"/>
      <w:vanish/>
      <w:kern w:val="0"/>
      <w:sz w:val="16"/>
      <w:szCs w:val="16"/>
    </w:rPr>
  </w:style>
  <w:style w:type="character" w:customStyle="1" w:styleId="88">
    <w:name w:val="wj1"/>
    <w:qFormat/>
    <w:uiPriority w:val="0"/>
    <w:rPr>
      <w:color w:val="000000"/>
      <w:sz w:val="18"/>
      <w:szCs w:val="18"/>
      <w:u w:val="none"/>
    </w:rPr>
  </w:style>
  <w:style w:type="character" w:customStyle="1" w:styleId="89">
    <w:name w:val="纯文本 Char Char Char"/>
    <w:qFormat/>
    <w:uiPriority w:val="0"/>
    <w:rPr>
      <w:rFonts w:ascii="宋体" w:hAnsi="Courier New" w:eastAsia="宋体"/>
      <w:kern w:val="2"/>
      <w:sz w:val="21"/>
      <w:lang w:val="en-US" w:eastAsia="zh-CN" w:bidi="ar-SA"/>
    </w:rPr>
  </w:style>
  <w:style w:type="character" w:customStyle="1" w:styleId="90">
    <w:name w:val="z-窗体底端 Char1"/>
    <w:qFormat/>
    <w:uiPriority w:val="0"/>
    <w:rPr>
      <w:rFonts w:ascii="Arial" w:hAnsi="Arial" w:cs="Arial"/>
      <w:vanish/>
      <w:kern w:val="2"/>
      <w:sz w:val="16"/>
      <w:szCs w:val="16"/>
    </w:rPr>
  </w:style>
  <w:style w:type="character" w:customStyle="1" w:styleId="91">
    <w:name w:val="正文文本缩进 2 字符"/>
    <w:link w:val="29"/>
    <w:qFormat/>
    <w:uiPriority w:val="0"/>
    <w:rPr>
      <w:rFonts w:ascii="宋体"/>
      <w:sz w:val="24"/>
    </w:rPr>
  </w:style>
  <w:style w:type="character" w:customStyle="1" w:styleId="92">
    <w:name w:val="12blk1"/>
    <w:qFormat/>
    <w:uiPriority w:val="0"/>
    <w:rPr>
      <w:rFonts w:hint="default"/>
      <w:color w:val="000000"/>
      <w:sz w:val="24"/>
      <w:szCs w:val="24"/>
      <w:u w:val="none"/>
    </w:rPr>
  </w:style>
  <w:style w:type="character" w:customStyle="1" w:styleId="93">
    <w:name w:val="标题2 Char1"/>
    <w:qFormat/>
    <w:uiPriority w:val="0"/>
    <w:rPr>
      <w:rFonts w:ascii="Cambria" w:hAnsi="Cambria" w:eastAsia="宋体" w:cs="Times New Roman"/>
      <w:b/>
      <w:bCs/>
      <w:sz w:val="32"/>
      <w:szCs w:val="32"/>
    </w:rPr>
  </w:style>
  <w:style w:type="character" w:customStyle="1" w:styleId="94">
    <w:name w:val="para"/>
    <w:qFormat/>
    <w:uiPriority w:val="0"/>
    <w:rPr>
      <w:rFonts w:eastAsia="宋体"/>
      <w:kern w:val="2"/>
      <w:sz w:val="24"/>
      <w:szCs w:val="24"/>
      <w:lang w:val="en-US" w:eastAsia="zh-CN" w:bidi="ar-SA"/>
    </w:rPr>
  </w:style>
  <w:style w:type="character" w:customStyle="1" w:styleId="95">
    <w:name w:val="批注框文本 字符"/>
    <w:link w:val="30"/>
    <w:qFormat/>
    <w:uiPriority w:val="0"/>
    <w:rPr>
      <w:kern w:val="2"/>
      <w:sz w:val="18"/>
      <w:szCs w:val="18"/>
    </w:rPr>
  </w:style>
  <w:style w:type="character" w:customStyle="1" w:styleId="96">
    <w:name w:val="正文文本 字符"/>
    <w:link w:val="19"/>
    <w:qFormat/>
    <w:uiPriority w:val="0"/>
    <w:rPr>
      <w:rFonts w:ascii="Arial" w:hAnsi="Arial"/>
      <w:bCs/>
      <w:kern w:val="2"/>
      <w:sz w:val="24"/>
      <w:szCs w:val="24"/>
    </w:rPr>
  </w:style>
  <w:style w:type="character" w:customStyle="1" w:styleId="97">
    <w:name w:val="Char Char8"/>
    <w:qFormat/>
    <w:uiPriority w:val="0"/>
    <w:rPr>
      <w:rFonts w:ascii="Cambria" w:hAnsi="Cambria" w:eastAsia="宋体" w:cs="Times New Roman"/>
      <w:b/>
      <w:bCs/>
      <w:sz w:val="32"/>
      <w:szCs w:val="32"/>
    </w:rPr>
  </w:style>
  <w:style w:type="character" w:customStyle="1" w:styleId="98">
    <w:name w:val="small"/>
    <w:qFormat/>
    <w:uiPriority w:val="0"/>
    <w:rPr>
      <w:rFonts w:eastAsia="宋体"/>
      <w:kern w:val="2"/>
      <w:sz w:val="24"/>
      <w:szCs w:val="24"/>
      <w:lang w:val="en-US" w:eastAsia="zh-CN" w:bidi="ar-SA"/>
    </w:rPr>
  </w:style>
  <w:style w:type="character" w:customStyle="1" w:styleId="99">
    <w:name w:val="标题 2 字符"/>
    <w:link w:val="3"/>
    <w:qFormat/>
    <w:uiPriority w:val="9"/>
    <w:rPr>
      <w:rFonts w:ascii="Arial" w:hAnsi="Arial" w:eastAsia="黑体"/>
      <w:b/>
      <w:bCs/>
      <w:kern w:val="2"/>
      <w:sz w:val="32"/>
      <w:szCs w:val="32"/>
      <w:lang w:val="en-US" w:eastAsia="zh-CN" w:bidi="ar-SA"/>
    </w:rPr>
  </w:style>
  <w:style w:type="character" w:customStyle="1" w:styleId="100">
    <w:name w:val="纯文本 字符1"/>
    <w:qFormat/>
    <w:uiPriority w:val="0"/>
    <w:rPr>
      <w:rFonts w:hint="eastAsia" w:ascii="宋体" w:hAnsi="Courier New" w:eastAsia="仿宋_GB2312" w:cs="宋体"/>
      <w:b/>
      <w:color w:val="000000"/>
      <w:kern w:val="0"/>
      <w:szCs w:val="21"/>
    </w:rPr>
  </w:style>
  <w:style w:type="character" w:customStyle="1" w:styleId="101">
    <w:name w:val="标题 7 字符"/>
    <w:link w:val="9"/>
    <w:qFormat/>
    <w:uiPriority w:val="0"/>
    <w:rPr>
      <w:b/>
      <w:bCs/>
      <w:spacing w:val="6"/>
      <w:kern w:val="2"/>
      <w:sz w:val="24"/>
      <w:szCs w:val="24"/>
    </w:rPr>
  </w:style>
  <w:style w:type="character" w:customStyle="1" w:styleId="102">
    <w:name w:val="正文文本缩进 字符"/>
    <w:link w:val="21"/>
    <w:qFormat/>
    <w:uiPriority w:val="0"/>
    <w:rPr>
      <w:rFonts w:ascii="仿宋_GB2312" w:eastAsia="仿宋_GB2312"/>
      <w:b/>
      <w:bCs/>
      <w:color w:val="000000"/>
      <w:kern w:val="2"/>
      <w:sz w:val="24"/>
      <w:szCs w:val="24"/>
    </w:rPr>
  </w:style>
  <w:style w:type="character" w:customStyle="1" w:styleId="103">
    <w:name w:val="正文文本 3 字符"/>
    <w:link w:val="18"/>
    <w:qFormat/>
    <w:uiPriority w:val="0"/>
    <w:rPr>
      <w:rFonts w:ascii="宋体" w:hAnsi="宋体"/>
      <w:kern w:val="2"/>
      <w:sz w:val="24"/>
      <w:szCs w:val="24"/>
    </w:rPr>
  </w:style>
  <w:style w:type="character" w:customStyle="1" w:styleId="104">
    <w:name w:val="Char Char17"/>
    <w:qFormat/>
    <w:uiPriority w:val="0"/>
    <w:rPr>
      <w:rFonts w:ascii="宋体" w:eastAsia="宋体"/>
      <w:b/>
      <w:kern w:val="44"/>
      <w:sz w:val="24"/>
      <w:lang w:val="en-US" w:eastAsia="zh-CN" w:bidi="ar-SA"/>
    </w:rPr>
  </w:style>
  <w:style w:type="character" w:customStyle="1" w:styleId="105">
    <w:name w:val="纯文本 Char1"/>
    <w:qFormat/>
    <w:uiPriority w:val="0"/>
    <w:rPr>
      <w:rFonts w:ascii="宋体" w:hAnsi="Courier New" w:eastAsia="宋体"/>
      <w:kern w:val="2"/>
      <w:sz w:val="21"/>
      <w:lang w:val="en-US" w:eastAsia="zh-CN" w:bidi="ar-SA"/>
    </w:rPr>
  </w:style>
  <w:style w:type="character" w:customStyle="1" w:styleId="106">
    <w:name w:val="自定义正文 Char Char"/>
    <w:link w:val="107"/>
    <w:qFormat/>
    <w:uiPriority w:val="0"/>
    <w:rPr>
      <w:kern w:val="2"/>
      <w:sz w:val="24"/>
    </w:rPr>
  </w:style>
  <w:style w:type="paragraph" w:customStyle="1" w:styleId="107">
    <w:name w:val="自定义正文"/>
    <w:basedOn w:val="1"/>
    <w:link w:val="106"/>
    <w:qFormat/>
    <w:uiPriority w:val="0"/>
    <w:pPr>
      <w:spacing w:afterLines="50" w:line="360" w:lineRule="auto"/>
      <w:ind w:firstLine="200" w:firstLineChars="200"/>
      <w:jc w:val="left"/>
    </w:pPr>
    <w:rPr>
      <w:sz w:val="24"/>
      <w:szCs w:val="20"/>
    </w:rPr>
  </w:style>
  <w:style w:type="character" w:customStyle="1" w:styleId="108">
    <w:name w:val="页脚 字符"/>
    <w:link w:val="31"/>
    <w:qFormat/>
    <w:uiPriority w:val="99"/>
    <w:rPr>
      <w:kern w:val="2"/>
      <w:sz w:val="18"/>
      <w:szCs w:val="18"/>
    </w:rPr>
  </w:style>
  <w:style w:type="character" w:customStyle="1" w:styleId="109">
    <w:name w:val="标题 8 字符"/>
    <w:link w:val="10"/>
    <w:qFormat/>
    <w:uiPriority w:val="0"/>
    <w:rPr>
      <w:rFonts w:ascii="Arial" w:hAnsi="Arial" w:eastAsia="黑体"/>
      <w:spacing w:val="6"/>
      <w:kern w:val="2"/>
      <w:sz w:val="24"/>
      <w:szCs w:val="24"/>
    </w:rPr>
  </w:style>
  <w:style w:type="character" w:customStyle="1" w:styleId="110">
    <w:name w:val="标题 2 Char1"/>
    <w:qFormat/>
    <w:uiPriority w:val="9"/>
    <w:rPr>
      <w:rFonts w:ascii="Cambria" w:hAnsi="Cambria"/>
      <w:b/>
      <w:bCs/>
      <w:sz w:val="32"/>
      <w:szCs w:val="32"/>
    </w:rPr>
  </w:style>
  <w:style w:type="character" w:customStyle="1" w:styleId="111">
    <w:name w:val="文档结构图 字符"/>
    <w:link w:val="15"/>
    <w:qFormat/>
    <w:uiPriority w:val="0"/>
    <w:rPr>
      <w:kern w:val="2"/>
      <w:sz w:val="21"/>
      <w:szCs w:val="24"/>
      <w:shd w:val="clear" w:color="auto" w:fill="000080"/>
    </w:rPr>
  </w:style>
  <w:style w:type="character" w:customStyle="1" w:styleId="112">
    <w:name w:val="标题 1 字符"/>
    <w:link w:val="2"/>
    <w:qFormat/>
    <w:uiPriority w:val="0"/>
    <w:rPr>
      <w:rFonts w:eastAsia="宋体"/>
      <w:kern w:val="2"/>
      <w:sz w:val="28"/>
      <w:szCs w:val="24"/>
      <w:lang w:val="en-US" w:eastAsia="zh-CN" w:bidi="ar-SA"/>
    </w:rPr>
  </w:style>
  <w:style w:type="character" w:customStyle="1" w:styleId="113">
    <w:name w:val="日期 字符1"/>
    <w:link w:val="28"/>
    <w:qFormat/>
    <w:uiPriority w:val="99"/>
    <w:rPr>
      <w:rFonts w:eastAsia="宋体"/>
      <w:color w:val="000000"/>
      <w:kern w:val="2"/>
      <w:sz w:val="24"/>
      <w:szCs w:val="24"/>
      <w:lang w:val="en-US" w:eastAsia="zh-CN" w:bidi="ar-SA"/>
    </w:rPr>
  </w:style>
  <w:style w:type="character" w:customStyle="1" w:styleId="114">
    <w:name w:val="标题 字符"/>
    <w:link w:val="44"/>
    <w:qFormat/>
    <w:uiPriority w:val="0"/>
    <w:rPr>
      <w:rFonts w:ascii="Arial" w:hAnsi="Arial" w:cs="Arial"/>
      <w:b/>
      <w:bCs/>
      <w:kern w:val="2"/>
      <w:sz w:val="32"/>
      <w:szCs w:val="32"/>
    </w:rPr>
  </w:style>
  <w:style w:type="character" w:customStyle="1" w:styleId="115">
    <w:name w:val="z-窗体顶端 Char1"/>
    <w:qFormat/>
    <w:uiPriority w:val="0"/>
    <w:rPr>
      <w:rFonts w:ascii="Arial" w:hAnsi="Arial" w:cs="Arial"/>
      <w:vanish/>
      <w:kern w:val="2"/>
      <w:sz w:val="16"/>
      <w:szCs w:val="16"/>
    </w:rPr>
  </w:style>
  <w:style w:type="character" w:customStyle="1" w:styleId="116">
    <w:name w:val="v151"/>
    <w:qFormat/>
    <w:uiPriority w:val="0"/>
    <w:rPr>
      <w:rFonts w:eastAsia="宋体"/>
      <w:kern w:val="2"/>
      <w:sz w:val="18"/>
      <w:szCs w:val="18"/>
      <w:lang w:val="en-US" w:eastAsia="zh-CN" w:bidi="ar-SA"/>
    </w:rPr>
  </w:style>
  <w:style w:type="character" w:customStyle="1" w:styleId="117">
    <w:name w:val="themebody1"/>
    <w:qFormat/>
    <w:uiPriority w:val="0"/>
    <w:rPr>
      <w:rFonts w:eastAsia="宋体"/>
      <w:color w:val="FFFFFF"/>
      <w:kern w:val="2"/>
      <w:sz w:val="24"/>
      <w:szCs w:val="24"/>
      <w:lang w:val="en-US" w:eastAsia="zh-CN" w:bidi="ar-SA"/>
    </w:rPr>
  </w:style>
  <w:style w:type="character" w:customStyle="1" w:styleId="118">
    <w:name w:val="ft"/>
    <w:qFormat/>
    <w:uiPriority w:val="0"/>
  </w:style>
  <w:style w:type="character" w:customStyle="1" w:styleId="119">
    <w:name w:val="标题 4 字符"/>
    <w:link w:val="6"/>
    <w:qFormat/>
    <w:uiPriority w:val="0"/>
    <w:rPr>
      <w:rFonts w:ascii="Arial" w:hAnsi="Arial" w:eastAsia="黑体"/>
      <w:b/>
      <w:bCs/>
      <w:kern w:val="2"/>
      <w:sz w:val="28"/>
      <w:szCs w:val="28"/>
    </w:rPr>
  </w:style>
  <w:style w:type="character" w:customStyle="1" w:styleId="120">
    <w:name w:val="标题 6 字符"/>
    <w:link w:val="8"/>
    <w:qFormat/>
    <w:uiPriority w:val="0"/>
    <w:rPr>
      <w:rFonts w:ascii="Arial" w:hAnsi="Arial" w:eastAsia="黑体"/>
      <w:b/>
      <w:bCs/>
      <w:spacing w:val="6"/>
      <w:kern w:val="2"/>
      <w:sz w:val="24"/>
      <w:szCs w:val="24"/>
    </w:rPr>
  </w:style>
  <w:style w:type="character" w:customStyle="1" w:styleId="121">
    <w:name w:val="列出段落 字符"/>
    <w:link w:val="122"/>
    <w:qFormat/>
    <w:uiPriority w:val="34"/>
    <w:rPr>
      <w:rFonts w:ascii="Calibri" w:hAnsi="Calibri"/>
      <w:kern w:val="2"/>
      <w:sz w:val="21"/>
      <w:szCs w:val="22"/>
    </w:rPr>
  </w:style>
  <w:style w:type="paragraph" w:styleId="122">
    <w:name w:val="List Paragraph"/>
    <w:basedOn w:val="1"/>
    <w:link w:val="121"/>
    <w:qFormat/>
    <w:uiPriority w:val="34"/>
    <w:pPr>
      <w:ind w:firstLine="420" w:firstLineChars="200"/>
    </w:pPr>
    <w:rPr>
      <w:rFonts w:ascii="Calibri" w:hAnsi="Calibri"/>
      <w:szCs w:val="22"/>
    </w:rPr>
  </w:style>
  <w:style w:type="character" w:customStyle="1" w:styleId="123">
    <w:name w:val="正文文本 2 字符"/>
    <w:link w:val="41"/>
    <w:qFormat/>
    <w:uiPriority w:val="0"/>
    <w:rPr>
      <w:kern w:val="2"/>
      <w:sz w:val="21"/>
      <w:szCs w:val="24"/>
    </w:rPr>
  </w:style>
  <w:style w:type="character" w:customStyle="1" w:styleId="124">
    <w:name w:val="标题 5 字符"/>
    <w:link w:val="7"/>
    <w:qFormat/>
    <w:uiPriority w:val="0"/>
    <w:rPr>
      <w:b/>
      <w:bCs/>
      <w:kern w:val="2"/>
      <w:sz w:val="28"/>
      <w:szCs w:val="28"/>
    </w:rPr>
  </w:style>
  <w:style w:type="character" w:customStyle="1" w:styleId="125">
    <w:name w:val="纯文本 Char2"/>
    <w:qFormat/>
    <w:uiPriority w:val="0"/>
    <w:rPr>
      <w:rFonts w:hint="eastAsia" w:ascii="宋体" w:hAnsi="Courier New" w:eastAsia="仿宋_GB2312" w:cs="宋体"/>
      <w:b/>
      <w:color w:val="000000"/>
      <w:kern w:val="0"/>
      <w:szCs w:val="21"/>
    </w:rPr>
  </w:style>
  <w:style w:type="paragraph" w:customStyle="1" w:styleId="126">
    <w:name w:val="b3-1"/>
    <w:basedOn w:val="1"/>
    <w:qFormat/>
    <w:uiPriority w:val="0"/>
    <w:pPr>
      <w:widowControl/>
      <w:spacing w:before="100" w:beforeAutospacing="1" w:after="100" w:afterAutospacing="1" w:line="355" w:lineRule="atLeast"/>
      <w:jc w:val="left"/>
    </w:pPr>
    <w:rPr>
      <w:rFonts w:ascii="宋体" w:hAnsi="宋体"/>
      <w:kern w:val="0"/>
      <w:sz w:val="24"/>
    </w:rPr>
  </w:style>
  <w:style w:type="paragraph" w:customStyle="1" w:styleId="127">
    <w:name w:val="正文格式"/>
    <w:basedOn w:val="1"/>
    <w:link w:val="223"/>
    <w:qFormat/>
    <w:uiPriority w:val="0"/>
    <w:pPr>
      <w:spacing w:before="120" w:after="120" w:line="360" w:lineRule="auto"/>
      <w:ind w:firstLine="482"/>
      <w:jc w:val="left"/>
    </w:pPr>
    <w:rPr>
      <w:sz w:val="24"/>
      <w:szCs w:val="20"/>
    </w:rPr>
  </w:style>
  <w:style w:type="paragraph" w:customStyle="1" w:styleId="128">
    <w:name w:val="标准正文格式"/>
    <w:basedOn w:val="1"/>
    <w:qFormat/>
    <w:uiPriority w:val="0"/>
    <w:pPr>
      <w:widowControl/>
      <w:adjustRightInd w:val="0"/>
      <w:spacing w:before="60" w:after="120" w:line="360" w:lineRule="auto"/>
      <w:ind w:firstLine="200" w:firstLineChars="200"/>
      <w:textAlignment w:val="baseline"/>
    </w:pPr>
    <w:rPr>
      <w:rFonts w:ascii="宋体" w:eastAsia="仿宋_GB2312"/>
      <w:color w:val="000000"/>
      <w:kern w:val="0"/>
      <w:sz w:val="24"/>
      <w:szCs w:val="20"/>
    </w:rPr>
  </w:style>
  <w:style w:type="paragraph" w:customStyle="1" w:styleId="129">
    <w:name w:val="Char Char"/>
    <w:basedOn w:val="1"/>
    <w:qFormat/>
    <w:uiPriority w:val="0"/>
    <w:rPr>
      <w:rFonts w:ascii="Tahoma" w:hAnsi="Tahoma"/>
      <w:sz w:val="24"/>
      <w:szCs w:val="20"/>
    </w:rPr>
  </w:style>
  <w:style w:type="paragraph" w:customStyle="1" w:styleId="130">
    <w:name w:val="纯文本1"/>
    <w:basedOn w:val="1"/>
    <w:qFormat/>
    <w:uiPriority w:val="0"/>
    <w:pPr>
      <w:widowControl/>
      <w:spacing w:before="100" w:beforeAutospacing="1" w:after="100" w:afterAutospacing="1"/>
      <w:jc w:val="left"/>
    </w:pPr>
    <w:rPr>
      <w:rFonts w:ascii="宋体" w:hAnsi="宋体"/>
      <w:sz w:val="24"/>
    </w:rPr>
  </w:style>
  <w:style w:type="paragraph" w:customStyle="1" w:styleId="131">
    <w:name w:val="正文段"/>
    <w:basedOn w:val="1"/>
    <w:qFormat/>
    <w:uiPriority w:val="0"/>
    <w:pPr>
      <w:widowControl/>
      <w:snapToGrid w:val="0"/>
      <w:spacing w:after="50"/>
      <w:ind w:firstLine="200" w:firstLineChars="200"/>
    </w:pPr>
    <w:rPr>
      <w:kern w:val="0"/>
      <w:sz w:val="24"/>
      <w:szCs w:val="20"/>
    </w:rPr>
  </w:style>
  <w:style w:type="paragraph" w:customStyle="1" w:styleId="132">
    <w:name w:val="列出段落1"/>
    <w:basedOn w:val="1"/>
    <w:qFormat/>
    <w:uiPriority w:val="0"/>
    <w:pPr>
      <w:widowControl/>
      <w:ind w:firstLine="420" w:firstLineChars="200"/>
      <w:jc w:val="left"/>
    </w:pPr>
    <w:rPr>
      <w:kern w:val="0"/>
      <w:sz w:val="24"/>
      <w:szCs w:val="20"/>
    </w:rPr>
  </w:style>
  <w:style w:type="paragraph" w:customStyle="1" w:styleId="133">
    <w:name w:val="reader-word-layer reader-word-s1-8"/>
    <w:basedOn w:val="1"/>
    <w:qFormat/>
    <w:uiPriority w:val="0"/>
    <w:pPr>
      <w:widowControl/>
      <w:spacing w:before="100" w:beforeAutospacing="1" w:after="100" w:afterAutospacing="1"/>
      <w:jc w:val="left"/>
    </w:pPr>
    <w:rPr>
      <w:rFonts w:ascii="宋体" w:hAnsi="宋体" w:cs="宋体"/>
      <w:kern w:val="0"/>
      <w:sz w:val="24"/>
    </w:rPr>
  </w:style>
  <w:style w:type="paragraph" w:customStyle="1" w:styleId="134">
    <w:name w:val="Char"/>
    <w:basedOn w:val="1"/>
    <w:qFormat/>
    <w:uiPriority w:val="0"/>
    <w:rPr>
      <w:rFonts w:ascii="仿宋_GB2312" w:eastAsia="仿宋_GB2312"/>
      <w:b/>
      <w:sz w:val="32"/>
      <w:szCs w:val="32"/>
    </w:rPr>
  </w:style>
  <w:style w:type="paragraph" w:customStyle="1" w:styleId="135">
    <w:name w:val="Char Char1"/>
    <w:basedOn w:val="1"/>
    <w:qFormat/>
    <w:uiPriority w:val="0"/>
    <w:rPr>
      <w:rFonts w:ascii="Tahoma" w:hAnsi="Tahoma"/>
      <w:sz w:val="24"/>
      <w:szCs w:val="20"/>
    </w:rPr>
  </w:style>
  <w:style w:type="paragraph" w:customStyle="1" w:styleId="136">
    <w:name w:val="Char Char9"/>
    <w:basedOn w:val="1"/>
    <w:qFormat/>
    <w:uiPriority w:val="0"/>
    <w:rPr>
      <w:rFonts w:ascii="宋体" w:hAnsi="宋体" w:cs="宋体"/>
      <w:b/>
      <w:bCs/>
      <w:color w:val="000000"/>
      <w:sz w:val="22"/>
      <w:szCs w:val="22"/>
    </w:rPr>
  </w:style>
  <w:style w:type="paragraph" w:customStyle="1" w:styleId="137">
    <w:name w:val="b2-1"/>
    <w:basedOn w:val="1"/>
    <w:qFormat/>
    <w:uiPriority w:val="0"/>
    <w:pPr>
      <w:widowControl/>
      <w:spacing w:before="100" w:beforeAutospacing="1" w:after="100" w:afterAutospacing="1" w:line="355" w:lineRule="atLeast"/>
      <w:jc w:val="left"/>
    </w:pPr>
    <w:rPr>
      <w:rFonts w:ascii="宋体" w:hAnsi="宋体"/>
      <w:kern w:val="0"/>
      <w:sz w:val="24"/>
    </w:rPr>
  </w:style>
  <w:style w:type="paragraph" w:customStyle="1" w:styleId="138">
    <w:name w:val="列出段落11"/>
    <w:basedOn w:val="1"/>
    <w:qFormat/>
    <w:uiPriority w:val="0"/>
    <w:pPr>
      <w:ind w:firstLine="420" w:firstLineChars="200"/>
    </w:pPr>
    <w:rPr>
      <w:szCs w:val="20"/>
    </w:rPr>
  </w:style>
  <w:style w:type="paragraph" w:customStyle="1" w:styleId="139">
    <w:name w:val="小点说明"/>
    <w:basedOn w:val="1"/>
    <w:qFormat/>
    <w:uiPriority w:val="0"/>
    <w:pPr>
      <w:adjustRightInd w:val="0"/>
      <w:snapToGrid w:val="0"/>
    </w:pPr>
    <w:rPr>
      <w:rFonts w:ascii="仿宋_GB2312" w:eastAsia="仿宋_GB2312"/>
      <w:color w:val="000000"/>
      <w:szCs w:val="18"/>
    </w:rPr>
  </w:style>
  <w:style w:type="paragraph" w:customStyle="1" w:styleId="140">
    <w:name w:val="Fließtext"/>
    <w:basedOn w:val="1"/>
    <w:qFormat/>
    <w:uiPriority w:val="0"/>
    <w:pPr>
      <w:widowControl/>
      <w:overflowPunct w:val="0"/>
      <w:autoSpaceDE w:val="0"/>
      <w:autoSpaceDN w:val="0"/>
      <w:adjustRightInd w:val="0"/>
      <w:jc w:val="left"/>
      <w:textAlignment w:val="baseline"/>
    </w:pPr>
    <w:rPr>
      <w:kern w:val="28"/>
      <w:szCs w:val="20"/>
    </w:rPr>
  </w:style>
  <w:style w:type="paragraph" w:customStyle="1" w:styleId="141">
    <w:name w:val="正文2"/>
    <w:basedOn w:val="1"/>
    <w:qFormat/>
    <w:uiPriority w:val="0"/>
    <w:pPr>
      <w:spacing w:before="156" w:line="360" w:lineRule="auto"/>
      <w:ind w:firstLine="510" w:firstLineChars="200"/>
    </w:pPr>
    <w:rPr>
      <w:sz w:val="24"/>
      <w:szCs w:val="20"/>
    </w:rPr>
  </w:style>
  <w:style w:type="paragraph" w:customStyle="1" w:styleId="142">
    <w:name w:val="标题1"/>
    <w:basedOn w:val="1"/>
    <w:qFormat/>
    <w:uiPriority w:val="0"/>
    <w:pPr>
      <w:widowControl/>
      <w:spacing w:before="100" w:beforeAutospacing="1" w:after="100" w:afterAutospacing="1"/>
      <w:jc w:val="left"/>
    </w:pPr>
    <w:rPr>
      <w:rFonts w:ascii="宋体" w:hAnsi="宋体"/>
      <w:b/>
      <w:bCs/>
      <w:color w:val="0000CC"/>
      <w:kern w:val="0"/>
      <w:sz w:val="34"/>
      <w:szCs w:val="34"/>
    </w:rPr>
  </w:style>
  <w:style w:type="paragraph" w:customStyle="1" w:styleId="143">
    <w:name w:val="Char Char Char Char Char Char Char"/>
    <w:basedOn w:val="1"/>
    <w:qFormat/>
    <w:uiPriority w:val="0"/>
    <w:rPr>
      <w:rFonts w:ascii="仿宋_GB2312" w:eastAsia="仿宋_GB2312"/>
      <w:b/>
      <w:sz w:val="32"/>
      <w:szCs w:val="32"/>
    </w:rPr>
  </w:style>
  <w:style w:type="paragraph" w:customStyle="1" w:styleId="144">
    <w:name w:val="正文2 Char Char Char Char Char Char Char Char Char Char Char Char1 Char Char Char Char Char Char Char 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45">
    <w:name w:val="1.1.1B"/>
    <w:basedOn w:val="4"/>
    <w:qFormat/>
    <w:uiPriority w:val="0"/>
    <w:pPr>
      <w:tabs>
        <w:tab w:val="left" w:pos="567"/>
      </w:tabs>
      <w:spacing w:before="240" w:after="240" w:line="240" w:lineRule="auto"/>
      <w:ind w:left="567" w:hanging="567"/>
    </w:pPr>
    <w:rPr>
      <w:sz w:val="24"/>
    </w:rPr>
  </w:style>
  <w:style w:type="paragraph" w:customStyle="1" w:styleId="146">
    <w:name w:val="我的正文"/>
    <w:qFormat/>
    <w:uiPriority w:val="0"/>
    <w:pPr>
      <w:spacing w:line="360" w:lineRule="auto"/>
      <w:ind w:firstLine="200" w:firstLineChars="200"/>
      <w:jc w:val="both"/>
    </w:pPr>
    <w:rPr>
      <w:rFonts w:ascii="Times New Roman" w:hAnsi="Times New Roman" w:eastAsia="华文仿宋" w:cs="Times New Roman"/>
      <w:kern w:val="2"/>
      <w:sz w:val="28"/>
      <w:szCs w:val="28"/>
      <w:lang w:val="en-US" w:eastAsia="zh-CN" w:bidi="ar-SA"/>
    </w:rPr>
  </w:style>
  <w:style w:type="paragraph" w:customStyle="1" w:styleId="147">
    <w:name w:val="默认段落字体 Para Char Char Char Char Char Char Char Char Char1 Char Char Char Char"/>
    <w:basedOn w:val="1"/>
    <w:qFormat/>
    <w:uiPriority w:val="0"/>
    <w:rPr>
      <w:rFonts w:ascii="Tahoma" w:hAnsi="Tahoma"/>
      <w:sz w:val="24"/>
      <w:szCs w:val="20"/>
    </w:rPr>
  </w:style>
  <w:style w:type="paragraph" w:customStyle="1" w:styleId="148">
    <w:name w:val="l18"/>
    <w:basedOn w:val="1"/>
    <w:qFormat/>
    <w:uiPriority w:val="0"/>
    <w:pPr>
      <w:widowControl/>
      <w:spacing w:before="100" w:beforeAutospacing="1" w:after="100" w:afterAutospacing="1" w:line="337" w:lineRule="atLeast"/>
      <w:jc w:val="left"/>
    </w:pPr>
    <w:rPr>
      <w:rFonts w:ascii="宋体" w:hAnsi="宋体"/>
      <w:kern w:val="0"/>
      <w:sz w:val="24"/>
    </w:rPr>
  </w:style>
  <w:style w:type="paragraph" w:customStyle="1" w:styleId="149">
    <w:name w:val="Char3"/>
    <w:basedOn w:val="1"/>
    <w:qFormat/>
    <w:uiPriority w:val="0"/>
    <w:rPr>
      <w:rFonts w:ascii="仿宋_GB2312" w:eastAsia="仿宋_GB2312"/>
      <w:b/>
      <w:sz w:val="32"/>
      <w:szCs w:val="32"/>
    </w:rPr>
  </w:style>
  <w:style w:type="paragraph" w:customStyle="1" w:styleId="150">
    <w:name w:val="font4_1"/>
    <w:basedOn w:val="1"/>
    <w:qFormat/>
    <w:uiPriority w:val="0"/>
    <w:pPr>
      <w:widowControl/>
      <w:spacing w:before="100" w:beforeAutospacing="1" w:after="100" w:afterAutospacing="1"/>
      <w:jc w:val="left"/>
    </w:pPr>
    <w:rPr>
      <w:rFonts w:ascii="宋体" w:hAnsi="宋体"/>
      <w:color w:val="FFFFFF"/>
      <w:kern w:val="0"/>
      <w:sz w:val="24"/>
    </w:rPr>
  </w:style>
  <w:style w:type="paragraph" w:customStyle="1" w:styleId="151">
    <w:name w:val="p0"/>
    <w:basedOn w:val="1"/>
    <w:qFormat/>
    <w:uiPriority w:val="0"/>
    <w:pPr>
      <w:widowControl/>
    </w:pPr>
    <w:rPr>
      <w:rFonts w:ascii="Calibri" w:hAnsi="Calibri" w:cs="宋体"/>
      <w:kern w:val="0"/>
      <w:szCs w:val="21"/>
    </w:rPr>
  </w:style>
  <w:style w:type="paragraph" w:customStyle="1" w:styleId="152">
    <w:name w:val="Char Char2 Char"/>
    <w:basedOn w:val="1"/>
    <w:qFormat/>
    <w:uiPriority w:val="0"/>
    <w:pPr>
      <w:keepNext/>
      <w:keepLines/>
      <w:pageBreakBefore/>
      <w:tabs>
        <w:tab w:val="left" w:pos="845"/>
      </w:tabs>
      <w:ind w:left="845" w:hanging="420"/>
    </w:pPr>
    <w:rPr>
      <w:rFonts w:ascii="仿宋_GB2312" w:hAnsi="宋体" w:eastAsia="仿宋_GB2312"/>
      <w:b/>
      <w:color w:val="000000"/>
      <w:kern w:val="0"/>
      <w:szCs w:val="20"/>
    </w:rPr>
  </w:style>
  <w:style w:type="paragraph" w:customStyle="1" w:styleId="153">
    <w:name w:val="中等深浅网格 1 - 强调文字颜色 21"/>
    <w:basedOn w:val="1"/>
    <w:qFormat/>
    <w:uiPriority w:val="34"/>
    <w:pPr>
      <w:widowControl/>
      <w:ind w:firstLine="420" w:firstLineChars="200"/>
      <w:jc w:val="left"/>
    </w:pPr>
    <w:rPr>
      <w:kern w:val="0"/>
      <w:szCs w:val="20"/>
    </w:rPr>
  </w:style>
  <w:style w:type="paragraph" w:customStyle="1" w:styleId="154">
    <w:name w:val="样式1"/>
    <w:basedOn w:val="6"/>
    <w:qFormat/>
    <w:uiPriority w:val="0"/>
    <w:pPr>
      <w:spacing w:line="374" w:lineRule="auto"/>
    </w:pPr>
  </w:style>
  <w:style w:type="paragraph" w:customStyle="1" w:styleId="155">
    <w:name w:val="b5-1"/>
    <w:basedOn w:val="1"/>
    <w:qFormat/>
    <w:uiPriority w:val="0"/>
    <w:pPr>
      <w:widowControl/>
      <w:spacing w:before="100" w:beforeAutospacing="1" w:after="100" w:afterAutospacing="1" w:line="355" w:lineRule="atLeast"/>
      <w:jc w:val="left"/>
    </w:pPr>
    <w:rPr>
      <w:rFonts w:ascii="宋体" w:hAnsi="宋体"/>
      <w:kern w:val="0"/>
      <w:sz w:val="24"/>
    </w:rPr>
  </w:style>
  <w:style w:type="paragraph" w:customStyle="1" w:styleId="156">
    <w:name w:val="Figure Desription Char"/>
    <w:basedOn w:val="1"/>
    <w:qFormat/>
    <w:uiPriority w:val="0"/>
  </w:style>
  <w:style w:type="paragraph" w:customStyle="1" w:styleId="157">
    <w:name w:val="Char Char1 Char Char Char Char Char Char Char Char Char Char"/>
    <w:basedOn w:val="1"/>
    <w:qFormat/>
    <w:uiPriority w:val="0"/>
    <w:pPr>
      <w:tabs>
        <w:tab w:val="left" w:pos="360"/>
      </w:tabs>
      <w:ind w:firstLine="420" w:firstLineChars="150"/>
    </w:pPr>
    <w:rPr>
      <w:rFonts w:ascii="Arial" w:hAnsi="Arial" w:cs="Arial"/>
      <w:sz w:val="20"/>
      <w:szCs w:val="20"/>
    </w:rPr>
  </w:style>
  <w:style w:type="paragraph" w:customStyle="1" w:styleId="158">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9">
    <w:name w:val="list_sx"/>
    <w:basedOn w:val="1"/>
    <w:qFormat/>
    <w:uiPriority w:val="0"/>
    <w:pPr>
      <w:widowControl/>
      <w:spacing w:before="100" w:beforeAutospacing="1" w:after="100" w:afterAutospacing="1"/>
      <w:jc w:val="left"/>
    </w:pPr>
    <w:rPr>
      <w:rFonts w:ascii="宋体" w:hAnsi="宋体"/>
      <w:color w:val="3166CE"/>
      <w:kern w:val="0"/>
      <w:sz w:val="24"/>
    </w:rPr>
  </w:style>
  <w:style w:type="paragraph" w:customStyle="1" w:styleId="160">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161">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162">
    <w:name w:val="Char1"/>
    <w:basedOn w:val="1"/>
    <w:qFormat/>
    <w:uiPriority w:val="0"/>
    <w:rPr>
      <w:rFonts w:ascii="Tahoma" w:hAnsi="Tahoma"/>
      <w:sz w:val="24"/>
      <w:szCs w:val="20"/>
    </w:rPr>
  </w:style>
  <w:style w:type="paragraph" w:customStyle="1" w:styleId="163">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164">
    <w:name w:val="px12l140"/>
    <w:basedOn w:val="1"/>
    <w:qFormat/>
    <w:uiPriority w:val="0"/>
    <w:pPr>
      <w:widowControl/>
      <w:spacing w:before="100" w:beforeAutospacing="1" w:after="100" w:afterAutospacing="1" w:line="336" w:lineRule="auto"/>
      <w:jc w:val="left"/>
    </w:pPr>
    <w:rPr>
      <w:kern w:val="0"/>
      <w:sz w:val="20"/>
      <w:szCs w:val="20"/>
    </w:rPr>
  </w:style>
  <w:style w:type="paragraph" w:customStyle="1" w:styleId="165">
    <w:name w:val="Char Char7 Char"/>
    <w:basedOn w:val="1"/>
    <w:qFormat/>
    <w:uiPriority w:val="0"/>
    <w:pPr>
      <w:tabs>
        <w:tab w:val="left" w:pos="425"/>
      </w:tabs>
      <w:ind w:left="420" w:leftChars="200" w:firstLine="270" w:firstLineChars="150"/>
    </w:pPr>
    <w:rPr>
      <w:rFonts w:ascii="宋体" w:hAnsi="宋体" w:cs="Arial"/>
      <w:color w:val="5E5E5E"/>
      <w:kern w:val="0"/>
      <w:szCs w:val="21"/>
    </w:rPr>
  </w:style>
  <w:style w:type="paragraph" w:customStyle="1" w:styleId="166">
    <w:name w:val="附件"/>
    <w:basedOn w:val="2"/>
    <w:qFormat/>
    <w:uiPriority w:val="0"/>
    <w:pPr>
      <w:keepNext w:val="0"/>
      <w:pageBreakBefore/>
      <w:tabs>
        <w:tab w:val="left" w:pos="840"/>
      </w:tabs>
      <w:adjustRightInd w:val="0"/>
      <w:snapToGrid w:val="0"/>
      <w:spacing w:beforeLines="100" w:afterLines="100"/>
    </w:pPr>
    <w:rPr>
      <w:rFonts w:ascii="宋体" w:hAnsi="宋体"/>
      <w:b/>
      <w:kern w:val="44"/>
      <w:szCs w:val="36"/>
    </w:rPr>
  </w:style>
  <w:style w:type="paragraph" w:customStyle="1" w:styleId="167">
    <w:name w:val="Paragraph Style"/>
    <w:qFormat/>
    <w:uiPriority w:val="0"/>
    <w:pPr>
      <w:widowControl w:val="0"/>
      <w:autoSpaceDE w:val="0"/>
      <w:autoSpaceDN w:val="0"/>
      <w:adjustRightInd w:val="0"/>
    </w:pPr>
    <w:rPr>
      <w:rFonts w:ascii="Verdana" w:hAnsi="Verdana" w:eastAsia="宋体" w:cs="Times New Roman"/>
      <w:sz w:val="24"/>
      <w:szCs w:val="24"/>
      <w:lang w:val="en-US" w:eastAsia="zh-CN" w:bidi="ar-SA"/>
    </w:rPr>
  </w:style>
  <w:style w:type="paragraph" w:customStyle="1" w:styleId="168">
    <w:name w:val="Char Char4"/>
    <w:basedOn w:val="1"/>
    <w:qFormat/>
    <w:uiPriority w:val="0"/>
    <w:rPr>
      <w:rFonts w:ascii="Tahoma" w:hAnsi="Tahoma"/>
      <w:sz w:val="24"/>
      <w:szCs w:val="20"/>
    </w:rPr>
  </w:style>
  <w:style w:type="paragraph" w:customStyle="1" w:styleId="169">
    <w:name w:val="Char Char1 Char Char"/>
    <w:basedOn w:val="1"/>
    <w:qFormat/>
    <w:uiPriority w:val="0"/>
    <w:pPr>
      <w:ind w:left="100" w:leftChars="100" w:right="100" w:rightChars="100"/>
      <w:jc w:val="left"/>
    </w:pPr>
    <w:rPr>
      <w:rFonts w:ascii="Tahoma" w:hAnsi="Tahoma"/>
      <w:sz w:val="24"/>
      <w:szCs w:val="20"/>
    </w:rPr>
  </w:style>
  <w:style w:type="paragraph" w:customStyle="1" w:styleId="170">
    <w:name w:val="Char Char Char Char Char Char Char Char Char Char Char Char Char Char"/>
    <w:basedOn w:val="1"/>
    <w:qFormat/>
    <w:uiPriority w:val="0"/>
    <w:pPr>
      <w:widowControl/>
      <w:spacing w:after="160" w:line="240" w:lineRule="exact"/>
      <w:jc w:val="left"/>
    </w:pPr>
    <w:rPr>
      <w:rFonts w:ascii="Verdana" w:hAnsi="Verdana" w:cs="宋体"/>
      <w:b/>
      <w:kern w:val="0"/>
      <w:sz w:val="20"/>
      <w:szCs w:val="20"/>
      <w:lang w:eastAsia="en-US"/>
    </w:rPr>
  </w:style>
  <w:style w:type="paragraph" w:customStyle="1" w:styleId="171">
    <w:name w:val="Char Char3"/>
    <w:basedOn w:val="1"/>
    <w:qFormat/>
    <w:uiPriority w:val="0"/>
    <w:rPr>
      <w:rFonts w:ascii="仿宋_GB2312" w:eastAsia="仿宋_GB2312"/>
      <w:b/>
      <w:sz w:val="32"/>
      <w:szCs w:val="32"/>
    </w:rPr>
  </w:style>
  <w:style w:type="paragraph" w:customStyle="1" w:styleId="172">
    <w:name w:val="样式2"/>
    <w:basedOn w:val="6"/>
    <w:qFormat/>
    <w:uiPriority w:val="0"/>
    <w:pPr>
      <w:keepLines w:val="0"/>
      <w:widowControl/>
      <w:tabs>
        <w:tab w:val="left" w:pos="425"/>
      </w:tabs>
      <w:spacing w:before="240" w:after="60" w:line="240" w:lineRule="auto"/>
      <w:ind w:left="425" w:hanging="425"/>
      <w:jc w:val="left"/>
    </w:pPr>
    <w:rPr>
      <w:rFonts w:eastAsia="宋体"/>
      <w:bCs w:val="0"/>
      <w:kern w:val="0"/>
      <w:sz w:val="24"/>
      <w:szCs w:val="20"/>
      <w:lang w:eastAsia="en-US"/>
    </w:rPr>
  </w:style>
  <w:style w:type="paragraph" w:customStyle="1" w:styleId="173">
    <w:name w:val="Char11"/>
    <w:basedOn w:val="1"/>
    <w:qFormat/>
    <w:uiPriority w:val="0"/>
    <w:rPr>
      <w:rFonts w:ascii="仿宋_GB2312" w:eastAsia="仿宋_GB2312"/>
      <w:b/>
      <w:sz w:val="32"/>
      <w:szCs w:val="32"/>
    </w:rPr>
  </w:style>
  <w:style w:type="paragraph" w:customStyle="1" w:styleId="174">
    <w:name w:val="标题 1 + 仿宋_GB2312"/>
    <w:basedOn w:val="2"/>
    <w:qFormat/>
    <w:uiPriority w:val="0"/>
    <w:pPr>
      <w:keepLines/>
      <w:spacing w:before="340" w:after="330" w:line="578" w:lineRule="auto"/>
      <w:jc w:val="both"/>
    </w:pPr>
    <w:rPr>
      <w:rFonts w:ascii="仿宋_GB2312" w:eastAsia="仿宋_GB2312"/>
      <w:b/>
      <w:bCs/>
      <w:kern w:val="44"/>
      <w:sz w:val="32"/>
      <w:szCs w:val="32"/>
    </w:rPr>
  </w:style>
  <w:style w:type="paragraph" w:customStyle="1" w:styleId="175">
    <w:name w:val="Char Char Char Char1"/>
    <w:basedOn w:val="1"/>
    <w:qFormat/>
    <w:uiPriority w:val="0"/>
    <w:rPr>
      <w:rFonts w:ascii="Tahoma" w:hAnsi="Tahoma"/>
      <w:sz w:val="24"/>
      <w:szCs w:val="20"/>
    </w:rPr>
  </w:style>
  <w:style w:type="paragraph" w:customStyle="1" w:styleId="176">
    <w:name w:val="Char Char Char"/>
    <w:basedOn w:val="1"/>
    <w:qFormat/>
    <w:uiPriority w:val="0"/>
    <w:rPr>
      <w:rFonts w:ascii="Tahoma" w:hAnsi="Tahoma"/>
      <w:sz w:val="24"/>
      <w:szCs w:val="20"/>
    </w:rPr>
  </w:style>
  <w:style w:type="paragraph" w:customStyle="1" w:styleId="177">
    <w:name w:val="标题 61"/>
    <w:basedOn w:val="1"/>
    <w:qFormat/>
    <w:uiPriority w:val="0"/>
    <w:pPr>
      <w:widowControl/>
      <w:jc w:val="left"/>
      <w:outlineLvl w:val="6"/>
    </w:pPr>
    <w:rPr>
      <w:rFonts w:ascii="宋体" w:hAnsi="宋体" w:cs="宋体"/>
      <w:color w:val="00569B"/>
      <w:kern w:val="0"/>
      <w:sz w:val="17"/>
      <w:szCs w:val="17"/>
    </w:rPr>
  </w:style>
  <w:style w:type="paragraph" w:customStyle="1" w:styleId="178">
    <w:name w:val="Char Char7 Char1"/>
    <w:basedOn w:val="1"/>
    <w:qFormat/>
    <w:uiPriority w:val="0"/>
    <w:pPr>
      <w:tabs>
        <w:tab w:val="left" w:pos="425"/>
      </w:tabs>
      <w:ind w:left="420" w:leftChars="200" w:firstLine="270" w:firstLineChars="150"/>
    </w:pPr>
    <w:rPr>
      <w:rFonts w:ascii="宋体" w:hAnsi="宋体" w:cs="Arial"/>
      <w:color w:val="5E5E5E"/>
      <w:kern w:val="0"/>
      <w:szCs w:val="21"/>
    </w:rPr>
  </w:style>
  <w:style w:type="paragraph" w:customStyle="1" w:styleId="179">
    <w:name w:val="Char Char Char Char1 Char Char Char Char"/>
    <w:basedOn w:val="15"/>
    <w:qFormat/>
    <w:uiPriority w:val="0"/>
    <w:rPr>
      <w:szCs w:val="20"/>
    </w:rPr>
  </w:style>
  <w:style w:type="paragraph" w:customStyle="1" w:styleId="180">
    <w:name w:val="Char Char Char Char"/>
    <w:basedOn w:val="15"/>
    <w:qFormat/>
    <w:uiPriority w:val="0"/>
    <w:rPr>
      <w:rFonts w:ascii="Tahoma" w:hAnsi="Tahoma"/>
      <w:sz w:val="24"/>
    </w:rPr>
  </w:style>
  <w:style w:type="paragraph" w:customStyle="1" w:styleId="181">
    <w:name w:val="Char1 Char Char Char"/>
    <w:basedOn w:val="1"/>
    <w:qFormat/>
    <w:uiPriority w:val="0"/>
    <w:rPr>
      <w:rFonts w:ascii="Tahoma" w:hAnsi="Tahoma"/>
      <w:sz w:val="24"/>
      <w:szCs w:val="20"/>
    </w:rPr>
  </w:style>
  <w:style w:type="paragraph" w:customStyle="1" w:styleId="182">
    <w:name w:val="Char1 Char Char Char1"/>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83">
    <w:name w:val="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84">
    <w:name w:val="zoey楷体正文"/>
    <w:basedOn w:val="2"/>
    <w:qFormat/>
    <w:uiPriority w:val="0"/>
    <w:pPr>
      <w:keepNext w:val="0"/>
      <w:spacing w:line="360" w:lineRule="auto"/>
      <w:ind w:firstLine="420" w:firstLineChars="200"/>
      <w:contextualSpacing/>
      <w:jc w:val="left"/>
      <w:outlineLvl w:val="9"/>
    </w:pPr>
    <w:rPr>
      <w:rFonts w:ascii="宋体" w:hAnsi="宋体" w:eastAsia="楷体_GB2312"/>
      <w:color w:val="000000"/>
      <w:sz w:val="24"/>
      <w:szCs w:val="21"/>
    </w:rPr>
  </w:style>
  <w:style w:type="paragraph" w:customStyle="1" w:styleId="185">
    <w:name w:val="产品手册技术规格类别"/>
    <w:basedOn w:val="1"/>
    <w:qFormat/>
    <w:uiPriority w:val="0"/>
    <w:pPr>
      <w:tabs>
        <w:tab w:val="left" w:pos="420"/>
      </w:tabs>
      <w:spacing w:line="400" w:lineRule="exact"/>
      <w:ind w:left="432" w:hanging="432"/>
    </w:pPr>
    <w:rPr>
      <w:rFonts w:ascii="Arial" w:hAnsi="Arial" w:eastAsia="黑体"/>
      <w:b/>
      <w:szCs w:val="21"/>
    </w:rPr>
  </w:style>
  <w:style w:type="paragraph" w:customStyle="1" w:styleId="186">
    <w:name w:val="表格文字"/>
    <w:basedOn w:val="1"/>
    <w:next w:val="19"/>
    <w:qFormat/>
    <w:uiPriority w:val="0"/>
    <w:pPr>
      <w:widowControl/>
      <w:adjustRightInd w:val="0"/>
      <w:spacing w:line="420" w:lineRule="atLeast"/>
      <w:jc w:val="left"/>
      <w:textAlignment w:val="baseline"/>
    </w:pPr>
    <w:rPr>
      <w:kern w:val="0"/>
    </w:rPr>
  </w:style>
  <w:style w:type="paragraph" w:customStyle="1" w:styleId="187">
    <w:name w:val="正文文字表格居中"/>
    <w:basedOn w:val="1"/>
    <w:next w:val="41"/>
    <w:qFormat/>
    <w:uiPriority w:val="0"/>
    <w:pPr>
      <w:spacing w:line="400" w:lineRule="exact"/>
      <w:jc w:val="center"/>
    </w:pPr>
    <w:rPr>
      <w:b/>
      <w:bCs/>
      <w:sz w:val="24"/>
    </w:rPr>
  </w:style>
  <w:style w:type="paragraph" w:customStyle="1" w:styleId="188">
    <w:name w:val="正文－恩普"/>
    <w:basedOn w:val="5"/>
    <w:qFormat/>
    <w:uiPriority w:val="0"/>
    <w:pPr>
      <w:framePr w:wrap="around" w:vAnchor="text" w:hAnchor="text" w:y="1"/>
      <w:spacing w:after="0" w:line="360" w:lineRule="auto"/>
    </w:pPr>
    <w:rPr>
      <w:szCs w:val="24"/>
    </w:rPr>
  </w:style>
  <w:style w:type="paragraph" w:customStyle="1" w:styleId="189">
    <w:name w:val="font2"/>
    <w:basedOn w:val="1"/>
    <w:qFormat/>
    <w:uiPriority w:val="0"/>
    <w:pPr>
      <w:widowControl/>
      <w:spacing w:before="100" w:beforeAutospacing="1" w:after="100" w:afterAutospacing="1"/>
      <w:jc w:val="left"/>
    </w:pPr>
    <w:rPr>
      <w:rFonts w:ascii="宋体" w:hAnsi="宋体"/>
      <w:color w:val="FF0000"/>
      <w:kern w:val="0"/>
      <w:sz w:val="24"/>
    </w:rPr>
  </w:style>
  <w:style w:type="paragraph" w:customStyle="1" w:styleId="190">
    <w:name w:val="默认段落字体 Para Char Char Char Char"/>
    <w:basedOn w:val="1"/>
    <w:qFormat/>
    <w:uiPriority w:val="0"/>
    <w:rPr>
      <w:szCs w:val="20"/>
    </w:rPr>
  </w:style>
  <w:style w:type="paragraph" w:customStyle="1" w:styleId="191">
    <w:name w:val="b3-2"/>
    <w:basedOn w:val="1"/>
    <w:qFormat/>
    <w:uiPriority w:val="0"/>
    <w:pPr>
      <w:widowControl/>
      <w:spacing w:before="100" w:beforeAutospacing="1" w:after="100" w:afterAutospacing="1" w:line="355" w:lineRule="atLeast"/>
      <w:jc w:val="left"/>
    </w:pPr>
    <w:rPr>
      <w:rFonts w:ascii="宋体" w:hAnsi="宋体"/>
      <w:kern w:val="0"/>
      <w:sz w:val="24"/>
    </w:rPr>
  </w:style>
  <w:style w:type="paragraph" w:customStyle="1" w:styleId="192">
    <w:name w:val="p14"/>
    <w:basedOn w:val="1"/>
    <w:qFormat/>
    <w:uiPriority w:val="0"/>
    <w:pPr>
      <w:widowControl/>
      <w:spacing w:before="100" w:beforeAutospacing="1" w:after="100" w:afterAutospacing="1" w:line="411" w:lineRule="atLeast"/>
      <w:jc w:val="left"/>
    </w:pPr>
    <w:rPr>
      <w:rFonts w:ascii="宋体" w:hAnsi="宋体"/>
      <w:kern w:val="0"/>
      <w:sz w:val="26"/>
      <w:szCs w:val="26"/>
    </w:rPr>
  </w:style>
  <w:style w:type="paragraph" w:customStyle="1" w:styleId="193">
    <w:name w:val="模板正文缩进"/>
    <w:basedOn w:val="1"/>
    <w:qFormat/>
    <w:uiPriority w:val="0"/>
    <w:pPr>
      <w:spacing w:beforeLines="50" w:afterLines="50" w:line="520" w:lineRule="exact"/>
      <w:ind w:left="1049" w:hanging="420"/>
    </w:pPr>
    <w:rPr>
      <w:rFonts w:ascii="宋体" w:hAnsi="宋体"/>
      <w:kern w:val="0"/>
      <w:sz w:val="24"/>
    </w:rPr>
  </w:style>
  <w:style w:type="paragraph" w:customStyle="1" w:styleId="194">
    <w:name w:val="GP正文(首行缩进)"/>
    <w:basedOn w:val="1"/>
    <w:qFormat/>
    <w:uiPriority w:val="0"/>
    <w:pPr>
      <w:widowControl/>
      <w:spacing w:line="360" w:lineRule="auto"/>
      <w:ind w:firstLine="480" w:firstLineChars="200"/>
      <w:jc w:val="left"/>
    </w:pPr>
    <w:rPr>
      <w:rFonts w:hAnsi="宋体"/>
      <w:kern w:val="0"/>
      <w:sz w:val="24"/>
      <w:szCs w:val="20"/>
    </w:rPr>
  </w:style>
  <w:style w:type="paragraph" w:customStyle="1" w:styleId="195">
    <w:name w:val="Char Char Char Char Char Char Char Char Char Char"/>
    <w:basedOn w:val="15"/>
    <w:qFormat/>
    <w:uiPriority w:val="0"/>
  </w:style>
  <w:style w:type="paragraph" w:customStyle="1" w:styleId="196">
    <w:name w:val="表内文字"/>
    <w:basedOn w:val="1"/>
    <w:qFormat/>
    <w:uiPriority w:val="0"/>
    <w:pPr>
      <w:jc w:val="center"/>
    </w:pPr>
    <w:rPr>
      <w:rFonts w:ascii="仿宋_GB2312" w:eastAsia="仿宋_GB2312"/>
      <w:sz w:val="24"/>
    </w:rPr>
  </w:style>
  <w:style w:type="paragraph" w:customStyle="1" w:styleId="197">
    <w:name w:val="Char Char Char Char11"/>
    <w:basedOn w:val="15"/>
    <w:qFormat/>
    <w:uiPriority w:val="0"/>
    <w:rPr>
      <w:szCs w:val="20"/>
    </w:rPr>
  </w:style>
  <w:style w:type="paragraph" w:customStyle="1" w:styleId="198">
    <w:name w:val="彩色底纹 - 强调文字颜色 11"/>
    <w:unhideWhenUsed/>
    <w:qFormat/>
    <w:uiPriority w:val="71"/>
    <w:rPr>
      <w:rFonts w:ascii="Times New Roman" w:hAnsi="Times New Roman" w:eastAsia="宋体" w:cs="Times New Roman"/>
      <w:sz w:val="21"/>
      <w:lang w:val="en-US" w:eastAsia="zh-CN" w:bidi="ar-SA"/>
    </w:rPr>
  </w:style>
  <w:style w:type="paragraph" w:customStyle="1" w:styleId="199">
    <w:name w:val="Char2"/>
    <w:basedOn w:val="1"/>
    <w:qFormat/>
    <w:uiPriority w:val="0"/>
    <w:rPr>
      <w:rFonts w:ascii="仿宋_GB2312" w:eastAsia="仿宋_GB2312"/>
      <w:b/>
      <w:sz w:val="32"/>
      <w:szCs w:val="32"/>
    </w:rPr>
  </w:style>
  <w:style w:type="paragraph" w:customStyle="1" w:styleId="200">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201">
    <w:name w:val="p14a"/>
    <w:basedOn w:val="1"/>
    <w:qFormat/>
    <w:uiPriority w:val="0"/>
    <w:pPr>
      <w:widowControl/>
      <w:spacing w:before="100" w:beforeAutospacing="1" w:after="100" w:afterAutospacing="1" w:line="411" w:lineRule="atLeast"/>
      <w:jc w:val="left"/>
    </w:pPr>
    <w:rPr>
      <w:rFonts w:ascii="宋体" w:hAnsi="宋体"/>
      <w:kern w:val="0"/>
      <w:sz w:val="26"/>
      <w:szCs w:val="26"/>
    </w:rPr>
  </w:style>
  <w:style w:type="paragraph" w:customStyle="1" w:styleId="202">
    <w:name w:val="12shad1"/>
    <w:basedOn w:val="1"/>
    <w:qFormat/>
    <w:uiPriority w:val="0"/>
    <w:pPr>
      <w:widowControl/>
      <w:spacing w:before="100" w:beforeAutospacing="1" w:after="100" w:afterAutospacing="1"/>
      <w:jc w:val="left"/>
    </w:pPr>
    <w:rPr>
      <w:rFonts w:ascii="宋体" w:hAnsi="宋体"/>
      <w:b/>
      <w:bCs/>
      <w:color w:val="FFFFFF"/>
      <w:kern w:val="0"/>
      <w:sz w:val="22"/>
      <w:szCs w:val="22"/>
    </w:rPr>
  </w:style>
  <w:style w:type="paragraph" w:customStyle="1" w:styleId="203">
    <w:name w:val="12shad"/>
    <w:basedOn w:val="1"/>
    <w:qFormat/>
    <w:uiPriority w:val="0"/>
    <w:pPr>
      <w:widowControl/>
      <w:spacing w:before="100" w:beforeAutospacing="1" w:after="100" w:afterAutospacing="1"/>
      <w:jc w:val="left"/>
    </w:pPr>
    <w:rPr>
      <w:rFonts w:ascii="宋体" w:hAnsi="宋体"/>
      <w:color w:val="FFFFFF"/>
      <w:kern w:val="0"/>
      <w:sz w:val="22"/>
      <w:szCs w:val="22"/>
    </w:rPr>
  </w:style>
  <w:style w:type="paragraph" w:customStyle="1" w:styleId="204">
    <w:name w:val="font14"/>
    <w:basedOn w:val="1"/>
    <w:qFormat/>
    <w:uiPriority w:val="0"/>
    <w:pPr>
      <w:widowControl/>
      <w:spacing w:before="100" w:beforeAutospacing="1" w:after="100" w:afterAutospacing="1"/>
      <w:jc w:val="left"/>
    </w:pPr>
    <w:rPr>
      <w:rFonts w:ascii="宋体" w:hAnsi="宋体"/>
      <w:color w:val="AECFEE"/>
      <w:kern w:val="0"/>
      <w:sz w:val="24"/>
    </w:rPr>
  </w:style>
  <w:style w:type="paragraph" w:customStyle="1" w:styleId="205">
    <w:name w:val="left"/>
    <w:basedOn w:val="1"/>
    <w:qFormat/>
    <w:uiPriority w:val="0"/>
    <w:pPr>
      <w:widowControl/>
      <w:spacing w:before="100" w:beforeAutospacing="1" w:after="100" w:afterAutospacing="1"/>
      <w:jc w:val="left"/>
    </w:pPr>
    <w:rPr>
      <w:rFonts w:ascii="宋体" w:hAnsi="宋体"/>
      <w:kern w:val="0"/>
      <w:sz w:val="24"/>
    </w:rPr>
  </w:style>
  <w:style w:type="paragraph" w:customStyle="1" w:styleId="206">
    <w:name w:val="_Style 70"/>
    <w:basedOn w:val="1"/>
    <w:qFormat/>
    <w:uiPriority w:val="0"/>
    <w:rPr>
      <w:szCs w:val="20"/>
    </w:rPr>
  </w:style>
  <w:style w:type="paragraph" w:customStyle="1" w:styleId="207">
    <w:name w:val="默认段落字体 Para Char Char Char Char Char Char Char"/>
    <w:basedOn w:val="1"/>
    <w:qFormat/>
    <w:uiPriority w:val="0"/>
    <w:rPr>
      <w:rFonts w:ascii="Tahoma" w:hAnsi="Tahoma"/>
      <w:sz w:val="24"/>
      <w:szCs w:val="20"/>
    </w:rPr>
  </w:style>
  <w:style w:type="paragraph" w:customStyle="1" w:styleId="208">
    <w:name w:val="right"/>
    <w:basedOn w:val="1"/>
    <w:qFormat/>
    <w:uiPriority w:val="0"/>
    <w:pPr>
      <w:widowControl/>
      <w:spacing w:before="100" w:beforeAutospacing="1" w:after="100" w:afterAutospacing="1"/>
      <w:jc w:val="left"/>
    </w:pPr>
    <w:rPr>
      <w:rFonts w:ascii="宋体" w:hAnsi="宋体"/>
      <w:kern w:val="0"/>
      <w:sz w:val="24"/>
    </w:rPr>
  </w:style>
  <w:style w:type="paragraph" w:customStyle="1" w:styleId="209">
    <w:name w:val="font15"/>
    <w:basedOn w:val="1"/>
    <w:qFormat/>
    <w:uiPriority w:val="0"/>
    <w:pPr>
      <w:widowControl/>
      <w:spacing w:before="100" w:beforeAutospacing="1" w:after="100" w:afterAutospacing="1"/>
      <w:jc w:val="left"/>
    </w:pPr>
    <w:rPr>
      <w:rFonts w:ascii="宋体" w:hAnsi="宋体"/>
      <w:b/>
      <w:bCs/>
      <w:color w:val="5C9DDF"/>
      <w:kern w:val="0"/>
      <w:sz w:val="24"/>
    </w:rPr>
  </w:style>
  <w:style w:type="paragraph" w:customStyle="1" w:styleId="210">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211">
    <w:name w:val="b2-2"/>
    <w:basedOn w:val="1"/>
    <w:qFormat/>
    <w:uiPriority w:val="0"/>
    <w:pPr>
      <w:widowControl/>
      <w:spacing w:before="100" w:beforeAutospacing="1" w:after="100" w:afterAutospacing="1" w:line="355" w:lineRule="atLeast"/>
      <w:jc w:val="left"/>
    </w:pPr>
    <w:rPr>
      <w:rFonts w:ascii="宋体" w:hAnsi="宋体"/>
      <w:kern w:val="0"/>
      <w:sz w:val="24"/>
    </w:rPr>
  </w:style>
  <w:style w:type="paragraph" w:customStyle="1" w:styleId="212">
    <w:name w:val="14shadhxxx"/>
    <w:basedOn w:val="1"/>
    <w:qFormat/>
    <w:uiPriority w:val="0"/>
    <w:pPr>
      <w:widowControl/>
      <w:spacing w:before="100" w:beforeAutospacing="1" w:after="100" w:afterAutospacing="1"/>
      <w:jc w:val="left"/>
    </w:pPr>
    <w:rPr>
      <w:rFonts w:ascii="宋体" w:hAnsi="宋体"/>
      <w:b/>
      <w:bCs/>
      <w:color w:val="000000"/>
      <w:kern w:val="0"/>
      <w:sz w:val="26"/>
      <w:szCs w:val="26"/>
    </w:rPr>
  </w:style>
  <w:style w:type="paragraph" w:customStyle="1" w:styleId="213">
    <w:name w:val="l17"/>
    <w:basedOn w:val="1"/>
    <w:qFormat/>
    <w:uiPriority w:val="0"/>
    <w:pPr>
      <w:widowControl/>
      <w:spacing w:before="100" w:beforeAutospacing="1" w:after="100" w:afterAutospacing="1" w:line="318" w:lineRule="atLeast"/>
      <w:jc w:val="left"/>
    </w:pPr>
    <w:rPr>
      <w:rFonts w:ascii="宋体" w:hAnsi="宋体"/>
      <w:kern w:val="0"/>
      <w:sz w:val="24"/>
    </w:rPr>
  </w:style>
  <w:style w:type="paragraph" w:customStyle="1" w:styleId="214">
    <w:name w:val="p14_1"/>
    <w:basedOn w:val="1"/>
    <w:qFormat/>
    <w:uiPriority w:val="0"/>
    <w:pPr>
      <w:widowControl/>
      <w:spacing w:before="100" w:beforeAutospacing="1" w:after="100" w:afterAutospacing="1"/>
      <w:jc w:val="left"/>
    </w:pPr>
    <w:rPr>
      <w:rFonts w:ascii="宋体" w:hAnsi="宋体"/>
      <w:color w:val="000000"/>
      <w:kern w:val="0"/>
      <w:sz w:val="26"/>
      <w:szCs w:val="26"/>
    </w:rPr>
  </w:style>
  <w:style w:type="paragraph" w:customStyle="1" w:styleId="215">
    <w:name w:val="_Style 50"/>
    <w:next w:val="1"/>
    <w:qFormat/>
    <w:uiPriority w:val="0"/>
    <w:rPr>
      <w:rFonts w:ascii="Times New Roman" w:hAnsi="Times New Roman" w:eastAsia="宋体" w:cs="Times New Roman"/>
      <w:sz w:val="21"/>
      <w:lang w:val="en-US" w:eastAsia="zh-CN" w:bidi="ar-SA"/>
    </w:rPr>
  </w:style>
  <w:style w:type="paragraph" w:customStyle="1" w:styleId="216">
    <w:name w:val="_Style 4"/>
    <w:basedOn w:val="1"/>
    <w:qFormat/>
    <w:uiPriority w:val="0"/>
    <w:pPr>
      <w:widowControl/>
      <w:ind w:firstLine="420" w:firstLineChars="200"/>
      <w:jc w:val="left"/>
    </w:pPr>
    <w:rPr>
      <w:rFonts w:ascii="Calibri" w:hAnsi="Calibri"/>
    </w:rPr>
  </w:style>
  <w:style w:type="paragraph" w:customStyle="1" w:styleId="217">
    <w:name w:val="_Style 211"/>
    <w:basedOn w:val="1"/>
    <w:next w:val="122"/>
    <w:qFormat/>
    <w:uiPriority w:val="99"/>
    <w:pPr>
      <w:widowControl/>
      <w:ind w:firstLine="420" w:firstLineChars="200"/>
      <w:jc w:val="left"/>
    </w:pPr>
  </w:style>
  <w:style w:type="character" w:customStyle="1" w:styleId="218">
    <w:name w:val="正文缩进 字符"/>
    <w:qFormat/>
    <w:uiPriority w:val="0"/>
    <w:rPr>
      <w:rFonts w:ascii="Times New Roman" w:hAnsi="Times New Roman"/>
      <w:sz w:val="21"/>
    </w:rPr>
  </w:style>
  <w:style w:type="paragraph" w:customStyle="1" w:styleId="219">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20">
    <w:name w:val="l正文"/>
    <w:basedOn w:val="1"/>
    <w:qFormat/>
    <w:uiPriority w:val="0"/>
    <w:pPr>
      <w:spacing w:line="300" w:lineRule="auto"/>
      <w:ind w:firstLine="200" w:firstLineChars="200"/>
      <w:jc w:val="left"/>
    </w:pPr>
    <w:rPr>
      <w:rFonts w:ascii="楷体_GB2312" w:hAnsi="Times" w:eastAsia="楷体_GB2312" w:cs="等线"/>
      <w:sz w:val="24"/>
    </w:rPr>
  </w:style>
  <w:style w:type="character" w:customStyle="1" w:styleId="221">
    <w:name w:val="脚注文本 字符"/>
    <w:link w:val="35"/>
    <w:qFormat/>
    <w:uiPriority w:val="0"/>
    <w:rPr>
      <w:kern w:val="2"/>
      <w:sz w:val="18"/>
      <w:szCs w:val="24"/>
    </w:rPr>
  </w:style>
  <w:style w:type="character" w:customStyle="1" w:styleId="222">
    <w:name w:val="bookmark-item"/>
    <w:basedOn w:val="49"/>
    <w:qFormat/>
    <w:uiPriority w:val="0"/>
  </w:style>
  <w:style w:type="character" w:customStyle="1" w:styleId="223">
    <w:name w:val="正文格式 Char"/>
    <w:link w:val="127"/>
    <w:qFormat/>
    <w:uiPriority w:val="0"/>
    <w:rPr>
      <w:kern w:val="2"/>
      <w:sz w:val="24"/>
    </w:rPr>
  </w:style>
  <w:style w:type="paragraph" w:customStyle="1" w:styleId="224">
    <w:name w:val="正文缩进1"/>
    <w:basedOn w:val="1"/>
    <w:qFormat/>
    <w:uiPriority w:val="0"/>
    <w:pPr>
      <w:widowControl/>
      <w:ind w:firstLine="420"/>
      <w:jc w:val="left"/>
    </w:pPr>
    <w:rPr>
      <w:rFonts w:eastAsia="仿宋_GB2312"/>
      <w:b/>
      <w:color w:val="000000"/>
      <w:kern w:val="0"/>
      <w:szCs w:val="20"/>
    </w:rPr>
  </w:style>
  <w:style w:type="paragraph" w:customStyle="1" w:styleId="225">
    <w:name w:val="金保标题2"/>
    <w:basedOn w:val="3"/>
    <w:next w:val="1"/>
    <w:link w:val="226"/>
    <w:qFormat/>
    <w:uiPriority w:val="0"/>
    <w:pPr>
      <w:tabs>
        <w:tab w:val="left" w:pos="576"/>
      </w:tabs>
      <w:spacing w:line="360" w:lineRule="auto"/>
      <w:ind w:left="576" w:hanging="576"/>
    </w:pPr>
    <w:rPr>
      <w:rFonts w:ascii="Times New Roman" w:hAnsi="Times New Roman"/>
      <w:sz w:val="28"/>
      <w:szCs w:val="28"/>
    </w:rPr>
  </w:style>
  <w:style w:type="character" w:customStyle="1" w:styleId="226">
    <w:name w:val="金保标题2 Char"/>
    <w:link w:val="225"/>
    <w:qFormat/>
    <w:uiPriority w:val="0"/>
    <w:rPr>
      <w:rFonts w:eastAsia="黑体"/>
      <w:b/>
      <w:bCs/>
      <w:kern w:val="2"/>
      <w:sz w:val="28"/>
      <w:szCs w:val="28"/>
    </w:rPr>
  </w:style>
  <w:style w:type="paragraph" w:customStyle="1" w:styleId="227">
    <w:name w:val="xl1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4"/>
    </w:rPr>
  </w:style>
  <w:style w:type="character" w:customStyle="1" w:styleId="228">
    <w:name w:val="正文首行缩进 2 字符"/>
    <w:basedOn w:val="102"/>
    <w:link w:val="46"/>
    <w:qFormat/>
    <w:uiPriority w:val="0"/>
    <w:rPr>
      <w:rFonts w:ascii="仿宋_GB2312" w:eastAsia="仿宋_GB2312"/>
      <w:color w:val="000000"/>
      <w:kern w:val="2"/>
      <w:sz w:val="21"/>
      <w:szCs w:val="24"/>
    </w:rPr>
  </w:style>
  <w:style w:type="character" w:customStyle="1" w:styleId="229">
    <w:name w:val="z-窗体顶端 字符"/>
    <w:link w:val="230"/>
    <w:qFormat/>
    <w:uiPriority w:val="0"/>
    <w:rPr>
      <w:rFonts w:ascii="Arial" w:hAnsi="Arial" w:cs="Arial"/>
      <w:vanish/>
      <w:sz w:val="16"/>
      <w:szCs w:val="16"/>
    </w:rPr>
  </w:style>
  <w:style w:type="paragraph" w:customStyle="1" w:styleId="230">
    <w:name w:val="z-窗体顶端11"/>
    <w:basedOn w:val="1"/>
    <w:next w:val="1"/>
    <w:link w:val="229"/>
    <w:qFormat/>
    <w:uiPriority w:val="0"/>
    <w:pPr>
      <w:widowControl/>
      <w:pBdr>
        <w:bottom w:val="single" w:color="auto" w:sz="6" w:space="1"/>
      </w:pBdr>
      <w:jc w:val="center"/>
    </w:pPr>
    <w:rPr>
      <w:rFonts w:ascii="Arial" w:hAnsi="Arial"/>
      <w:vanish/>
      <w:kern w:val="0"/>
      <w:sz w:val="16"/>
      <w:szCs w:val="16"/>
    </w:rPr>
  </w:style>
  <w:style w:type="character" w:customStyle="1" w:styleId="231">
    <w:name w:val="NormalCharacter"/>
    <w:qFormat/>
    <w:uiPriority w:val="0"/>
    <w:rPr>
      <w:kern w:val="2"/>
      <w:sz w:val="21"/>
      <w:szCs w:val="22"/>
      <w:lang w:val="en-US" w:eastAsia="zh-CN" w:bidi="ar-SA"/>
    </w:rPr>
  </w:style>
  <w:style w:type="paragraph" w:customStyle="1" w:styleId="232">
    <w:name w:val="xl1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233">
    <w:name w:val="正文文本缩进1"/>
    <w:basedOn w:val="1"/>
    <w:qFormat/>
    <w:uiPriority w:val="0"/>
    <w:rPr>
      <w:sz w:val="28"/>
    </w:rPr>
  </w:style>
  <w:style w:type="character" w:customStyle="1" w:styleId="234">
    <w:name w:val="apple-converted-space"/>
    <w:basedOn w:val="49"/>
    <w:qFormat/>
    <w:uiPriority w:val="0"/>
  </w:style>
  <w:style w:type="paragraph" w:customStyle="1" w:styleId="235">
    <w:name w:val="Char Char Char Char Char Char Char Char Char Char Char Char Char Char Char Char"/>
    <w:basedOn w:val="1"/>
    <w:qFormat/>
    <w:uiPriority w:val="0"/>
    <w:pPr>
      <w:widowControl/>
      <w:tabs>
        <w:tab w:val="left" w:pos="360"/>
      </w:tabs>
      <w:jc w:val="left"/>
    </w:pPr>
    <w:rPr>
      <w:rFonts w:ascii="Cambria" w:hAnsi="Cambria"/>
      <w:kern w:val="0"/>
      <w:szCs w:val="20"/>
    </w:rPr>
  </w:style>
  <w:style w:type="character" w:customStyle="1" w:styleId="236">
    <w:name w:val="日期 字符"/>
    <w:qFormat/>
    <w:locked/>
    <w:uiPriority w:val="0"/>
    <w:rPr>
      <w:rFonts w:ascii="仿宋_GB2312" w:hAnsi="宋体" w:eastAsia="仿宋_GB2312"/>
      <w:b/>
      <w:color w:val="000000"/>
      <w:sz w:val="24"/>
    </w:rPr>
  </w:style>
  <w:style w:type="paragraph" w:customStyle="1" w:styleId="237">
    <w:name w:val="0"/>
    <w:basedOn w:val="1"/>
    <w:qFormat/>
    <w:uiPriority w:val="0"/>
    <w:pPr>
      <w:widowControl/>
      <w:snapToGrid w:val="0"/>
      <w:spacing w:line="560" w:lineRule="exact"/>
    </w:pPr>
    <w:rPr>
      <w:rFonts w:eastAsia="仿宋_GB2312" w:cstheme="minorBidi"/>
      <w:kern w:val="0"/>
      <w:sz w:val="32"/>
      <w:szCs w:val="21"/>
    </w:rPr>
  </w:style>
  <w:style w:type="paragraph" w:customStyle="1" w:styleId="238">
    <w:name w:val="正文缩进2"/>
    <w:basedOn w:val="1"/>
    <w:qFormat/>
    <w:uiPriority w:val="0"/>
    <w:pPr>
      <w:widowControl/>
      <w:ind w:firstLine="420"/>
      <w:jc w:val="left"/>
    </w:pPr>
    <w:rPr>
      <w:rFonts w:eastAsia="仿宋_GB2312"/>
      <w:b/>
      <w:color w:val="000000"/>
      <w:kern w:val="0"/>
      <w:szCs w:val="20"/>
    </w:rPr>
  </w:style>
  <w:style w:type="paragraph" w:customStyle="1" w:styleId="239">
    <w:name w:val="正文 A"/>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67225-34F7-4DD9-A1D9-767E22AFA17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53</Pages>
  <Words>30308</Words>
  <Characters>31186</Characters>
  <Lines>250</Lines>
  <Paragraphs>70</Paragraphs>
  <TotalTime>0</TotalTime>
  <ScaleCrop>false</ScaleCrop>
  <LinksUpToDate>false</LinksUpToDate>
  <CharactersWithSpaces>32849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2025-06-03T06:10:00Z</dcterms:created>
  <dc:creator>zhang</dc:creator>
  <cp:lastModifiedBy>琛</cp:lastModifiedBy>
  <cp:lastPrinted>2022-05-30T05:40:00Z</cp:lastPrinted>
  <dcterms:modified xsi:type="dcterms:W3CDTF">2025-06-12T13:34:36Z</dcterms:modified>
  <dc:title>乐清市公共资源交易中心</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4B7BD6506AA1430B883FD45BF443C85D_13</vt:lpwstr>
  </property>
  <property fmtid="{D5CDD505-2E9C-101B-9397-08002B2CF9AE}" pid="4" name="KSOTemplateDocerSaveRecord">
    <vt:lpwstr>eyJoZGlkIjoiYjAwMjg2NDA1N2UzZGMzNzlhMjBiNmQ0NGJjOGVjYTIiLCJ1c2VySWQiOiI2NTY4OTE4NjgifQ==</vt:lpwstr>
  </property>
</Properties>
</file>