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仿宋" w:hAnsi="仿宋" w:eastAsia="仿宋" w:cs="仿宋"/>
          <w:b/>
          <w:bCs/>
          <w:sz w:val="28"/>
          <w:szCs w:val="36"/>
        </w:rPr>
      </w:pPr>
      <w:bookmarkStart w:id="0" w:name="_Toc20384570"/>
      <w:r>
        <w:rPr>
          <w:rFonts w:hint="default" w:ascii="仿宋" w:hAnsi="仿宋" w:eastAsia="仿宋" w:cs="仿宋"/>
          <w:b/>
          <w:bCs/>
          <w:sz w:val="28"/>
          <w:szCs w:val="36"/>
        </w:rPr>
        <w:t>萧山城区市政绿化日常养护项目</w:t>
      </w:r>
    </w:p>
    <w:p>
      <w:pPr>
        <w:spacing w:line="360" w:lineRule="auto"/>
        <w:jc w:val="center"/>
        <w:rPr>
          <w:rFonts w:hint="eastAsia" w:ascii="仿宋" w:hAnsi="仿宋" w:eastAsia="仿宋" w:cs="仿宋"/>
          <w:b/>
          <w:bCs/>
          <w:sz w:val="28"/>
          <w:szCs w:val="36"/>
        </w:rPr>
      </w:pPr>
      <w:r>
        <w:rPr>
          <w:rFonts w:hint="eastAsia" w:ascii="仿宋" w:hAnsi="仿宋" w:eastAsia="仿宋" w:cs="仿宋"/>
          <w:b/>
          <w:bCs/>
          <w:sz w:val="28"/>
          <w:szCs w:val="36"/>
        </w:rPr>
        <w:t>政府采购需求公示</w:t>
      </w:r>
    </w:p>
    <w:p>
      <w:pPr>
        <w:widowControl/>
        <w:spacing w:line="360" w:lineRule="auto"/>
        <w:ind w:firstLine="480" w:firstLineChars="200"/>
        <w:jc w:val="left"/>
        <w:rPr>
          <w:rFonts w:hint="eastAsia" w:ascii="仿宋" w:hAnsi="仿宋" w:eastAsia="仿宋" w:cs="仿宋"/>
          <w:sz w:val="24"/>
        </w:rPr>
      </w:pPr>
      <w:r>
        <w:rPr>
          <w:rFonts w:hint="eastAsia" w:ascii="仿宋" w:hAnsi="仿宋" w:eastAsia="仿宋" w:cs="仿宋"/>
          <w:color w:val="000008"/>
          <w:kern w:val="0"/>
          <w:sz w:val="24"/>
          <w:lang w:bidi="ar"/>
        </w:rPr>
        <w:t>根据《政府采购需求管理办法》(财库【2021】22号)要求，现对本单位</w:t>
      </w:r>
      <w:r>
        <w:rPr>
          <w:rFonts w:hint="default" w:ascii="仿宋" w:hAnsi="仿宋" w:eastAsia="仿宋" w:cs="仿宋"/>
          <w:color w:val="000008"/>
          <w:kern w:val="0"/>
          <w:sz w:val="24"/>
          <w:u w:val="single"/>
          <w:lang w:eastAsia="zh-CN" w:bidi="ar"/>
        </w:rPr>
        <w:t>萧山城区市政绿化日常养护项目</w:t>
      </w:r>
      <w:r>
        <w:rPr>
          <w:rFonts w:hint="eastAsia" w:ascii="仿宋" w:hAnsi="仿宋" w:eastAsia="仿宋" w:cs="仿宋"/>
          <w:color w:val="000008"/>
          <w:kern w:val="0"/>
          <w:sz w:val="24"/>
          <w:lang w:bidi="ar"/>
        </w:rPr>
        <w:t>采购需求公示如下：</w:t>
      </w:r>
    </w:p>
    <w:p>
      <w:pPr>
        <w:pStyle w:val="18"/>
        <w:widowControl/>
        <w:numPr>
          <w:ilvl w:val="0"/>
          <w:numId w:val="1"/>
        </w:numPr>
        <w:spacing w:beforeAutospacing="0" w:afterAutospacing="0" w:line="360" w:lineRule="auto"/>
        <w:ind w:firstLine="320"/>
        <w:rPr>
          <w:rFonts w:hint="eastAsia" w:ascii="仿宋" w:hAnsi="仿宋" w:eastAsia="仿宋" w:cs="仿宋"/>
          <w:b/>
          <w:bCs/>
        </w:rPr>
      </w:pPr>
      <w:r>
        <w:rPr>
          <w:rFonts w:hint="eastAsia" w:ascii="仿宋" w:hAnsi="仿宋" w:eastAsia="仿宋" w:cs="仿宋"/>
          <w:b/>
          <w:bCs/>
        </w:rPr>
        <w:t>项目信息：</w:t>
      </w:r>
    </w:p>
    <w:p>
      <w:pPr>
        <w:pStyle w:val="18"/>
        <w:widowControl/>
        <w:spacing w:beforeAutospacing="0" w:afterAutospacing="0" w:line="360" w:lineRule="auto"/>
        <w:ind w:left="320"/>
        <w:rPr>
          <w:rFonts w:hint="eastAsia" w:ascii="仿宋" w:hAnsi="仿宋" w:eastAsia="仿宋" w:cs="仿宋"/>
          <w:lang w:eastAsia="zh-CN"/>
        </w:rPr>
      </w:pPr>
      <w:r>
        <w:rPr>
          <w:rFonts w:hint="eastAsia" w:ascii="仿宋" w:hAnsi="仿宋" w:eastAsia="仿宋" w:cs="仿宋"/>
        </w:rPr>
        <w:t>采购人：</w:t>
      </w:r>
      <w:r>
        <w:rPr>
          <w:rFonts w:hint="eastAsia" w:ascii="仿宋" w:hAnsi="仿宋" w:eastAsia="仿宋" w:cs="仿宋"/>
          <w:lang w:eastAsia="zh-CN"/>
        </w:rPr>
        <w:t>杭州市萧山区市政绿化养护保障中心</w:t>
      </w:r>
    </w:p>
    <w:p>
      <w:pPr>
        <w:pStyle w:val="18"/>
        <w:widowControl/>
        <w:spacing w:beforeAutospacing="0" w:afterAutospacing="0" w:line="360" w:lineRule="auto"/>
        <w:ind w:left="320"/>
        <w:rPr>
          <w:rFonts w:hint="default" w:ascii="仿宋" w:hAnsi="仿宋" w:eastAsia="仿宋" w:cs="仿宋"/>
          <w:lang w:eastAsia="zh-CN"/>
        </w:rPr>
      </w:pPr>
      <w:r>
        <w:rPr>
          <w:rFonts w:hint="eastAsia" w:ascii="仿宋" w:hAnsi="仿宋" w:eastAsia="仿宋" w:cs="仿宋"/>
        </w:rPr>
        <w:t>项目名称：</w:t>
      </w:r>
      <w:r>
        <w:rPr>
          <w:rFonts w:hint="default" w:ascii="仿宋" w:hAnsi="仿宋" w:eastAsia="仿宋" w:cs="仿宋"/>
          <w:bCs/>
          <w:lang w:eastAsia="zh-CN"/>
        </w:rPr>
        <w:t>萧山城区市政绿化日常养护项目</w:t>
      </w:r>
    </w:p>
    <w:p>
      <w:pPr>
        <w:pStyle w:val="18"/>
        <w:widowControl/>
        <w:spacing w:beforeAutospacing="0" w:afterAutospacing="0" w:line="360" w:lineRule="auto"/>
        <w:ind w:left="320"/>
        <w:rPr>
          <w:rFonts w:hint="eastAsia" w:ascii="仿宋" w:hAnsi="仿宋" w:eastAsia="仿宋" w:cs="仿宋"/>
        </w:rPr>
      </w:pPr>
      <w:r>
        <w:rPr>
          <w:rFonts w:hint="eastAsia" w:ascii="仿宋" w:hAnsi="仿宋" w:eastAsia="仿宋" w:cs="仿宋"/>
        </w:rPr>
        <w:t>项目所属年度：2025年</w:t>
      </w:r>
    </w:p>
    <w:p>
      <w:pPr>
        <w:pStyle w:val="18"/>
        <w:widowControl/>
        <w:spacing w:beforeAutospacing="0" w:afterAutospacing="0" w:line="360" w:lineRule="auto"/>
        <w:ind w:left="320"/>
        <w:rPr>
          <w:rFonts w:hint="eastAsia" w:ascii="仿宋" w:hAnsi="仿宋" w:eastAsia="仿宋" w:cs="仿宋"/>
          <w:lang w:eastAsia="zh-CN"/>
        </w:rPr>
      </w:pPr>
      <w:r>
        <w:rPr>
          <w:rFonts w:hint="eastAsia" w:ascii="仿宋" w:hAnsi="仿宋" w:eastAsia="仿宋" w:cs="仿宋"/>
        </w:rPr>
        <w:t>预算金额：123026779.00</w:t>
      </w:r>
      <w:r>
        <w:rPr>
          <w:rFonts w:hint="eastAsia" w:ascii="仿宋" w:hAnsi="仿宋" w:eastAsia="仿宋" w:cs="仿宋"/>
          <w:lang w:val="en-US" w:eastAsia="zh-CN"/>
        </w:rPr>
        <w:t>元</w:t>
      </w:r>
    </w:p>
    <w:p>
      <w:pPr>
        <w:pStyle w:val="18"/>
        <w:widowControl/>
        <w:spacing w:beforeAutospacing="0" w:afterAutospacing="0" w:line="360" w:lineRule="auto"/>
        <w:ind w:left="320"/>
        <w:rPr>
          <w:rFonts w:hint="eastAsia" w:ascii="仿宋" w:hAnsi="仿宋" w:eastAsia="仿宋" w:cs="仿宋"/>
        </w:rPr>
      </w:pPr>
      <w:r>
        <w:rPr>
          <w:rFonts w:hint="eastAsia" w:ascii="仿宋" w:hAnsi="仿宋" w:eastAsia="仿宋" w:cs="仿宋"/>
        </w:rPr>
        <w:t>需求编制时间：202</w:t>
      </w:r>
      <w:r>
        <w:rPr>
          <w:rFonts w:hint="eastAsia" w:ascii="仿宋" w:hAnsi="仿宋" w:eastAsia="仿宋" w:cs="仿宋"/>
          <w:lang w:val="en-US" w:eastAsia="zh-CN"/>
        </w:rPr>
        <w:t>5</w:t>
      </w:r>
      <w:r>
        <w:rPr>
          <w:rFonts w:hint="eastAsia" w:ascii="仿宋" w:hAnsi="仿宋" w:eastAsia="仿宋" w:cs="仿宋"/>
        </w:rPr>
        <w:t>年</w:t>
      </w:r>
      <w:r>
        <w:rPr>
          <w:rFonts w:hint="eastAsia" w:ascii="仿宋" w:hAnsi="仿宋" w:eastAsia="仿宋" w:cs="仿宋"/>
          <w:lang w:val="en-US" w:eastAsia="zh-CN"/>
        </w:rPr>
        <w:t>5</w:t>
      </w:r>
      <w:r>
        <w:rPr>
          <w:rFonts w:hint="eastAsia" w:ascii="仿宋" w:hAnsi="仿宋" w:eastAsia="仿宋" w:cs="仿宋"/>
        </w:rPr>
        <w:t>月</w:t>
      </w:r>
    </w:p>
    <w:p>
      <w:pPr>
        <w:pStyle w:val="18"/>
        <w:widowControl/>
        <w:spacing w:beforeAutospacing="0" w:afterAutospacing="0" w:line="360" w:lineRule="auto"/>
        <w:ind w:left="320"/>
        <w:rPr>
          <w:rFonts w:hint="eastAsia" w:ascii="仿宋" w:hAnsi="仿宋" w:eastAsia="仿宋" w:cs="宋体"/>
          <w:sz w:val="24"/>
        </w:rPr>
      </w:pPr>
      <w:r>
        <w:rPr>
          <w:rFonts w:hint="eastAsia" w:ascii="仿宋" w:hAnsi="仿宋" w:eastAsia="仿宋" w:cs="仿宋"/>
        </w:rPr>
        <w:t>项目概况：</w:t>
      </w:r>
      <w:r>
        <w:rPr>
          <w:rFonts w:hint="default" w:ascii="仿宋" w:hAnsi="仿宋" w:eastAsia="仿宋" w:cs="仿宋"/>
          <w:bCs/>
          <w:lang w:eastAsia="zh-CN"/>
        </w:rPr>
        <w:t>萧山城区市政绿化日常养护项目，</w:t>
      </w:r>
      <w:r>
        <w:rPr>
          <w:rFonts w:hint="eastAsia" w:ascii="仿宋" w:hAnsi="仿宋" w:eastAsia="仿宋" w:cs="仿宋"/>
          <w:bCs/>
          <w:lang w:val="en-US" w:eastAsia="zh-Hans"/>
        </w:rPr>
        <w:t>服务期</w:t>
      </w:r>
      <w:r>
        <w:rPr>
          <w:rFonts w:hint="default" w:ascii="仿宋" w:hAnsi="仿宋" w:eastAsia="仿宋" w:cs="仿宋"/>
          <w:bCs/>
          <w:lang w:eastAsia="zh-Hans"/>
        </w:rPr>
        <w:t>2</w:t>
      </w:r>
      <w:r>
        <w:rPr>
          <w:rFonts w:hint="eastAsia" w:ascii="仿宋" w:hAnsi="仿宋" w:eastAsia="仿宋" w:cs="仿宋"/>
          <w:bCs/>
          <w:lang w:val="en-US" w:eastAsia="zh-Hans"/>
        </w:rPr>
        <w:t>年</w:t>
      </w:r>
      <w:r>
        <w:rPr>
          <w:rFonts w:hint="eastAsia" w:ascii="仿宋" w:hAnsi="仿宋" w:eastAsia="仿宋" w:cs="宋体"/>
          <w:sz w:val="24"/>
        </w:rPr>
        <w:t>。</w:t>
      </w:r>
    </w:p>
    <w:p>
      <w:pPr>
        <w:pStyle w:val="18"/>
        <w:widowControl/>
        <w:spacing w:beforeAutospacing="0" w:afterAutospacing="0" w:line="360" w:lineRule="auto"/>
        <w:ind w:firstLine="320"/>
        <w:rPr>
          <w:rFonts w:hint="eastAsia" w:ascii="仿宋" w:hAnsi="仿宋" w:eastAsia="仿宋" w:cs="仿宋"/>
          <w:b/>
          <w:bCs/>
        </w:rPr>
      </w:pPr>
      <w:r>
        <w:rPr>
          <w:rFonts w:hint="eastAsia" w:ascii="仿宋" w:hAnsi="仿宋" w:eastAsia="仿宋" w:cs="仿宋"/>
          <w:b/>
          <w:bCs/>
        </w:rPr>
        <w:t>二、采购需求内容：</w:t>
      </w:r>
    </w:p>
    <w:p>
      <w:pPr>
        <w:pStyle w:val="18"/>
        <w:widowControl/>
        <w:spacing w:beforeAutospacing="0" w:afterAutospacing="0" w:line="360" w:lineRule="auto"/>
        <w:ind w:firstLine="320"/>
        <w:rPr>
          <w:rFonts w:hint="eastAsia" w:ascii="仿宋" w:hAnsi="仿宋" w:eastAsia="仿宋" w:cs="仿宋"/>
        </w:rPr>
      </w:pPr>
      <w:r>
        <w:rPr>
          <w:rFonts w:hint="eastAsia" w:ascii="仿宋" w:hAnsi="仿宋" w:eastAsia="仿宋" w:cs="仿宋"/>
        </w:rPr>
        <w:t>详见附件《采购需求》</w:t>
      </w:r>
    </w:p>
    <w:p>
      <w:pPr>
        <w:pStyle w:val="18"/>
        <w:widowControl/>
        <w:spacing w:beforeAutospacing="0" w:afterAutospacing="0" w:line="360" w:lineRule="auto"/>
        <w:ind w:firstLine="320"/>
        <w:rPr>
          <w:rFonts w:hint="eastAsia" w:ascii="仿宋" w:hAnsi="仿宋" w:eastAsia="仿宋" w:cs="仿宋"/>
          <w:b/>
          <w:bCs/>
          <w:lang w:val="en-US" w:eastAsia="zh-Hans"/>
        </w:rPr>
      </w:pPr>
      <w:r>
        <w:rPr>
          <w:rFonts w:hint="eastAsia" w:ascii="仿宋" w:hAnsi="仿宋" w:eastAsia="仿宋" w:cs="仿宋"/>
          <w:b/>
          <w:bCs/>
        </w:rPr>
        <w:t>三、联系方式</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采购人：杭州市萧山区市政绿化养护保障中心</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联系地址：萧山区萧然南路630号</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联系人：陈新旭</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项目电话：0571-82427450</w:t>
      </w:r>
    </w:p>
    <w:p>
      <w:pPr>
        <w:pStyle w:val="18"/>
        <w:widowControl/>
        <w:numPr>
          <w:ilvl w:val="0"/>
          <w:numId w:val="2"/>
        </w:numPr>
        <w:spacing w:beforeAutospacing="0" w:afterAutospacing="0" w:line="360" w:lineRule="auto"/>
        <w:ind w:firstLine="320"/>
        <w:rPr>
          <w:rFonts w:hint="eastAsia" w:ascii="仿宋" w:hAnsi="仿宋" w:eastAsia="仿宋" w:cs="仿宋"/>
          <w:b/>
          <w:bCs/>
        </w:rPr>
      </w:pPr>
      <w:r>
        <w:rPr>
          <w:rFonts w:hint="eastAsia" w:ascii="仿宋" w:hAnsi="仿宋" w:eastAsia="仿宋" w:cs="仿宋"/>
          <w:b/>
          <w:bCs/>
        </w:rPr>
        <w:t>附件</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政府采购项目采购需求文书</w:t>
      </w:r>
    </w:p>
    <w:p>
      <w:pPr>
        <w:spacing w:line="360" w:lineRule="auto"/>
        <w:jc w:val="both"/>
        <w:rPr>
          <w:rFonts w:hint="eastAsia" w:ascii="仿宋" w:hAnsi="仿宋" w:eastAsia="仿宋" w:cs="仿宋"/>
          <w:sz w:val="48"/>
          <w:szCs w:val="48"/>
        </w:rPr>
      </w:pPr>
      <w:r>
        <w:rPr>
          <w:rFonts w:hint="eastAsia" w:ascii="仿宋" w:hAnsi="仿宋" w:eastAsia="仿宋" w:cs="仿宋"/>
          <w:sz w:val="32"/>
          <w:szCs w:val="32"/>
        </w:rPr>
        <w:t xml:space="preserve"> </w:t>
      </w:r>
    </w:p>
    <w:p>
      <w:pPr>
        <w:spacing w:line="360" w:lineRule="auto"/>
        <w:jc w:val="both"/>
        <w:rPr>
          <w:rFonts w:hint="eastAsia" w:ascii="仿宋" w:hAnsi="仿宋" w:eastAsia="仿宋" w:cs="仿宋"/>
          <w:sz w:val="52"/>
          <w:szCs w:val="52"/>
        </w:rPr>
      </w:pPr>
    </w:p>
    <w:p>
      <w:pPr>
        <w:spacing w:line="360" w:lineRule="auto"/>
        <w:jc w:val="center"/>
        <w:rPr>
          <w:rFonts w:hint="eastAsia" w:ascii="仿宋" w:hAnsi="仿宋" w:eastAsia="仿宋" w:cs="仿宋"/>
          <w:sz w:val="52"/>
          <w:szCs w:val="52"/>
        </w:rPr>
      </w:pPr>
      <w:r>
        <w:rPr>
          <w:rFonts w:hint="eastAsia" w:ascii="仿宋" w:hAnsi="仿宋" w:eastAsia="仿宋" w:cs="仿宋"/>
          <w:sz w:val="52"/>
          <w:szCs w:val="52"/>
        </w:rPr>
        <w:t>杭州市政府采购项目</w:t>
      </w:r>
    </w:p>
    <w:p>
      <w:pPr>
        <w:spacing w:line="360" w:lineRule="auto"/>
        <w:jc w:val="center"/>
        <w:rPr>
          <w:rFonts w:hint="eastAsia" w:ascii="仿宋" w:hAnsi="仿宋" w:eastAsia="仿宋" w:cs="仿宋"/>
          <w:sz w:val="52"/>
          <w:szCs w:val="52"/>
        </w:rPr>
      </w:pPr>
      <w:r>
        <w:rPr>
          <w:rFonts w:hint="eastAsia" w:ascii="仿宋" w:hAnsi="仿宋" w:eastAsia="仿宋" w:cs="仿宋"/>
          <w:sz w:val="52"/>
          <w:szCs w:val="52"/>
        </w:rPr>
        <w:t>采购需求</w:t>
      </w:r>
    </w:p>
    <w:p>
      <w:pPr>
        <w:spacing w:line="360" w:lineRule="auto"/>
        <w:jc w:val="center"/>
        <w:rPr>
          <w:rFonts w:hint="eastAsia" w:ascii="仿宋" w:hAnsi="仿宋" w:eastAsia="仿宋" w:cs="仿宋"/>
          <w:sz w:val="32"/>
          <w:szCs w:val="32"/>
        </w:rPr>
      </w:pPr>
    </w:p>
    <w:p>
      <w:pPr>
        <w:spacing w:line="360" w:lineRule="auto"/>
        <w:jc w:val="both"/>
        <w:rPr>
          <w:rFonts w:hint="eastAsia" w:ascii="仿宋" w:hAnsi="仿宋" w:eastAsia="仿宋" w:cs="仿宋"/>
          <w:sz w:val="44"/>
          <w:szCs w:val="44"/>
        </w:rPr>
      </w:pPr>
    </w:p>
    <w:p>
      <w:pPr>
        <w:keepNext w:val="0"/>
        <w:keepLines w:val="0"/>
        <w:pageBreakBefore w:val="0"/>
        <w:widowControl w:val="0"/>
        <w:kinsoku/>
        <w:wordWrap/>
        <w:overflowPunct/>
        <w:topLinePunct w:val="0"/>
        <w:autoSpaceDE/>
        <w:autoSpaceDN/>
        <w:bidi w:val="0"/>
        <w:adjustRightInd/>
        <w:snapToGrid/>
        <w:spacing w:line="1200" w:lineRule="exact"/>
        <w:textAlignment w:val="auto"/>
        <w:rPr>
          <w:rFonts w:hint="eastAsia" w:ascii="仿宋" w:hAnsi="仿宋" w:eastAsia="仿宋" w:cs="仿宋"/>
          <w:color w:val="auto"/>
          <w:sz w:val="30"/>
          <w:szCs w:val="30"/>
          <w:u w:val="none"/>
        </w:rPr>
      </w:pPr>
    </w:p>
    <w:p>
      <w:pPr>
        <w:keepNext w:val="0"/>
        <w:keepLines w:val="0"/>
        <w:pageBreakBefore w:val="0"/>
        <w:widowControl w:val="0"/>
        <w:kinsoku/>
        <w:wordWrap/>
        <w:overflowPunct/>
        <w:topLinePunct w:val="0"/>
        <w:autoSpaceDE/>
        <w:autoSpaceDN/>
        <w:bidi w:val="0"/>
        <w:adjustRightInd/>
        <w:snapToGrid/>
        <w:spacing w:line="1200" w:lineRule="exact"/>
        <w:textAlignment w:val="auto"/>
        <w:rPr>
          <w:rFonts w:hint="eastAsia" w:ascii="仿宋" w:hAnsi="仿宋" w:eastAsia="仿宋" w:cs="仿宋"/>
          <w:color w:val="auto"/>
          <w:sz w:val="30"/>
          <w:szCs w:val="30"/>
          <w:u w:val="none"/>
          <w:lang w:eastAsia="zh-CN"/>
        </w:rPr>
      </w:pPr>
      <w:r>
        <w:rPr>
          <w:rFonts w:hint="eastAsia" w:ascii="仿宋" w:hAnsi="仿宋" w:eastAsia="仿宋" w:cs="仿宋"/>
          <w:color w:val="auto"/>
          <w:sz w:val="30"/>
          <w:szCs w:val="30"/>
          <w:u w:val="none"/>
        </w:rPr>
        <w:t>采购单位：</w:t>
      </w:r>
      <w:r>
        <w:rPr>
          <w:rFonts w:hint="eastAsia" w:ascii="仿宋" w:hAnsi="仿宋" w:eastAsia="仿宋" w:cs="仿宋"/>
          <w:color w:val="auto"/>
          <w:sz w:val="30"/>
          <w:szCs w:val="30"/>
          <w:u w:val="none"/>
          <w:lang w:eastAsia="zh-CN"/>
        </w:rPr>
        <w:t>杭州市萧山区市政绿化养护保障中心</w:t>
      </w:r>
    </w:p>
    <w:p>
      <w:pPr>
        <w:keepNext w:val="0"/>
        <w:keepLines w:val="0"/>
        <w:pageBreakBefore w:val="0"/>
        <w:widowControl w:val="0"/>
        <w:kinsoku/>
        <w:wordWrap/>
        <w:overflowPunct/>
        <w:topLinePunct w:val="0"/>
        <w:autoSpaceDE/>
        <w:autoSpaceDN/>
        <w:bidi w:val="0"/>
        <w:adjustRightInd/>
        <w:snapToGrid/>
        <w:spacing w:line="1200" w:lineRule="exact"/>
        <w:textAlignment w:val="auto"/>
        <w:rPr>
          <w:rFonts w:hint="default" w:ascii="仿宋" w:hAnsi="仿宋" w:eastAsia="仿宋" w:cs="仿宋"/>
          <w:color w:val="auto"/>
          <w:sz w:val="30"/>
          <w:szCs w:val="30"/>
          <w:u w:val="none"/>
          <w:lang w:eastAsia="zh-CN"/>
        </w:rPr>
      </w:pPr>
      <w:r>
        <w:rPr>
          <w:rFonts w:hint="eastAsia" w:ascii="仿宋" w:hAnsi="仿宋" w:eastAsia="仿宋" w:cs="仿宋"/>
          <w:color w:val="auto"/>
          <w:sz w:val="30"/>
          <w:szCs w:val="30"/>
          <w:u w:val="none"/>
        </w:rPr>
        <w:t>项目名称：</w:t>
      </w:r>
      <w:r>
        <w:rPr>
          <w:rFonts w:hint="default" w:ascii="仿宋" w:hAnsi="仿宋" w:eastAsia="仿宋" w:cs="仿宋"/>
          <w:color w:val="auto"/>
          <w:sz w:val="30"/>
          <w:szCs w:val="30"/>
          <w:u w:val="none"/>
          <w:lang w:eastAsia="zh-CN"/>
        </w:rPr>
        <w:t>萧山城区市政绿化日常养护项目</w:t>
      </w:r>
    </w:p>
    <w:p>
      <w:pPr>
        <w:keepNext w:val="0"/>
        <w:keepLines w:val="0"/>
        <w:pageBreakBefore w:val="0"/>
        <w:widowControl w:val="0"/>
        <w:kinsoku/>
        <w:wordWrap/>
        <w:overflowPunct/>
        <w:topLinePunct w:val="0"/>
        <w:autoSpaceDE/>
        <w:autoSpaceDN/>
        <w:bidi w:val="0"/>
        <w:adjustRightInd/>
        <w:snapToGrid/>
        <w:spacing w:line="1200" w:lineRule="exact"/>
        <w:textAlignment w:val="auto"/>
        <w:rPr>
          <w:rFonts w:hint="eastAsia" w:ascii="仿宋" w:hAnsi="仿宋" w:eastAsia="仿宋" w:cs="仿宋"/>
          <w:color w:val="auto"/>
          <w:sz w:val="30"/>
          <w:szCs w:val="30"/>
          <w:u w:val="none"/>
          <w:lang w:val="en-US" w:eastAsia="zh-CN"/>
        </w:rPr>
      </w:pPr>
      <w:r>
        <w:rPr>
          <w:rFonts w:hint="eastAsia" w:ascii="仿宋" w:hAnsi="仿宋" w:eastAsia="仿宋" w:cs="仿宋"/>
          <w:color w:val="auto"/>
          <w:sz w:val="30"/>
          <w:szCs w:val="30"/>
          <w:u w:val="none"/>
        </w:rPr>
        <w:t>编制单位：</w:t>
      </w:r>
      <w:r>
        <w:rPr>
          <w:rFonts w:hint="eastAsia" w:ascii="仿宋" w:hAnsi="仿宋" w:eastAsia="仿宋" w:cs="仿宋"/>
          <w:color w:val="auto"/>
          <w:sz w:val="30"/>
          <w:szCs w:val="30"/>
          <w:u w:val="none"/>
          <w:lang w:eastAsia="zh-CN"/>
        </w:rPr>
        <w:t>杭州市萧山区市政绿化养护保障中心</w:t>
      </w:r>
    </w:p>
    <w:p>
      <w:pPr>
        <w:keepNext w:val="0"/>
        <w:keepLines w:val="0"/>
        <w:pageBreakBefore w:val="0"/>
        <w:widowControl w:val="0"/>
        <w:kinsoku/>
        <w:wordWrap/>
        <w:overflowPunct/>
        <w:topLinePunct w:val="0"/>
        <w:autoSpaceDE/>
        <w:autoSpaceDN/>
        <w:bidi w:val="0"/>
        <w:adjustRightInd/>
        <w:snapToGrid/>
        <w:spacing w:line="1200" w:lineRule="exact"/>
        <w:textAlignment w:val="auto"/>
        <w:rPr>
          <w:rFonts w:hint="eastAsia" w:ascii="仿宋" w:hAnsi="仿宋" w:eastAsia="仿宋" w:cs="仿宋"/>
          <w:color w:val="auto"/>
          <w:sz w:val="30"/>
          <w:szCs w:val="30"/>
          <w:u w:val="none"/>
          <w:lang w:val="en-US" w:eastAsia="zh-CN"/>
        </w:rPr>
      </w:pPr>
      <w:r>
        <w:rPr>
          <w:rFonts w:hint="eastAsia" w:ascii="仿宋" w:hAnsi="仿宋" w:eastAsia="仿宋" w:cs="仿宋"/>
          <w:color w:val="auto"/>
          <w:sz w:val="30"/>
          <w:szCs w:val="30"/>
          <w:u w:val="none"/>
        </w:rPr>
        <w:t xml:space="preserve">编制时间： </w:t>
      </w:r>
      <w:r>
        <w:rPr>
          <w:rFonts w:hint="eastAsia" w:ascii="仿宋" w:hAnsi="仿宋" w:eastAsia="仿宋" w:cs="仿宋"/>
          <w:color w:val="auto"/>
          <w:sz w:val="30"/>
          <w:szCs w:val="30"/>
          <w:u w:val="none"/>
          <w:lang w:val="en-US" w:eastAsia="zh-CN"/>
        </w:rPr>
        <w:t>2025年05月1</w:t>
      </w:r>
      <w:r>
        <w:rPr>
          <w:rFonts w:hint="default" w:ascii="仿宋" w:hAnsi="仿宋" w:eastAsia="仿宋" w:cs="仿宋"/>
          <w:color w:val="auto"/>
          <w:sz w:val="30"/>
          <w:szCs w:val="30"/>
          <w:u w:val="none"/>
          <w:lang w:eastAsia="zh-CN"/>
        </w:rPr>
        <w:t>5</w:t>
      </w:r>
      <w:r>
        <w:rPr>
          <w:rFonts w:hint="eastAsia" w:ascii="仿宋" w:hAnsi="仿宋" w:eastAsia="仿宋" w:cs="仿宋"/>
          <w:color w:val="auto"/>
          <w:sz w:val="30"/>
          <w:szCs w:val="30"/>
          <w:u w:val="none"/>
          <w:lang w:val="en-US" w:eastAsia="zh-CN"/>
        </w:rPr>
        <w:t xml:space="preserve">日 </w:t>
      </w:r>
    </w:p>
    <w:p>
      <w:pPr>
        <w:numPr>
          <w:ilvl w:val="0"/>
          <w:numId w:val="3"/>
        </w:numPr>
        <w:spacing w:line="360" w:lineRule="auto"/>
        <w:jc w:val="left"/>
        <w:rPr>
          <w:rFonts w:hint="eastAsia" w:ascii="仿宋" w:hAnsi="仿宋" w:eastAsia="仿宋" w:cs="仿宋"/>
          <w:b/>
          <w:sz w:val="28"/>
          <w:szCs w:val="28"/>
          <w:u w:val="none"/>
        </w:rPr>
      </w:pPr>
      <w:r>
        <w:rPr>
          <w:rFonts w:hint="eastAsia" w:ascii="仿宋" w:hAnsi="仿宋" w:eastAsia="仿宋" w:cs="仿宋"/>
          <w:sz w:val="32"/>
          <w:szCs w:val="32"/>
        </w:rPr>
        <w:br w:type="page"/>
      </w:r>
      <w:r>
        <w:rPr>
          <w:rFonts w:hint="eastAsia" w:ascii="仿宋" w:hAnsi="仿宋" w:eastAsia="仿宋" w:cs="仿宋"/>
          <w:b/>
          <w:sz w:val="28"/>
          <w:szCs w:val="28"/>
          <w:u w:val="none"/>
        </w:rPr>
        <w:t>需求调查情况</w:t>
      </w:r>
    </w:p>
    <w:p>
      <w:pPr>
        <w:spacing w:line="360" w:lineRule="auto"/>
        <w:jc w:val="left"/>
        <w:rPr>
          <w:rFonts w:hint="eastAsia" w:ascii="仿宋" w:hAnsi="仿宋" w:eastAsia="仿宋" w:cs="仿宋"/>
          <w:sz w:val="24"/>
          <w:szCs w:val="24"/>
          <w:u w:val="none"/>
        </w:rPr>
      </w:pPr>
      <w:r>
        <w:rPr>
          <w:rFonts w:hint="eastAsia" w:ascii="仿宋" w:hAnsi="仿宋" w:eastAsia="仿宋" w:cs="仿宋"/>
          <w:sz w:val="24"/>
          <w:szCs w:val="24"/>
          <w:u w:val="none"/>
        </w:rPr>
        <w:t>（一）本项目是否需要开展需求调查：</w:t>
      </w:r>
      <w:r>
        <w:rPr>
          <w:rFonts w:hint="eastAsia" w:ascii="仿宋" w:hAnsi="仿宋" w:eastAsia="仿宋" w:cs="仿宋"/>
          <w:sz w:val="24"/>
          <w:szCs w:val="24"/>
          <w:u w:val="none"/>
        </w:rPr>
        <w:sym w:font="Wingdings 2" w:char="F052"/>
      </w:r>
      <w:r>
        <w:rPr>
          <w:rFonts w:hint="eastAsia" w:ascii="仿宋" w:hAnsi="仿宋" w:eastAsia="仿宋" w:cs="仿宋"/>
          <w:sz w:val="24"/>
          <w:szCs w:val="24"/>
          <w:u w:val="none"/>
        </w:rPr>
        <w:t xml:space="preserve">是  </w:t>
      </w:r>
      <w:r>
        <w:rPr>
          <w:rFonts w:hint="eastAsia" w:ascii="仿宋" w:hAnsi="仿宋" w:eastAsia="仿宋" w:cs="仿宋"/>
          <w:sz w:val="24"/>
          <w:szCs w:val="24"/>
          <w:u w:val="none"/>
        </w:rPr>
        <w:sym w:font="Wingdings 2" w:char="00A3"/>
      </w:r>
      <w:r>
        <w:rPr>
          <w:rFonts w:hint="eastAsia" w:ascii="仿宋" w:hAnsi="仿宋" w:eastAsia="仿宋" w:cs="仿宋"/>
          <w:sz w:val="24"/>
          <w:szCs w:val="24"/>
          <w:u w:val="none"/>
        </w:rPr>
        <w:t>否</w:t>
      </w:r>
    </w:p>
    <w:p>
      <w:pPr>
        <w:spacing w:line="360" w:lineRule="auto"/>
        <w:jc w:val="left"/>
        <w:rPr>
          <w:rFonts w:hint="eastAsia" w:ascii="仿宋" w:hAnsi="仿宋" w:eastAsia="仿宋" w:cs="仿宋"/>
          <w:sz w:val="24"/>
          <w:szCs w:val="24"/>
          <w:u w:val="none"/>
        </w:rPr>
      </w:pPr>
      <w:r>
        <w:rPr>
          <w:rFonts w:hint="eastAsia" w:ascii="仿宋" w:hAnsi="仿宋" w:eastAsia="仿宋" w:cs="仿宋"/>
          <w:sz w:val="24"/>
          <w:szCs w:val="24"/>
          <w:u w:val="none"/>
        </w:rPr>
        <w:t>（二）本项目是否属于可以不再重复开展需求调查情形：</w:t>
      </w:r>
      <w:r>
        <w:rPr>
          <w:rFonts w:hint="eastAsia" w:ascii="仿宋" w:hAnsi="仿宋" w:eastAsia="仿宋" w:cs="仿宋"/>
          <w:sz w:val="24"/>
          <w:szCs w:val="24"/>
          <w:u w:val="none"/>
        </w:rPr>
        <w:sym w:font="Wingdings 2" w:char="F052"/>
      </w:r>
      <w:r>
        <w:rPr>
          <w:rFonts w:hint="eastAsia" w:ascii="仿宋" w:hAnsi="仿宋" w:eastAsia="仿宋" w:cs="仿宋"/>
          <w:sz w:val="24"/>
          <w:szCs w:val="24"/>
          <w:u w:val="none"/>
        </w:rPr>
        <w:t xml:space="preserve">是  </w:t>
      </w:r>
      <w:r>
        <w:rPr>
          <w:rFonts w:hint="eastAsia" w:ascii="仿宋" w:hAnsi="仿宋" w:eastAsia="仿宋" w:cs="仿宋"/>
          <w:sz w:val="24"/>
          <w:szCs w:val="24"/>
          <w:u w:val="none"/>
        </w:rPr>
        <w:sym w:font="Wingdings 2" w:char="00A3"/>
      </w:r>
      <w:r>
        <w:rPr>
          <w:rFonts w:hint="eastAsia" w:ascii="仿宋" w:hAnsi="仿宋" w:eastAsia="仿宋" w:cs="仿宋"/>
          <w:sz w:val="24"/>
          <w:szCs w:val="24"/>
          <w:u w:val="none"/>
        </w:rPr>
        <w:t>否</w:t>
      </w:r>
    </w:p>
    <w:p>
      <w:pPr>
        <w:spacing w:line="360" w:lineRule="auto"/>
        <w:jc w:val="left"/>
        <w:rPr>
          <w:rFonts w:hint="eastAsia" w:ascii="仿宋" w:hAnsi="仿宋" w:eastAsia="仿宋" w:cs="仿宋"/>
          <w:sz w:val="24"/>
          <w:szCs w:val="24"/>
          <w:u w:val="none"/>
        </w:rPr>
      </w:pPr>
      <w:r>
        <w:rPr>
          <w:rFonts w:hint="eastAsia" w:ascii="仿宋" w:hAnsi="仿宋" w:eastAsia="仿宋" w:cs="仿宋"/>
          <w:sz w:val="24"/>
          <w:szCs w:val="24"/>
          <w:u w:val="none"/>
        </w:rPr>
        <w:t>（三）需求调查方式</w:t>
      </w:r>
    </w:p>
    <w:p>
      <w:pPr>
        <w:spacing w:line="360" w:lineRule="auto"/>
        <w:ind w:firstLine="720" w:firstLineChars="300"/>
        <w:jc w:val="left"/>
        <w:rPr>
          <w:rFonts w:hint="eastAsia" w:ascii="仿宋" w:hAnsi="仿宋" w:eastAsia="仿宋" w:cs="仿宋"/>
          <w:sz w:val="24"/>
          <w:szCs w:val="24"/>
          <w:u w:val="none"/>
        </w:rPr>
      </w:pPr>
      <w:r>
        <w:rPr>
          <w:rFonts w:hint="eastAsia" w:ascii="仿宋" w:hAnsi="仿宋" w:eastAsia="仿宋" w:cs="仿宋"/>
          <w:sz w:val="24"/>
          <w:szCs w:val="24"/>
          <w:u w:val="none"/>
        </w:rPr>
        <w:sym w:font="Wingdings 2" w:char="00A3"/>
      </w:r>
      <w:r>
        <w:rPr>
          <w:rFonts w:hint="eastAsia" w:ascii="仿宋" w:hAnsi="仿宋" w:eastAsia="仿宋" w:cs="仿宋"/>
          <w:sz w:val="24"/>
          <w:szCs w:val="24"/>
          <w:u w:val="none"/>
        </w:rPr>
        <w:t xml:space="preserve">咨询 </w:t>
      </w:r>
      <w:r>
        <w:rPr>
          <w:rFonts w:hint="eastAsia" w:ascii="仿宋" w:hAnsi="仿宋" w:eastAsia="仿宋" w:cs="仿宋"/>
          <w:sz w:val="24"/>
          <w:szCs w:val="24"/>
          <w:u w:val="none"/>
        </w:rPr>
        <w:sym w:font="Wingdings 2" w:char="00A3"/>
      </w:r>
      <w:r>
        <w:rPr>
          <w:rFonts w:hint="eastAsia" w:ascii="仿宋" w:hAnsi="仿宋" w:eastAsia="仿宋" w:cs="仿宋"/>
          <w:sz w:val="24"/>
          <w:szCs w:val="24"/>
          <w:u w:val="none"/>
        </w:rPr>
        <w:t xml:space="preserve">论证 </w:t>
      </w:r>
      <w:r>
        <w:rPr>
          <w:rFonts w:hint="eastAsia" w:ascii="仿宋" w:hAnsi="仿宋" w:eastAsia="仿宋" w:cs="仿宋"/>
          <w:sz w:val="24"/>
          <w:szCs w:val="24"/>
          <w:u w:val="none"/>
        </w:rPr>
        <w:sym w:font="Wingdings 2" w:char="0052"/>
      </w:r>
      <w:r>
        <w:rPr>
          <w:rFonts w:hint="eastAsia" w:ascii="仿宋" w:hAnsi="仿宋" w:eastAsia="仿宋" w:cs="仿宋"/>
          <w:sz w:val="24"/>
          <w:szCs w:val="24"/>
          <w:u w:val="none"/>
        </w:rPr>
        <w:t xml:space="preserve">问卷调查 </w:t>
      </w:r>
      <w:r>
        <w:rPr>
          <w:rFonts w:hint="eastAsia" w:ascii="仿宋" w:hAnsi="仿宋" w:eastAsia="仿宋" w:cs="仿宋"/>
          <w:sz w:val="24"/>
          <w:szCs w:val="24"/>
          <w:u w:val="none"/>
        </w:rPr>
        <w:sym w:font="Wingdings 2" w:char="00A3"/>
      </w:r>
      <w:r>
        <w:rPr>
          <w:rFonts w:hint="eastAsia" w:ascii="仿宋" w:hAnsi="仿宋" w:eastAsia="仿宋" w:cs="仿宋"/>
          <w:sz w:val="24"/>
          <w:szCs w:val="24"/>
          <w:u w:val="none"/>
        </w:rPr>
        <w:t>其他方式（</w:t>
      </w:r>
      <w:r>
        <w:rPr>
          <w:rFonts w:hint="eastAsia" w:ascii="仿宋" w:hAnsi="仿宋" w:eastAsia="仿宋" w:cs="仿宋"/>
          <w:color w:val="auto"/>
          <w:sz w:val="24"/>
          <w:szCs w:val="24"/>
          <w:u w:val="none"/>
          <w:lang w:eastAsia="zh-CN"/>
        </w:rPr>
        <w:t>现场调研本项目部分主要设备功能适用性</w:t>
      </w:r>
      <w:r>
        <w:rPr>
          <w:rFonts w:hint="eastAsia" w:ascii="仿宋" w:hAnsi="仿宋" w:eastAsia="仿宋" w:cs="仿宋"/>
          <w:sz w:val="24"/>
          <w:szCs w:val="24"/>
          <w:u w:val="none"/>
        </w:rPr>
        <w:t>）</w:t>
      </w:r>
    </w:p>
    <w:p>
      <w:pPr>
        <w:spacing w:line="360" w:lineRule="auto"/>
        <w:jc w:val="left"/>
        <w:rPr>
          <w:rFonts w:hint="eastAsia" w:ascii="仿宋" w:hAnsi="仿宋" w:eastAsia="仿宋" w:cs="仿宋"/>
          <w:sz w:val="24"/>
          <w:szCs w:val="24"/>
          <w:u w:val="none"/>
        </w:rPr>
      </w:pPr>
      <w:r>
        <w:rPr>
          <w:rFonts w:hint="eastAsia" w:ascii="仿宋" w:hAnsi="仿宋" w:eastAsia="仿宋" w:cs="仿宋"/>
          <w:sz w:val="24"/>
          <w:szCs w:val="24"/>
          <w:u w:val="none"/>
        </w:rPr>
        <w:t>（四）需求调查对象</w:t>
      </w:r>
    </w:p>
    <w:p>
      <w:pPr>
        <w:spacing w:line="360" w:lineRule="auto"/>
        <w:ind w:firstLine="480" w:firstLineChars="200"/>
        <w:jc w:val="left"/>
        <w:rPr>
          <w:rFonts w:hint="eastAsia" w:ascii="仿宋" w:hAnsi="仿宋" w:eastAsia="仿宋" w:cs="仿宋"/>
          <w:sz w:val="24"/>
          <w:szCs w:val="24"/>
          <w:u w:val="none"/>
        </w:rPr>
      </w:pPr>
      <w:r>
        <w:rPr>
          <w:rFonts w:hint="eastAsia" w:ascii="仿宋" w:hAnsi="仿宋" w:eastAsia="仿宋" w:cs="仿宋"/>
          <w:sz w:val="24"/>
          <w:szCs w:val="24"/>
          <w:u w:val="none"/>
          <w:lang w:val="en-US" w:eastAsia="zh-CN"/>
        </w:rPr>
        <w:t>杭州西湖区市政工程有限公司、洁洁城市管理有限公司</w:t>
      </w:r>
      <w:r>
        <w:rPr>
          <w:rFonts w:hint="eastAsia" w:ascii="仿宋" w:hAnsi="仿宋" w:eastAsia="仿宋" w:cs="仿宋"/>
          <w:sz w:val="24"/>
          <w:szCs w:val="24"/>
          <w:u w:val="none"/>
          <w:lang w:eastAsia="zh-CN"/>
        </w:rPr>
        <w:t>、杭州弘达景观工程有限公司</w:t>
      </w:r>
      <w:r>
        <w:rPr>
          <w:rFonts w:hint="eastAsia" w:ascii="仿宋" w:hAnsi="仿宋" w:eastAsia="仿宋" w:cs="仿宋"/>
          <w:sz w:val="24"/>
          <w:szCs w:val="24"/>
          <w:u w:val="none"/>
          <w:lang w:val="en-US" w:eastAsia="zh-CN"/>
        </w:rPr>
        <w:t>、滨和环境建设集团有限公司、</w:t>
      </w:r>
      <w:r>
        <w:rPr>
          <w:rFonts w:hint="eastAsia" w:ascii="仿宋" w:hAnsi="仿宋" w:eastAsia="仿宋" w:cs="仿宋"/>
          <w:sz w:val="24"/>
          <w:szCs w:val="24"/>
          <w:u w:val="none"/>
          <w:lang w:eastAsia="zh-CN"/>
        </w:rPr>
        <w:t>浙江同盛环境建设有限公司、杭州市路桥集团股份有限公司</w:t>
      </w:r>
      <w:r>
        <w:rPr>
          <w:rFonts w:hint="eastAsia" w:ascii="仿宋" w:hAnsi="仿宋" w:eastAsia="仿宋" w:cs="仿宋"/>
          <w:sz w:val="24"/>
          <w:szCs w:val="24"/>
          <w:u w:val="none"/>
        </w:rPr>
        <w:t>。</w:t>
      </w:r>
    </w:p>
    <w:p>
      <w:pPr>
        <w:spacing w:line="360" w:lineRule="auto"/>
        <w:jc w:val="left"/>
        <w:rPr>
          <w:rFonts w:hint="eastAsia" w:ascii="仿宋" w:hAnsi="仿宋" w:eastAsia="仿宋" w:cs="仿宋"/>
          <w:sz w:val="24"/>
          <w:szCs w:val="24"/>
          <w:u w:val="none"/>
        </w:rPr>
      </w:pPr>
      <w:r>
        <w:rPr>
          <w:rFonts w:hint="eastAsia" w:ascii="仿宋" w:hAnsi="仿宋" w:eastAsia="仿宋" w:cs="仿宋"/>
          <w:sz w:val="24"/>
          <w:szCs w:val="24"/>
          <w:u w:val="none"/>
        </w:rPr>
        <w:t>（五）需求调查结果</w:t>
      </w:r>
    </w:p>
    <w:p>
      <w:pPr>
        <w:spacing w:line="360" w:lineRule="auto"/>
        <w:ind w:firstLine="420"/>
        <w:jc w:val="left"/>
        <w:rPr>
          <w:rFonts w:hint="eastAsia" w:ascii="仿宋" w:hAnsi="仿宋" w:eastAsia="仿宋" w:cs="仿宋"/>
          <w:sz w:val="24"/>
          <w:szCs w:val="24"/>
          <w:u w:val="none"/>
        </w:rPr>
      </w:pPr>
      <w:r>
        <w:rPr>
          <w:rFonts w:hint="eastAsia" w:ascii="仿宋" w:hAnsi="仿宋" w:eastAsia="仿宋" w:cs="仿宋"/>
          <w:sz w:val="24"/>
          <w:szCs w:val="24"/>
          <w:u w:val="none"/>
        </w:rPr>
        <w:t>1.相关产业发展情况</w:t>
      </w:r>
    </w:p>
    <w:p>
      <w:pPr>
        <w:spacing w:line="360" w:lineRule="auto"/>
        <w:ind w:firstLine="420"/>
        <w:jc w:val="left"/>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（1）</w:t>
      </w:r>
      <w:bookmarkStart w:id="1" w:name="OLE_LINK1"/>
      <w:r>
        <w:rPr>
          <w:rFonts w:hint="eastAsia" w:ascii="仿宋" w:hAnsi="仿宋" w:eastAsia="仿宋" w:cs="仿宋"/>
          <w:sz w:val="24"/>
          <w:szCs w:val="24"/>
          <w:u w:val="none"/>
          <w:lang w:val="en-US" w:eastAsia="zh-CN"/>
        </w:rPr>
        <w:t>城市市政绿化一体化</w:t>
      </w:r>
      <w:bookmarkEnd w:id="1"/>
      <w:r>
        <w:rPr>
          <w:rFonts w:hint="eastAsia" w:ascii="仿宋" w:hAnsi="仿宋" w:eastAsia="仿宋" w:cs="仿宋"/>
          <w:sz w:val="24"/>
          <w:szCs w:val="24"/>
          <w:u w:val="none"/>
          <w:lang w:val="en-US" w:eastAsia="zh-CN"/>
        </w:rPr>
        <w:t>设施采取综合养护，是实施城市精细化管理的重要载体。</w:t>
      </w:r>
    </w:p>
    <w:p>
      <w:pPr>
        <w:spacing w:line="360" w:lineRule="auto"/>
        <w:ind w:firstLine="420"/>
        <w:jc w:val="left"/>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（2）通过对</w:t>
      </w:r>
      <w:bookmarkStart w:id="2" w:name="OLE_LINK7"/>
      <w:bookmarkStart w:id="3" w:name="OLE_LINK8"/>
      <w:r>
        <w:rPr>
          <w:rFonts w:hint="eastAsia" w:ascii="仿宋" w:hAnsi="仿宋" w:eastAsia="仿宋" w:cs="仿宋"/>
          <w:sz w:val="24"/>
          <w:szCs w:val="24"/>
          <w:u w:val="none"/>
          <w:lang w:val="en-US" w:eastAsia="zh-CN"/>
        </w:rPr>
        <w:t>城市市政绿化一体化</w:t>
      </w:r>
      <w:bookmarkEnd w:id="2"/>
      <w:r>
        <w:rPr>
          <w:rFonts w:hint="eastAsia" w:ascii="仿宋" w:hAnsi="仿宋" w:eastAsia="仿宋" w:cs="仿宋"/>
          <w:sz w:val="24"/>
          <w:szCs w:val="24"/>
          <w:u w:val="none"/>
          <w:lang w:val="en-US" w:eastAsia="zh-CN"/>
        </w:rPr>
        <w:t>设施</w:t>
      </w:r>
      <w:bookmarkEnd w:id="3"/>
      <w:r>
        <w:rPr>
          <w:rFonts w:hint="eastAsia" w:ascii="仿宋" w:hAnsi="仿宋" w:eastAsia="仿宋" w:cs="仿宋"/>
          <w:sz w:val="24"/>
          <w:szCs w:val="24"/>
          <w:u w:val="none"/>
          <w:lang w:val="en-US" w:eastAsia="zh-CN"/>
        </w:rPr>
        <w:t>采用综合管理、高效养护的运行模式，达到管理资源集约化投入与社会效益规模化产出协同效果，进而有效建设和优化更整洁、更宜居的“卓越”城市环境。</w:t>
      </w:r>
    </w:p>
    <w:p>
      <w:pPr>
        <w:spacing w:line="360" w:lineRule="auto"/>
        <w:ind w:firstLine="420"/>
        <w:jc w:val="left"/>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3）在城市市政绿化一体化设施养护中，应强化专业化作业；在提高设施管理、养护标准时，应科学地、同步提升费率标准，真正形成管理资源集约化投入与社会效益规模化产出、养护一体化运行与作业专业化实施的良性互动。</w:t>
      </w:r>
    </w:p>
    <w:p>
      <w:pPr>
        <w:spacing w:line="360" w:lineRule="auto"/>
        <w:ind w:firstLine="420"/>
        <w:jc w:val="left"/>
        <w:rPr>
          <w:rFonts w:hint="eastAsia" w:ascii="仿宋" w:hAnsi="仿宋" w:eastAsia="仿宋" w:cs="仿宋"/>
          <w:sz w:val="24"/>
          <w:szCs w:val="24"/>
          <w:u w:val="none"/>
        </w:rPr>
      </w:pPr>
      <w:r>
        <w:rPr>
          <w:rFonts w:hint="eastAsia" w:ascii="仿宋" w:hAnsi="仿宋" w:eastAsia="仿宋" w:cs="仿宋"/>
          <w:sz w:val="24"/>
          <w:szCs w:val="24"/>
          <w:u w:val="none"/>
        </w:rPr>
        <w:t>2.市场</w:t>
      </w:r>
      <w:bookmarkStart w:id="4" w:name="OLE_LINK5"/>
      <w:r>
        <w:rPr>
          <w:rFonts w:hint="eastAsia" w:ascii="仿宋" w:hAnsi="仿宋" w:eastAsia="仿宋" w:cs="仿宋"/>
          <w:sz w:val="24"/>
          <w:szCs w:val="24"/>
          <w:u w:val="none"/>
        </w:rPr>
        <w:t>供给</w:t>
      </w:r>
      <w:bookmarkEnd w:id="4"/>
      <w:r>
        <w:rPr>
          <w:rFonts w:hint="eastAsia" w:ascii="仿宋" w:hAnsi="仿宋" w:eastAsia="仿宋" w:cs="仿宋"/>
          <w:sz w:val="24"/>
          <w:szCs w:val="24"/>
          <w:u w:val="none"/>
        </w:rPr>
        <w:t>情况</w:t>
      </w:r>
    </w:p>
    <w:p>
      <w:pPr>
        <w:spacing w:line="360" w:lineRule="auto"/>
        <w:ind w:firstLine="420"/>
        <w:jc w:val="left"/>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市场供给一般，城市市政绿化一体化养护</w:t>
      </w:r>
      <w:bookmarkStart w:id="5" w:name="OLE_LINK6"/>
      <w:r>
        <w:rPr>
          <w:rFonts w:hint="eastAsia" w:ascii="仿宋" w:hAnsi="仿宋" w:eastAsia="仿宋" w:cs="仿宋"/>
          <w:sz w:val="24"/>
          <w:szCs w:val="24"/>
          <w:u w:val="none"/>
          <w:lang w:val="en-US" w:eastAsia="zh-CN"/>
        </w:rPr>
        <w:t>专业性和安全性要求高，只有</w:t>
      </w:r>
      <w:bookmarkStart w:id="6" w:name="OLE_LINK2"/>
      <w:r>
        <w:rPr>
          <w:rFonts w:hint="eastAsia" w:ascii="仿宋" w:hAnsi="仿宋" w:eastAsia="仿宋" w:cs="仿宋"/>
          <w:sz w:val="24"/>
          <w:szCs w:val="24"/>
          <w:u w:val="none"/>
          <w:lang w:val="en-US" w:eastAsia="zh-CN"/>
        </w:rPr>
        <w:t>一些大型企业才能满足设施养护的需求</w:t>
      </w:r>
      <w:bookmarkEnd w:id="5"/>
      <w:bookmarkEnd w:id="6"/>
      <w:r>
        <w:rPr>
          <w:rFonts w:hint="eastAsia" w:ascii="仿宋" w:hAnsi="仿宋" w:eastAsia="仿宋" w:cs="仿宋"/>
          <w:sz w:val="24"/>
          <w:szCs w:val="24"/>
          <w:u w:val="none"/>
          <w:lang w:val="en-US" w:eastAsia="zh-CN"/>
        </w:rPr>
        <w:t>，同时城市市政一体化养护管理承担着社会责任的重任。</w:t>
      </w:r>
    </w:p>
    <w:p>
      <w:pPr>
        <w:spacing w:line="360" w:lineRule="auto"/>
        <w:ind w:firstLine="420"/>
        <w:jc w:val="left"/>
        <w:rPr>
          <w:rFonts w:hint="eastAsia" w:ascii="仿宋" w:hAnsi="仿宋" w:eastAsia="仿宋" w:cs="仿宋"/>
          <w:sz w:val="24"/>
          <w:szCs w:val="24"/>
          <w:u w:val="none"/>
        </w:rPr>
      </w:pPr>
      <w:r>
        <w:rPr>
          <w:rFonts w:hint="eastAsia" w:ascii="仿宋" w:hAnsi="仿宋" w:eastAsia="仿宋" w:cs="仿宋"/>
          <w:sz w:val="24"/>
          <w:szCs w:val="24"/>
          <w:u w:val="none"/>
        </w:rPr>
        <w:t>3.同类采购项目历史成交信息情况</w:t>
      </w:r>
    </w:p>
    <w:p>
      <w:pPr>
        <w:spacing w:line="360" w:lineRule="auto"/>
        <w:ind w:firstLine="420"/>
        <w:jc w:val="left"/>
        <w:rPr>
          <w:rFonts w:hint="eastAsia" w:ascii="仿宋" w:hAnsi="仿宋" w:eastAsia="仿宋" w:cs="仿宋"/>
          <w:sz w:val="24"/>
          <w:szCs w:val="24"/>
          <w:u w:val="none"/>
          <w:lang w:val="en-GB" w:eastAsia="zh-CN"/>
        </w:rPr>
      </w:pPr>
      <w:r>
        <w:rPr>
          <w:rFonts w:hint="eastAsia" w:ascii="仿宋" w:hAnsi="仿宋" w:eastAsia="仿宋" w:cs="仿宋"/>
          <w:sz w:val="24"/>
          <w:szCs w:val="24"/>
          <w:u w:val="none"/>
          <w:lang w:val="en-US" w:eastAsia="zh-CN"/>
        </w:rPr>
        <w:t>（1）项目名称：西湖区之江区块留泗路、双流路等道路市政环卫绿化一体化综合养护服务项目（标1）</w:t>
      </w:r>
    </w:p>
    <w:p>
      <w:pPr>
        <w:spacing w:line="360" w:lineRule="auto"/>
        <w:ind w:firstLine="420"/>
        <w:jc w:val="left"/>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业主单位名称:杭州市西湖区综合行政执法局</w:t>
      </w:r>
    </w:p>
    <w:p>
      <w:pPr>
        <w:spacing w:line="360" w:lineRule="auto"/>
        <w:ind w:firstLine="420"/>
        <w:jc w:val="left"/>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中标单位名称：</w:t>
      </w:r>
      <w:bookmarkStart w:id="7" w:name="OLE_LINK4"/>
      <w:r>
        <w:rPr>
          <w:rFonts w:hint="eastAsia" w:ascii="仿宋" w:hAnsi="仿宋" w:eastAsia="仿宋" w:cs="仿宋"/>
          <w:sz w:val="24"/>
          <w:szCs w:val="24"/>
          <w:u w:val="none"/>
          <w:lang w:val="en-US" w:eastAsia="zh-CN"/>
        </w:rPr>
        <w:t>杭州西湖区市政工程有限公司</w:t>
      </w:r>
      <w:bookmarkEnd w:id="7"/>
    </w:p>
    <w:p>
      <w:pPr>
        <w:spacing w:line="360" w:lineRule="auto"/>
        <w:ind w:firstLine="420"/>
        <w:jc w:val="left"/>
        <w:rPr>
          <w:rFonts w:hint="default" w:ascii="仿宋" w:hAnsi="仿宋" w:eastAsia="仿宋" w:cs="仿宋"/>
          <w:sz w:val="24"/>
          <w:szCs w:val="24"/>
          <w:u w:val="none"/>
          <w:lang w:val="en-US"/>
        </w:rPr>
      </w:pPr>
      <w:r>
        <w:rPr>
          <w:rFonts w:hint="eastAsia" w:ascii="仿宋" w:hAnsi="仿宋" w:eastAsia="仿宋" w:cs="仿宋"/>
          <w:sz w:val="24"/>
          <w:szCs w:val="24"/>
          <w:u w:val="none"/>
          <w:lang w:val="en-US" w:eastAsia="zh-CN"/>
        </w:rPr>
        <w:t>合同金额:71359800.15万元</w:t>
      </w:r>
    </w:p>
    <w:p>
      <w:pPr>
        <w:spacing w:line="360" w:lineRule="auto"/>
        <w:ind w:firstLine="420"/>
        <w:jc w:val="left"/>
        <w:rPr>
          <w:rFonts w:hint="eastAsia" w:ascii="仿宋" w:hAnsi="仿宋" w:eastAsia="仿宋" w:cs="仿宋"/>
          <w:sz w:val="24"/>
          <w:szCs w:val="24"/>
          <w:u w:val="none"/>
          <w:lang w:val="en-GB" w:eastAsia="zh-CN"/>
        </w:rPr>
      </w:pPr>
      <w:r>
        <w:rPr>
          <w:rFonts w:hint="eastAsia" w:ascii="仿宋" w:hAnsi="仿宋" w:eastAsia="仿宋" w:cs="仿宋"/>
          <w:sz w:val="24"/>
          <w:szCs w:val="24"/>
          <w:u w:val="none"/>
          <w:lang w:val="en-US" w:eastAsia="zh-CN"/>
        </w:rPr>
        <w:t>（2）项目名称：仓前街道2024-2026年区政府周边区块道路综合养护项目</w:t>
      </w:r>
    </w:p>
    <w:p>
      <w:pPr>
        <w:spacing w:line="360" w:lineRule="auto"/>
        <w:ind w:firstLine="420"/>
        <w:jc w:val="left"/>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业主单位名称:杭州市余杭区人民政府仓前街道办事处</w:t>
      </w:r>
    </w:p>
    <w:p>
      <w:pPr>
        <w:spacing w:line="360" w:lineRule="auto"/>
        <w:ind w:firstLine="420"/>
        <w:jc w:val="left"/>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中标单位名称：</w:t>
      </w:r>
      <w:bookmarkStart w:id="8" w:name="OLE_LINK3"/>
      <w:r>
        <w:rPr>
          <w:rFonts w:hint="eastAsia" w:ascii="仿宋" w:hAnsi="仿宋" w:eastAsia="仿宋" w:cs="仿宋"/>
          <w:sz w:val="24"/>
          <w:szCs w:val="24"/>
          <w:u w:val="none"/>
          <w:lang w:val="en-US" w:eastAsia="zh-CN"/>
        </w:rPr>
        <w:t>洁洁城市管理有限公司</w:t>
      </w:r>
      <w:bookmarkEnd w:id="8"/>
    </w:p>
    <w:p>
      <w:pPr>
        <w:spacing w:line="360" w:lineRule="auto"/>
        <w:ind w:firstLine="420"/>
        <w:jc w:val="left"/>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合同金额:（道路保洁、绿化养护、时花养护、公厕保洁）价格：7612714.62（元）,（市政养护）价格：96（%）</w:t>
      </w:r>
    </w:p>
    <w:p>
      <w:pPr>
        <w:spacing w:line="360" w:lineRule="auto"/>
        <w:ind w:firstLine="420"/>
        <w:jc w:val="left"/>
        <w:rPr>
          <w:rFonts w:hint="eastAsia" w:ascii="仿宋" w:hAnsi="仿宋" w:eastAsia="仿宋" w:cs="仿宋"/>
          <w:sz w:val="24"/>
          <w:szCs w:val="24"/>
          <w:u w:val="none"/>
          <w:lang w:val="en-GB" w:eastAsia="zh-CN"/>
        </w:rPr>
      </w:pPr>
      <w:r>
        <w:rPr>
          <w:rFonts w:hint="eastAsia" w:ascii="仿宋" w:hAnsi="仿宋" w:eastAsia="仿宋" w:cs="仿宋"/>
          <w:sz w:val="24"/>
          <w:szCs w:val="24"/>
          <w:u w:val="none"/>
          <w:lang w:val="en-US" w:eastAsia="zh-CN"/>
        </w:rPr>
        <w:t>（3）项目名称：2025年度盈丰街道道路、花箱时令花卉种植及养护管理项目</w:t>
      </w:r>
    </w:p>
    <w:p>
      <w:pPr>
        <w:spacing w:line="360" w:lineRule="auto"/>
        <w:ind w:firstLine="420"/>
        <w:jc w:val="left"/>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业主单位名称:杭州市萧山区人民政府盈丰街道办事处</w:t>
      </w:r>
    </w:p>
    <w:p>
      <w:pPr>
        <w:spacing w:line="360" w:lineRule="auto"/>
        <w:ind w:firstLine="420"/>
        <w:jc w:val="left"/>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中标单位名称：杭州弘达景观工程有限公司、杭州绿茵园林花卉有限公司（联合体）</w:t>
      </w:r>
    </w:p>
    <w:p>
      <w:pPr>
        <w:spacing w:line="360" w:lineRule="auto"/>
        <w:ind w:firstLine="420"/>
        <w:jc w:val="left"/>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合同金额:36064577.91元</w:t>
      </w:r>
    </w:p>
    <w:p>
      <w:pPr>
        <w:spacing w:line="360" w:lineRule="auto"/>
        <w:ind w:firstLine="420"/>
        <w:jc w:val="left"/>
        <w:rPr>
          <w:rFonts w:hint="eastAsia" w:ascii="仿宋" w:hAnsi="仿宋" w:eastAsia="仿宋" w:cs="仿宋"/>
          <w:sz w:val="24"/>
          <w:szCs w:val="24"/>
          <w:u w:val="none"/>
          <w:lang w:val="en-GB" w:eastAsia="zh-CN"/>
        </w:rPr>
      </w:pPr>
      <w:r>
        <w:rPr>
          <w:rFonts w:hint="eastAsia" w:ascii="仿宋" w:hAnsi="仿宋" w:eastAsia="仿宋" w:cs="仿宋"/>
          <w:sz w:val="24"/>
          <w:szCs w:val="24"/>
          <w:u w:val="none"/>
          <w:lang w:val="en-US" w:eastAsia="zh-CN"/>
        </w:rPr>
        <w:t>（4）项目名称：</w:t>
      </w:r>
      <w:bookmarkStart w:id="9" w:name="OLE_LINK10"/>
      <w:r>
        <w:rPr>
          <w:rFonts w:hint="eastAsia" w:ascii="仿宋" w:hAnsi="仿宋" w:eastAsia="仿宋" w:cs="仿宋"/>
          <w:sz w:val="24"/>
          <w:szCs w:val="24"/>
          <w:u w:val="none"/>
          <w:lang w:val="en-US" w:eastAsia="zh-CN"/>
        </w:rPr>
        <w:t>白杨街道城市基础设施一体化养护项目</w:t>
      </w:r>
      <w:bookmarkEnd w:id="9"/>
    </w:p>
    <w:p>
      <w:pPr>
        <w:spacing w:line="360" w:lineRule="auto"/>
        <w:ind w:firstLine="420"/>
        <w:jc w:val="left"/>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业主单位名称:杭州市钱塘区人民政府白杨街道办事处</w:t>
      </w:r>
    </w:p>
    <w:p>
      <w:pPr>
        <w:spacing w:line="360" w:lineRule="auto"/>
        <w:ind w:firstLine="420"/>
        <w:jc w:val="left"/>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中标单位名称：滨和环境建设集团有限公司</w:t>
      </w:r>
    </w:p>
    <w:p>
      <w:pPr>
        <w:spacing w:line="360" w:lineRule="auto"/>
        <w:ind w:firstLine="420"/>
        <w:jc w:val="left"/>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合同金额:104257800元</w:t>
      </w:r>
    </w:p>
    <w:p>
      <w:pPr>
        <w:spacing w:line="360" w:lineRule="auto"/>
        <w:ind w:firstLine="420"/>
        <w:jc w:val="left"/>
        <w:rPr>
          <w:rFonts w:hint="eastAsia" w:ascii="仿宋" w:hAnsi="仿宋" w:eastAsia="仿宋" w:cs="仿宋"/>
          <w:sz w:val="24"/>
          <w:szCs w:val="24"/>
          <w:u w:val="none"/>
          <w:lang w:val="en-GB" w:eastAsia="zh-CN"/>
        </w:rPr>
      </w:pPr>
      <w:r>
        <w:rPr>
          <w:rFonts w:hint="eastAsia" w:ascii="仿宋" w:hAnsi="仿宋" w:eastAsia="仿宋" w:cs="仿宋"/>
          <w:sz w:val="24"/>
          <w:szCs w:val="24"/>
          <w:u w:val="none"/>
          <w:lang w:val="en-US" w:eastAsia="zh-CN"/>
        </w:rPr>
        <w:t>（5）项目名称：2023-2024年度滨江区市政道路管理养护项目（标项4）</w:t>
      </w:r>
    </w:p>
    <w:p>
      <w:pPr>
        <w:spacing w:line="360" w:lineRule="auto"/>
        <w:ind w:firstLine="420"/>
        <w:jc w:val="left"/>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业主单位名称:杭州市滨江区综合行政执法局</w:t>
      </w:r>
    </w:p>
    <w:p>
      <w:pPr>
        <w:spacing w:line="360" w:lineRule="auto"/>
        <w:ind w:firstLine="420"/>
        <w:jc w:val="left"/>
        <w:rPr>
          <w:rFonts w:hint="default"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中标单位名称：浙江同盛环境建设有限公司</w:t>
      </w:r>
    </w:p>
    <w:p>
      <w:pPr>
        <w:spacing w:line="360" w:lineRule="auto"/>
        <w:ind w:firstLine="420"/>
        <w:jc w:val="left"/>
        <w:rPr>
          <w:rFonts w:hint="eastAsia" w:ascii="仿宋" w:hAnsi="仿宋" w:eastAsia="仿宋" w:cs="仿宋"/>
          <w:sz w:val="24"/>
          <w:szCs w:val="24"/>
          <w:u w:val="none"/>
        </w:rPr>
      </w:pPr>
      <w:r>
        <w:rPr>
          <w:rFonts w:hint="eastAsia" w:ascii="仿宋" w:hAnsi="仿宋" w:eastAsia="仿宋" w:cs="仿宋"/>
          <w:sz w:val="24"/>
          <w:szCs w:val="24"/>
          <w:u w:val="none"/>
          <w:lang w:val="en-US" w:eastAsia="zh-CN"/>
        </w:rPr>
        <w:t>合同金额:折扣率70%</w:t>
      </w:r>
    </w:p>
    <w:p>
      <w:pPr>
        <w:spacing w:line="360" w:lineRule="auto"/>
        <w:ind w:firstLine="420"/>
        <w:jc w:val="left"/>
        <w:rPr>
          <w:rFonts w:hint="eastAsia" w:ascii="仿宋" w:hAnsi="仿宋" w:eastAsia="仿宋" w:cs="仿宋"/>
          <w:sz w:val="24"/>
          <w:szCs w:val="24"/>
          <w:u w:val="none"/>
          <w:lang w:val="en-GB" w:eastAsia="zh-CN"/>
        </w:rPr>
      </w:pPr>
      <w:r>
        <w:rPr>
          <w:rFonts w:hint="eastAsia" w:ascii="仿宋" w:hAnsi="仿宋" w:eastAsia="仿宋" w:cs="仿宋"/>
          <w:sz w:val="24"/>
          <w:szCs w:val="24"/>
          <w:u w:val="none"/>
          <w:lang w:val="en-US" w:eastAsia="zh-CN"/>
        </w:rPr>
        <w:t>（6）项目名称：西湖区珊瑚沙路、马塍路等298条道路市政养护服务项目（标项1、2）</w:t>
      </w:r>
    </w:p>
    <w:p>
      <w:pPr>
        <w:spacing w:line="360" w:lineRule="auto"/>
        <w:ind w:firstLine="420"/>
        <w:jc w:val="left"/>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业主单位名称:杭州市西湖区综合行政执法局</w:t>
      </w:r>
    </w:p>
    <w:p>
      <w:pPr>
        <w:spacing w:line="360" w:lineRule="auto"/>
        <w:ind w:firstLine="420"/>
        <w:jc w:val="left"/>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中标单位名称：杭州西湖区市政工程有限公司</w:t>
      </w:r>
    </w:p>
    <w:p>
      <w:pPr>
        <w:spacing w:line="360" w:lineRule="auto"/>
        <w:ind w:firstLine="420"/>
        <w:jc w:val="left"/>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合同金额:17579577元、18444780元</w:t>
      </w:r>
    </w:p>
    <w:p>
      <w:pPr>
        <w:spacing w:line="360" w:lineRule="auto"/>
        <w:ind w:firstLine="420"/>
        <w:jc w:val="left"/>
        <w:rPr>
          <w:rFonts w:hint="eastAsia" w:ascii="仿宋" w:hAnsi="仿宋" w:eastAsia="仿宋" w:cs="仿宋"/>
          <w:sz w:val="24"/>
          <w:szCs w:val="24"/>
          <w:u w:val="none"/>
          <w:lang w:val="en-GB" w:eastAsia="zh-CN"/>
        </w:rPr>
      </w:pPr>
      <w:r>
        <w:rPr>
          <w:rFonts w:hint="eastAsia" w:ascii="仿宋" w:hAnsi="仿宋" w:eastAsia="仿宋" w:cs="仿宋"/>
          <w:sz w:val="24"/>
          <w:szCs w:val="24"/>
          <w:u w:val="none"/>
          <w:lang w:val="en-US" w:eastAsia="zh-CN"/>
        </w:rPr>
        <w:t>（7）项目名称：拱墅区金昌路等17条市属道路养护服务、拱墅区潮王路等9条市属区管道路市政环卫一体化养护服务项目（标项1）</w:t>
      </w:r>
    </w:p>
    <w:p>
      <w:pPr>
        <w:spacing w:line="360" w:lineRule="auto"/>
        <w:ind w:firstLine="420"/>
        <w:jc w:val="left"/>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业主单位名称:杭州市拱墅区综合行政执法局</w:t>
      </w:r>
    </w:p>
    <w:p>
      <w:pPr>
        <w:spacing w:line="360" w:lineRule="auto"/>
        <w:ind w:firstLine="420"/>
        <w:jc w:val="left"/>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中标单位名称：杭州市路桥集团股份有限公司、杭州大江东智毅实业有限公司（联合体）</w:t>
      </w:r>
    </w:p>
    <w:p>
      <w:pPr>
        <w:spacing w:line="360" w:lineRule="auto"/>
        <w:ind w:firstLine="420"/>
        <w:jc w:val="left"/>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合同金额:36064577.91元</w:t>
      </w:r>
    </w:p>
    <w:p>
      <w:pPr>
        <w:spacing w:line="360" w:lineRule="auto"/>
        <w:ind w:firstLine="420"/>
        <w:jc w:val="left"/>
        <w:rPr>
          <w:rFonts w:hint="eastAsia" w:ascii="仿宋" w:hAnsi="仿宋" w:eastAsia="仿宋" w:cs="仿宋"/>
          <w:sz w:val="24"/>
          <w:szCs w:val="24"/>
          <w:u w:val="none"/>
          <w:lang w:val="en-GB" w:eastAsia="zh-CN"/>
        </w:rPr>
      </w:pPr>
      <w:r>
        <w:rPr>
          <w:rFonts w:hint="eastAsia" w:ascii="仿宋" w:hAnsi="仿宋" w:eastAsia="仿宋" w:cs="仿宋"/>
          <w:sz w:val="24"/>
          <w:szCs w:val="24"/>
          <w:u w:val="none"/>
          <w:lang w:val="en-US" w:eastAsia="zh-CN"/>
        </w:rPr>
        <w:t>（8）项目名称：白杨街道城市基础设施一体化养护项目</w:t>
      </w:r>
    </w:p>
    <w:p>
      <w:pPr>
        <w:spacing w:line="360" w:lineRule="auto"/>
        <w:ind w:firstLine="420"/>
        <w:jc w:val="left"/>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业主单位名称:杭州市钱塘区人民政府白杨街道办事处</w:t>
      </w:r>
    </w:p>
    <w:p>
      <w:pPr>
        <w:spacing w:line="360" w:lineRule="auto"/>
        <w:ind w:firstLine="420"/>
        <w:jc w:val="left"/>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val="en-US" w:eastAsia="zh-CN"/>
        </w:rPr>
        <w:t>中标单位名称：滨和环境建设集团有限公司</w:t>
      </w:r>
    </w:p>
    <w:p>
      <w:pPr>
        <w:spacing w:line="360" w:lineRule="auto"/>
        <w:ind w:firstLine="420"/>
        <w:jc w:val="left"/>
        <w:rPr>
          <w:rFonts w:hint="eastAsia"/>
          <w:sz w:val="24"/>
          <w:szCs w:val="24"/>
          <w:lang w:val="en-US" w:eastAsia="zh-CN"/>
        </w:rPr>
      </w:pPr>
      <w:r>
        <w:rPr>
          <w:rFonts w:hint="eastAsia" w:ascii="仿宋" w:hAnsi="仿宋" w:eastAsia="仿宋" w:cs="仿宋"/>
          <w:sz w:val="24"/>
          <w:szCs w:val="24"/>
          <w:u w:val="none"/>
          <w:lang w:val="en-US" w:eastAsia="zh-CN"/>
        </w:rPr>
        <w:t>合同金额:104257800元</w:t>
      </w:r>
    </w:p>
    <w:p>
      <w:pPr>
        <w:spacing w:line="360" w:lineRule="auto"/>
        <w:ind w:firstLine="420"/>
        <w:jc w:val="left"/>
        <w:rPr>
          <w:rFonts w:hint="eastAsia" w:ascii="仿宋" w:hAnsi="仿宋" w:eastAsia="仿宋" w:cs="仿宋"/>
          <w:sz w:val="24"/>
          <w:szCs w:val="24"/>
          <w:u w:val="none"/>
          <w:lang w:eastAsia="zh-CN"/>
        </w:rPr>
      </w:pPr>
      <w:r>
        <w:rPr>
          <w:rFonts w:hint="eastAsia" w:ascii="仿宋" w:hAnsi="仿宋" w:eastAsia="仿宋" w:cs="仿宋"/>
          <w:sz w:val="24"/>
          <w:szCs w:val="24"/>
          <w:u w:val="none"/>
        </w:rPr>
        <w:t>4.可能涉及的运行维护、升级更新、备品备件、耗材等后续采购情况</w:t>
      </w: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无。</w:t>
      </w:r>
    </w:p>
    <w:p>
      <w:pPr>
        <w:spacing w:line="360" w:lineRule="auto"/>
        <w:ind w:firstLine="420"/>
        <w:jc w:val="left"/>
        <w:rPr>
          <w:rFonts w:hint="eastAsia" w:ascii="仿宋" w:hAnsi="仿宋" w:eastAsia="仿宋" w:cs="仿宋"/>
          <w:sz w:val="24"/>
          <w:szCs w:val="24"/>
          <w:u w:val="none"/>
          <w:lang w:val="en-US" w:eastAsia="zh-CN"/>
        </w:rPr>
      </w:pP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六）调查结论</w:t>
      </w:r>
    </w:p>
    <w:p>
      <w:pPr>
        <w:spacing w:line="360" w:lineRule="auto"/>
        <w:ind w:firstLine="480" w:firstLineChars="200"/>
        <w:jc w:val="left"/>
        <w:rPr>
          <w:rFonts w:hint="eastAsia" w:ascii="仿宋" w:hAnsi="仿宋" w:eastAsia="仿宋" w:cs="仿宋"/>
          <w:b/>
          <w:sz w:val="24"/>
          <w:szCs w:val="24"/>
          <w:u w:val="none"/>
        </w:rPr>
      </w:pPr>
      <w:r>
        <w:rPr>
          <w:rFonts w:hint="eastAsia" w:ascii="仿宋" w:hAnsi="仿宋" w:eastAsia="仿宋" w:cs="仿宋"/>
          <w:sz w:val="24"/>
          <w:szCs w:val="24"/>
          <w:u w:val="none"/>
          <w:lang w:val="en-US" w:eastAsia="zh-CN"/>
        </w:rPr>
        <w:t>萧山城区市政绿化项目项目内容包括车行道养护、人行道养护、排水设施养护、城区照明及给水配套设施养护维修、公园养护、绿地养护、行道树养护、花卉布置及养护、公园喷泉维护、西山北干山森林消防保障、地质灾害巡检、泵房维修、城区110社会应急联动服务、监控中心运维等，养护专业性和安全性要求高，只有一些大型企业才能满足设施养护的需求，且养护单位具有相应的市政资质，足够的人员技术力量和设备力量，以确保日常养护作业和应急保障作业等。</w:t>
      </w:r>
    </w:p>
    <w:p>
      <w:pPr>
        <w:numPr>
          <w:ilvl w:val="0"/>
          <w:numId w:val="3"/>
        </w:numPr>
        <w:spacing w:line="360" w:lineRule="auto"/>
        <w:ind w:left="0" w:leftChars="0" w:firstLine="0" w:firstLineChars="0"/>
        <w:jc w:val="left"/>
        <w:rPr>
          <w:rFonts w:hint="eastAsia" w:ascii="仿宋" w:hAnsi="仿宋" w:eastAsia="仿宋" w:cs="仿宋"/>
          <w:b/>
          <w:sz w:val="28"/>
          <w:szCs w:val="28"/>
        </w:rPr>
      </w:pPr>
      <w:r>
        <w:rPr>
          <w:rFonts w:hint="eastAsia" w:ascii="仿宋" w:hAnsi="仿宋" w:eastAsia="仿宋" w:cs="仿宋"/>
          <w:b/>
          <w:sz w:val="28"/>
          <w:szCs w:val="28"/>
        </w:rPr>
        <w:t>采购需求内容</w:t>
      </w:r>
    </w:p>
    <w:tbl>
      <w:tblPr>
        <w:tblStyle w:val="20"/>
        <w:tblW w:w="8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1120"/>
        <w:gridCol w:w="1050"/>
        <w:gridCol w:w="3867"/>
        <w:gridCol w:w="2291"/>
      </w:tblGrid>
      <w:tr>
        <w:trPr>
          <w:trHeight w:val="1375" w:hRule="atLeast"/>
          <w:jc w:val="center"/>
        </w:trPr>
        <w:tc>
          <w:tcPr>
            <w:tcW w:w="1120" w:type="dxa"/>
            <w:shd w:val="clear" w:color="auto" w:fill="FFFFFF"/>
            <w:noWrap w:val="0"/>
            <w:vAlign w:val="center"/>
          </w:tcPr>
          <w:p>
            <w:pPr>
              <w:spacing w:line="360" w:lineRule="auto"/>
              <w:ind w:firstLine="0" w:firstLineChars="0"/>
              <w:jc w:val="center"/>
              <w:rPr>
                <w:rFonts w:hint="eastAsia" w:ascii="仿宋" w:hAnsi="仿宋" w:eastAsia="仿宋" w:cs="仿宋"/>
                <w:b w:val="0"/>
                <w:color w:val="auto"/>
                <w:kern w:val="0"/>
                <w:sz w:val="24"/>
                <w:highlight w:val="none"/>
                <w:u w:val="none"/>
              </w:rPr>
            </w:pPr>
            <w:r>
              <w:rPr>
                <w:rFonts w:hint="eastAsia" w:ascii="仿宋" w:hAnsi="仿宋" w:eastAsia="仿宋" w:cs="仿宋"/>
                <w:b w:val="0"/>
                <w:color w:val="auto"/>
                <w:kern w:val="0"/>
                <w:sz w:val="24"/>
                <w:highlight w:val="none"/>
                <w:u w:val="none"/>
                <w:lang w:val="en-US" w:eastAsia="zh-CN"/>
              </w:rPr>
              <w:t>分类</w:t>
            </w:r>
          </w:p>
        </w:tc>
        <w:tc>
          <w:tcPr>
            <w:tcW w:w="1050" w:type="dxa"/>
            <w:shd w:val="clear" w:color="auto" w:fill="FFFFFF"/>
            <w:noWrap w:val="0"/>
            <w:vAlign w:val="center"/>
          </w:tcPr>
          <w:p>
            <w:pPr>
              <w:spacing w:line="360" w:lineRule="auto"/>
              <w:ind w:firstLine="240" w:firstLineChars="100"/>
              <w:jc w:val="left"/>
              <w:rPr>
                <w:rFonts w:hint="eastAsia" w:ascii="仿宋" w:hAnsi="仿宋" w:eastAsia="仿宋" w:cs="仿宋"/>
                <w:b w:val="0"/>
                <w:color w:val="auto"/>
                <w:kern w:val="0"/>
                <w:sz w:val="24"/>
                <w:highlight w:val="none"/>
                <w:u w:val="none"/>
              </w:rPr>
            </w:pPr>
            <w:r>
              <w:rPr>
                <w:rFonts w:hint="eastAsia" w:ascii="仿宋" w:hAnsi="仿宋" w:eastAsia="仿宋" w:cs="仿宋"/>
                <w:b w:val="0"/>
                <w:color w:val="auto"/>
                <w:kern w:val="0"/>
                <w:sz w:val="24"/>
                <w:highlight w:val="none"/>
                <w:u w:val="none"/>
              </w:rPr>
              <w:t>序号</w:t>
            </w:r>
          </w:p>
        </w:tc>
        <w:tc>
          <w:tcPr>
            <w:tcW w:w="3867" w:type="dxa"/>
            <w:shd w:val="clear" w:color="auto" w:fill="FFFFFF"/>
            <w:noWrap w:val="0"/>
            <w:vAlign w:val="center"/>
          </w:tcPr>
          <w:p>
            <w:pPr>
              <w:spacing w:line="360" w:lineRule="auto"/>
              <w:jc w:val="both"/>
              <w:rPr>
                <w:rFonts w:hint="eastAsia" w:ascii="仿宋" w:hAnsi="仿宋" w:eastAsia="仿宋" w:cs="仿宋"/>
                <w:b w:val="0"/>
                <w:color w:val="auto"/>
                <w:kern w:val="0"/>
                <w:sz w:val="24"/>
                <w:highlight w:val="none"/>
                <w:u w:val="none"/>
              </w:rPr>
            </w:pPr>
            <w:r>
              <w:rPr>
                <w:rFonts w:hint="eastAsia" w:ascii="仿宋" w:hAnsi="仿宋" w:eastAsia="仿宋" w:cs="仿宋"/>
                <w:b w:val="0"/>
                <w:color w:val="auto"/>
                <w:kern w:val="0"/>
                <w:sz w:val="24"/>
                <w:highlight w:val="none"/>
                <w:u w:val="none"/>
              </w:rPr>
              <w:t>名称</w:t>
            </w:r>
          </w:p>
        </w:tc>
        <w:tc>
          <w:tcPr>
            <w:tcW w:w="2291" w:type="dxa"/>
            <w:shd w:val="clear" w:color="auto" w:fill="FFFFFF"/>
            <w:noWrap w:val="0"/>
            <w:vAlign w:val="center"/>
          </w:tcPr>
          <w:p>
            <w:pPr>
              <w:spacing w:line="360" w:lineRule="auto"/>
              <w:ind w:firstLine="0" w:firstLineChars="0"/>
              <w:jc w:val="left"/>
              <w:rPr>
                <w:rFonts w:hint="eastAsia" w:ascii="仿宋" w:hAnsi="仿宋" w:eastAsia="仿宋" w:cs="仿宋"/>
                <w:b w:val="0"/>
                <w:color w:val="auto"/>
                <w:kern w:val="0"/>
                <w:sz w:val="24"/>
                <w:highlight w:val="none"/>
                <w:u w:val="none"/>
                <w:lang w:eastAsia="zh-CN"/>
              </w:rPr>
            </w:pPr>
            <w:r>
              <w:rPr>
                <w:rFonts w:hint="eastAsia" w:ascii="仿宋" w:hAnsi="仿宋" w:eastAsia="仿宋" w:cs="仿宋"/>
                <w:b w:val="0"/>
                <w:color w:val="auto"/>
                <w:kern w:val="0"/>
                <w:sz w:val="24"/>
                <w:highlight w:val="none"/>
                <w:u w:val="none"/>
                <w:lang w:val="en-US" w:eastAsia="zh-CN"/>
              </w:rPr>
              <w:t>最高限价（元/2年）</w:t>
            </w:r>
          </w:p>
        </w:tc>
      </w:tr>
      <w:tr>
        <w:trPr>
          <w:trHeight w:val="441" w:hRule="atLeast"/>
          <w:jc w:val="center"/>
        </w:trPr>
        <w:tc>
          <w:tcPr>
            <w:tcW w:w="1120" w:type="dxa"/>
            <w:vMerge w:val="restart"/>
            <w:shd w:val="clear" w:color="auto" w:fill="FFFFFF"/>
            <w:noWrap w:val="0"/>
            <w:vAlign w:val="center"/>
          </w:tcPr>
          <w:p>
            <w:pPr>
              <w:spacing w:line="360" w:lineRule="auto"/>
              <w:ind w:firstLine="0" w:firstLineChars="0"/>
              <w:jc w:val="center"/>
              <w:rPr>
                <w:rFonts w:hint="eastAsia" w:ascii="仿宋" w:hAnsi="仿宋" w:eastAsia="仿宋" w:cs="仿宋"/>
                <w:color w:val="auto"/>
                <w:kern w:val="0"/>
                <w:sz w:val="24"/>
                <w:highlight w:val="none"/>
                <w:u w:val="none"/>
                <w:lang w:val="en-US" w:eastAsia="zh-CN"/>
              </w:rPr>
            </w:pPr>
            <w:r>
              <w:rPr>
                <w:rFonts w:hint="eastAsia" w:ascii="仿宋" w:hAnsi="仿宋" w:eastAsia="仿宋" w:cs="仿宋"/>
                <w:color w:val="auto"/>
                <w:kern w:val="0"/>
                <w:sz w:val="24"/>
                <w:highlight w:val="none"/>
                <w:u w:val="none"/>
                <w:lang w:val="en-US" w:eastAsia="zh-CN"/>
              </w:rPr>
              <w:t>1、市政</w:t>
            </w:r>
          </w:p>
        </w:tc>
        <w:tc>
          <w:tcPr>
            <w:tcW w:w="1050" w:type="dxa"/>
            <w:shd w:val="clear" w:color="auto" w:fill="FFFFFF"/>
            <w:noWrap w:val="0"/>
            <w:vAlign w:val="center"/>
          </w:tcPr>
          <w:p>
            <w:pPr>
              <w:spacing w:line="360" w:lineRule="auto"/>
              <w:jc w:val="center"/>
              <w:rPr>
                <w:rFonts w:hint="eastAsia" w:ascii="仿宋" w:hAnsi="仿宋" w:eastAsia="仿宋" w:cs="仿宋"/>
                <w:color w:val="auto"/>
                <w:kern w:val="0"/>
                <w:sz w:val="24"/>
                <w:highlight w:val="none"/>
                <w:u w:val="none"/>
                <w:lang w:val="en-US" w:eastAsia="zh-CN"/>
              </w:rPr>
            </w:pPr>
            <w:r>
              <w:rPr>
                <w:rFonts w:hint="eastAsia" w:ascii="仿宋" w:hAnsi="仿宋" w:eastAsia="仿宋" w:cs="仿宋"/>
                <w:color w:val="auto"/>
                <w:kern w:val="0"/>
                <w:sz w:val="24"/>
                <w:highlight w:val="none"/>
                <w:u w:val="none"/>
              </w:rPr>
              <w:t>1</w:t>
            </w:r>
            <w:r>
              <w:rPr>
                <w:rFonts w:hint="eastAsia" w:ascii="仿宋" w:hAnsi="仿宋" w:eastAsia="仿宋" w:cs="仿宋"/>
                <w:color w:val="auto"/>
                <w:kern w:val="0"/>
                <w:sz w:val="24"/>
                <w:highlight w:val="none"/>
                <w:u w:val="none"/>
                <w:lang w:val="en-US" w:eastAsia="zh-CN"/>
              </w:rPr>
              <w:t>.1</w:t>
            </w:r>
          </w:p>
        </w:tc>
        <w:tc>
          <w:tcPr>
            <w:tcW w:w="3867" w:type="dxa"/>
            <w:shd w:val="clear" w:color="auto" w:fill="FFFFFF"/>
            <w:noWrap w:val="0"/>
            <w:vAlign w:val="center"/>
          </w:tcPr>
          <w:p>
            <w:pPr>
              <w:snapToGrid/>
              <w:spacing w:line="360" w:lineRule="auto"/>
              <w:ind w:firstLine="0" w:firstLineChars="0"/>
              <w:jc w:val="left"/>
              <w:rPr>
                <w:rFonts w:hint="eastAsia" w:ascii="仿宋" w:hAnsi="仿宋" w:eastAsia="仿宋" w:cs="仿宋"/>
                <w:color w:val="auto"/>
                <w:kern w:val="0"/>
                <w:sz w:val="24"/>
                <w:highlight w:val="none"/>
                <w:u w:val="none"/>
                <w:lang w:eastAsia="zh-CN"/>
              </w:rPr>
            </w:pPr>
            <w:r>
              <w:rPr>
                <w:rFonts w:hint="eastAsia" w:ascii="仿宋" w:hAnsi="仿宋" w:eastAsia="仿宋" w:cs="仿宋"/>
                <w:i w:val="0"/>
                <w:iCs w:val="0"/>
                <w:color w:val="auto"/>
                <w:kern w:val="0"/>
                <w:sz w:val="24"/>
                <w:szCs w:val="24"/>
                <w:highlight w:val="none"/>
                <w:u w:val="none"/>
                <w:lang w:eastAsia="zh-CN" w:bidi="ar-SA"/>
              </w:rPr>
              <w:t>车行道养护</w:t>
            </w:r>
          </w:p>
        </w:tc>
        <w:tc>
          <w:tcPr>
            <w:tcW w:w="2291" w:type="dxa"/>
            <w:shd w:val="clear" w:color="auto" w:fill="FFFFFF"/>
            <w:noWrap w:val="0"/>
            <w:vAlign w:val="center"/>
          </w:tcPr>
          <w:p>
            <w:pPr>
              <w:keepNext w:val="0"/>
              <w:keepLines w:val="0"/>
              <w:widowControl/>
              <w:suppressLineNumbers w:val="0"/>
              <w:spacing w:line="360" w:lineRule="auto"/>
              <w:jc w:val="center"/>
              <w:textAlignment w:val="auto"/>
              <w:rPr>
                <w:rFonts w:hint="eastAsia" w:ascii="仿宋" w:hAnsi="仿宋" w:eastAsia="仿宋" w:cs="仿宋"/>
                <w:i w:val="0"/>
                <w:iCs w:val="0"/>
                <w:color w:val="auto"/>
                <w:kern w:val="0"/>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SA"/>
              </w:rPr>
              <w:t>21166330</w:t>
            </w:r>
          </w:p>
        </w:tc>
      </w:tr>
      <w:tr>
        <w:trPr>
          <w:trHeight w:val="441" w:hRule="atLeast"/>
          <w:jc w:val="center"/>
        </w:trPr>
        <w:tc>
          <w:tcPr>
            <w:tcW w:w="1120" w:type="dxa"/>
            <w:vMerge w:val="continue"/>
            <w:shd w:val="clear" w:color="auto" w:fill="FFFFFF"/>
            <w:noWrap w:val="0"/>
            <w:vAlign w:val="center"/>
          </w:tcPr>
          <w:p>
            <w:pPr>
              <w:spacing w:line="360" w:lineRule="auto"/>
              <w:ind w:firstLine="480" w:firstLineChars="200"/>
              <w:jc w:val="center"/>
              <w:rPr>
                <w:rFonts w:hint="eastAsia" w:ascii="仿宋" w:hAnsi="仿宋" w:eastAsia="仿宋" w:cs="仿宋"/>
                <w:color w:val="auto"/>
                <w:kern w:val="0"/>
                <w:sz w:val="24"/>
                <w:highlight w:val="none"/>
                <w:u w:val="none"/>
                <w:lang w:val="en-US" w:eastAsia="zh-CN"/>
              </w:rPr>
            </w:pPr>
          </w:p>
        </w:tc>
        <w:tc>
          <w:tcPr>
            <w:tcW w:w="1050" w:type="dxa"/>
            <w:shd w:val="clear" w:color="auto" w:fill="FFFFFF"/>
            <w:noWrap w:val="0"/>
            <w:vAlign w:val="center"/>
          </w:tcPr>
          <w:p>
            <w:pPr>
              <w:spacing w:line="360" w:lineRule="auto"/>
              <w:jc w:val="center"/>
              <w:rPr>
                <w:rFonts w:hint="eastAsia" w:ascii="仿宋" w:hAnsi="仿宋" w:eastAsia="仿宋" w:cs="仿宋"/>
                <w:color w:val="auto"/>
                <w:kern w:val="0"/>
                <w:sz w:val="24"/>
                <w:highlight w:val="none"/>
                <w:u w:val="none"/>
                <w:lang w:val="en-US" w:eastAsia="zh-CN"/>
              </w:rPr>
            </w:pPr>
            <w:r>
              <w:rPr>
                <w:rFonts w:hint="eastAsia" w:ascii="仿宋" w:hAnsi="仿宋" w:eastAsia="仿宋" w:cs="仿宋"/>
                <w:color w:val="auto"/>
                <w:kern w:val="0"/>
                <w:sz w:val="24"/>
                <w:highlight w:val="none"/>
                <w:u w:val="none"/>
                <w:lang w:val="en-US" w:eastAsia="zh-CN"/>
              </w:rPr>
              <w:t>1.2</w:t>
            </w:r>
          </w:p>
        </w:tc>
        <w:tc>
          <w:tcPr>
            <w:tcW w:w="3867" w:type="dxa"/>
            <w:shd w:val="clear" w:color="auto" w:fill="FFFFFF"/>
            <w:noWrap w:val="0"/>
            <w:vAlign w:val="center"/>
          </w:tcPr>
          <w:p>
            <w:pPr>
              <w:snapToGrid/>
              <w:spacing w:line="360" w:lineRule="auto"/>
              <w:ind w:firstLine="0" w:firstLineChars="0"/>
              <w:jc w:val="left"/>
              <w:rPr>
                <w:rFonts w:hint="eastAsia" w:ascii="仿宋" w:hAnsi="仿宋" w:eastAsia="仿宋" w:cs="仿宋"/>
                <w:color w:val="auto"/>
                <w:kern w:val="0"/>
                <w:sz w:val="24"/>
                <w:highlight w:val="none"/>
                <w:u w:val="none"/>
                <w:lang w:eastAsia="zh-CN"/>
              </w:rPr>
            </w:pPr>
            <w:r>
              <w:rPr>
                <w:rFonts w:hint="eastAsia" w:ascii="仿宋" w:hAnsi="仿宋" w:eastAsia="仿宋" w:cs="仿宋"/>
                <w:i w:val="0"/>
                <w:iCs w:val="0"/>
                <w:color w:val="auto"/>
                <w:kern w:val="0"/>
                <w:sz w:val="24"/>
                <w:szCs w:val="24"/>
                <w:highlight w:val="none"/>
                <w:u w:val="none"/>
                <w:lang w:val="en-US" w:eastAsia="zh-CN" w:bidi="ar-SA"/>
              </w:rPr>
              <w:t>人行道养护</w:t>
            </w:r>
          </w:p>
        </w:tc>
        <w:tc>
          <w:tcPr>
            <w:tcW w:w="2291" w:type="dxa"/>
            <w:shd w:val="clear" w:color="auto" w:fill="FFFFFF"/>
            <w:noWrap w:val="0"/>
            <w:vAlign w:val="center"/>
          </w:tcPr>
          <w:p>
            <w:pPr>
              <w:keepNext w:val="0"/>
              <w:keepLines w:val="0"/>
              <w:widowControl/>
              <w:suppressLineNumbers w:val="0"/>
              <w:spacing w:line="360" w:lineRule="auto"/>
              <w:jc w:val="center"/>
              <w:textAlignment w:val="auto"/>
              <w:rPr>
                <w:rFonts w:hint="eastAsia" w:ascii="仿宋" w:hAnsi="仿宋" w:eastAsia="仿宋" w:cs="仿宋"/>
                <w:i w:val="0"/>
                <w:iCs w:val="0"/>
                <w:color w:val="auto"/>
                <w:kern w:val="0"/>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SA"/>
              </w:rPr>
              <w:t>11792284</w:t>
            </w:r>
          </w:p>
        </w:tc>
      </w:tr>
      <w:tr>
        <w:trPr>
          <w:trHeight w:val="441" w:hRule="atLeast"/>
          <w:jc w:val="center"/>
        </w:trPr>
        <w:tc>
          <w:tcPr>
            <w:tcW w:w="1120" w:type="dxa"/>
            <w:vMerge w:val="continue"/>
            <w:shd w:val="clear" w:color="auto" w:fill="FFFFFF"/>
            <w:noWrap w:val="0"/>
            <w:vAlign w:val="center"/>
          </w:tcPr>
          <w:p>
            <w:pPr>
              <w:spacing w:line="360" w:lineRule="auto"/>
              <w:ind w:firstLine="480" w:firstLineChars="200"/>
              <w:jc w:val="center"/>
              <w:rPr>
                <w:rFonts w:hint="eastAsia" w:ascii="仿宋" w:hAnsi="仿宋" w:eastAsia="仿宋" w:cs="仿宋"/>
                <w:color w:val="auto"/>
                <w:kern w:val="0"/>
                <w:sz w:val="24"/>
                <w:highlight w:val="none"/>
                <w:u w:val="none"/>
                <w:lang w:val="en-US" w:eastAsia="zh-CN"/>
              </w:rPr>
            </w:pPr>
          </w:p>
        </w:tc>
        <w:tc>
          <w:tcPr>
            <w:tcW w:w="1050" w:type="dxa"/>
            <w:shd w:val="clear" w:color="auto" w:fill="FFFFFF"/>
            <w:noWrap w:val="0"/>
            <w:vAlign w:val="center"/>
          </w:tcPr>
          <w:p>
            <w:pPr>
              <w:spacing w:line="360" w:lineRule="auto"/>
              <w:jc w:val="center"/>
              <w:rPr>
                <w:rFonts w:hint="eastAsia" w:ascii="仿宋" w:hAnsi="仿宋" w:eastAsia="仿宋" w:cs="仿宋"/>
                <w:color w:val="auto"/>
                <w:kern w:val="0"/>
                <w:sz w:val="24"/>
                <w:highlight w:val="none"/>
                <w:u w:val="none"/>
                <w:lang w:val="en-US" w:eastAsia="zh-CN"/>
              </w:rPr>
            </w:pPr>
            <w:r>
              <w:rPr>
                <w:rFonts w:hint="eastAsia" w:ascii="仿宋" w:hAnsi="仿宋" w:eastAsia="仿宋" w:cs="仿宋"/>
                <w:color w:val="auto"/>
                <w:kern w:val="0"/>
                <w:sz w:val="24"/>
                <w:highlight w:val="none"/>
                <w:u w:val="none"/>
                <w:lang w:val="en-US" w:eastAsia="zh-CN"/>
              </w:rPr>
              <w:t>1.3</w:t>
            </w:r>
          </w:p>
        </w:tc>
        <w:tc>
          <w:tcPr>
            <w:tcW w:w="3867" w:type="dxa"/>
            <w:shd w:val="clear" w:color="auto" w:fill="FFFFFF"/>
            <w:noWrap w:val="0"/>
            <w:vAlign w:val="center"/>
          </w:tcPr>
          <w:p>
            <w:pPr>
              <w:snapToGrid/>
              <w:spacing w:line="360" w:lineRule="auto"/>
              <w:ind w:firstLine="0" w:firstLineChars="0"/>
              <w:jc w:val="left"/>
              <w:rPr>
                <w:rFonts w:hint="eastAsia" w:ascii="仿宋" w:hAnsi="仿宋" w:eastAsia="仿宋" w:cs="仿宋"/>
                <w:color w:val="auto"/>
                <w:kern w:val="0"/>
                <w:sz w:val="24"/>
                <w:highlight w:val="none"/>
                <w:u w:val="none"/>
                <w:lang w:eastAsia="zh-CN"/>
              </w:rPr>
            </w:pPr>
            <w:r>
              <w:rPr>
                <w:rFonts w:hint="eastAsia" w:ascii="仿宋" w:hAnsi="仿宋" w:eastAsia="仿宋" w:cs="仿宋"/>
                <w:i w:val="0"/>
                <w:iCs w:val="0"/>
                <w:color w:val="auto"/>
                <w:kern w:val="0"/>
                <w:sz w:val="24"/>
                <w:szCs w:val="24"/>
                <w:highlight w:val="none"/>
                <w:u w:val="none"/>
                <w:lang w:eastAsia="zh-CN" w:bidi="ar-SA"/>
              </w:rPr>
              <w:t>排水设施养护</w:t>
            </w:r>
          </w:p>
        </w:tc>
        <w:tc>
          <w:tcPr>
            <w:tcW w:w="2291" w:type="dxa"/>
            <w:shd w:val="clear" w:color="auto" w:fill="FFFFFF"/>
            <w:noWrap w:val="0"/>
            <w:vAlign w:val="center"/>
          </w:tcPr>
          <w:p>
            <w:pPr>
              <w:keepNext w:val="0"/>
              <w:keepLines w:val="0"/>
              <w:widowControl/>
              <w:suppressLineNumbers w:val="0"/>
              <w:spacing w:line="360" w:lineRule="auto"/>
              <w:jc w:val="center"/>
              <w:textAlignment w:val="auto"/>
              <w:rPr>
                <w:rFonts w:hint="eastAsia" w:ascii="仿宋" w:hAnsi="仿宋" w:eastAsia="仿宋" w:cs="仿宋"/>
                <w:i w:val="0"/>
                <w:iCs w:val="0"/>
                <w:color w:val="auto"/>
                <w:kern w:val="0"/>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SA"/>
              </w:rPr>
              <w:t>9031111</w:t>
            </w:r>
          </w:p>
        </w:tc>
      </w:tr>
      <w:tr>
        <w:trPr>
          <w:trHeight w:val="441" w:hRule="atLeast"/>
          <w:jc w:val="center"/>
        </w:trPr>
        <w:tc>
          <w:tcPr>
            <w:tcW w:w="1120" w:type="dxa"/>
            <w:vMerge w:val="continue"/>
            <w:shd w:val="clear" w:color="auto" w:fill="FFFFFF"/>
            <w:noWrap w:val="0"/>
            <w:vAlign w:val="center"/>
          </w:tcPr>
          <w:p>
            <w:pPr>
              <w:spacing w:line="360" w:lineRule="auto"/>
              <w:ind w:firstLine="480" w:firstLineChars="200"/>
              <w:jc w:val="center"/>
              <w:rPr>
                <w:rFonts w:hint="eastAsia" w:ascii="仿宋" w:hAnsi="仿宋" w:eastAsia="仿宋" w:cs="仿宋"/>
                <w:color w:val="auto"/>
                <w:kern w:val="0"/>
                <w:sz w:val="24"/>
                <w:highlight w:val="none"/>
                <w:u w:val="none"/>
                <w:lang w:val="en-US" w:eastAsia="zh-CN"/>
              </w:rPr>
            </w:pPr>
          </w:p>
        </w:tc>
        <w:tc>
          <w:tcPr>
            <w:tcW w:w="1050" w:type="dxa"/>
            <w:shd w:val="clear" w:color="auto" w:fill="FFFFFF"/>
            <w:noWrap w:val="0"/>
            <w:vAlign w:val="center"/>
          </w:tcPr>
          <w:p>
            <w:pPr>
              <w:spacing w:line="360" w:lineRule="auto"/>
              <w:jc w:val="center"/>
              <w:rPr>
                <w:rFonts w:hint="eastAsia" w:ascii="仿宋" w:hAnsi="仿宋" w:eastAsia="仿宋" w:cs="仿宋"/>
                <w:color w:val="auto"/>
                <w:kern w:val="0"/>
                <w:sz w:val="24"/>
                <w:highlight w:val="none"/>
                <w:u w:val="none"/>
                <w:lang w:val="en-US" w:eastAsia="zh-CN"/>
              </w:rPr>
            </w:pPr>
            <w:r>
              <w:rPr>
                <w:rFonts w:hint="eastAsia" w:ascii="仿宋" w:hAnsi="仿宋" w:eastAsia="仿宋" w:cs="仿宋"/>
                <w:color w:val="auto"/>
                <w:kern w:val="0"/>
                <w:sz w:val="24"/>
                <w:highlight w:val="none"/>
                <w:u w:val="none"/>
                <w:lang w:val="en-US" w:eastAsia="zh-CN"/>
              </w:rPr>
              <w:t>1.4</w:t>
            </w:r>
          </w:p>
        </w:tc>
        <w:tc>
          <w:tcPr>
            <w:tcW w:w="3867" w:type="dxa"/>
            <w:shd w:val="clear" w:color="auto" w:fill="FFFFFF"/>
            <w:noWrap w:val="0"/>
            <w:vAlign w:val="center"/>
          </w:tcPr>
          <w:p>
            <w:pPr>
              <w:snapToGrid/>
              <w:spacing w:line="360" w:lineRule="auto"/>
              <w:ind w:firstLine="0" w:firstLineChars="0"/>
              <w:jc w:val="left"/>
              <w:rPr>
                <w:rFonts w:hint="eastAsia" w:ascii="仿宋" w:hAnsi="仿宋" w:eastAsia="仿宋" w:cs="仿宋"/>
                <w:color w:val="auto"/>
                <w:kern w:val="0"/>
                <w:sz w:val="24"/>
                <w:highlight w:val="none"/>
                <w:u w:val="none"/>
                <w:lang w:eastAsia="zh-CN"/>
              </w:rPr>
            </w:pPr>
            <w:r>
              <w:rPr>
                <w:rFonts w:hint="eastAsia" w:ascii="仿宋" w:hAnsi="仿宋" w:eastAsia="仿宋" w:cs="仿宋"/>
                <w:i w:val="0"/>
                <w:iCs w:val="0"/>
                <w:caps w:val="0"/>
                <w:color w:val="auto"/>
                <w:spacing w:val="0"/>
                <w:kern w:val="0"/>
                <w:sz w:val="24"/>
                <w:szCs w:val="24"/>
                <w:highlight w:val="none"/>
                <w:u w:val="none"/>
                <w:shd w:val="clear" w:color="auto" w:fill="auto"/>
              </w:rPr>
              <w:t>城区照明及给水配套设施养护维修-路灯变压器</w:t>
            </w:r>
          </w:p>
        </w:tc>
        <w:tc>
          <w:tcPr>
            <w:tcW w:w="2291" w:type="dxa"/>
            <w:shd w:val="clear" w:color="auto" w:fill="FFFFFF"/>
            <w:noWrap w:val="0"/>
            <w:vAlign w:val="center"/>
          </w:tcPr>
          <w:p>
            <w:pPr>
              <w:keepNext w:val="0"/>
              <w:keepLines w:val="0"/>
              <w:widowControl/>
              <w:suppressLineNumbers w:val="0"/>
              <w:spacing w:line="360" w:lineRule="auto"/>
              <w:jc w:val="center"/>
              <w:textAlignment w:val="auto"/>
              <w:rPr>
                <w:rFonts w:hint="eastAsia" w:ascii="仿宋" w:hAnsi="仿宋" w:eastAsia="仿宋" w:cs="仿宋"/>
                <w:i w:val="0"/>
                <w:iCs w:val="0"/>
                <w:color w:val="auto"/>
                <w:kern w:val="0"/>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SA"/>
              </w:rPr>
              <w:t>2036010</w:t>
            </w:r>
          </w:p>
        </w:tc>
      </w:tr>
      <w:tr>
        <w:trPr>
          <w:trHeight w:val="441" w:hRule="atLeast"/>
          <w:jc w:val="center"/>
        </w:trPr>
        <w:tc>
          <w:tcPr>
            <w:tcW w:w="1120" w:type="dxa"/>
            <w:vMerge w:val="continue"/>
            <w:shd w:val="clear" w:color="auto" w:fill="FFFFFF"/>
            <w:noWrap w:val="0"/>
            <w:vAlign w:val="center"/>
          </w:tcPr>
          <w:p>
            <w:pPr>
              <w:spacing w:line="360" w:lineRule="auto"/>
              <w:ind w:firstLine="480" w:firstLineChars="200"/>
              <w:jc w:val="center"/>
              <w:rPr>
                <w:rFonts w:hint="eastAsia" w:ascii="仿宋" w:hAnsi="仿宋" w:eastAsia="仿宋" w:cs="仿宋"/>
                <w:color w:val="auto"/>
                <w:kern w:val="0"/>
                <w:sz w:val="24"/>
                <w:highlight w:val="none"/>
                <w:u w:val="none"/>
                <w:lang w:val="en-US" w:eastAsia="zh-CN"/>
              </w:rPr>
            </w:pPr>
          </w:p>
        </w:tc>
        <w:tc>
          <w:tcPr>
            <w:tcW w:w="1050" w:type="dxa"/>
            <w:shd w:val="clear" w:color="auto" w:fill="FFFFFF"/>
            <w:noWrap w:val="0"/>
            <w:vAlign w:val="center"/>
          </w:tcPr>
          <w:p>
            <w:pPr>
              <w:spacing w:line="360" w:lineRule="auto"/>
              <w:jc w:val="center"/>
              <w:rPr>
                <w:rFonts w:hint="eastAsia" w:ascii="仿宋" w:hAnsi="仿宋" w:eastAsia="仿宋" w:cs="仿宋"/>
                <w:color w:val="auto"/>
                <w:kern w:val="0"/>
                <w:sz w:val="24"/>
                <w:highlight w:val="none"/>
                <w:u w:val="none"/>
                <w:lang w:val="en-US" w:eastAsia="zh-CN"/>
              </w:rPr>
            </w:pPr>
            <w:r>
              <w:rPr>
                <w:rFonts w:hint="eastAsia" w:ascii="仿宋" w:hAnsi="仿宋" w:eastAsia="仿宋" w:cs="仿宋"/>
                <w:color w:val="auto"/>
                <w:kern w:val="0"/>
                <w:sz w:val="24"/>
                <w:highlight w:val="none"/>
                <w:u w:val="none"/>
                <w:lang w:val="en-US" w:eastAsia="zh-CN"/>
              </w:rPr>
              <w:t>1.5</w:t>
            </w:r>
          </w:p>
        </w:tc>
        <w:tc>
          <w:tcPr>
            <w:tcW w:w="3867" w:type="dxa"/>
            <w:shd w:val="clear" w:color="auto" w:fill="FFFFFF"/>
            <w:noWrap w:val="0"/>
            <w:vAlign w:val="center"/>
          </w:tcPr>
          <w:p>
            <w:pPr>
              <w:snapToGrid/>
              <w:spacing w:line="360" w:lineRule="auto"/>
              <w:ind w:firstLine="0" w:firstLineChars="0"/>
              <w:jc w:val="left"/>
              <w:rPr>
                <w:rFonts w:hint="eastAsia" w:ascii="仿宋" w:hAnsi="仿宋" w:eastAsia="仿宋" w:cs="仿宋"/>
                <w:i w:val="0"/>
                <w:iCs w:val="0"/>
                <w:color w:val="auto"/>
                <w:kern w:val="0"/>
                <w:sz w:val="24"/>
                <w:szCs w:val="24"/>
                <w:highlight w:val="none"/>
                <w:u w:val="none"/>
                <w:lang w:val="en-US" w:eastAsia="zh-CN" w:bidi="ar-SA"/>
              </w:rPr>
            </w:pPr>
            <w:r>
              <w:rPr>
                <w:rFonts w:hint="eastAsia" w:ascii="仿宋" w:hAnsi="仿宋" w:eastAsia="仿宋" w:cs="仿宋"/>
                <w:i w:val="0"/>
                <w:iCs w:val="0"/>
                <w:caps w:val="0"/>
                <w:color w:val="auto"/>
                <w:spacing w:val="0"/>
                <w:kern w:val="0"/>
                <w:sz w:val="24"/>
                <w:szCs w:val="24"/>
                <w:highlight w:val="none"/>
                <w:u w:val="none"/>
                <w:shd w:val="clear" w:color="auto" w:fill="auto"/>
              </w:rPr>
              <w:t>城区照明及给水配套设施养护维修-</w:t>
            </w:r>
            <w:r>
              <w:rPr>
                <w:rFonts w:hint="eastAsia" w:ascii="仿宋" w:hAnsi="仿宋" w:eastAsia="仿宋" w:cs="仿宋"/>
                <w:i w:val="0"/>
                <w:iCs w:val="0"/>
                <w:caps w:val="0"/>
                <w:color w:val="auto"/>
                <w:spacing w:val="0"/>
                <w:kern w:val="0"/>
                <w:sz w:val="24"/>
                <w:szCs w:val="24"/>
                <w:highlight w:val="none"/>
                <w:u w:val="none"/>
                <w:shd w:val="clear" w:color="auto" w:fill="auto"/>
                <w:lang w:val="en-US" w:eastAsia="zh-CN"/>
              </w:rPr>
              <w:t>路灯</w:t>
            </w:r>
          </w:p>
        </w:tc>
        <w:tc>
          <w:tcPr>
            <w:tcW w:w="2291" w:type="dxa"/>
            <w:shd w:val="clear" w:color="auto" w:fill="FFFFFF"/>
            <w:noWrap w:val="0"/>
            <w:vAlign w:val="center"/>
          </w:tcPr>
          <w:p>
            <w:pPr>
              <w:keepNext w:val="0"/>
              <w:keepLines w:val="0"/>
              <w:widowControl/>
              <w:suppressLineNumbers w:val="0"/>
              <w:spacing w:line="360" w:lineRule="auto"/>
              <w:jc w:val="center"/>
              <w:textAlignment w:val="auto"/>
              <w:rPr>
                <w:rFonts w:hint="eastAsia" w:ascii="仿宋" w:hAnsi="仿宋" w:eastAsia="仿宋" w:cs="仿宋"/>
                <w:i w:val="0"/>
                <w:iCs w:val="0"/>
                <w:color w:val="auto"/>
                <w:kern w:val="0"/>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SA"/>
              </w:rPr>
              <w:t>8065800</w:t>
            </w:r>
          </w:p>
        </w:tc>
      </w:tr>
      <w:tr>
        <w:trPr>
          <w:trHeight w:val="441" w:hRule="atLeast"/>
          <w:jc w:val="center"/>
        </w:trPr>
        <w:tc>
          <w:tcPr>
            <w:tcW w:w="1120" w:type="dxa"/>
            <w:vMerge w:val="restart"/>
            <w:shd w:val="clear" w:color="auto" w:fill="FFFFFF"/>
            <w:noWrap w:val="0"/>
            <w:vAlign w:val="center"/>
          </w:tcPr>
          <w:p>
            <w:pPr>
              <w:spacing w:line="360" w:lineRule="auto"/>
              <w:ind w:firstLine="0" w:firstLineChars="0"/>
              <w:jc w:val="center"/>
              <w:rPr>
                <w:rFonts w:hint="eastAsia" w:ascii="仿宋" w:hAnsi="仿宋" w:eastAsia="仿宋" w:cs="仿宋"/>
                <w:color w:val="auto"/>
                <w:kern w:val="0"/>
                <w:sz w:val="24"/>
                <w:highlight w:val="none"/>
                <w:u w:val="none"/>
                <w:lang w:val="en-US" w:eastAsia="zh-CN"/>
              </w:rPr>
            </w:pPr>
            <w:r>
              <w:rPr>
                <w:rFonts w:hint="eastAsia" w:ascii="仿宋" w:hAnsi="仿宋" w:eastAsia="仿宋" w:cs="仿宋"/>
                <w:color w:val="auto"/>
                <w:kern w:val="0"/>
                <w:sz w:val="24"/>
                <w:highlight w:val="none"/>
                <w:u w:val="none"/>
                <w:lang w:val="en-US" w:eastAsia="zh-CN"/>
              </w:rPr>
              <w:t>2、绿化</w:t>
            </w:r>
          </w:p>
        </w:tc>
        <w:tc>
          <w:tcPr>
            <w:tcW w:w="1050" w:type="dxa"/>
            <w:shd w:val="clear" w:color="auto" w:fill="FFFFFF"/>
            <w:noWrap w:val="0"/>
            <w:vAlign w:val="center"/>
          </w:tcPr>
          <w:p>
            <w:pPr>
              <w:spacing w:line="360" w:lineRule="auto"/>
              <w:jc w:val="center"/>
              <w:rPr>
                <w:rFonts w:hint="eastAsia" w:ascii="仿宋" w:hAnsi="仿宋" w:eastAsia="仿宋" w:cs="仿宋"/>
                <w:color w:val="auto"/>
                <w:kern w:val="0"/>
                <w:sz w:val="24"/>
                <w:highlight w:val="none"/>
                <w:u w:val="none"/>
                <w:lang w:val="en-US" w:eastAsia="zh-CN"/>
              </w:rPr>
            </w:pPr>
            <w:r>
              <w:rPr>
                <w:rFonts w:hint="eastAsia" w:ascii="仿宋" w:hAnsi="仿宋" w:eastAsia="仿宋" w:cs="仿宋"/>
                <w:color w:val="auto"/>
                <w:kern w:val="0"/>
                <w:sz w:val="24"/>
                <w:highlight w:val="none"/>
                <w:u w:val="none"/>
                <w:lang w:val="en-US" w:eastAsia="zh-CN"/>
              </w:rPr>
              <w:t>2.1</w:t>
            </w:r>
          </w:p>
        </w:tc>
        <w:tc>
          <w:tcPr>
            <w:tcW w:w="3867" w:type="dxa"/>
            <w:shd w:val="clear" w:color="auto" w:fill="FFFFFF"/>
            <w:noWrap w:val="0"/>
            <w:vAlign w:val="center"/>
          </w:tcPr>
          <w:p>
            <w:pPr>
              <w:snapToGrid/>
              <w:spacing w:line="360" w:lineRule="auto"/>
              <w:ind w:firstLine="0" w:firstLineChars="0"/>
              <w:jc w:val="left"/>
              <w:rPr>
                <w:rFonts w:hint="eastAsia" w:ascii="仿宋" w:hAnsi="仿宋" w:eastAsia="仿宋" w:cs="仿宋"/>
                <w:i w:val="0"/>
                <w:iCs w:val="0"/>
                <w:color w:val="auto"/>
                <w:kern w:val="0"/>
                <w:sz w:val="24"/>
                <w:szCs w:val="24"/>
                <w:highlight w:val="none"/>
                <w:u w:val="none"/>
                <w:lang w:val="en-US" w:eastAsia="zh-CN" w:bidi="ar-SA"/>
              </w:rPr>
            </w:pPr>
            <w:r>
              <w:rPr>
                <w:rFonts w:hint="eastAsia" w:ascii="仿宋" w:hAnsi="仿宋" w:eastAsia="仿宋" w:cs="仿宋"/>
                <w:i w:val="0"/>
                <w:iCs w:val="0"/>
                <w:caps w:val="0"/>
                <w:color w:val="auto"/>
                <w:spacing w:val="0"/>
                <w:kern w:val="0"/>
                <w:sz w:val="24"/>
                <w:szCs w:val="24"/>
                <w:highlight w:val="none"/>
                <w:u w:val="none"/>
                <w:shd w:val="clear" w:color="auto" w:fill="auto"/>
              </w:rPr>
              <w:t>城区照明及给水配套设施养护维修-</w:t>
            </w:r>
            <w:r>
              <w:rPr>
                <w:rFonts w:hint="eastAsia" w:ascii="仿宋" w:hAnsi="仿宋" w:eastAsia="仿宋" w:cs="仿宋"/>
                <w:i w:val="0"/>
                <w:iCs w:val="0"/>
                <w:caps w:val="0"/>
                <w:color w:val="auto"/>
                <w:spacing w:val="0"/>
                <w:kern w:val="0"/>
                <w:sz w:val="24"/>
                <w:szCs w:val="24"/>
                <w:highlight w:val="none"/>
                <w:u w:val="none"/>
                <w:shd w:val="clear" w:color="auto" w:fill="auto"/>
                <w:lang w:val="en-US" w:eastAsia="zh-CN"/>
              </w:rPr>
              <w:t>景观灯</w:t>
            </w:r>
          </w:p>
        </w:tc>
        <w:tc>
          <w:tcPr>
            <w:tcW w:w="2291" w:type="dxa"/>
            <w:shd w:val="clear" w:color="auto" w:fill="FFFFFF"/>
            <w:noWrap w:val="0"/>
            <w:vAlign w:val="center"/>
          </w:tcPr>
          <w:p>
            <w:pPr>
              <w:keepNext w:val="0"/>
              <w:keepLines w:val="0"/>
              <w:widowControl/>
              <w:suppressLineNumbers w:val="0"/>
              <w:spacing w:line="360" w:lineRule="auto"/>
              <w:jc w:val="center"/>
              <w:textAlignment w:val="auto"/>
              <w:rPr>
                <w:rFonts w:hint="eastAsia" w:ascii="仿宋" w:hAnsi="仿宋" w:eastAsia="仿宋" w:cs="仿宋"/>
                <w:i w:val="0"/>
                <w:iCs w:val="0"/>
                <w:color w:val="auto"/>
                <w:kern w:val="0"/>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SA"/>
              </w:rPr>
              <w:t>2384375</w:t>
            </w:r>
          </w:p>
        </w:tc>
      </w:tr>
      <w:tr>
        <w:trPr>
          <w:trHeight w:val="441" w:hRule="atLeast"/>
          <w:jc w:val="center"/>
        </w:trPr>
        <w:tc>
          <w:tcPr>
            <w:tcW w:w="1120" w:type="dxa"/>
            <w:vMerge w:val="continue"/>
            <w:shd w:val="clear" w:color="auto" w:fill="FFFFFF"/>
            <w:noWrap w:val="0"/>
            <w:vAlign w:val="center"/>
          </w:tcPr>
          <w:p>
            <w:pPr>
              <w:spacing w:line="360" w:lineRule="auto"/>
              <w:ind w:firstLine="480" w:firstLineChars="200"/>
              <w:jc w:val="center"/>
              <w:rPr>
                <w:rFonts w:hint="eastAsia" w:ascii="仿宋" w:hAnsi="仿宋" w:eastAsia="仿宋" w:cs="仿宋"/>
                <w:color w:val="auto"/>
                <w:kern w:val="0"/>
                <w:sz w:val="24"/>
                <w:highlight w:val="none"/>
                <w:u w:val="none"/>
                <w:lang w:val="en-US" w:eastAsia="zh-CN"/>
              </w:rPr>
            </w:pPr>
          </w:p>
        </w:tc>
        <w:tc>
          <w:tcPr>
            <w:tcW w:w="1050" w:type="dxa"/>
            <w:shd w:val="clear" w:color="auto" w:fill="FFFFFF"/>
            <w:noWrap w:val="0"/>
            <w:vAlign w:val="center"/>
          </w:tcPr>
          <w:p>
            <w:pPr>
              <w:spacing w:line="360" w:lineRule="auto"/>
              <w:jc w:val="center"/>
              <w:rPr>
                <w:rFonts w:hint="eastAsia" w:ascii="仿宋" w:hAnsi="仿宋" w:eastAsia="仿宋" w:cs="仿宋"/>
                <w:color w:val="auto"/>
                <w:kern w:val="0"/>
                <w:sz w:val="24"/>
                <w:highlight w:val="none"/>
                <w:u w:val="none"/>
                <w:lang w:val="en-US" w:eastAsia="zh-CN"/>
              </w:rPr>
            </w:pPr>
            <w:r>
              <w:rPr>
                <w:rFonts w:hint="eastAsia" w:ascii="仿宋" w:hAnsi="仿宋" w:eastAsia="仿宋" w:cs="仿宋"/>
                <w:color w:val="auto"/>
                <w:kern w:val="0"/>
                <w:sz w:val="24"/>
                <w:highlight w:val="none"/>
                <w:u w:val="none"/>
                <w:lang w:val="en-US" w:eastAsia="zh-CN"/>
              </w:rPr>
              <w:t>2.2</w:t>
            </w:r>
          </w:p>
        </w:tc>
        <w:tc>
          <w:tcPr>
            <w:tcW w:w="3867" w:type="dxa"/>
            <w:shd w:val="clear" w:color="auto" w:fill="FFFFFF"/>
            <w:noWrap w:val="0"/>
            <w:vAlign w:val="center"/>
          </w:tcPr>
          <w:p>
            <w:pPr>
              <w:snapToGrid/>
              <w:spacing w:line="360" w:lineRule="auto"/>
              <w:ind w:firstLine="0" w:firstLineChars="0"/>
              <w:jc w:val="left"/>
              <w:rPr>
                <w:rFonts w:hint="eastAsia" w:ascii="仿宋" w:hAnsi="仿宋" w:eastAsia="仿宋" w:cs="仿宋"/>
                <w:color w:val="auto"/>
                <w:kern w:val="0"/>
                <w:sz w:val="24"/>
                <w:highlight w:val="none"/>
                <w:u w:val="none"/>
                <w:lang w:eastAsia="zh-CN"/>
              </w:rPr>
            </w:pPr>
            <w:r>
              <w:rPr>
                <w:rFonts w:hint="eastAsia" w:ascii="仿宋" w:hAnsi="仿宋" w:eastAsia="仿宋" w:cs="仿宋"/>
                <w:i w:val="0"/>
                <w:iCs w:val="0"/>
                <w:color w:val="auto"/>
                <w:kern w:val="0"/>
                <w:sz w:val="24"/>
                <w:szCs w:val="24"/>
                <w:highlight w:val="none"/>
                <w:u w:val="none"/>
                <w:lang w:val="en-US" w:eastAsia="zh-CN" w:bidi="ar-SA"/>
              </w:rPr>
              <w:t>一级</w:t>
            </w:r>
            <w:r>
              <w:rPr>
                <w:rFonts w:hint="eastAsia" w:ascii="仿宋" w:hAnsi="仿宋" w:eastAsia="仿宋" w:cs="仿宋"/>
                <w:i w:val="0"/>
                <w:iCs w:val="0"/>
                <w:color w:val="auto"/>
                <w:kern w:val="0"/>
                <w:sz w:val="24"/>
                <w:szCs w:val="24"/>
                <w:highlight w:val="none"/>
                <w:u w:val="none"/>
                <w:lang w:eastAsia="zh-CN" w:bidi="ar-SA"/>
              </w:rPr>
              <w:t>公园养护</w:t>
            </w:r>
          </w:p>
        </w:tc>
        <w:tc>
          <w:tcPr>
            <w:tcW w:w="2291" w:type="dxa"/>
            <w:shd w:val="clear" w:color="auto" w:fill="FFFFFF"/>
            <w:noWrap w:val="0"/>
            <w:vAlign w:val="center"/>
          </w:tcPr>
          <w:p>
            <w:pPr>
              <w:keepNext w:val="0"/>
              <w:keepLines w:val="0"/>
              <w:widowControl/>
              <w:suppressLineNumbers w:val="0"/>
              <w:spacing w:line="360" w:lineRule="auto"/>
              <w:jc w:val="center"/>
              <w:textAlignment w:val="auto"/>
              <w:rPr>
                <w:rFonts w:hint="eastAsia" w:ascii="仿宋" w:hAnsi="仿宋" w:eastAsia="仿宋" w:cs="仿宋"/>
                <w:i w:val="0"/>
                <w:iCs w:val="0"/>
                <w:color w:val="auto"/>
                <w:kern w:val="0"/>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SA"/>
              </w:rPr>
              <w:t>3472531</w:t>
            </w:r>
          </w:p>
        </w:tc>
      </w:tr>
      <w:tr>
        <w:trPr>
          <w:trHeight w:val="441" w:hRule="atLeast"/>
          <w:jc w:val="center"/>
        </w:trPr>
        <w:tc>
          <w:tcPr>
            <w:tcW w:w="1120" w:type="dxa"/>
            <w:vMerge w:val="continue"/>
            <w:shd w:val="clear" w:color="auto" w:fill="FFFFFF"/>
            <w:noWrap w:val="0"/>
            <w:vAlign w:val="center"/>
          </w:tcPr>
          <w:p>
            <w:pPr>
              <w:spacing w:line="360" w:lineRule="auto"/>
              <w:ind w:firstLine="480" w:firstLineChars="200"/>
              <w:jc w:val="center"/>
              <w:rPr>
                <w:rFonts w:hint="eastAsia" w:ascii="仿宋" w:hAnsi="仿宋" w:eastAsia="仿宋" w:cs="仿宋"/>
                <w:color w:val="auto"/>
                <w:kern w:val="0"/>
                <w:sz w:val="24"/>
                <w:highlight w:val="none"/>
                <w:u w:val="none"/>
                <w:lang w:val="en-US" w:eastAsia="zh-CN"/>
              </w:rPr>
            </w:pPr>
          </w:p>
        </w:tc>
        <w:tc>
          <w:tcPr>
            <w:tcW w:w="1050" w:type="dxa"/>
            <w:shd w:val="clear" w:color="auto" w:fill="FFFFFF"/>
            <w:noWrap w:val="0"/>
            <w:vAlign w:val="center"/>
          </w:tcPr>
          <w:p>
            <w:pPr>
              <w:spacing w:line="360" w:lineRule="auto"/>
              <w:jc w:val="center"/>
              <w:rPr>
                <w:rFonts w:hint="eastAsia" w:ascii="仿宋" w:hAnsi="仿宋" w:eastAsia="仿宋" w:cs="仿宋"/>
                <w:color w:val="auto"/>
                <w:kern w:val="0"/>
                <w:sz w:val="24"/>
                <w:highlight w:val="none"/>
                <w:u w:val="none"/>
                <w:lang w:val="en-US" w:eastAsia="zh-CN"/>
              </w:rPr>
            </w:pPr>
            <w:r>
              <w:rPr>
                <w:rFonts w:hint="eastAsia" w:ascii="仿宋" w:hAnsi="仿宋" w:eastAsia="仿宋" w:cs="仿宋"/>
                <w:color w:val="auto"/>
                <w:kern w:val="0"/>
                <w:sz w:val="24"/>
                <w:highlight w:val="none"/>
                <w:u w:val="none"/>
                <w:lang w:val="en-US" w:eastAsia="zh-CN"/>
              </w:rPr>
              <w:t>2.3</w:t>
            </w:r>
          </w:p>
        </w:tc>
        <w:tc>
          <w:tcPr>
            <w:tcW w:w="3867" w:type="dxa"/>
            <w:shd w:val="clear" w:color="auto" w:fill="FFFFFF"/>
            <w:noWrap w:val="0"/>
            <w:vAlign w:val="center"/>
          </w:tcPr>
          <w:p>
            <w:pPr>
              <w:snapToGrid/>
              <w:spacing w:line="360" w:lineRule="auto"/>
              <w:ind w:firstLine="0" w:firstLineChars="0"/>
              <w:jc w:val="left"/>
              <w:rPr>
                <w:rFonts w:hint="eastAsia" w:ascii="仿宋" w:hAnsi="仿宋" w:eastAsia="仿宋" w:cs="仿宋"/>
                <w:i w:val="0"/>
                <w:iCs w:val="0"/>
                <w:color w:val="auto"/>
                <w:kern w:val="0"/>
                <w:sz w:val="24"/>
                <w:szCs w:val="24"/>
                <w:highlight w:val="none"/>
                <w:u w:val="none"/>
                <w:lang w:eastAsia="zh-CN" w:bidi="ar-SA"/>
              </w:rPr>
            </w:pPr>
            <w:r>
              <w:rPr>
                <w:rFonts w:hint="eastAsia" w:ascii="仿宋" w:hAnsi="仿宋" w:eastAsia="仿宋" w:cs="仿宋"/>
                <w:i w:val="0"/>
                <w:iCs w:val="0"/>
                <w:color w:val="auto"/>
                <w:kern w:val="0"/>
                <w:sz w:val="24"/>
                <w:szCs w:val="24"/>
                <w:highlight w:val="none"/>
                <w:u w:val="none"/>
                <w:lang w:val="en-US" w:eastAsia="zh-CN" w:bidi="ar-SA"/>
              </w:rPr>
              <w:t>二级</w:t>
            </w:r>
            <w:r>
              <w:rPr>
                <w:rFonts w:hint="eastAsia" w:ascii="仿宋" w:hAnsi="仿宋" w:eastAsia="仿宋" w:cs="仿宋"/>
                <w:i w:val="0"/>
                <w:iCs w:val="0"/>
                <w:color w:val="auto"/>
                <w:kern w:val="0"/>
                <w:sz w:val="24"/>
                <w:szCs w:val="24"/>
                <w:highlight w:val="none"/>
                <w:u w:val="none"/>
                <w:lang w:eastAsia="zh-CN" w:bidi="ar-SA"/>
              </w:rPr>
              <w:t>公园养护</w:t>
            </w:r>
          </w:p>
        </w:tc>
        <w:tc>
          <w:tcPr>
            <w:tcW w:w="2291" w:type="dxa"/>
            <w:shd w:val="clear" w:color="auto" w:fill="FFFFFF"/>
            <w:noWrap w:val="0"/>
            <w:vAlign w:val="center"/>
          </w:tcPr>
          <w:p>
            <w:pPr>
              <w:keepNext w:val="0"/>
              <w:keepLines w:val="0"/>
              <w:widowControl/>
              <w:suppressLineNumbers w:val="0"/>
              <w:spacing w:line="360" w:lineRule="auto"/>
              <w:jc w:val="center"/>
              <w:textAlignment w:val="auto"/>
              <w:rPr>
                <w:rFonts w:hint="eastAsia" w:ascii="仿宋" w:hAnsi="仿宋" w:eastAsia="仿宋" w:cs="仿宋"/>
                <w:i w:val="0"/>
                <w:iCs w:val="0"/>
                <w:color w:val="auto"/>
                <w:kern w:val="0"/>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SA"/>
              </w:rPr>
              <w:t>2073427</w:t>
            </w:r>
          </w:p>
        </w:tc>
      </w:tr>
      <w:tr>
        <w:trPr>
          <w:trHeight w:val="441" w:hRule="atLeast"/>
          <w:jc w:val="center"/>
        </w:trPr>
        <w:tc>
          <w:tcPr>
            <w:tcW w:w="1120" w:type="dxa"/>
            <w:vMerge w:val="continue"/>
            <w:shd w:val="clear" w:color="auto" w:fill="FFFFFF"/>
            <w:noWrap w:val="0"/>
            <w:vAlign w:val="center"/>
          </w:tcPr>
          <w:p>
            <w:pPr>
              <w:spacing w:line="360" w:lineRule="auto"/>
              <w:ind w:firstLine="480" w:firstLineChars="200"/>
              <w:jc w:val="center"/>
              <w:rPr>
                <w:rFonts w:hint="eastAsia" w:ascii="仿宋" w:hAnsi="仿宋" w:eastAsia="仿宋" w:cs="仿宋"/>
                <w:color w:val="auto"/>
                <w:kern w:val="0"/>
                <w:sz w:val="24"/>
                <w:highlight w:val="none"/>
                <w:u w:val="none"/>
                <w:lang w:val="en-US" w:eastAsia="zh-CN"/>
              </w:rPr>
            </w:pPr>
          </w:p>
        </w:tc>
        <w:tc>
          <w:tcPr>
            <w:tcW w:w="1050" w:type="dxa"/>
            <w:shd w:val="clear" w:color="auto" w:fill="FFFFFF"/>
            <w:noWrap w:val="0"/>
            <w:vAlign w:val="center"/>
          </w:tcPr>
          <w:p>
            <w:pPr>
              <w:spacing w:line="360" w:lineRule="auto"/>
              <w:jc w:val="center"/>
              <w:rPr>
                <w:rFonts w:hint="eastAsia" w:ascii="仿宋" w:hAnsi="仿宋" w:eastAsia="仿宋" w:cs="仿宋"/>
                <w:color w:val="auto"/>
                <w:kern w:val="0"/>
                <w:sz w:val="24"/>
                <w:highlight w:val="none"/>
                <w:u w:val="none"/>
                <w:lang w:val="en-US" w:eastAsia="zh-CN"/>
              </w:rPr>
            </w:pPr>
            <w:r>
              <w:rPr>
                <w:rFonts w:hint="eastAsia" w:ascii="仿宋" w:hAnsi="仿宋" w:eastAsia="仿宋" w:cs="仿宋"/>
                <w:color w:val="auto"/>
                <w:kern w:val="0"/>
                <w:sz w:val="24"/>
                <w:highlight w:val="none"/>
                <w:u w:val="none"/>
                <w:lang w:val="en-US" w:eastAsia="zh-CN"/>
              </w:rPr>
              <w:t>2.4</w:t>
            </w:r>
          </w:p>
        </w:tc>
        <w:tc>
          <w:tcPr>
            <w:tcW w:w="3867" w:type="dxa"/>
            <w:shd w:val="clear" w:color="auto" w:fill="FFFFFF"/>
            <w:noWrap w:val="0"/>
            <w:vAlign w:val="center"/>
          </w:tcPr>
          <w:p>
            <w:pPr>
              <w:snapToGrid/>
              <w:spacing w:line="360" w:lineRule="auto"/>
              <w:ind w:firstLine="0" w:firstLineChars="0"/>
              <w:jc w:val="left"/>
              <w:rPr>
                <w:rFonts w:hint="eastAsia" w:ascii="仿宋" w:hAnsi="仿宋" w:eastAsia="仿宋" w:cs="仿宋"/>
                <w:i w:val="0"/>
                <w:iCs w:val="0"/>
                <w:color w:val="auto"/>
                <w:kern w:val="0"/>
                <w:sz w:val="24"/>
                <w:szCs w:val="24"/>
                <w:highlight w:val="none"/>
                <w:u w:val="none"/>
                <w:lang w:eastAsia="zh-CN" w:bidi="ar-SA"/>
              </w:rPr>
            </w:pPr>
            <w:r>
              <w:rPr>
                <w:rFonts w:hint="eastAsia" w:ascii="仿宋" w:hAnsi="仿宋" w:eastAsia="仿宋" w:cs="仿宋"/>
                <w:i w:val="0"/>
                <w:iCs w:val="0"/>
                <w:color w:val="auto"/>
                <w:kern w:val="0"/>
                <w:sz w:val="24"/>
                <w:szCs w:val="24"/>
                <w:highlight w:val="none"/>
                <w:u w:val="none"/>
                <w:lang w:val="en-US" w:eastAsia="zh-CN" w:bidi="ar-SA"/>
              </w:rPr>
              <w:t>三级</w:t>
            </w:r>
            <w:r>
              <w:rPr>
                <w:rFonts w:hint="eastAsia" w:ascii="仿宋" w:hAnsi="仿宋" w:eastAsia="仿宋" w:cs="仿宋"/>
                <w:i w:val="0"/>
                <w:iCs w:val="0"/>
                <w:color w:val="auto"/>
                <w:kern w:val="0"/>
                <w:sz w:val="24"/>
                <w:szCs w:val="24"/>
                <w:highlight w:val="none"/>
                <w:u w:val="none"/>
                <w:lang w:eastAsia="zh-CN" w:bidi="ar-SA"/>
              </w:rPr>
              <w:t>公园养护</w:t>
            </w:r>
          </w:p>
        </w:tc>
        <w:tc>
          <w:tcPr>
            <w:tcW w:w="2291"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1460629</w:t>
            </w:r>
          </w:p>
        </w:tc>
      </w:tr>
      <w:tr>
        <w:trPr>
          <w:trHeight w:val="441" w:hRule="atLeast"/>
          <w:jc w:val="center"/>
        </w:trPr>
        <w:tc>
          <w:tcPr>
            <w:tcW w:w="1120" w:type="dxa"/>
            <w:vMerge w:val="continue"/>
            <w:shd w:val="clear" w:color="auto" w:fill="FFFFFF"/>
            <w:noWrap w:val="0"/>
            <w:vAlign w:val="center"/>
          </w:tcPr>
          <w:p>
            <w:pPr>
              <w:spacing w:line="360" w:lineRule="auto"/>
              <w:ind w:firstLine="480" w:firstLineChars="200"/>
              <w:jc w:val="center"/>
              <w:rPr>
                <w:rFonts w:hint="eastAsia" w:ascii="仿宋" w:hAnsi="仿宋" w:eastAsia="仿宋" w:cs="仿宋"/>
                <w:color w:val="auto"/>
                <w:kern w:val="0"/>
                <w:sz w:val="24"/>
                <w:highlight w:val="none"/>
                <w:u w:val="none"/>
                <w:lang w:val="en-US" w:eastAsia="zh-CN"/>
              </w:rPr>
            </w:pPr>
          </w:p>
        </w:tc>
        <w:tc>
          <w:tcPr>
            <w:tcW w:w="1050" w:type="dxa"/>
            <w:shd w:val="clear" w:color="auto" w:fill="FFFFFF"/>
            <w:noWrap w:val="0"/>
            <w:vAlign w:val="center"/>
          </w:tcPr>
          <w:p>
            <w:pPr>
              <w:spacing w:line="360" w:lineRule="auto"/>
              <w:jc w:val="center"/>
              <w:rPr>
                <w:rFonts w:hint="eastAsia" w:ascii="仿宋" w:hAnsi="仿宋" w:eastAsia="仿宋" w:cs="仿宋"/>
                <w:color w:val="auto"/>
                <w:kern w:val="0"/>
                <w:sz w:val="24"/>
                <w:highlight w:val="none"/>
                <w:u w:val="none"/>
                <w:lang w:val="en-US" w:eastAsia="zh-CN"/>
              </w:rPr>
            </w:pPr>
            <w:r>
              <w:rPr>
                <w:rFonts w:hint="eastAsia" w:ascii="仿宋" w:hAnsi="仿宋" w:eastAsia="仿宋" w:cs="仿宋"/>
                <w:color w:val="auto"/>
                <w:kern w:val="0"/>
                <w:sz w:val="24"/>
                <w:highlight w:val="none"/>
                <w:u w:val="none"/>
                <w:lang w:val="en-US" w:eastAsia="zh-CN"/>
              </w:rPr>
              <w:t>2.5</w:t>
            </w:r>
          </w:p>
        </w:tc>
        <w:tc>
          <w:tcPr>
            <w:tcW w:w="3867" w:type="dxa"/>
            <w:shd w:val="clear" w:color="auto" w:fill="FFFFFF"/>
            <w:noWrap w:val="0"/>
            <w:vAlign w:val="center"/>
          </w:tcPr>
          <w:p>
            <w:pPr>
              <w:snapToGrid/>
              <w:spacing w:line="360" w:lineRule="auto"/>
              <w:ind w:firstLine="0" w:firstLineChars="0"/>
              <w:jc w:val="left"/>
              <w:rPr>
                <w:rFonts w:hint="eastAsia" w:ascii="仿宋" w:hAnsi="仿宋" w:eastAsia="仿宋" w:cs="仿宋"/>
                <w:i w:val="0"/>
                <w:iCs w:val="0"/>
                <w:color w:val="auto"/>
                <w:kern w:val="0"/>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SA"/>
              </w:rPr>
              <w:t>公园喷泉</w:t>
            </w:r>
          </w:p>
        </w:tc>
        <w:tc>
          <w:tcPr>
            <w:tcW w:w="2291" w:type="dxa"/>
            <w:shd w:val="clear" w:color="auto" w:fill="auto"/>
            <w:noWrap w:val="0"/>
            <w:vAlign w:val="center"/>
          </w:tcPr>
          <w:p>
            <w:pPr>
              <w:keepNext w:val="0"/>
              <w:keepLines w:val="0"/>
              <w:widowControl/>
              <w:suppressLineNumbers w:val="0"/>
              <w:spacing w:line="360" w:lineRule="auto"/>
              <w:jc w:val="center"/>
              <w:textAlignment w:val="auto"/>
              <w:rPr>
                <w:rFonts w:hint="eastAsia" w:ascii="仿宋" w:hAnsi="仿宋" w:eastAsia="仿宋" w:cs="仿宋"/>
                <w:i w:val="0"/>
                <w:iCs w:val="0"/>
                <w:color w:val="auto"/>
                <w:kern w:val="0"/>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SA"/>
              </w:rPr>
              <w:t>593006</w:t>
            </w:r>
          </w:p>
        </w:tc>
      </w:tr>
      <w:tr>
        <w:trPr>
          <w:trHeight w:val="441" w:hRule="atLeast"/>
          <w:jc w:val="center"/>
        </w:trPr>
        <w:tc>
          <w:tcPr>
            <w:tcW w:w="1120" w:type="dxa"/>
            <w:vMerge w:val="continue"/>
            <w:shd w:val="clear" w:color="auto" w:fill="FFFFFF"/>
            <w:noWrap w:val="0"/>
            <w:vAlign w:val="center"/>
          </w:tcPr>
          <w:p>
            <w:pPr>
              <w:spacing w:line="360" w:lineRule="auto"/>
              <w:ind w:firstLine="480" w:firstLineChars="200"/>
              <w:jc w:val="center"/>
              <w:rPr>
                <w:rFonts w:hint="eastAsia" w:ascii="仿宋" w:hAnsi="仿宋" w:eastAsia="仿宋" w:cs="仿宋"/>
                <w:color w:val="auto"/>
                <w:kern w:val="0"/>
                <w:sz w:val="24"/>
                <w:highlight w:val="none"/>
                <w:u w:val="none"/>
                <w:lang w:val="en-US" w:eastAsia="zh-CN"/>
              </w:rPr>
            </w:pPr>
          </w:p>
        </w:tc>
        <w:tc>
          <w:tcPr>
            <w:tcW w:w="1050" w:type="dxa"/>
            <w:shd w:val="clear" w:color="auto" w:fill="FFFFFF"/>
            <w:noWrap w:val="0"/>
            <w:vAlign w:val="center"/>
          </w:tcPr>
          <w:p>
            <w:pPr>
              <w:spacing w:line="360" w:lineRule="auto"/>
              <w:jc w:val="center"/>
              <w:rPr>
                <w:rFonts w:hint="eastAsia" w:ascii="仿宋" w:hAnsi="仿宋" w:eastAsia="仿宋" w:cs="仿宋"/>
                <w:color w:val="auto"/>
                <w:kern w:val="0"/>
                <w:sz w:val="24"/>
                <w:highlight w:val="none"/>
                <w:u w:val="none"/>
                <w:lang w:val="en-US" w:eastAsia="zh-CN"/>
              </w:rPr>
            </w:pPr>
            <w:r>
              <w:rPr>
                <w:rFonts w:hint="eastAsia" w:ascii="仿宋" w:hAnsi="仿宋" w:eastAsia="仿宋" w:cs="仿宋"/>
                <w:color w:val="auto"/>
                <w:kern w:val="0"/>
                <w:sz w:val="24"/>
                <w:highlight w:val="none"/>
                <w:u w:val="none"/>
                <w:lang w:val="en-US" w:eastAsia="zh-CN"/>
              </w:rPr>
              <w:t>2.6</w:t>
            </w:r>
          </w:p>
        </w:tc>
        <w:tc>
          <w:tcPr>
            <w:tcW w:w="3867" w:type="dxa"/>
            <w:shd w:val="clear" w:color="auto" w:fill="FFFFFF"/>
            <w:noWrap w:val="0"/>
            <w:vAlign w:val="center"/>
          </w:tcPr>
          <w:p>
            <w:pPr>
              <w:snapToGrid/>
              <w:spacing w:line="360" w:lineRule="auto"/>
              <w:ind w:firstLine="0" w:firstLineChars="0"/>
              <w:jc w:val="left"/>
              <w:rPr>
                <w:rFonts w:hint="eastAsia" w:ascii="仿宋" w:hAnsi="仿宋" w:eastAsia="仿宋" w:cs="仿宋"/>
                <w:color w:val="auto"/>
                <w:kern w:val="0"/>
                <w:sz w:val="24"/>
                <w:highlight w:val="none"/>
                <w:u w:val="none"/>
                <w:lang w:eastAsia="zh-CN"/>
              </w:rPr>
            </w:pPr>
            <w:r>
              <w:rPr>
                <w:rFonts w:hint="eastAsia" w:ascii="仿宋" w:hAnsi="仿宋" w:eastAsia="仿宋" w:cs="仿宋"/>
                <w:i w:val="0"/>
                <w:iCs w:val="0"/>
                <w:color w:val="auto"/>
                <w:kern w:val="0"/>
                <w:sz w:val="24"/>
                <w:szCs w:val="24"/>
                <w:highlight w:val="none"/>
                <w:u w:val="none"/>
                <w:lang w:val="en-US" w:eastAsia="zh-CN" w:bidi="ar-SA"/>
              </w:rPr>
              <w:t>一级</w:t>
            </w:r>
            <w:r>
              <w:rPr>
                <w:rFonts w:hint="eastAsia" w:ascii="仿宋" w:hAnsi="仿宋" w:eastAsia="仿宋" w:cs="仿宋"/>
                <w:i w:val="0"/>
                <w:iCs w:val="0"/>
                <w:color w:val="auto"/>
                <w:kern w:val="0"/>
                <w:sz w:val="24"/>
                <w:szCs w:val="24"/>
                <w:highlight w:val="none"/>
                <w:u w:val="none"/>
                <w:lang w:eastAsia="zh-CN" w:bidi="ar-SA"/>
              </w:rPr>
              <w:t>绿地养护</w:t>
            </w:r>
          </w:p>
        </w:tc>
        <w:tc>
          <w:tcPr>
            <w:tcW w:w="2291" w:type="dxa"/>
            <w:shd w:val="clear" w:color="auto" w:fill="auto"/>
            <w:noWrap w:val="0"/>
            <w:vAlign w:val="center"/>
          </w:tcPr>
          <w:p>
            <w:pPr>
              <w:keepNext w:val="0"/>
              <w:keepLines w:val="0"/>
              <w:widowControl/>
              <w:suppressLineNumbers w:val="0"/>
              <w:spacing w:line="360" w:lineRule="auto"/>
              <w:jc w:val="center"/>
              <w:textAlignment w:val="auto"/>
              <w:rPr>
                <w:rFonts w:hint="eastAsia" w:ascii="仿宋" w:hAnsi="仿宋" w:eastAsia="仿宋" w:cs="仿宋"/>
                <w:i w:val="0"/>
                <w:iCs w:val="0"/>
                <w:color w:val="auto"/>
                <w:kern w:val="0"/>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SA"/>
              </w:rPr>
              <w:t>5639534</w:t>
            </w:r>
          </w:p>
        </w:tc>
      </w:tr>
      <w:tr>
        <w:trPr>
          <w:trHeight w:val="441" w:hRule="atLeast"/>
          <w:jc w:val="center"/>
        </w:trPr>
        <w:tc>
          <w:tcPr>
            <w:tcW w:w="1120" w:type="dxa"/>
            <w:vMerge w:val="continue"/>
            <w:shd w:val="clear" w:color="auto" w:fill="FFFFFF"/>
            <w:noWrap w:val="0"/>
            <w:vAlign w:val="center"/>
          </w:tcPr>
          <w:p>
            <w:pPr>
              <w:spacing w:line="360" w:lineRule="auto"/>
              <w:ind w:firstLine="480" w:firstLineChars="200"/>
              <w:jc w:val="center"/>
              <w:rPr>
                <w:rFonts w:hint="eastAsia" w:ascii="仿宋" w:hAnsi="仿宋" w:eastAsia="仿宋" w:cs="仿宋"/>
                <w:color w:val="auto"/>
                <w:kern w:val="0"/>
                <w:sz w:val="24"/>
                <w:highlight w:val="none"/>
                <w:u w:val="none"/>
                <w:lang w:val="en-US" w:eastAsia="zh-CN"/>
              </w:rPr>
            </w:pPr>
          </w:p>
        </w:tc>
        <w:tc>
          <w:tcPr>
            <w:tcW w:w="1050" w:type="dxa"/>
            <w:shd w:val="clear" w:color="auto" w:fill="FFFFFF"/>
            <w:noWrap w:val="0"/>
            <w:vAlign w:val="center"/>
          </w:tcPr>
          <w:p>
            <w:pPr>
              <w:spacing w:line="360" w:lineRule="auto"/>
              <w:jc w:val="center"/>
              <w:rPr>
                <w:rFonts w:hint="eastAsia" w:ascii="仿宋" w:hAnsi="仿宋" w:eastAsia="仿宋" w:cs="仿宋"/>
                <w:color w:val="auto"/>
                <w:kern w:val="0"/>
                <w:sz w:val="24"/>
                <w:highlight w:val="none"/>
                <w:u w:val="none"/>
                <w:lang w:val="en-US" w:eastAsia="zh-CN"/>
              </w:rPr>
            </w:pPr>
            <w:r>
              <w:rPr>
                <w:rFonts w:hint="eastAsia" w:ascii="仿宋" w:hAnsi="仿宋" w:eastAsia="仿宋" w:cs="仿宋"/>
                <w:color w:val="auto"/>
                <w:kern w:val="0"/>
                <w:sz w:val="24"/>
                <w:highlight w:val="none"/>
                <w:u w:val="none"/>
                <w:lang w:val="en-US" w:eastAsia="zh-CN"/>
              </w:rPr>
              <w:t>2.7</w:t>
            </w:r>
          </w:p>
        </w:tc>
        <w:tc>
          <w:tcPr>
            <w:tcW w:w="3867" w:type="dxa"/>
            <w:shd w:val="clear" w:color="auto" w:fill="FFFFFF"/>
            <w:noWrap w:val="0"/>
            <w:vAlign w:val="center"/>
          </w:tcPr>
          <w:p>
            <w:pPr>
              <w:snapToGrid/>
              <w:spacing w:line="360" w:lineRule="auto"/>
              <w:ind w:firstLine="0" w:firstLineChars="0"/>
              <w:jc w:val="left"/>
              <w:rPr>
                <w:rFonts w:hint="eastAsia" w:ascii="仿宋" w:hAnsi="仿宋" w:eastAsia="仿宋" w:cs="仿宋"/>
                <w:i w:val="0"/>
                <w:iCs w:val="0"/>
                <w:color w:val="auto"/>
                <w:kern w:val="0"/>
                <w:sz w:val="24"/>
                <w:szCs w:val="24"/>
                <w:highlight w:val="none"/>
                <w:u w:val="none"/>
                <w:lang w:eastAsia="zh-CN" w:bidi="ar-SA"/>
              </w:rPr>
            </w:pPr>
            <w:r>
              <w:rPr>
                <w:rFonts w:hint="eastAsia" w:ascii="仿宋" w:hAnsi="仿宋" w:eastAsia="仿宋" w:cs="仿宋"/>
                <w:i w:val="0"/>
                <w:iCs w:val="0"/>
                <w:color w:val="auto"/>
                <w:kern w:val="0"/>
                <w:sz w:val="24"/>
                <w:szCs w:val="24"/>
                <w:highlight w:val="none"/>
                <w:u w:val="none"/>
                <w:lang w:val="en-US" w:eastAsia="zh-CN" w:bidi="ar-SA"/>
              </w:rPr>
              <w:t>二级</w:t>
            </w:r>
            <w:r>
              <w:rPr>
                <w:rFonts w:hint="eastAsia" w:ascii="仿宋" w:hAnsi="仿宋" w:eastAsia="仿宋" w:cs="仿宋"/>
                <w:i w:val="0"/>
                <w:iCs w:val="0"/>
                <w:color w:val="auto"/>
                <w:kern w:val="0"/>
                <w:sz w:val="24"/>
                <w:szCs w:val="24"/>
                <w:highlight w:val="none"/>
                <w:u w:val="none"/>
                <w:lang w:eastAsia="zh-CN" w:bidi="ar-SA"/>
              </w:rPr>
              <w:t>绿地养护</w:t>
            </w:r>
          </w:p>
        </w:tc>
        <w:tc>
          <w:tcPr>
            <w:tcW w:w="2291" w:type="dxa"/>
            <w:shd w:val="clear" w:color="auto" w:fill="auto"/>
            <w:noWrap w:val="0"/>
            <w:vAlign w:val="center"/>
          </w:tcPr>
          <w:p>
            <w:pPr>
              <w:keepNext w:val="0"/>
              <w:keepLines w:val="0"/>
              <w:widowControl/>
              <w:suppressLineNumbers w:val="0"/>
              <w:spacing w:line="360" w:lineRule="auto"/>
              <w:jc w:val="center"/>
              <w:textAlignment w:val="auto"/>
              <w:rPr>
                <w:rFonts w:hint="eastAsia" w:ascii="仿宋" w:hAnsi="仿宋" w:eastAsia="仿宋" w:cs="仿宋"/>
                <w:i w:val="0"/>
                <w:iCs w:val="0"/>
                <w:color w:val="auto"/>
                <w:kern w:val="0"/>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SA"/>
              </w:rPr>
              <w:t>22564081</w:t>
            </w:r>
          </w:p>
        </w:tc>
      </w:tr>
      <w:tr>
        <w:trPr>
          <w:trHeight w:val="441" w:hRule="atLeast"/>
          <w:jc w:val="center"/>
        </w:trPr>
        <w:tc>
          <w:tcPr>
            <w:tcW w:w="1120" w:type="dxa"/>
            <w:vMerge w:val="continue"/>
            <w:shd w:val="clear" w:color="auto" w:fill="FFFFFF"/>
            <w:noWrap w:val="0"/>
            <w:vAlign w:val="center"/>
          </w:tcPr>
          <w:p>
            <w:pPr>
              <w:spacing w:line="360" w:lineRule="auto"/>
              <w:ind w:firstLine="480" w:firstLineChars="200"/>
              <w:jc w:val="center"/>
              <w:rPr>
                <w:rFonts w:hint="eastAsia" w:ascii="仿宋" w:hAnsi="仿宋" w:eastAsia="仿宋" w:cs="仿宋"/>
                <w:color w:val="auto"/>
                <w:kern w:val="0"/>
                <w:sz w:val="24"/>
                <w:highlight w:val="none"/>
                <w:u w:val="none"/>
                <w:lang w:val="en-US" w:eastAsia="zh-CN"/>
              </w:rPr>
            </w:pPr>
          </w:p>
        </w:tc>
        <w:tc>
          <w:tcPr>
            <w:tcW w:w="1050" w:type="dxa"/>
            <w:shd w:val="clear" w:color="auto" w:fill="FFFFFF"/>
            <w:noWrap w:val="0"/>
            <w:vAlign w:val="center"/>
          </w:tcPr>
          <w:p>
            <w:pPr>
              <w:spacing w:line="360" w:lineRule="auto"/>
              <w:jc w:val="center"/>
              <w:rPr>
                <w:rFonts w:hint="eastAsia" w:ascii="仿宋" w:hAnsi="仿宋" w:eastAsia="仿宋" w:cs="仿宋"/>
                <w:color w:val="auto"/>
                <w:kern w:val="0"/>
                <w:sz w:val="24"/>
                <w:highlight w:val="none"/>
                <w:u w:val="none"/>
                <w:lang w:val="en-US" w:eastAsia="zh-CN"/>
              </w:rPr>
            </w:pPr>
            <w:r>
              <w:rPr>
                <w:rFonts w:hint="eastAsia" w:ascii="仿宋" w:hAnsi="仿宋" w:eastAsia="仿宋" w:cs="仿宋"/>
                <w:color w:val="auto"/>
                <w:kern w:val="0"/>
                <w:sz w:val="24"/>
                <w:highlight w:val="none"/>
                <w:u w:val="none"/>
                <w:lang w:val="en-US" w:eastAsia="zh-CN"/>
              </w:rPr>
              <w:t>2.8</w:t>
            </w:r>
          </w:p>
        </w:tc>
        <w:tc>
          <w:tcPr>
            <w:tcW w:w="3867" w:type="dxa"/>
            <w:shd w:val="clear" w:color="auto" w:fill="FFFFFF"/>
            <w:noWrap w:val="0"/>
            <w:vAlign w:val="center"/>
          </w:tcPr>
          <w:p>
            <w:pPr>
              <w:snapToGrid/>
              <w:spacing w:line="360" w:lineRule="auto"/>
              <w:ind w:firstLine="0" w:firstLineChars="0"/>
              <w:jc w:val="left"/>
              <w:rPr>
                <w:rFonts w:hint="eastAsia" w:ascii="仿宋" w:hAnsi="仿宋" w:eastAsia="仿宋" w:cs="仿宋"/>
                <w:i w:val="0"/>
                <w:iCs w:val="0"/>
                <w:color w:val="auto"/>
                <w:kern w:val="0"/>
                <w:sz w:val="24"/>
                <w:szCs w:val="24"/>
                <w:highlight w:val="none"/>
                <w:u w:val="none"/>
                <w:lang w:eastAsia="zh-CN" w:bidi="ar-SA"/>
              </w:rPr>
            </w:pPr>
            <w:r>
              <w:rPr>
                <w:rFonts w:hint="eastAsia" w:ascii="仿宋" w:hAnsi="仿宋" w:eastAsia="仿宋" w:cs="仿宋"/>
                <w:i w:val="0"/>
                <w:iCs w:val="0"/>
                <w:color w:val="auto"/>
                <w:kern w:val="0"/>
                <w:sz w:val="24"/>
                <w:szCs w:val="24"/>
                <w:highlight w:val="none"/>
                <w:u w:val="none"/>
                <w:lang w:val="en-US" w:eastAsia="zh-CN" w:bidi="ar-SA"/>
              </w:rPr>
              <w:t>三级</w:t>
            </w:r>
            <w:r>
              <w:rPr>
                <w:rFonts w:hint="eastAsia" w:ascii="仿宋" w:hAnsi="仿宋" w:eastAsia="仿宋" w:cs="仿宋"/>
                <w:i w:val="0"/>
                <w:iCs w:val="0"/>
                <w:color w:val="auto"/>
                <w:kern w:val="0"/>
                <w:sz w:val="24"/>
                <w:szCs w:val="24"/>
                <w:highlight w:val="none"/>
                <w:u w:val="none"/>
                <w:lang w:eastAsia="zh-CN" w:bidi="ar-SA"/>
              </w:rPr>
              <w:t>绿地养护</w:t>
            </w:r>
          </w:p>
        </w:tc>
        <w:tc>
          <w:tcPr>
            <w:tcW w:w="229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 xml:space="preserve">10446647 </w:t>
            </w:r>
          </w:p>
        </w:tc>
      </w:tr>
      <w:tr>
        <w:trPr>
          <w:trHeight w:val="441" w:hRule="atLeast"/>
          <w:jc w:val="center"/>
        </w:trPr>
        <w:tc>
          <w:tcPr>
            <w:tcW w:w="1120" w:type="dxa"/>
            <w:vMerge w:val="continue"/>
            <w:shd w:val="clear" w:color="auto" w:fill="FFFFFF"/>
            <w:noWrap w:val="0"/>
            <w:vAlign w:val="center"/>
          </w:tcPr>
          <w:p>
            <w:pPr>
              <w:spacing w:line="360" w:lineRule="auto"/>
              <w:ind w:firstLine="480" w:firstLineChars="200"/>
              <w:jc w:val="center"/>
              <w:rPr>
                <w:rFonts w:hint="eastAsia" w:ascii="仿宋" w:hAnsi="仿宋" w:eastAsia="仿宋" w:cs="仿宋"/>
                <w:color w:val="auto"/>
                <w:kern w:val="0"/>
                <w:sz w:val="24"/>
                <w:highlight w:val="none"/>
                <w:u w:val="none"/>
                <w:lang w:val="en-US" w:eastAsia="zh-CN"/>
              </w:rPr>
            </w:pPr>
          </w:p>
        </w:tc>
        <w:tc>
          <w:tcPr>
            <w:tcW w:w="1050" w:type="dxa"/>
            <w:shd w:val="clear" w:color="auto" w:fill="FFFFFF"/>
            <w:noWrap w:val="0"/>
            <w:vAlign w:val="center"/>
          </w:tcPr>
          <w:p>
            <w:pPr>
              <w:spacing w:line="360" w:lineRule="auto"/>
              <w:jc w:val="center"/>
              <w:rPr>
                <w:rFonts w:hint="eastAsia" w:ascii="仿宋" w:hAnsi="仿宋" w:eastAsia="仿宋" w:cs="仿宋"/>
                <w:color w:val="auto"/>
                <w:kern w:val="0"/>
                <w:sz w:val="24"/>
                <w:highlight w:val="none"/>
                <w:u w:val="none"/>
                <w:lang w:val="en-US" w:eastAsia="zh-CN"/>
              </w:rPr>
            </w:pPr>
            <w:r>
              <w:rPr>
                <w:rFonts w:hint="eastAsia" w:ascii="仿宋" w:hAnsi="仿宋" w:eastAsia="仿宋" w:cs="仿宋"/>
                <w:color w:val="auto"/>
                <w:kern w:val="0"/>
                <w:sz w:val="24"/>
                <w:highlight w:val="none"/>
                <w:u w:val="none"/>
                <w:lang w:val="en-US" w:eastAsia="zh-CN"/>
              </w:rPr>
              <w:t>2.9</w:t>
            </w:r>
          </w:p>
        </w:tc>
        <w:tc>
          <w:tcPr>
            <w:tcW w:w="3867" w:type="dxa"/>
            <w:shd w:val="clear" w:color="auto" w:fill="FFFFFF"/>
            <w:noWrap w:val="0"/>
            <w:vAlign w:val="center"/>
          </w:tcPr>
          <w:p>
            <w:pPr>
              <w:snapToGrid/>
              <w:spacing w:line="360" w:lineRule="auto"/>
              <w:ind w:firstLine="0" w:firstLineChars="0"/>
              <w:jc w:val="left"/>
              <w:rPr>
                <w:rFonts w:hint="eastAsia" w:ascii="仿宋" w:hAnsi="仿宋" w:eastAsia="仿宋" w:cs="仿宋"/>
                <w:color w:val="auto"/>
                <w:kern w:val="0"/>
                <w:sz w:val="24"/>
                <w:highlight w:val="none"/>
                <w:u w:val="none"/>
                <w:lang w:eastAsia="zh-CN"/>
              </w:rPr>
            </w:pPr>
            <w:r>
              <w:rPr>
                <w:rFonts w:hint="eastAsia" w:ascii="仿宋" w:hAnsi="仿宋" w:eastAsia="仿宋" w:cs="仿宋"/>
                <w:i w:val="0"/>
                <w:iCs w:val="0"/>
                <w:color w:val="auto"/>
                <w:kern w:val="0"/>
                <w:sz w:val="24"/>
                <w:szCs w:val="24"/>
                <w:highlight w:val="none"/>
                <w:u w:val="none"/>
                <w:lang w:eastAsia="zh-CN" w:bidi="ar-SA"/>
              </w:rPr>
              <w:t>行道树养护（φ10cm-φ15cm）</w:t>
            </w:r>
          </w:p>
        </w:tc>
        <w:tc>
          <w:tcPr>
            <w:tcW w:w="2291" w:type="dxa"/>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4"/>
                <w:szCs w:val="24"/>
                <w:u w:val="none"/>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 xml:space="preserve">456466 </w:t>
            </w:r>
          </w:p>
        </w:tc>
      </w:tr>
      <w:tr>
        <w:trPr>
          <w:trHeight w:val="441" w:hRule="atLeast"/>
          <w:jc w:val="center"/>
        </w:trPr>
        <w:tc>
          <w:tcPr>
            <w:tcW w:w="1120" w:type="dxa"/>
            <w:vMerge w:val="continue"/>
            <w:shd w:val="clear" w:color="auto" w:fill="FFFFFF"/>
            <w:noWrap w:val="0"/>
            <w:vAlign w:val="center"/>
          </w:tcPr>
          <w:p>
            <w:pPr>
              <w:spacing w:line="360" w:lineRule="auto"/>
              <w:ind w:firstLine="480" w:firstLineChars="200"/>
              <w:jc w:val="center"/>
              <w:rPr>
                <w:rFonts w:hint="eastAsia" w:ascii="仿宋" w:hAnsi="仿宋" w:eastAsia="仿宋" w:cs="仿宋"/>
                <w:color w:val="auto"/>
                <w:kern w:val="0"/>
                <w:sz w:val="24"/>
                <w:highlight w:val="none"/>
                <w:u w:val="none"/>
                <w:lang w:val="en-US" w:eastAsia="zh-CN"/>
              </w:rPr>
            </w:pPr>
          </w:p>
        </w:tc>
        <w:tc>
          <w:tcPr>
            <w:tcW w:w="1050" w:type="dxa"/>
            <w:shd w:val="clear" w:color="auto" w:fill="FFFFFF"/>
            <w:noWrap w:val="0"/>
            <w:vAlign w:val="center"/>
          </w:tcPr>
          <w:p>
            <w:pPr>
              <w:spacing w:line="360" w:lineRule="auto"/>
              <w:jc w:val="center"/>
              <w:rPr>
                <w:rFonts w:hint="eastAsia" w:ascii="仿宋" w:hAnsi="仿宋" w:eastAsia="仿宋" w:cs="仿宋"/>
                <w:color w:val="auto"/>
                <w:kern w:val="0"/>
                <w:sz w:val="24"/>
                <w:highlight w:val="none"/>
                <w:u w:val="none"/>
                <w:lang w:val="en-US" w:eastAsia="zh-CN"/>
              </w:rPr>
            </w:pPr>
            <w:r>
              <w:rPr>
                <w:rFonts w:hint="eastAsia" w:ascii="仿宋" w:hAnsi="仿宋" w:eastAsia="仿宋" w:cs="仿宋"/>
                <w:color w:val="auto"/>
                <w:kern w:val="0"/>
                <w:sz w:val="24"/>
                <w:highlight w:val="none"/>
                <w:u w:val="none"/>
                <w:lang w:val="en-US" w:eastAsia="zh-CN"/>
              </w:rPr>
              <w:t>2.10</w:t>
            </w:r>
          </w:p>
        </w:tc>
        <w:tc>
          <w:tcPr>
            <w:tcW w:w="3867" w:type="dxa"/>
            <w:shd w:val="clear" w:color="auto" w:fill="FFFFFF"/>
            <w:noWrap w:val="0"/>
            <w:vAlign w:val="center"/>
          </w:tcPr>
          <w:p>
            <w:pPr>
              <w:snapToGrid/>
              <w:spacing w:line="360" w:lineRule="auto"/>
              <w:ind w:firstLine="0" w:firstLineChars="0"/>
              <w:jc w:val="left"/>
              <w:rPr>
                <w:rFonts w:hint="eastAsia" w:ascii="仿宋" w:hAnsi="仿宋" w:eastAsia="仿宋" w:cs="仿宋"/>
                <w:i w:val="0"/>
                <w:iCs w:val="0"/>
                <w:color w:val="auto"/>
                <w:kern w:val="0"/>
                <w:sz w:val="24"/>
                <w:szCs w:val="24"/>
                <w:highlight w:val="none"/>
                <w:u w:val="none"/>
                <w:lang w:eastAsia="zh-CN" w:bidi="ar-SA"/>
              </w:rPr>
            </w:pPr>
            <w:r>
              <w:rPr>
                <w:rFonts w:hint="eastAsia" w:ascii="仿宋" w:hAnsi="仿宋" w:eastAsia="仿宋" w:cs="仿宋"/>
                <w:i w:val="0"/>
                <w:iCs w:val="0"/>
                <w:color w:val="auto"/>
                <w:kern w:val="0"/>
                <w:sz w:val="24"/>
                <w:szCs w:val="24"/>
                <w:highlight w:val="none"/>
                <w:u w:val="none"/>
                <w:lang w:eastAsia="zh-CN" w:bidi="ar-SA"/>
              </w:rPr>
              <w:t>行道树养护（φ15cm-φ25cm）</w:t>
            </w:r>
          </w:p>
        </w:tc>
        <w:tc>
          <w:tcPr>
            <w:tcW w:w="2291" w:type="dxa"/>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highlight w:val="none"/>
                <w:u w:val="none"/>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2625473</w:t>
            </w:r>
          </w:p>
        </w:tc>
      </w:tr>
      <w:tr>
        <w:trPr>
          <w:trHeight w:val="441" w:hRule="atLeast"/>
          <w:jc w:val="center"/>
        </w:trPr>
        <w:tc>
          <w:tcPr>
            <w:tcW w:w="1120" w:type="dxa"/>
            <w:vMerge w:val="continue"/>
            <w:shd w:val="clear" w:color="auto" w:fill="FFFFFF"/>
            <w:noWrap w:val="0"/>
            <w:vAlign w:val="center"/>
          </w:tcPr>
          <w:p>
            <w:pPr>
              <w:spacing w:line="360" w:lineRule="auto"/>
              <w:ind w:firstLine="480" w:firstLineChars="200"/>
              <w:jc w:val="center"/>
              <w:rPr>
                <w:rFonts w:hint="eastAsia" w:ascii="仿宋" w:hAnsi="仿宋" w:eastAsia="仿宋" w:cs="仿宋"/>
                <w:color w:val="auto"/>
                <w:kern w:val="0"/>
                <w:sz w:val="24"/>
                <w:highlight w:val="none"/>
                <w:u w:val="none"/>
                <w:lang w:val="en-US" w:eastAsia="zh-CN"/>
              </w:rPr>
            </w:pPr>
          </w:p>
        </w:tc>
        <w:tc>
          <w:tcPr>
            <w:tcW w:w="1050" w:type="dxa"/>
            <w:shd w:val="clear" w:color="auto" w:fill="FFFFFF"/>
            <w:noWrap w:val="0"/>
            <w:vAlign w:val="center"/>
          </w:tcPr>
          <w:p>
            <w:pPr>
              <w:spacing w:line="360" w:lineRule="auto"/>
              <w:jc w:val="center"/>
              <w:rPr>
                <w:rFonts w:hint="eastAsia" w:ascii="仿宋" w:hAnsi="仿宋" w:eastAsia="仿宋" w:cs="仿宋"/>
                <w:color w:val="auto"/>
                <w:kern w:val="0"/>
                <w:sz w:val="24"/>
                <w:highlight w:val="none"/>
                <w:u w:val="none"/>
                <w:lang w:val="en-US" w:eastAsia="zh-CN"/>
              </w:rPr>
            </w:pPr>
            <w:r>
              <w:rPr>
                <w:rFonts w:hint="eastAsia" w:ascii="仿宋" w:hAnsi="仿宋" w:eastAsia="仿宋" w:cs="仿宋"/>
                <w:color w:val="auto"/>
                <w:kern w:val="0"/>
                <w:sz w:val="24"/>
                <w:highlight w:val="none"/>
                <w:u w:val="none"/>
                <w:lang w:val="en-US" w:eastAsia="zh-CN"/>
              </w:rPr>
              <w:t>2.11</w:t>
            </w:r>
          </w:p>
        </w:tc>
        <w:tc>
          <w:tcPr>
            <w:tcW w:w="3867" w:type="dxa"/>
            <w:shd w:val="clear" w:color="auto" w:fill="FFFFFF"/>
            <w:noWrap w:val="0"/>
            <w:vAlign w:val="center"/>
          </w:tcPr>
          <w:p>
            <w:pPr>
              <w:snapToGrid/>
              <w:spacing w:line="360" w:lineRule="auto"/>
              <w:ind w:firstLine="0" w:firstLineChars="0"/>
              <w:jc w:val="left"/>
              <w:rPr>
                <w:rFonts w:hint="eastAsia" w:ascii="仿宋" w:hAnsi="仿宋" w:eastAsia="仿宋" w:cs="仿宋"/>
                <w:i w:val="0"/>
                <w:iCs w:val="0"/>
                <w:color w:val="auto"/>
                <w:kern w:val="0"/>
                <w:sz w:val="24"/>
                <w:szCs w:val="24"/>
                <w:highlight w:val="none"/>
                <w:u w:val="none"/>
                <w:lang w:eastAsia="zh-CN" w:bidi="ar-SA"/>
              </w:rPr>
            </w:pPr>
            <w:r>
              <w:rPr>
                <w:rFonts w:hint="eastAsia" w:ascii="仿宋" w:hAnsi="仿宋" w:eastAsia="仿宋" w:cs="仿宋"/>
                <w:i w:val="0"/>
                <w:iCs w:val="0"/>
                <w:color w:val="auto"/>
                <w:kern w:val="0"/>
                <w:sz w:val="24"/>
                <w:szCs w:val="24"/>
                <w:highlight w:val="none"/>
                <w:u w:val="none"/>
                <w:lang w:eastAsia="zh-CN" w:bidi="ar-SA"/>
              </w:rPr>
              <w:t>行道树养护（φ25cm-φ40cm）</w:t>
            </w:r>
          </w:p>
        </w:tc>
        <w:tc>
          <w:tcPr>
            <w:tcW w:w="2291" w:type="dxa"/>
            <w:shd w:val="clear" w:color="auto" w:fill="auto"/>
            <w:noWrap w:val="0"/>
            <w:vAlign w:val="center"/>
          </w:tcPr>
          <w:p>
            <w:pPr>
              <w:keepNext w:val="0"/>
              <w:keepLines w:val="0"/>
              <w:widowControl/>
              <w:suppressLineNumbers w:val="0"/>
              <w:spacing w:line="360" w:lineRule="auto"/>
              <w:jc w:val="center"/>
              <w:textAlignment w:val="auto"/>
              <w:rPr>
                <w:rFonts w:hint="eastAsia" w:ascii="仿宋" w:hAnsi="仿宋" w:eastAsia="仿宋" w:cs="仿宋"/>
                <w:i w:val="0"/>
                <w:iCs w:val="0"/>
                <w:color w:val="auto"/>
                <w:kern w:val="0"/>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SA"/>
              </w:rPr>
              <w:t>1590967</w:t>
            </w:r>
          </w:p>
        </w:tc>
      </w:tr>
      <w:tr>
        <w:trPr>
          <w:trHeight w:val="441" w:hRule="atLeast"/>
          <w:jc w:val="center"/>
        </w:trPr>
        <w:tc>
          <w:tcPr>
            <w:tcW w:w="1120" w:type="dxa"/>
            <w:vMerge w:val="continue"/>
            <w:shd w:val="clear" w:color="auto" w:fill="FFFFFF"/>
            <w:noWrap w:val="0"/>
            <w:vAlign w:val="center"/>
          </w:tcPr>
          <w:p>
            <w:pPr>
              <w:spacing w:line="360" w:lineRule="auto"/>
              <w:ind w:firstLine="480" w:firstLineChars="200"/>
              <w:jc w:val="center"/>
              <w:rPr>
                <w:rFonts w:hint="eastAsia" w:ascii="仿宋" w:hAnsi="仿宋" w:eastAsia="仿宋" w:cs="仿宋"/>
                <w:color w:val="auto"/>
                <w:kern w:val="0"/>
                <w:sz w:val="24"/>
                <w:highlight w:val="none"/>
                <w:u w:val="none"/>
                <w:lang w:val="en-US" w:eastAsia="zh-CN"/>
              </w:rPr>
            </w:pPr>
          </w:p>
        </w:tc>
        <w:tc>
          <w:tcPr>
            <w:tcW w:w="1050" w:type="dxa"/>
            <w:shd w:val="clear" w:color="auto" w:fill="FFFFFF"/>
            <w:noWrap w:val="0"/>
            <w:vAlign w:val="center"/>
          </w:tcPr>
          <w:p>
            <w:pPr>
              <w:spacing w:line="360" w:lineRule="auto"/>
              <w:jc w:val="center"/>
              <w:rPr>
                <w:rFonts w:hint="eastAsia" w:ascii="仿宋" w:hAnsi="仿宋" w:eastAsia="仿宋" w:cs="仿宋"/>
                <w:color w:val="auto"/>
                <w:kern w:val="0"/>
                <w:sz w:val="24"/>
                <w:highlight w:val="none"/>
                <w:u w:val="none"/>
                <w:lang w:val="en-US" w:eastAsia="zh-CN"/>
              </w:rPr>
            </w:pPr>
            <w:r>
              <w:rPr>
                <w:rFonts w:hint="eastAsia" w:ascii="仿宋" w:hAnsi="仿宋" w:eastAsia="仿宋" w:cs="仿宋"/>
                <w:color w:val="auto"/>
                <w:kern w:val="0"/>
                <w:sz w:val="24"/>
                <w:highlight w:val="none"/>
                <w:u w:val="none"/>
                <w:lang w:val="en-US" w:eastAsia="zh-CN"/>
              </w:rPr>
              <w:t>2.12</w:t>
            </w:r>
          </w:p>
        </w:tc>
        <w:tc>
          <w:tcPr>
            <w:tcW w:w="3867" w:type="dxa"/>
            <w:shd w:val="clear" w:color="auto" w:fill="FFFFFF"/>
            <w:noWrap w:val="0"/>
            <w:vAlign w:val="center"/>
          </w:tcPr>
          <w:p>
            <w:pPr>
              <w:snapToGrid/>
              <w:spacing w:line="360" w:lineRule="auto"/>
              <w:ind w:firstLine="0" w:firstLineChars="0"/>
              <w:jc w:val="left"/>
              <w:rPr>
                <w:rFonts w:hint="eastAsia" w:ascii="仿宋" w:hAnsi="仿宋" w:eastAsia="仿宋" w:cs="仿宋"/>
                <w:i w:val="0"/>
                <w:iCs w:val="0"/>
                <w:color w:val="auto"/>
                <w:kern w:val="0"/>
                <w:sz w:val="24"/>
                <w:szCs w:val="24"/>
                <w:highlight w:val="none"/>
                <w:u w:val="none"/>
                <w:lang w:eastAsia="zh-CN" w:bidi="ar-SA"/>
              </w:rPr>
            </w:pPr>
            <w:r>
              <w:rPr>
                <w:rFonts w:hint="eastAsia" w:ascii="仿宋" w:hAnsi="仿宋" w:eastAsia="仿宋" w:cs="仿宋"/>
                <w:color w:val="auto"/>
                <w:kern w:val="0"/>
                <w:sz w:val="24"/>
                <w:highlight w:val="none"/>
                <w:u w:val="none"/>
              </w:rPr>
              <w:t>行道树养护</w:t>
            </w:r>
            <w:r>
              <w:rPr>
                <w:rFonts w:hint="eastAsia" w:ascii="仿宋" w:hAnsi="仿宋" w:eastAsia="仿宋" w:cs="仿宋"/>
                <w:color w:val="auto"/>
                <w:kern w:val="0"/>
                <w:sz w:val="24"/>
                <w:highlight w:val="none"/>
                <w:u w:val="none"/>
                <w:lang w:eastAsia="zh-CN"/>
              </w:rPr>
              <w:t>（</w:t>
            </w:r>
            <w:r>
              <w:rPr>
                <w:rFonts w:hint="eastAsia" w:ascii="仿宋" w:hAnsi="仿宋" w:eastAsia="仿宋" w:cs="仿宋"/>
                <w:color w:val="auto"/>
                <w:kern w:val="0"/>
                <w:sz w:val="24"/>
                <w:highlight w:val="none"/>
                <w:u w:val="none"/>
              </w:rPr>
              <w:t>φ40cm以上</w:t>
            </w:r>
            <w:r>
              <w:rPr>
                <w:rFonts w:hint="eastAsia" w:ascii="仿宋" w:hAnsi="仿宋" w:eastAsia="仿宋" w:cs="仿宋"/>
                <w:color w:val="auto"/>
                <w:kern w:val="0"/>
                <w:sz w:val="24"/>
                <w:highlight w:val="none"/>
                <w:u w:val="none"/>
                <w:lang w:eastAsia="zh-CN"/>
              </w:rPr>
              <w:t>）</w:t>
            </w:r>
          </w:p>
        </w:tc>
        <w:tc>
          <w:tcPr>
            <w:tcW w:w="2291" w:type="dxa"/>
            <w:shd w:val="clear" w:color="auto" w:fill="FFFFFF"/>
            <w:noWrap w:val="0"/>
            <w:vAlign w:val="center"/>
          </w:tcPr>
          <w:p>
            <w:pPr>
              <w:keepNext w:val="0"/>
              <w:keepLines w:val="0"/>
              <w:widowControl/>
              <w:suppressLineNumbers w:val="0"/>
              <w:spacing w:line="360" w:lineRule="auto"/>
              <w:jc w:val="center"/>
              <w:textAlignment w:val="auto"/>
              <w:rPr>
                <w:rFonts w:hint="eastAsia" w:ascii="仿宋" w:hAnsi="仿宋" w:eastAsia="仿宋" w:cs="仿宋"/>
                <w:i w:val="0"/>
                <w:iCs w:val="0"/>
                <w:color w:val="auto"/>
                <w:kern w:val="0"/>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SA"/>
              </w:rPr>
              <w:t>3538</w:t>
            </w:r>
          </w:p>
        </w:tc>
      </w:tr>
      <w:tr>
        <w:trPr>
          <w:trHeight w:val="441" w:hRule="atLeast"/>
          <w:jc w:val="center"/>
        </w:trPr>
        <w:tc>
          <w:tcPr>
            <w:tcW w:w="1120" w:type="dxa"/>
            <w:vMerge w:val="continue"/>
            <w:shd w:val="clear" w:color="auto" w:fill="FFFFFF"/>
            <w:noWrap w:val="0"/>
            <w:vAlign w:val="center"/>
          </w:tcPr>
          <w:p>
            <w:pPr>
              <w:spacing w:line="360" w:lineRule="auto"/>
              <w:ind w:firstLine="480" w:firstLineChars="200"/>
              <w:jc w:val="center"/>
              <w:rPr>
                <w:rFonts w:hint="eastAsia" w:ascii="仿宋" w:hAnsi="仿宋" w:eastAsia="仿宋" w:cs="仿宋"/>
                <w:color w:val="auto"/>
                <w:kern w:val="0"/>
                <w:sz w:val="24"/>
                <w:highlight w:val="none"/>
                <w:u w:val="none"/>
                <w:lang w:val="en-US" w:eastAsia="zh-CN"/>
              </w:rPr>
            </w:pPr>
          </w:p>
        </w:tc>
        <w:tc>
          <w:tcPr>
            <w:tcW w:w="1050" w:type="dxa"/>
            <w:shd w:val="clear" w:color="auto" w:fill="FFFFFF"/>
            <w:noWrap w:val="0"/>
            <w:vAlign w:val="center"/>
          </w:tcPr>
          <w:p>
            <w:pPr>
              <w:spacing w:line="360" w:lineRule="auto"/>
              <w:jc w:val="center"/>
              <w:rPr>
                <w:rFonts w:hint="eastAsia" w:ascii="仿宋" w:hAnsi="仿宋" w:eastAsia="仿宋" w:cs="仿宋"/>
                <w:color w:val="auto"/>
                <w:kern w:val="0"/>
                <w:sz w:val="24"/>
                <w:highlight w:val="none"/>
                <w:u w:val="none"/>
                <w:lang w:val="en-US" w:eastAsia="zh-CN"/>
              </w:rPr>
            </w:pPr>
            <w:r>
              <w:rPr>
                <w:rFonts w:hint="eastAsia" w:ascii="仿宋" w:hAnsi="仿宋" w:eastAsia="仿宋" w:cs="仿宋"/>
                <w:color w:val="auto"/>
                <w:kern w:val="0"/>
                <w:sz w:val="24"/>
                <w:highlight w:val="none"/>
                <w:u w:val="none"/>
                <w:lang w:val="en-US" w:eastAsia="zh-CN"/>
              </w:rPr>
              <w:t>2.13</w:t>
            </w:r>
          </w:p>
        </w:tc>
        <w:tc>
          <w:tcPr>
            <w:tcW w:w="3867" w:type="dxa"/>
            <w:shd w:val="clear" w:color="auto" w:fill="FFFFFF"/>
            <w:noWrap w:val="0"/>
            <w:vAlign w:val="center"/>
          </w:tcPr>
          <w:p>
            <w:pPr>
              <w:snapToGrid/>
              <w:spacing w:line="360" w:lineRule="auto"/>
              <w:ind w:firstLine="0" w:firstLineChars="0"/>
              <w:jc w:val="left"/>
              <w:rPr>
                <w:rFonts w:hint="eastAsia" w:ascii="仿宋" w:hAnsi="仿宋" w:eastAsia="仿宋" w:cs="仿宋"/>
                <w:i w:val="0"/>
                <w:iCs w:val="0"/>
                <w:color w:val="auto"/>
                <w:kern w:val="0"/>
                <w:sz w:val="24"/>
                <w:szCs w:val="24"/>
                <w:highlight w:val="none"/>
                <w:u w:val="none"/>
                <w:lang w:eastAsia="zh-CN" w:bidi="ar-SA"/>
              </w:rPr>
            </w:pPr>
            <w:r>
              <w:rPr>
                <w:rFonts w:hint="eastAsia" w:ascii="仿宋" w:hAnsi="仿宋" w:eastAsia="仿宋" w:cs="仿宋"/>
                <w:color w:val="auto"/>
                <w:kern w:val="0"/>
                <w:sz w:val="24"/>
                <w:highlight w:val="none"/>
                <w:u w:val="none"/>
              </w:rPr>
              <w:t>古树名木</w:t>
            </w:r>
          </w:p>
        </w:tc>
        <w:tc>
          <w:tcPr>
            <w:tcW w:w="2291" w:type="dxa"/>
            <w:shd w:val="clear" w:color="auto" w:fill="FFFFFF"/>
            <w:noWrap w:val="0"/>
            <w:vAlign w:val="center"/>
          </w:tcPr>
          <w:p>
            <w:pPr>
              <w:keepNext w:val="0"/>
              <w:keepLines w:val="0"/>
              <w:widowControl/>
              <w:suppressLineNumbers w:val="0"/>
              <w:spacing w:line="360" w:lineRule="auto"/>
              <w:jc w:val="center"/>
              <w:textAlignment w:val="auto"/>
              <w:rPr>
                <w:rFonts w:hint="eastAsia" w:ascii="仿宋" w:hAnsi="仿宋" w:eastAsia="仿宋" w:cs="仿宋"/>
                <w:i w:val="0"/>
                <w:iCs w:val="0"/>
                <w:color w:val="auto"/>
                <w:kern w:val="0"/>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SA"/>
              </w:rPr>
              <w:t>48552</w:t>
            </w:r>
          </w:p>
        </w:tc>
      </w:tr>
      <w:tr>
        <w:trPr>
          <w:trHeight w:val="441" w:hRule="atLeast"/>
          <w:jc w:val="center"/>
        </w:trPr>
        <w:tc>
          <w:tcPr>
            <w:tcW w:w="1120" w:type="dxa"/>
            <w:vMerge w:val="continue"/>
            <w:shd w:val="clear" w:color="auto" w:fill="FFFFFF"/>
            <w:noWrap w:val="0"/>
            <w:vAlign w:val="center"/>
          </w:tcPr>
          <w:p>
            <w:pPr>
              <w:spacing w:line="360" w:lineRule="auto"/>
              <w:ind w:firstLine="480" w:firstLineChars="200"/>
              <w:jc w:val="center"/>
              <w:rPr>
                <w:rFonts w:hint="eastAsia" w:ascii="仿宋" w:hAnsi="仿宋" w:eastAsia="仿宋" w:cs="仿宋"/>
                <w:color w:val="auto"/>
                <w:kern w:val="0"/>
                <w:sz w:val="24"/>
                <w:highlight w:val="none"/>
                <w:u w:val="none"/>
                <w:lang w:val="en-US" w:eastAsia="zh-CN"/>
              </w:rPr>
            </w:pPr>
          </w:p>
        </w:tc>
        <w:tc>
          <w:tcPr>
            <w:tcW w:w="1050" w:type="dxa"/>
            <w:shd w:val="clear" w:color="auto" w:fill="FFFFFF"/>
            <w:noWrap w:val="0"/>
            <w:vAlign w:val="center"/>
          </w:tcPr>
          <w:p>
            <w:pPr>
              <w:spacing w:line="360" w:lineRule="auto"/>
              <w:jc w:val="center"/>
              <w:rPr>
                <w:rFonts w:hint="eastAsia" w:ascii="仿宋" w:hAnsi="仿宋" w:eastAsia="仿宋" w:cs="仿宋"/>
                <w:color w:val="auto"/>
                <w:kern w:val="0"/>
                <w:sz w:val="24"/>
                <w:highlight w:val="none"/>
                <w:u w:val="none"/>
                <w:lang w:val="en-US" w:eastAsia="zh-CN"/>
              </w:rPr>
            </w:pPr>
            <w:r>
              <w:rPr>
                <w:rFonts w:hint="eastAsia" w:ascii="仿宋" w:hAnsi="仿宋" w:eastAsia="仿宋" w:cs="仿宋"/>
                <w:color w:val="auto"/>
                <w:kern w:val="0"/>
                <w:sz w:val="24"/>
                <w:highlight w:val="none"/>
                <w:u w:val="none"/>
                <w:lang w:val="en-US" w:eastAsia="zh-CN"/>
              </w:rPr>
              <w:t>2.14</w:t>
            </w:r>
          </w:p>
        </w:tc>
        <w:tc>
          <w:tcPr>
            <w:tcW w:w="3867" w:type="dxa"/>
            <w:shd w:val="clear" w:color="auto" w:fill="FFFFFF"/>
            <w:noWrap w:val="0"/>
            <w:vAlign w:val="center"/>
          </w:tcPr>
          <w:p>
            <w:pPr>
              <w:snapToGrid/>
              <w:spacing w:line="360" w:lineRule="auto"/>
              <w:ind w:firstLine="0" w:firstLineChars="0"/>
              <w:jc w:val="left"/>
              <w:rPr>
                <w:rFonts w:hint="eastAsia" w:ascii="仿宋" w:hAnsi="仿宋" w:eastAsia="仿宋" w:cs="仿宋"/>
                <w:color w:val="auto"/>
                <w:kern w:val="0"/>
                <w:sz w:val="24"/>
                <w:highlight w:val="none"/>
                <w:u w:val="none"/>
                <w:lang w:eastAsia="zh-CN"/>
              </w:rPr>
            </w:pPr>
            <w:r>
              <w:rPr>
                <w:rFonts w:hint="eastAsia" w:ascii="仿宋" w:hAnsi="仿宋" w:eastAsia="仿宋" w:cs="仿宋"/>
                <w:i w:val="0"/>
                <w:iCs w:val="0"/>
                <w:color w:val="auto"/>
                <w:kern w:val="0"/>
                <w:sz w:val="24"/>
                <w:szCs w:val="24"/>
                <w:highlight w:val="none"/>
                <w:u w:val="none"/>
                <w:lang w:eastAsia="zh-CN" w:bidi="ar-SA"/>
              </w:rPr>
              <w:t>时花（重点区）</w:t>
            </w:r>
          </w:p>
        </w:tc>
        <w:tc>
          <w:tcPr>
            <w:tcW w:w="2291" w:type="dxa"/>
            <w:shd w:val="clear" w:color="auto" w:fill="FFFFFF"/>
            <w:noWrap w:val="0"/>
            <w:vAlign w:val="center"/>
          </w:tcPr>
          <w:p>
            <w:pPr>
              <w:keepNext w:val="0"/>
              <w:keepLines w:val="0"/>
              <w:widowControl/>
              <w:suppressLineNumbers w:val="0"/>
              <w:spacing w:line="360" w:lineRule="auto"/>
              <w:jc w:val="center"/>
              <w:textAlignment w:val="auto"/>
              <w:rPr>
                <w:rFonts w:hint="eastAsia" w:ascii="仿宋" w:hAnsi="仿宋" w:eastAsia="仿宋" w:cs="仿宋"/>
                <w:i w:val="0"/>
                <w:iCs w:val="0"/>
                <w:color w:val="auto"/>
                <w:kern w:val="0"/>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SA"/>
              </w:rPr>
              <w:t>7497498</w:t>
            </w:r>
          </w:p>
        </w:tc>
      </w:tr>
      <w:tr>
        <w:trPr>
          <w:trHeight w:val="441" w:hRule="atLeast"/>
          <w:jc w:val="center"/>
        </w:trPr>
        <w:tc>
          <w:tcPr>
            <w:tcW w:w="1120" w:type="dxa"/>
            <w:vMerge w:val="continue"/>
            <w:shd w:val="clear" w:color="auto" w:fill="FFFFFF"/>
            <w:noWrap w:val="0"/>
            <w:vAlign w:val="center"/>
          </w:tcPr>
          <w:p>
            <w:pPr>
              <w:spacing w:line="360" w:lineRule="auto"/>
              <w:ind w:firstLine="480" w:firstLineChars="200"/>
              <w:jc w:val="center"/>
              <w:rPr>
                <w:rFonts w:hint="eastAsia" w:ascii="仿宋" w:hAnsi="仿宋" w:eastAsia="仿宋" w:cs="仿宋"/>
                <w:color w:val="auto"/>
                <w:kern w:val="0"/>
                <w:sz w:val="24"/>
                <w:highlight w:val="none"/>
                <w:u w:val="none"/>
                <w:lang w:val="en-US" w:eastAsia="zh-CN"/>
              </w:rPr>
            </w:pPr>
          </w:p>
        </w:tc>
        <w:tc>
          <w:tcPr>
            <w:tcW w:w="1050" w:type="dxa"/>
            <w:shd w:val="clear" w:color="auto" w:fill="FFFFFF"/>
            <w:noWrap w:val="0"/>
            <w:vAlign w:val="center"/>
          </w:tcPr>
          <w:p>
            <w:pPr>
              <w:spacing w:line="360" w:lineRule="auto"/>
              <w:jc w:val="center"/>
              <w:rPr>
                <w:rFonts w:hint="eastAsia" w:ascii="仿宋" w:hAnsi="仿宋" w:eastAsia="仿宋" w:cs="仿宋"/>
                <w:color w:val="auto"/>
                <w:kern w:val="0"/>
                <w:sz w:val="24"/>
                <w:highlight w:val="none"/>
                <w:u w:val="none"/>
                <w:lang w:val="en-US" w:eastAsia="zh-CN"/>
              </w:rPr>
            </w:pPr>
            <w:r>
              <w:rPr>
                <w:rFonts w:hint="eastAsia" w:ascii="仿宋" w:hAnsi="仿宋" w:eastAsia="仿宋" w:cs="仿宋"/>
                <w:color w:val="auto"/>
                <w:kern w:val="0"/>
                <w:sz w:val="24"/>
                <w:highlight w:val="none"/>
                <w:u w:val="none"/>
                <w:lang w:val="en-US" w:eastAsia="zh-CN"/>
              </w:rPr>
              <w:t>2.15</w:t>
            </w:r>
          </w:p>
        </w:tc>
        <w:tc>
          <w:tcPr>
            <w:tcW w:w="3867" w:type="dxa"/>
            <w:shd w:val="clear" w:color="auto" w:fill="FFFFFF"/>
            <w:noWrap w:val="0"/>
            <w:vAlign w:val="center"/>
          </w:tcPr>
          <w:p>
            <w:pPr>
              <w:snapToGrid/>
              <w:spacing w:line="360" w:lineRule="auto"/>
              <w:ind w:firstLine="0" w:firstLineChars="0"/>
              <w:jc w:val="left"/>
              <w:rPr>
                <w:rFonts w:hint="eastAsia" w:ascii="仿宋" w:hAnsi="仿宋" w:eastAsia="仿宋" w:cs="仿宋"/>
                <w:i w:val="0"/>
                <w:iCs w:val="0"/>
                <w:color w:val="auto"/>
                <w:kern w:val="0"/>
                <w:sz w:val="24"/>
                <w:szCs w:val="24"/>
                <w:highlight w:val="none"/>
                <w:u w:val="none"/>
                <w:lang w:eastAsia="zh-CN" w:bidi="ar-SA"/>
              </w:rPr>
            </w:pPr>
            <w:r>
              <w:rPr>
                <w:rFonts w:hint="eastAsia" w:ascii="仿宋" w:hAnsi="仿宋" w:eastAsia="仿宋" w:cs="仿宋"/>
                <w:i w:val="0"/>
                <w:iCs w:val="0"/>
                <w:color w:val="auto"/>
                <w:kern w:val="0"/>
                <w:sz w:val="24"/>
                <w:szCs w:val="24"/>
                <w:highlight w:val="none"/>
                <w:u w:val="none"/>
                <w:lang w:eastAsia="zh-CN" w:bidi="ar-SA"/>
              </w:rPr>
              <w:t>时花（</w:t>
            </w:r>
            <w:r>
              <w:rPr>
                <w:rFonts w:hint="eastAsia" w:ascii="仿宋" w:hAnsi="仿宋" w:eastAsia="仿宋" w:cs="仿宋"/>
                <w:i w:val="0"/>
                <w:iCs w:val="0"/>
                <w:color w:val="auto"/>
                <w:kern w:val="0"/>
                <w:sz w:val="24"/>
                <w:szCs w:val="24"/>
                <w:highlight w:val="none"/>
                <w:u w:val="none"/>
                <w:lang w:val="en-US" w:eastAsia="zh-CN" w:bidi="ar-SA"/>
              </w:rPr>
              <w:t>非</w:t>
            </w:r>
            <w:r>
              <w:rPr>
                <w:rFonts w:hint="eastAsia" w:ascii="仿宋" w:hAnsi="仿宋" w:eastAsia="仿宋" w:cs="仿宋"/>
                <w:i w:val="0"/>
                <w:iCs w:val="0"/>
                <w:color w:val="auto"/>
                <w:kern w:val="0"/>
                <w:sz w:val="24"/>
                <w:szCs w:val="24"/>
                <w:highlight w:val="none"/>
                <w:u w:val="none"/>
                <w:lang w:eastAsia="zh-CN" w:bidi="ar-SA"/>
              </w:rPr>
              <w:t>重点区）</w:t>
            </w:r>
          </w:p>
        </w:tc>
        <w:tc>
          <w:tcPr>
            <w:tcW w:w="2291" w:type="dxa"/>
            <w:shd w:val="clear" w:color="auto" w:fill="FFFFFF"/>
            <w:noWrap w:val="0"/>
            <w:vAlign w:val="center"/>
          </w:tcPr>
          <w:p>
            <w:pPr>
              <w:keepNext w:val="0"/>
              <w:keepLines w:val="0"/>
              <w:widowControl/>
              <w:suppressLineNumbers w:val="0"/>
              <w:spacing w:line="360" w:lineRule="auto"/>
              <w:jc w:val="center"/>
              <w:textAlignment w:val="auto"/>
              <w:rPr>
                <w:rFonts w:hint="eastAsia" w:ascii="仿宋" w:hAnsi="仿宋" w:eastAsia="仿宋" w:cs="仿宋"/>
                <w:i w:val="0"/>
                <w:iCs w:val="0"/>
                <w:color w:val="auto"/>
                <w:kern w:val="0"/>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SA"/>
              </w:rPr>
              <w:t>2078082</w:t>
            </w:r>
          </w:p>
        </w:tc>
      </w:tr>
      <w:tr>
        <w:trPr>
          <w:trHeight w:val="441" w:hRule="atLeast"/>
          <w:jc w:val="center"/>
        </w:trPr>
        <w:tc>
          <w:tcPr>
            <w:tcW w:w="1120" w:type="dxa"/>
            <w:vMerge w:val="continue"/>
            <w:shd w:val="clear" w:color="auto" w:fill="FFFFFF"/>
            <w:noWrap w:val="0"/>
            <w:vAlign w:val="center"/>
          </w:tcPr>
          <w:p>
            <w:pPr>
              <w:spacing w:line="360" w:lineRule="auto"/>
              <w:ind w:firstLine="480" w:firstLineChars="200"/>
              <w:jc w:val="center"/>
              <w:rPr>
                <w:rFonts w:hint="eastAsia" w:ascii="仿宋" w:hAnsi="仿宋" w:eastAsia="仿宋" w:cs="仿宋"/>
                <w:color w:val="auto"/>
                <w:kern w:val="0"/>
                <w:sz w:val="24"/>
                <w:highlight w:val="none"/>
                <w:u w:val="none"/>
                <w:lang w:val="en-US" w:eastAsia="zh-CN"/>
              </w:rPr>
            </w:pPr>
          </w:p>
        </w:tc>
        <w:tc>
          <w:tcPr>
            <w:tcW w:w="1050" w:type="dxa"/>
            <w:shd w:val="clear" w:color="auto" w:fill="FFFFFF"/>
            <w:noWrap w:val="0"/>
            <w:vAlign w:val="center"/>
          </w:tcPr>
          <w:p>
            <w:pPr>
              <w:spacing w:line="360" w:lineRule="auto"/>
              <w:jc w:val="center"/>
              <w:rPr>
                <w:rFonts w:hint="eastAsia" w:ascii="仿宋" w:hAnsi="仿宋" w:eastAsia="仿宋" w:cs="仿宋"/>
                <w:color w:val="auto"/>
                <w:kern w:val="0"/>
                <w:sz w:val="24"/>
                <w:highlight w:val="none"/>
                <w:u w:val="none"/>
                <w:lang w:val="en-US" w:eastAsia="zh-CN"/>
              </w:rPr>
            </w:pPr>
            <w:r>
              <w:rPr>
                <w:rFonts w:hint="eastAsia" w:ascii="仿宋" w:hAnsi="仿宋" w:eastAsia="仿宋" w:cs="仿宋"/>
                <w:color w:val="auto"/>
                <w:kern w:val="0"/>
                <w:sz w:val="24"/>
                <w:highlight w:val="none"/>
                <w:u w:val="none"/>
                <w:lang w:val="en-US" w:eastAsia="zh-CN"/>
              </w:rPr>
              <w:t>2.16</w:t>
            </w:r>
          </w:p>
        </w:tc>
        <w:tc>
          <w:tcPr>
            <w:tcW w:w="3867" w:type="dxa"/>
            <w:shd w:val="clear" w:color="auto" w:fill="FFFFFF"/>
            <w:noWrap w:val="0"/>
            <w:vAlign w:val="center"/>
          </w:tcPr>
          <w:p>
            <w:pPr>
              <w:snapToGrid/>
              <w:spacing w:line="360" w:lineRule="auto"/>
              <w:ind w:firstLine="0" w:firstLineChars="0"/>
              <w:jc w:val="left"/>
              <w:rPr>
                <w:rFonts w:hint="eastAsia" w:ascii="仿宋" w:hAnsi="仿宋" w:eastAsia="仿宋" w:cs="仿宋"/>
                <w:i w:val="0"/>
                <w:iCs w:val="0"/>
                <w:color w:val="auto"/>
                <w:kern w:val="0"/>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eastAsia="zh-CN" w:bidi="ar-SA"/>
              </w:rPr>
              <w:t>花箱</w:t>
            </w:r>
            <w:r>
              <w:rPr>
                <w:rFonts w:hint="eastAsia" w:ascii="仿宋" w:hAnsi="仿宋" w:eastAsia="仿宋" w:cs="仿宋"/>
                <w:i w:val="0"/>
                <w:iCs w:val="0"/>
                <w:color w:val="auto"/>
                <w:kern w:val="0"/>
                <w:sz w:val="24"/>
                <w:szCs w:val="24"/>
                <w:highlight w:val="none"/>
                <w:u w:val="none"/>
                <w:lang w:val="en-US" w:eastAsia="zh-CN" w:bidi="ar-SA"/>
              </w:rPr>
              <w:t>养护</w:t>
            </w:r>
          </w:p>
        </w:tc>
        <w:tc>
          <w:tcPr>
            <w:tcW w:w="2291" w:type="dxa"/>
            <w:shd w:val="clear" w:color="auto" w:fill="FFFFFF"/>
            <w:noWrap w:val="0"/>
            <w:vAlign w:val="center"/>
          </w:tcPr>
          <w:p>
            <w:pPr>
              <w:keepNext w:val="0"/>
              <w:keepLines w:val="0"/>
              <w:widowControl/>
              <w:suppressLineNumbers w:val="0"/>
              <w:spacing w:line="360" w:lineRule="auto"/>
              <w:jc w:val="center"/>
              <w:textAlignment w:val="auto"/>
              <w:rPr>
                <w:rFonts w:hint="eastAsia" w:ascii="仿宋" w:hAnsi="仿宋" w:eastAsia="仿宋" w:cs="仿宋"/>
                <w:i w:val="0"/>
                <w:iCs w:val="0"/>
                <w:color w:val="auto"/>
                <w:kern w:val="0"/>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SA"/>
              </w:rPr>
              <w:t>2185814</w:t>
            </w:r>
          </w:p>
        </w:tc>
      </w:tr>
      <w:tr>
        <w:trPr>
          <w:trHeight w:val="441" w:hRule="atLeast"/>
          <w:jc w:val="center"/>
        </w:trPr>
        <w:tc>
          <w:tcPr>
            <w:tcW w:w="1120" w:type="dxa"/>
            <w:vMerge w:val="continue"/>
            <w:shd w:val="clear" w:color="auto" w:fill="FFFFFF"/>
            <w:noWrap w:val="0"/>
            <w:vAlign w:val="center"/>
          </w:tcPr>
          <w:p>
            <w:pPr>
              <w:spacing w:line="360" w:lineRule="auto"/>
              <w:ind w:firstLine="480" w:firstLineChars="200"/>
              <w:jc w:val="center"/>
              <w:rPr>
                <w:rFonts w:hint="eastAsia" w:ascii="仿宋" w:hAnsi="仿宋" w:eastAsia="仿宋" w:cs="仿宋"/>
                <w:color w:val="auto"/>
                <w:kern w:val="0"/>
                <w:sz w:val="24"/>
                <w:highlight w:val="none"/>
                <w:u w:val="none"/>
                <w:lang w:val="en-US" w:eastAsia="zh-CN"/>
              </w:rPr>
            </w:pPr>
          </w:p>
        </w:tc>
        <w:tc>
          <w:tcPr>
            <w:tcW w:w="1050" w:type="dxa"/>
            <w:shd w:val="clear" w:color="auto" w:fill="FFFFFF"/>
            <w:noWrap w:val="0"/>
            <w:vAlign w:val="center"/>
          </w:tcPr>
          <w:p>
            <w:pPr>
              <w:spacing w:line="360" w:lineRule="auto"/>
              <w:jc w:val="center"/>
              <w:rPr>
                <w:rFonts w:hint="eastAsia" w:ascii="仿宋" w:hAnsi="仿宋" w:eastAsia="仿宋" w:cs="仿宋"/>
                <w:color w:val="auto"/>
                <w:kern w:val="0"/>
                <w:sz w:val="24"/>
                <w:highlight w:val="none"/>
                <w:u w:val="none"/>
                <w:lang w:val="en-US" w:eastAsia="zh-CN"/>
              </w:rPr>
            </w:pPr>
            <w:r>
              <w:rPr>
                <w:rFonts w:hint="eastAsia" w:ascii="仿宋" w:hAnsi="仿宋" w:eastAsia="仿宋" w:cs="仿宋"/>
                <w:color w:val="auto"/>
                <w:kern w:val="0"/>
                <w:sz w:val="24"/>
                <w:highlight w:val="none"/>
                <w:u w:val="none"/>
                <w:lang w:val="en-US" w:eastAsia="zh-CN"/>
              </w:rPr>
              <w:t>2.17</w:t>
            </w:r>
          </w:p>
        </w:tc>
        <w:tc>
          <w:tcPr>
            <w:tcW w:w="3867" w:type="dxa"/>
            <w:shd w:val="clear" w:color="auto" w:fill="FFFFFF"/>
            <w:noWrap w:val="0"/>
            <w:vAlign w:val="center"/>
          </w:tcPr>
          <w:p>
            <w:pPr>
              <w:snapToGrid/>
              <w:spacing w:line="360" w:lineRule="auto"/>
              <w:ind w:firstLine="0" w:firstLineChars="0"/>
              <w:jc w:val="left"/>
              <w:rPr>
                <w:rFonts w:hint="eastAsia" w:ascii="仿宋" w:hAnsi="仿宋" w:eastAsia="仿宋" w:cs="仿宋"/>
                <w:i w:val="0"/>
                <w:iCs w:val="0"/>
                <w:color w:val="auto"/>
                <w:kern w:val="0"/>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SA"/>
              </w:rPr>
              <w:t>花镜养护</w:t>
            </w:r>
          </w:p>
        </w:tc>
        <w:tc>
          <w:tcPr>
            <w:tcW w:w="2291" w:type="dxa"/>
            <w:shd w:val="clear" w:color="auto" w:fill="FFFFFF"/>
            <w:noWrap w:val="0"/>
            <w:vAlign w:val="center"/>
          </w:tcPr>
          <w:p>
            <w:pPr>
              <w:keepNext w:val="0"/>
              <w:keepLines w:val="0"/>
              <w:widowControl/>
              <w:suppressLineNumbers w:val="0"/>
              <w:spacing w:line="360" w:lineRule="auto"/>
              <w:jc w:val="center"/>
              <w:textAlignment w:val="auto"/>
              <w:rPr>
                <w:rFonts w:hint="eastAsia" w:ascii="仿宋" w:hAnsi="仿宋" w:eastAsia="仿宋" w:cs="仿宋"/>
                <w:i w:val="0"/>
                <w:iCs w:val="0"/>
                <w:color w:val="auto"/>
                <w:kern w:val="0"/>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SA"/>
              </w:rPr>
              <w:t>1134512</w:t>
            </w:r>
          </w:p>
        </w:tc>
      </w:tr>
      <w:tr>
        <w:trPr>
          <w:trHeight w:val="441" w:hRule="atLeast"/>
          <w:jc w:val="center"/>
        </w:trPr>
        <w:tc>
          <w:tcPr>
            <w:tcW w:w="1120" w:type="dxa"/>
            <w:vMerge w:val="continue"/>
            <w:shd w:val="clear" w:color="auto" w:fill="FFFFFF"/>
            <w:noWrap w:val="0"/>
            <w:vAlign w:val="center"/>
          </w:tcPr>
          <w:p>
            <w:pPr>
              <w:spacing w:line="360" w:lineRule="auto"/>
              <w:ind w:firstLine="480" w:firstLineChars="200"/>
              <w:jc w:val="center"/>
              <w:rPr>
                <w:rFonts w:hint="eastAsia" w:ascii="仿宋" w:hAnsi="仿宋" w:eastAsia="仿宋" w:cs="仿宋"/>
                <w:color w:val="auto"/>
                <w:kern w:val="0"/>
                <w:sz w:val="24"/>
                <w:highlight w:val="none"/>
                <w:u w:val="none"/>
                <w:lang w:val="en-US" w:eastAsia="zh-CN"/>
              </w:rPr>
            </w:pPr>
          </w:p>
        </w:tc>
        <w:tc>
          <w:tcPr>
            <w:tcW w:w="1050" w:type="dxa"/>
            <w:shd w:val="clear" w:color="auto" w:fill="FFFFFF"/>
            <w:noWrap w:val="0"/>
            <w:vAlign w:val="center"/>
          </w:tcPr>
          <w:p>
            <w:pPr>
              <w:spacing w:line="360" w:lineRule="auto"/>
              <w:jc w:val="center"/>
              <w:rPr>
                <w:rFonts w:hint="eastAsia" w:ascii="仿宋" w:hAnsi="仿宋" w:eastAsia="仿宋" w:cs="仿宋"/>
                <w:color w:val="auto"/>
                <w:kern w:val="0"/>
                <w:sz w:val="24"/>
                <w:highlight w:val="none"/>
                <w:u w:val="none"/>
                <w:lang w:val="en-US" w:eastAsia="zh-CN"/>
              </w:rPr>
            </w:pPr>
            <w:r>
              <w:rPr>
                <w:rFonts w:hint="eastAsia" w:ascii="仿宋" w:hAnsi="仿宋" w:eastAsia="仿宋" w:cs="仿宋"/>
                <w:color w:val="auto"/>
                <w:kern w:val="0"/>
                <w:sz w:val="24"/>
                <w:highlight w:val="none"/>
                <w:u w:val="none"/>
                <w:lang w:val="en-US" w:eastAsia="zh-CN"/>
              </w:rPr>
              <w:t>2.18</w:t>
            </w:r>
          </w:p>
        </w:tc>
        <w:tc>
          <w:tcPr>
            <w:tcW w:w="3867" w:type="dxa"/>
            <w:shd w:val="clear" w:color="auto" w:fill="FFFFFF"/>
            <w:noWrap w:val="0"/>
            <w:vAlign w:val="center"/>
          </w:tcPr>
          <w:p>
            <w:pPr>
              <w:snapToGrid/>
              <w:spacing w:line="360" w:lineRule="auto"/>
              <w:ind w:firstLine="0" w:firstLineChars="0"/>
              <w:jc w:val="left"/>
              <w:rPr>
                <w:rFonts w:hint="eastAsia" w:ascii="仿宋" w:hAnsi="仿宋" w:eastAsia="仿宋" w:cs="仿宋"/>
                <w:i w:val="0"/>
                <w:iCs w:val="0"/>
                <w:color w:val="auto"/>
                <w:kern w:val="0"/>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SA"/>
              </w:rPr>
              <w:t>西山北干山</w:t>
            </w:r>
            <w:r>
              <w:rPr>
                <w:rFonts w:hint="eastAsia" w:ascii="仿宋" w:hAnsi="仿宋" w:eastAsia="仿宋" w:cs="仿宋"/>
                <w:i w:val="0"/>
                <w:iCs w:val="0"/>
                <w:color w:val="auto"/>
                <w:kern w:val="0"/>
                <w:sz w:val="24"/>
                <w:szCs w:val="24"/>
                <w:highlight w:val="none"/>
                <w:u w:val="none"/>
                <w:lang w:eastAsia="zh-CN" w:bidi="ar-SA"/>
              </w:rPr>
              <w:t>森林消防保障、</w:t>
            </w:r>
            <w:r>
              <w:rPr>
                <w:rFonts w:hint="eastAsia" w:ascii="仿宋" w:hAnsi="仿宋" w:eastAsia="仿宋" w:cs="仿宋"/>
                <w:i w:val="0"/>
                <w:iCs w:val="0"/>
                <w:color w:val="auto"/>
                <w:kern w:val="0"/>
                <w:sz w:val="24"/>
                <w:szCs w:val="24"/>
                <w:highlight w:val="none"/>
                <w:u w:val="none"/>
                <w:lang w:val="en-US" w:eastAsia="zh-CN" w:bidi="ar-SA"/>
              </w:rPr>
              <w:t>地质灾害巡检</w:t>
            </w:r>
          </w:p>
        </w:tc>
        <w:tc>
          <w:tcPr>
            <w:tcW w:w="2291" w:type="dxa"/>
            <w:shd w:val="clear" w:color="auto" w:fill="FFFFFF"/>
            <w:noWrap w:val="0"/>
            <w:vAlign w:val="center"/>
          </w:tcPr>
          <w:p>
            <w:pPr>
              <w:keepNext w:val="0"/>
              <w:keepLines w:val="0"/>
              <w:widowControl/>
              <w:suppressLineNumbers w:val="0"/>
              <w:spacing w:line="360" w:lineRule="auto"/>
              <w:jc w:val="center"/>
              <w:textAlignment w:val="auto"/>
              <w:rPr>
                <w:rFonts w:hint="eastAsia" w:ascii="仿宋" w:hAnsi="仿宋" w:eastAsia="仿宋" w:cs="仿宋"/>
                <w:i w:val="0"/>
                <w:iCs w:val="0"/>
                <w:color w:val="auto"/>
                <w:kern w:val="0"/>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SA"/>
              </w:rPr>
              <w:t>1470000</w:t>
            </w:r>
          </w:p>
        </w:tc>
      </w:tr>
      <w:tr>
        <w:trPr>
          <w:trHeight w:val="441" w:hRule="atLeast"/>
          <w:jc w:val="center"/>
        </w:trPr>
        <w:tc>
          <w:tcPr>
            <w:tcW w:w="1120" w:type="dxa"/>
            <w:vMerge w:val="continue"/>
            <w:shd w:val="clear" w:color="auto" w:fill="FFFFFF"/>
            <w:noWrap w:val="0"/>
            <w:vAlign w:val="center"/>
          </w:tcPr>
          <w:p>
            <w:pPr>
              <w:spacing w:line="360" w:lineRule="auto"/>
              <w:ind w:firstLine="480" w:firstLineChars="200"/>
              <w:jc w:val="center"/>
              <w:rPr>
                <w:rFonts w:hint="eastAsia" w:ascii="仿宋" w:hAnsi="仿宋" w:eastAsia="仿宋" w:cs="仿宋"/>
                <w:color w:val="auto"/>
                <w:kern w:val="0"/>
                <w:sz w:val="24"/>
                <w:highlight w:val="none"/>
                <w:u w:val="none"/>
                <w:lang w:val="en-US" w:eastAsia="zh-CN"/>
              </w:rPr>
            </w:pPr>
          </w:p>
        </w:tc>
        <w:tc>
          <w:tcPr>
            <w:tcW w:w="1050" w:type="dxa"/>
            <w:shd w:val="clear" w:color="auto" w:fill="FFFFFF"/>
            <w:noWrap w:val="0"/>
            <w:vAlign w:val="center"/>
          </w:tcPr>
          <w:p>
            <w:pPr>
              <w:spacing w:line="360" w:lineRule="auto"/>
              <w:jc w:val="center"/>
              <w:rPr>
                <w:rFonts w:hint="eastAsia" w:ascii="仿宋" w:hAnsi="仿宋" w:eastAsia="仿宋" w:cs="仿宋"/>
                <w:color w:val="auto"/>
                <w:kern w:val="0"/>
                <w:sz w:val="24"/>
                <w:highlight w:val="none"/>
                <w:u w:val="none"/>
                <w:lang w:val="en-US" w:eastAsia="zh-CN"/>
              </w:rPr>
            </w:pPr>
            <w:r>
              <w:rPr>
                <w:rFonts w:hint="eastAsia" w:ascii="仿宋" w:hAnsi="仿宋" w:eastAsia="仿宋" w:cs="仿宋"/>
                <w:color w:val="auto"/>
                <w:kern w:val="0"/>
                <w:sz w:val="24"/>
                <w:highlight w:val="none"/>
                <w:u w:val="none"/>
                <w:lang w:val="en-US" w:eastAsia="zh-CN"/>
              </w:rPr>
              <w:t>2.19</w:t>
            </w:r>
          </w:p>
        </w:tc>
        <w:tc>
          <w:tcPr>
            <w:tcW w:w="3867" w:type="dxa"/>
            <w:shd w:val="clear" w:color="auto" w:fill="FFFFFF"/>
            <w:noWrap w:val="0"/>
            <w:vAlign w:val="center"/>
          </w:tcPr>
          <w:p>
            <w:pPr>
              <w:snapToGrid/>
              <w:spacing w:line="360" w:lineRule="auto"/>
              <w:ind w:firstLine="0" w:firstLineChars="0"/>
              <w:jc w:val="left"/>
              <w:rPr>
                <w:rFonts w:hint="eastAsia" w:ascii="仿宋" w:hAnsi="仿宋" w:eastAsia="仿宋" w:cs="仿宋"/>
                <w:i w:val="0"/>
                <w:iCs w:val="0"/>
                <w:color w:val="auto"/>
                <w:kern w:val="0"/>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SA"/>
              </w:rPr>
              <w:t>西山北干山水泵房维护</w:t>
            </w:r>
          </w:p>
        </w:tc>
        <w:tc>
          <w:tcPr>
            <w:tcW w:w="2291" w:type="dxa"/>
            <w:shd w:val="clear" w:color="auto" w:fill="FFFFFF"/>
            <w:noWrap w:val="0"/>
            <w:vAlign w:val="center"/>
          </w:tcPr>
          <w:p>
            <w:pPr>
              <w:keepNext w:val="0"/>
              <w:keepLines w:val="0"/>
              <w:widowControl/>
              <w:suppressLineNumbers w:val="0"/>
              <w:spacing w:line="360" w:lineRule="auto"/>
              <w:jc w:val="center"/>
              <w:textAlignment w:val="auto"/>
              <w:rPr>
                <w:rFonts w:hint="eastAsia" w:ascii="仿宋" w:hAnsi="仿宋" w:eastAsia="仿宋" w:cs="仿宋"/>
                <w:i w:val="0"/>
                <w:iCs w:val="0"/>
                <w:color w:val="auto"/>
                <w:kern w:val="0"/>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SA"/>
              </w:rPr>
              <w:t>373104</w:t>
            </w:r>
          </w:p>
        </w:tc>
      </w:tr>
      <w:tr>
        <w:trPr>
          <w:trHeight w:val="441" w:hRule="atLeast"/>
          <w:jc w:val="center"/>
        </w:trPr>
        <w:tc>
          <w:tcPr>
            <w:tcW w:w="1120" w:type="dxa"/>
            <w:shd w:val="clear" w:color="auto" w:fill="FFFFFF"/>
            <w:noWrap w:val="0"/>
            <w:vAlign w:val="center"/>
          </w:tcPr>
          <w:p>
            <w:pPr>
              <w:spacing w:line="360" w:lineRule="auto"/>
              <w:ind w:firstLine="0" w:firstLineChars="0"/>
              <w:jc w:val="center"/>
              <w:rPr>
                <w:rFonts w:hint="eastAsia" w:ascii="仿宋" w:hAnsi="仿宋" w:eastAsia="仿宋" w:cs="仿宋"/>
                <w:color w:val="auto"/>
                <w:kern w:val="0"/>
                <w:sz w:val="24"/>
                <w:highlight w:val="none"/>
                <w:u w:val="none"/>
                <w:lang w:val="en-US" w:eastAsia="zh-CN"/>
              </w:rPr>
            </w:pPr>
            <w:r>
              <w:rPr>
                <w:rFonts w:hint="eastAsia" w:ascii="仿宋" w:hAnsi="仿宋" w:eastAsia="仿宋" w:cs="仿宋"/>
                <w:color w:val="auto"/>
                <w:kern w:val="0"/>
                <w:sz w:val="24"/>
                <w:highlight w:val="none"/>
                <w:u w:val="none"/>
                <w:lang w:val="en-US" w:eastAsia="zh-CN"/>
              </w:rPr>
              <w:t>3、其他</w:t>
            </w:r>
          </w:p>
        </w:tc>
        <w:tc>
          <w:tcPr>
            <w:tcW w:w="1050" w:type="dxa"/>
            <w:shd w:val="clear" w:color="auto" w:fill="FFFFFF"/>
            <w:noWrap w:val="0"/>
            <w:vAlign w:val="center"/>
          </w:tcPr>
          <w:p>
            <w:pPr>
              <w:spacing w:line="360" w:lineRule="auto"/>
              <w:jc w:val="center"/>
              <w:rPr>
                <w:rFonts w:hint="eastAsia" w:ascii="仿宋" w:hAnsi="仿宋" w:eastAsia="仿宋" w:cs="仿宋"/>
                <w:color w:val="auto"/>
                <w:kern w:val="0"/>
                <w:sz w:val="24"/>
                <w:highlight w:val="none"/>
                <w:u w:val="none"/>
                <w:lang w:val="en-US" w:eastAsia="zh-CN"/>
              </w:rPr>
            </w:pPr>
            <w:r>
              <w:rPr>
                <w:rFonts w:hint="eastAsia" w:ascii="仿宋" w:hAnsi="仿宋" w:eastAsia="仿宋" w:cs="仿宋"/>
                <w:color w:val="auto"/>
                <w:kern w:val="0"/>
                <w:sz w:val="24"/>
                <w:highlight w:val="none"/>
                <w:u w:val="none"/>
                <w:lang w:val="en-US" w:eastAsia="zh-CN"/>
              </w:rPr>
              <w:t>3</w:t>
            </w:r>
          </w:p>
        </w:tc>
        <w:tc>
          <w:tcPr>
            <w:tcW w:w="3867" w:type="dxa"/>
            <w:shd w:val="clear" w:color="auto" w:fill="FFFFFF"/>
            <w:noWrap w:val="0"/>
            <w:vAlign w:val="center"/>
          </w:tcPr>
          <w:p>
            <w:pPr>
              <w:snapToGrid/>
              <w:spacing w:line="360" w:lineRule="auto"/>
              <w:ind w:firstLine="0" w:firstLineChars="0"/>
              <w:jc w:val="left"/>
              <w:rPr>
                <w:rFonts w:hint="eastAsia" w:ascii="仿宋" w:hAnsi="仿宋" w:eastAsia="仿宋" w:cs="仿宋"/>
                <w:i w:val="0"/>
                <w:iCs w:val="0"/>
                <w:color w:val="auto"/>
                <w:kern w:val="0"/>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SA"/>
              </w:rPr>
              <w:t>城区110社会应急联动服务、监控中心运维等</w:t>
            </w:r>
          </w:p>
        </w:tc>
        <w:tc>
          <w:tcPr>
            <w:tcW w:w="2291" w:type="dxa"/>
            <w:shd w:val="clear" w:color="auto" w:fill="FFFFFF"/>
            <w:noWrap w:val="0"/>
            <w:vAlign w:val="center"/>
          </w:tcPr>
          <w:p>
            <w:pPr>
              <w:keepNext w:val="0"/>
              <w:keepLines w:val="0"/>
              <w:widowControl/>
              <w:suppressLineNumbers w:val="0"/>
              <w:spacing w:line="360" w:lineRule="auto"/>
              <w:jc w:val="center"/>
              <w:textAlignment w:val="auto"/>
              <w:rPr>
                <w:rFonts w:hint="eastAsia" w:ascii="仿宋" w:hAnsi="仿宋" w:eastAsia="仿宋" w:cs="仿宋"/>
                <w:i w:val="0"/>
                <w:iCs w:val="0"/>
                <w:color w:val="auto"/>
                <w:kern w:val="0"/>
                <w:sz w:val="24"/>
                <w:szCs w:val="24"/>
                <w:highlight w:val="none"/>
                <w:u w:val="none"/>
                <w:lang w:val="en-US" w:eastAsia="zh-CN" w:bidi="ar-SA"/>
              </w:rPr>
            </w:pPr>
            <w:r>
              <w:rPr>
                <w:rFonts w:hint="eastAsia" w:ascii="仿宋" w:hAnsi="仿宋" w:eastAsia="仿宋" w:cs="仿宋"/>
                <w:i w:val="0"/>
                <w:iCs w:val="0"/>
                <w:color w:val="auto"/>
                <w:kern w:val="0"/>
                <w:sz w:val="24"/>
                <w:szCs w:val="24"/>
                <w:highlight w:val="none"/>
                <w:u w:val="none"/>
                <w:lang w:val="en-US" w:eastAsia="zh-CN" w:bidi="ar-SA"/>
              </w:rPr>
              <w:t>2837008</w:t>
            </w:r>
          </w:p>
        </w:tc>
      </w:tr>
    </w:tbl>
    <w:p>
      <w:pPr>
        <w:keepNext w:val="0"/>
        <w:keepLines w:val="0"/>
        <w:pageBreakBefore w:val="0"/>
        <w:widowControl w:val="0"/>
        <w:kinsoku/>
        <w:wordWrap/>
        <w:overflowPunct/>
        <w:topLinePunct w:val="0"/>
        <w:bidi w:val="0"/>
        <w:snapToGrid w:val="0"/>
        <w:spacing w:line="360" w:lineRule="auto"/>
        <w:rPr>
          <w:rFonts w:hint="eastAsia" w:ascii="仿宋" w:hAnsi="仿宋" w:eastAsia="仿宋" w:cs="仿宋"/>
          <w:b/>
          <w:bCs/>
          <w:color w:val="auto"/>
          <w:kern w:val="0"/>
          <w:sz w:val="24"/>
          <w:szCs w:val="24"/>
          <w:highlight w:val="none"/>
          <w:u w:val="none"/>
        </w:rPr>
      </w:pPr>
      <w:r>
        <w:rPr>
          <w:rFonts w:hint="eastAsia" w:ascii="仿宋" w:hAnsi="仿宋" w:eastAsia="仿宋" w:cs="仿宋"/>
          <w:b/>
          <w:bCs/>
          <w:color w:val="auto"/>
          <w:kern w:val="0"/>
          <w:sz w:val="24"/>
          <w:szCs w:val="24"/>
          <w:highlight w:val="none"/>
          <w:u w:val="none"/>
          <w:lang w:val="en-US" w:eastAsia="zh-CN"/>
        </w:rPr>
        <w:t>（一）</w:t>
      </w:r>
      <w:r>
        <w:rPr>
          <w:rFonts w:hint="eastAsia" w:ascii="仿宋" w:hAnsi="仿宋" w:eastAsia="仿宋" w:cs="仿宋"/>
          <w:b/>
          <w:bCs/>
          <w:color w:val="auto"/>
          <w:kern w:val="0"/>
          <w:sz w:val="24"/>
          <w:szCs w:val="24"/>
          <w:highlight w:val="none"/>
          <w:u w:val="none"/>
        </w:rPr>
        <w:t>项目概况</w:t>
      </w:r>
    </w:p>
    <w:p>
      <w:pPr>
        <w:autoSpaceDE/>
        <w:autoSpaceDN/>
        <w:snapToGrid/>
        <w:spacing w:line="360" w:lineRule="auto"/>
        <w:ind w:firstLine="480" w:firstLineChars="200"/>
        <w:textAlignment w:val="auto"/>
        <w:rPr>
          <w:rFonts w:hint="eastAsia" w:ascii="仿宋" w:hAnsi="仿宋" w:eastAsia="仿宋" w:cs="仿宋"/>
          <w:b w:val="0"/>
          <w:bCs w:val="0"/>
          <w:color w:val="auto"/>
          <w:kern w:val="0"/>
          <w:sz w:val="24"/>
          <w:highlight w:val="none"/>
          <w:u w:val="none"/>
          <w:lang w:val="en-US" w:eastAsia="zh-CN"/>
        </w:rPr>
      </w:pPr>
      <w:r>
        <w:rPr>
          <w:rFonts w:hint="eastAsia" w:ascii="仿宋" w:hAnsi="仿宋" w:eastAsia="仿宋" w:cs="仿宋"/>
          <w:b w:val="0"/>
          <w:bCs w:val="0"/>
          <w:color w:val="auto"/>
          <w:kern w:val="0"/>
          <w:sz w:val="24"/>
          <w:szCs w:val="24"/>
          <w:highlight w:val="none"/>
          <w:u w:val="none"/>
        </w:rPr>
        <w:t>本项目的需求是</w:t>
      </w:r>
      <w:r>
        <w:rPr>
          <w:rFonts w:hint="eastAsia" w:ascii="仿宋" w:hAnsi="仿宋" w:eastAsia="仿宋" w:cs="仿宋"/>
          <w:b w:val="0"/>
          <w:bCs w:val="0"/>
          <w:color w:val="auto"/>
          <w:kern w:val="0"/>
          <w:sz w:val="24"/>
          <w:szCs w:val="24"/>
          <w:highlight w:val="none"/>
          <w:u w:val="none"/>
          <w:lang w:val="en-US" w:eastAsia="zh-CN"/>
        </w:rPr>
        <w:t>杭州市萧山区</w:t>
      </w:r>
      <w:r>
        <w:rPr>
          <w:rFonts w:hint="eastAsia" w:ascii="仿宋" w:hAnsi="仿宋" w:eastAsia="仿宋" w:cs="仿宋"/>
          <w:b w:val="0"/>
          <w:bCs w:val="0"/>
          <w:color w:val="auto"/>
          <w:kern w:val="0"/>
          <w:sz w:val="24"/>
          <w:szCs w:val="24"/>
          <w:highlight w:val="none"/>
          <w:u w:val="none"/>
        </w:rPr>
        <w:t>市政绿化养护保障中心所管辖范围的</w:t>
      </w:r>
      <w:r>
        <w:rPr>
          <w:rFonts w:hint="eastAsia" w:ascii="仿宋" w:hAnsi="仿宋" w:eastAsia="仿宋" w:cs="仿宋"/>
          <w:b w:val="0"/>
          <w:bCs w:val="0"/>
          <w:color w:val="auto"/>
          <w:kern w:val="0"/>
          <w:sz w:val="24"/>
          <w:szCs w:val="24"/>
          <w:highlight w:val="none"/>
          <w:u w:val="none"/>
          <w:lang w:val="en-US" w:eastAsia="zh-CN"/>
        </w:rPr>
        <w:t>市政、绿化、</w:t>
      </w:r>
      <w:r>
        <w:rPr>
          <w:rFonts w:hint="eastAsia" w:ascii="仿宋" w:hAnsi="仿宋" w:eastAsia="仿宋" w:cs="仿宋"/>
          <w:i w:val="0"/>
          <w:iCs w:val="0"/>
          <w:color w:val="auto"/>
          <w:kern w:val="0"/>
          <w:sz w:val="24"/>
          <w:szCs w:val="24"/>
          <w:highlight w:val="none"/>
          <w:u w:val="none"/>
          <w:lang w:val="en-US" w:eastAsia="zh-CN" w:bidi="ar-SA"/>
        </w:rPr>
        <w:t>城区110社会应急联动服务、监控中心运维等，根据养护技术手段，主要分成：</w:t>
      </w:r>
      <w:r>
        <w:rPr>
          <w:rFonts w:hint="eastAsia" w:ascii="仿宋" w:hAnsi="仿宋" w:eastAsia="仿宋" w:cs="仿宋"/>
          <w:b w:val="0"/>
          <w:bCs w:val="0"/>
          <w:color w:val="auto"/>
          <w:kern w:val="0"/>
          <w:sz w:val="24"/>
          <w:szCs w:val="24"/>
          <w:highlight w:val="none"/>
          <w:u w:val="none"/>
          <w:lang w:val="en-US" w:eastAsia="zh-CN" w:bidi="ar-SA"/>
        </w:rPr>
        <w:t>城区市政道路雨水排水设施养护维修，</w:t>
      </w:r>
      <w:r>
        <w:rPr>
          <w:rFonts w:hint="eastAsia" w:ascii="仿宋" w:hAnsi="仿宋" w:eastAsia="仿宋" w:cs="仿宋"/>
          <w:b w:val="0"/>
          <w:bCs w:val="0"/>
          <w:i w:val="0"/>
          <w:iCs w:val="0"/>
          <w:color w:val="auto"/>
          <w:kern w:val="0"/>
          <w:sz w:val="24"/>
          <w:szCs w:val="24"/>
          <w:highlight w:val="none"/>
          <w:u w:val="none"/>
          <w:lang w:eastAsia="zh-CN" w:bidi="ar-SA"/>
        </w:rPr>
        <w:t>城区市政道路照明设施</w:t>
      </w:r>
      <w:r>
        <w:rPr>
          <w:rFonts w:hint="eastAsia" w:ascii="仿宋" w:hAnsi="仿宋" w:eastAsia="仿宋" w:cs="仿宋"/>
          <w:b w:val="0"/>
          <w:bCs w:val="0"/>
          <w:i w:val="0"/>
          <w:iCs w:val="0"/>
          <w:color w:val="auto"/>
          <w:kern w:val="0"/>
          <w:sz w:val="24"/>
          <w:szCs w:val="24"/>
          <w:highlight w:val="none"/>
          <w:u w:val="none"/>
          <w:lang w:val="en-US" w:eastAsia="zh-CN" w:bidi="ar-SA"/>
        </w:rPr>
        <w:t>养护维修，</w:t>
      </w:r>
      <w:r>
        <w:rPr>
          <w:rFonts w:hint="eastAsia" w:ascii="仿宋" w:hAnsi="仿宋" w:eastAsia="仿宋" w:cs="仿宋"/>
          <w:b w:val="0"/>
          <w:bCs w:val="0"/>
          <w:color w:val="auto"/>
          <w:kern w:val="0"/>
          <w:sz w:val="24"/>
          <w:szCs w:val="24"/>
          <w:highlight w:val="none"/>
          <w:u w:val="none"/>
          <w:lang w:val="en-US" w:eastAsia="zh-CN"/>
        </w:rPr>
        <w:t>城区市政道路养护维修，</w:t>
      </w:r>
      <w:r>
        <w:rPr>
          <w:rFonts w:hint="eastAsia" w:ascii="仿宋" w:hAnsi="仿宋" w:eastAsia="仿宋" w:cs="仿宋"/>
          <w:b w:val="0"/>
          <w:bCs w:val="0"/>
          <w:i w:val="0"/>
          <w:iCs w:val="0"/>
          <w:color w:val="auto"/>
          <w:kern w:val="0"/>
          <w:sz w:val="24"/>
          <w:szCs w:val="24"/>
          <w:highlight w:val="none"/>
          <w:u w:val="none"/>
          <w:lang w:val="en-US" w:eastAsia="zh-CN" w:bidi="ar-SA"/>
        </w:rPr>
        <w:t>监控中心运维，公园、绿地、行道树养护&amp;花卉布置及养护，</w:t>
      </w:r>
      <w:r>
        <w:rPr>
          <w:rFonts w:hint="eastAsia" w:ascii="仿宋" w:hAnsi="仿宋" w:eastAsia="仿宋" w:cs="仿宋"/>
          <w:b w:val="0"/>
          <w:bCs w:val="0"/>
          <w:color w:val="auto"/>
          <w:kern w:val="0"/>
          <w:sz w:val="24"/>
          <w:highlight w:val="none"/>
          <w:u w:val="none"/>
          <w:lang w:val="en-US" w:eastAsia="zh-CN"/>
        </w:rPr>
        <w:t>西山北干山安全防范，景观喷泉养护</w:t>
      </w:r>
      <w:r>
        <w:rPr>
          <w:rFonts w:hint="eastAsia" w:ascii="仿宋" w:hAnsi="仿宋" w:eastAsia="仿宋" w:cs="仿宋"/>
          <w:b w:val="0"/>
          <w:bCs w:val="0"/>
          <w:color w:val="auto"/>
          <w:kern w:val="0"/>
          <w:sz w:val="24"/>
          <w:szCs w:val="24"/>
          <w:highlight w:val="none"/>
          <w:u w:val="none"/>
          <w:lang w:val="en-US" w:eastAsia="zh-CN"/>
        </w:rPr>
        <w:t>等等</w:t>
      </w:r>
      <w:r>
        <w:rPr>
          <w:rFonts w:hint="eastAsia" w:ascii="仿宋" w:hAnsi="仿宋" w:eastAsia="仿宋" w:cs="仿宋"/>
          <w:b w:val="0"/>
          <w:bCs w:val="0"/>
          <w:color w:val="auto"/>
          <w:kern w:val="0"/>
          <w:sz w:val="24"/>
          <w:szCs w:val="24"/>
          <w:highlight w:val="none"/>
          <w:u w:val="none"/>
        </w:rPr>
        <w:t>，服务周期为</w:t>
      </w:r>
      <w:r>
        <w:rPr>
          <w:rFonts w:hint="eastAsia" w:ascii="仿宋" w:hAnsi="仿宋" w:eastAsia="仿宋" w:cs="仿宋"/>
          <w:b w:val="0"/>
          <w:bCs w:val="0"/>
          <w:color w:val="auto"/>
          <w:kern w:val="0"/>
          <w:sz w:val="24"/>
          <w:szCs w:val="24"/>
          <w:highlight w:val="none"/>
          <w:u w:val="none"/>
          <w:lang w:val="en-US" w:eastAsia="zh-CN"/>
        </w:rPr>
        <w:t>2年。</w:t>
      </w:r>
    </w:p>
    <w:p>
      <w:pPr>
        <w:keepNext w:val="0"/>
        <w:keepLines w:val="0"/>
        <w:pageBreakBefore w:val="0"/>
        <w:widowControl w:val="0"/>
        <w:numPr>
          <w:ilvl w:val="0"/>
          <w:numId w:val="0"/>
        </w:numPr>
        <w:kinsoku/>
        <w:wordWrap/>
        <w:overflowPunct/>
        <w:topLinePunct w:val="0"/>
        <w:autoSpaceDE w:val="0"/>
        <w:autoSpaceDN w:val="0"/>
        <w:bidi w:val="0"/>
        <w:snapToGrid w:val="0"/>
        <w:spacing w:line="360" w:lineRule="auto"/>
        <w:textAlignment w:val="bottom"/>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kern w:val="2"/>
          <w:sz w:val="24"/>
          <w:szCs w:val="24"/>
          <w:highlight w:val="none"/>
          <w:lang w:val="en-US" w:eastAsia="zh-CN" w:bidi="ar-SA"/>
        </w:rPr>
        <w:t>（二）</w:t>
      </w:r>
      <w:r>
        <w:rPr>
          <w:rFonts w:hint="eastAsia" w:ascii="仿宋" w:hAnsi="仿宋" w:eastAsia="仿宋" w:cs="仿宋"/>
          <w:b/>
          <w:bCs/>
          <w:color w:val="auto"/>
          <w:kern w:val="0"/>
          <w:sz w:val="24"/>
          <w:szCs w:val="24"/>
          <w:highlight w:val="none"/>
          <w:lang w:val="en-US" w:eastAsia="zh-CN" w:bidi="ar"/>
        </w:rPr>
        <w:t>设施量清单</w:t>
      </w:r>
      <w:r>
        <w:rPr>
          <w:rFonts w:hint="eastAsia" w:ascii="仿宋" w:hAnsi="仿宋" w:eastAsia="仿宋" w:cs="仿宋"/>
          <w:b/>
          <w:bCs/>
          <w:color w:val="auto"/>
          <w:kern w:val="0"/>
          <w:sz w:val="24"/>
          <w:szCs w:val="24"/>
          <w:highlight w:val="none"/>
          <w:lang w:eastAsia="zh-CN" w:bidi="ar"/>
        </w:rPr>
        <w:t>（详见附件）</w:t>
      </w:r>
    </w:p>
    <w:p>
      <w:pPr>
        <w:keepNext w:val="0"/>
        <w:keepLines w:val="0"/>
        <w:pageBreakBefore w:val="0"/>
        <w:widowControl w:val="0"/>
        <w:kinsoku/>
        <w:wordWrap/>
        <w:overflowPunct/>
        <w:topLinePunct w:val="0"/>
        <w:autoSpaceDE w:val="0"/>
        <w:autoSpaceDN w:val="0"/>
        <w:bidi w:val="0"/>
        <w:snapToGrid w:val="0"/>
        <w:spacing w:line="360" w:lineRule="auto"/>
        <w:textAlignment w:val="bottom"/>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（三）技术需求</w:t>
      </w:r>
    </w:p>
    <w:p>
      <w:pPr>
        <w:keepNext w:val="0"/>
        <w:keepLines w:val="0"/>
        <w:pageBreakBefore w:val="0"/>
        <w:widowControl w:val="0"/>
        <w:kinsoku/>
        <w:wordWrap/>
        <w:overflowPunct/>
        <w:topLinePunct w:val="0"/>
        <w:autoSpaceDE w:val="0"/>
        <w:autoSpaceDN w:val="0"/>
        <w:bidi w:val="0"/>
        <w:snapToGrid w:val="0"/>
        <w:spacing w:line="360" w:lineRule="auto"/>
        <w:ind w:firstLine="482" w:firstLineChars="200"/>
        <w:textAlignment w:val="bottom"/>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1.城区市政道路雨水排水设施养护维修</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1.1养护范围</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城区市政道路雨水排水设施养护维修，具体详见附件1《雨水排水管道清单》。养护范围包括我中心养管范围内（包括移交协议界定范围）全部道路雨水排水设施的设施主体及其附属设施。具体以采购单位要求为准。</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设施巡查范围包括对中心管养范围内全部市政道路的主次干道、街、弄、巷等设施投影面积及安全保护区域。</w:t>
      </w:r>
    </w:p>
    <w:p>
      <w:pPr>
        <w:pStyle w:val="12"/>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1.2养护内容</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市政道路养护内容包括但不限于对采购单位管养范围内全部市政道路雨水排水设施（包含雨水井、检查井、雨水管、出水口、横道管、雨水管井阀门、消能池及明、暗沟等等）的日常巡查、疏通清淤养护、维修更换、</w:t>
      </w:r>
      <w:r>
        <w:rPr>
          <w:rFonts w:hint="eastAsia" w:ascii="仿宋" w:hAnsi="仿宋" w:eastAsia="仿宋" w:cs="仿宋"/>
          <w:b w:val="0"/>
          <w:bCs w:val="0"/>
          <w:color w:val="auto"/>
          <w:kern w:val="0"/>
          <w:sz w:val="24"/>
          <w:szCs w:val="24"/>
          <w:highlight w:val="none"/>
          <w:lang w:eastAsia="zh-CN" w:bidi="ar-SA"/>
        </w:rPr>
        <w:t>管道状况摸排（如采用内窥镜、cctv检测等方式）</w:t>
      </w:r>
      <w:r>
        <w:rPr>
          <w:rFonts w:hint="eastAsia" w:ascii="仿宋" w:hAnsi="仿宋" w:eastAsia="仿宋" w:cs="仿宋"/>
          <w:b w:val="0"/>
          <w:bCs w:val="0"/>
          <w:color w:val="auto"/>
          <w:kern w:val="0"/>
          <w:sz w:val="24"/>
          <w:szCs w:val="24"/>
          <w:highlight w:val="none"/>
          <w:lang w:val="en-US" w:eastAsia="zh-CN" w:bidi="ar-SA"/>
        </w:rPr>
        <w:t>、井盖质量检测、整理台帐资料、应急保障（如防汛、抗台、抗雪）、积水点处置及消除、节日保障，采购单位要求的临时性养护任务等。质保期内市政道路设施需做好养护巡检工作及交通事故处置工作以及非质量原因引起的一切事宜。</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1.3采购单位的权利、职责与义务</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eastAsia="zh-CN" w:bidi="ar-SA"/>
        </w:rPr>
        <w:t>（</w:t>
      </w:r>
      <w:r>
        <w:rPr>
          <w:rFonts w:hint="eastAsia" w:ascii="仿宋" w:hAnsi="仿宋" w:eastAsia="仿宋" w:cs="仿宋"/>
          <w:b w:val="0"/>
          <w:bCs w:val="0"/>
          <w:color w:val="auto"/>
          <w:kern w:val="0"/>
          <w:sz w:val="24"/>
          <w:szCs w:val="24"/>
          <w:highlight w:val="none"/>
          <w:lang w:val="en-US" w:eastAsia="zh-CN" w:bidi="ar-SA"/>
        </w:rPr>
        <w:t>1</w:t>
      </w:r>
      <w:r>
        <w:rPr>
          <w:rFonts w:hint="eastAsia" w:ascii="仿宋" w:hAnsi="仿宋" w:eastAsia="仿宋" w:cs="仿宋"/>
          <w:b w:val="0"/>
          <w:bCs w:val="0"/>
          <w:color w:val="auto"/>
          <w:kern w:val="0"/>
          <w:sz w:val="24"/>
          <w:szCs w:val="24"/>
          <w:highlight w:val="none"/>
          <w:lang w:eastAsia="zh-CN" w:bidi="ar-SA"/>
        </w:rPr>
        <w:t>）</w:t>
      </w:r>
      <w:r>
        <w:rPr>
          <w:rFonts w:hint="eastAsia" w:ascii="仿宋" w:hAnsi="仿宋" w:eastAsia="仿宋" w:cs="仿宋"/>
          <w:b w:val="0"/>
          <w:bCs w:val="0"/>
          <w:color w:val="auto"/>
          <w:kern w:val="0"/>
          <w:sz w:val="24"/>
          <w:szCs w:val="24"/>
          <w:highlight w:val="none"/>
          <w:lang w:val="en-US" w:eastAsia="zh-CN" w:bidi="ar-SA"/>
        </w:rPr>
        <w:t>对中标单位日常养护的质量、安全工作及资料台帐进行定期或不定期的检查，并对设施完好和运行安全情况进行月度和年度考核；发现中标单位未按规范要求进行养护或设施处于不良状况时，应立即要求中标单位限期采取措施整改。</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eastAsia="zh-CN" w:bidi="ar-SA"/>
        </w:rPr>
        <w:t>（</w:t>
      </w:r>
      <w:r>
        <w:rPr>
          <w:rFonts w:hint="eastAsia" w:ascii="仿宋" w:hAnsi="仿宋" w:eastAsia="仿宋" w:cs="仿宋"/>
          <w:b w:val="0"/>
          <w:bCs w:val="0"/>
          <w:color w:val="auto"/>
          <w:kern w:val="0"/>
          <w:sz w:val="24"/>
          <w:szCs w:val="24"/>
          <w:highlight w:val="none"/>
          <w:lang w:val="en-US" w:eastAsia="zh-CN" w:bidi="ar-SA"/>
        </w:rPr>
        <w:t>2</w:t>
      </w:r>
      <w:r>
        <w:rPr>
          <w:rFonts w:hint="eastAsia" w:ascii="仿宋" w:hAnsi="仿宋" w:eastAsia="仿宋" w:cs="仿宋"/>
          <w:b w:val="0"/>
          <w:bCs w:val="0"/>
          <w:color w:val="auto"/>
          <w:kern w:val="0"/>
          <w:sz w:val="24"/>
          <w:szCs w:val="24"/>
          <w:highlight w:val="none"/>
          <w:lang w:eastAsia="zh-CN" w:bidi="ar-SA"/>
        </w:rPr>
        <w:t>）</w:t>
      </w:r>
      <w:r>
        <w:rPr>
          <w:rFonts w:hint="eastAsia" w:ascii="仿宋" w:hAnsi="仿宋" w:eastAsia="仿宋" w:cs="仿宋"/>
          <w:b w:val="0"/>
          <w:bCs w:val="0"/>
          <w:color w:val="auto"/>
          <w:kern w:val="0"/>
          <w:sz w:val="24"/>
          <w:szCs w:val="24"/>
          <w:highlight w:val="none"/>
          <w:lang w:val="en-US" w:eastAsia="zh-CN" w:bidi="ar-SA"/>
        </w:rPr>
        <w:t>审阅中标单位的年度和月度养护计划，检查养护计划执行情况；</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eastAsia="zh-CN" w:bidi="ar-SA"/>
        </w:rPr>
        <w:t>（</w:t>
      </w:r>
      <w:r>
        <w:rPr>
          <w:rFonts w:hint="eastAsia" w:ascii="仿宋" w:hAnsi="仿宋" w:eastAsia="仿宋" w:cs="仿宋"/>
          <w:b w:val="0"/>
          <w:bCs w:val="0"/>
          <w:color w:val="auto"/>
          <w:kern w:val="0"/>
          <w:sz w:val="24"/>
          <w:szCs w:val="24"/>
          <w:highlight w:val="none"/>
          <w:lang w:val="en-US" w:eastAsia="zh-CN" w:bidi="ar-SA"/>
        </w:rPr>
        <w:t>3</w:t>
      </w:r>
      <w:r>
        <w:rPr>
          <w:rFonts w:hint="eastAsia" w:ascii="仿宋" w:hAnsi="仿宋" w:eastAsia="仿宋" w:cs="仿宋"/>
          <w:b w:val="0"/>
          <w:bCs w:val="0"/>
          <w:color w:val="auto"/>
          <w:kern w:val="0"/>
          <w:sz w:val="24"/>
          <w:szCs w:val="24"/>
          <w:highlight w:val="none"/>
          <w:lang w:eastAsia="zh-CN" w:bidi="ar-SA"/>
        </w:rPr>
        <w:t>）</w:t>
      </w:r>
      <w:r>
        <w:rPr>
          <w:rFonts w:hint="eastAsia" w:ascii="仿宋" w:hAnsi="仿宋" w:eastAsia="仿宋" w:cs="仿宋"/>
          <w:b w:val="0"/>
          <w:bCs w:val="0"/>
          <w:color w:val="auto"/>
          <w:kern w:val="0"/>
          <w:sz w:val="24"/>
          <w:szCs w:val="24"/>
          <w:highlight w:val="none"/>
          <w:lang w:val="en-US" w:eastAsia="zh-CN" w:bidi="ar-SA"/>
        </w:rPr>
        <w:t>在有必要的情况下，可要求中标单位对设施进行特殊养护。</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（4）向中标单位提供有关市政设施养护所需的竣工资料和规范性文件，及考核办法，下发各类报表样式，指导中标单位健全内业资料。</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（5）协调处理养护工作中与相关单位的协调配合，以及人为因素、自然因素造成的设施损坏和侵害事件。</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（6）对养护工作中采用新工艺、新材料、新方法的适用性、安全性进行审查。</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1.4投标单位的权利、职责与义务</w:t>
      </w:r>
    </w:p>
    <w:p>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（1）养护费用。投标单位按采购文件规定的清单子目维护内容及质量要求，结合作业地段实际和企业自身实力自主报价并将涉及到的费用按单项列出清单。费用包括：</w:t>
      </w:r>
    </w:p>
    <w:p>
      <w:pPr>
        <w:pStyle w:val="12"/>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 </w:t>
      </w:r>
      <w:r>
        <w:rPr>
          <w:rFonts w:hint="eastAsia" w:ascii="仿宋" w:hAnsi="仿宋" w:eastAsia="仿宋" w:cs="仿宋"/>
          <w:b w:val="0"/>
          <w:bCs w:val="0"/>
          <w:color w:val="auto"/>
          <w:kern w:val="2"/>
          <w:sz w:val="24"/>
          <w:szCs w:val="24"/>
          <w:highlight w:val="none"/>
          <w:lang w:val="en-US" w:eastAsia="zh-CN" w:bidi="ar-SA"/>
        </w:rPr>
        <w:t>①作业成本经费。含人员工资、材料、车辆、养护运行成本、税金等一切费用。人员工资不得低于杭州市劳动保障部门规定的最低工资标准，根据相关规定必须落实职工劳保福利待遇，为职工缴纳五险一金等，保障职工休息休假权利。</w:t>
      </w:r>
    </w:p>
    <w:p>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②投标单位应实地勘察，充分了解设施的基本情况，根据设施完好程度综合报价。</w:t>
      </w:r>
    </w:p>
    <w:p>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③投标单位应充分考虑未列项且需维修项目，根据自己的养护经验在养护费用中综合考虑，中标后不追加任何费用。</w:t>
      </w:r>
    </w:p>
    <w:p>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④投标单位报价除了本招标文件所描述之外，还应包括为完成该项工作任务所需的其它人力、物力、财力，如：根据交警部门要求制作交通组织方案、养护现场必要的围护、施工提示牌、保证交通的正常通行、安全施工等费用。</w:t>
      </w:r>
    </w:p>
    <w:p>
      <w:pPr>
        <w:keepNext w:val="0"/>
        <w:keepLines w:val="0"/>
        <w:pageBreakBefore w:val="0"/>
        <w:widowControl w:val="0"/>
        <w:kinsoku/>
        <w:wordWrap/>
        <w:overflowPunct/>
        <w:topLinePunct w:val="0"/>
        <w:autoSpaceDE/>
        <w:autoSpaceDN/>
        <w:bidi w:val="0"/>
        <w:snapToGrid/>
        <w:spacing w:line="360" w:lineRule="auto"/>
        <w:ind w:left="0" w:leftChars="0" w:firstLine="0" w:firstLineChars="0"/>
        <w:jc w:val="both"/>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eastAsia="zh-CN" w:bidi="ar-SA"/>
        </w:rPr>
        <w:t xml:space="preserve">    ⑤</w:t>
      </w:r>
      <w:r>
        <w:rPr>
          <w:rFonts w:hint="eastAsia" w:ascii="仿宋" w:hAnsi="仿宋" w:eastAsia="仿宋" w:cs="仿宋"/>
          <w:b w:val="0"/>
          <w:bCs w:val="0"/>
          <w:color w:val="auto"/>
          <w:kern w:val="0"/>
          <w:sz w:val="24"/>
          <w:szCs w:val="24"/>
          <w:highlight w:val="none"/>
          <w:lang w:val="en-US" w:eastAsia="zh-CN" w:bidi="ar-SA"/>
        </w:rPr>
        <w:t>投标单位应当具备对雨水管井病害（如雨水井沉降破损、管道塌陷堵塞等等）进行研判的能力，如不具备需委托有资质的单位或专家进行研判，确保道路雨水设施安全运行，相关费用包含在总报价内。</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bidi="ar-SA"/>
        </w:rPr>
        <w:t>⑥</w:t>
      </w:r>
      <w:r>
        <w:rPr>
          <w:rFonts w:hint="eastAsia" w:ascii="仿宋" w:hAnsi="仿宋" w:eastAsia="仿宋" w:cs="仿宋"/>
          <w:b w:val="0"/>
          <w:bCs w:val="0"/>
          <w:color w:val="auto"/>
          <w:sz w:val="24"/>
          <w:szCs w:val="24"/>
          <w:highlight w:val="none"/>
          <w:lang w:val="en-US" w:eastAsia="zh-CN"/>
        </w:rPr>
        <w:t>养护期间，做好养护范围内的地下管线和现有建筑物、构筑物的保护工作；投标单位在养护过程中需对道路地埋管线及其他地埋设施进行判断评估，避免破坏地下管线及其他地埋设施，</w:t>
      </w:r>
      <w:r>
        <w:rPr>
          <w:rFonts w:hint="eastAsia" w:ascii="仿宋" w:hAnsi="仿宋" w:eastAsia="仿宋" w:cs="仿宋"/>
          <w:b w:val="0"/>
          <w:bCs w:val="0"/>
          <w:color w:val="auto"/>
          <w:kern w:val="0"/>
          <w:sz w:val="24"/>
          <w:szCs w:val="24"/>
          <w:highlight w:val="none"/>
          <w:lang w:val="en-US" w:eastAsia="zh-CN" w:bidi="ar-SA"/>
        </w:rPr>
        <w:t>如不具备需</w:t>
      </w:r>
      <w:r>
        <w:rPr>
          <w:rFonts w:hint="eastAsia" w:ascii="仿宋" w:hAnsi="仿宋" w:eastAsia="仿宋" w:cs="仿宋"/>
          <w:b w:val="0"/>
          <w:bCs w:val="0"/>
          <w:color w:val="auto"/>
          <w:sz w:val="24"/>
          <w:szCs w:val="24"/>
          <w:highlight w:val="none"/>
          <w:lang w:val="en-US" w:eastAsia="zh-CN"/>
        </w:rPr>
        <w:t>委托有资质的单位或专家进行判断评估。因判断不到位导致的地埋管线及其他地埋设施破损的，应由中标人进行修复并承担相应责任，相关费用包含在总报价内。</w:t>
      </w:r>
    </w:p>
    <w:p>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⑦招标文件未列明，而投标单位认为必需的费用也需列入报价。投标单位在投标报价中应充分考虑所有可能发生的费用，否则采购单位将视投标总价中已包括所有费用。</w:t>
      </w:r>
    </w:p>
    <w:p>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⑧按招标文件等要求配备技术熟练、经验丰富的项目负责人、各类专业技术人员和技工，并保持相对稳定，如果需要更换项目负责人或项目技术负责人，应事先报请采购单位书面同意；采购单位有权要求中标单位撤换不能胜任工作或玩忽职守、不负责的工作人员；养护期间应保证与养护设施相匹配的机具设备，不得另作他用。</w:t>
      </w:r>
    </w:p>
    <w:p>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（2）养护计划。编制年度、月度养护计划，经采购单位审定后安排日常养护工作，在每月</w:t>
      </w:r>
      <w:r>
        <w:rPr>
          <w:rFonts w:hint="eastAsia" w:ascii="仿宋" w:hAnsi="仿宋" w:eastAsia="仿宋" w:cs="仿宋"/>
          <w:b w:val="0"/>
          <w:bCs w:val="0"/>
          <w:color w:val="auto"/>
          <w:kern w:val="0"/>
          <w:sz w:val="24"/>
          <w:szCs w:val="24"/>
          <w:highlight w:val="none"/>
          <w:lang w:eastAsia="zh-CN" w:bidi="ar-SA"/>
        </w:rPr>
        <w:t>25号</w:t>
      </w:r>
      <w:r>
        <w:rPr>
          <w:rFonts w:hint="eastAsia" w:ascii="仿宋" w:hAnsi="仿宋" w:eastAsia="仿宋" w:cs="仿宋"/>
          <w:b w:val="0"/>
          <w:bCs w:val="0"/>
          <w:color w:val="auto"/>
          <w:kern w:val="0"/>
          <w:sz w:val="24"/>
          <w:szCs w:val="24"/>
          <w:highlight w:val="none"/>
          <w:lang w:val="en-US" w:eastAsia="zh-CN" w:bidi="ar-SA"/>
        </w:rPr>
        <w:t>前报送当月完成的工作量和下月的计划。</w:t>
      </w:r>
    </w:p>
    <w:p>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日常巡查。建立巡查队伍，市政道路安全巡检配备巡查车、照相机等仪器设备，对巡查范围内设施按有关规定进行巡查，在巡查系统上按时完成并填报道路巡检记录表。在重大活动期间和节假日应加大巡查频率，必要时采取监护措施，有特殊情况及时报采购单位。</w:t>
      </w:r>
    </w:p>
    <w:p>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中标单位应根据CJJ68-2016《城镇排水管渠与泵站运行、维护及安全技术规范》制定详细的日常巡检计划并经采购单位认可。行政区划交界部位、建设工地及周边部位、公共管网与里弄小区结合部位、餐饮集中区域、人流密集旅游区、会议活动场所等重点区域排水设施不得低于两天一查，全域范围不得低于一周两查，雨水出水口不低于一周一次，工地周边不得低于每月一次，日常巡检应确保及时发现所养护井盖座、管道、窨井、防坠网等排水设施的安全缺陷以及出水口情况，并及时进行警示、围护和值守并上报采购单位，确保不发生安全责任事故。</w:t>
      </w:r>
    </w:p>
    <w:p>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（4）日常养护维修。按照本招标要求的各项规定，精心组织养护，掌握招标要求养护范围内市政雨水设施状况，及时发现、防止和处理设施缺陷，确保市政雨水设施完好和安全运行。</w:t>
      </w:r>
    </w:p>
    <w:p>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 ①中标单位在日常巡检、定期维护中，发现一般性病害应及时做好预防性养护、发现明显病害应及时做好维修保养；发现设施大面积集中病害应制定维修计划，发现后第一时间做好安全维护及警示标志，报采购单位审核。</w:t>
      </w:r>
    </w:p>
    <w:p>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 ②对市政雨水设施因不适应现有交通量、载重量增长的需要及结构严重损坏，需恢复或提高技术等级，从而提高其运行能力的加固、改扩建工程，中标单位应专题上报并提供相关依据，经采购单位审定后申请立项。</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 ③配套管线、管沟、无产权单位窨井发生下沉、坍塌等情况，对于产权明确的管线、窨井问题（如电力、电信、自来水等），及时报告采购单位同时必须通知相应产权单位自行维护、处理；一时无法确定产权单位、存在安全隐患、窨井发生下沉、坍塌等情况，中标单位应做好临时维护措施，确保行人、车辆安全，同时及时报告采购单位。对于塌陷情况，根据检查检测情况判断，若为局部渗漏且无安全隐患，限时维修（包含管道内衬、路面修复）并报告采购单位。</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 ④对道路积水状况进行分析，做好严重积水、结冰等影响道路正常使用现象的应急处置措施，解决因雨水管网堵塞、管道破损等引起的积水问题，</w:t>
      </w:r>
      <w:r>
        <w:rPr>
          <w:rFonts w:hint="eastAsia" w:ascii="仿宋" w:hAnsi="仿宋" w:eastAsia="仿宋" w:cs="仿宋"/>
          <w:color w:val="auto"/>
          <w:kern w:val="0"/>
          <w:sz w:val="24"/>
          <w:highlight w:val="none"/>
          <w:lang w:eastAsia="zh-CN"/>
        </w:rPr>
        <w:t>每年根据防汛抗台期间积水情况增加</w:t>
      </w:r>
      <w:r>
        <w:rPr>
          <w:rFonts w:hint="eastAsia" w:ascii="仿宋" w:hAnsi="仿宋" w:eastAsia="仿宋" w:cs="仿宋"/>
          <w:color w:val="auto"/>
          <w:kern w:val="0"/>
          <w:sz w:val="24"/>
          <w:highlight w:val="none"/>
          <w:lang w:val="en-US" w:eastAsia="zh-CN"/>
        </w:rPr>
        <w:t>不少于7处</w:t>
      </w:r>
      <w:r>
        <w:rPr>
          <w:rFonts w:hint="eastAsia" w:ascii="仿宋" w:hAnsi="仿宋" w:eastAsia="仿宋" w:cs="仿宋"/>
          <w:color w:val="auto"/>
          <w:kern w:val="0"/>
          <w:sz w:val="24"/>
          <w:highlight w:val="none"/>
          <w:lang w:eastAsia="zh-CN"/>
        </w:rPr>
        <w:t>管道及雨水箅子。</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t xml:space="preserve"> </w:t>
      </w:r>
      <w:r>
        <w:rPr>
          <w:rFonts w:hint="eastAsia" w:ascii="仿宋" w:hAnsi="仿宋" w:eastAsia="仿宋" w:cs="仿宋"/>
          <w:color w:val="auto"/>
          <w:kern w:val="0"/>
          <w:sz w:val="24"/>
          <w:highlight w:val="none"/>
          <w:lang w:val="en-US" w:eastAsia="zh-CN"/>
        </w:rPr>
        <w:t>⑤</w:t>
      </w:r>
      <w:r>
        <w:rPr>
          <w:rFonts w:hint="eastAsia" w:ascii="仿宋" w:hAnsi="仿宋" w:eastAsia="仿宋" w:cs="仿宋"/>
          <w:color w:val="auto"/>
          <w:kern w:val="0"/>
          <w:sz w:val="24"/>
          <w:highlight w:val="none"/>
          <w:lang w:eastAsia="zh-CN"/>
        </w:rPr>
        <w:t>每年</w:t>
      </w:r>
      <w:r>
        <w:rPr>
          <w:rFonts w:hint="eastAsia" w:ascii="仿宋" w:hAnsi="仿宋" w:eastAsia="仿宋" w:cs="仿宋"/>
          <w:color w:val="auto"/>
          <w:kern w:val="0"/>
          <w:sz w:val="24"/>
          <w:highlight w:val="none"/>
          <w:lang w:val="en-US" w:eastAsia="zh-CN"/>
        </w:rPr>
        <w:t>打造市级良城美“井”道路（其中2条示范性道路）；</w:t>
      </w:r>
      <w:r>
        <w:rPr>
          <w:rFonts w:hint="eastAsia" w:ascii="仿宋" w:hAnsi="仿宋" w:eastAsia="仿宋" w:cs="仿宋"/>
          <w:b w:val="0"/>
          <w:bCs w:val="0"/>
          <w:color w:val="auto"/>
          <w:kern w:val="0"/>
          <w:sz w:val="24"/>
          <w:szCs w:val="24"/>
          <w:highlight w:val="none"/>
          <w:lang w:val="en-US" w:eastAsia="zh-CN" w:bidi="ar-SA"/>
        </w:rPr>
        <w:t>按照300套/年的标准，对区域内的检查井井盖进行更新，统一更换为防沉降检查井井盖（井盖甲供）</w:t>
      </w:r>
      <w:r>
        <w:rPr>
          <w:rFonts w:hint="eastAsia" w:ascii="仿宋" w:hAnsi="仿宋" w:eastAsia="仿宋" w:cs="仿宋"/>
          <w:color w:val="auto"/>
          <w:kern w:val="0"/>
          <w:sz w:val="24"/>
          <w:highlight w:val="none"/>
          <w:lang w:eastAsia="zh-CN"/>
        </w:rPr>
        <w:t>。</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color w:val="auto"/>
          <w:kern w:val="0"/>
          <w:sz w:val="24"/>
          <w:highlight w:val="none"/>
          <w:lang w:val="en-US" w:eastAsia="zh-CN"/>
        </w:rPr>
      </w:pPr>
      <w:r>
        <w:rPr>
          <w:rFonts w:hint="eastAsia" w:ascii="仿宋" w:hAnsi="仿宋" w:eastAsia="仿宋" w:cs="仿宋"/>
          <w:b w:val="0"/>
          <w:bCs w:val="0"/>
          <w:color w:val="auto"/>
          <w:kern w:val="0"/>
          <w:sz w:val="24"/>
          <w:szCs w:val="24"/>
          <w:highlight w:val="none"/>
          <w:lang w:val="en-US" w:eastAsia="zh-CN" w:bidi="ar-SA"/>
        </w:rPr>
        <w:t>⑥一般情况下不建议下井作业，确需井下作业时，需严格按照有限空间作业操作规范实施。</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⑦养护及维修要求</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 1）设施要求</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 a、雨水管渠：管径Φ不小于 800mm 允许积泥深度不得超过管径的 1/10；管径小于 800mm 且大于等于 300mm 时允许积泥深度不得超过管径 1/5；管径小于 300mm 允许积泥深度不得超过管径的 1/10；雨水管道无混接、错接、乱接现象；管道无坍塌等。</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 b、检查井:盖框间隙小于5mm，井盖与井框高差（+5，-5）,井框与路面高差（+5，-5）；井盖无埋没、丢失、破损、标识错误；井盖不应跳动和声响；井内壁无裂缝、渗漏、抹面脱落；井内无浮渣、井底无积泥（有沉泥槽的，积泥深度不超过管底以下50mm；落底不足50mm的，积泥深度不超过管底；无沉泥槽的，积泥深度不超过管道允许积泥深度，水流通畅。井盖缺失应该1小时内复盖。</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 c、雨水口：盖框间隙小于5mm，井盖与井框高差（+5，-5）,井框与路面高差（5，-5）；井盖无埋没、丢失、破损；井内壁无裂缝、渗漏、抹面脱落，井体无倾斜；井底无积泥（有沉泥槽的，积泥深度不超过管底以下50mm；落底不足50mm的，积泥深度不超过管底；无沉泥槽的，积泥深度不超过20mm，不得有明显的漂浮物、油污以及浮渣聚集层）；无井内无私接连管，无阻水杂物等。</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 d、防护网：检查井内安全防护网完好，无破损、无腐蚀，承载力达标，挂钩牢固、无缺失（每个井内要求8个）。</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 e、出水口：出水口需安装明显的标识牌，内外无障碍物、无封堵墙及残墙，保障出水顺畅。</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 f、雨水管井阀门：阀门及附属设施完好，能顺利启闭。</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 g、盖板沟：保持盖板不翘动、无缺损、无断裂、不露筋、接缝紧密；无覆土的盖板 沟其相邻盖板之间的高差不应大于 10mm；盖板沟的积泥深度不应超过设计水深的 1/5；保持墙体无倾斜、无裂缝、无空洞、无渗漏。</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 2）管渠清疏要求</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 管径≤D300每年疏通(清掏)8次，D300&lt;管径≤D600每年疏通(清掏)6次，D600&lt;管径≤D1000每年疏通(清掏)4次，D1000&lt;管径≤D1500每年疏通(清掏)2次，管径≥D1500每年疏通(清掏)1次，雨水口清掏次数每年12次。</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行政区划交界部位、建设工地及周边部位、公共管网与里弄小区结合部位、餐饮集中区域（300m道路范围出现5家以上餐饮）、人流密集旅游区等重点区域排水管渠和临时雨水设施（如截流井、应急溢流口等）、易淤积区域管道应每月清疏一次；明沟、暗渠不得低于每季度清疏一次。</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 3）维修要求</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 排水管渠以主管相连10个检查井（不含预留井）或300m（主管长度、不含支管）作为一个单元，对排水管渠进行的经常性保养和防护，及时处理局部、表面、轻微的缺陷和损坏，保持排水管渠的完整、安全和正常运行。主要包括：井座提升、井盖座更换、防护网安装、雨水标识标牌安装、封堵管道、封堵墙拆除、管渠障碍物清除、雨水井阀门修复、井壁修复、流槽破损修复、1处管道接口错位修复、1处管道渗漏修复、1处管道轻微破损修复等内容。</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（5）定期检测。做好养护原材料质量管理，每月由第三方检测机构对井盖质量开展不少于 1 次的抽检(内容包括载重、球化率等），第三方检测报告需每月上交给采购单位，相关费用包含在总报价内。      </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设施保护。中标单位有责任发现并及时制止招标范围内所有市政雨水设施遭意外事故或人为等因素导致的损坏和侵害，做好调查、赔偿、修复等工作，并通知采购单位和相关部门。对在养护范围内，招标要求范围外的设施，有巡查、告知和督促的责任，若设施损坏而查找无主的，应按采购单位要求进行整治。</w:t>
      </w:r>
    </w:p>
    <w:p>
      <w:pPr>
        <w:pStyle w:val="27"/>
        <w:keepNext w:val="0"/>
        <w:keepLines w:val="0"/>
        <w:widowControl/>
        <w:numPr>
          <w:ilvl w:val="0"/>
          <w:numId w:val="4"/>
        </w:numPr>
        <w:suppressLineNumbers w:val="0"/>
        <w:autoSpaceDE w:val="0"/>
        <w:autoSpaceDN w:val="0"/>
        <w:snapToGrid w:val="0"/>
        <w:spacing w:before="0" w:beforeAutospacing="0" w:after="0" w:afterAutospacing="0"/>
        <w:ind w:left="0" w:right="0" w:firstLine="480" w:firstLineChars="200"/>
        <w:jc w:val="left"/>
        <w:textAlignment w:val="bottom"/>
        <w:rPr>
          <w:rFonts w:hint="eastAsia" w:ascii="仿宋" w:hAnsi="仿宋" w:eastAsia="仿宋" w:cs="仿宋"/>
          <w:i w:val="0"/>
          <w:i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应急保障：</w:t>
      </w:r>
      <w:r>
        <w:rPr>
          <w:rFonts w:hint="eastAsia" w:ascii="仿宋" w:hAnsi="仿宋" w:eastAsia="仿宋" w:cs="仿宋"/>
          <w:color w:val="auto"/>
          <w:highlight w:val="none"/>
          <w:lang w:val="en-US" w:eastAsia="zh-CN"/>
        </w:rPr>
        <w:t>建立应急抢险及服务保障机制，成立应急抢险及服务保障领导小组和队伍。认真做好抗雪防冻、防汛抗台及突发事件的应急处置工作，确保人员、设备、材料“三落实”，做好数据、图片和台帐的记录、存档工作，及时反映情况，严格服从采购单位的统一指挥和安排。配合采购单位做好应急演练相关工作，配合做好大型公共活动的服务及安全保障工作。</w:t>
      </w:r>
    </w:p>
    <w:p>
      <w:pPr>
        <w:pStyle w:val="33"/>
        <w:keepNext w:val="0"/>
        <w:keepLines w:val="0"/>
        <w:widowControl/>
        <w:suppressLineNumbers w:val="0"/>
        <w:autoSpaceDE/>
        <w:autoSpaceDN/>
        <w:spacing w:before="0" w:beforeAutospacing="0" w:after="0" w:afterAutospacing="0"/>
        <w:ind w:left="0" w:right="0" w:firstLine="480" w:firstLineChars="200"/>
        <w:jc w:val="left"/>
        <w:textAlignment w:val="center"/>
        <w:rPr>
          <w:rFonts w:hint="eastAsia" w:ascii="仿宋" w:hAnsi="仿宋" w:eastAsia="仿宋" w:cs="仿宋"/>
          <w:i w:val="0"/>
          <w:iCs w:val="0"/>
          <w:color w:val="auto"/>
          <w:kern w:val="0"/>
          <w:sz w:val="24"/>
          <w:szCs w:val="24"/>
          <w:highlight w:val="none"/>
          <w:u w:val="none"/>
          <w:lang w:val="en-US" w:eastAsia="zh-CN" w:bidi="ar-SA"/>
        </w:rPr>
      </w:pPr>
      <w:r>
        <w:rPr>
          <w:rFonts w:hint="eastAsia" w:ascii="仿宋" w:hAnsi="仿宋" w:eastAsia="仿宋" w:cs="仿宋"/>
          <w:b w:val="0"/>
          <w:bCs w:val="0"/>
          <w:color w:val="auto"/>
          <w:kern w:val="2"/>
          <w:sz w:val="24"/>
          <w:szCs w:val="24"/>
          <w:highlight w:val="none"/>
          <w:lang w:val="en-US" w:eastAsia="zh-CN" w:bidi="ar-SA"/>
        </w:rPr>
        <w:t>（8）</w:t>
      </w:r>
      <w:r>
        <w:rPr>
          <w:rFonts w:hint="eastAsia" w:ascii="仿宋" w:hAnsi="仿宋" w:eastAsia="仿宋" w:cs="仿宋"/>
          <w:color w:val="000000"/>
          <w:sz w:val="24"/>
          <w:szCs w:val="24"/>
          <w:highlight w:val="none"/>
          <w:lang w:val="en-US"/>
        </w:rPr>
        <w:t>中标单位应在养护期间</w:t>
      </w:r>
      <w:r>
        <w:rPr>
          <w:rFonts w:hint="eastAsia" w:ascii="仿宋" w:hAnsi="仿宋" w:eastAsia="仿宋" w:cs="仿宋"/>
          <w:color w:val="000000"/>
          <w:sz w:val="24"/>
          <w:szCs w:val="24"/>
          <w:highlight w:val="none"/>
          <w:lang w:val="en-US" w:eastAsia="zh-CN"/>
        </w:rPr>
        <w:t>根据实际需求</w:t>
      </w:r>
      <w:r>
        <w:rPr>
          <w:rFonts w:hint="eastAsia" w:ascii="仿宋" w:hAnsi="仿宋" w:eastAsia="仿宋" w:cs="仿宋"/>
          <w:color w:val="000000"/>
          <w:sz w:val="24"/>
          <w:szCs w:val="24"/>
          <w:highlight w:val="none"/>
          <w:lang w:val="en-US"/>
        </w:rPr>
        <w:t>安排专业人员协助采购单位开展工作。</w:t>
      </w:r>
      <w:r>
        <w:rPr>
          <w:rFonts w:hint="eastAsia" w:ascii="仿宋" w:hAnsi="仿宋" w:eastAsia="仿宋" w:cs="仿宋"/>
          <w:color w:val="000000"/>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档案资料。进场后中标单位需建立养护档案，健全日常养护、巡查等作业的文字和影像记录，做好台帐的整理和归档工作，建立养护活动的“追溯机制”，以备检查。每年底对日常养护、特殊情况、突发事件、服务保障、定期检测、应急抢险等工作进行总结，形成年度养护报告并存档。</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（10）养护技术。养护中，力求采用成熟的工艺、材料和方法，对全部现场作业和施工方法的适应性、稳妥性和安全性承担全部责任。</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审批工作。养护期间中标单位需做好交通占道沟通报备及审批工作，如有必要需邀请专业设计单位对道路交通占道进行交通组织设计，并邀请专家进行评审，直至交警认可通过占道审批。由此产生的设计费用、专家评审费用等费用需考虑在投标报价内。同时，养护期间必须做好涉及其他单位的审批工作、周边关系协调及其他保障养护工作安全有序顺利开展的相关工作，如因养护引起各种纠纷和赔偿，由中标单位承担和处理。</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在实施和完成本招标要求的养护作业过程中，遵守国家、省、市颁布的法律、法令、条例以及有关规定，遵守有关部门的规章细则等，养护操作中涉及的有关审批及协调手续由中标单位办理，由于中标单位违反上述有关规定而导致各种罚款和责任，由中标单位自行负责。</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13）其它。配合采购单位做好招标要求范围内市政道路雨水排水设施管养过程中涉及的相关工作，并为采购单位实施的检测、设施改善等工作提供协助；配合采购单位做好新建道路的接收工作，并做好采购单位委托的新建道路雨水排水设施临时养护等工作。 </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1.5养护质量标准和要求</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根据《城市道路管理条例》（国务院令198号、《浙江省城市道路管理办法》（省政府令第145号）、《杭州市市政设施管理条例》（2005年）、《杭州市城市排水管理办法》（杭州市政府令第163号）、《杭州市地下管线盖板管理办法》（杭州市政府令第 171 号）、《浙江省市政设施养护维修预算定额》（2018版）、《城镇排水管渠与泵站运行、维护及安全技术规范》（CJJ68-2016）、《城镇排水管道维护安全技术规程》（CJJ 6-2009）、《杭州市城市排水管渠养护管理标准（试行）》（杭城管委[2012]285号）、《杭州市突发公共事件总体应急预案》、《杭州市城区抗雪防冻应急预案》、《杭州市城区防汛防台应急预案》、《萧山区城管局防汛防台应急预案》、《萧山区抗雪防冻应急预案》等以及新颁布的相关规程、规范和国家有关强制性标准的规定执行。</w:t>
      </w:r>
    </w:p>
    <w:p>
      <w:pPr>
        <w:keepNext w:val="0"/>
        <w:keepLines w:val="0"/>
        <w:pageBreakBefore w:val="0"/>
        <w:widowControl w:val="0"/>
        <w:numPr>
          <w:ilvl w:val="0"/>
          <w:numId w:val="0"/>
        </w:numPr>
        <w:kinsoku/>
        <w:wordWrap/>
        <w:overflowPunct/>
        <w:topLinePunct w:val="0"/>
        <w:autoSpaceDE w:val="0"/>
        <w:autoSpaceDN w:val="0"/>
        <w:bidi w:val="0"/>
        <w:snapToGrid w:val="0"/>
        <w:spacing w:line="360" w:lineRule="auto"/>
        <w:ind w:firstLine="482" w:firstLineChars="200"/>
        <w:textAlignment w:val="bottom"/>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i w:val="0"/>
          <w:iCs w:val="0"/>
          <w:color w:val="auto"/>
          <w:kern w:val="0"/>
          <w:sz w:val="24"/>
          <w:szCs w:val="24"/>
          <w:highlight w:val="none"/>
          <w:u w:val="none"/>
          <w:lang w:val="en-US" w:eastAsia="zh-CN" w:bidi="ar-SA"/>
        </w:rPr>
        <w:t>2.</w:t>
      </w:r>
      <w:r>
        <w:rPr>
          <w:rFonts w:hint="eastAsia" w:ascii="仿宋" w:hAnsi="仿宋" w:eastAsia="仿宋" w:cs="仿宋"/>
          <w:b/>
          <w:bCs/>
          <w:i w:val="0"/>
          <w:iCs w:val="0"/>
          <w:color w:val="auto"/>
          <w:kern w:val="0"/>
          <w:sz w:val="24"/>
          <w:szCs w:val="24"/>
          <w:highlight w:val="none"/>
          <w:u w:val="none"/>
          <w:lang w:eastAsia="zh-CN" w:bidi="ar-SA"/>
        </w:rPr>
        <w:t>城区市政道路照明设施</w:t>
      </w:r>
      <w:r>
        <w:rPr>
          <w:rFonts w:hint="eastAsia" w:ascii="仿宋" w:hAnsi="仿宋" w:eastAsia="仿宋" w:cs="仿宋"/>
          <w:b/>
          <w:bCs/>
          <w:i w:val="0"/>
          <w:iCs w:val="0"/>
          <w:color w:val="auto"/>
          <w:kern w:val="0"/>
          <w:sz w:val="24"/>
          <w:szCs w:val="24"/>
          <w:highlight w:val="none"/>
          <w:u w:val="none"/>
          <w:lang w:val="en-US" w:eastAsia="zh-CN" w:bidi="ar-SA"/>
        </w:rPr>
        <w:t>养护维修</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2.1、养护范围</w:t>
      </w:r>
    </w:p>
    <w:p>
      <w:pPr>
        <w:keepNext w:val="0"/>
        <w:keepLines w:val="0"/>
        <w:pageBreakBefore w:val="0"/>
        <w:widowControl w:val="0"/>
        <w:numPr>
          <w:ilvl w:val="0"/>
          <w:numId w:val="0"/>
        </w:numPr>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i w:val="0"/>
          <w:iCs w:val="0"/>
          <w:color w:val="auto"/>
          <w:kern w:val="2"/>
          <w:sz w:val="24"/>
          <w:szCs w:val="24"/>
          <w:highlight w:val="none"/>
          <w:u w:val="none"/>
          <w:lang w:eastAsia="zh-CN" w:bidi="ar"/>
        </w:rPr>
        <w:t>城区市政道路照明设施</w:t>
      </w:r>
      <w:r>
        <w:rPr>
          <w:rFonts w:hint="eastAsia" w:ascii="仿宋" w:hAnsi="仿宋" w:eastAsia="仿宋" w:cs="仿宋"/>
          <w:b w:val="0"/>
          <w:bCs w:val="0"/>
          <w:i w:val="0"/>
          <w:iCs w:val="0"/>
          <w:color w:val="auto"/>
          <w:kern w:val="2"/>
          <w:sz w:val="24"/>
          <w:szCs w:val="24"/>
          <w:highlight w:val="none"/>
          <w:u w:val="none"/>
          <w:lang w:val="en-US" w:eastAsia="zh-CN" w:bidi="ar"/>
        </w:rPr>
        <w:t xml:space="preserve">养护维修 </w:t>
      </w:r>
      <w:r>
        <w:rPr>
          <w:rFonts w:hint="eastAsia" w:ascii="仿宋" w:hAnsi="仿宋" w:eastAsia="仿宋" w:cs="仿宋"/>
          <w:b w:val="0"/>
          <w:bCs w:val="0"/>
          <w:color w:val="auto"/>
          <w:sz w:val="24"/>
          <w:szCs w:val="24"/>
          <w:highlight w:val="none"/>
          <w:lang w:val="en-US" w:eastAsia="zh-CN"/>
        </w:rPr>
        <w:t>，详见附件2《照明设施路灯清单》，设施范围包括采购单位纳管范围内的主次干道、街、弄、巷、随路桥梁等道路照明设施主体及其附属设施。</w:t>
      </w:r>
      <w:r>
        <w:rPr>
          <w:rFonts w:hint="eastAsia" w:ascii="仿宋" w:hAnsi="仿宋" w:eastAsia="仿宋" w:cs="仿宋"/>
          <w:b w:val="0"/>
          <w:bCs w:val="0"/>
          <w:color w:val="auto"/>
          <w:kern w:val="0"/>
          <w:sz w:val="24"/>
          <w:szCs w:val="24"/>
          <w:highlight w:val="none"/>
          <w:lang w:val="en-US" w:eastAsia="zh-CN" w:bidi="ar-SA"/>
        </w:rPr>
        <w:t>具体</w:t>
      </w:r>
      <w:r>
        <w:rPr>
          <w:rFonts w:hint="eastAsia" w:ascii="仿宋" w:hAnsi="仿宋" w:eastAsia="仿宋" w:cs="仿宋"/>
          <w:b w:val="0"/>
          <w:bCs w:val="0"/>
          <w:color w:val="auto"/>
          <w:sz w:val="24"/>
          <w:szCs w:val="24"/>
          <w:highlight w:val="none"/>
          <w:lang w:val="en-US" w:eastAsia="zh-CN"/>
        </w:rPr>
        <w:t>以采购单位要求为准；</w:t>
      </w:r>
    </w:p>
    <w:p>
      <w:pPr>
        <w:pStyle w:val="12"/>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2.2养护内容</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包括但不限于对采购单位纳管范围内的全部照明设施的光源（除去2018能源管理以及2023年能源托管</w:t>
      </w:r>
      <w:r>
        <w:rPr>
          <w:rFonts w:hint="eastAsia" w:ascii="仿宋" w:hAnsi="仿宋" w:eastAsia="仿宋" w:cs="仿宋"/>
          <w:b w:val="0"/>
          <w:bCs w:val="0"/>
          <w:color w:val="auto"/>
          <w:kern w:val="2"/>
          <w:sz w:val="24"/>
          <w:szCs w:val="24"/>
          <w:highlight w:val="none"/>
          <w:lang w:eastAsia="zh-CN" w:bidi="ar-SA"/>
        </w:rPr>
        <w:t>项目内</w:t>
      </w:r>
      <w:r>
        <w:rPr>
          <w:rFonts w:hint="eastAsia" w:ascii="仿宋" w:hAnsi="仿宋" w:eastAsia="仿宋" w:cs="仿宋"/>
          <w:b w:val="0"/>
          <w:bCs w:val="0"/>
          <w:color w:val="auto"/>
          <w:kern w:val="2"/>
          <w:sz w:val="24"/>
          <w:szCs w:val="24"/>
          <w:highlight w:val="none"/>
          <w:lang w:val="en-US" w:eastAsia="zh-CN" w:bidi="ar-SA"/>
        </w:rPr>
        <w:t>改造部分）、灯具及配件、灯杆、支架、配电箱、地上（地下）管道、电线（电缆）、工作井、变压器、控制器、标识牌、附属设备等等，进行日常维修、检测、更换、保洁、保养、油漆、设施巡查、防盗（看护、处理）、撞杆处理、应急保障（如防汛、抗台、抗雪、临时或重大任务保障）等处置，以保证照明设施安全正常运行。质保期内市政道路照明设施需做好养护巡检工作及交通事故处置工作，包括非质量原因引起的一切事宜。</w:t>
      </w:r>
    </w:p>
    <w:p>
      <w:pPr>
        <w:pStyle w:val="12"/>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2.3采购单位的权利、职责与义务</w:t>
      </w:r>
    </w:p>
    <w:p>
      <w:pPr>
        <w:pStyle w:val="12"/>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对中标单位日常养护的质量、安全工作及资料台帐进行定期或不定期的检查，并对设施完好和运行安全情况进行月度和年度考核；发现中标单位未按规范要求进行养护或设施处于不良状况时，应立即要求中标单位限期采取措施整改。</w:t>
      </w:r>
    </w:p>
    <w:p>
      <w:pPr>
        <w:pStyle w:val="12"/>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（2）审阅中标单位的年度和月度养护计划，检查养护计划执行情况。</w:t>
      </w:r>
    </w:p>
    <w:p>
      <w:pPr>
        <w:pStyle w:val="12"/>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（3）在有必要的情况下，可要求中标单位对设施进行特殊养护。</w:t>
      </w:r>
    </w:p>
    <w:p>
      <w:pPr>
        <w:pStyle w:val="12"/>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（4）向中标单位提供有关市政设施养护所需的竣工资料和规范性文件，及考核办法，下发各类报表样式，指导中标单位健全内业资料。</w:t>
      </w:r>
    </w:p>
    <w:p>
      <w:pPr>
        <w:pStyle w:val="12"/>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（5）协调处理养护工作中与相关单位的协调配合，以及人为因素、自然因素造成的设施损坏和侵害事件。</w:t>
      </w:r>
    </w:p>
    <w:p>
      <w:pPr>
        <w:pStyle w:val="12"/>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（6）对养护工作中采用新工艺、新材料、新方法的适用性、安全性进行审查。</w:t>
      </w:r>
    </w:p>
    <w:p>
      <w:pPr>
        <w:pStyle w:val="12"/>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2.4投标单位的权利、职责与义务</w:t>
      </w:r>
    </w:p>
    <w:p>
      <w:pPr>
        <w:pStyle w:val="12"/>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（1）养护费用。投标单位按采购文件规定的清单子目维护内容及质量要求，结合作业地段实际和企业自身实力自主报价并将涉及到的费用按单项列出清单。费用包括：</w:t>
      </w:r>
    </w:p>
    <w:p>
      <w:pPr>
        <w:pStyle w:val="12"/>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 xml:space="preserve"> ①作业成本经费。含人员工资、材料、车辆、养护运行成本、税金等一切费用。人员工资不得低于杭州市劳动保障部门规定的最低工资标准，根据相关规定必须落实职工劳保福利待遇，为职工缴纳五险一金等，保障职工休息休假权利。</w:t>
      </w:r>
    </w:p>
    <w:p>
      <w:pPr>
        <w:pStyle w:val="12"/>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②投标单位应实地勘察，充分了解设施基本情况，根据每个设施完好程度综合报价。</w:t>
      </w:r>
    </w:p>
    <w:p>
      <w:pPr>
        <w:pStyle w:val="12"/>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③投标单位应充分考虑未列项且需维修项目，如对电缆线路、管道、检修井老化、破损、故障、</w:t>
      </w:r>
      <w:r>
        <w:rPr>
          <w:rFonts w:hint="eastAsia" w:ascii="仿宋" w:hAnsi="仿宋" w:eastAsia="仿宋" w:cs="仿宋"/>
          <w:b w:val="0"/>
          <w:bCs w:val="0"/>
          <w:color w:val="auto"/>
          <w:kern w:val="2"/>
          <w:sz w:val="24"/>
          <w:szCs w:val="24"/>
          <w:highlight w:val="none"/>
          <w:lang w:eastAsia="zh-CN" w:bidi="ar-SA"/>
        </w:rPr>
        <w:t>配电箱内</w:t>
      </w:r>
      <w:r>
        <w:rPr>
          <w:rFonts w:hint="eastAsia" w:ascii="仿宋" w:hAnsi="仿宋" w:eastAsia="仿宋" w:cs="仿宋"/>
          <w:b w:val="0"/>
          <w:bCs w:val="0"/>
          <w:color w:val="auto"/>
          <w:kern w:val="2"/>
          <w:sz w:val="24"/>
          <w:szCs w:val="24"/>
          <w:highlight w:val="none"/>
          <w:lang w:val="en-US" w:eastAsia="zh-CN" w:bidi="ar-SA"/>
        </w:rPr>
        <w:t>元器件老化破损、变压器箱体锈蚀、护栏缺失破损的维修</w:t>
      </w:r>
      <w:r>
        <w:rPr>
          <w:rFonts w:hint="eastAsia" w:ascii="仿宋" w:hAnsi="仿宋" w:eastAsia="仿宋" w:cs="仿宋"/>
          <w:b w:val="0"/>
          <w:bCs w:val="0"/>
          <w:color w:val="auto"/>
          <w:kern w:val="2"/>
          <w:sz w:val="24"/>
          <w:szCs w:val="24"/>
          <w:highlight w:val="none"/>
          <w:lang w:eastAsia="zh-CN" w:bidi="ar-SA"/>
        </w:rPr>
        <w:t>、承担招标单位产权范围内所有照明设施配电箱内集中控制器的</w:t>
      </w:r>
      <w:r>
        <w:rPr>
          <w:rFonts w:hint="eastAsia" w:ascii="仿宋" w:hAnsi="仿宋" w:eastAsia="仿宋" w:cs="仿宋"/>
          <w:b w:val="0"/>
          <w:bCs w:val="0"/>
          <w:color w:val="auto"/>
          <w:kern w:val="2"/>
          <w:sz w:val="24"/>
          <w:szCs w:val="24"/>
          <w:highlight w:val="none"/>
          <w:lang w:val="en-US" w:eastAsia="zh-CN" w:bidi="ar-SA"/>
        </w:rPr>
        <w:t>维护费</w:t>
      </w:r>
      <w:r>
        <w:rPr>
          <w:rFonts w:hint="eastAsia" w:ascii="仿宋" w:hAnsi="仿宋" w:eastAsia="仿宋" w:cs="仿宋"/>
          <w:b w:val="0"/>
          <w:bCs w:val="0"/>
          <w:color w:val="auto"/>
          <w:kern w:val="2"/>
          <w:sz w:val="24"/>
          <w:szCs w:val="24"/>
          <w:highlight w:val="none"/>
          <w:lang w:eastAsia="zh-CN" w:bidi="ar-SA"/>
        </w:rPr>
        <w:t>和流量费。承担经第三方专业检测后照度不符合现行设</w:t>
      </w:r>
      <w:r>
        <w:rPr>
          <w:rFonts w:hint="eastAsia" w:ascii="仿宋" w:hAnsi="仿宋" w:eastAsia="仿宋" w:cs="仿宋"/>
          <w:b w:val="0"/>
          <w:bCs w:val="0"/>
          <w:color w:val="auto"/>
          <w:kern w:val="2"/>
          <w:sz w:val="24"/>
          <w:szCs w:val="24"/>
          <w:highlight w:val="none"/>
          <w:lang w:val="en-US" w:eastAsia="zh-CN" w:bidi="ar-SA"/>
        </w:rPr>
        <w:t>计</w:t>
      </w:r>
      <w:r>
        <w:rPr>
          <w:rFonts w:hint="eastAsia" w:ascii="仿宋" w:hAnsi="仿宋" w:eastAsia="仿宋" w:cs="仿宋"/>
          <w:b w:val="0"/>
          <w:bCs w:val="0"/>
          <w:color w:val="auto"/>
          <w:kern w:val="2"/>
          <w:sz w:val="24"/>
          <w:szCs w:val="24"/>
          <w:highlight w:val="none"/>
          <w:lang w:eastAsia="zh-CN" w:bidi="ar-SA"/>
        </w:rPr>
        <w:t>标准的灯头更换以及施工作业（</w:t>
      </w:r>
      <w:r>
        <w:rPr>
          <w:rFonts w:hint="eastAsia" w:ascii="仿宋" w:hAnsi="仿宋" w:eastAsia="仿宋" w:cs="仿宋"/>
          <w:b w:val="0"/>
          <w:bCs w:val="0"/>
          <w:color w:val="auto"/>
          <w:kern w:val="2"/>
          <w:sz w:val="24"/>
          <w:szCs w:val="24"/>
          <w:highlight w:val="none"/>
          <w:lang w:val="en-US" w:eastAsia="zh-CN" w:bidi="ar-SA"/>
        </w:rPr>
        <w:t>整段道路</w:t>
      </w:r>
      <w:r>
        <w:rPr>
          <w:rFonts w:hint="eastAsia" w:ascii="仿宋" w:hAnsi="仿宋" w:eastAsia="仿宋" w:cs="仿宋"/>
          <w:b w:val="0"/>
          <w:bCs w:val="0"/>
          <w:color w:val="auto"/>
          <w:kern w:val="2"/>
          <w:sz w:val="24"/>
          <w:szCs w:val="24"/>
          <w:highlight w:val="none"/>
          <w:lang w:eastAsia="zh-CN" w:bidi="ar-SA"/>
        </w:rPr>
        <w:t>照明设施照度不足的，灯头由招标单位提供，中标单位负责灯头更换的施工作业等）</w:t>
      </w:r>
      <w:r>
        <w:rPr>
          <w:rFonts w:hint="eastAsia" w:ascii="仿宋" w:hAnsi="仿宋" w:eastAsia="仿宋" w:cs="仿宋"/>
          <w:b w:val="0"/>
          <w:bCs w:val="0"/>
          <w:color w:val="auto"/>
          <w:kern w:val="2"/>
          <w:sz w:val="24"/>
          <w:szCs w:val="24"/>
          <w:highlight w:val="none"/>
          <w:lang w:val="en-US" w:eastAsia="zh-CN" w:bidi="ar-SA"/>
        </w:rPr>
        <w:t>；</w:t>
      </w:r>
      <w:r>
        <w:rPr>
          <w:rFonts w:hint="eastAsia" w:ascii="仿宋" w:hAnsi="仿宋" w:eastAsia="仿宋" w:cs="仿宋"/>
          <w:b w:val="0"/>
          <w:bCs w:val="0"/>
          <w:color w:val="auto"/>
          <w:kern w:val="2"/>
          <w:sz w:val="24"/>
          <w:szCs w:val="24"/>
          <w:highlight w:val="none"/>
          <w:lang w:eastAsia="zh-CN" w:bidi="ar-SA"/>
        </w:rPr>
        <w:t>电缆更换施工作业中包含的所有费用（包括但不限于</w:t>
      </w:r>
      <w:r>
        <w:rPr>
          <w:rFonts w:hint="eastAsia" w:ascii="仿宋" w:hAnsi="仿宋" w:eastAsia="仿宋" w:cs="仿宋"/>
          <w:b w:val="0"/>
          <w:bCs w:val="0"/>
          <w:color w:val="auto"/>
          <w:kern w:val="2"/>
          <w:sz w:val="24"/>
          <w:szCs w:val="24"/>
          <w:highlight w:val="none"/>
          <w:lang w:val="en-US" w:eastAsia="zh-CN" w:bidi="ar-SA"/>
        </w:rPr>
        <w:t>材料、</w:t>
      </w:r>
      <w:r>
        <w:rPr>
          <w:rFonts w:hint="eastAsia" w:ascii="仿宋" w:hAnsi="仿宋" w:eastAsia="仿宋" w:cs="仿宋"/>
          <w:b w:val="0"/>
          <w:bCs w:val="0"/>
          <w:color w:val="auto"/>
          <w:kern w:val="2"/>
          <w:sz w:val="24"/>
          <w:szCs w:val="24"/>
          <w:highlight w:val="none"/>
          <w:lang w:eastAsia="zh-CN" w:bidi="ar-SA"/>
        </w:rPr>
        <w:t>沥青开挖、道板砖恢复、绿化回填、登高车台班费</w:t>
      </w:r>
      <w:r>
        <w:rPr>
          <w:rFonts w:hint="eastAsia" w:ascii="仿宋" w:hAnsi="仿宋" w:eastAsia="仿宋" w:cs="仿宋"/>
          <w:b w:val="0"/>
          <w:bCs w:val="0"/>
          <w:color w:val="auto"/>
          <w:kern w:val="2"/>
          <w:sz w:val="24"/>
          <w:szCs w:val="24"/>
          <w:highlight w:val="none"/>
          <w:lang w:val="en-US" w:eastAsia="zh-CN" w:bidi="ar-SA"/>
        </w:rPr>
        <w:t>等</w:t>
      </w:r>
      <w:r>
        <w:rPr>
          <w:rFonts w:hint="eastAsia" w:ascii="仿宋" w:hAnsi="仿宋" w:eastAsia="仿宋" w:cs="仿宋"/>
          <w:b w:val="0"/>
          <w:bCs w:val="0"/>
          <w:color w:val="auto"/>
          <w:kern w:val="2"/>
          <w:sz w:val="24"/>
          <w:szCs w:val="24"/>
          <w:highlight w:val="none"/>
          <w:lang w:eastAsia="zh-CN" w:bidi="ar-SA"/>
        </w:rPr>
        <w:t>），</w:t>
      </w:r>
      <w:r>
        <w:rPr>
          <w:rFonts w:hint="eastAsia" w:ascii="仿宋" w:hAnsi="仿宋" w:eastAsia="仿宋" w:cs="仿宋"/>
          <w:b w:val="0"/>
          <w:bCs w:val="0"/>
          <w:color w:val="auto"/>
          <w:kern w:val="2"/>
          <w:sz w:val="24"/>
          <w:szCs w:val="24"/>
          <w:highlight w:val="none"/>
          <w:lang w:val="en-US" w:eastAsia="zh-CN" w:bidi="ar-SA"/>
        </w:rPr>
        <w:t>整段道路电缆有安全隐患的，经采购单位委托第三方检测后提供电缆，由中标单位负责施工等，根据自己的养护经验在养护费用中综合考虑，中标后不追加任何费用。</w:t>
      </w:r>
    </w:p>
    <w:p>
      <w:pPr>
        <w:pStyle w:val="12"/>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④投标单位报价除了本招标文件所描述之外，还应包括为完成该项工作任务所需的其它人力、物力、财力，如：养护现场必要的围护、施工提示牌、保证交通的正常通行、安全施工等费用。</w:t>
      </w:r>
    </w:p>
    <w:p>
      <w:pPr>
        <w:pStyle w:val="12"/>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⑤投标单位应当具备对道路照明线缆故障（如电缆短路、破损等），照明设施缺亮排查有研判的能力，如不具备需委托有资质的单位或专家进行研判，确保照明设施安全运行，相关费用包含在总报价内。</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⑥</w:t>
      </w:r>
      <w:r>
        <w:rPr>
          <w:rFonts w:hint="eastAsia" w:ascii="仿宋" w:hAnsi="仿宋" w:eastAsia="仿宋" w:cs="仿宋"/>
          <w:b w:val="0"/>
          <w:bCs w:val="0"/>
          <w:color w:val="auto"/>
          <w:sz w:val="24"/>
          <w:szCs w:val="24"/>
          <w:highlight w:val="none"/>
          <w:lang w:val="en-US" w:eastAsia="zh-CN"/>
        </w:rPr>
        <w:t>养护期间，做好养护范围内的</w:t>
      </w:r>
      <w:r>
        <w:rPr>
          <w:rFonts w:hint="eastAsia" w:ascii="仿宋" w:hAnsi="仿宋" w:eastAsia="仿宋" w:cs="仿宋"/>
          <w:b w:val="0"/>
          <w:bCs w:val="0"/>
          <w:color w:val="auto"/>
          <w:sz w:val="24"/>
          <w:szCs w:val="24"/>
          <w:highlight w:val="none"/>
          <w:lang w:eastAsia="zh-CN"/>
        </w:rPr>
        <w:t>所有</w:t>
      </w:r>
      <w:r>
        <w:rPr>
          <w:rFonts w:hint="eastAsia" w:ascii="仿宋" w:hAnsi="仿宋" w:eastAsia="仿宋" w:cs="仿宋"/>
          <w:b w:val="0"/>
          <w:bCs w:val="0"/>
          <w:color w:val="auto"/>
          <w:sz w:val="24"/>
          <w:szCs w:val="24"/>
          <w:highlight w:val="none"/>
          <w:lang w:val="en-US" w:eastAsia="zh-CN"/>
        </w:rPr>
        <w:t>管线和现有建筑物、构筑物的保护工作；投标单位在养护过程中需对道路地埋管线及其他地埋设施进行判断评估，避免破坏地下管线及其他地埋设施，</w:t>
      </w:r>
      <w:r>
        <w:rPr>
          <w:rFonts w:hint="eastAsia" w:ascii="仿宋" w:hAnsi="仿宋" w:eastAsia="仿宋" w:cs="仿宋"/>
          <w:b w:val="0"/>
          <w:bCs w:val="0"/>
          <w:color w:val="auto"/>
          <w:kern w:val="2"/>
          <w:sz w:val="24"/>
          <w:szCs w:val="24"/>
          <w:highlight w:val="none"/>
          <w:lang w:val="en-US" w:eastAsia="zh-CN" w:bidi="ar-SA"/>
        </w:rPr>
        <w:t>如不具备需</w:t>
      </w:r>
      <w:r>
        <w:rPr>
          <w:rFonts w:hint="eastAsia" w:ascii="仿宋" w:hAnsi="仿宋" w:eastAsia="仿宋" w:cs="仿宋"/>
          <w:b w:val="0"/>
          <w:bCs w:val="0"/>
          <w:color w:val="auto"/>
          <w:sz w:val="24"/>
          <w:szCs w:val="24"/>
          <w:highlight w:val="none"/>
          <w:lang w:val="en-US" w:eastAsia="zh-CN"/>
        </w:rPr>
        <w:t>委托有资质的单位进行判断评估。因判断不到位导致的地埋管线及其他地埋设施破损的，应由中标人进行修复并承担相应责任，相关费用包含在总报价内。</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⑦投标单位在养护期间每年对养管范围内照明及其附属设施进行一次安全隐患排查，包括且不限于灯杆、配电箱、变压器等设备的漏电、接地等存在的安全隐患，出具书面检查成果，加盖公章，有必要召开专家分析会，确定处置措施，中标单位需同时根据检测结果进行集中整治，消除安全隐患，相关费用包含在总报价内。此项纳入考核，每合同年最后一月未按时提交报告罚款5万元整。</w:t>
      </w:r>
    </w:p>
    <w:p>
      <w:pPr>
        <w:pStyle w:val="12"/>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⑧招标文件未列明，而投标单位认为必需的费用也需列入报价。投标单位在投标报价中应充分考虑所有可能发生的费用，否则采购单位将视投标总价中已包括所有费用。</w:t>
      </w:r>
    </w:p>
    <w:p>
      <w:pPr>
        <w:pStyle w:val="12"/>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⑨按招标文件等要求配备技术熟练、经验丰富的项目负责人、各类专业技术人员和技工，并保持相对稳定，如果需要更换项目负责人或项目技术负责人，应事先报请采购单位书面同意；采购单位有权要求中标单位撤换不能胜任工作或玩忽职守、不负责的工作人员；养护期间应保证与养护设施相匹配的机具设备，不得另作他用。</w:t>
      </w:r>
    </w:p>
    <w:p>
      <w:pPr>
        <w:pStyle w:val="12"/>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（3）养护计划。编制年度和月度养护计划，经采购单位审定后安排日常养护工作，在每月25日底前报送当月完成的工作量和下月的计划。</w:t>
      </w:r>
    </w:p>
    <w:p>
      <w:pPr>
        <w:pStyle w:val="12"/>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(4)日常巡查。建立巡查队伍，要求每日对城区养管范围内道路照明设施进行巡查，每日不少于</w:t>
      </w:r>
      <w:r>
        <w:rPr>
          <w:rFonts w:hint="eastAsia" w:ascii="仿宋" w:hAnsi="仿宋" w:eastAsia="仿宋" w:cs="仿宋"/>
          <w:b w:val="0"/>
          <w:bCs w:val="0"/>
          <w:color w:val="auto"/>
          <w:kern w:val="2"/>
          <w:sz w:val="24"/>
          <w:szCs w:val="24"/>
          <w:highlight w:val="none"/>
          <w:lang w:eastAsia="zh-CN" w:bidi="ar-SA"/>
        </w:rPr>
        <w:t>30</w:t>
      </w:r>
      <w:r>
        <w:rPr>
          <w:rFonts w:hint="eastAsia" w:ascii="仿宋" w:hAnsi="仿宋" w:eastAsia="仿宋" w:cs="仿宋"/>
          <w:b w:val="0"/>
          <w:bCs w:val="0"/>
          <w:color w:val="auto"/>
          <w:kern w:val="2"/>
          <w:sz w:val="24"/>
          <w:szCs w:val="24"/>
          <w:highlight w:val="none"/>
          <w:lang w:val="en-US" w:eastAsia="zh-CN" w:bidi="ar-SA"/>
        </w:rPr>
        <w:t>条道路，每周要求对养管范围内设施全覆盖巡查一次。要求巡查</w:t>
      </w:r>
      <w:r>
        <w:rPr>
          <w:rFonts w:hint="eastAsia" w:ascii="仿宋" w:hAnsi="仿宋" w:eastAsia="仿宋" w:cs="仿宋"/>
          <w:b w:val="0"/>
          <w:bCs w:val="0"/>
          <w:color w:val="auto"/>
          <w:kern w:val="2"/>
          <w:sz w:val="24"/>
          <w:szCs w:val="24"/>
          <w:highlight w:val="none"/>
          <w:lang w:eastAsia="zh-CN" w:bidi="ar-SA"/>
        </w:rPr>
        <w:t>、养护维修</w:t>
      </w:r>
      <w:r>
        <w:rPr>
          <w:rFonts w:hint="eastAsia" w:ascii="仿宋" w:hAnsi="仿宋" w:eastAsia="仿宋" w:cs="仿宋"/>
          <w:b w:val="0"/>
          <w:bCs w:val="0"/>
          <w:color w:val="auto"/>
          <w:kern w:val="2"/>
          <w:sz w:val="24"/>
          <w:szCs w:val="24"/>
          <w:highlight w:val="none"/>
          <w:lang w:val="en-US" w:eastAsia="zh-CN" w:bidi="ar-SA"/>
        </w:rPr>
        <w:t>人员不少于</w:t>
      </w:r>
      <w:r>
        <w:rPr>
          <w:rFonts w:hint="eastAsia" w:ascii="仿宋" w:hAnsi="仿宋" w:eastAsia="仿宋" w:cs="仿宋"/>
          <w:b w:val="0"/>
          <w:bCs w:val="0"/>
          <w:color w:val="auto"/>
          <w:kern w:val="2"/>
          <w:sz w:val="24"/>
          <w:szCs w:val="24"/>
          <w:highlight w:val="none"/>
          <w:lang w:eastAsia="zh-CN" w:bidi="ar-SA"/>
        </w:rPr>
        <w:t>18</w:t>
      </w:r>
      <w:r>
        <w:rPr>
          <w:rFonts w:hint="eastAsia" w:ascii="仿宋" w:hAnsi="仿宋" w:eastAsia="仿宋" w:cs="仿宋"/>
          <w:b w:val="0"/>
          <w:bCs w:val="0"/>
          <w:color w:val="auto"/>
          <w:kern w:val="2"/>
          <w:sz w:val="24"/>
          <w:szCs w:val="24"/>
          <w:highlight w:val="none"/>
          <w:lang w:val="en-US" w:eastAsia="zh-CN" w:bidi="ar-SA"/>
        </w:rPr>
        <w:t>人，并配备不少于4辆巡查车、2辆登高车等仪器设备，对巡查范围内设施按有关规定进行巡查，并记录道路巡检情况，在重大活动和节假日期间应加大巡查频率，必要时采取监护措施，有特殊情况及时报采购人。建设工作群每日进行巡检工作汇报。同时要求中标人配合采购单位根据照明智慧系统内数据对设施养护维修。</w:t>
      </w:r>
    </w:p>
    <w:p>
      <w:pPr>
        <w:pStyle w:val="12"/>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①养护质量标准：按照杭州市《城市照明设施养护维修服务标准》（DB3301/T 0165-2015）、《城市道路照明设计标准》（CJJ45-2015）、《城市道路照明工程施工及验收规程》（CJJ89-2012）、GB 51286-2018 城市道路工程技术规范、《电力生产安全工作规定》、《电力建设安全施工管理规定》、《电业生产事故调查规程》、《杭州市电力局有关外委工程安全管理规定》等及国家有关强制性标准的规定执行。</w:t>
      </w:r>
    </w:p>
    <w:p>
      <w:pPr>
        <w:pStyle w:val="12"/>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②养护要求：照明亮灯率达到98%及以上、设施完好率应达到98%及以上，照明亮度、均匀度等技术性指标达到国家标准，重要假节日、大型活动等期间，亮灯率应达到100%。如遇自然灾害或突发事件应适当增加巡查频率。</w:t>
      </w:r>
    </w:p>
    <w:p>
      <w:pPr>
        <w:pStyle w:val="12"/>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（5）日常养护维修。按照本招标要求的各项规定，精心组织养护，掌握招标要求养护范围内设施状况，及时发现、防止和处理设施缺陷，确保市政设施完好和安全运行。</w:t>
      </w:r>
    </w:p>
    <w:p>
      <w:pPr>
        <w:pStyle w:val="12"/>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①运行与控制：对路灯及附属设施根据采购人要求进行日常运行与控制。</w:t>
      </w:r>
    </w:p>
    <w:p>
      <w:pPr>
        <w:pStyle w:val="12"/>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②养护巡、检、修：主次干道的照明灯具应每三天至少巡检一次，其他的照明灯具应每周至少巡检一次；变压器、配电箱(柜)每周巡检一次；地埋电缆线路每年巡检一次；接地(或接零)装置每年在干燥季节巡检一次；独立的防雷装置应在每年的雷雨季节前巡检一次；漏电保护装置应每季巡检一次；设施被盗频发地段应安排防盗人员每天巡查；连续高温、台风、雷雨或冰雪等特殊自然灾害性气候，应按城市照明监管机构要求进行防火、防汛、防台、防雷、抗雪等专项检查，并增加巡检次数，必要时作临时断电处理。</w:t>
      </w:r>
    </w:p>
    <w:p>
      <w:pPr>
        <w:pStyle w:val="12"/>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③设施清洁、油漆：主干道路灯设施一年清洁四次,其余路灯设施每半年清洁一次；灯杆、灯架和配电箱柜等锈蚀或油漆脱落面积10%以内的补漆。</w:t>
      </w:r>
    </w:p>
    <w:p>
      <w:pPr>
        <w:pStyle w:val="12"/>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④照明设施故障修复时间：单灯缺亮，12小时内修复；电线裸露、杆线吊挂、灯具脱落、灯杆倾斜、灯杆或门盖缺失、电缆井盖缺失等，应在2个小时内进行安全预措施，并在24小时内修复；城市照明设施专用变压器(本体损坏外)、配电箱故障24小时内修复；发生大面积熄灯故障，24小时内修复；被撞损的设施(灯杆、箱变、基础等)，应及时采取安全措施，并在48小时内修复；集中控制装置或其他智慧照明装置损坏，或控制时间、地点出现差错的，应立即上报采购单位，并在24小时内修复</w:t>
      </w:r>
      <w:r>
        <w:rPr>
          <w:rFonts w:hint="eastAsia" w:ascii="仿宋" w:hAnsi="仿宋" w:eastAsia="仿宋" w:cs="仿宋"/>
          <w:b w:val="0"/>
          <w:bCs w:val="0"/>
          <w:color w:val="auto"/>
          <w:kern w:val="2"/>
          <w:sz w:val="24"/>
          <w:szCs w:val="24"/>
          <w:highlight w:val="none"/>
          <w:lang w:eastAsia="zh-CN" w:bidi="ar-SA"/>
        </w:rPr>
        <w:t>或更换</w:t>
      </w:r>
      <w:r>
        <w:rPr>
          <w:rFonts w:hint="eastAsia" w:ascii="仿宋" w:hAnsi="仿宋" w:eastAsia="仿宋" w:cs="仿宋"/>
          <w:b w:val="0"/>
          <w:bCs w:val="0"/>
          <w:color w:val="auto"/>
          <w:kern w:val="2"/>
          <w:sz w:val="24"/>
          <w:szCs w:val="24"/>
          <w:highlight w:val="none"/>
          <w:lang w:val="en-US" w:eastAsia="zh-CN" w:bidi="ar-SA"/>
        </w:rPr>
        <w:t>；因特殊情况可在规定时间内提出</w:t>
      </w:r>
      <w:r>
        <w:rPr>
          <w:rFonts w:hint="eastAsia" w:ascii="仿宋" w:hAnsi="仿宋" w:eastAsia="仿宋" w:cs="仿宋"/>
          <w:b w:val="0"/>
          <w:bCs w:val="0"/>
          <w:color w:val="auto"/>
          <w:kern w:val="2"/>
          <w:sz w:val="24"/>
          <w:szCs w:val="24"/>
          <w:highlight w:val="none"/>
          <w:lang w:eastAsia="zh-CN" w:bidi="ar-SA"/>
        </w:rPr>
        <w:t>书面</w:t>
      </w:r>
      <w:r>
        <w:rPr>
          <w:rFonts w:hint="eastAsia" w:ascii="仿宋" w:hAnsi="仿宋" w:eastAsia="仿宋" w:cs="仿宋"/>
          <w:b w:val="0"/>
          <w:bCs w:val="0"/>
          <w:color w:val="auto"/>
          <w:kern w:val="2"/>
          <w:sz w:val="24"/>
          <w:szCs w:val="24"/>
          <w:highlight w:val="none"/>
          <w:lang w:val="en-US" w:eastAsia="zh-CN" w:bidi="ar-SA"/>
        </w:rPr>
        <w:t>延期申请；因各类原因造成5盏以上灯缺亮的，确保安全情况下需当晚设置临时线，确保亮灯，并在第二天更换好电缆。电缆出现烧毁等故障的需整段更换，不允许中间接头，所有新更换的电缆接头只能在灯杆检修口处。因交通事故导致照明设施损坏的，需在7天内完成修复，照明设施损坏存在安全隐患的需补充临时照明。</w:t>
      </w:r>
    </w:p>
    <w:p>
      <w:pPr>
        <w:pStyle w:val="12"/>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⑤设施防腐处理：灯杆、灯架、吊线等受力受压件，以及依附其上的承重螺丝，和控制柜等附属设施，锈蚀深度不超过10%，其他非受力零部件，锈蚀深度不超过25%。锈蚀深度超过要求的零部件，应予以更换。</w:t>
      </w:r>
    </w:p>
    <w:p>
      <w:pPr>
        <w:pStyle w:val="12"/>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⑥活动保障：对政府大型活动、外事等活动提供完善的保障方案和实施24小时值班制度，并确保设施完好率、亮灯率、整洁率达到100%。</w:t>
      </w:r>
    </w:p>
    <w:p>
      <w:pPr>
        <w:pStyle w:val="12"/>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⑦路灯变压器维修、保养及更新：对管理范围内的路灯变压器日常养护、现有养管变压器及高压供电设施的维修、保养和部分提升，应急抢修检测等，包括但不限于日常巡查、保养、周边环境整治，及突发故障进行应急检测、应急抢修、应急保养和其他采购单位提出为保证设备正常运作的要求等，针对特殊情况按照采购单位需求增设临时变压器等，以及蓝色预警（含）以下的抢险应急工作和采购单位养管范围内授予的其他养护维修工作。要求每周检查记录变压器的电压、电流和上层油温等；每月对变压器进行外部检查，如检查变压器套管是否完好,有无破损裂纹、放电痕迹及其他现象、检查冷却装置的运行是否正常、变压器外壳的接地状况等，每半年对变压器护栏进行清洁等工作；</w:t>
      </w:r>
      <w:r>
        <w:rPr>
          <w:rFonts w:hint="eastAsia" w:ascii="仿宋" w:hAnsi="仿宋" w:eastAsia="仿宋" w:cs="仿宋"/>
          <w:b w:val="0"/>
          <w:bCs w:val="0"/>
          <w:color w:val="auto"/>
          <w:kern w:val="2"/>
          <w:sz w:val="24"/>
          <w:szCs w:val="24"/>
          <w:highlight w:val="none"/>
          <w:lang w:eastAsia="zh-CN" w:bidi="ar-SA"/>
        </w:rPr>
        <w:t>查看变压器的油位，做好相应的加油工作，并提供相关台帐。</w:t>
      </w:r>
      <w:r>
        <w:rPr>
          <w:rFonts w:hint="eastAsia" w:ascii="仿宋" w:hAnsi="仿宋" w:eastAsia="仿宋" w:cs="仿宋"/>
          <w:b w:val="0"/>
          <w:bCs w:val="0"/>
          <w:color w:val="auto"/>
          <w:kern w:val="2"/>
          <w:sz w:val="24"/>
          <w:szCs w:val="24"/>
          <w:highlight w:val="none"/>
          <w:lang w:val="en-US" w:eastAsia="zh-CN" w:bidi="ar-SA"/>
        </w:rPr>
        <w:t>对变压器具体养护内容详见《变压器主要维护内容》。</w:t>
      </w:r>
    </w:p>
    <w:p>
      <w:pPr>
        <w:pStyle w:val="12"/>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6）设施保护。中标单位有责任发现并及时制止合同范围内所有设施（含安全保护区域）遭意外事故或人为等因素导致的损坏和侵害，做好调查、赔偿、修复等工作，并通知采购单位和相关部门。对在养护范围内（含安全保护区域），招标要求范围外的设施，有巡查、告知和督促的责任，若设施损坏而查找无主的，应按采购单位要求进行整治。</w:t>
      </w:r>
    </w:p>
    <w:p>
      <w:pPr>
        <w:pStyle w:val="27"/>
        <w:numPr>
          <w:ilvl w:val="0"/>
          <w:numId w:val="0"/>
        </w:numPr>
        <w:autoSpaceDE w:val="0"/>
        <w:autoSpaceDN w:val="0"/>
        <w:snapToGrid w:val="0"/>
        <w:ind w:leftChars="200"/>
        <w:textAlignment w:val="bottom"/>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应急保障：建立应急抢险及服务保障机制，成立应急抢险及服务保障领导小组和队伍。认真做好抗雪防冻、防汛抗台及突发事件的应急处置工作，确保人员、设备、材料“三落实”，做好数据、图片和台帐的记录、存档工作，及时反映情况，严格服从采购单位的统一指挥和安排。配合采购单位做好应急演练相关工作，要求配合做好大型公共活动的服务及安全保障工作。</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（8）投诉处理。建立24小时值班制度，</w:t>
      </w:r>
      <w:r>
        <w:rPr>
          <w:rFonts w:hint="eastAsia" w:ascii="仿宋" w:hAnsi="仿宋" w:eastAsia="仿宋" w:cs="仿宋"/>
          <w:color w:val="auto"/>
          <w:highlight w:val="none"/>
          <w:lang w:val="en-US" w:eastAsia="zh-CN"/>
        </w:rPr>
        <w:t>在规定时间内处理各类信访、投诉、抄告。“110联动”应急响应到达现场时间为20分钟，事件处置完毕后按交办时限反馈事件内容、处置经过、结果等信息。其他案卷应在收到案卷后12小时内无偿对现场进行踏勘，根据规定的时限及时做好处置及反馈工作，保证办结率和回复率达到100%，满意率98%以上。如出现超时、多次派遣等扣分案卷，采购单位可对中标单位作出相应扣罚，累计出现3次以上扣分案卷，采购单位将发函警告，同时</w:t>
      </w:r>
      <w:bookmarkStart w:id="10" w:name="OLE_LINK62"/>
      <w:r>
        <w:rPr>
          <w:rFonts w:hint="eastAsia" w:ascii="仿宋" w:hAnsi="仿宋" w:eastAsia="仿宋" w:cs="仿宋"/>
          <w:color w:val="auto"/>
          <w:highlight w:val="none"/>
          <w:lang w:val="en-US" w:eastAsia="zh-CN"/>
        </w:rPr>
        <w:t>保留对由此造成损失索赔的权利</w:t>
      </w:r>
      <w:bookmarkEnd w:id="10"/>
      <w:r>
        <w:rPr>
          <w:rFonts w:hint="eastAsia" w:ascii="仿宋" w:hAnsi="仿宋" w:eastAsia="仿宋" w:cs="仿宋"/>
          <w:color w:val="auto"/>
          <w:highlight w:val="none"/>
          <w:lang w:val="en-US" w:eastAsia="zh-CN"/>
        </w:rPr>
        <w:t>。</w:t>
      </w:r>
    </w:p>
    <w:p>
      <w:pPr>
        <w:pStyle w:val="12"/>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9）档案资料。进场后中标单位需以单条道路设施为单位建立养护档案，健全日常养护、巡查等作业的文字和影像记录，做好台帐的整理和归档工作，建立养护活动的“追溯机制”，以备检查。每月10日前需上交上月巡查维修等资料，每年底对日常养护、特殊情况、突发事件、服务保障、定期检测、应急抢险等工作进行总结，形成年度养护报告并存档。</w:t>
      </w:r>
    </w:p>
    <w:p>
      <w:pPr>
        <w:pStyle w:val="12"/>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（10）养护技术。养护中，力求采用成熟的工艺、材料和方法，对全部现场作业和施工方法的适应性、稳妥性和安全性承担全部责任。</w:t>
      </w:r>
    </w:p>
    <w:p>
      <w:pPr>
        <w:pStyle w:val="12"/>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11）审批工作。养护期间中标单位需做好交通占道沟通报备及审批工作，如有必要需邀请专业设计单位对道路交通占道进行交通组织设计，并邀请专家进行评审，直至交警认可通过占道审批。由此产生的设计费用、专家评审费用等费用需考虑在投标报价内。同时，养护期间必须做好涉及其他单位的审批、周边关系协调及其他保障养护工作安全有序顺利开展的相关工作，如因养护引起各种纠纷和赔偿，由中标单位承担和处理。</w:t>
      </w:r>
    </w:p>
    <w:p>
      <w:pPr>
        <w:pStyle w:val="33"/>
        <w:keepNext w:val="0"/>
        <w:keepLines w:val="0"/>
        <w:pageBreakBefore w:val="0"/>
        <w:kinsoku/>
        <w:wordWrap/>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b w:val="0"/>
          <w:bCs w:val="0"/>
          <w:color w:val="auto"/>
          <w:kern w:val="2"/>
          <w:sz w:val="24"/>
          <w:szCs w:val="24"/>
          <w:highlight w:val="none"/>
          <w:lang w:val="en-US" w:eastAsia="zh-CN" w:bidi="ar-SA"/>
        </w:rPr>
        <w:t>（12）</w:t>
      </w:r>
      <w:r>
        <w:rPr>
          <w:rFonts w:hint="eastAsia" w:ascii="仿宋" w:hAnsi="仿宋" w:eastAsia="仿宋" w:cs="仿宋"/>
          <w:color w:val="auto"/>
          <w:sz w:val="24"/>
          <w:szCs w:val="24"/>
          <w:highlight w:val="none"/>
          <w:lang w:val="en-US"/>
        </w:rPr>
        <w:t>中标单位应在养护期间</w:t>
      </w:r>
      <w:r>
        <w:rPr>
          <w:rFonts w:hint="eastAsia" w:ascii="仿宋" w:hAnsi="仿宋" w:eastAsia="仿宋" w:cs="仿宋"/>
          <w:color w:val="auto"/>
          <w:sz w:val="24"/>
          <w:szCs w:val="24"/>
          <w:highlight w:val="none"/>
          <w:lang w:val="en-US" w:eastAsia="zh-CN"/>
        </w:rPr>
        <w:t>根据实际需求</w:t>
      </w:r>
      <w:r>
        <w:rPr>
          <w:rFonts w:hint="eastAsia" w:ascii="仿宋" w:hAnsi="仿宋" w:eastAsia="仿宋" w:cs="仿宋"/>
          <w:color w:val="auto"/>
          <w:sz w:val="24"/>
          <w:szCs w:val="24"/>
          <w:highlight w:val="none"/>
          <w:lang w:val="en-US"/>
        </w:rPr>
        <w:t>安排专业人员协助采购单位开展工作。</w:t>
      </w:r>
    </w:p>
    <w:p>
      <w:pPr>
        <w:pStyle w:val="12"/>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13）在实施和完成本招标要求的养护作业过程中，遵守国家、省、市颁布的法律、法令、条例以及有关规定，遵守有关部门的规章细则等，养护操作中涉及的有关审批及协调手续由中标单位办理，由于中标单位违反上述有关规定而导致各种罚款和责任，由中标单位自行负责。</w:t>
      </w:r>
    </w:p>
    <w:p>
      <w:pPr>
        <w:pStyle w:val="12"/>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kern w:val="2"/>
          <w:sz w:val="24"/>
          <w:szCs w:val="24"/>
          <w:highlight w:val="none"/>
          <w:lang w:eastAsia="zh-CN" w:bidi="ar-SA"/>
        </w:rPr>
      </w:pPr>
      <w:r>
        <w:rPr>
          <w:rFonts w:hint="eastAsia" w:ascii="仿宋" w:hAnsi="仿宋" w:eastAsia="仿宋" w:cs="仿宋"/>
          <w:b w:val="0"/>
          <w:bCs w:val="0"/>
          <w:color w:val="auto"/>
          <w:kern w:val="2"/>
          <w:sz w:val="24"/>
          <w:szCs w:val="24"/>
          <w:highlight w:val="none"/>
          <w:lang w:val="en-US" w:eastAsia="zh-CN" w:bidi="ar-SA"/>
        </w:rPr>
        <w:t>（14）做好夜间照明设施各类故障抢修工作，当发现大面积灭灯等情况的，无特殊原因需在当晚完成故障排查、电缆更换等工作，保证亮灯。</w:t>
      </w:r>
      <w:r>
        <w:rPr>
          <w:rFonts w:hint="eastAsia" w:ascii="仿宋" w:hAnsi="仿宋" w:eastAsia="仿宋" w:cs="仿宋"/>
          <w:b w:val="0"/>
          <w:bCs w:val="0"/>
          <w:color w:val="auto"/>
          <w:kern w:val="2"/>
          <w:sz w:val="24"/>
          <w:szCs w:val="24"/>
          <w:highlight w:val="none"/>
          <w:lang w:eastAsia="zh-CN" w:bidi="ar-SA"/>
        </w:rPr>
        <w:t>出现外单位将</w:t>
      </w:r>
      <w:r>
        <w:rPr>
          <w:rFonts w:hint="eastAsia" w:ascii="仿宋" w:hAnsi="仿宋" w:eastAsia="仿宋" w:cs="仿宋"/>
          <w:b w:val="0"/>
          <w:bCs w:val="0"/>
          <w:color w:val="auto"/>
          <w:kern w:val="2"/>
          <w:sz w:val="24"/>
          <w:szCs w:val="24"/>
          <w:highlight w:val="none"/>
          <w:lang w:val="en-US" w:eastAsia="zh-CN" w:bidi="ar-SA"/>
        </w:rPr>
        <w:t>采购单位</w:t>
      </w:r>
      <w:r>
        <w:rPr>
          <w:rFonts w:hint="eastAsia" w:ascii="仿宋" w:hAnsi="仿宋" w:eastAsia="仿宋" w:cs="仿宋"/>
          <w:b w:val="0"/>
          <w:bCs w:val="0"/>
          <w:color w:val="auto"/>
          <w:kern w:val="2"/>
          <w:sz w:val="24"/>
          <w:szCs w:val="24"/>
          <w:highlight w:val="none"/>
          <w:lang w:eastAsia="zh-CN" w:bidi="ar-SA"/>
        </w:rPr>
        <w:t>电缆挖断，造成大面积缺亮的，应立即上报</w:t>
      </w:r>
      <w:r>
        <w:rPr>
          <w:rFonts w:hint="eastAsia" w:ascii="仿宋" w:hAnsi="仿宋" w:eastAsia="仿宋" w:cs="仿宋"/>
          <w:b w:val="0"/>
          <w:bCs w:val="0"/>
          <w:color w:val="auto"/>
          <w:kern w:val="2"/>
          <w:sz w:val="24"/>
          <w:szCs w:val="24"/>
          <w:highlight w:val="none"/>
          <w:lang w:val="en-US" w:eastAsia="zh-CN" w:bidi="ar-SA"/>
        </w:rPr>
        <w:t>采购单位</w:t>
      </w:r>
      <w:r>
        <w:rPr>
          <w:rFonts w:hint="eastAsia" w:ascii="仿宋" w:hAnsi="仿宋" w:eastAsia="仿宋" w:cs="仿宋"/>
          <w:b w:val="0"/>
          <w:bCs w:val="0"/>
          <w:color w:val="auto"/>
          <w:kern w:val="2"/>
          <w:sz w:val="24"/>
          <w:szCs w:val="24"/>
          <w:highlight w:val="none"/>
          <w:lang w:eastAsia="zh-CN" w:bidi="ar-SA"/>
        </w:rPr>
        <w:t>，外单位无法立即修复的，</w:t>
      </w:r>
      <w:r>
        <w:rPr>
          <w:rFonts w:hint="eastAsia" w:ascii="仿宋" w:hAnsi="仿宋" w:eastAsia="仿宋" w:cs="仿宋"/>
          <w:b w:val="0"/>
          <w:bCs w:val="0"/>
          <w:color w:val="auto"/>
          <w:kern w:val="2"/>
          <w:sz w:val="24"/>
          <w:szCs w:val="24"/>
          <w:highlight w:val="none"/>
          <w:lang w:val="en-US" w:eastAsia="zh-CN" w:bidi="ar-SA"/>
        </w:rPr>
        <w:t>中标单位</w:t>
      </w:r>
      <w:r>
        <w:rPr>
          <w:rFonts w:hint="eastAsia" w:ascii="仿宋" w:hAnsi="仿宋" w:eastAsia="仿宋" w:cs="仿宋"/>
          <w:b w:val="0"/>
          <w:bCs w:val="0"/>
          <w:color w:val="auto"/>
          <w:kern w:val="2"/>
          <w:sz w:val="24"/>
          <w:szCs w:val="24"/>
          <w:highlight w:val="none"/>
          <w:lang w:eastAsia="zh-CN" w:bidi="ar-SA"/>
        </w:rPr>
        <w:t>需</w:t>
      </w:r>
      <w:r>
        <w:rPr>
          <w:rFonts w:hint="eastAsia" w:ascii="仿宋" w:hAnsi="仿宋" w:eastAsia="仿宋" w:cs="仿宋"/>
          <w:b w:val="0"/>
          <w:bCs w:val="0"/>
          <w:color w:val="auto"/>
          <w:kern w:val="2"/>
          <w:sz w:val="24"/>
          <w:szCs w:val="24"/>
          <w:highlight w:val="none"/>
          <w:lang w:val="en-US" w:eastAsia="zh-CN" w:bidi="ar-SA"/>
        </w:rPr>
        <w:t>在当晚确保安全的情况下架设临时线，先确保亮灯，保证夜间出行安全。</w:t>
      </w:r>
      <w:r>
        <w:rPr>
          <w:rFonts w:hint="eastAsia" w:ascii="仿宋" w:hAnsi="仿宋" w:eastAsia="仿宋" w:cs="仿宋"/>
          <w:b w:val="0"/>
          <w:bCs w:val="0"/>
          <w:color w:val="auto"/>
          <w:kern w:val="2"/>
          <w:sz w:val="24"/>
          <w:szCs w:val="24"/>
          <w:highlight w:val="none"/>
          <w:lang w:eastAsia="zh-CN" w:bidi="ar-SA"/>
        </w:rPr>
        <w:t>电缆维修工作包含</w:t>
      </w:r>
      <w:r>
        <w:rPr>
          <w:rFonts w:hint="eastAsia" w:ascii="仿宋" w:hAnsi="仿宋" w:eastAsia="仿宋" w:cs="仿宋"/>
          <w:b w:val="0"/>
          <w:bCs w:val="0"/>
          <w:color w:val="auto"/>
          <w:kern w:val="2"/>
          <w:sz w:val="24"/>
          <w:szCs w:val="24"/>
          <w:highlight w:val="none"/>
          <w:lang w:val="en-US" w:eastAsia="zh-CN" w:bidi="ar-SA"/>
        </w:rPr>
        <w:t>采购人</w:t>
      </w:r>
      <w:r>
        <w:rPr>
          <w:rFonts w:hint="eastAsia" w:ascii="仿宋" w:hAnsi="仿宋" w:eastAsia="仿宋" w:cs="仿宋"/>
          <w:b w:val="0"/>
          <w:bCs w:val="0"/>
          <w:color w:val="auto"/>
          <w:kern w:val="2"/>
          <w:sz w:val="24"/>
          <w:szCs w:val="24"/>
          <w:highlight w:val="none"/>
          <w:lang w:eastAsia="zh-CN" w:bidi="ar-SA"/>
        </w:rPr>
        <w:t>产权范围内所有电缆（包括低压电缆、高压电缆等）。</w:t>
      </w:r>
    </w:p>
    <w:p>
      <w:pPr>
        <w:pStyle w:val="12"/>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kern w:val="2"/>
          <w:sz w:val="24"/>
          <w:szCs w:val="24"/>
          <w:highlight w:val="none"/>
          <w:lang w:eastAsia="zh-CN" w:bidi="ar-SA"/>
        </w:rPr>
      </w:pPr>
      <w:r>
        <w:rPr>
          <w:rFonts w:hint="eastAsia" w:ascii="仿宋" w:hAnsi="仿宋" w:eastAsia="仿宋" w:cs="仿宋"/>
          <w:b w:val="0"/>
          <w:bCs w:val="0"/>
          <w:color w:val="auto"/>
          <w:kern w:val="2"/>
          <w:sz w:val="24"/>
          <w:szCs w:val="24"/>
          <w:highlight w:val="none"/>
          <w:lang w:eastAsia="zh-CN" w:bidi="ar-SA"/>
        </w:rPr>
        <w:t>（</w:t>
      </w:r>
      <w:r>
        <w:rPr>
          <w:rFonts w:hint="eastAsia" w:ascii="仿宋" w:hAnsi="仿宋" w:eastAsia="仿宋" w:cs="仿宋"/>
          <w:b w:val="0"/>
          <w:bCs w:val="0"/>
          <w:color w:val="auto"/>
          <w:kern w:val="2"/>
          <w:sz w:val="24"/>
          <w:szCs w:val="24"/>
          <w:highlight w:val="none"/>
          <w:lang w:val="en-US" w:eastAsia="zh-CN" w:bidi="ar-SA"/>
        </w:rPr>
        <w:t>15</w:t>
      </w:r>
      <w:r>
        <w:rPr>
          <w:rFonts w:hint="eastAsia" w:ascii="仿宋" w:hAnsi="仿宋" w:eastAsia="仿宋" w:cs="仿宋"/>
          <w:b w:val="0"/>
          <w:bCs w:val="0"/>
          <w:color w:val="auto"/>
          <w:kern w:val="2"/>
          <w:sz w:val="24"/>
          <w:szCs w:val="24"/>
          <w:highlight w:val="none"/>
          <w:lang w:eastAsia="zh-CN" w:bidi="ar-SA"/>
        </w:rPr>
        <w:t>）承担公园、绿地、绿带内水电设施的养护维修工作，相关内容及要求详见</w:t>
      </w:r>
      <w:r>
        <w:rPr>
          <w:rFonts w:hint="eastAsia" w:ascii="仿宋" w:hAnsi="仿宋" w:eastAsia="仿宋" w:cs="仿宋"/>
          <w:b w:val="0"/>
          <w:bCs w:val="0"/>
          <w:color w:val="auto"/>
          <w:kern w:val="2"/>
          <w:sz w:val="24"/>
          <w:szCs w:val="24"/>
          <w:highlight w:val="none"/>
          <w:lang w:val="en-US" w:eastAsia="zh-CN" w:bidi="ar-SA"/>
        </w:rPr>
        <w:t>第五分部</w:t>
      </w:r>
      <w:r>
        <w:rPr>
          <w:rFonts w:hint="eastAsia" w:ascii="仿宋" w:hAnsi="仿宋" w:eastAsia="仿宋" w:cs="仿宋"/>
          <w:b w:val="0"/>
          <w:bCs w:val="0"/>
          <w:color w:val="auto"/>
          <w:kern w:val="2"/>
          <w:sz w:val="24"/>
          <w:szCs w:val="24"/>
          <w:highlight w:val="none"/>
          <w:lang w:eastAsia="zh-CN" w:bidi="ar-SA"/>
        </w:rPr>
        <w:t>“5、公园、绿地、行道树养护&amp;花卉布置及养护”描述，考核标准见《公园绿地绿带水电养护年度考核评分细则表》</w:t>
      </w:r>
      <w:r>
        <w:rPr>
          <w:rFonts w:hint="eastAsia" w:ascii="仿宋" w:hAnsi="仿宋" w:eastAsia="仿宋" w:cs="仿宋"/>
          <w:b w:val="0"/>
          <w:bCs w:val="0"/>
          <w:color w:val="auto"/>
          <w:kern w:val="2"/>
          <w:sz w:val="24"/>
          <w:szCs w:val="24"/>
          <w:highlight w:val="none"/>
          <w:lang w:val="en-US" w:eastAsia="zh-CN" w:bidi="ar-SA"/>
        </w:rPr>
        <w:t>和《公园绿地绿带水电养护月度考核评分细则表》</w:t>
      </w:r>
      <w:r>
        <w:rPr>
          <w:rFonts w:hint="eastAsia" w:ascii="仿宋" w:hAnsi="仿宋" w:eastAsia="仿宋" w:cs="仿宋"/>
          <w:b w:val="0"/>
          <w:bCs w:val="0"/>
          <w:color w:val="auto"/>
          <w:kern w:val="2"/>
          <w:sz w:val="24"/>
          <w:szCs w:val="24"/>
          <w:highlight w:val="none"/>
          <w:lang w:eastAsia="zh-CN" w:bidi="ar-SA"/>
        </w:rPr>
        <w:t>，照明设施清单详见附件7《公园绿地灯清单》。</w:t>
      </w:r>
    </w:p>
    <w:p>
      <w:pPr>
        <w:pStyle w:val="12"/>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16）其它。配合采购单位做好招标要求范围内市政设施管养过程中涉及的相关工作，并为采购单位实施的检测、设施改善等工作提供协助；配合采购单位做好新建道路的验前检查等提前介入工作，并做好采购单位委托的新建道路照明设施临时养护等工作。</w:t>
      </w:r>
    </w:p>
    <w:p>
      <w:pPr>
        <w:pStyle w:val="12"/>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2.5养护质量标准和要求</w:t>
      </w:r>
    </w:p>
    <w:p>
      <w:pPr>
        <w:pStyle w:val="12"/>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根据《1.养护质量标准：按照杭州市《城市照明设施养护维修服务标准》（DB3301/T 0165-2015）、《城市道路照明设计标准》（CJJ45-2015）、《城市道路照明工程施工及验收规程》（CJJ89-2012）、GB 51286-2018 城市道路工程技术规范、《电力生产安全工作规定》、《电力建设安全施工管理规定》、《电业生产事故调查规程》、《杭州市电力局有关外委工程安全管理规定》及国家有关强制性标准的规定执行。、《杭州市突发公共事件总体应急预案》、《杭州市城区抗雪防冻应急预案》、《杭州市城区防汛防台应急预案》、《萧山区城管局防汛防台应急预案》、《萧山区抗雪防冻应急预案》等以及新颁布的相关规程、规范和国家有关强制性标准的规定执行。</w:t>
      </w:r>
    </w:p>
    <w:p>
      <w:pPr>
        <w:pStyle w:val="12"/>
        <w:keepNext w:val="0"/>
        <w:keepLines w:val="0"/>
        <w:pageBreakBefore w:val="0"/>
        <w:widowControl w:val="0"/>
        <w:numPr>
          <w:ilvl w:val="0"/>
          <w:numId w:val="0"/>
        </w:numPr>
        <w:kinsoku/>
        <w:wordWrap/>
        <w:overflowPunct/>
        <w:topLinePunct w:val="0"/>
        <w:bidi w:val="0"/>
        <w:spacing w:line="360" w:lineRule="auto"/>
        <w:ind w:firstLine="482" w:firstLineChars="200"/>
        <w:rPr>
          <w:rFonts w:hint="eastAsia" w:ascii="仿宋" w:hAnsi="仿宋" w:eastAsia="仿宋" w:cs="仿宋"/>
          <w:b/>
          <w:bCs/>
          <w:snapToGrid/>
          <w:color w:val="auto"/>
          <w:kern w:val="0"/>
          <w:sz w:val="24"/>
          <w:szCs w:val="24"/>
          <w:highlight w:val="none"/>
          <w:lang w:val="en-US" w:eastAsia="zh-CN"/>
        </w:rPr>
      </w:pPr>
      <w:r>
        <w:rPr>
          <w:rFonts w:hint="eastAsia" w:ascii="仿宋" w:hAnsi="仿宋" w:eastAsia="仿宋" w:cs="仿宋"/>
          <w:b/>
          <w:bCs/>
          <w:snapToGrid/>
          <w:color w:val="auto"/>
          <w:kern w:val="0"/>
          <w:sz w:val="24"/>
          <w:szCs w:val="24"/>
          <w:highlight w:val="none"/>
          <w:lang w:val="en-US" w:eastAsia="zh-CN"/>
        </w:rPr>
        <w:t>3.城区市政道路养护维修</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snapToGrid w:val="0"/>
          <w:color w:val="auto"/>
          <w:kern w:val="2"/>
          <w:sz w:val="24"/>
          <w:szCs w:val="24"/>
          <w:highlight w:val="none"/>
          <w:lang w:val="en-US" w:eastAsia="zh-CN" w:bidi="ar-SA"/>
        </w:rPr>
      </w:pPr>
      <w:r>
        <w:rPr>
          <w:rFonts w:hint="eastAsia" w:ascii="仿宋" w:hAnsi="仿宋" w:eastAsia="仿宋" w:cs="仿宋"/>
          <w:b w:val="0"/>
          <w:bCs w:val="0"/>
          <w:snapToGrid w:val="0"/>
          <w:color w:val="auto"/>
          <w:kern w:val="2"/>
          <w:sz w:val="24"/>
          <w:szCs w:val="24"/>
          <w:highlight w:val="none"/>
          <w:lang w:val="en-US" w:eastAsia="zh-CN" w:bidi="ar-SA"/>
        </w:rPr>
        <w:t>3.1养护范围包括我中心养管范围内（包括移交协议界定范围）全部道路设施的设施主体及其附属设施（具体详见附件4《道路设施清单》）。具体以采购单位要求为准；</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snapToGrid w:val="0"/>
          <w:color w:val="auto"/>
          <w:kern w:val="2"/>
          <w:sz w:val="24"/>
          <w:szCs w:val="24"/>
          <w:highlight w:val="none"/>
          <w:lang w:val="en-US" w:eastAsia="zh-CN" w:bidi="ar-SA"/>
        </w:rPr>
      </w:pPr>
      <w:r>
        <w:rPr>
          <w:rFonts w:hint="eastAsia" w:ascii="仿宋" w:hAnsi="仿宋" w:eastAsia="仿宋" w:cs="仿宋"/>
          <w:b w:val="0"/>
          <w:bCs w:val="0"/>
          <w:snapToGrid w:val="0"/>
          <w:color w:val="auto"/>
          <w:kern w:val="2"/>
          <w:sz w:val="24"/>
          <w:szCs w:val="24"/>
          <w:highlight w:val="none"/>
          <w:lang w:val="en-US" w:eastAsia="zh-CN" w:bidi="ar-SA"/>
        </w:rPr>
        <w:t>设施巡查范围包括城区市政道路主次干道、街、弄、巷等设施投影面积及安全保护区域。</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snapToGrid w:val="0"/>
          <w:color w:val="auto"/>
          <w:kern w:val="2"/>
          <w:sz w:val="24"/>
          <w:szCs w:val="24"/>
          <w:highlight w:val="none"/>
          <w:lang w:val="en-US" w:eastAsia="zh-CN" w:bidi="ar-SA"/>
        </w:rPr>
      </w:pPr>
      <w:r>
        <w:rPr>
          <w:rFonts w:hint="eastAsia" w:ascii="仿宋" w:hAnsi="仿宋" w:eastAsia="仿宋" w:cs="仿宋"/>
          <w:b w:val="0"/>
          <w:bCs w:val="0"/>
          <w:snapToGrid w:val="0"/>
          <w:color w:val="auto"/>
          <w:kern w:val="2"/>
          <w:sz w:val="24"/>
          <w:szCs w:val="24"/>
          <w:highlight w:val="none"/>
          <w:lang w:val="en-US" w:eastAsia="zh-CN" w:bidi="ar-SA"/>
        </w:rPr>
        <w:t>3.2养护内容</w:t>
      </w: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firstLine="480" w:firstLineChars="200"/>
        <w:jc w:val="both"/>
        <w:textAlignment w:val="bottom"/>
        <w:rPr>
          <w:rFonts w:hint="eastAsia" w:ascii="仿宋" w:hAnsi="仿宋" w:eastAsia="仿宋" w:cs="仿宋"/>
          <w:b w:val="0"/>
          <w:color w:val="auto"/>
          <w:kern w:val="2"/>
          <w:sz w:val="24"/>
          <w:szCs w:val="24"/>
          <w:highlight w:val="none"/>
          <w:lang w:val="en-US" w:eastAsia="zh-CN" w:bidi="ar"/>
        </w:rPr>
      </w:pPr>
      <w:r>
        <w:rPr>
          <w:rFonts w:hint="eastAsia" w:ascii="仿宋" w:hAnsi="仿宋" w:eastAsia="仿宋" w:cs="仿宋"/>
          <w:b w:val="0"/>
          <w:bCs w:val="0"/>
          <w:color w:val="auto"/>
          <w:sz w:val="24"/>
          <w:szCs w:val="24"/>
          <w:highlight w:val="none"/>
          <w:lang w:val="en-US" w:eastAsia="zh-CN"/>
        </w:rPr>
        <w:t>市政道路养护内容包括但不限于对采购单位管养范围内全部市政道路设施（市政道路包含机动车道、非机动车道、人行道</w:t>
      </w:r>
      <w:r>
        <w:rPr>
          <w:rFonts w:hint="eastAsia" w:ascii="仿宋" w:hAnsi="仿宋" w:eastAsia="仿宋" w:cs="仿宋"/>
          <w:b w:val="0"/>
          <w:bCs w:val="0"/>
          <w:color w:val="auto"/>
          <w:sz w:val="24"/>
          <w:szCs w:val="24"/>
          <w:highlight w:val="none"/>
          <w:lang w:eastAsia="zh-CN"/>
        </w:rPr>
        <w:t>（含</w:t>
      </w:r>
      <w:r>
        <w:rPr>
          <w:rFonts w:hint="eastAsia" w:ascii="仿宋" w:hAnsi="仿宋" w:eastAsia="仿宋" w:cs="仿宋"/>
          <w:b w:val="0"/>
          <w:color w:val="auto"/>
          <w:kern w:val="2"/>
          <w:sz w:val="24"/>
          <w:szCs w:val="24"/>
          <w:highlight w:val="none"/>
          <w:lang w:val="en-US" w:eastAsia="zh-CN" w:bidi="ar"/>
        </w:rPr>
        <w:t>盲道及</w:t>
      </w:r>
      <w:r>
        <w:rPr>
          <w:rFonts w:hint="eastAsia" w:ascii="仿宋" w:hAnsi="仿宋" w:eastAsia="仿宋" w:cs="仿宋"/>
          <w:b w:val="0"/>
          <w:color w:val="auto"/>
          <w:kern w:val="2"/>
          <w:sz w:val="24"/>
          <w:szCs w:val="24"/>
          <w:highlight w:val="none"/>
          <w:lang w:eastAsia="zh-CN" w:bidi="ar"/>
        </w:rPr>
        <w:t>人行道</w:t>
      </w:r>
      <w:r>
        <w:rPr>
          <w:rFonts w:hint="eastAsia" w:ascii="仿宋" w:hAnsi="仿宋" w:eastAsia="仿宋" w:cs="仿宋"/>
          <w:b w:val="0"/>
          <w:color w:val="auto"/>
          <w:kern w:val="2"/>
          <w:sz w:val="24"/>
          <w:szCs w:val="24"/>
          <w:highlight w:val="none"/>
          <w:lang w:val="en-US" w:eastAsia="zh-CN" w:bidi="ar"/>
        </w:rPr>
        <w:t>坡道</w:t>
      </w:r>
      <w:r>
        <w:rPr>
          <w:rFonts w:hint="eastAsia" w:ascii="仿宋" w:hAnsi="仿宋" w:eastAsia="仿宋" w:cs="仿宋"/>
          <w:b w:val="0"/>
          <w:color w:val="auto"/>
          <w:kern w:val="2"/>
          <w:sz w:val="24"/>
          <w:szCs w:val="24"/>
          <w:highlight w:val="none"/>
          <w:lang w:eastAsia="zh-CN" w:bidi="ar"/>
        </w:rPr>
        <w:t>等无障碍设施</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、道路结构层、挡土墙、道路栏杆、</w:t>
      </w:r>
      <w:r>
        <w:rPr>
          <w:rFonts w:hint="eastAsia" w:ascii="仿宋" w:hAnsi="仿宋" w:eastAsia="仿宋" w:cs="仿宋"/>
          <w:b w:val="0"/>
          <w:bCs w:val="0"/>
          <w:color w:val="auto"/>
          <w:sz w:val="24"/>
          <w:szCs w:val="24"/>
          <w:highlight w:val="none"/>
          <w:lang w:eastAsia="zh-CN"/>
        </w:rPr>
        <w:t>道路</w:t>
      </w:r>
      <w:r>
        <w:rPr>
          <w:rFonts w:hint="eastAsia" w:ascii="仿宋" w:hAnsi="仿宋" w:eastAsia="仿宋" w:cs="仿宋"/>
          <w:b w:val="0"/>
          <w:bCs w:val="0"/>
          <w:color w:val="auto"/>
          <w:sz w:val="24"/>
          <w:szCs w:val="24"/>
          <w:highlight w:val="none"/>
          <w:lang w:val="en-US" w:eastAsia="zh-CN"/>
        </w:rPr>
        <w:t>绿化带平石、道路隔离设施</w:t>
      </w:r>
      <w:r>
        <w:rPr>
          <w:rFonts w:hint="eastAsia" w:ascii="仿宋" w:hAnsi="仿宋" w:eastAsia="仿宋" w:cs="仿宋"/>
          <w:b w:val="0"/>
          <w:bCs w:val="0"/>
          <w:color w:val="auto"/>
          <w:sz w:val="24"/>
          <w:szCs w:val="24"/>
          <w:highlight w:val="none"/>
          <w:lang w:eastAsia="zh-CN"/>
        </w:rPr>
        <w:t>、路名牌、警示标志</w:t>
      </w:r>
      <w:r>
        <w:rPr>
          <w:rFonts w:hint="eastAsia" w:ascii="仿宋" w:hAnsi="仿宋" w:eastAsia="仿宋" w:cs="仿宋"/>
          <w:b w:val="0"/>
          <w:bCs w:val="0"/>
          <w:color w:val="auto"/>
          <w:sz w:val="24"/>
          <w:szCs w:val="24"/>
          <w:highlight w:val="none"/>
          <w:lang w:val="en-US" w:eastAsia="zh-CN"/>
        </w:rPr>
        <w:t>等等）的日常巡查、养护维修、更换、常规定期检测、整理台帐资料、应急保障（如防汛、抗台、抗雪）、节日保障；</w:t>
      </w:r>
      <w:r>
        <w:rPr>
          <w:rFonts w:hint="eastAsia" w:ascii="仿宋" w:hAnsi="仿宋" w:eastAsia="仿宋" w:cs="仿宋"/>
          <w:b w:val="0"/>
          <w:bCs w:val="0"/>
          <w:color w:val="auto"/>
          <w:sz w:val="24"/>
          <w:szCs w:val="24"/>
          <w:highlight w:val="none"/>
          <w:lang w:eastAsia="zh-CN"/>
        </w:rPr>
        <w:t>每月道路需要提供2份维修使用的原材料检测报告（以采购单位要求为准）；</w:t>
      </w:r>
      <w:r>
        <w:rPr>
          <w:rFonts w:hint="eastAsia" w:ascii="仿宋" w:hAnsi="仿宋" w:eastAsia="仿宋" w:cs="仿宋"/>
          <w:b w:val="0"/>
          <w:bCs w:val="0"/>
          <w:color w:val="auto"/>
          <w:sz w:val="24"/>
          <w:szCs w:val="24"/>
          <w:highlight w:val="none"/>
          <w:lang w:val="en-US" w:eastAsia="zh-CN"/>
        </w:rPr>
        <w:t>采购单位要求的临时性养护任务等。质保期内市政道路设施需做好养护巡检</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color w:val="auto"/>
          <w:kern w:val="2"/>
          <w:sz w:val="24"/>
          <w:szCs w:val="24"/>
          <w:highlight w:val="none"/>
          <w:lang w:val="en-US" w:eastAsia="zh-CN" w:bidi="ar"/>
        </w:rPr>
        <w:t>应急处置、非质量原因引起的问题及交通事故处置工作。</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3.3采购单位的权利、职责与义务</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对中标单位日常养护的质量、安全工作及资料台帐进行定期或不定期的检查，并对设施完好和运行安全情况进行月度和年度考核；发现中标单位未按规范要求进行养护或设施处于不良状况时，应立即要求中标单位限期采取措施整改。</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（2）审阅中标单位的年度和月度养护维修计划，检查计划执行情况。</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（3）在有必要的情况下，可要求中标单位对设施进行特殊养护。</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（4）向中标单位提供有关市政设施养护所需的竣工资料和规范性文件，及考核办法，下发各类报表样式，指导中标单位健全内业资料。</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（5）协调处理养护工作中与相关单位的协调配合，以及人为因素、自然因素造成的设施损坏和侵害事件。</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（6）对养护工作中采用新工艺、新材料、新方法的适用性、安全性进行审查。</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3.4投标单位的权利、职责与义务</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（1）养护费用。投标单位按采购文件规定的清单子目维护内容及质量要求，结合作业地段实际和企业自身实力自主报价并将涉及到的费用按单项列出清单。费用包括：</w:t>
      </w:r>
    </w:p>
    <w:p>
      <w:pPr>
        <w:pStyle w:val="12"/>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①作业成本经费。含人员工资、材料、车辆、养护运行成本、税金等一切费用。人员工资不得低于杭州市劳动保障部门规定的最低工资标准，根据相关规定必须落实职工劳保福利待遇，为职工缴纳五险一金等，保障职工休息休假权利。</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②投标单位应</w:t>
      </w:r>
      <w:r>
        <w:rPr>
          <w:rFonts w:hint="eastAsia" w:ascii="仿宋" w:hAnsi="仿宋" w:eastAsia="仿宋" w:cs="仿宋"/>
          <w:b w:val="0"/>
          <w:bCs w:val="0"/>
          <w:color w:val="auto"/>
          <w:sz w:val="24"/>
          <w:szCs w:val="24"/>
          <w:highlight w:val="none"/>
          <w:lang w:eastAsia="zh-CN"/>
        </w:rPr>
        <w:t>实地踏</w:t>
      </w:r>
      <w:r>
        <w:rPr>
          <w:rFonts w:hint="eastAsia" w:ascii="仿宋" w:hAnsi="仿宋" w:eastAsia="仿宋" w:cs="仿宋"/>
          <w:b w:val="0"/>
          <w:bCs w:val="0"/>
          <w:color w:val="auto"/>
          <w:sz w:val="24"/>
          <w:szCs w:val="24"/>
          <w:highlight w:val="none"/>
          <w:lang w:val="en-US" w:eastAsia="zh-CN"/>
        </w:rPr>
        <w:t>勘</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充分了解设施基本情况，根据每个设施完好程度</w:t>
      </w:r>
      <w:r>
        <w:rPr>
          <w:rFonts w:hint="eastAsia" w:ascii="仿宋" w:hAnsi="仿宋" w:eastAsia="仿宋" w:cs="仿宋"/>
          <w:b w:val="0"/>
          <w:bCs w:val="0"/>
          <w:color w:val="auto"/>
          <w:sz w:val="24"/>
          <w:szCs w:val="24"/>
          <w:highlight w:val="none"/>
          <w:lang w:eastAsia="zh-CN"/>
        </w:rPr>
        <w:t>综合</w:t>
      </w:r>
      <w:r>
        <w:rPr>
          <w:rFonts w:hint="eastAsia" w:ascii="仿宋" w:hAnsi="仿宋" w:eastAsia="仿宋" w:cs="仿宋"/>
          <w:b w:val="0"/>
          <w:bCs w:val="0"/>
          <w:color w:val="auto"/>
          <w:sz w:val="24"/>
          <w:szCs w:val="24"/>
          <w:highlight w:val="none"/>
          <w:lang w:val="en-US" w:eastAsia="zh-CN"/>
        </w:rPr>
        <w:t>报价。</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③投标单位应充分考虑未列项且需维修项目，如市政道路基层结构的维修：市政道路挡土墙、无障碍设施等的维修费用，根据自己的养护经验在养护费用中综合考虑，中标后不追加任何费用。</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④投标单位报价除了本招标文件所描述之外，还应包括为完成该项工作任务所需的其它人力、物力、财力，如：养护现场必要的围护、施工提示牌、保证交通的正常通行、安全施工等费用。</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⑤每年度中标单位应对全部管养市政道路进行一次常规定期检测，检测应</w:t>
      </w:r>
      <w:r>
        <w:rPr>
          <w:rFonts w:hint="eastAsia" w:ascii="仿宋" w:hAnsi="仿宋" w:eastAsia="仿宋" w:cs="仿宋"/>
          <w:b w:val="0"/>
          <w:bCs w:val="0"/>
          <w:color w:val="auto"/>
          <w:sz w:val="24"/>
          <w:szCs w:val="24"/>
          <w:highlight w:val="none"/>
          <w:lang w:eastAsia="zh-CN"/>
        </w:rPr>
        <w:t>委托</w:t>
      </w:r>
      <w:r>
        <w:rPr>
          <w:rFonts w:hint="eastAsia" w:ascii="仿宋" w:hAnsi="仿宋" w:eastAsia="仿宋" w:cs="仿宋"/>
          <w:b w:val="0"/>
          <w:bCs w:val="0"/>
          <w:color w:val="auto"/>
          <w:sz w:val="24"/>
          <w:szCs w:val="24"/>
          <w:highlight w:val="none"/>
          <w:lang w:val="en-US" w:eastAsia="zh-CN"/>
        </w:rPr>
        <w:t>有资质的检测机构承担。根据检测结果并出具检测报告，召开专家评审会进行评审，评审通过后</w:t>
      </w:r>
      <w:r>
        <w:rPr>
          <w:rFonts w:hint="eastAsia" w:ascii="仿宋" w:hAnsi="仿宋" w:eastAsia="仿宋" w:cs="仿宋"/>
          <w:b w:val="0"/>
          <w:bCs w:val="0"/>
          <w:color w:val="auto"/>
          <w:sz w:val="24"/>
          <w:szCs w:val="24"/>
          <w:highlight w:val="none"/>
          <w:lang w:eastAsia="zh-CN"/>
        </w:rPr>
        <w:t>录</w:t>
      </w:r>
      <w:r>
        <w:rPr>
          <w:rFonts w:hint="eastAsia" w:ascii="仿宋" w:hAnsi="仿宋" w:eastAsia="仿宋" w:cs="仿宋"/>
          <w:b w:val="0"/>
          <w:bCs w:val="0"/>
          <w:color w:val="auto"/>
          <w:sz w:val="24"/>
          <w:szCs w:val="24"/>
          <w:highlight w:val="none"/>
          <w:lang w:val="en-US" w:eastAsia="zh-CN"/>
        </w:rPr>
        <w:t>入“一路一档”资料内，检测费用及专家评审费用应包含在总报价中。</w:t>
      </w:r>
    </w:p>
    <w:p>
      <w:pPr>
        <w:pStyle w:val="12"/>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snapToGrid/>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⑥每年度中标单位应根据《</w:t>
      </w:r>
      <w:r>
        <w:rPr>
          <w:rFonts w:hint="eastAsia" w:ascii="仿宋" w:hAnsi="仿宋" w:eastAsia="仿宋" w:cs="仿宋"/>
          <w:b w:val="0"/>
          <w:bCs w:val="0"/>
          <w:color w:val="auto"/>
          <w:sz w:val="24"/>
          <w:szCs w:val="24"/>
          <w:highlight w:val="none"/>
        </w:rPr>
        <w:t>杭州市城市道路智慧巡检技术</w:t>
      </w:r>
      <w:r>
        <w:rPr>
          <w:rFonts w:hint="eastAsia" w:ascii="仿宋" w:hAnsi="仿宋" w:eastAsia="仿宋" w:cs="仿宋"/>
          <w:b w:val="0"/>
          <w:bCs w:val="0"/>
          <w:color w:val="auto"/>
          <w:sz w:val="24"/>
          <w:szCs w:val="24"/>
          <w:highlight w:val="none"/>
          <w:lang w:eastAsia="zh-CN"/>
        </w:rPr>
        <w:t>指引</w:t>
      </w:r>
      <w:r>
        <w:rPr>
          <w:rFonts w:hint="eastAsia" w:ascii="仿宋" w:hAnsi="仿宋" w:eastAsia="仿宋" w:cs="仿宋"/>
          <w:b w:val="0"/>
          <w:bCs w:val="0"/>
          <w:color w:val="auto"/>
          <w:sz w:val="24"/>
          <w:szCs w:val="24"/>
          <w:highlight w:val="none"/>
          <w:lang w:val="en-US" w:eastAsia="zh-CN"/>
        </w:rPr>
        <w:t>》要求，委托专业单位开展智慧巡检工作，巡检设备不少于10台/年，</w:t>
      </w:r>
      <w:r>
        <w:rPr>
          <w:rFonts w:hint="eastAsia" w:ascii="仿宋" w:hAnsi="仿宋" w:eastAsia="仿宋" w:cs="仿宋"/>
          <w:b w:val="0"/>
          <w:bCs w:val="0"/>
          <w:snapToGrid/>
          <w:color w:val="auto"/>
          <w:kern w:val="2"/>
          <w:sz w:val="24"/>
          <w:szCs w:val="24"/>
          <w:highlight w:val="none"/>
          <w:lang w:val="en-US" w:eastAsia="zh-CN" w:bidi="ar-SA"/>
        </w:rPr>
        <w:t>所需费用均包含在总报价内。</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⑦投标单位应当具备对道路病害（如道路异常沉陷、空洞及大于100mm错台等等）进行研判的能力，如不具备需委托有资质的单位或专家进行研判，确保道路设施安全运行</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相关费用包含在总报价内。</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⑧养护期间，做好养护范围内的地下管线和现有建筑物、构筑物的保护工作；投标单位在养护过程中需对道路地埋管线及其他地埋设施进行判断评估，避免破坏地下管线及其他地埋设施，如不具备需委托有资质的单位或专家进行判断评估。因判断不到位导致的地埋管线及其他地埋设施破损的，应由中标人进行修复并承担相应责任，相关费用包含在总报价内。</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⑨招标文件未列明，而投标单位认为必需的费用也需列入报价。投标单位在投标报价中应充分考虑所有可能发生的费用，否则采购单位将视投标总价中已包括所有费用。</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⑩按招标文件等要求配备技术熟练、经验丰富的项目负责人、各类专业技术人员和技工，并保持相对稳定，如果需要更换项目负责人或项目技术负责人，应事先报请采购单位书面同意；采购单位有权要求中标单位撤换不能胜任工作或玩忽职守、不负责的工作人员；养护期间应保证与养护设施相匹配的机具设备，不得另作他用。</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（2）养护计划。编制年度、月度养护计划，经采购单位审定后安排日常养护工作，在每月</w:t>
      </w:r>
      <w:r>
        <w:rPr>
          <w:rFonts w:hint="eastAsia" w:ascii="仿宋" w:hAnsi="仿宋" w:eastAsia="仿宋" w:cs="仿宋"/>
          <w:b w:val="0"/>
          <w:bCs w:val="0"/>
          <w:color w:val="auto"/>
          <w:sz w:val="24"/>
          <w:szCs w:val="24"/>
          <w:highlight w:val="none"/>
          <w:lang w:eastAsia="zh-CN"/>
        </w:rPr>
        <w:t>25号</w:t>
      </w:r>
      <w:r>
        <w:rPr>
          <w:rFonts w:hint="eastAsia" w:ascii="仿宋" w:hAnsi="仿宋" w:eastAsia="仿宋" w:cs="仿宋"/>
          <w:b w:val="0"/>
          <w:bCs w:val="0"/>
          <w:color w:val="auto"/>
          <w:sz w:val="24"/>
          <w:szCs w:val="24"/>
          <w:highlight w:val="none"/>
          <w:lang w:val="en-US" w:eastAsia="zh-CN"/>
        </w:rPr>
        <w:t>前报送当月完成的工作量和下月的计划。</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（3）日常巡查。建立巡查队伍，市政道路巡检</w:t>
      </w:r>
      <w:r>
        <w:rPr>
          <w:rFonts w:hint="eastAsia" w:ascii="仿宋" w:hAnsi="仿宋" w:eastAsia="仿宋" w:cs="仿宋"/>
          <w:b w:val="0"/>
          <w:bCs w:val="0"/>
          <w:color w:val="auto"/>
          <w:sz w:val="24"/>
          <w:szCs w:val="24"/>
          <w:highlight w:val="none"/>
          <w:lang w:eastAsia="zh-CN"/>
        </w:rPr>
        <w:t>人数不少于10人，</w:t>
      </w:r>
      <w:r>
        <w:rPr>
          <w:rFonts w:hint="eastAsia" w:ascii="仿宋" w:hAnsi="仿宋" w:eastAsia="仿宋" w:cs="仿宋"/>
          <w:b w:val="0"/>
          <w:bCs w:val="0"/>
          <w:color w:val="auto"/>
          <w:sz w:val="24"/>
          <w:szCs w:val="24"/>
          <w:highlight w:val="none"/>
          <w:lang w:val="en-US" w:eastAsia="zh-CN"/>
        </w:rPr>
        <w:t>并配备巡查车、望远镜、照相机等仪器设备，对巡查范围内设施按有关规定进行巡查，并记录道路巡检记录表，在重大活动期间和节假日应加大巡查频率，必要时采取监护措施，有特殊情况及时报采购单位。</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 ①养护巡检应根据《城镇道路养护技术规范》（CJJ 36-2016）要求对道路进行三个养护等级分类，并按照分类等级制定巡查周期。Ⅰ等养护的道路宜每日一巡，Ⅱ 等养护的道路宜二日一巡，Ⅲ等养护的道路宜三日一巡。日常巡查记录应定期整理归档，并提出处理意见。如遇自然灾害或突发事件应适当增加巡查频率。</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②巡检工作需配合杭州市城管局开发浙江城市道桥隧安全在线杭州智慧市政系统进行，巡检人员需对照系统要求对道路巡检进行打卡并将问题上传系统。</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（4）日常养护维修。按照本招标要求的各项规定，精心组织养护，掌握招标要求养护范围内设施状况，及时发现、防止和处理设施缺陷，确保市政设施完好和安全运行。</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①养护单位在日常巡检和常规的定期检测、定期维护中，发现一般性病害应及时做好预防性养护、发现明显病害应及时做好维修保养；发现设施大面积集中病害应制定维修计划，发现后第一时间做好安全维护及警示标志，报采购单位审核（经第三方检测）后实施集中维修。</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②对道路因不适应现有交通量、载重量增长的需要及结构严重损坏，需恢复或提高技术等级，从而提高其运行能力的加固、改扩建工程，中标单位应专题上报并提供相关</w:t>
      </w:r>
      <w:r>
        <w:rPr>
          <w:rFonts w:hint="eastAsia" w:ascii="仿宋" w:hAnsi="仿宋" w:eastAsia="仿宋" w:cs="仿宋"/>
          <w:b w:val="0"/>
          <w:bCs w:val="0"/>
          <w:color w:val="auto"/>
          <w:sz w:val="24"/>
          <w:szCs w:val="24"/>
          <w:highlight w:val="none"/>
          <w:lang w:eastAsia="zh-CN"/>
        </w:rPr>
        <w:t>依据，</w:t>
      </w:r>
      <w:r>
        <w:rPr>
          <w:rFonts w:hint="eastAsia" w:ascii="仿宋" w:hAnsi="仿宋" w:eastAsia="仿宋" w:cs="仿宋"/>
          <w:b w:val="0"/>
          <w:bCs w:val="0"/>
          <w:color w:val="auto"/>
          <w:sz w:val="24"/>
          <w:szCs w:val="24"/>
          <w:highlight w:val="none"/>
          <w:lang w:val="en-US" w:eastAsia="zh-CN"/>
        </w:rPr>
        <w:t>经采购单位审定后申请立项。</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③针对道路异常沉陷、空洞及大于100mm错台病害应做好应急处置措施，同时在检查确认无风险后需中标单位及时进行修复。</w:t>
      </w:r>
    </w:p>
    <w:p>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④</w:t>
      </w:r>
      <w:r>
        <w:rPr>
          <w:rFonts w:hint="eastAsia" w:ascii="仿宋" w:hAnsi="仿宋" w:eastAsia="仿宋" w:cs="仿宋"/>
          <w:b w:val="0"/>
          <w:bCs w:val="0"/>
          <w:color w:val="auto"/>
          <w:kern w:val="0"/>
          <w:sz w:val="24"/>
          <w:szCs w:val="24"/>
          <w:highlight w:val="none"/>
          <w:lang w:val="en-US" w:eastAsia="zh-CN" w:bidi="ar-SA"/>
        </w:rPr>
        <w:t>配套管线、管沟、无产权单位窨井发生下沉、坍塌等情况，对于产权明确的管线、窨井问题（如电力、电信、自来水等），及时报告采购单位同时必须通知相应产权单位自行维护、处理；一时无法确定产权单位、存在安全隐患、窨井发生下沉、坍塌等情况，中标单位应做好临时维护措施，确保行人、车辆安全，同时及时报告采购单位。对于塌陷情况，根据检查检测情况判断，若为局部渗漏且无安全隐患，限时维修（包含管道内衬、路面修复）并报告采购单位。</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⑤对因道路沉降导致的的低洼积水状况进行分析，对道路沉降进行处置，解决低洼积水问题。</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⑥当涉及养护维修时，养护工程分类如下：</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人行道</w:t>
      </w:r>
      <w:r>
        <w:rPr>
          <w:rFonts w:hint="eastAsia" w:ascii="仿宋" w:hAnsi="仿宋" w:eastAsia="仿宋" w:cs="仿宋"/>
          <w:b w:val="0"/>
          <w:bCs w:val="0"/>
          <w:color w:val="auto"/>
          <w:sz w:val="24"/>
          <w:szCs w:val="24"/>
          <w:highlight w:val="none"/>
          <w:lang w:eastAsia="zh-CN"/>
        </w:rPr>
        <w:t>（含</w:t>
      </w:r>
      <w:r>
        <w:rPr>
          <w:rFonts w:hint="eastAsia" w:ascii="仿宋" w:hAnsi="仿宋" w:eastAsia="仿宋" w:cs="仿宋"/>
          <w:b w:val="0"/>
          <w:color w:val="auto"/>
          <w:kern w:val="2"/>
          <w:sz w:val="24"/>
          <w:szCs w:val="24"/>
          <w:highlight w:val="none"/>
          <w:lang w:val="en-US" w:eastAsia="zh-CN" w:bidi="ar"/>
        </w:rPr>
        <w:t>盲道及</w:t>
      </w:r>
      <w:r>
        <w:rPr>
          <w:rFonts w:hint="eastAsia" w:ascii="仿宋" w:hAnsi="仿宋" w:eastAsia="仿宋" w:cs="仿宋"/>
          <w:b w:val="0"/>
          <w:color w:val="auto"/>
          <w:kern w:val="2"/>
          <w:sz w:val="24"/>
          <w:szCs w:val="24"/>
          <w:highlight w:val="none"/>
          <w:lang w:eastAsia="zh-CN" w:bidi="ar"/>
        </w:rPr>
        <w:t>人行道</w:t>
      </w:r>
      <w:r>
        <w:rPr>
          <w:rFonts w:hint="eastAsia" w:ascii="仿宋" w:hAnsi="仿宋" w:eastAsia="仿宋" w:cs="仿宋"/>
          <w:b w:val="0"/>
          <w:color w:val="auto"/>
          <w:kern w:val="2"/>
          <w:sz w:val="24"/>
          <w:szCs w:val="24"/>
          <w:highlight w:val="none"/>
          <w:lang w:val="en-US" w:eastAsia="zh-CN" w:bidi="ar"/>
        </w:rPr>
        <w:t>坡道</w:t>
      </w:r>
      <w:r>
        <w:rPr>
          <w:rFonts w:hint="eastAsia" w:ascii="仿宋" w:hAnsi="仿宋" w:eastAsia="仿宋" w:cs="仿宋"/>
          <w:b w:val="0"/>
          <w:color w:val="auto"/>
          <w:kern w:val="2"/>
          <w:sz w:val="24"/>
          <w:szCs w:val="24"/>
          <w:highlight w:val="none"/>
          <w:lang w:eastAsia="zh-CN" w:bidi="ar"/>
        </w:rPr>
        <w:t>等无障碍设施</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及附属设施维修（隔离设施、挡土墙、道路栏杆、</w:t>
      </w:r>
      <w:r>
        <w:rPr>
          <w:rFonts w:hint="eastAsia" w:ascii="仿宋" w:hAnsi="仿宋" w:eastAsia="仿宋" w:cs="仿宋"/>
          <w:b w:val="0"/>
          <w:bCs w:val="0"/>
          <w:color w:val="auto"/>
          <w:sz w:val="24"/>
          <w:szCs w:val="24"/>
          <w:highlight w:val="none"/>
          <w:lang w:eastAsia="zh-CN"/>
        </w:rPr>
        <w:t>道路</w:t>
      </w:r>
      <w:r>
        <w:rPr>
          <w:rFonts w:hint="eastAsia" w:ascii="仿宋" w:hAnsi="仿宋" w:eastAsia="仿宋" w:cs="仿宋"/>
          <w:b w:val="0"/>
          <w:bCs w:val="0"/>
          <w:color w:val="auto"/>
          <w:sz w:val="24"/>
          <w:szCs w:val="24"/>
          <w:highlight w:val="none"/>
          <w:lang w:val="en-US" w:eastAsia="zh-CN"/>
        </w:rPr>
        <w:t>绿化带平石</w:t>
      </w:r>
      <w:r>
        <w:rPr>
          <w:rFonts w:hint="eastAsia" w:ascii="仿宋" w:hAnsi="仿宋" w:eastAsia="仿宋" w:cs="仿宋"/>
          <w:b w:val="0"/>
          <w:bCs w:val="0"/>
          <w:color w:val="auto"/>
          <w:sz w:val="24"/>
          <w:szCs w:val="24"/>
          <w:highlight w:val="none"/>
          <w:lang w:eastAsia="zh-CN"/>
        </w:rPr>
        <w:t>、路名牌、警示标志</w:t>
      </w:r>
      <w:r>
        <w:rPr>
          <w:rFonts w:hint="eastAsia" w:ascii="仿宋" w:hAnsi="仿宋" w:eastAsia="仿宋" w:cs="仿宋"/>
          <w:b w:val="0"/>
          <w:bCs w:val="0"/>
          <w:color w:val="auto"/>
          <w:sz w:val="24"/>
          <w:szCs w:val="24"/>
          <w:highlight w:val="none"/>
          <w:lang w:val="en-US" w:eastAsia="zh-CN"/>
        </w:rPr>
        <w:t>等等）：由中标单位完全负责保持道路功能和设施完好，对破损、松动、沉降、倾斜、塌陷、缺失等等病害进行处置。</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机动车道及非机动车道路面：中标单位全权负责对单</w:t>
      </w:r>
      <w:r>
        <w:rPr>
          <w:rFonts w:hint="eastAsia" w:ascii="仿宋" w:hAnsi="仿宋" w:eastAsia="仿宋" w:cs="仿宋"/>
          <w:b w:val="0"/>
          <w:bCs w:val="0"/>
          <w:color w:val="auto"/>
          <w:sz w:val="24"/>
          <w:szCs w:val="24"/>
          <w:highlight w:val="none"/>
          <w:lang w:eastAsia="zh-CN"/>
        </w:rPr>
        <w:t>元</w:t>
      </w:r>
      <w:r>
        <w:rPr>
          <w:rFonts w:hint="eastAsia" w:ascii="仿宋" w:hAnsi="仿宋" w:eastAsia="仿宋" w:cs="仿宋"/>
          <w:b w:val="0"/>
          <w:bCs w:val="0"/>
          <w:color w:val="auto"/>
          <w:sz w:val="24"/>
          <w:szCs w:val="24"/>
          <w:highlight w:val="none"/>
          <w:lang w:val="en-US" w:eastAsia="zh-CN"/>
        </w:rPr>
        <w:t>维修面积＜400m²的路面病害（包括但不限于坑洞、沉降、破损、开裂、拥包、麻面等等）进行养护修复，维修后需对标识标线、栏杆等进行原状恢复。</w:t>
      </w:r>
    </w:p>
    <w:p>
      <w:pPr>
        <w:keepNext w:val="0"/>
        <w:keepLines w:val="0"/>
        <w:pageBreakBefore w:val="0"/>
        <w:widowControl w:val="0"/>
        <w:numPr>
          <w:ilvl w:val="0"/>
          <w:numId w:val="0"/>
        </w:numPr>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⑦维修工作需配合杭州市城管局开发浙江城市道桥隧安全在线杭州智慧市政系统进行，需针对巡检发现问题对照系统要求将问题修复结果上传系统。</w:t>
      </w:r>
    </w:p>
    <w:p>
      <w:pPr>
        <w:keepNext w:val="0"/>
        <w:keepLines w:val="0"/>
        <w:pageBreakBefore w:val="0"/>
        <w:widowControl w:val="0"/>
        <w:numPr>
          <w:ilvl w:val="0"/>
          <w:numId w:val="0"/>
        </w:numPr>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⑧根据《</w:t>
      </w:r>
      <w:r>
        <w:rPr>
          <w:rFonts w:hint="eastAsia" w:ascii="仿宋" w:hAnsi="仿宋" w:eastAsia="仿宋" w:cs="仿宋"/>
          <w:b w:val="0"/>
          <w:bCs w:val="0"/>
          <w:color w:val="auto"/>
          <w:sz w:val="24"/>
          <w:szCs w:val="24"/>
          <w:highlight w:val="none"/>
        </w:rPr>
        <w:t>杭州市城市道路智慧巡检技术</w:t>
      </w:r>
      <w:r>
        <w:rPr>
          <w:rFonts w:hint="eastAsia" w:ascii="仿宋" w:hAnsi="仿宋" w:eastAsia="仿宋" w:cs="仿宋"/>
          <w:b w:val="0"/>
          <w:bCs w:val="0"/>
          <w:color w:val="auto"/>
          <w:sz w:val="24"/>
          <w:szCs w:val="24"/>
          <w:highlight w:val="none"/>
          <w:lang w:eastAsia="zh-CN"/>
        </w:rPr>
        <w:t>指引</w:t>
      </w:r>
      <w:r>
        <w:rPr>
          <w:rFonts w:hint="eastAsia" w:ascii="仿宋" w:hAnsi="仿宋" w:eastAsia="仿宋" w:cs="仿宋"/>
          <w:b w:val="0"/>
          <w:bCs w:val="0"/>
          <w:color w:val="auto"/>
          <w:sz w:val="24"/>
          <w:szCs w:val="24"/>
          <w:highlight w:val="none"/>
          <w:lang w:val="en-US" w:eastAsia="zh-CN"/>
        </w:rPr>
        <w:t>》做好道路病害整治，若养护范围内道路被列入市级“三色”预警道路，中标单要迅速制定整改措施，并于3个工作日内报采购单位备案。“三色”预警期限为2个月，到期前必须完成问题整改，达标后解除“三色”预警。</w:t>
      </w:r>
    </w:p>
    <w:p>
      <w:pPr>
        <w:keepNext w:val="0"/>
        <w:keepLines w:val="0"/>
        <w:widowControl w:val="0"/>
        <w:numPr>
          <w:ilvl w:val="0"/>
          <w:numId w:val="0"/>
        </w:numPr>
        <w:suppressLineNumbers w:val="0"/>
        <w:autoSpaceDE w:val="0"/>
        <w:autoSpaceDN w:val="0"/>
        <w:adjustRightInd/>
        <w:snapToGrid w:val="0"/>
        <w:spacing w:before="0" w:beforeAutospacing="0" w:after="0" w:afterAutospacing="0" w:line="360" w:lineRule="auto"/>
        <w:ind w:left="0" w:right="0" w:firstLine="480" w:firstLineChars="200"/>
        <w:jc w:val="left"/>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color w:val="auto"/>
          <w:kern w:val="2"/>
          <w:sz w:val="24"/>
          <w:szCs w:val="24"/>
          <w:highlight w:val="none"/>
          <w:lang w:val="en-US" w:eastAsia="zh-CN" w:bidi="ar"/>
        </w:rPr>
        <w:t>⑨中标单位需完成养护范围内道路无障碍设施的维修调整，包括但不限于盲道及坡道调整等；因树木生长导致道路道板砖凹凸不平，中标单位需做好道路平整修复工作；。</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（5）道路定期检测。</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eastAsia="zh-CN"/>
        </w:rPr>
        <w:t>①</w:t>
      </w:r>
      <w:r>
        <w:rPr>
          <w:rFonts w:hint="eastAsia" w:ascii="仿宋" w:hAnsi="仿宋" w:eastAsia="仿宋" w:cs="仿宋"/>
          <w:b w:val="0"/>
          <w:bCs w:val="0"/>
          <w:color w:val="auto"/>
          <w:sz w:val="24"/>
          <w:szCs w:val="24"/>
          <w:highlight w:val="none"/>
          <w:lang w:val="en-US" w:eastAsia="zh-CN"/>
        </w:rPr>
        <w:t>每年对养护范围内所有设施进行一次常规定期检测并出具检测报告，按照相关规范和标准，建立定期检测队伍，配备道路检测车、望远镜、水准仪、全站仪、</w:t>
      </w:r>
      <w:r>
        <w:rPr>
          <w:rFonts w:hint="eastAsia" w:ascii="仿宋" w:hAnsi="仿宋" w:eastAsia="仿宋" w:cs="仿宋"/>
          <w:b w:val="0"/>
          <w:bCs w:val="0"/>
          <w:color w:val="auto"/>
          <w:sz w:val="24"/>
          <w:szCs w:val="24"/>
          <w:highlight w:val="none"/>
          <w:lang w:eastAsia="zh-CN"/>
        </w:rPr>
        <w:t>3米直尺、激光平整仪</w:t>
      </w:r>
      <w:r>
        <w:rPr>
          <w:rFonts w:hint="eastAsia" w:ascii="仿宋" w:hAnsi="仿宋" w:eastAsia="仿宋" w:cs="仿宋"/>
          <w:b w:val="0"/>
          <w:bCs w:val="0"/>
          <w:color w:val="auto"/>
          <w:sz w:val="24"/>
          <w:szCs w:val="24"/>
          <w:highlight w:val="none"/>
          <w:lang w:val="en-US" w:eastAsia="zh-CN"/>
        </w:rPr>
        <w:t>等仪器设备，编制检测计划，对道路主体及附属设施进行定期检测、评价，更新设施量、资料卡，编制检测评价报告，以全面掌握设施安全状况；检测应由具有5年以上道路养护工作经验的专业技术人员负责。对于没有能力进行检测的，应</w:t>
      </w:r>
      <w:r>
        <w:rPr>
          <w:rFonts w:hint="eastAsia" w:ascii="仿宋" w:hAnsi="仿宋" w:eastAsia="仿宋" w:cs="仿宋"/>
          <w:b w:val="0"/>
          <w:bCs w:val="0"/>
          <w:color w:val="auto"/>
          <w:sz w:val="24"/>
          <w:szCs w:val="24"/>
          <w:highlight w:val="none"/>
          <w:lang w:eastAsia="zh-CN"/>
        </w:rPr>
        <w:t>委托</w:t>
      </w:r>
      <w:r>
        <w:rPr>
          <w:rFonts w:hint="eastAsia" w:ascii="仿宋" w:hAnsi="仿宋" w:eastAsia="仿宋" w:cs="仿宋"/>
          <w:b w:val="0"/>
          <w:bCs w:val="0"/>
          <w:color w:val="auto"/>
          <w:sz w:val="24"/>
          <w:szCs w:val="24"/>
          <w:highlight w:val="none"/>
          <w:lang w:val="en-US" w:eastAsia="zh-CN"/>
        </w:rPr>
        <w:t>有资质的单位实施，</w:t>
      </w:r>
      <w:r>
        <w:rPr>
          <w:rFonts w:hint="eastAsia" w:ascii="仿宋" w:hAnsi="仿宋" w:eastAsia="仿宋" w:cs="仿宋"/>
          <w:b w:val="0"/>
          <w:bCs w:val="0"/>
          <w:color w:val="auto"/>
          <w:sz w:val="24"/>
          <w:szCs w:val="24"/>
          <w:highlight w:val="none"/>
          <w:lang w:eastAsia="zh-CN"/>
        </w:rPr>
        <w:t>费用由中标单位承担</w:t>
      </w:r>
      <w:r>
        <w:rPr>
          <w:rFonts w:hint="eastAsia" w:ascii="仿宋" w:hAnsi="仿宋" w:eastAsia="仿宋" w:cs="仿宋"/>
          <w:b w:val="0"/>
          <w:bCs w:val="0"/>
          <w:color w:val="auto"/>
          <w:sz w:val="24"/>
          <w:szCs w:val="24"/>
          <w:highlight w:val="none"/>
          <w:lang w:val="en-US" w:eastAsia="zh-CN"/>
        </w:rPr>
        <w:t>。每年7月底前提交年度检测计划，次年4月底前提供相关检测报告。</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②</w:t>
      </w:r>
      <w:r>
        <w:rPr>
          <w:rFonts w:hint="eastAsia" w:ascii="仿宋" w:hAnsi="仿宋" w:eastAsia="仿宋" w:cs="仿宋"/>
          <w:b w:val="0"/>
          <w:bCs w:val="0"/>
          <w:color w:val="auto"/>
          <w:sz w:val="24"/>
          <w:szCs w:val="24"/>
          <w:highlight w:val="none"/>
          <w:lang w:val="en-US" w:eastAsia="zh-CN"/>
        </w:rPr>
        <w:t>按要求对设施开展</w:t>
      </w:r>
      <w:r>
        <w:rPr>
          <w:rFonts w:hint="eastAsia" w:ascii="仿宋" w:hAnsi="仿宋" w:eastAsia="仿宋" w:cs="仿宋"/>
          <w:b w:val="0"/>
          <w:bCs w:val="0"/>
          <w:color w:val="auto"/>
          <w:sz w:val="24"/>
          <w:szCs w:val="24"/>
          <w:highlight w:val="none"/>
          <w:lang w:eastAsia="zh-CN"/>
        </w:rPr>
        <w:t>道路</w:t>
      </w:r>
      <w:r>
        <w:rPr>
          <w:rFonts w:hint="eastAsia" w:ascii="仿宋" w:hAnsi="仿宋" w:eastAsia="仿宋" w:cs="仿宋"/>
          <w:b w:val="0"/>
          <w:bCs w:val="0"/>
          <w:color w:val="auto"/>
          <w:sz w:val="24"/>
          <w:szCs w:val="24"/>
          <w:highlight w:val="none"/>
          <w:lang w:val="en-US" w:eastAsia="zh-CN"/>
        </w:rPr>
        <w:t>平整度检测，每月检测数量不少于 5 条并按照《城镇道路养护技术规范》</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CJJ36</w:t>
      </w:r>
      <w:r>
        <w:rPr>
          <w:rFonts w:hint="eastAsia" w:ascii="仿宋" w:hAnsi="仿宋" w:eastAsia="仿宋" w:cs="仿宋"/>
          <w:b w:val="0"/>
          <w:bCs w:val="0"/>
          <w:color w:val="auto"/>
          <w:sz w:val="24"/>
          <w:szCs w:val="24"/>
          <w:highlight w:val="none"/>
          <w:lang w:eastAsia="zh-CN"/>
        </w:rPr>
        <w:t>-2016）</w:t>
      </w:r>
      <w:r>
        <w:rPr>
          <w:rFonts w:hint="eastAsia" w:ascii="仿宋" w:hAnsi="仿宋" w:eastAsia="仿宋" w:cs="仿宋"/>
          <w:b w:val="0"/>
          <w:bCs w:val="0"/>
          <w:color w:val="auto"/>
          <w:sz w:val="24"/>
          <w:szCs w:val="24"/>
          <w:highlight w:val="none"/>
          <w:lang w:val="en-US" w:eastAsia="zh-CN"/>
        </w:rPr>
        <w:t xml:space="preserve"> 的规定对路面行驶质量评定等级，</w:t>
      </w:r>
      <w:r>
        <w:rPr>
          <w:rFonts w:hint="eastAsia" w:ascii="仿宋" w:hAnsi="仿宋" w:eastAsia="仿宋" w:cs="仿宋"/>
          <w:b w:val="0"/>
          <w:bCs w:val="0"/>
          <w:color w:val="auto"/>
          <w:sz w:val="24"/>
          <w:szCs w:val="24"/>
          <w:highlight w:val="none"/>
          <w:lang w:eastAsia="zh-CN"/>
        </w:rPr>
        <w:t>需由有资质单位实施，并</w:t>
      </w:r>
      <w:r>
        <w:rPr>
          <w:rFonts w:hint="eastAsia" w:ascii="仿宋" w:hAnsi="仿宋" w:eastAsia="仿宋" w:cs="仿宋"/>
          <w:b w:val="0"/>
          <w:bCs w:val="0"/>
          <w:color w:val="auto"/>
          <w:sz w:val="24"/>
          <w:szCs w:val="24"/>
          <w:highlight w:val="none"/>
          <w:lang w:val="en-US" w:eastAsia="zh-CN"/>
        </w:rPr>
        <w:t>出具第三方检测报告，</w:t>
      </w:r>
      <w:r>
        <w:rPr>
          <w:rFonts w:hint="eastAsia" w:ascii="仿宋" w:hAnsi="仿宋" w:eastAsia="仿宋" w:cs="仿宋"/>
          <w:b w:val="0"/>
          <w:bCs w:val="0"/>
          <w:color w:val="auto"/>
          <w:sz w:val="24"/>
          <w:szCs w:val="24"/>
          <w:highlight w:val="none"/>
          <w:lang w:eastAsia="zh-CN"/>
        </w:rPr>
        <w:t>针对检测结果需</w:t>
      </w:r>
      <w:r>
        <w:rPr>
          <w:rFonts w:hint="eastAsia" w:ascii="仿宋" w:hAnsi="仿宋" w:eastAsia="仿宋" w:cs="仿宋"/>
          <w:b w:val="0"/>
          <w:bCs w:val="0"/>
          <w:color w:val="auto"/>
          <w:sz w:val="24"/>
          <w:szCs w:val="24"/>
          <w:highlight w:val="none"/>
          <w:lang w:val="en-US" w:eastAsia="zh-CN"/>
        </w:rPr>
        <w:t>制定相应养护计划</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eastAsia="zh-CN"/>
        </w:rPr>
        <w:t>③每月道路需要提供2份维修使用的原材料检测报告（以采购单位要求为准），需委托有资质单位实施，并</w:t>
      </w:r>
      <w:r>
        <w:rPr>
          <w:rFonts w:hint="eastAsia" w:ascii="仿宋" w:hAnsi="仿宋" w:eastAsia="仿宋" w:cs="仿宋"/>
          <w:b w:val="0"/>
          <w:bCs w:val="0"/>
          <w:color w:val="auto"/>
          <w:sz w:val="24"/>
          <w:szCs w:val="24"/>
          <w:highlight w:val="none"/>
          <w:lang w:val="en-US" w:eastAsia="zh-CN"/>
        </w:rPr>
        <w:t>出具第三方检测报告</w:t>
      </w:r>
      <w:r>
        <w:rPr>
          <w:rFonts w:hint="eastAsia" w:ascii="仿宋" w:hAnsi="仿宋" w:eastAsia="仿宋" w:cs="仿宋"/>
          <w:b w:val="0"/>
          <w:bCs w:val="0"/>
          <w:color w:val="auto"/>
          <w:sz w:val="24"/>
          <w:szCs w:val="24"/>
          <w:highlight w:val="none"/>
          <w:lang w:eastAsia="zh-CN"/>
        </w:rPr>
        <w:t>。</w:t>
      </w:r>
    </w:p>
    <w:p>
      <w:pPr>
        <w:pStyle w:val="27"/>
        <w:numPr>
          <w:ilvl w:val="0"/>
          <w:numId w:val="0"/>
        </w:numPr>
        <w:ind w:left="0" w:leftChars="0"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（6）设施保护。中标单位有责任发现并及时制止</w:t>
      </w:r>
      <w:r>
        <w:rPr>
          <w:rFonts w:hint="eastAsia" w:ascii="仿宋" w:hAnsi="仿宋" w:eastAsia="仿宋" w:cs="仿宋"/>
          <w:b w:val="0"/>
          <w:bCs w:val="0"/>
          <w:color w:val="auto"/>
          <w:sz w:val="24"/>
          <w:szCs w:val="24"/>
          <w:highlight w:val="none"/>
          <w:lang w:eastAsia="zh-CN"/>
        </w:rPr>
        <w:t>养护</w:t>
      </w:r>
      <w:r>
        <w:rPr>
          <w:rFonts w:hint="eastAsia" w:ascii="仿宋" w:hAnsi="仿宋" w:eastAsia="仿宋" w:cs="仿宋"/>
          <w:b w:val="0"/>
          <w:bCs w:val="0"/>
          <w:color w:val="auto"/>
          <w:sz w:val="24"/>
          <w:szCs w:val="24"/>
          <w:highlight w:val="none"/>
          <w:lang w:val="en-US" w:eastAsia="zh-CN"/>
        </w:rPr>
        <w:t>范围内所有设施（含安全保护区域）遭意外事故或人为等因素导致的损坏和侵害，做好调查、赔偿、修复等工作，并通知采购单位和相关部门。对在养护范围内（含安全保护区域），招标要求范围外的设施，有巡查、告知和督促的责任，若设施损坏而查找无主的，应按采购单位要求进行整治。</w:t>
      </w:r>
    </w:p>
    <w:p>
      <w:pPr>
        <w:pStyle w:val="27"/>
        <w:keepNext w:val="0"/>
        <w:keepLines w:val="0"/>
        <w:pageBreakBefore w:val="0"/>
        <w:widowControl w:val="0"/>
        <w:numPr>
          <w:ilvl w:val="0"/>
          <w:numId w:val="0"/>
        </w:numPr>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color w:val="auto"/>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（7）投诉处理。建立24小时值班制度，</w:t>
      </w:r>
      <w:r>
        <w:rPr>
          <w:rFonts w:hint="eastAsia" w:ascii="仿宋" w:hAnsi="仿宋" w:eastAsia="仿宋" w:cs="仿宋"/>
          <w:color w:val="auto"/>
          <w:highlight w:val="none"/>
          <w:lang w:val="en-US" w:eastAsia="zh-CN"/>
        </w:rPr>
        <w:t>在规定时间内处理各类信访、投诉、抄告。“110联动”应急响应到达现场时间为20分钟，事件处置完毕后按交办时限反馈事件内容、处置经过、结果等信息。其他案卷应在收到案卷后12小时内无偿对现场进行踏勘，根据规定的时限及时做好处置及反馈工作，保证办结率和回复率达到100%，满意率98%以上。如出现超时、多次派遣等扣分案卷，采购单位可对中标单位作出相应扣罚，累计出现3次以上扣分案卷，采购单位将发函警告，同时保留对由此造成损失索赔的权利。</w:t>
      </w:r>
    </w:p>
    <w:p>
      <w:pPr>
        <w:pStyle w:val="27"/>
        <w:keepNext w:val="0"/>
        <w:keepLines w:val="0"/>
        <w:pageBreakBefore w:val="0"/>
        <w:widowControl w:val="0"/>
        <w:numPr>
          <w:ilvl w:val="0"/>
          <w:numId w:val="4"/>
        </w:numPr>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应急保障：建立应急抢险及服务保障机制，成立应急抢险及服务保障领导小组和队伍。认真做好抗雪防冻、防汛抗台及突发事件的应急处置工作，确保人员、设备、材料“三落实”，做好数据、图片和台帐的记录、存档工作，及时反映情况，严格服从采购单位的统一指挥和安排。配合采购单位做好应急演练相关工作，要求配合做好大型公共活动的服务及安全保障工作。</w:t>
      </w:r>
    </w:p>
    <w:p>
      <w:pPr>
        <w:pStyle w:val="27"/>
        <w:keepNext w:val="0"/>
        <w:keepLines w:val="0"/>
        <w:pageBreakBefore w:val="0"/>
        <w:widowControl w:val="0"/>
        <w:numPr>
          <w:ilvl w:val="0"/>
          <w:numId w:val="0"/>
        </w:numPr>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档案资料。进场后中标单位需以单条道路设施为单位建立养护档案，健全日常养护、巡查等作业的文字和影像记录，做好台帐的整理和归档工作，建立养护活动的“追溯机制”，以备检查。每年底对日常养护、特殊情况、突发事件、服务保障、定期检测、应急抢险等工作进行总结，形成年度养护报告并存档。</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（10）养护技术。养护中，力求采用成熟的工艺、材料和方法，对全部现场作业和施工方法的适应性、稳妥性和安全性承担全部责任。</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w:t>
      </w:r>
      <w:r>
        <w:rPr>
          <w:rFonts w:hint="eastAsia" w:ascii="仿宋" w:hAnsi="仿宋" w:eastAsia="仿宋" w:cs="仿宋"/>
          <w:b w:val="0"/>
          <w:bCs w:val="0"/>
          <w:color w:val="auto"/>
          <w:kern w:val="2"/>
          <w:sz w:val="24"/>
          <w:szCs w:val="24"/>
          <w:highlight w:val="none"/>
          <w:lang w:val="en-US"/>
        </w:rPr>
        <w:t>审批工作。养护期间中标单位需做好交通占道沟通报备及审批工作，如有必要需邀请专业设计单位对道路交通占道进行交通组织设计，并邀请专家进行评审，直至交警认可通过占道审批。由此产生的设计费用、专家评审费用等费用需考虑在投标报价内。同时，养护期间</w:t>
      </w:r>
      <w:r>
        <w:rPr>
          <w:rFonts w:hint="eastAsia" w:ascii="仿宋" w:hAnsi="仿宋" w:eastAsia="仿宋" w:cs="仿宋"/>
          <w:b w:val="0"/>
          <w:bCs w:val="0"/>
          <w:color w:val="auto"/>
          <w:kern w:val="2"/>
          <w:sz w:val="24"/>
          <w:szCs w:val="24"/>
          <w:highlight w:val="none"/>
        </w:rPr>
        <w:t>必须做好涉及</w:t>
      </w:r>
      <w:r>
        <w:rPr>
          <w:rFonts w:hint="eastAsia" w:ascii="仿宋" w:hAnsi="仿宋" w:eastAsia="仿宋" w:cs="仿宋"/>
          <w:b w:val="0"/>
          <w:bCs w:val="0"/>
          <w:color w:val="auto"/>
          <w:kern w:val="2"/>
          <w:sz w:val="24"/>
          <w:szCs w:val="24"/>
          <w:highlight w:val="none"/>
          <w:lang w:val="en-US"/>
        </w:rPr>
        <w:t>其他单位的审批</w:t>
      </w:r>
      <w:r>
        <w:rPr>
          <w:rFonts w:hint="eastAsia" w:ascii="仿宋" w:hAnsi="仿宋" w:eastAsia="仿宋" w:cs="仿宋"/>
          <w:b w:val="0"/>
          <w:bCs w:val="0"/>
          <w:color w:val="auto"/>
          <w:kern w:val="2"/>
          <w:sz w:val="24"/>
          <w:szCs w:val="24"/>
          <w:highlight w:val="none"/>
        </w:rPr>
        <w:t>、周边关系协调及其他保障养护工作安全有序顺利开展的相关工作，如因养护引起各</w:t>
      </w:r>
      <w:r>
        <w:rPr>
          <w:rFonts w:hint="eastAsia" w:ascii="仿宋" w:hAnsi="仿宋" w:eastAsia="仿宋" w:cs="仿宋"/>
          <w:b w:val="0"/>
          <w:bCs w:val="0"/>
          <w:color w:val="auto"/>
          <w:kern w:val="2"/>
          <w:sz w:val="24"/>
          <w:szCs w:val="24"/>
          <w:highlight w:val="none"/>
          <w:lang w:val="en-US" w:eastAsia="zh-CN"/>
        </w:rPr>
        <w:t>种</w:t>
      </w:r>
      <w:r>
        <w:rPr>
          <w:rFonts w:hint="eastAsia" w:ascii="仿宋" w:hAnsi="仿宋" w:eastAsia="仿宋" w:cs="仿宋"/>
          <w:b w:val="0"/>
          <w:bCs w:val="0"/>
          <w:color w:val="auto"/>
          <w:kern w:val="2"/>
          <w:sz w:val="24"/>
          <w:szCs w:val="24"/>
          <w:highlight w:val="none"/>
        </w:rPr>
        <w:t>纠纷和赔偿，由中标单位承担和处理。</w:t>
      </w:r>
    </w:p>
    <w:p>
      <w:pPr>
        <w:pStyle w:val="33"/>
        <w:keepNext w:val="0"/>
        <w:keepLines w:val="0"/>
        <w:pageBreakBefore w:val="0"/>
        <w:kinsoku/>
        <w:wordWrap/>
        <w:overflowPunct/>
        <w:topLinePunct w:val="0"/>
        <w:autoSpaceDE/>
        <w:autoSpaceDN/>
        <w:bidi w:val="0"/>
        <w:spacing w:line="360" w:lineRule="auto"/>
        <w:ind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b w:val="0"/>
          <w:bCs w:val="0"/>
          <w:color w:val="auto"/>
          <w:sz w:val="24"/>
          <w:szCs w:val="24"/>
          <w:highlight w:val="none"/>
          <w:lang w:val="en-US" w:eastAsia="zh-CN"/>
        </w:rPr>
        <w:t>（12）</w:t>
      </w:r>
      <w:r>
        <w:rPr>
          <w:rFonts w:hint="eastAsia" w:ascii="仿宋" w:hAnsi="仿宋" w:eastAsia="仿宋" w:cs="仿宋"/>
          <w:color w:val="auto"/>
          <w:sz w:val="24"/>
          <w:szCs w:val="24"/>
          <w:highlight w:val="none"/>
          <w:lang w:val="en-US"/>
        </w:rPr>
        <w:t>中标单位应在养护期间</w:t>
      </w:r>
      <w:r>
        <w:rPr>
          <w:rFonts w:hint="eastAsia" w:ascii="仿宋" w:hAnsi="仿宋" w:eastAsia="仿宋" w:cs="仿宋"/>
          <w:color w:val="auto"/>
          <w:sz w:val="24"/>
          <w:szCs w:val="24"/>
          <w:highlight w:val="none"/>
          <w:lang w:val="en-US" w:eastAsia="zh-CN"/>
        </w:rPr>
        <w:t>根据实际需求</w:t>
      </w:r>
      <w:r>
        <w:rPr>
          <w:rFonts w:hint="eastAsia" w:ascii="仿宋" w:hAnsi="仿宋" w:eastAsia="仿宋" w:cs="仿宋"/>
          <w:color w:val="auto"/>
          <w:sz w:val="24"/>
          <w:szCs w:val="24"/>
          <w:highlight w:val="none"/>
          <w:lang w:val="en-US"/>
        </w:rPr>
        <w:t>安排专业人员协助采购单位开展工作。</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在实施和完成本招标要求的养护作业过程中，遵守国家、省、市颁布的法律、法令、条例以及有关规定，遵守有关部门的规章细则等，养护操作中涉及的有关审批及协调手续由中标单位办理，由于中标单位违反上述有关规定而导致各种罚款和责任，由中标单位自行负责。</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其它。配合采购单位做好招标要求范围内市政道路管养过程中涉及的相关工作，并为采购单位实施的检测、设施改善等工作提供协助；配合采购单位做好新建道路的验前检查等提前介入工作，并做好采购单位委托的新建道路临时养护等工作。</w:t>
      </w:r>
    </w:p>
    <w:p>
      <w:pPr>
        <w:pStyle w:val="27"/>
        <w:keepNext w:val="0"/>
        <w:keepLines w:val="0"/>
        <w:pageBreakBefore w:val="0"/>
        <w:widowControl w:val="0"/>
        <w:kinsoku/>
        <w:wordWrap/>
        <w:overflowPunct/>
        <w:topLinePunct w:val="0"/>
        <w:bidi w:val="0"/>
        <w:adjustRightInd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3.5养护质量标准和要求</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根据《城市道路管理条例》（国务院令198号、《浙江省城市道路管理办法》（省政府令第145号）、《杭州市市政设施管理条例》（2005年）、《杭州市地下管线盖板管理办法》（杭州市政府令第 171 号）、《城镇道路养护技术规范》（CJJ36-2016）、《杭州市城市家具设置管理导则》、《浙江省市政设施养护维修预算定额》（2018版）、《建筑与市政工程无障碍通用规范》（GB 55019-2021）、《杭州市突发公共事件总体应急预案》、《杭州市城区抗雪防冻应急预案》、《杭州市城区防汛防台应急预案》、《萧山区城管局防汛防台应急预案》、《萧山区抗雪防冻应急预案》、《城市道路养护规范》（DB 3301/T 0314—2020）等以及新颁布的相关规程、规范和国家有关强制性标准的规定执行。</w:t>
      </w:r>
    </w:p>
    <w:p>
      <w:pPr>
        <w:numPr>
          <w:ilvl w:val="0"/>
          <w:numId w:val="0"/>
        </w:numPr>
        <w:autoSpaceDE w:val="0"/>
        <w:autoSpaceDN w:val="0"/>
        <w:snapToGrid w:val="0"/>
        <w:spacing w:line="360" w:lineRule="auto"/>
        <w:ind w:firstLine="482" w:firstLineChars="200"/>
        <w:textAlignment w:val="bottom"/>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i w:val="0"/>
          <w:iCs w:val="0"/>
          <w:color w:val="auto"/>
          <w:kern w:val="0"/>
          <w:sz w:val="24"/>
          <w:szCs w:val="24"/>
          <w:highlight w:val="none"/>
          <w:u w:val="none"/>
          <w:lang w:val="en-US" w:eastAsia="zh-CN" w:bidi="ar-SA"/>
        </w:rPr>
        <w:t>4、监控中心运维</w:t>
      </w:r>
    </w:p>
    <w:p>
      <w:pPr>
        <w:autoSpaceDE w:val="0"/>
        <w:autoSpaceDN w:val="0"/>
        <w:snapToGrid w:val="0"/>
        <w:spacing w:line="360" w:lineRule="auto"/>
        <w:ind w:firstLine="480" w:firstLineChars="200"/>
        <w:textAlignment w:val="bottom"/>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4.1工作内容</w:t>
      </w:r>
      <w:r>
        <w:rPr>
          <w:rFonts w:hint="eastAsia" w:ascii="仿宋" w:hAnsi="仿宋" w:eastAsia="仿宋" w:cs="仿宋"/>
          <w:color w:val="auto"/>
          <w:sz w:val="24"/>
          <w:highlight w:val="none"/>
          <w:lang w:eastAsia="zh-CN"/>
        </w:rPr>
        <w:t>概述：</w:t>
      </w:r>
      <w:r>
        <w:rPr>
          <w:rFonts w:hint="eastAsia" w:ascii="仿宋" w:hAnsi="仿宋" w:eastAsia="仿宋" w:cs="仿宋"/>
          <w:color w:val="auto"/>
          <w:sz w:val="24"/>
          <w:highlight w:val="none"/>
        </w:rPr>
        <w:t>为切实做好城区市政绿化</w:t>
      </w:r>
      <w:r>
        <w:rPr>
          <w:rFonts w:hint="eastAsia" w:ascii="仿宋" w:hAnsi="仿宋" w:eastAsia="仿宋" w:cs="仿宋"/>
          <w:color w:val="auto"/>
          <w:sz w:val="24"/>
          <w:highlight w:val="none"/>
          <w:lang w:val="en-US" w:eastAsia="zh-CN"/>
        </w:rPr>
        <w:t>设</w:t>
      </w:r>
      <w:r>
        <w:rPr>
          <w:rFonts w:hint="eastAsia" w:ascii="仿宋" w:hAnsi="仿宋" w:eastAsia="仿宋" w:cs="仿宋"/>
          <w:color w:val="auto"/>
          <w:sz w:val="24"/>
          <w:highlight w:val="none"/>
        </w:rPr>
        <w:t>施运维、各类抄告处置等工作，落实</w:t>
      </w:r>
      <w:r>
        <w:rPr>
          <w:rFonts w:hint="eastAsia" w:ascii="仿宋" w:hAnsi="仿宋" w:eastAsia="仿宋" w:cs="仿宋"/>
          <w:color w:val="auto"/>
          <w:sz w:val="24"/>
          <w:highlight w:val="none"/>
          <w:lang w:eastAsia="zh-CN"/>
        </w:rPr>
        <w:t>区市政绿化中心下辖</w:t>
      </w:r>
      <w:r>
        <w:rPr>
          <w:rFonts w:hint="eastAsia" w:ascii="仿宋" w:hAnsi="仿宋" w:eastAsia="仿宋" w:cs="仿宋"/>
          <w:color w:val="auto"/>
          <w:sz w:val="24"/>
          <w:highlight w:val="none"/>
        </w:rPr>
        <w:t>监控中心运维范围内的工作内容。</w:t>
      </w:r>
      <w:r>
        <w:rPr>
          <w:rFonts w:hint="eastAsia" w:ascii="仿宋" w:hAnsi="仿宋" w:eastAsia="仿宋" w:cs="仿宋"/>
          <w:color w:val="auto"/>
          <w:sz w:val="24"/>
          <w:highlight w:val="none"/>
          <w:lang w:eastAsia="zh-CN"/>
        </w:rPr>
        <w:t>包括</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建立</w:t>
      </w:r>
      <w:r>
        <w:rPr>
          <w:rFonts w:hint="eastAsia" w:ascii="仿宋" w:hAnsi="仿宋" w:eastAsia="仿宋" w:cs="仿宋"/>
          <w:color w:val="auto"/>
          <w:sz w:val="24"/>
          <w:highlight w:val="none"/>
          <w:lang w:eastAsia="zh-CN"/>
        </w:rPr>
        <w:t>值班制度并</w:t>
      </w:r>
      <w:r>
        <w:rPr>
          <w:rFonts w:hint="eastAsia" w:ascii="仿宋" w:hAnsi="仿宋" w:eastAsia="仿宋" w:cs="仿宋"/>
          <w:color w:val="auto"/>
          <w:sz w:val="24"/>
          <w:highlight w:val="none"/>
        </w:rPr>
        <w:t>派员</w:t>
      </w:r>
      <w:r>
        <w:rPr>
          <w:rFonts w:hint="eastAsia" w:ascii="仿宋" w:hAnsi="仿宋" w:eastAsia="仿宋" w:cs="仿宋"/>
          <w:color w:val="auto"/>
          <w:sz w:val="24"/>
          <w:highlight w:val="none"/>
          <w:lang w:val="en-US" w:eastAsia="zh-CN"/>
        </w:rPr>
        <w:t>24小时</w:t>
      </w:r>
      <w:r>
        <w:rPr>
          <w:rFonts w:hint="eastAsia" w:ascii="仿宋" w:hAnsi="仿宋" w:eastAsia="仿宋" w:cs="仿宋"/>
          <w:color w:val="auto"/>
          <w:sz w:val="24"/>
          <w:highlight w:val="none"/>
        </w:rPr>
        <w:t>值班</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配合</w:t>
      </w:r>
      <w:r>
        <w:rPr>
          <w:rFonts w:hint="eastAsia" w:ascii="仿宋" w:hAnsi="仿宋" w:eastAsia="仿宋" w:cs="仿宋"/>
          <w:color w:val="auto"/>
          <w:sz w:val="24"/>
          <w:highlight w:val="none"/>
        </w:rPr>
        <w:t>110 联动</w:t>
      </w:r>
      <w:r>
        <w:rPr>
          <w:rFonts w:hint="eastAsia" w:ascii="仿宋" w:hAnsi="仿宋" w:eastAsia="仿宋" w:cs="仿宋"/>
          <w:color w:val="auto"/>
          <w:sz w:val="24"/>
          <w:highlight w:val="none"/>
          <w:lang w:eastAsia="zh-CN"/>
        </w:rPr>
        <w:t>的处置</w:t>
      </w:r>
      <w:r>
        <w:rPr>
          <w:rFonts w:hint="eastAsia" w:ascii="仿宋" w:hAnsi="仿宋" w:eastAsia="仿宋" w:cs="仿宋"/>
          <w:color w:val="auto"/>
          <w:sz w:val="24"/>
          <w:highlight w:val="none"/>
        </w:rPr>
        <w:t>，各平台、</w:t>
      </w:r>
      <w:r>
        <w:rPr>
          <w:rFonts w:hint="eastAsia" w:ascii="仿宋" w:hAnsi="仿宋" w:eastAsia="仿宋" w:cs="仿宋"/>
          <w:color w:val="auto"/>
          <w:sz w:val="24"/>
          <w:highlight w:val="none"/>
          <w:lang w:eastAsia="zh-CN"/>
        </w:rPr>
        <w:t>举报、抄告、信访及</w:t>
      </w:r>
      <w:r>
        <w:rPr>
          <w:rFonts w:hint="eastAsia" w:ascii="仿宋" w:hAnsi="仿宋" w:eastAsia="仿宋" w:cs="仿宋"/>
          <w:color w:val="auto"/>
          <w:sz w:val="24"/>
          <w:highlight w:val="none"/>
        </w:rPr>
        <w:t>投诉件的接收、派单、回复等工作；</w:t>
      </w:r>
      <w:r>
        <w:rPr>
          <w:rFonts w:hint="eastAsia" w:ascii="仿宋" w:hAnsi="仿宋" w:eastAsia="仿宋" w:cs="仿宋"/>
          <w:color w:val="auto"/>
          <w:sz w:val="24"/>
          <w:highlight w:val="none"/>
          <w:lang w:val="en-US" w:eastAsia="zh-CN"/>
        </w:rPr>
        <w:t>保证中心管辖监控实时在线</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及时通知监控设备运维单位对监控</w:t>
      </w:r>
      <w:r>
        <w:rPr>
          <w:rFonts w:hint="eastAsia" w:ascii="仿宋" w:hAnsi="仿宋" w:eastAsia="仿宋" w:cs="仿宋"/>
          <w:color w:val="auto"/>
          <w:sz w:val="24"/>
          <w:highlight w:val="none"/>
        </w:rPr>
        <w:t>设备应急</w:t>
      </w:r>
      <w:r>
        <w:rPr>
          <w:rFonts w:hint="eastAsia" w:ascii="仿宋" w:hAnsi="仿宋" w:eastAsia="仿宋" w:cs="仿宋"/>
          <w:color w:val="auto"/>
          <w:sz w:val="24"/>
          <w:highlight w:val="none"/>
          <w:lang w:val="en-US" w:eastAsia="zh-CN"/>
        </w:rPr>
        <w:t>恢复</w:t>
      </w:r>
      <w:r>
        <w:rPr>
          <w:rFonts w:hint="eastAsia" w:ascii="仿宋" w:hAnsi="仿宋" w:eastAsia="仿宋" w:cs="仿宋"/>
          <w:color w:val="auto"/>
          <w:sz w:val="24"/>
          <w:highlight w:val="none"/>
        </w:rPr>
        <w:t>等</w:t>
      </w:r>
      <w:r>
        <w:rPr>
          <w:rFonts w:hint="eastAsia" w:ascii="仿宋" w:hAnsi="仿宋" w:eastAsia="仿宋" w:cs="仿宋"/>
          <w:color w:val="auto"/>
          <w:sz w:val="24"/>
          <w:highlight w:val="none"/>
          <w:lang w:eastAsia="zh-CN"/>
        </w:rPr>
        <w:t>；对监控中心内的各系统的监控信息进行实时掌控。对突发情况和异常报警应及时反馈；根据采购人要求对派出人员进行培训并熟练使用接入监控中心的各类平台及系统；对新接入监控中心的平台与系统，无条件熟悉其运用，并做好相关工作。</w:t>
      </w:r>
    </w:p>
    <w:p>
      <w:pPr>
        <w:autoSpaceDE w:val="0"/>
        <w:autoSpaceDN w:val="0"/>
        <w:snapToGrid w:val="0"/>
        <w:spacing w:line="360" w:lineRule="auto"/>
        <w:ind w:firstLine="480" w:firstLineChars="200"/>
        <w:textAlignment w:val="bottom"/>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4.2工作内容：</w:t>
      </w:r>
    </w:p>
    <w:p>
      <w:pPr>
        <w:autoSpaceDE w:val="0"/>
        <w:autoSpaceDN w:val="0"/>
        <w:snapToGrid w:val="0"/>
        <w:spacing w:line="360" w:lineRule="auto"/>
        <w:ind w:firstLine="480" w:firstLineChars="200"/>
        <w:textAlignment w:val="bottom"/>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lang w:val="en-US" w:eastAsia="zh-CN"/>
        </w:rPr>
        <w:t>监控</w:t>
      </w:r>
      <w:r>
        <w:rPr>
          <w:rFonts w:hint="eastAsia" w:ascii="仿宋" w:hAnsi="仿宋" w:eastAsia="仿宋" w:cs="仿宋"/>
          <w:color w:val="auto"/>
          <w:sz w:val="24"/>
          <w:highlight w:val="none"/>
        </w:rPr>
        <w:t>设备</w:t>
      </w:r>
      <w:r>
        <w:rPr>
          <w:rFonts w:hint="eastAsia" w:ascii="仿宋" w:hAnsi="仿宋" w:eastAsia="仿宋" w:cs="仿宋"/>
          <w:color w:val="auto"/>
          <w:sz w:val="24"/>
          <w:highlight w:val="none"/>
          <w:lang w:val="en-US" w:eastAsia="zh-CN"/>
        </w:rPr>
        <w:t>运维的内容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保证监控在线数量，负责</w:t>
      </w:r>
      <w:r>
        <w:rPr>
          <w:rFonts w:hint="eastAsia" w:ascii="仿宋" w:hAnsi="仿宋" w:eastAsia="仿宋" w:cs="仿宋"/>
          <w:color w:val="auto"/>
          <w:sz w:val="24"/>
          <w:highlight w:val="none"/>
        </w:rPr>
        <w:t>市政绿化</w:t>
      </w:r>
      <w:r>
        <w:rPr>
          <w:rFonts w:hint="eastAsia" w:ascii="仿宋" w:hAnsi="仿宋" w:eastAsia="仿宋" w:cs="仿宋"/>
          <w:color w:val="auto"/>
          <w:sz w:val="24"/>
          <w:highlight w:val="none"/>
          <w:lang w:val="en-US" w:eastAsia="zh-CN"/>
        </w:rPr>
        <w:t>保障中心所辖监控在线率为100%，对于掉线监控负责及时联系相关人员</w:t>
      </w:r>
      <w:r>
        <w:rPr>
          <w:rFonts w:hint="eastAsia" w:ascii="仿宋" w:hAnsi="仿宋" w:eastAsia="仿宋" w:cs="仿宋"/>
          <w:color w:val="auto"/>
          <w:sz w:val="24"/>
          <w:highlight w:val="none"/>
        </w:rPr>
        <w:t>在规定时间内将故障排除</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一般故障2小时内修复，重大故障24小时内修复，维修时间以维修报送</w:t>
      </w:r>
      <w:r>
        <w:rPr>
          <w:rFonts w:hint="eastAsia" w:ascii="仿宋" w:hAnsi="仿宋" w:eastAsia="仿宋" w:cs="仿宋"/>
          <w:color w:val="auto"/>
          <w:sz w:val="24"/>
          <w:highlight w:val="none"/>
          <w:lang w:eastAsia="zh-CN"/>
        </w:rPr>
        <w:t>采购单位</w:t>
      </w:r>
      <w:r>
        <w:rPr>
          <w:rFonts w:hint="eastAsia" w:ascii="仿宋" w:hAnsi="仿宋" w:eastAsia="仿宋" w:cs="仿宋"/>
          <w:color w:val="auto"/>
          <w:sz w:val="24"/>
          <w:highlight w:val="none"/>
        </w:rPr>
        <w:t>时间为准，不可抗力情况除外，如情况特殊无法立即修复，应及时与</w:t>
      </w:r>
      <w:r>
        <w:rPr>
          <w:rFonts w:hint="eastAsia" w:ascii="仿宋" w:hAnsi="仿宋" w:eastAsia="仿宋" w:cs="仿宋"/>
          <w:color w:val="auto"/>
          <w:sz w:val="24"/>
          <w:highlight w:val="none"/>
          <w:lang w:eastAsia="zh-CN"/>
        </w:rPr>
        <w:t>采购单位</w:t>
      </w:r>
      <w:r>
        <w:rPr>
          <w:rFonts w:hint="eastAsia" w:ascii="仿宋" w:hAnsi="仿宋" w:eastAsia="仿宋" w:cs="仿宋"/>
          <w:color w:val="auto"/>
          <w:sz w:val="24"/>
          <w:highlight w:val="none"/>
        </w:rPr>
        <w:t>联系并做好善后工作，以保证</w:t>
      </w:r>
      <w:r>
        <w:rPr>
          <w:rFonts w:hint="eastAsia" w:ascii="仿宋" w:hAnsi="仿宋" w:eastAsia="仿宋" w:cs="仿宋"/>
          <w:color w:val="auto"/>
          <w:sz w:val="24"/>
          <w:highlight w:val="none"/>
          <w:lang w:eastAsia="zh-CN"/>
        </w:rPr>
        <w:t>采购单位</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监控</w:t>
      </w:r>
      <w:r>
        <w:rPr>
          <w:rFonts w:hint="eastAsia" w:ascii="仿宋" w:hAnsi="仿宋" w:eastAsia="仿宋" w:cs="仿宋"/>
          <w:color w:val="auto"/>
          <w:sz w:val="24"/>
          <w:highlight w:val="none"/>
        </w:rPr>
        <w:t>能正常</w:t>
      </w:r>
      <w:r>
        <w:rPr>
          <w:rFonts w:hint="eastAsia" w:ascii="仿宋" w:hAnsi="仿宋" w:eastAsia="仿宋" w:cs="仿宋"/>
          <w:color w:val="auto"/>
          <w:sz w:val="24"/>
          <w:highlight w:val="none"/>
          <w:lang w:val="en-US" w:eastAsia="zh-CN"/>
        </w:rPr>
        <w:t>在线</w:t>
      </w:r>
      <w:r>
        <w:rPr>
          <w:rFonts w:hint="eastAsia" w:ascii="仿宋" w:hAnsi="仿宋" w:eastAsia="仿宋" w:cs="仿宋"/>
          <w:color w:val="auto"/>
          <w:sz w:val="24"/>
          <w:highlight w:val="none"/>
        </w:rPr>
        <w:t>工作</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并对监控在线情况和处理结果形成月度台帐，报送采购单位。</w:t>
      </w:r>
    </w:p>
    <w:p>
      <w:pPr>
        <w:autoSpaceDE w:val="0"/>
        <w:autoSpaceDN w:val="0"/>
        <w:snapToGrid w:val="0"/>
        <w:spacing w:line="360" w:lineRule="auto"/>
        <w:ind w:firstLine="480" w:firstLineChars="200"/>
        <w:textAlignment w:val="bottom"/>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、属于派员值班</w:t>
      </w:r>
      <w:r>
        <w:rPr>
          <w:rFonts w:hint="eastAsia" w:ascii="仿宋" w:hAnsi="仿宋" w:eastAsia="仿宋" w:cs="仿宋"/>
          <w:color w:val="auto"/>
          <w:sz w:val="24"/>
          <w:highlight w:val="none"/>
          <w:lang w:val="en-US" w:eastAsia="zh-CN"/>
        </w:rPr>
        <w:t>的内容：</w:t>
      </w:r>
      <w:r>
        <w:rPr>
          <w:rFonts w:hint="eastAsia" w:ascii="仿宋" w:hAnsi="仿宋" w:eastAsia="仿宋" w:cs="仿宋"/>
          <w:color w:val="auto"/>
          <w:sz w:val="24"/>
          <w:highlight w:val="none"/>
        </w:rPr>
        <w:t>中标单位</w:t>
      </w:r>
      <w:r>
        <w:rPr>
          <w:rFonts w:hint="eastAsia" w:ascii="仿宋" w:hAnsi="仿宋" w:eastAsia="仿宋" w:cs="仿宋"/>
          <w:color w:val="auto"/>
          <w:sz w:val="24"/>
          <w:highlight w:val="none"/>
          <w:lang w:val="en-US" w:eastAsia="zh-CN"/>
        </w:rPr>
        <w:t>派驻</w:t>
      </w:r>
      <w:r>
        <w:rPr>
          <w:rFonts w:hint="eastAsia" w:ascii="仿宋" w:hAnsi="仿宋" w:eastAsia="仿宋" w:cs="仿宋"/>
          <w:color w:val="auto"/>
          <w:sz w:val="24"/>
          <w:highlight w:val="none"/>
        </w:rPr>
        <w:t>现场人员</w:t>
      </w:r>
      <w:r>
        <w:rPr>
          <w:rFonts w:hint="eastAsia" w:ascii="仿宋" w:hAnsi="仿宋" w:eastAsia="仿宋" w:cs="仿宋"/>
          <w:color w:val="auto"/>
          <w:sz w:val="24"/>
          <w:highlight w:val="none"/>
          <w:lang w:val="en-US" w:eastAsia="zh-CN"/>
        </w:rPr>
        <w:t>24小时轮岗值班</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保证至少同时有2名值班人员在监控中心</w:t>
      </w:r>
      <w:r>
        <w:rPr>
          <w:rFonts w:hint="eastAsia" w:ascii="仿宋" w:hAnsi="仿宋" w:eastAsia="仿宋" w:cs="仿宋"/>
          <w:color w:val="auto"/>
          <w:sz w:val="24"/>
          <w:highlight w:val="none"/>
        </w:rPr>
        <w:t>随时响应</w:t>
      </w:r>
      <w:r>
        <w:rPr>
          <w:rFonts w:hint="eastAsia" w:ascii="仿宋" w:hAnsi="仿宋" w:eastAsia="仿宋" w:cs="仿宋"/>
          <w:color w:val="auto"/>
          <w:sz w:val="24"/>
          <w:highlight w:val="none"/>
          <w:lang w:val="en-US" w:eastAsia="zh-CN"/>
        </w:rPr>
        <w:t>各类投诉举报、信访、抄告电话，做好各平台举报、抄告、信访、投诉的接收、派单、回复，并配合110联动的处置，值班人员需具备基本计算机操作能力，能熟练使用各类监控平台，对新接入监控中心的平台或系统应及时掌握操作方法，对监控中心各系统与平台进行实时掌控，对突发情况和异常报警及时反馈，根据萧山区智慧市政绿化管理平台系统判断中心资产养管范围，做好举报、投诉、信访、抄告的接收、派单、回复，并根据采购人要求做好各类台帐记录。</w:t>
      </w:r>
    </w:p>
    <w:p>
      <w:pPr>
        <w:autoSpaceDE w:val="0"/>
        <w:autoSpaceDN w:val="0"/>
        <w:snapToGrid w:val="0"/>
        <w:spacing w:line="360" w:lineRule="auto"/>
        <w:ind w:firstLine="480" w:firstLineChars="200"/>
        <w:textAlignment w:val="bottom"/>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如</w:t>
      </w:r>
      <w:r>
        <w:rPr>
          <w:rFonts w:hint="eastAsia" w:ascii="仿宋" w:hAnsi="仿宋" w:eastAsia="仿宋" w:cs="仿宋"/>
          <w:color w:val="auto"/>
          <w:sz w:val="24"/>
          <w:highlight w:val="none"/>
        </w:rPr>
        <w:t>遇恶劣天气</w:t>
      </w:r>
      <w:r>
        <w:rPr>
          <w:rFonts w:hint="eastAsia" w:ascii="仿宋" w:hAnsi="仿宋" w:eastAsia="仿宋" w:cs="仿宋"/>
          <w:color w:val="auto"/>
          <w:sz w:val="24"/>
          <w:highlight w:val="none"/>
          <w:lang w:val="en-US" w:eastAsia="zh-CN"/>
        </w:rPr>
        <w:t>等</w:t>
      </w:r>
      <w:r>
        <w:rPr>
          <w:rFonts w:hint="eastAsia" w:ascii="仿宋" w:hAnsi="仿宋" w:eastAsia="仿宋" w:cs="仿宋"/>
          <w:color w:val="auto"/>
          <w:sz w:val="24"/>
          <w:highlight w:val="none"/>
        </w:rPr>
        <w:t>特殊情况</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适时增加值班人员，如</w:t>
      </w:r>
      <w:r>
        <w:rPr>
          <w:rFonts w:hint="eastAsia" w:ascii="仿宋" w:hAnsi="仿宋" w:eastAsia="仿宋" w:cs="仿宋"/>
          <w:color w:val="auto"/>
          <w:sz w:val="24"/>
          <w:highlight w:val="none"/>
          <w:lang w:eastAsia="zh-CN"/>
        </w:rPr>
        <w:t>采购单位</w:t>
      </w:r>
      <w:r>
        <w:rPr>
          <w:rFonts w:hint="eastAsia" w:ascii="仿宋" w:hAnsi="仿宋" w:eastAsia="仿宋" w:cs="仿宋"/>
          <w:color w:val="auto"/>
          <w:sz w:val="24"/>
          <w:highlight w:val="none"/>
        </w:rPr>
        <w:t>启动应急预案，中标单位</w:t>
      </w:r>
      <w:r>
        <w:rPr>
          <w:rFonts w:hint="eastAsia" w:ascii="仿宋" w:hAnsi="仿宋" w:eastAsia="仿宋" w:cs="仿宋"/>
          <w:color w:val="auto"/>
          <w:sz w:val="24"/>
          <w:highlight w:val="none"/>
          <w:lang w:val="en-US" w:eastAsia="zh-CN"/>
        </w:rPr>
        <w:t>派驻的值班人员</w:t>
      </w:r>
      <w:r>
        <w:rPr>
          <w:rFonts w:hint="eastAsia" w:ascii="仿宋" w:hAnsi="仿宋" w:eastAsia="仿宋" w:cs="仿宋"/>
          <w:color w:val="auto"/>
          <w:sz w:val="24"/>
          <w:highlight w:val="none"/>
        </w:rPr>
        <w:t>应</w:t>
      </w:r>
      <w:r>
        <w:rPr>
          <w:rFonts w:hint="eastAsia" w:ascii="仿宋" w:hAnsi="仿宋" w:eastAsia="仿宋" w:cs="仿宋"/>
          <w:color w:val="auto"/>
          <w:sz w:val="24"/>
          <w:highlight w:val="none"/>
          <w:lang w:val="en-US" w:eastAsia="zh-CN"/>
        </w:rPr>
        <w:t>按照采购人要求，根据应急响应等级，做好值班工作。</w:t>
      </w:r>
    </w:p>
    <w:p>
      <w:pPr>
        <w:numPr>
          <w:ilvl w:val="0"/>
          <w:numId w:val="0"/>
        </w:numPr>
        <w:autoSpaceDE w:val="0"/>
        <w:autoSpaceDN w:val="0"/>
        <w:snapToGrid w:val="0"/>
        <w:spacing w:line="360" w:lineRule="auto"/>
        <w:ind w:firstLine="480" w:firstLineChars="200"/>
        <w:textAlignment w:val="bottom"/>
        <w:rPr>
          <w:rFonts w:hint="eastAsia" w:ascii="仿宋" w:hAnsi="仿宋" w:eastAsia="仿宋" w:cs="仿宋"/>
          <w:color w:val="auto"/>
          <w:sz w:val="24"/>
          <w:highlight w:val="none"/>
          <w:lang w:val="en-US" w:eastAsia="zh-CN"/>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sz w:val="24"/>
          <w:highlight w:val="none"/>
        </w:rPr>
        <w:t>中标单位对服务期间所获得的</w:t>
      </w:r>
      <w:r>
        <w:rPr>
          <w:rFonts w:hint="eastAsia" w:ascii="仿宋" w:hAnsi="仿宋" w:eastAsia="仿宋" w:cs="仿宋"/>
          <w:color w:val="auto"/>
          <w:sz w:val="24"/>
          <w:highlight w:val="none"/>
          <w:lang w:eastAsia="zh-CN"/>
        </w:rPr>
        <w:t>采购单位</w:t>
      </w:r>
      <w:r>
        <w:rPr>
          <w:rFonts w:hint="eastAsia" w:ascii="仿宋" w:hAnsi="仿宋" w:eastAsia="仿宋" w:cs="仿宋"/>
          <w:color w:val="auto"/>
          <w:sz w:val="24"/>
          <w:highlight w:val="none"/>
        </w:rPr>
        <w:t>的资料具有保密义务，并承担泄密责任。</w:t>
      </w:r>
    </w:p>
    <w:p>
      <w:pPr>
        <w:numPr>
          <w:ilvl w:val="0"/>
          <w:numId w:val="5"/>
        </w:numPr>
        <w:autoSpaceDE w:val="0"/>
        <w:autoSpaceDN w:val="0"/>
        <w:snapToGrid w:val="0"/>
        <w:spacing w:line="360" w:lineRule="auto"/>
        <w:ind w:left="0" w:leftChars="0" w:firstLine="480" w:firstLineChars="200"/>
        <w:textAlignment w:val="bottom"/>
        <w:rPr>
          <w:rFonts w:hint="eastAsia" w:ascii="仿宋" w:hAnsi="仿宋" w:eastAsia="仿宋" w:cs="仿宋"/>
          <w:bCs w:val="0"/>
          <w:color w:val="auto"/>
          <w:sz w:val="24"/>
          <w:highlight w:val="none"/>
          <w:lang w:val="en-US" w:eastAsia="zh-CN"/>
        </w:rPr>
      </w:pPr>
      <w:r>
        <w:rPr>
          <w:rFonts w:hint="eastAsia" w:ascii="仿宋" w:hAnsi="仿宋" w:eastAsia="仿宋" w:cs="仿宋"/>
          <w:bCs w:val="0"/>
          <w:color w:val="auto"/>
          <w:sz w:val="24"/>
          <w:highlight w:val="none"/>
          <w:lang w:val="en-US" w:eastAsia="zh-CN"/>
        </w:rPr>
        <w:t>其余未尽事宜在合同中明确。</w:t>
      </w:r>
    </w:p>
    <w:p>
      <w:pPr>
        <w:autoSpaceDE w:val="0"/>
        <w:autoSpaceDN w:val="0"/>
        <w:snapToGrid w:val="0"/>
        <w:spacing w:line="360" w:lineRule="auto"/>
        <w:ind w:firstLine="480" w:firstLineChars="200"/>
        <w:textAlignment w:val="bottom"/>
        <w:rPr>
          <w:rFonts w:hint="eastAsia" w:ascii="仿宋" w:hAnsi="仿宋" w:eastAsia="仿宋" w:cs="仿宋"/>
          <w:color w:val="auto"/>
          <w:sz w:val="24"/>
          <w:highlight w:val="none"/>
          <w:lang w:eastAsia="zh-CN"/>
        </w:rPr>
      </w:pPr>
      <w:r>
        <w:rPr>
          <w:rFonts w:hint="eastAsia" w:ascii="仿宋" w:hAnsi="仿宋" w:eastAsia="仿宋" w:cs="仿宋"/>
          <w:bCs w:val="0"/>
          <w:color w:val="auto"/>
          <w:sz w:val="24"/>
          <w:highlight w:val="none"/>
          <w:lang w:val="en-US" w:eastAsia="zh-CN"/>
        </w:rPr>
        <w:t>4.3</w:t>
      </w:r>
      <w:r>
        <w:rPr>
          <w:rFonts w:hint="eastAsia" w:ascii="仿宋" w:hAnsi="仿宋" w:eastAsia="仿宋" w:cs="仿宋"/>
          <w:color w:val="auto"/>
          <w:sz w:val="24"/>
          <w:highlight w:val="none"/>
          <w:lang w:eastAsia="zh-CN"/>
        </w:rPr>
        <w:t>考核标准：</w:t>
      </w:r>
    </w:p>
    <w:p>
      <w:pPr>
        <w:autoSpaceDE w:val="0"/>
        <w:autoSpaceDN w:val="0"/>
        <w:snapToGrid w:val="0"/>
        <w:spacing w:line="360" w:lineRule="auto"/>
        <w:ind w:firstLine="480" w:firstLineChars="200"/>
        <w:textAlignment w:val="bottom"/>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本项目采用百分制考核扣分，每扣1分即扣款 500元，中标单位必须严格遵守相关要求，若不能按上述条款履行协议的运维服务，业主有权对中标单位进行扣款。</w:t>
      </w:r>
    </w:p>
    <w:p>
      <w:pPr>
        <w:numPr>
          <w:ilvl w:val="0"/>
          <w:numId w:val="0"/>
        </w:numPr>
        <w:autoSpaceDE w:val="0"/>
        <w:autoSpaceDN w:val="0"/>
        <w:snapToGrid w:val="0"/>
        <w:spacing w:line="360" w:lineRule="auto"/>
        <w:ind w:firstLine="480" w:firstLineChars="200"/>
        <w:textAlignment w:val="bottom"/>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（1）</w:t>
      </w:r>
      <w:r>
        <w:rPr>
          <w:rFonts w:hint="eastAsia" w:ascii="仿宋" w:hAnsi="仿宋" w:eastAsia="仿宋" w:cs="仿宋"/>
          <w:color w:val="auto"/>
          <w:sz w:val="24"/>
          <w:highlight w:val="none"/>
          <w:lang w:val="en-US" w:eastAsia="zh-CN"/>
        </w:rPr>
        <w:t>监控在线数量：</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lang w:val="en-US" w:eastAsia="zh-CN"/>
        </w:rPr>
        <w:t>在业主不定期考核中被发现中心所辖监控掉线数量超过2个，每个点位</w:t>
      </w:r>
      <w:r>
        <w:rPr>
          <w:rFonts w:hint="eastAsia" w:ascii="仿宋" w:hAnsi="仿宋" w:eastAsia="仿宋" w:cs="仿宋"/>
          <w:color w:val="auto"/>
          <w:sz w:val="24"/>
          <w:highlight w:val="none"/>
          <w:lang w:eastAsia="zh-CN"/>
        </w:rPr>
        <w:t>扣</w:t>
      </w:r>
      <w:r>
        <w:rPr>
          <w:rFonts w:hint="eastAsia" w:ascii="仿宋" w:hAnsi="仿宋" w:eastAsia="仿宋" w:cs="仿宋"/>
          <w:color w:val="auto"/>
          <w:sz w:val="24"/>
          <w:highlight w:val="none"/>
          <w:lang w:val="en-US" w:eastAsia="zh-CN"/>
        </w:rPr>
        <w:t>1分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单个点位设备累计不在线时长超过24小时，每个点位</w:t>
      </w:r>
      <w:r>
        <w:rPr>
          <w:rFonts w:hint="eastAsia" w:ascii="仿宋" w:hAnsi="仿宋" w:eastAsia="仿宋" w:cs="仿宋"/>
          <w:color w:val="auto"/>
          <w:sz w:val="24"/>
          <w:highlight w:val="none"/>
          <w:lang w:eastAsia="zh-CN"/>
        </w:rPr>
        <w:t>扣</w:t>
      </w:r>
      <w:r>
        <w:rPr>
          <w:rFonts w:hint="eastAsia" w:ascii="仿宋" w:hAnsi="仿宋" w:eastAsia="仿宋" w:cs="仿宋"/>
          <w:color w:val="auto"/>
          <w:sz w:val="24"/>
          <w:highlight w:val="none"/>
          <w:lang w:val="en-US" w:eastAsia="zh-CN"/>
        </w:rPr>
        <w:t>1分；同类问题重复出现的，加倍扣分；</w:t>
      </w:r>
    </w:p>
    <w:p>
      <w:pPr>
        <w:numPr>
          <w:ilvl w:val="0"/>
          <w:numId w:val="0"/>
        </w:numPr>
        <w:autoSpaceDE w:val="0"/>
        <w:autoSpaceDN w:val="0"/>
        <w:snapToGrid w:val="0"/>
        <w:spacing w:line="360" w:lineRule="auto"/>
        <w:ind w:firstLine="480" w:firstLineChars="200"/>
        <w:textAlignment w:val="bottom"/>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lang w:val="en-US" w:eastAsia="zh-CN"/>
        </w:rPr>
        <w:t>人员到岗情况：</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lang w:val="en-US" w:eastAsia="zh-CN"/>
        </w:rPr>
        <w:t>在业主不定期考核中被发现人员到岗情况少于2人的，每次</w:t>
      </w:r>
      <w:r>
        <w:rPr>
          <w:rFonts w:hint="eastAsia" w:ascii="仿宋" w:hAnsi="仿宋" w:eastAsia="仿宋" w:cs="仿宋"/>
          <w:color w:val="auto"/>
          <w:sz w:val="24"/>
          <w:highlight w:val="none"/>
          <w:lang w:eastAsia="zh-CN"/>
        </w:rPr>
        <w:t>扣2</w:t>
      </w:r>
      <w:r>
        <w:rPr>
          <w:rFonts w:hint="eastAsia" w:ascii="仿宋" w:hAnsi="仿宋" w:eastAsia="仿宋" w:cs="仿宋"/>
          <w:color w:val="auto"/>
          <w:sz w:val="24"/>
          <w:highlight w:val="none"/>
          <w:lang w:val="en-US" w:eastAsia="zh-CN"/>
        </w:rPr>
        <w:t>分；</w:t>
      </w:r>
    </w:p>
    <w:p>
      <w:pPr>
        <w:autoSpaceDE w:val="0"/>
        <w:autoSpaceDN w:val="0"/>
        <w:snapToGrid w:val="0"/>
        <w:spacing w:line="360" w:lineRule="auto"/>
        <w:ind w:firstLine="480" w:firstLineChars="200"/>
        <w:textAlignment w:val="bottom"/>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lang w:val="en-US" w:eastAsia="zh-CN"/>
        </w:rPr>
        <w:t>台帐完善度情况：中标单位未能按时按业主要求提供台帐的，每次</w:t>
      </w:r>
      <w:r>
        <w:rPr>
          <w:rFonts w:hint="eastAsia" w:ascii="仿宋" w:hAnsi="仿宋" w:eastAsia="仿宋" w:cs="仿宋"/>
          <w:color w:val="auto"/>
          <w:sz w:val="24"/>
          <w:szCs w:val="24"/>
          <w:highlight w:val="none"/>
          <w:lang w:eastAsia="zh-CN"/>
        </w:rPr>
        <w:t>扣</w:t>
      </w:r>
      <w:r>
        <w:rPr>
          <w:rFonts w:hint="eastAsia" w:ascii="仿宋" w:hAnsi="仿宋" w:eastAsia="仿宋" w:cs="仿宋"/>
          <w:color w:val="auto"/>
          <w:sz w:val="24"/>
          <w:szCs w:val="24"/>
          <w:highlight w:val="none"/>
          <w:lang w:val="en-US" w:eastAsia="zh-CN"/>
        </w:rPr>
        <w:t>1分</w:t>
      </w:r>
      <w:r>
        <w:rPr>
          <w:rFonts w:hint="eastAsia" w:ascii="仿宋" w:hAnsi="仿宋" w:eastAsia="仿宋" w:cs="仿宋"/>
          <w:color w:val="auto"/>
          <w:sz w:val="24"/>
          <w:szCs w:val="24"/>
          <w:highlight w:val="none"/>
          <w:lang w:eastAsia="zh-CN"/>
        </w:rPr>
        <w:t>；</w:t>
      </w:r>
    </w:p>
    <w:p>
      <w:pPr>
        <w:autoSpaceDE w:val="0"/>
        <w:autoSpaceDN w:val="0"/>
        <w:snapToGrid w:val="0"/>
        <w:spacing w:line="360" w:lineRule="auto"/>
        <w:ind w:firstLine="480" w:firstLineChars="200"/>
        <w:textAlignment w:val="bottom"/>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（4）</w:t>
      </w:r>
      <w:r>
        <w:rPr>
          <w:rFonts w:hint="eastAsia" w:ascii="仿宋" w:hAnsi="仿宋" w:eastAsia="仿宋" w:cs="仿宋"/>
          <w:color w:val="auto"/>
          <w:sz w:val="24"/>
          <w:szCs w:val="24"/>
          <w:highlight w:val="none"/>
          <w:lang w:val="en-US" w:eastAsia="zh-CN"/>
        </w:rPr>
        <w:t>维护服务态度：各类投诉、信访、举报、抄告、110联动的配合，未及时处理或者造成不良影响的，每次</w:t>
      </w:r>
      <w:r>
        <w:rPr>
          <w:rFonts w:hint="eastAsia" w:ascii="仿宋" w:hAnsi="仿宋" w:eastAsia="仿宋" w:cs="仿宋"/>
          <w:color w:val="auto"/>
          <w:sz w:val="24"/>
          <w:szCs w:val="24"/>
          <w:highlight w:val="none"/>
          <w:lang w:eastAsia="zh-CN"/>
        </w:rPr>
        <w:t>扣</w:t>
      </w:r>
      <w:r>
        <w:rPr>
          <w:rFonts w:hint="eastAsia" w:ascii="仿宋" w:hAnsi="仿宋" w:eastAsia="仿宋" w:cs="仿宋"/>
          <w:color w:val="auto"/>
          <w:sz w:val="24"/>
          <w:szCs w:val="24"/>
          <w:highlight w:val="none"/>
          <w:lang w:val="en-US" w:eastAsia="zh-CN"/>
        </w:rPr>
        <w:t>3分；</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仿宋" w:hAnsi="仿宋" w:eastAsia="仿宋" w:cs="仿宋"/>
          <w:snapToGrid/>
          <w:color w:val="auto"/>
          <w:sz w:val="24"/>
          <w:szCs w:val="24"/>
          <w:highlight w:val="none"/>
          <w:lang w:val="en-US" w:eastAsia="zh-CN"/>
        </w:rPr>
      </w:pPr>
      <w:r>
        <w:rPr>
          <w:rFonts w:hint="eastAsia" w:ascii="仿宋" w:hAnsi="仿宋" w:eastAsia="仿宋" w:cs="仿宋"/>
          <w:color w:val="auto"/>
          <w:sz w:val="24"/>
          <w:szCs w:val="24"/>
          <w:highlight w:val="none"/>
          <w:lang w:val="en-US" w:eastAsia="zh-CN"/>
        </w:rPr>
        <w:t>（</w:t>
      </w:r>
      <w:r>
        <w:rPr>
          <w:rFonts w:hint="eastAsia" w:ascii="仿宋" w:hAnsi="仿宋" w:eastAsia="仿宋" w:cs="仿宋"/>
          <w:snapToGrid/>
          <w:color w:val="auto"/>
          <w:sz w:val="24"/>
          <w:szCs w:val="24"/>
          <w:highlight w:val="none"/>
          <w:lang w:val="en-US" w:eastAsia="zh-CN"/>
        </w:rPr>
        <w:t>5）对于监控中心的接收的突发情况，报警信息未能及时发现未上报的扣5分，造成严重后果的扣10分，并承担应尽的法律责任。</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480" w:firstLineChars="200"/>
        <w:textAlignment w:val="bottom"/>
        <w:rPr>
          <w:rFonts w:hint="eastAsia" w:ascii="仿宋" w:hAnsi="仿宋" w:eastAsia="仿宋" w:cs="仿宋"/>
          <w:bCs w:val="0"/>
          <w:color w:val="auto"/>
          <w:sz w:val="24"/>
          <w:highlight w:val="none"/>
          <w:lang w:val="en-US" w:eastAsia="zh-CN"/>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lang w:eastAsia="zh-CN"/>
        </w:rPr>
        <w:t>）中标单位在承包期内有三次及以上</w:t>
      </w:r>
      <w:r>
        <w:rPr>
          <w:rFonts w:hint="eastAsia" w:ascii="仿宋" w:hAnsi="仿宋" w:eastAsia="仿宋" w:cs="仿宋"/>
          <w:color w:val="auto"/>
          <w:sz w:val="24"/>
          <w:highlight w:val="none"/>
          <w:lang w:val="en-US" w:eastAsia="zh-CN"/>
        </w:rPr>
        <w:t>任务</w:t>
      </w:r>
      <w:r>
        <w:rPr>
          <w:rFonts w:hint="eastAsia" w:ascii="仿宋" w:hAnsi="仿宋" w:eastAsia="仿宋" w:cs="仿宋"/>
          <w:color w:val="auto"/>
          <w:sz w:val="24"/>
          <w:highlight w:val="none"/>
          <w:lang w:eastAsia="zh-CN"/>
        </w:rPr>
        <w:t>无法按合同要求处置的，业主有权解除协议。</w:t>
      </w:r>
      <w:r>
        <w:rPr>
          <w:rFonts w:hint="eastAsia" w:ascii="仿宋" w:hAnsi="仿宋" w:eastAsia="仿宋" w:cs="仿宋"/>
          <w:bCs w:val="0"/>
          <w:color w:val="auto"/>
          <w:sz w:val="24"/>
          <w:highlight w:val="none"/>
          <w:lang w:val="en-US" w:eastAsia="zh-CN"/>
        </w:rPr>
        <w:t xml:space="preserve"> </w:t>
      </w:r>
    </w:p>
    <w:p>
      <w:pPr>
        <w:pStyle w:val="12"/>
        <w:keepNext w:val="0"/>
        <w:keepLines w:val="0"/>
        <w:pageBreakBefore w:val="0"/>
        <w:widowControl w:val="0"/>
        <w:kinsoku/>
        <w:wordWrap/>
        <w:overflowPunct/>
        <w:topLinePunct w:val="0"/>
        <w:bidi w:val="0"/>
        <w:adjustRightInd w:val="0"/>
        <w:spacing w:line="360" w:lineRule="auto"/>
        <w:ind w:firstLine="482" w:firstLineChars="200"/>
        <w:rPr>
          <w:rFonts w:hint="eastAsia" w:ascii="仿宋" w:hAnsi="仿宋" w:eastAsia="仿宋" w:cs="仿宋"/>
          <w:b/>
          <w:bCs/>
          <w:snapToGrid/>
          <w:color w:val="auto"/>
          <w:kern w:val="0"/>
          <w:sz w:val="24"/>
          <w:szCs w:val="24"/>
          <w:highlight w:val="none"/>
          <w:lang w:val="en-US" w:eastAsia="zh-CN"/>
        </w:rPr>
      </w:pPr>
      <w:r>
        <w:rPr>
          <w:rFonts w:hint="eastAsia" w:ascii="仿宋" w:hAnsi="仿宋" w:eastAsia="仿宋" w:cs="仿宋"/>
          <w:b/>
          <w:bCs/>
          <w:snapToGrid/>
          <w:color w:val="auto"/>
          <w:kern w:val="0"/>
          <w:sz w:val="24"/>
          <w:szCs w:val="24"/>
          <w:highlight w:val="none"/>
          <w:lang w:val="en-US" w:eastAsia="zh-CN"/>
        </w:rPr>
        <w:t>5、公园、绿地、行道树养护&amp;花卉布置及养护</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5.1、公园、绿地、行道树养护</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5.1.1养护范围及养护内容</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5.1.1.1养护范围  </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养护范围：采购单位纳入长效养管的公园（含园内水体）、绿地、绿带、树木及附属设施（以上均含侧石等）的养护，</w:t>
      </w:r>
      <w:bookmarkStart w:id="11" w:name="OLE_LINK12"/>
      <w:r>
        <w:rPr>
          <w:rFonts w:hint="eastAsia" w:ascii="仿宋" w:hAnsi="仿宋" w:eastAsia="仿宋" w:cs="仿宋"/>
          <w:b w:val="0"/>
          <w:bCs w:val="0"/>
          <w:color w:val="auto"/>
          <w:sz w:val="24"/>
          <w:szCs w:val="24"/>
          <w:highlight w:val="none"/>
          <w:lang w:val="en-US" w:eastAsia="zh-CN"/>
        </w:rPr>
        <w:t>详见附件</w:t>
      </w:r>
      <w:bookmarkStart w:id="12" w:name="OLE_LINK15"/>
      <w:r>
        <w:rPr>
          <w:rFonts w:hint="eastAsia" w:ascii="仿宋" w:hAnsi="仿宋" w:eastAsia="仿宋" w:cs="仿宋"/>
          <w:b w:val="0"/>
          <w:bCs w:val="0"/>
          <w:color w:val="auto"/>
          <w:sz w:val="24"/>
          <w:szCs w:val="24"/>
          <w:highlight w:val="none"/>
          <w:lang w:val="en-US" w:eastAsia="zh-CN"/>
        </w:rPr>
        <w:t>5《公园、绿地及行道树清单》</w:t>
      </w:r>
      <w:bookmarkEnd w:id="11"/>
      <w:bookmarkEnd w:id="12"/>
      <w:r>
        <w:rPr>
          <w:rFonts w:hint="eastAsia" w:ascii="仿宋" w:hAnsi="仿宋" w:eastAsia="仿宋" w:cs="仿宋"/>
          <w:b w:val="0"/>
          <w:bCs w:val="0"/>
          <w:color w:val="auto"/>
          <w:sz w:val="24"/>
          <w:szCs w:val="24"/>
          <w:highlight w:val="none"/>
          <w:lang w:val="en-US" w:eastAsia="zh-CN"/>
        </w:rPr>
        <w:t xml:space="preserve">。                                   </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5.1.1.2养护内容（以打√为准）：</w:t>
      </w:r>
    </w:p>
    <w:p>
      <w:pPr>
        <w:keepNext w:val="0"/>
        <w:keepLines w:val="0"/>
        <w:pageBreakBefore w:val="0"/>
        <w:widowControl w:val="0"/>
        <w:kinsoku/>
        <w:wordWrap/>
        <w:overflowPunct/>
        <w:topLinePunct w:val="0"/>
        <w:autoSpaceDE/>
        <w:autoSpaceDN/>
        <w:bidi w:val="0"/>
        <w:adjustRightInd/>
        <w:snapToGrid/>
        <w:spacing w:line="360" w:lineRule="auto"/>
        <w:ind w:firstLine="488" w:firstLineChars="200"/>
        <w:textAlignment w:val="auto"/>
        <w:rPr>
          <w:rFonts w:hint="eastAsia" w:ascii="仿宋" w:hAnsi="仿宋" w:eastAsia="仿宋" w:cs="仿宋"/>
          <w:b w:val="0"/>
          <w:bCs w:val="0"/>
          <w:color w:val="auto"/>
          <w:spacing w:val="2"/>
          <w:sz w:val="24"/>
          <w:szCs w:val="24"/>
          <w:highlight w:val="none"/>
        </w:rPr>
      </w:pPr>
      <w:r>
        <w:rPr>
          <w:rFonts w:hint="eastAsia" w:ascii="仿宋" w:hAnsi="仿宋" w:eastAsia="仿宋" w:cs="仿宋"/>
          <w:b w:val="0"/>
          <w:bCs w:val="0"/>
          <w:color w:val="auto"/>
          <w:spacing w:val="2"/>
          <w:sz w:val="24"/>
          <w:szCs w:val="24"/>
          <w:highlight w:val="none"/>
        </w:rPr>
        <w:fldChar w:fldCharType="begin"/>
      </w:r>
      <w:r>
        <w:rPr>
          <w:rFonts w:hint="eastAsia" w:ascii="仿宋" w:hAnsi="仿宋" w:eastAsia="仿宋" w:cs="仿宋"/>
          <w:b w:val="0"/>
          <w:bCs w:val="0"/>
          <w:color w:val="auto"/>
          <w:spacing w:val="2"/>
          <w:sz w:val="24"/>
          <w:szCs w:val="24"/>
          <w:highlight w:val="none"/>
        </w:rPr>
        <w:instrText xml:space="preserve"> EQ \o\ac(</w:instrText>
      </w:r>
      <w:r>
        <w:rPr>
          <w:rFonts w:hint="eastAsia" w:ascii="仿宋" w:hAnsi="仿宋" w:eastAsia="仿宋" w:cs="仿宋"/>
          <w:b w:val="0"/>
          <w:bCs w:val="0"/>
          <w:color w:val="auto"/>
          <w:spacing w:val="2"/>
          <w:position w:val="-4"/>
          <w:sz w:val="36"/>
          <w:szCs w:val="24"/>
          <w:highlight w:val="none"/>
        </w:rPr>
        <w:instrText xml:space="preserve">□</w:instrText>
      </w:r>
      <w:r>
        <w:rPr>
          <w:rFonts w:hint="eastAsia" w:ascii="仿宋" w:hAnsi="仿宋" w:eastAsia="仿宋" w:cs="仿宋"/>
          <w:b w:val="0"/>
          <w:bCs w:val="0"/>
          <w:color w:val="auto"/>
          <w:spacing w:val="2"/>
          <w:position w:val="0"/>
          <w:sz w:val="24"/>
          <w:szCs w:val="24"/>
          <w:highlight w:val="none"/>
        </w:rPr>
        <w:instrText xml:space="preserve">,√)</w:instrText>
      </w:r>
      <w:r>
        <w:rPr>
          <w:rFonts w:hint="eastAsia" w:ascii="仿宋" w:hAnsi="仿宋" w:eastAsia="仿宋" w:cs="仿宋"/>
          <w:b w:val="0"/>
          <w:bCs w:val="0"/>
          <w:color w:val="auto"/>
          <w:spacing w:val="2"/>
          <w:sz w:val="24"/>
          <w:szCs w:val="24"/>
          <w:highlight w:val="none"/>
        </w:rPr>
        <w:fldChar w:fldCharType="end"/>
      </w:r>
      <w:r>
        <w:rPr>
          <w:rFonts w:hint="eastAsia" w:ascii="仿宋" w:hAnsi="仿宋" w:eastAsia="仿宋" w:cs="仿宋"/>
          <w:b w:val="0"/>
          <w:bCs w:val="0"/>
          <w:color w:val="auto"/>
          <w:spacing w:val="2"/>
          <w:sz w:val="24"/>
          <w:szCs w:val="24"/>
          <w:highlight w:val="none"/>
        </w:rPr>
        <w:t xml:space="preserve">去除枯死植株       </w:t>
      </w:r>
      <w:r>
        <w:rPr>
          <w:rFonts w:hint="eastAsia" w:ascii="仿宋" w:hAnsi="仿宋" w:eastAsia="仿宋" w:cs="仿宋"/>
          <w:b w:val="0"/>
          <w:bCs w:val="0"/>
          <w:color w:val="auto"/>
          <w:spacing w:val="2"/>
          <w:sz w:val="24"/>
          <w:szCs w:val="24"/>
          <w:highlight w:val="none"/>
        </w:rPr>
        <w:fldChar w:fldCharType="begin"/>
      </w:r>
      <w:r>
        <w:rPr>
          <w:rFonts w:hint="eastAsia" w:ascii="仿宋" w:hAnsi="仿宋" w:eastAsia="仿宋" w:cs="仿宋"/>
          <w:b w:val="0"/>
          <w:bCs w:val="0"/>
          <w:color w:val="auto"/>
          <w:spacing w:val="2"/>
          <w:sz w:val="24"/>
          <w:szCs w:val="24"/>
          <w:highlight w:val="none"/>
        </w:rPr>
        <w:instrText xml:space="preserve"> EQ \o\ac(</w:instrText>
      </w:r>
      <w:r>
        <w:rPr>
          <w:rFonts w:hint="eastAsia" w:ascii="仿宋" w:hAnsi="仿宋" w:eastAsia="仿宋" w:cs="仿宋"/>
          <w:b w:val="0"/>
          <w:bCs w:val="0"/>
          <w:color w:val="auto"/>
          <w:spacing w:val="2"/>
          <w:position w:val="-4"/>
          <w:sz w:val="36"/>
          <w:szCs w:val="24"/>
          <w:highlight w:val="none"/>
        </w:rPr>
        <w:instrText xml:space="preserve">□</w:instrText>
      </w:r>
      <w:r>
        <w:rPr>
          <w:rFonts w:hint="eastAsia" w:ascii="仿宋" w:hAnsi="仿宋" w:eastAsia="仿宋" w:cs="仿宋"/>
          <w:b w:val="0"/>
          <w:bCs w:val="0"/>
          <w:color w:val="auto"/>
          <w:spacing w:val="2"/>
          <w:position w:val="0"/>
          <w:sz w:val="24"/>
          <w:szCs w:val="24"/>
          <w:highlight w:val="none"/>
        </w:rPr>
        <w:instrText xml:space="preserve">,√)</w:instrText>
      </w:r>
      <w:r>
        <w:rPr>
          <w:rFonts w:hint="eastAsia" w:ascii="仿宋" w:hAnsi="仿宋" w:eastAsia="仿宋" w:cs="仿宋"/>
          <w:b w:val="0"/>
          <w:bCs w:val="0"/>
          <w:color w:val="auto"/>
          <w:spacing w:val="2"/>
          <w:sz w:val="24"/>
          <w:szCs w:val="24"/>
          <w:highlight w:val="none"/>
        </w:rPr>
        <w:fldChar w:fldCharType="end"/>
      </w:r>
      <w:r>
        <w:rPr>
          <w:rFonts w:hint="eastAsia" w:ascii="仿宋" w:hAnsi="仿宋" w:eastAsia="仿宋" w:cs="仿宋"/>
          <w:b w:val="0"/>
          <w:bCs w:val="0"/>
          <w:color w:val="auto"/>
          <w:spacing w:val="2"/>
          <w:sz w:val="24"/>
          <w:szCs w:val="24"/>
          <w:highlight w:val="none"/>
        </w:rPr>
        <w:t xml:space="preserve">植物补植     </w:t>
      </w:r>
      <w:r>
        <w:rPr>
          <w:rFonts w:hint="eastAsia" w:ascii="仿宋" w:hAnsi="仿宋" w:eastAsia="仿宋" w:cs="仿宋"/>
          <w:b w:val="0"/>
          <w:bCs w:val="0"/>
          <w:color w:val="auto"/>
          <w:spacing w:val="2"/>
          <w:sz w:val="24"/>
          <w:szCs w:val="24"/>
          <w:highlight w:val="none"/>
        </w:rPr>
        <w:fldChar w:fldCharType="begin"/>
      </w:r>
      <w:r>
        <w:rPr>
          <w:rFonts w:hint="eastAsia" w:ascii="仿宋" w:hAnsi="仿宋" w:eastAsia="仿宋" w:cs="仿宋"/>
          <w:b w:val="0"/>
          <w:bCs w:val="0"/>
          <w:color w:val="auto"/>
          <w:spacing w:val="2"/>
          <w:sz w:val="24"/>
          <w:szCs w:val="24"/>
          <w:highlight w:val="none"/>
        </w:rPr>
        <w:instrText xml:space="preserve"> EQ \o\ac(</w:instrText>
      </w:r>
      <w:r>
        <w:rPr>
          <w:rFonts w:hint="eastAsia" w:ascii="仿宋" w:hAnsi="仿宋" w:eastAsia="仿宋" w:cs="仿宋"/>
          <w:b w:val="0"/>
          <w:bCs w:val="0"/>
          <w:color w:val="auto"/>
          <w:spacing w:val="2"/>
          <w:position w:val="-4"/>
          <w:sz w:val="36"/>
          <w:szCs w:val="24"/>
          <w:highlight w:val="none"/>
        </w:rPr>
        <w:instrText xml:space="preserve">□</w:instrText>
      </w:r>
      <w:r>
        <w:rPr>
          <w:rFonts w:hint="eastAsia" w:ascii="仿宋" w:hAnsi="仿宋" w:eastAsia="仿宋" w:cs="仿宋"/>
          <w:b w:val="0"/>
          <w:bCs w:val="0"/>
          <w:color w:val="auto"/>
          <w:spacing w:val="2"/>
          <w:position w:val="0"/>
          <w:sz w:val="24"/>
          <w:szCs w:val="24"/>
          <w:highlight w:val="none"/>
        </w:rPr>
        <w:instrText xml:space="preserve">,√)</w:instrText>
      </w:r>
      <w:r>
        <w:rPr>
          <w:rFonts w:hint="eastAsia" w:ascii="仿宋" w:hAnsi="仿宋" w:eastAsia="仿宋" w:cs="仿宋"/>
          <w:b w:val="0"/>
          <w:bCs w:val="0"/>
          <w:color w:val="auto"/>
          <w:spacing w:val="2"/>
          <w:sz w:val="24"/>
          <w:szCs w:val="24"/>
          <w:highlight w:val="none"/>
        </w:rPr>
        <w:fldChar w:fldCharType="end"/>
      </w:r>
      <w:r>
        <w:rPr>
          <w:rFonts w:hint="eastAsia" w:ascii="仿宋" w:hAnsi="仿宋" w:eastAsia="仿宋" w:cs="仿宋"/>
          <w:b w:val="0"/>
          <w:bCs w:val="0"/>
          <w:color w:val="auto"/>
          <w:spacing w:val="2"/>
          <w:sz w:val="24"/>
          <w:szCs w:val="24"/>
          <w:highlight w:val="none"/>
        </w:rPr>
        <w:t>树木扶正</w:t>
      </w:r>
    </w:p>
    <w:p>
      <w:pPr>
        <w:keepNext w:val="0"/>
        <w:keepLines w:val="0"/>
        <w:pageBreakBefore w:val="0"/>
        <w:widowControl w:val="0"/>
        <w:kinsoku/>
        <w:wordWrap/>
        <w:overflowPunct/>
        <w:topLinePunct w:val="0"/>
        <w:autoSpaceDE/>
        <w:autoSpaceDN/>
        <w:bidi w:val="0"/>
        <w:adjustRightInd/>
        <w:snapToGrid/>
        <w:spacing w:line="360" w:lineRule="auto"/>
        <w:ind w:firstLine="488" w:firstLineChars="200"/>
        <w:textAlignment w:val="auto"/>
        <w:rPr>
          <w:rFonts w:hint="eastAsia" w:ascii="仿宋" w:hAnsi="仿宋" w:eastAsia="仿宋" w:cs="仿宋"/>
          <w:b w:val="0"/>
          <w:bCs w:val="0"/>
          <w:color w:val="auto"/>
          <w:spacing w:val="2"/>
          <w:sz w:val="24"/>
          <w:szCs w:val="24"/>
          <w:highlight w:val="none"/>
        </w:rPr>
      </w:pPr>
      <w:r>
        <w:rPr>
          <w:rFonts w:hint="eastAsia" w:ascii="仿宋" w:hAnsi="仿宋" w:eastAsia="仿宋" w:cs="仿宋"/>
          <w:b w:val="0"/>
          <w:bCs w:val="0"/>
          <w:color w:val="auto"/>
          <w:spacing w:val="2"/>
          <w:sz w:val="24"/>
          <w:szCs w:val="24"/>
          <w:highlight w:val="none"/>
        </w:rPr>
        <w:fldChar w:fldCharType="begin"/>
      </w:r>
      <w:r>
        <w:rPr>
          <w:rFonts w:hint="eastAsia" w:ascii="仿宋" w:hAnsi="仿宋" w:eastAsia="仿宋" w:cs="仿宋"/>
          <w:b w:val="0"/>
          <w:bCs w:val="0"/>
          <w:color w:val="auto"/>
          <w:spacing w:val="2"/>
          <w:sz w:val="24"/>
          <w:szCs w:val="24"/>
          <w:highlight w:val="none"/>
        </w:rPr>
        <w:instrText xml:space="preserve"> EQ \o\ac(</w:instrText>
      </w:r>
      <w:r>
        <w:rPr>
          <w:rFonts w:hint="eastAsia" w:ascii="仿宋" w:hAnsi="仿宋" w:eastAsia="仿宋" w:cs="仿宋"/>
          <w:b w:val="0"/>
          <w:bCs w:val="0"/>
          <w:color w:val="auto"/>
          <w:spacing w:val="2"/>
          <w:position w:val="-4"/>
          <w:sz w:val="36"/>
          <w:szCs w:val="24"/>
          <w:highlight w:val="none"/>
        </w:rPr>
        <w:instrText xml:space="preserve">□</w:instrText>
      </w:r>
      <w:r>
        <w:rPr>
          <w:rFonts w:hint="eastAsia" w:ascii="仿宋" w:hAnsi="仿宋" w:eastAsia="仿宋" w:cs="仿宋"/>
          <w:b w:val="0"/>
          <w:bCs w:val="0"/>
          <w:color w:val="auto"/>
          <w:spacing w:val="2"/>
          <w:position w:val="0"/>
          <w:sz w:val="24"/>
          <w:szCs w:val="24"/>
          <w:highlight w:val="none"/>
        </w:rPr>
        <w:instrText xml:space="preserve">,√)</w:instrText>
      </w:r>
      <w:r>
        <w:rPr>
          <w:rFonts w:hint="eastAsia" w:ascii="仿宋" w:hAnsi="仿宋" w:eastAsia="仿宋" w:cs="仿宋"/>
          <w:b w:val="0"/>
          <w:bCs w:val="0"/>
          <w:color w:val="auto"/>
          <w:spacing w:val="2"/>
          <w:sz w:val="24"/>
          <w:szCs w:val="24"/>
          <w:highlight w:val="none"/>
        </w:rPr>
        <w:fldChar w:fldCharType="end"/>
      </w:r>
      <w:r>
        <w:rPr>
          <w:rFonts w:hint="eastAsia" w:ascii="仿宋" w:hAnsi="仿宋" w:eastAsia="仿宋" w:cs="仿宋"/>
          <w:b w:val="0"/>
          <w:bCs w:val="0"/>
          <w:color w:val="auto"/>
          <w:spacing w:val="2"/>
          <w:sz w:val="24"/>
          <w:szCs w:val="24"/>
          <w:highlight w:val="none"/>
        </w:rPr>
        <w:t xml:space="preserve">病虫害防治和监测   </w:t>
      </w:r>
      <w:r>
        <w:rPr>
          <w:rFonts w:hint="eastAsia" w:ascii="仿宋" w:hAnsi="仿宋" w:eastAsia="仿宋" w:cs="仿宋"/>
          <w:b w:val="0"/>
          <w:bCs w:val="0"/>
          <w:color w:val="auto"/>
          <w:spacing w:val="2"/>
          <w:sz w:val="24"/>
          <w:szCs w:val="24"/>
          <w:highlight w:val="none"/>
        </w:rPr>
        <w:fldChar w:fldCharType="begin"/>
      </w:r>
      <w:r>
        <w:rPr>
          <w:rFonts w:hint="eastAsia" w:ascii="仿宋" w:hAnsi="仿宋" w:eastAsia="仿宋" w:cs="仿宋"/>
          <w:b w:val="0"/>
          <w:bCs w:val="0"/>
          <w:color w:val="auto"/>
          <w:spacing w:val="2"/>
          <w:sz w:val="24"/>
          <w:szCs w:val="24"/>
          <w:highlight w:val="none"/>
        </w:rPr>
        <w:instrText xml:space="preserve"> EQ \o\ac(</w:instrText>
      </w:r>
      <w:r>
        <w:rPr>
          <w:rFonts w:hint="eastAsia" w:ascii="仿宋" w:hAnsi="仿宋" w:eastAsia="仿宋" w:cs="仿宋"/>
          <w:b w:val="0"/>
          <w:bCs w:val="0"/>
          <w:color w:val="auto"/>
          <w:spacing w:val="2"/>
          <w:position w:val="-4"/>
          <w:sz w:val="36"/>
          <w:szCs w:val="24"/>
          <w:highlight w:val="none"/>
        </w:rPr>
        <w:instrText xml:space="preserve">□</w:instrText>
      </w:r>
      <w:r>
        <w:rPr>
          <w:rFonts w:hint="eastAsia" w:ascii="仿宋" w:hAnsi="仿宋" w:eastAsia="仿宋" w:cs="仿宋"/>
          <w:b w:val="0"/>
          <w:bCs w:val="0"/>
          <w:color w:val="auto"/>
          <w:spacing w:val="2"/>
          <w:position w:val="0"/>
          <w:sz w:val="24"/>
          <w:szCs w:val="24"/>
          <w:highlight w:val="none"/>
        </w:rPr>
        <w:instrText xml:space="preserve">,√)</w:instrText>
      </w:r>
      <w:r>
        <w:rPr>
          <w:rFonts w:hint="eastAsia" w:ascii="仿宋" w:hAnsi="仿宋" w:eastAsia="仿宋" w:cs="仿宋"/>
          <w:b w:val="0"/>
          <w:bCs w:val="0"/>
          <w:color w:val="auto"/>
          <w:spacing w:val="2"/>
          <w:sz w:val="24"/>
          <w:szCs w:val="24"/>
          <w:highlight w:val="none"/>
        </w:rPr>
        <w:fldChar w:fldCharType="end"/>
      </w:r>
      <w:r>
        <w:rPr>
          <w:rFonts w:hint="eastAsia" w:ascii="仿宋" w:hAnsi="仿宋" w:eastAsia="仿宋" w:cs="仿宋"/>
          <w:b w:val="0"/>
          <w:bCs w:val="0"/>
          <w:color w:val="auto"/>
          <w:spacing w:val="2"/>
          <w:sz w:val="24"/>
          <w:szCs w:val="24"/>
          <w:highlight w:val="none"/>
        </w:rPr>
        <w:t xml:space="preserve">浇灌排水     </w:t>
      </w:r>
      <w:r>
        <w:rPr>
          <w:rFonts w:hint="eastAsia" w:ascii="仿宋" w:hAnsi="仿宋" w:eastAsia="仿宋" w:cs="仿宋"/>
          <w:b w:val="0"/>
          <w:bCs w:val="0"/>
          <w:color w:val="auto"/>
          <w:spacing w:val="2"/>
          <w:sz w:val="24"/>
          <w:szCs w:val="24"/>
          <w:highlight w:val="none"/>
        </w:rPr>
        <w:fldChar w:fldCharType="begin"/>
      </w:r>
      <w:r>
        <w:rPr>
          <w:rFonts w:hint="eastAsia" w:ascii="仿宋" w:hAnsi="仿宋" w:eastAsia="仿宋" w:cs="仿宋"/>
          <w:b w:val="0"/>
          <w:bCs w:val="0"/>
          <w:color w:val="auto"/>
          <w:spacing w:val="2"/>
          <w:sz w:val="24"/>
          <w:szCs w:val="24"/>
          <w:highlight w:val="none"/>
        </w:rPr>
        <w:instrText xml:space="preserve"> EQ \o\ac(</w:instrText>
      </w:r>
      <w:r>
        <w:rPr>
          <w:rFonts w:hint="eastAsia" w:ascii="仿宋" w:hAnsi="仿宋" w:eastAsia="仿宋" w:cs="仿宋"/>
          <w:b w:val="0"/>
          <w:bCs w:val="0"/>
          <w:color w:val="auto"/>
          <w:spacing w:val="2"/>
          <w:position w:val="-4"/>
          <w:sz w:val="36"/>
          <w:szCs w:val="24"/>
          <w:highlight w:val="none"/>
        </w:rPr>
        <w:instrText xml:space="preserve">□</w:instrText>
      </w:r>
      <w:r>
        <w:rPr>
          <w:rFonts w:hint="eastAsia" w:ascii="仿宋" w:hAnsi="仿宋" w:eastAsia="仿宋" w:cs="仿宋"/>
          <w:b w:val="0"/>
          <w:bCs w:val="0"/>
          <w:color w:val="auto"/>
          <w:spacing w:val="2"/>
          <w:position w:val="0"/>
          <w:sz w:val="24"/>
          <w:szCs w:val="24"/>
          <w:highlight w:val="none"/>
        </w:rPr>
        <w:instrText xml:space="preserve">,√)</w:instrText>
      </w:r>
      <w:r>
        <w:rPr>
          <w:rFonts w:hint="eastAsia" w:ascii="仿宋" w:hAnsi="仿宋" w:eastAsia="仿宋" w:cs="仿宋"/>
          <w:b w:val="0"/>
          <w:bCs w:val="0"/>
          <w:color w:val="auto"/>
          <w:spacing w:val="2"/>
          <w:sz w:val="24"/>
          <w:szCs w:val="24"/>
          <w:highlight w:val="none"/>
        </w:rPr>
        <w:fldChar w:fldCharType="end"/>
      </w:r>
      <w:r>
        <w:rPr>
          <w:rFonts w:hint="eastAsia" w:ascii="仿宋" w:hAnsi="仿宋" w:eastAsia="仿宋" w:cs="仿宋"/>
          <w:b w:val="0"/>
          <w:bCs w:val="0"/>
          <w:color w:val="auto"/>
          <w:spacing w:val="2"/>
          <w:sz w:val="24"/>
          <w:szCs w:val="24"/>
          <w:highlight w:val="none"/>
        </w:rPr>
        <w:t>土壤施肥</w:t>
      </w:r>
    </w:p>
    <w:p>
      <w:pPr>
        <w:keepNext w:val="0"/>
        <w:keepLines w:val="0"/>
        <w:pageBreakBefore w:val="0"/>
        <w:widowControl w:val="0"/>
        <w:kinsoku/>
        <w:wordWrap/>
        <w:overflowPunct/>
        <w:topLinePunct w:val="0"/>
        <w:autoSpaceDE/>
        <w:autoSpaceDN/>
        <w:bidi w:val="0"/>
        <w:adjustRightInd/>
        <w:snapToGrid/>
        <w:spacing w:line="360" w:lineRule="auto"/>
        <w:ind w:firstLine="488" w:firstLineChars="200"/>
        <w:textAlignment w:val="auto"/>
        <w:rPr>
          <w:rFonts w:hint="eastAsia" w:ascii="仿宋" w:hAnsi="仿宋" w:eastAsia="仿宋" w:cs="仿宋"/>
          <w:b w:val="0"/>
          <w:bCs w:val="0"/>
          <w:color w:val="auto"/>
          <w:spacing w:val="2"/>
          <w:sz w:val="24"/>
          <w:szCs w:val="24"/>
          <w:highlight w:val="none"/>
        </w:rPr>
      </w:pPr>
      <w:r>
        <w:rPr>
          <w:rFonts w:hint="eastAsia" w:ascii="仿宋" w:hAnsi="仿宋" w:eastAsia="仿宋" w:cs="仿宋"/>
          <w:b w:val="0"/>
          <w:bCs w:val="0"/>
          <w:color w:val="auto"/>
          <w:spacing w:val="2"/>
          <w:sz w:val="24"/>
          <w:szCs w:val="24"/>
          <w:highlight w:val="none"/>
        </w:rPr>
        <w:fldChar w:fldCharType="begin"/>
      </w:r>
      <w:r>
        <w:rPr>
          <w:rFonts w:hint="eastAsia" w:ascii="仿宋" w:hAnsi="仿宋" w:eastAsia="仿宋" w:cs="仿宋"/>
          <w:b w:val="0"/>
          <w:bCs w:val="0"/>
          <w:color w:val="auto"/>
          <w:spacing w:val="2"/>
          <w:sz w:val="24"/>
          <w:szCs w:val="24"/>
          <w:highlight w:val="none"/>
        </w:rPr>
        <w:instrText xml:space="preserve"> EQ \o\ac(</w:instrText>
      </w:r>
      <w:r>
        <w:rPr>
          <w:rFonts w:hint="eastAsia" w:ascii="仿宋" w:hAnsi="仿宋" w:eastAsia="仿宋" w:cs="仿宋"/>
          <w:b w:val="0"/>
          <w:bCs w:val="0"/>
          <w:color w:val="auto"/>
          <w:spacing w:val="2"/>
          <w:position w:val="-4"/>
          <w:sz w:val="36"/>
          <w:szCs w:val="24"/>
          <w:highlight w:val="none"/>
        </w:rPr>
        <w:instrText xml:space="preserve">□</w:instrText>
      </w:r>
      <w:r>
        <w:rPr>
          <w:rFonts w:hint="eastAsia" w:ascii="仿宋" w:hAnsi="仿宋" w:eastAsia="仿宋" w:cs="仿宋"/>
          <w:b w:val="0"/>
          <w:bCs w:val="0"/>
          <w:color w:val="auto"/>
          <w:spacing w:val="2"/>
          <w:position w:val="0"/>
          <w:sz w:val="24"/>
          <w:szCs w:val="24"/>
          <w:highlight w:val="none"/>
        </w:rPr>
        <w:instrText xml:space="preserve">,√)</w:instrText>
      </w:r>
      <w:r>
        <w:rPr>
          <w:rFonts w:hint="eastAsia" w:ascii="仿宋" w:hAnsi="仿宋" w:eastAsia="仿宋" w:cs="仿宋"/>
          <w:b w:val="0"/>
          <w:bCs w:val="0"/>
          <w:color w:val="auto"/>
          <w:spacing w:val="2"/>
          <w:sz w:val="24"/>
          <w:szCs w:val="24"/>
          <w:highlight w:val="none"/>
        </w:rPr>
        <w:fldChar w:fldCharType="end"/>
      </w:r>
      <w:r>
        <w:rPr>
          <w:rFonts w:hint="eastAsia" w:ascii="仿宋" w:hAnsi="仿宋" w:eastAsia="仿宋" w:cs="仿宋"/>
          <w:b w:val="0"/>
          <w:bCs w:val="0"/>
          <w:color w:val="auto"/>
          <w:spacing w:val="2"/>
          <w:sz w:val="24"/>
          <w:szCs w:val="24"/>
          <w:highlight w:val="none"/>
        </w:rPr>
        <w:t xml:space="preserve">中耕除草           </w:t>
      </w:r>
      <w:r>
        <w:rPr>
          <w:rFonts w:hint="eastAsia" w:ascii="仿宋" w:hAnsi="仿宋" w:eastAsia="仿宋" w:cs="仿宋"/>
          <w:b w:val="0"/>
          <w:bCs w:val="0"/>
          <w:color w:val="auto"/>
          <w:spacing w:val="2"/>
          <w:sz w:val="24"/>
          <w:szCs w:val="24"/>
          <w:highlight w:val="none"/>
        </w:rPr>
        <w:fldChar w:fldCharType="begin"/>
      </w:r>
      <w:r>
        <w:rPr>
          <w:rFonts w:hint="eastAsia" w:ascii="仿宋" w:hAnsi="仿宋" w:eastAsia="仿宋" w:cs="仿宋"/>
          <w:b w:val="0"/>
          <w:bCs w:val="0"/>
          <w:color w:val="auto"/>
          <w:spacing w:val="2"/>
          <w:sz w:val="24"/>
          <w:szCs w:val="24"/>
          <w:highlight w:val="none"/>
        </w:rPr>
        <w:instrText xml:space="preserve"> EQ \o\ac(</w:instrText>
      </w:r>
      <w:r>
        <w:rPr>
          <w:rFonts w:hint="eastAsia" w:ascii="仿宋" w:hAnsi="仿宋" w:eastAsia="仿宋" w:cs="仿宋"/>
          <w:b w:val="0"/>
          <w:bCs w:val="0"/>
          <w:color w:val="auto"/>
          <w:spacing w:val="2"/>
          <w:position w:val="-4"/>
          <w:sz w:val="36"/>
          <w:szCs w:val="24"/>
          <w:highlight w:val="none"/>
        </w:rPr>
        <w:instrText xml:space="preserve">□</w:instrText>
      </w:r>
      <w:r>
        <w:rPr>
          <w:rFonts w:hint="eastAsia" w:ascii="仿宋" w:hAnsi="仿宋" w:eastAsia="仿宋" w:cs="仿宋"/>
          <w:b w:val="0"/>
          <w:bCs w:val="0"/>
          <w:color w:val="auto"/>
          <w:spacing w:val="2"/>
          <w:position w:val="0"/>
          <w:sz w:val="24"/>
          <w:szCs w:val="24"/>
          <w:highlight w:val="none"/>
        </w:rPr>
        <w:instrText xml:space="preserve">,√)</w:instrText>
      </w:r>
      <w:r>
        <w:rPr>
          <w:rFonts w:hint="eastAsia" w:ascii="仿宋" w:hAnsi="仿宋" w:eastAsia="仿宋" w:cs="仿宋"/>
          <w:b w:val="0"/>
          <w:bCs w:val="0"/>
          <w:color w:val="auto"/>
          <w:spacing w:val="2"/>
          <w:sz w:val="24"/>
          <w:szCs w:val="24"/>
          <w:highlight w:val="none"/>
        </w:rPr>
        <w:fldChar w:fldCharType="end"/>
      </w:r>
      <w:r>
        <w:rPr>
          <w:rFonts w:hint="eastAsia" w:ascii="仿宋" w:hAnsi="仿宋" w:eastAsia="仿宋" w:cs="仿宋"/>
          <w:b w:val="0"/>
          <w:bCs w:val="0"/>
          <w:color w:val="auto"/>
          <w:spacing w:val="2"/>
          <w:sz w:val="24"/>
          <w:szCs w:val="24"/>
          <w:highlight w:val="none"/>
        </w:rPr>
        <w:t xml:space="preserve">地被覆盖     </w:t>
      </w:r>
    </w:p>
    <w:p>
      <w:pPr>
        <w:keepNext w:val="0"/>
        <w:keepLines w:val="0"/>
        <w:pageBreakBefore w:val="0"/>
        <w:widowControl w:val="0"/>
        <w:kinsoku/>
        <w:wordWrap/>
        <w:overflowPunct/>
        <w:topLinePunct w:val="0"/>
        <w:autoSpaceDE/>
        <w:autoSpaceDN/>
        <w:bidi w:val="0"/>
        <w:adjustRightInd/>
        <w:snapToGrid/>
        <w:spacing w:line="360" w:lineRule="auto"/>
        <w:ind w:firstLine="488" w:firstLineChars="200"/>
        <w:textAlignment w:val="auto"/>
        <w:rPr>
          <w:rFonts w:hint="eastAsia" w:ascii="仿宋" w:hAnsi="仿宋" w:eastAsia="仿宋" w:cs="仿宋"/>
          <w:b w:val="0"/>
          <w:bCs w:val="0"/>
          <w:color w:val="auto"/>
          <w:spacing w:val="2"/>
          <w:sz w:val="24"/>
          <w:szCs w:val="24"/>
          <w:highlight w:val="none"/>
        </w:rPr>
      </w:pPr>
      <w:r>
        <w:rPr>
          <w:rFonts w:hint="eastAsia" w:ascii="仿宋" w:hAnsi="仿宋" w:eastAsia="仿宋" w:cs="仿宋"/>
          <w:b w:val="0"/>
          <w:bCs w:val="0"/>
          <w:color w:val="auto"/>
          <w:spacing w:val="2"/>
          <w:sz w:val="24"/>
          <w:szCs w:val="24"/>
          <w:highlight w:val="none"/>
        </w:rPr>
        <w:fldChar w:fldCharType="begin"/>
      </w:r>
      <w:r>
        <w:rPr>
          <w:rFonts w:hint="eastAsia" w:ascii="仿宋" w:hAnsi="仿宋" w:eastAsia="仿宋" w:cs="仿宋"/>
          <w:b w:val="0"/>
          <w:bCs w:val="0"/>
          <w:color w:val="auto"/>
          <w:spacing w:val="2"/>
          <w:sz w:val="24"/>
          <w:szCs w:val="24"/>
          <w:highlight w:val="none"/>
        </w:rPr>
        <w:instrText xml:space="preserve"> EQ \o\ac(</w:instrText>
      </w:r>
      <w:r>
        <w:rPr>
          <w:rFonts w:hint="eastAsia" w:ascii="仿宋" w:hAnsi="仿宋" w:eastAsia="仿宋" w:cs="仿宋"/>
          <w:b w:val="0"/>
          <w:bCs w:val="0"/>
          <w:color w:val="auto"/>
          <w:spacing w:val="2"/>
          <w:position w:val="-4"/>
          <w:sz w:val="36"/>
          <w:szCs w:val="24"/>
          <w:highlight w:val="none"/>
        </w:rPr>
        <w:instrText xml:space="preserve">□</w:instrText>
      </w:r>
      <w:r>
        <w:rPr>
          <w:rFonts w:hint="eastAsia" w:ascii="仿宋" w:hAnsi="仿宋" w:eastAsia="仿宋" w:cs="仿宋"/>
          <w:b w:val="0"/>
          <w:bCs w:val="0"/>
          <w:color w:val="auto"/>
          <w:spacing w:val="2"/>
          <w:position w:val="0"/>
          <w:sz w:val="24"/>
          <w:szCs w:val="24"/>
          <w:highlight w:val="none"/>
        </w:rPr>
        <w:instrText xml:space="preserve">,√)</w:instrText>
      </w:r>
      <w:r>
        <w:rPr>
          <w:rFonts w:hint="eastAsia" w:ascii="仿宋" w:hAnsi="仿宋" w:eastAsia="仿宋" w:cs="仿宋"/>
          <w:b w:val="0"/>
          <w:bCs w:val="0"/>
          <w:color w:val="auto"/>
          <w:spacing w:val="2"/>
          <w:sz w:val="24"/>
          <w:szCs w:val="24"/>
          <w:highlight w:val="none"/>
        </w:rPr>
        <w:fldChar w:fldCharType="end"/>
      </w:r>
      <w:r>
        <w:rPr>
          <w:rFonts w:hint="eastAsia" w:ascii="仿宋" w:hAnsi="仿宋" w:eastAsia="仿宋" w:cs="仿宋"/>
          <w:b w:val="0"/>
          <w:bCs w:val="0"/>
          <w:color w:val="auto"/>
          <w:spacing w:val="2"/>
          <w:sz w:val="24"/>
          <w:szCs w:val="24"/>
          <w:highlight w:val="none"/>
          <w:lang w:val="en-US" w:eastAsia="zh-CN"/>
        </w:rPr>
        <w:t>公园</w:t>
      </w:r>
      <w:r>
        <w:rPr>
          <w:rFonts w:hint="eastAsia" w:ascii="仿宋" w:hAnsi="仿宋" w:eastAsia="仿宋" w:cs="仿宋"/>
          <w:b w:val="0"/>
          <w:bCs w:val="0"/>
          <w:color w:val="auto"/>
          <w:spacing w:val="2"/>
          <w:sz w:val="24"/>
          <w:szCs w:val="24"/>
          <w:highlight w:val="none"/>
        </w:rPr>
        <w:t>保洁</w:t>
      </w:r>
      <w:r>
        <w:rPr>
          <w:rFonts w:hint="eastAsia" w:ascii="仿宋" w:hAnsi="仿宋" w:eastAsia="仿宋" w:cs="仿宋"/>
          <w:b w:val="0"/>
          <w:bCs w:val="0"/>
          <w:color w:val="auto"/>
          <w:spacing w:val="2"/>
          <w:sz w:val="24"/>
          <w:szCs w:val="24"/>
          <w:highlight w:val="none"/>
          <w:lang w:val="en-US" w:eastAsia="zh-CN"/>
        </w:rPr>
        <w:t>及垃圾收集清运、园内水体保洁</w:t>
      </w:r>
      <w:r>
        <w:rPr>
          <w:rFonts w:hint="eastAsia" w:ascii="仿宋" w:hAnsi="仿宋" w:eastAsia="仿宋" w:cs="仿宋"/>
          <w:b w:val="0"/>
          <w:bCs w:val="0"/>
          <w:color w:val="auto"/>
          <w:spacing w:val="2"/>
          <w:sz w:val="24"/>
          <w:szCs w:val="24"/>
          <w:highlight w:val="none"/>
          <w:lang w:eastAsia="zh-CN"/>
        </w:rPr>
        <w:t>（</w:t>
      </w:r>
      <w:r>
        <w:rPr>
          <w:rFonts w:hint="eastAsia" w:ascii="仿宋" w:hAnsi="仿宋" w:eastAsia="仿宋" w:cs="仿宋"/>
          <w:b w:val="0"/>
          <w:bCs w:val="0"/>
          <w:color w:val="auto"/>
          <w:spacing w:val="2"/>
          <w:sz w:val="24"/>
          <w:szCs w:val="24"/>
          <w:highlight w:val="none"/>
          <w:lang w:val="en-US" w:eastAsia="zh-CN"/>
        </w:rPr>
        <w:t>公园产权移交至采购单位后质保期期间，中标单位亦需承担此条养护工作</w:t>
      </w:r>
      <w:r>
        <w:rPr>
          <w:rFonts w:hint="eastAsia" w:ascii="仿宋" w:hAnsi="仿宋" w:eastAsia="仿宋" w:cs="仿宋"/>
          <w:b w:val="0"/>
          <w:bCs w:val="0"/>
          <w:color w:val="auto"/>
          <w:spacing w:val="2"/>
          <w:sz w:val="24"/>
          <w:szCs w:val="24"/>
          <w:highlight w:val="none"/>
          <w:lang w:eastAsia="zh-CN"/>
        </w:rPr>
        <w:t>）</w:t>
      </w:r>
      <w:r>
        <w:rPr>
          <w:rFonts w:hint="eastAsia" w:ascii="仿宋" w:hAnsi="仿宋" w:eastAsia="仿宋" w:cs="仿宋"/>
          <w:b w:val="0"/>
          <w:bCs w:val="0"/>
          <w:color w:val="auto"/>
          <w:spacing w:val="2"/>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8" w:firstLineChars="200"/>
        <w:textAlignment w:val="auto"/>
        <w:rPr>
          <w:rFonts w:hint="eastAsia" w:ascii="仿宋" w:hAnsi="仿宋" w:eastAsia="仿宋" w:cs="仿宋"/>
          <w:b w:val="0"/>
          <w:bCs w:val="0"/>
          <w:color w:val="auto"/>
          <w:spacing w:val="2"/>
          <w:sz w:val="24"/>
          <w:szCs w:val="24"/>
          <w:highlight w:val="none"/>
        </w:rPr>
      </w:pPr>
      <w:r>
        <w:rPr>
          <w:rFonts w:hint="eastAsia" w:ascii="仿宋" w:hAnsi="仿宋" w:eastAsia="仿宋" w:cs="仿宋"/>
          <w:b w:val="0"/>
          <w:bCs w:val="0"/>
          <w:color w:val="auto"/>
          <w:spacing w:val="2"/>
          <w:sz w:val="24"/>
          <w:szCs w:val="24"/>
          <w:highlight w:val="none"/>
        </w:rPr>
        <w:fldChar w:fldCharType="begin"/>
      </w:r>
      <w:r>
        <w:rPr>
          <w:rFonts w:hint="eastAsia" w:ascii="仿宋" w:hAnsi="仿宋" w:eastAsia="仿宋" w:cs="仿宋"/>
          <w:b w:val="0"/>
          <w:bCs w:val="0"/>
          <w:color w:val="auto"/>
          <w:spacing w:val="2"/>
          <w:sz w:val="24"/>
          <w:szCs w:val="24"/>
          <w:highlight w:val="none"/>
        </w:rPr>
        <w:instrText xml:space="preserve"> EQ \o\ac(</w:instrText>
      </w:r>
      <w:r>
        <w:rPr>
          <w:rFonts w:hint="eastAsia" w:ascii="仿宋" w:hAnsi="仿宋" w:eastAsia="仿宋" w:cs="仿宋"/>
          <w:b w:val="0"/>
          <w:bCs w:val="0"/>
          <w:color w:val="auto"/>
          <w:spacing w:val="2"/>
          <w:position w:val="-4"/>
          <w:sz w:val="36"/>
          <w:szCs w:val="24"/>
          <w:highlight w:val="none"/>
        </w:rPr>
        <w:instrText xml:space="preserve">□</w:instrText>
      </w:r>
      <w:r>
        <w:rPr>
          <w:rFonts w:hint="eastAsia" w:ascii="仿宋" w:hAnsi="仿宋" w:eastAsia="仿宋" w:cs="仿宋"/>
          <w:b w:val="0"/>
          <w:bCs w:val="0"/>
          <w:color w:val="auto"/>
          <w:spacing w:val="2"/>
          <w:position w:val="0"/>
          <w:sz w:val="24"/>
          <w:szCs w:val="24"/>
          <w:highlight w:val="none"/>
          <w:lang w:eastAsia="zh-CN"/>
        </w:rPr>
        <w:instrText xml:space="preserve">,√</w:instrText>
      </w:r>
      <w:r>
        <w:rPr>
          <w:rFonts w:hint="eastAsia" w:ascii="仿宋" w:hAnsi="仿宋" w:eastAsia="仿宋" w:cs="仿宋"/>
          <w:b w:val="0"/>
          <w:bCs w:val="0"/>
          <w:color w:val="auto"/>
          <w:spacing w:val="2"/>
          <w:position w:val="0"/>
          <w:sz w:val="24"/>
          <w:szCs w:val="24"/>
          <w:highlight w:val="none"/>
        </w:rPr>
        <w:instrText xml:space="preserve">)</w:instrText>
      </w:r>
      <w:r>
        <w:rPr>
          <w:rFonts w:hint="eastAsia" w:ascii="仿宋" w:hAnsi="仿宋" w:eastAsia="仿宋" w:cs="仿宋"/>
          <w:b w:val="0"/>
          <w:bCs w:val="0"/>
          <w:color w:val="auto"/>
          <w:spacing w:val="2"/>
          <w:sz w:val="24"/>
          <w:szCs w:val="24"/>
          <w:highlight w:val="none"/>
        </w:rPr>
        <w:fldChar w:fldCharType="end"/>
      </w:r>
      <w:r>
        <w:rPr>
          <w:rFonts w:hint="eastAsia" w:ascii="仿宋" w:hAnsi="仿宋" w:eastAsia="仿宋" w:cs="仿宋"/>
          <w:b w:val="0"/>
          <w:bCs w:val="0"/>
          <w:color w:val="auto"/>
          <w:spacing w:val="2"/>
          <w:sz w:val="24"/>
          <w:szCs w:val="24"/>
          <w:highlight w:val="none"/>
        </w:rPr>
        <w:t>植物（树木、绿篱、草坪等）</w:t>
      </w:r>
      <w:bookmarkStart w:id="79" w:name="_GoBack"/>
      <w:bookmarkEnd w:id="79"/>
      <w:r>
        <w:rPr>
          <w:rFonts w:hint="eastAsia" w:ascii="仿宋" w:hAnsi="仿宋" w:eastAsia="仿宋" w:cs="仿宋"/>
          <w:b w:val="0"/>
          <w:bCs w:val="0"/>
          <w:color w:val="auto"/>
          <w:spacing w:val="2"/>
          <w:sz w:val="24"/>
          <w:szCs w:val="24"/>
          <w:highlight w:val="none"/>
        </w:rPr>
        <w:t xml:space="preserve">修剪           </w:t>
      </w:r>
    </w:p>
    <w:p>
      <w:pPr>
        <w:keepNext w:val="0"/>
        <w:keepLines w:val="0"/>
        <w:pageBreakBefore w:val="0"/>
        <w:widowControl w:val="0"/>
        <w:kinsoku/>
        <w:wordWrap/>
        <w:overflowPunct/>
        <w:topLinePunct w:val="0"/>
        <w:autoSpaceDE/>
        <w:autoSpaceDN/>
        <w:bidi w:val="0"/>
        <w:adjustRightInd/>
        <w:snapToGrid/>
        <w:spacing w:line="360" w:lineRule="auto"/>
        <w:ind w:firstLine="488" w:firstLineChars="200"/>
        <w:jc w:val="left"/>
        <w:textAlignment w:val="auto"/>
        <w:rPr>
          <w:rFonts w:hint="eastAsia" w:ascii="仿宋" w:hAnsi="仿宋" w:eastAsia="仿宋" w:cs="仿宋"/>
          <w:b w:val="0"/>
          <w:bCs w:val="0"/>
          <w:color w:val="auto"/>
          <w:spacing w:val="2"/>
          <w:sz w:val="24"/>
          <w:szCs w:val="24"/>
          <w:highlight w:val="none"/>
        </w:rPr>
      </w:pPr>
      <w:r>
        <w:rPr>
          <w:rFonts w:hint="eastAsia" w:ascii="仿宋" w:hAnsi="仿宋" w:eastAsia="仿宋" w:cs="仿宋"/>
          <w:b w:val="0"/>
          <w:bCs w:val="0"/>
          <w:color w:val="auto"/>
          <w:spacing w:val="2"/>
          <w:sz w:val="24"/>
          <w:szCs w:val="24"/>
          <w:highlight w:val="none"/>
        </w:rPr>
        <w:fldChar w:fldCharType="begin"/>
      </w:r>
      <w:r>
        <w:rPr>
          <w:rFonts w:hint="eastAsia" w:ascii="仿宋" w:hAnsi="仿宋" w:eastAsia="仿宋" w:cs="仿宋"/>
          <w:b w:val="0"/>
          <w:bCs w:val="0"/>
          <w:color w:val="auto"/>
          <w:spacing w:val="2"/>
          <w:sz w:val="24"/>
          <w:szCs w:val="24"/>
          <w:highlight w:val="none"/>
        </w:rPr>
        <w:instrText xml:space="preserve"> EQ \o\ac(</w:instrText>
      </w:r>
      <w:r>
        <w:rPr>
          <w:rFonts w:hint="eastAsia" w:ascii="仿宋" w:hAnsi="仿宋" w:eastAsia="仿宋" w:cs="仿宋"/>
          <w:b w:val="0"/>
          <w:bCs w:val="0"/>
          <w:color w:val="auto"/>
          <w:spacing w:val="2"/>
          <w:position w:val="-4"/>
          <w:sz w:val="36"/>
          <w:szCs w:val="24"/>
          <w:highlight w:val="none"/>
        </w:rPr>
        <w:instrText xml:space="preserve">□</w:instrText>
      </w:r>
      <w:r>
        <w:rPr>
          <w:rFonts w:hint="eastAsia" w:ascii="仿宋" w:hAnsi="仿宋" w:eastAsia="仿宋" w:cs="仿宋"/>
          <w:b w:val="0"/>
          <w:bCs w:val="0"/>
          <w:color w:val="auto"/>
          <w:spacing w:val="2"/>
          <w:position w:val="0"/>
          <w:sz w:val="24"/>
          <w:szCs w:val="24"/>
          <w:highlight w:val="none"/>
          <w:lang w:eastAsia="zh-CN"/>
        </w:rPr>
        <w:instrText xml:space="preserve">,√</w:instrText>
      </w:r>
      <w:r>
        <w:rPr>
          <w:rFonts w:hint="eastAsia" w:ascii="仿宋" w:hAnsi="仿宋" w:eastAsia="仿宋" w:cs="仿宋"/>
          <w:b w:val="0"/>
          <w:bCs w:val="0"/>
          <w:color w:val="auto"/>
          <w:spacing w:val="2"/>
          <w:position w:val="0"/>
          <w:sz w:val="24"/>
          <w:szCs w:val="24"/>
          <w:highlight w:val="none"/>
        </w:rPr>
        <w:instrText xml:space="preserve">)</w:instrText>
      </w:r>
      <w:r>
        <w:rPr>
          <w:rFonts w:hint="eastAsia" w:ascii="仿宋" w:hAnsi="仿宋" w:eastAsia="仿宋" w:cs="仿宋"/>
          <w:b w:val="0"/>
          <w:bCs w:val="0"/>
          <w:color w:val="auto"/>
          <w:spacing w:val="2"/>
          <w:sz w:val="24"/>
          <w:szCs w:val="24"/>
          <w:highlight w:val="none"/>
        </w:rPr>
        <w:fldChar w:fldCharType="end"/>
      </w:r>
      <w:r>
        <w:rPr>
          <w:rFonts w:hint="eastAsia" w:ascii="仿宋" w:hAnsi="仿宋" w:eastAsia="仿宋" w:cs="仿宋"/>
          <w:b w:val="0"/>
          <w:bCs w:val="0"/>
          <w:color w:val="auto"/>
          <w:spacing w:val="2"/>
          <w:sz w:val="24"/>
          <w:szCs w:val="24"/>
          <w:highlight w:val="none"/>
        </w:rPr>
        <w:t>公园管理房内厕所</w:t>
      </w:r>
      <w:r>
        <w:rPr>
          <w:rFonts w:hint="eastAsia" w:ascii="仿宋" w:hAnsi="仿宋" w:eastAsia="仿宋" w:cs="仿宋"/>
          <w:b w:val="0"/>
          <w:bCs w:val="0"/>
          <w:color w:val="auto"/>
          <w:spacing w:val="2"/>
          <w:sz w:val="24"/>
          <w:szCs w:val="24"/>
          <w:highlight w:val="none"/>
          <w:lang w:eastAsia="zh-CN"/>
        </w:rPr>
        <w:t>（</w:t>
      </w:r>
      <w:r>
        <w:rPr>
          <w:rFonts w:hint="eastAsia" w:ascii="仿宋" w:hAnsi="仿宋" w:eastAsia="仿宋" w:cs="仿宋"/>
          <w:b w:val="0"/>
          <w:bCs w:val="0"/>
          <w:color w:val="auto"/>
          <w:spacing w:val="2"/>
          <w:sz w:val="24"/>
          <w:szCs w:val="24"/>
          <w:highlight w:val="none"/>
          <w:lang w:val="en-US" w:eastAsia="zh-CN"/>
        </w:rPr>
        <w:t>非公共厕所</w:t>
      </w:r>
      <w:r>
        <w:rPr>
          <w:rFonts w:hint="eastAsia" w:ascii="仿宋" w:hAnsi="仿宋" w:eastAsia="仿宋" w:cs="仿宋"/>
          <w:b w:val="0"/>
          <w:bCs w:val="0"/>
          <w:color w:val="auto"/>
          <w:spacing w:val="2"/>
          <w:sz w:val="24"/>
          <w:szCs w:val="24"/>
          <w:highlight w:val="none"/>
          <w:lang w:eastAsia="zh-CN"/>
        </w:rPr>
        <w:t>）</w:t>
      </w:r>
      <w:r>
        <w:rPr>
          <w:rFonts w:hint="eastAsia" w:ascii="仿宋" w:hAnsi="仿宋" w:eastAsia="仿宋" w:cs="仿宋"/>
          <w:b w:val="0"/>
          <w:bCs w:val="0"/>
          <w:color w:val="auto"/>
          <w:spacing w:val="2"/>
          <w:sz w:val="24"/>
          <w:szCs w:val="24"/>
          <w:highlight w:val="none"/>
        </w:rPr>
        <w:t xml:space="preserve">日常卫生保洁、维护      </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仿宋" w:hAnsi="仿宋" w:eastAsia="仿宋" w:cs="仿宋"/>
          <w:b w:val="0"/>
          <w:bCs w:val="0"/>
          <w:color w:val="auto"/>
          <w:spacing w:val="2"/>
          <w:sz w:val="24"/>
          <w:szCs w:val="24"/>
          <w:highlight w:val="none"/>
        </w:rPr>
      </w:pPr>
      <w:r>
        <w:rPr>
          <w:rFonts w:hint="eastAsia" w:ascii="仿宋" w:hAnsi="仿宋" w:eastAsia="仿宋" w:cs="仿宋"/>
          <w:b w:val="0"/>
          <w:bCs w:val="0"/>
          <w:color w:val="auto"/>
          <w:spacing w:val="2"/>
          <w:sz w:val="24"/>
          <w:szCs w:val="24"/>
          <w:highlight w:val="none"/>
        </w:rPr>
        <w:fldChar w:fldCharType="begin"/>
      </w:r>
      <w:r>
        <w:rPr>
          <w:rFonts w:hint="eastAsia" w:ascii="仿宋" w:hAnsi="仿宋" w:eastAsia="仿宋" w:cs="仿宋"/>
          <w:b w:val="0"/>
          <w:bCs w:val="0"/>
          <w:color w:val="auto"/>
          <w:spacing w:val="2"/>
          <w:sz w:val="24"/>
          <w:szCs w:val="24"/>
          <w:highlight w:val="none"/>
        </w:rPr>
        <w:instrText xml:space="preserve"> EQ \o\ac(</w:instrText>
      </w:r>
      <w:r>
        <w:rPr>
          <w:rFonts w:hint="eastAsia" w:ascii="仿宋" w:hAnsi="仿宋" w:eastAsia="仿宋" w:cs="仿宋"/>
          <w:b w:val="0"/>
          <w:bCs w:val="0"/>
          <w:color w:val="auto"/>
          <w:spacing w:val="2"/>
          <w:position w:val="-4"/>
          <w:sz w:val="36"/>
          <w:szCs w:val="24"/>
          <w:highlight w:val="none"/>
        </w:rPr>
        <w:instrText xml:space="preserve">□</w:instrText>
      </w:r>
      <w:r>
        <w:rPr>
          <w:rFonts w:hint="eastAsia" w:ascii="仿宋" w:hAnsi="仿宋" w:eastAsia="仿宋" w:cs="仿宋"/>
          <w:b w:val="0"/>
          <w:bCs w:val="0"/>
          <w:color w:val="auto"/>
          <w:spacing w:val="2"/>
          <w:position w:val="0"/>
          <w:sz w:val="24"/>
          <w:szCs w:val="24"/>
          <w:highlight w:val="none"/>
        </w:rPr>
        <w:instrText xml:space="preserve">,√)</w:instrText>
      </w:r>
      <w:r>
        <w:rPr>
          <w:rFonts w:hint="eastAsia" w:ascii="仿宋" w:hAnsi="仿宋" w:eastAsia="仿宋" w:cs="仿宋"/>
          <w:b w:val="0"/>
          <w:bCs w:val="0"/>
          <w:color w:val="auto"/>
          <w:spacing w:val="2"/>
          <w:sz w:val="24"/>
          <w:szCs w:val="24"/>
          <w:highlight w:val="none"/>
        </w:rPr>
        <w:fldChar w:fldCharType="end"/>
      </w:r>
      <w:r>
        <w:rPr>
          <w:rFonts w:hint="eastAsia" w:ascii="仿宋" w:hAnsi="仿宋" w:eastAsia="仿宋" w:cs="仿宋"/>
          <w:b w:val="0"/>
          <w:bCs w:val="0"/>
          <w:color w:val="auto"/>
          <w:spacing w:val="2"/>
          <w:sz w:val="24"/>
          <w:szCs w:val="24"/>
          <w:highlight w:val="none"/>
        </w:rPr>
        <w:t xml:space="preserve">母婴室日常卫生保洁、维护 </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jc w:val="left"/>
        <w:textAlignment w:val="auto"/>
        <w:rPr>
          <w:rFonts w:hint="eastAsia" w:ascii="仿宋" w:hAnsi="仿宋" w:eastAsia="仿宋" w:cs="仿宋"/>
          <w:b w:val="0"/>
          <w:bCs w:val="0"/>
          <w:color w:val="auto"/>
          <w:spacing w:val="2"/>
          <w:sz w:val="24"/>
          <w:szCs w:val="24"/>
          <w:highlight w:val="none"/>
          <w:lang w:val="en-US" w:eastAsia="zh-CN"/>
        </w:rPr>
      </w:pPr>
      <w:r>
        <w:rPr>
          <w:rFonts w:hint="eastAsia" w:ascii="仿宋" w:hAnsi="仿宋" w:eastAsia="仿宋" w:cs="仿宋"/>
          <w:b w:val="0"/>
          <w:bCs w:val="0"/>
          <w:color w:val="auto"/>
          <w:spacing w:val="2"/>
          <w:sz w:val="24"/>
          <w:szCs w:val="24"/>
          <w:highlight w:val="none"/>
        </w:rPr>
        <w:fldChar w:fldCharType="begin"/>
      </w:r>
      <w:r>
        <w:rPr>
          <w:rFonts w:hint="eastAsia" w:ascii="仿宋" w:hAnsi="仿宋" w:eastAsia="仿宋" w:cs="仿宋"/>
          <w:b w:val="0"/>
          <w:bCs w:val="0"/>
          <w:color w:val="auto"/>
          <w:spacing w:val="2"/>
          <w:sz w:val="24"/>
          <w:szCs w:val="24"/>
          <w:highlight w:val="none"/>
        </w:rPr>
        <w:instrText xml:space="preserve"> EQ \o\ac(</w:instrText>
      </w:r>
      <w:r>
        <w:rPr>
          <w:rFonts w:hint="eastAsia" w:ascii="仿宋" w:hAnsi="仿宋" w:eastAsia="仿宋" w:cs="仿宋"/>
          <w:b w:val="0"/>
          <w:bCs w:val="0"/>
          <w:color w:val="auto"/>
          <w:spacing w:val="2"/>
          <w:position w:val="-4"/>
          <w:sz w:val="36"/>
          <w:szCs w:val="24"/>
          <w:highlight w:val="none"/>
        </w:rPr>
        <w:instrText xml:space="preserve">□</w:instrText>
      </w:r>
      <w:r>
        <w:rPr>
          <w:rFonts w:hint="eastAsia" w:ascii="仿宋" w:hAnsi="仿宋" w:eastAsia="仿宋" w:cs="仿宋"/>
          <w:b w:val="0"/>
          <w:bCs w:val="0"/>
          <w:color w:val="auto"/>
          <w:spacing w:val="2"/>
          <w:position w:val="0"/>
          <w:sz w:val="24"/>
          <w:szCs w:val="24"/>
          <w:highlight w:val="none"/>
        </w:rPr>
        <w:instrText xml:space="preserve">,√)</w:instrText>
      </w:r>
      <w:r>
        <w:rPr>
          <w:rFonts w:hint="eastAsia" w:ascii="仿宋" w:hAnsi="仿宋" w:eastAsia="仿宋" w:cs="仿宋"/>
          <w:b w:val="0"/>
          <w:bCs w:val="0"/>
          <w:color w:val="auto"/>
          <w:spacing w:val="2"/>
          <w:sz w:val="24"/>
          <w:szCs w:val="24"/>
          <w:highlight w:val="none"/>
        </w:rPr>
        <w:fldChar w:fldCharType="end"/>
      </w:r>
      <w:r>
        <w:rPr>
          <w:rFonts w:hint="eastAsia" w:ascii="仿宋" w:hAnsi="仿宋" w:eastAsia="仿宋" w:cs="仿宋"/>
          <w:b w:val="0"/>
          <w:bCs w:val="0"/>
          <w:color w:val="auto"/>
          <w:spacing w:val="2"/>
          <w:sz w:val="24"/>
          <w:szCs w:val="24"/>
          <w:highlight w:val="none"/>
        </w:rPr>
        <w:t>植物防护（防寒、旱、台、涝、高温等）</w:t>
      </w:r>
      <w:r>
        <w:rPr>
          <w:rFonts w:hint="eastAsia" w:ascii="仿宋" w:hAnsi="仿宋" w:eastAsia="仿宋" w:cs="仿宋"/>
          <w:b w:val="0"/>
          <w:bCs w:val="0"/>
          <w:color w:val="auto"/>
          <w:spacing w:val="2"/>
          <w:sz w:val="24"/>
          <w:szCs w:val="24"/>
          <w:highlight w:val="none"/>
          <w:lang w:val="en-US" w:eastAsia="zh-CN"/>
        </w:rPr>
        <w:t>及园林绿化领域应急抢险</w:t>
      </w:r>
    </w:p>
    <w:p>
      <w:pPr>
        <w:keepNext w:val="0"/>
        <w:keepLines w:val="0"/>
        <w:pageBreakBefore w:val="0"/>
        <w:widowControl w:val="0"/>
        <w:kinsoku/>
        <w:wordWrap/>
        <w:overflowPunct/>
        <w:topLinePunct w:val="0"/>
        <w:autoSpaceDE/>
        <w:autoSpaceDN/>
        <w:bidi w:val="0"/>
        <w:spacing w:line="360" w:lineRule="auto"/>
        <w:ind w:firstLine="488" w:firstLineChars="200"/>
        <w:jc w:val="left"/>
        <w:textAlignment w:val="auto"/>
        <w:rPr>
          <w:rFonts w:hint="eastAsia" w:ascii="仿宋" w:hAnsi="仿宋" w:eastAsia="仿宋" w:cs="仿宋"/>
          <w:b w:val="0"/>
          <w:bCs w:val="0"/>
          <w:color w:val="auto"/>
          <w:spacing w:val="2"/>
          <w:sz w:val="24"/>
          <w:szCs w:val="24"/>
          <w:highlight w:val="none"/>
        </w:rPr>
      </w:pPr>
      <w:r>
        <w:rPr>
          <w:rFonts w:hint="eastAsia" w:ascii="仿宋" w:hAnsi="仿宋" w:eastAsia="仿宋" w:cs="仿宋"/>
          <w:b w:val="0"/>
          <w:bCs w:val="0"/>
          <w:color w:val="auto"/>
          <w:spacing w:val="2"/>
          <w:sz w:val="24"/>
          <w:szCs w:val="24"/>
          <w:highlight w:val="none"/>
        </w:rPr>
        <w:fldChar w:fldCharType="begin"/>
      </w:r>
      <w:r>
        <w:rPr>
          <w:rFonts w:hint="eastAsia" w:ascii="仿宋" w:hAnsi="仿宋" w:eastAsia="仿宋" w:cs="仿宋"/>
          <w:b w:val="0"/>
          <w:bCs w:val="0"/>
          <w:color w:val="auto"/>
          <w:spacing w:val="2"/>
          <w:sz w:val="24"/>
          <w:szCs w:val="24"/>
          <w:highlight w:val="none"/>
        </w:rPr>
        <w:instrText xml:space="preserve"> EQ \o\ac(</w:instrText>
      </w:r>
      <w:r>
        <w:rPr>
          <w:rFonts w:hint="eastAsia" w:ascii="仿宋" w:hAnsi="仿宋" w:eastAsia="仿宋" w:cs="仿宋"/>
          <w:b w:val="0"/>
          <w:bCs w:val="0"/>
          <w:color w:val="auto"/>
          <w:spacing w:val="2"/>
          <w:position w:val="-4"/>
          <w:sz w:val="36"/>
          <w:szCs w:val="24"/>
          <w:highlight w:val="none"/>
        </w:rPr>
        <w:instrText xml:space="preserve">□</w:instrText>
      </w:r>
      <w:r>
        <w:rPr>
          <w:rFonts w:hint="eastAsia" w:ascii="仿宋" w:hAnsi="仿宋" w:eastAsia="仿宋" w:cs="仿宋"/>
          <w:b w:val="0"/>
          <w:bCs w:val="0"/>
          <w:color w:val="auto"/>
          <w:spacing w:val="2"/>
          <w:position w:val="0"/>
          <w:sz w:val="24"/>
          <w:szCs w:val="24"/>
          <w:highlight w:val="none"/>
        </w:rPr>
        <w:instrText xml:space="preserve">,√)</w:instrText>
      </w:r>
      <w:r>
        <w:rPr>
          <w:rFonts w:hint="eastAsia" w:ascii="仿宋" w:hAnsi="仿宋" w:eastAsia="仿宋" w:cs="仿宋"/>
          <w:b w:val="0"/>
          <w:bCs w:val="0"/>
          <w:color w:val="auto"/>
          <w:spacing w:val="2"/>
          <w:sz w:val="24"/>
          <w:szCs w:val="24"/>
          <w:highlight w:val="none"/>
        </w:rPr>
        <w:fldChar w:fldCharType="end"/>
      </w:r>
      <w:r>
        <w:rPr>
          <w:rFonts w:hint="eastAsia" w:ascii="仿宋" w:hAnsi="仿宋" w:eastAsia="仿宋" w:cs="仿宋"/>
          <w:b w:val="0"/>
          <w:bCs w:val="0"/>
          <w:color w:val="auto"/>
          <w:spacing w:val="2"/>
          <w:sz w:val="24"/>
          <w:szCs w:val="24"/>
          <w:highlight w:val="none"/>
        </w:rPr>
        <w:t>园路、桌椅、路灯、井盖和标牌等</w:t>
      </w:r>
      <w:r>
        <w:rPr>
          <w:rFonts w:hint="eastAsia" w:ascii="仿宋" w:hAnsi="仿宋" w:eastAsia="仿宋" w:cs="仿宋"/>
          <w:b w:val="0"/>
          <w:bCs w:val="0"/>
          <w:color w:val="auto"/>
          <w:spacing w:val="2"/>
          <w:sz w:val="24"/>
          <w:szCs w:val="24"/>
          <w:highlight w:val="none"/>
          <w:lang w:val="en-US" w:eastAsia="zh-CN"/>
        </w:rPr>
        <w:t>附属</w:t>
      </w:r>
      <w:r>
        <w:rPr>
          <w:rFonts w:hint="eastAsia" w:ascii="仿宋" w:hAnsi="仿宋" w:eastAsia="仿宋" w:cs="仿宋"/>
          <w:b w:val="0"/>
          <w:bCs w:val="0"/>
          <w:color w:val="auto"/>
          <w:spacing w:val="2"/>
          <w:sz w:val="24"/>
          <w:szCs w:val="24"/>
          <w:highlight w:val="none"/>
        </w:rPr>
        <w:t>设施的保洁</w:t>
      </w:r>
      <w:r>
        <w:rPr>
          <w:rFonts w:hint="eastAsia" w:ascii="仿宋" w:hAnsi="仿宋" w:eastAsia="仿宋" w:cs="仿宋"/>
          <w:b w:val="0"/>
          <w:bCs w:val="0"/>
          <w:color w:val="auto"/>
          <w:spacing w:val="2"/>
          <w:sz w:val="24"/>
          <w:szCs w:val="24"/>
          <w:highlight w:val="none"/>
          <w:lang w:eastAsia="zh-CN"/>
        </w:rPr>
        <w:t>、</w:t>
      </w:r>
      <w:r>
        <w:rPr>
          <w:rFonts w:hint="eastAsia" w:ascii="仿宋" w:hAnsi="仿宋" w:eastAsia="仿宋" w:cs="仿宋"/>
          <w:b w:val="0"/>
          <w:bCs w:val="0"/>
          <w:color w:val="auto"/>
          <w:spacing w:val="2"/>
          <w:sz w:val="24"/>
          <w:szCs w:val="24"/>
          <w:highlight w:val="none"/>
        </w:rPr>
        <w:t>维护</w:t>
      </w:r>
    </w:p>
    <w:p>
      <w:pPr>
        <w:keepNext w:val="0"/>
        <w:keepLines w:val="0"/>
        <w:pageBreakBefore w:val="0"/>
        <w:widowControl w:val="0"/>
        <w:kinsoku/>
        <w:wordWrap/>
        <w:overflowPunct/>
        <w:topLinePunct w:val="0"/>
        <w:autoSpaceDE/>
        <w:autoSpaceDN/>
        <w:bidi w:val="0"/>
        <w:spacing w:line="360" w:lineRule="auto"/>
        <w:ind w:firstLine="488" w:firstLineChars="200"/>
        <w:jc w:val="left"/>
        <w:textAlignment w:val="auto"/>
        <w:rPr>
          <w:rFonts w:hint="eastAsia" w:ascii="仿宋" w:hAnsi="仿宋" w:eastAsia="仿宋" w:cs="仿宋"/>
          <w:b w:val="0"/>
          <w:bCs w:val="0"/>
          <w:color w:val="auto"/>
          <w:spacing w:val="2"/>
          <w:sz w:val="24"/>
          <w:szCs w:val="24"/>
          <w:highlight w:val="none"/>
        </w:rPr>
      </w:pPr>
      <w:r>
        <w:rPr>
          <w:rFonts w:hint="eastAsia" w:ascii="仿宋" w:hAnsi="仿宋" w:eastAsia="仿宋" w:cs="仿宋"/>
          <w:b w:val="0"/>
          <w:bCs w:val="0"/>
          <w:color w:val="auto"/>
          <w:spacing w:val="2"/>
          <w:sz w:val="24"/>
          <w:szCs w:val="24"/>
          <w:highlight w:val="none"/>
        </w:rPr>
        <w:fldChar w:fldCharType="begin"/>
      </w:r>
      <w:r>
        <w:rPr>
          <w:rFonts w:hint="eastAsia" w:ascii="仿宋" w:hAnsi="仿宋" w:eastAsia="仿宋" w:cs="仿宋"/>
          <w:b w:val="0"/>
          <w:bCs w:val="0"/>
          <w:color w:val="auto"/>
          <w:spacing w:val="2"/>
          <w:sz w:val="24"/>
          <w:szCs w:val="24"/>
          <w:highlight w:val="none"/>
        </w:rPr>
        <w:instrText xml:space="preserve"> EQ \o\ac(</w:instrText>
      </w:r>
      <w:r>
        <w:rPr>
          <w:rFonts w:hint="eastAsia" w:ascii="仿宋" w:hAnsi="仿宋" w:eastAsia="仿宋" w:cs="仿宋"/>
          <w:b w:val="0"/>
          <w:bCs w:val="0"/>
          <w:color w:val="auto"/>
          <w:spacing w:val="2"/>
          <w:position w:val="-4"/>
          <w:sz w:val="36"/>
          <w:szCs w:val="24"/>
          <w:highlight w:val="none"/>
        </w:rPr>
        <w:instrText xml:space="preserve">□</w:instrText>
      </w:r>
      <w:r>
        <w:rPr>
          <w:rFonts w:hint="eastAsia" w:ascii="仿宋" w:hAnsi="仿宋" w:eastAsia="仿宋" w:cs="仿宋"/>
          <w:b w:val="0"/>
          <w:bCs w:val="0"/>
          <w:color w:val="auto"/>
          <w:spacing w:val="2"/>
          <w:position w:val="0"/>
          <w:sz w:val="24"/>
          <w:szCs w:val="24"/>
          <w:highlight w:val="none"/>
        </w:rPr>
        <w:instrText xml:space="preserve">,√)</w:instrText>
      </w:r>
      <w:r>
        <w:rPr>
          <w:rFonts w:hint="eastAsia" w:ascii="仿宋" w:hAnsi="仿宋" w:eastAsia="仿宋" w:cs="仿宋"/>
          <w:b w:val="0"/>
          <w:bCs w:val="0"/>
          <w:color w:val="auto"/>
          <w:spacing w:val="2"/>
          <w:sz w:val="24"/>
          <w:szCs w:val="24"/>
          <w:highlight w:val="none"/>
        </w:rPr>
        <w:fldChar w:fldCharType="end"/>
      </w:r>
      <w:r>
        <w:rPr>
          <w:rFonts w:hint="eastAsia" w:ascii="仿宋" w:hAnsi="仿宋" w:eastAsia="仿宋" w:cs="仿宋"/>
          <w:b w:val="0"/>
          <w:bCs w:val="0"/>
          <w:color w:val="auto"/>
          <w:spacing w:val="2"/>
          <w:sz w:val="24"/>
          <w:szCs w:val="24"/>
          <w:highlight w:val="none"/>
        </w:rPr>
        <w:t>其它养护内容：</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①护栏养护内容：道路绿化护栏和公园绿地护栏的日常巡检、清洁与维修等；根据采购单位要求进行护栏的安装、移除、搬运及入库存放（用于安装的护栏由采购单位提供）。</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②根据采购方要求，对公园、绿地、绿带、树木进行调整或提升：服务期（两年）内总调整面积不少于5000平方米（不包含树木），</w:t>
      </w:r>
      <w:r>
        <w:rPr>
          <w:rFonts w:hint="eastAsia" w:ascii="仿宋" w:hAnsi="仿宋" w:eastAsia="仿宋" w:cs="仿宋"/>
          <w:color w:val="auto"/>
          <w:sz w:val="24"/>
          <w:highlight w:val="none"/>
        </w:rPr>
        <w:t>新种或迁</w:t>
      </w:r>
      <w:r>
        <w:rPr>
          <w:rFonts w:hint="eastAsia" w:ascii="仿宋" w:hAnsi="仿宋" w:eastAsia="仿宋" w:cs="仿宋"/>
          <w:color w:val="auto"/>
          <w:sz w:val="24"/>
          <w:highlight w:val="none"/>
          <w:lang w:val="en-US" w:eastAsia="zh-CN"/>
        </w:rPr>
        <w:t>种</w:t>
      </w:r>
      <w:r>
        <w:rPr>
          <w:rFonts w:hint="eastAsia" w:ascii="仿宋" w:hAnsi="仿宋" w:eastAsia="仿宋" w:cs="仿宋"/>
          <w:b w:val="0"/>
          <w:bCs w:val="0"/>
          <w:color w:val="auto"/>
          <w:sz w:val="24"/>
          <w:szCs w:val="24"/>
          <w:highlight w:val="none"/>
          <w:lang w:val="en-US" w:eastAsia="zh-CN"/>
        </w:rPr>
        <w:t>树木不少于50棵；</w:t>
      </w:r>
      <w:r>
        <w:rPr>
          <w:rFonts w:hint="eastAsia" w:ascii="仿宋" w:hAnsi="仿宋" w:eastAsia="仿宋" w:cs="仿宋"/>
          <w:color w:val="auto"/>
          <w:sz w:val="24"/>
          <w:highlight w:val="none"/>
        </w:rPr>
        <w:t>保障采购方每年植树节活动所需种植的乔木</w:t>
      </w:r>
      <w:r>
        <w:rPr>
          <w:rFonts w:hint="eastAsia" w:ascii="仿宋" w:hAnsi="仿宋" w:eastAsia="仿宋" w:cs="仿宋"/>
          <w:color w:val="auto"/>
          <w:sz w:val="24"/>
          <w:highlight w:val="none"/>
          <w:lang w:val="en-US" w:eastAsia="zh-CN"/>
        </w:rPr>
        <w:t>不少于30棵</w:t>
      </w:r>
      <w:r>
        <w:rPr>
          <w:rFonts w:hint="eastAsia" w:ascii="仿宋" w:hAnsi="仿宋" w:eastAsia="仿宋" w:cs="仿宋"/>
          <w:b w:val="0"/>
          <w:bCs w:val="0"/>
          <w:color w:val="auto"/>
          <w:sz w:val="24"/>
          <w:szCs w:val="24"/>
          <w:highlight w:val="none"/>
          <w:lang w:val="en-US" w:eastAsia="zh-CN"/>
        </w:rPr>
        <w:t>。公园绿地内亭台楼阁、雕塑石像、观景平台、滨水平台、围墙、门、假山、宣传栏、标识标牌、景观桥、管理用房、园路铺装、园椅、垃圾桶、健身器材、监控、扶手、花坛、景观小品等设施的巡检、保洁、维修（</w:t>
      </w:r>
      <w:bookmarkStart w:id="13" w:name="OLE_LINK20"/>
      <w:r>
        <w:rPr>
          <w:rFonts w:hint="eastAsia" w:ascii="仿宋" w:hAnsi="仿宋" w:eastAsia="仿宋" w:cs="仿宋"/>
          <w:b w:val="0"/>
          <w:bCs w:val="0"/>
          <w:color w:val="auto"/>
          <w:sz w:val="24"/>
          <w:szCs w:val="24"/>
          <w:highlight w:val="none"/>
          <w:lang w:val="en-US" w:eastAsia="zh-CN"/>
        </w:rPr>
        <w:t>除去确实无法维修的，经采购方认定可通过更换配件、焊接、粘连、刷漆等方式进行修复，或通过其他手段、工艺可进行修复的情况，应由中标单位无条件负责修复</w:t>
      </w:r>
      <w:bookmarkEnd w:id="13"/>
      <w:r>
        <w:rPr>
          <w:rFonts w:hint="eastAsia" w:ascii="仿宋" w:hAnsi="仿宋" w:eastAsia="仿宋" w:cs="仿宋"/>
          <w:b w:val="0"/>
          <w:bCs w:val="0"/>
          <w:color w:val="auto"/>
          <w:sz w:val="24"/>
          <w:szCs w:val="24"/>
          <w:highlight w:val="none"/>
          <w:lang w:val="en-US" w:eastAsia="zh-CN"/>
        </w:rPr>
        <w:t>）；涉及建筑物的，其维修内容不包括</w:t>
      </w:r>
      <w:r>
        <w:rPr>
          <w:rFonts w:hint="eastAsia" w:ascii="仿宋" w:hAnsi="仿宋" w:eastAsia="仿宋" w:cs="仿宋"/>
          <w:color w:val="auto"/>
          <w:sz w:val="24"/>
          <w:highlight w:val="none"/>
        </w:rPr>
        <w:t>主体结构性</w:t>
      </w:r>
      <w:r>
        <w:rPr>
          <w:rFonts w:hint="eastAsia" w:ascii="仿宋" w:hAnsi="仿宋" w:eastAsia="仿宋" w:cs="仿宋"/>
          <w:color w:val="auto"/>
          <w:sz w:val="24"/>
          <w:highlight w:val="none"/>
          <w:lang w:val="en-US" w:eastAsia="zh-CN"/>
        </w:rPr>
        <w:t>维修</w:t>
      </w:r>
      <w:r>
        <w:rPr>
          <w:rFonts w:hint="eastAsia" w:ascii="仿宋" w:hAnsi="仿宋" w:eastAsia="仿宋" w:cs="仿宋"/>
          <w:b w:val="0"/>
          <w:bCs w:val="0"/>
          <w:color w:val="auto"/>
          <w:sz w:val="24"/>
          <w:szCs w:val="24"/>
          <w:highlight w:val="none"/>
          <w:lang w:val="en-US" w:eastAsia="zh-CN"/>
        </w:rPr>
        <w:t>；采购单位管理房内属于采购单位的各类设施设备的维修、养护；垃圾桶不可满溢，地面垃圾停留不超过半小时，垃圾需每日清运；绿带侧石、行道树圈的巡检、保洁、维修；对于凹凸不平的行道树圈，根据采购单位要求无条件找平，相关费用包含在总报价内，不额外增加；生长不良、枯死倒伏的乔木、亚乔木的更换及其他生长不良、枯死倒伏的植物的更换补种。采购单位于萧山区北干山南路有名为“盆景园”的公园一座，其养护需安排</w:t>
      </w:r>
      <w:bookmarkStart w:id="14" w:name="OLE_LINK29"/>
      <w:bookmarkStart w:id="15" w:name="OLE_LINK30"/>
      <w:r>
        <w:rPr>
          <w:rFonts w:hint="eastAsia" w:ascii="仿宋" w:hAnsi="仿宋" w:eastAsia="仿宋" w:cs="仿宋"/>
          <w:b w:val="0"/>
          <w:bCs w:val="0"/>
          <w:color w:val="auto"/>
          <w:sz w:val="24"/>
          <w:szCs w:val="24"/>
          <w:highlight w:val="none"/>
          <w:lang w:val="en-US" w:eastAsia="zh-CN"/>
        </w:rPr>
        <w:t>2名持有园艺类</w:t>
      </w:r>
      <w:bookmarkEnd w:id="14"/>
      <w:r>
        <w:rPr>
          <w:rFonts w:hint="eastAsia" w:ascii="仿宋" w:hAnsi="仿宋" w:eastAsia="仿宋" w:cs="仿宋"/>
          <w:b w:val="0"/>
          <w:bCs w:val="0"/>
          <w:color w:val="auto"/>
          <w:sz w:val="24"/>
          <w:szCs w:val="24"/>
          <w:highlight w:val="none"/>
          <w:lang w:val="en-US" w:eastAsia="zh-CN"/>
        </w:rPr>
        <w:t>相关证书的专业绿化养护工</w:t>
      </w:r>
      <w:bookmarkEnd w:id="15"/>
      <w:r>
        <w:rPr>
          <w:rFonts w:hint="eastAsia" w:ascii="仿宋" w:hAnsi="仿宋" w:eastAsia="仿宋" w:cs="仿宋"/>
          <w:b w:val="0"/>
          <w:bCs w:val="0"/>
          <w:color w:val="auto"/>
          <w:sz w:val="24"/>
          <w:szCs w:val="24"/>
          <w:highlight w:val="none"/>
          <w:lang w:val="en-US" w:eastAsia="zh-CN"/>
        </w:rPr>
        <w:t>，对公园内盆景进行专业修剪和造型。如出现因养护不当导致盆景死亡，需原规格原品种更换。</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③水电设施养护内容：公园、绿地、绿带内的给排水系统、电线电缆巡检与维修，景观灯、庭院灯的巡检、保洁与维修，喷灌（不含高架）等设施的日常巡检与维修。对于服务期内出现的水电设施问题需无条件完成维修，中标单位须在24小时内查明原因并将原因及处置方案告知采购人，经采购人认可方案和时效后进行处置，若对水电线路进行调整的，需提供相关图纸。未及时修复的，所造成的损失由中标单位承担。接入互联网进行控制的照明设施，所需的流量费用，由中标人承担。</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④对于新移交至采购单位，并由采购人纳管，但仍旧处于质保期内的项目，由中标单位负责每周一次的巡检，巡检发现的问题及时上报至采购单位。</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⑤根据采购单位要求，对所有树木进行每年一次的常规修剪，并在服务期内，根据要求对列入附件10《回缩修剪计划表》的树木进行回缩修剪；对于采购单位提出的其他树木修剪任务，需无条件完成，采购单位不额外支付费用。</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⑥在迎接大型活动、重要会议、传统节日、检查考核等的情况下，需根据采购单位要求无条件增派人员力量，完成相关任务要求，并做好事后的恢复工作。</w:t>
      </w:r>
    </w:p>
    <w:p>
      <w:pPr>
        <w:pStyle w:val="12"/>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 w:val="0"/>
          <w:bCs w:val="0"/>
          <w:color w:val="auto"/>
          <w:spacing w:val="2"/>
          <w:sz w:val="24"/>
          <w:szCs w:val="24"/>
          <w:highlight w:val="none"/>
          <w:lang w:eastAsia="zh-CN"/>
        </w:rPr>
      </w:pPr>
      <w:r>
        <w:rPr>
          <w:rFonts w:hint="eastAsia" w:ascii="仿宋" w:hAnsi="仿宋" w:eastAsia="仿宋" w:cs="仿宋"/>
          <w:b w:val="0"/>
          <w:bCs w:val="0"/>
          <w:color w:val="auto"/>
          <w:sz w:val="24"/>
          <w:szCs w:val="24"/>
          <w:highlight w:val="none"/>
          <w:lang w:val="en-US" w:eastAsia="zh-CN"/>
        </w:rPr>
        <w:t>5.1.2</w:t>
      </w:r>
      <w:r>
        <w:rPr>
          <w:rFonts w:hint="eastAsia" w:ascii="仿宋" w:hAnsi="仿宋" w:eastAsia="仿宋" w:cs="仿宋"/>
          <w:b w:val="0"/>
          <w:bCs w:val="0"/>
          <w:color w:val="auto"/>
          <w:spacing w:val="2"/>
          <w:sz w:val="24"/>
          <w:szCs w:val="24"/>
          <w:highlight w:val="none"/>
        </w:rPr>
        <w:t>养护具体要求</w:t>
      </w:r>
      <w:r>
        <w:rPr>
          <w:rFonts w:hint="eastAsia" w:ascii="仿宋" w:hAnsi="仿宋" w:eastAsia="仿宋" w:cs="仿宋"/>
          <w:b w:val="0"/>
          <w:bCs w:val="0"/>
          <w:color w:val="auto"/>
          <w:spacing w:val="2"/>
          <w:sz w:val="24"/>
          <w:szCs w:val="24"/>
          <w:highlight w:val="none"/>
          <w:lang w:eastAsia="zh-CN"/>
        </w:rPr>
        <w:t>：</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5.1.2.1、质量要求达到《园林绿化养护标准》CJJ/T287-2018相关要求，符合《公园绿化养护考核评分细则表》、《绿地养护考核评分细则表》、《行道树绿化养护考核评分细则表》要求，确保在国家省、市各类创建检查中不失责任分。</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5.1.2.2、养护工作需要根据季节变化按采购单位要求安排作业时间。</w:t>
      </w:r>
    </w:p>
    <w:p>
      <w:pPr>
        <w:autoSpaceDE w:val="0"/>
        <w:autoSpaceDN w:val="0"/>
        <w:snapToGrid w:val="0"/>
        <w:spacing w:line="360" w:lineRule="auto"/>
        <w:ind w:firstLine="480" w:firstLineChars="200"/>
        <w:textAlignment w:val="bottom"/>
        <w:rPr>
          <w:rFonts w:hint="eastAsia" w:ascii="仿宋" w:hAnsi="仿宋" w:eastAsia="仿宋" w:cs="仿宋"/>
          <w:color w:val="auto"/>
          <w:sz w:val="24"/>
          <w:highlight w:val="none"/>
          <w:lang w:val="en-US" w:eastAsia="zh-CN"/>
        </w:rPr>
      </w:pPr>
      <w:r>
        <w:rPr>
          <w:rFonts w:hint="eastAsia" w:ascii="仿宋" w:hAnsi="仿宋" w:eastAsia="仿宋" w:cs="仿宋"/>
          <w:b w:val="0"/>
          <w:bCs w:val="0"/>
          <w:color w:val="auto"/>
          <w:sz w:val="24"/>
          <w:szCs w:val="24"/>
          <w:highlight w:val="none"/>
          <w:lang w:val="en-US" w:eastAsia="zh-CN"/>
        </w:rPr>
        <w:t>（1）乔木、亚乔木在养护期内应确保达到100%成活率，灌木、地被植物、草坪等在养护期内应确保达到98%及以上成活率。</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植物修剪按《园林绿化养护标准》CJJ/T287-2018进行操作，针对香樟、法梧等大型乔木以及紫薇、樱花、桃花等亚乔木，中标单位应根据采购单位要求进行常规修剪及回缩修剪。对花灌木应根据采购单位要求科学修剪（包括但不限于残花修剪、冬季修剪等等），球形灌木应常年保持形态完整，色块灌木应控制高度及宽度，色块之间界限分明、线条清晰流畅，无缺株、无空洞。对枯死的乔木、亚乔木、灌木应连同根部在24小时内挖除，并在2天内补种完毕，补种苗木的规格应和原苗木基本相同，品种应一致，因特殊情况无法补种原规格、品种苗木的，需经采购单位同意。乔木或大型花灌木冬季必须刷白，及时防治病虫害。</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各类地被植物覆盖完好（包括桥荫柱的垂直植物），覆盖率达到100%，植株缺损在二天内补种，补种苗木的规格应和原苗木基本相同，品种应一致，因特殊情况无法补种原规格、品种苗木的，需经采购单位同意。地被植物与乔、灌木的界线清晰，线条流畅。</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草坪科学修剪、去除杂草。草坪草高度不超过8cm（常绿草高度不超过6cm），树木周围和草坪边缘应及时切边。常绿草四季应保持绿色，草坪的纯洁度在98%及以上，无空秃、黄化现象。对被人为损坏和已发生病害的常绿草坪2天内切除调换，补种时确保草坪的美观和平整。每年国庆前后进行冬季播籽工作。</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植保员应每天检查绿地病虫害发生情况，发现病虫害应在2天内治理完毕，并做好病虫害防治工作台帐。要求园林植物常年无明显病虫害。发现树木出现空洞蛀蚀的，应进行科学处理，做好填充工作，防止继续侵蚀。中标单位应例行做好每年的柳树飞絮防控工作。</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白色污染物及其他垃圾滞留时间不得超过半小时。中标单位有义务保证服务范围内无人违规倾倒垃圾，发现有人违规倾倒垃圾的，应上报采购单位；未上报采购单位后期被发现的应在采购单位指定时间内清理完毕并及时外运。树木修剪、滚草、枯死枝、腐叶清理等产生的</w:t>
      </w:r>
      <w:bookmarkStart w:id="16" w:name="OLE_LINK22"/>
      <w:r>
        <w:rPr>
          <w:rFonts w:hint="eastAsia" w:ascii="仿宋" w:hAnsi="仿宋" w:eastAsia="仿宋" w:cs="仿宋"/>
          <w:b w:val="0"/>
          <w:bCs w:val="0"/>
          <w:color w:val="auto"/>
          <w:sz w:val="24"/>
          <w:szCs w:val="24"/>
          <w:highlight w:val="none"/>
          <w:lang w:val="en-US" w:eastAsia="zh-CN"/>
        </w:rPr>
        <w:t>园林绿化垃圾应当日清运完毕，</w:t>
      </w:r>
      <w:bookmarkEnd w:id="16"/>
      <w:r>
        <w:rPr>
          <w:rFonts w:hint="eastAsia" w:ascii="仿宋" w:hAnsi="仿宋" w:eastAsia="仿宋" w:cs="仿宋"/>
          <w:b w:val="0"/>
          <w:bCs w:val="0"/>
          <w:color w:val="auto"/>
          <w:sz w:val="24"/>
          <w:szCs w:val="24"/>
          <w:highlight w:val="none"/>
          <w:lang w:val="en-US" w:eastAsia="zh-CN"/>
        </w:rPr>
        <w:t>其处理产生的全部费用由中标单位承担。</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所有植物一年不少于两次施肥，施肥方法、时间、品种应符合植物生长需求，施肥时段应定于人流稀少的时期，同时应将方案提前报备采购单位审核，采购单位验收达标后，认定为完成一轮施肥；对于采购单位提出的局部追肥壮苗要求，中标单位应当无条件配合。</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（8）维护好服务范围内的构筑物和附属设施。</w:t>
      </w:r>
    </w:p>
    <w:p>
      <w:pPr>
        <w:pStyle w:val="27"/>
        <w:ind w:firstLine="480"/>
        <w:rPr>
          <w:rFonts w:hint="eastAsia" w:ascii="仿宋" w:hAnsi="仿宋" w:eastAsia="仿宋" w:cs="仿宋"/>
          <w:color w:val="auto"/>
          <w:highlight w:val="none"/>
          <w:lang w:val="en-US" w:eastAsia="zh-CN"/>
        </w:rPr>
      </w:pPr>
      <w:r>
        <w:rPr>
          <w:rFonts w:hint="eastAsia" w:ascii="仿宋" w:hAnsi="仿宋" w:eastAsia="仿宋" w:cs="仿宋"/>
          <w:b w:val="0"/>
          <w:bCs w:val="0"/>
          <w:color w:val="auto"/>
          <w:sz w:val="24"/>
          <w:szCs w:val="24"/>
          <w:highlight w:val="none"/>
          <w:lang w:val="en-US" w:eastAsia="zh-CN"/>
        </w:rPr>
        <w:t>5.1.2.3中标单位应配合采购单位开展园林绿化养护技能培训，包括但不限于紫薇修剪、冬季行道树修剪、春季海棠梅花修剪、病虫害防治等，所产生的相关费用（包括但不限于场地费、材料费、专家费等）由中标单位承担。</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8" w:firstLineChars="200"/>
        <w:textAlignment w:val="auto"/>
        <w:rPr>
          <w:rFonts w:hint="eastAsia" w:ascii="仿宋" w:hAnsi="仿宋" w:eastAsia="仿宋" w:cs="仿宋"/>
          <w:b w:val="0"/>
          <w:bCs w:val="0"/>
          <w:color w:val="auto"/>
          <w:spacing w:val="2"/>
          <w:sz w:val="24"/>
          <w:szCs w:val="24"/>
          <w:highlight w:val="none"/>
        </w:rPr>
      </w:pPr>
      <w:r>
        <w:rPr>
          <w:rFonts w:hint="eastAsia" w:ascii="仿宋" w:hAnsi="仿宋" w:eastAsia="仿宋" w:cs="仿宋"/>
          <w:b w:val="0"/>
          <w:bCs w:val="0"/>
          <w:color w:val="auto"/>
          <w:spacing w:val="2"/>
          <w:sz w:val="24"/>
          <w:szCs w:val="24"/>
          <w:highlight w:val="none"/>
          <w:lang w:val="en-US" w:eastAsia="zh-CN"/>
        </w:rPr>
        <w:t>5.2</w:t>
      </w:r>
      <w:r>
        <w:rPr>
          <w:rFonts w:hint="eastAsia" w:ascii="仿宋" w:hAnsi="仿宋" w:eastAsia="仿宋" w:cs="仿宋"/>
          <w:b w:val="0"/>
          <w:bCs w:val="0"/>
          <w:color w:val="auto"/>
          <w:sz w:val="24"/>
          <w:szCs w:val="24"/>
          <w:highlight w:val="none"/>
          <w:lang w:val="en-US" w:eastAsia="zh-CN"/>
        </w:rPr>
        <w:t>花卉布置及养护</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8" w:firstLineChars="200"/>
        <w:textAlignment w:val="auto"/>
        <w:rPr>
          <w:rFonts w:hint="eastAsia" w:ascii="仿宋" w:hAnsi="仿宋" w:eastAsia="仿宋" w:cs="仿宋"/>
          <w:b w:val="0"/>
          <w:bCs w:val="0"/>
          <w:color w:val="auto"/>
          <w:spacing w:val="2"/>
          <w:sz w:val="24"/>
          <w:szCs w:val="24"/>
          <w:highlight w:val="none"/>
          <w:lang w:val="en-US" w:eastAsia="zh-CN"/>
        </w:rPr>
      </w:pPr>
      <w:r>
        <w:rPr>
          <w:rFonts w:hint="eastAsia" w:ascii="仿宋" w:hAnsi="仿宋" w:eastAsia="仿宋" w:cs="仿宋"/>
          <w:b w:val="0"/>
          <w:bCs w:val="0"/>
          <w:color w:val="auto"/>
          <w:spacing w:val="2"/>
          <w:sz w:val="24"/>
          <w:szCs w:val="24"/>
          <w:highlight w:val="none"/>
          <w:lang w:val="en-US" w:eastAsia="zh-CN"/>
        </w:rPr>
        <w:t>5.2.1 布置范围</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8" w:firstLineChars="200"/>
        <w:textAlignment w:val="auto"/>
        <w:rPr>
          <w:rFonts w:hint="eastAsia" w:ascii="仿宋" w:hAnsi="仿宋" w:eastAsia="仿宋" w:cs="仿宋"/>
          <w:b w:val="0"/>
          <w:bCs w:val="0"/>
          <w:color w:val="auto"/>
          <w:spacing w:val="2"/>
          <w:sz w:val="24"/>
          <w:szCs w:val="24"/>
          <w:highlight w:val="none"/>
          <w:lang w:val="en-US" w:eastAsia="zh-CN"/>
        </w:rPr>
      </w:pPr>
      <w:r>
        <w:rPr>
          <w:rFonts w:hint="eastAsia" w:ascii="仿宋" w:hAnsi="仿宋" w:eastAsia="仿宋" w:cs="仿宋"/>
          <w:b w:val="0"/>
          <w:bCs w:val="0"/>
          <w:color w:val="auto"/>
          <w:spacing w:val="2"/>
          <w:sz w:val="24"/>
          <w:szCs w:val="24"/>
          <w:highlight w:val="none"/>
          <w:lang w:val="en-US" w:eastAsia="zh-CN"/>
        </w:rPr>
        <w:t>详见</w:t>
      </w:r>
      <w:bookmarkStart w:id="17" w:name="OLE_LINK18"/>
      <w:r>
        <w:rPr>
          <w:rFonts w:hint="eastAsia" w:ascii="仿宋" w:hAnsi="仿宋" w:eastAsia="仿宋" w:cs="仿宋"/>
          <w:b w:val="0"/>
          <w:bCs w:val="0"/>
          <w:color w:val="auto"/>
          <w:spacing w:val="2"/>
          <w:sz w:val="24"/>
          <w:szCs w:val="24"/>
          <w:highlight w:val="none"/>
          <w:lang w:val="en-US" w:eastAsia="zh-CN"/>
        </w:rPr>
        <w:t>附件6《草花清单》</w:t>
      </w:r>
      <w:bookmarkEnd w:id="17"/>
      <w:r>
        <w:rPr>
          <w:rFonts w:hint="eastAsia" w:ascii="仿宋" w:hAnsi="仿宋" w:eastAsia="仿宋" w:cs="仿宋"/>
          <w:b w:val="0"/>
          <w:bCs w:val="0"/>
          <w:color w:val="auto"/>
          <w:spacing w:val="2"/>
          <w:sz w:val="24"/>
          <w:szCs w:val="24"/>
          <w:highlight w:val="none"/>
          <w:lang w:val="en-US" w:eastAsia="zh-CN"/>
        </w:rPr>
        <w:t>，采购单位有权对布置区域进行调整，中标单位应无条件配合。花卉布置及养护考核要求参照附件《花卉布置及养护考核评分细则表》。</w:t>
      </w:r>
    </w:p>
    <w:p>
      <w:pPr>
        <w:keepNext w:val="0"/>
        <w:keepLines w:val="0"/>
        <w:pageBreakBefore w:val="0"/>
        <w:widowControl w:val="0"/>
        <w:numPr>
          <w:ilvl w:val="0"/>
          <w:numId w:val="0"/>
        </w:numPr>
        <w:kinsoku/>
        <w:wordWrap/>
        <w:overflowPunct/>
        <w:topLinePunct w:val="0"/>
        <w:autoSpaceDE/>
        <w:autoSpaceDN/>
        <w:bidi w:val="0"/>
        <w:adjustRightInd/>
        <w:spacing w:line="360" w:lineRule="auto"/>
        <w:ind w:firstLine="488" w:firstLineChars="200"/>
        <w:textAlignment w:val="auto"/>
        <w:rPr>
          <w:rFonts w:hint="eastAsia" w:ascii="仿宋" w:hAnsi="仿宋" w:eastAsia="仿宋" w:cs="仿宋"/>
          <w:b w:val="0"/>
          <w:bCs w:val="0"/>
          <w:color w:val="auto"/>
          <w:spacing w:val="2"/>
          <w:sz w:val="24"/>
          <w:szCs w:val="24"/>
          <w:highlight w:val="none"/>
          <w:lang w:val="en-US" w:eastAsia="zh-CN"/>
        </w:rPr>
      </w:pPr>
      <w:r>
        <w:rPr>
          <w:rFonts w:hint="eastAsia" w:ascii="仿宋" w:hAnsi="仿宋" w:eastAsia="仿宋" w:cs="仿宋"/>
          <w:b w:val="0"/>
          <w:bCs w:val="0"/>
          <w:color w:val="auto"/>
          <w:spacing w:val="2"/>
          <w:sz w:val="24"/>
          <w:szCs w:val="24"/>
          <w:highlight w:val="none"/>
          <w:lang w:val="en-US" w:eastAsia="zh-CN"/>
        </w:rPr>
        <w:t xml:space="preserve">5.2.2 </w:t>
      </w:r>
      <w:r>
        <w:rPr>
          <w:rFonts w:hint="eastAsia" w:ascii="仿宋" w:hAnsi="仿宋" w:eastAsia="仿宋" w:cs="仿宋"/>
          <w:b w:val="0"/>
          <w:bCs w:val="0"/>
          <w:color w:val="auto"/>
          <w:spacing w:val="2"/>
          <w:sz w:val="24"/>
          <w:szCs w:val="24"/>
          <w:highlight w:val="none"/>
        </w:rPr>
        <w:t>养护及布置</w:t>
      </w:r>
      <w:r>
        <w:rPr>
          <w:rFonts w:hint="eastAsia" w:ascii="仿宋" w:hAnsi="仿宋" w:eastAsia="仿宋" w:cs="仿宋"/>
          <w:b w:val="0"/>
          <w:bCs w:val="0"/>
          <w:color w:val="auto"/>
          <w:spacing w:val="2"/>
          <w:sz w:val="24"/>
          <w:szCs w:val="24"/>
          <w:highlight w:val="none"/>
          <w:lang w:val="en-US" w:eastAsia="zh-CN"/>
        </w:rPr>
        <w:t>具体要求</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bookmarkStart w:id="18" w:name="OLE_LINK17"/>
      <w:r>
        <w:rPr>
          <w:rFonts w:hint="eastAsia" w:ascii="仿宋" w:hAnsi="仿宋" w:eastAsia="仿宋" w:cs="仿宋"/>
          <w:b w:val="0"/>
          <w:bCs w:val="0"/>
          <w:color w:val="auto"/>
          <w:sz w:val="24"/>
          <w:szCs w:val="24"/>
          <w:highlight w:val="none"/>
          <w:lang w:val="en-US" w:eastAsia="zh-CN"/>
        </w:rPr>
        <w:t xml:space="preserve">5.2.2.1花境植物 </w:t>
      </w:r>
    </w:p>
    <w:bookmarkEnd w:id="18"/>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①球根花卉应及时复壮，对于临近生命周期末期的植株及时更新。 </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②木本花卉应及时修枝，不宜规整式修剪，易倒伏的高杆花卉应立支柱绑扎；残花应及时修剪；球宿根花卉冬季应剪除地上枯黄部分；观赏草宜在春季发芽前剪除地上枯黄部分。 </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③应及时清除杂草和残花败叶，并施足基肥，及时浇水，无脱水、干枯现象。 </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④及时防治病虫害。</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⑤中标单位应保持花境的景观效果，花境内植物存活率原则上应为100%，若发现树木倒伏、植物枯死、长势萎靡等等现象应及时采取相应措施，并在2天内完成整改。</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⑥完成采购单位安排的其他相关养护任务。</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bookmarkStart w:id="19" w:name="OLE_LINK16"/>
      <w:r>
        <w:rPr>
          <w:rFonts w:hint="eastAsia" w:ascii="仿宋" w:hAnsi="仿宋" w:eastAsia="仿宋" w:cs="仿宋"/>
          <w:b w:val="0"/>
          <w:bCs w:val="0"/>
          <w:color w:val="auto"/>
          <w:sz w:val="24"/>
          <w:szCs w:val="24"/>
          <w:highlight w:val="none"/>
          <w:lang w:val="en-US" w:eastAsia="zh-CN"/>
        </w:rPr>
        <w:t xml:space="preserve">5.2.2.2花箱及花箱植物 </w:t>
      </w:r>
      <w:bookmarkEnd w:id="19"/>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①布置时花的花箱，每年换花应不少于13668平方米，换花面积不满足要求的，将根据相应中标单价和面积差值，对相应费用进行扣除；每次换花期坛面裸露时间不得超过2天。开花整齐，观赏性强。每次布置前中标单位应该与采购单位确定方案，布置完成后应通知采购单位进行验收；如有重大活动需要，增加的花卉不单独计费。</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②布置在花箱中的时花应生长健壮，花色艳丽，始花期方可上花箱种植，株行距适宜，不露底土，花箱内无缺株、倒伏，无枯株、残花，无杂草垃圾。 </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③种植土高度不得高于花钵边缘。 </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④应及时清除杂草和残花败叶，并施足基肥，及时浇水，无脱水、干枯现象。 </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⑤及时防治病虫害。</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⑥根据采购方要求，做好花箱的移动、新增（花箱箱体由采购方提供，植物、种植土等由中标单位负责）、撤场；花箱的巡检、保洁和维修（包括刷漆）；中标单位在服务期内应对养护的花箱进行统一管理，对花箱进行统一标识；若花箱材质允许，应完成一轮花箱表面油漆喷漆。</w:t>
      </w:r>
    </w:p>
    <w:p>
      <w:pPr>
        <w:autoSpaceDE w:val="0"/>
        <w:autoSpaceDN w:val="0"/>
        <w:snapToGrid w:val="0"/>
        <w:spacing w:line="360" w:lineRule="auto"/>
        <w:ind w:firstLine="480" w:firstLineChars="200"/>
        <w:textAlignment w:val="bottom"/>
        <w:rPr>
          <w:rFonts w:hint="eastAsia" w:ascii="仿宋" w:hAnsi="仿宋" w:eastAsia="仿宋" w:cs="仿宋"/>
          <w:color w:val="auto"/>
          <w:sz w:val="24"/>
          <w:highlight w:val="none"/>
          <w:lang w:val="en-US" w:eastAsia="zh-CN"/>
        </w:rPr>
      </w:pPr>
      <w:r>
        <w:rPr>
          <w:rFonts w:hint="eastAsia" w:ascii="仿宋" w:hAnsi="仿宋" w:eastAsia="仿宋" w:cs="仿宋"/>
          <w:b w:val="0"/>
          <w:bCs w:val="0"/>
          <w:color w:val="auto"/>
          <w:sz w:val="24"/>
          <w:szCs w:val="24"/>
          <w:highlight w:val="none"/>
          <w:lang w:val="en-US" w:eastAsia="zh-CN"/>
        </w:rPr>
        <w:t>⑦完成采购单位安排的其他相关任务。</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5.2.2.3时花</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①根据</w:t>
      </w:r>
      <w:r>
        <w:rPr>
          <w:rFonts w:hint="eastAsia" w:ascii="仿宋" w:hAnsi="仿宋" w:eastAsia="仿宋" w:cs="仿宋"/>
          <w:b w:val="0"/>
          <w:bCs w:val="0"/>
          <w:color w:val="auto"/>
          <w:spacing w:val="2"/>
          <w:sz w:val="24"/>
          <w:szCs w:val="24"/>
          <w:highlight w:val="none"/>
          <w:lang w:val="en-US" w:eastAsia="zh-CN"/>
        </w:rPr>
        <w:t>附件6《草花清单》的划分，</w:t>
      </w:r>
      <w:r>
        <w:rPr>
          <w:rFonts w:hint="eastAsia" w:ascii="仿宋" w:hAnsi="仿宋" w:eastAsia="仿宋" w:cs="仿宋"/>
          <w:b w:val="0"/>
          <w:bCs w:val="0"/>
          <w:color w:val="auto"/>
          <w:sz w:val="24"/>
          <w:szCs w:val="24"/>
          <w:highlight w:val="none"/>
          <w:lang w:val="en-US" w:eastAsia="zh-CN"/>
        </w:rPr>
        <w:t xml:space="preserve">每年换花应不少于 </w:t>
      </w:r>
      <w:r>
        <w:rPr>
          <w:rFonts w:hint="eastAsia" w:ascii="仿宋" w:hAnsi="仿宋" w:eastAsia="仿宋" w:cs="仿宋"/>
          <w:color w:val="auto"/>
          <w:sz w:val="24"/>
          <w:highlight w:val="none"/>
        </w:rPr>
        <w:t>63240.2</w:t>
      </w:r>
      <w:r>
        <w:rPr>
          <w:rFonts w:hint="eastAsia" w:ascii="仿宋" w:hAnsi="仿宋" w:eastAsia="仿宋" w:cs="仿宋"/>
          <w:color w:val="auto"/>
          <w:sz w:val="24"/>
          <w:highlight w:val="none"/>
          <w:lang w:val="en-US" w:eastAsia="zh-CN"/>
        </w:rPr>
        <w:t>平方米</w:t>
      </w:r>
      <w:r>
        <w:rPr>
          <w:rFonts w:hint="eastAsia" w:ascii="仿宋" w:hAnsi="仿宋" w:eastAsia="仿宋" w:cs="仿宋"/>
          <w:b w:val="0"/>
          <w:bCs w:val="0"/>
          <w:color w:val="auto"/>
          <w:sz w:val="24"/>
          <w:szCs w:val="24"/>
          <w:highlight w:val="none"/>
          <w:lang w:val="en-US" w:eastAsia="zh-CN"/>
        </w:rPr>
        <w:t xml:space="preserve">，换花面积不满足要求的，将根据相应中标单价和面积差值，对相应费用进行扣除；每次换花期坛面裸露时间不得超过 2 天。开花整齐，观赏性强。每次布置前中标单位应该与采购单位确定方案，布置完成后应通知采购单位进行验收；如有重大活动需要，增加的花卉不单独计费。 </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②花卉应生长健壮，花色艳丽，始花期方可种植，株行距适宜，不露底土，无缺株、倒伏，无枯株、残花，无杂草、垃圾。 </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③种植土高度不得高于花坛边缘。</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④应及时清除杂草和残花败叶，并施足基肥，及时浇水，无脱水、干枯现象。</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⑤及时防治病虫害。</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⑥完成采购单位安排的其他相关任务。</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5.3设施维修要求：</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5.3.1设施设备破损的，经采购方认定可通过更换配件、焊接、粘连、刷漆等方式进行修复，或通过其他手段、工艺可进行修复的情况，应由中标单位无条件负责修复。</w:t>
      </w:r>
      <w:bookmarkStart w:id="20" w:name="OLE_LINK82"/>
      <w:r>
        <w:rPr>
          <w:rFonts w:hint="eastAsia" w:ascii="仿宋" w:hAnsi="仿宋" w:eastAsia="仿宋" w:cs="仿宋"/>
          <w:b w:val="0"/>
          <w:bCs w:val="0"/>
          <w:color w:val="auto"/>
          <w:sz w:val="24"/>
          <w:szCs w:val="24"/>
          <w:highlight w:val="none"/>
          <w:lang w:val="en-US" w:eastAsia="zh-CN"/>
        </w:rPr>
        <w:t>因第三方因素导致设施设备破损的，不得成为中标单位拒绝维修的理由，</w:t>
      </w:r>
      <w:bookmarkStart w:id="21" w:name="OLE_LINK61"/>
      <w:r>
        <w:rPr>
          <w:rFonts w:hint="eastAsia" w:ascii="仿宋" w:hAnsi="仿宋" w:eastAsia="仿宋" w:cs="仿宋"/>
          <w:b w:val="0"/>
          <w:bCs w:val="0"/>
          <w:color w:val="auto"/>
          <w:sz w:val="24"/>
          <w:szCs w:val="24"/>
          <w:highlight w:val="none"/>
          <w:lang w:val="en-US" w:eastAsia="zh-CN"/>
        </w:rPr>
        <w:t>若产生赔付或其他款项的，由中标单位和第三方协商解决，</w:t>
      </w:r>
      <w:bookmarkStart w:id="22" w:name="OLE_LINK21"/>
      <w:r>
        <w:rPr>
          <w:rFonts w:hint="eastAsia" w:ascii="仿宋" w:hAnsi="仿宋" w:eastAsia="仿宋" w:cs="仿宋"/>
          <w:b w:val="0"/>
          <w:bCs w:val="0"/>
          <w:color w:val="auto"/>
          <w:sz w:val="24"/>
          <w:szCs w:val="24"/>
          <w:highlight w:val="none"/>
          <w:lang w:val="en-US" w:eastAsia="zh-CN"/>
        </w:rPr>
        <w:t>采购单位不额外支付费用</w:t>
      </w:r>
      <w:bookmarkEnd w:id="22"/>
      <w:r>
        <w:rPr>
          <w:rFonts w:hint="eastAsia" w:ascii="仿宋" w:hAnsi="仿宋" w:eastAsia="仿宋" w:cs="仿宋"/>
          <w:b w:val="0"/>
          <w:bCs w:val="0"/>
          <w:color w:val="auto"/>
          <w:sz w:val="24"/>
          <w:szCs w:val="24"/>
          <w:highlight w:val="none"/>
          <w:lang w:val="en-US" w:eastAsia="zh-CN"/>
        </w:rPr>
        <w:t>。</w:t>
      </w:r>
      <w:bookmarkEnd w:id="21"/>
    </w:p>
    <w:bookmarkEnd w:id="20"/>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5.3.2中标单位在服务期内未能按采购单位要求完成维修任务，出现质量、安全等事故的，</w:t>
      </w:r>
      <w:bookmarkStart w:id="23" w:name="OLE_LINK23"/>
      <w:r>
        <w:rPr>
          <w:rFonts w:hint="eastAsia" w:ascii="仿宋" w:hAnsi="仿宋" w:eastAsia="仿宋" w:cs="仿宋"/>
          <w:b w:val="0"/>
          <w:bCs w:val="0"/>
          <w:color w:val="auto"/>
          <w:sz w:val="24"/>
          <w:szCs w:val="24"/>
          <w:highlight w:val="none"/>
          <w:lang w:val="en-US" w:eastAsia="zh-CN"/>
        </w:rPr>
        <w:t>将视情节轻重作出相应扣款，造成的损失由中标单位承担</w:t>
      </w:r>
      <w:bookmarkEnd w:id="23"/>
      <w:r>
        <w:rPr>
          <w:rFonts w:hint="eastAsia" w:ascii="仿宋" w:hAnsi="仿宋" w:eastAsia="仿宋" w:cs="仿宋"/>
          <w:b w:val="0"/>
          <w:bCs w:val="0"/>
          <w:color w:val="auto"/>
          <w:sz w:val="24"/>
          <w:szCs w:val="24"/>
          <w:highlight w:val="none"/>
          <w:lang w:val="en-US" w:eastAsia="zh-CN"/>
        </w:rPr>
        <w:t>。</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5.3.3各类设施、设备损坏或丢失需恢复时，应使用原型号、规格，工艺手段应合理且符合采购单位要求；无法以同类型号、规格进行恢复的，须报经采购单位同意后才可执行。采购单位认为有必要维修的设施、设备，中标单位应无条件实施。</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5.3.4审批工作。养护期间中标单位需做好交通占道沟通报备及审批工作，如有必要，应邀请专业设计单位对道路交通占道进行交通组织设计，并邀请专家进行评审，直至交警认可通过占道审批。由此产生的设计费用、专家评审费用等费用需考虑在投标报价内。同时，养护期间必须做好各单位部门的审批、周边关系协调及其他保障养护工作安全有序顺利开展的相关工作，如因养护引起各种纠纷和赔偿，由中标单位承担和处理。</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5.3.5中标单位应严格落实安全防护措施，切实做好告示，设置必要的施工警戒标志、线杆保护措施，做好电源电线安全保护措施，并对养管范围内的安全负责，接受采购单位现场代表对安全措施的监督。</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val="0"/>
          <w:bCs w:val="0"/>
          <w:color w:val="auto"/>
          <w:spacing w:val="2"/>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5.4养护管理具体要求</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5.4.1建立完善的养护班组，制定养护岗位职责以及各岗位规范、操作规程、养护制度（包括但不限于节假日值班制度、防汛防台期间的值班制度和应急抢险工作制度等，并根据采购单位要求进行不断完善）。根据养护面积配备技术管理人员不少于10人、养护操作人员不少于110人、巡查人员不少于10人，并将岗位规范、操作规程、管理制度等规章制度及工作人员的名单交采购单位备案。</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5.4.2中标单位的工作人员应统一着装，标志明显，管理方式应文明、礼貌，对进入绿地践踏植物、损坏花草和伤害树木的现象应及时予以制止，遇到严重的破坏绿化行为应及时上报采购单位及执法部门。</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5.4.3中标单位应建立日常巡查制度，原则上巡查人员应对采购单位纳管范围（亦包括新移交至采购单位，并由采购单位纳管，但仍旧处于质保期内的项目）每周巡查不少于一次，并按要求每周上报巡查记录，发现自身责任范围内问题时应及时整改。在养护区域内，对于任何未经审批的施工（除日常正常养护工作外），如线路迁改、管道开挖以及各种人为损坏行为应进行有效的制止并及时上报采购单位及执法部门，若未能及时发现施工情况且造成后果的，则应由中标单位无条件进行恢复；对于自然灾害等造成采购单位损失的情况，应及时上报采购单位。养护期间除客观原因外的数字城管抄告、网络问政、市民投诉、以及其他部门的抄告件，皆视为中标单位巡查不力，将在每月考核中扣除相应分值。</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5.4.4建立养护管理工作台帐（台帐应明确人员名单、工作时间段、工作区域、出动的机械设备信息、气候情况、主要工作、发现的问题以及处置方式等内容）记录每日养护工作，并建立养护工作月报与年报制度，健全养护档案管理制度。</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5.4.5根据季节、气候、土壤、植物的生长习性和生长阶段及养护场地的具体情况合理安排、开展养护工作，根据采购单位要求及时做好养护区域的局部调整，保证绿化观赏的整体性，并向采购单位提供年度、月度养护管理计划及相应进度报表。</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5.4.6开展养护工作时，严格遵守政府和有关主管部门对噪音污染、环境保护和安全生产等的管理规定，文明施工；对外开放的养护区域，处理好养护工作与游客的关系；园林绿化垃圾应当日清运完毕，需临时堆放的，应放置于采购单位指定位置；园林绿化垃圾的处置应符合相关法律法规，</w:t>
      </w:r>
      <w:bookmarkStart w:id="24" w:name="OLE_LINK28"/>
      <w:r>
        <w:rPr>
          <w:rFonts w:hint="eastAsia" w:ascii="仿宋" w:hAnsi="仿宋" w:eastAsia="仿宋" w:cs="仿宋"/>
          <w:b w:val="0"/>
          <w:bCs w:val="0"/>
          <w:color w:val="auto"/>
          <w:sz w:val="24"/>
          <w:szCs w:val="24"/>
          <w:highlight w:val="none"/>
          <w:lang w:val="en-US" w:eastAsia="zh-CN"/>
        </w:rPr>
        <w:t>中标单位违规处置园林绿化垃圾的，</w:t>
      </w:r>
      <w:bookmarkStart w:id="25" w:name="OLE_LINK27"/>
      <w:r>
        <w:rPr>
          <w:rFonts w:hint="eastAsia" w:ascii="仿宋" w:hAnsi="仿宋" w:eastAsia="仿宋" w:cs="仿宋"/>
          <w:b w:val="0"/>
          <w:bCs w:val="0"/>
          <w:color w:val="auto"/>
          <w:sz w:val="24"/>
          <w:szCs w:val="24"/>
          <w:highlight w:val="none"/>
          <w:lang w:val="en-US" w:eastAsia="zh-CN"/>
        </w:rPr>
        <w:t>采购单位</w:t>
      </w:r>
      <w:r>
        <w:rPr>
          <w:rFonts w:hint="eastAsia" w:ascii="仿宋" w:hAnsi="仿宋" w:eastAsia="仿宋" w:cs="仿宋"/>
          <w:color w:val="auto"/>
          <w:sz w:val="24"/>
          <w:highlight w:val="none"/>
        </w:rPr>
        <w:t>将视情节轻重作出相应扣款，</w:t>
      </w:r>
      <w:r>
        <w:rPr>
          <w:rFonts w:hint="eastAsia" w:ascii="仿宋" w:hAnsi="仿宋" w:eastAsia="仿宋" w:cs="仿宋"/>
          <w:color w:val="auto"/>
          <w:sz w:val="24"/>
          <w:highlight w:val="none"/>
          <w:lang w:val="en-US" w:eastAsia="zh-CN"/>
        </w:rPr>
        <w:t>并由</w:t>
      </w:r>
      <w:r>
        <w:rPr>
          <w:rFonts w:hint="eastAsia" w:ascii="仿宋" w:hAnsi="仿宋" w:eastAsia="仿宋" w:cs="仿宋"/>
          <w:color w:val="auto"/>
          <w:sz w:val="24"/>
          <w:highlight w:val="none"/>
        </w:rPr>
        <w:t>中标单位承担</w:t>
      </w:r>
      <w:r>
        <w:rPr>
          <w:rFonts w:hint="eastAsia" w:ascii="仿宋" w:hAnsi="仿宋" w:eastAsia="仿宋" w:cs="仿宋"/>
          <w:color w:val="auto"/>
          <w:sz w:val="24"/>
          <w:highlight w:val="none"/>
          <w:lang w:val="en-US" w:eastAsia="zh-CN"/>
        </w:rPr>
        <w:t>相应法律后果</w:t>
      </w:r>
      <w:bookmarkEnd w:id="24"/>
      <w:bookmarkEnd w:id="25"/>
      <w:r>
        <w:rPr>
          <w:rFonts w:hint="eastAsia" w:ascii="仿宋" w:hAnsi="仿宋" w:eastAsia="仿宋" w:cs="仿宋"/>
          <w:b w:val="0"/>
          <w:bCs w:val="0"/>
          <w:color w:val="auto"/>
          <w:sz w:val="24"/>
          <w:szCs w:val="24"/>
          <w:highlight w:val="none"/>
          <w:lang w:val="en-US" w:eastAsia="zh-CN"/>
        </w:rPr>
        <w:t>；各类垃圾（包括园林绿化垃圾）由中标单位负责清理外运，采购单位不额外支付费用。</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5.4.7养护期间，做好养护范围内的地下管线和现有建筑物、构筑物的保护工作；中标单位在养护过程中需对地埋管线及其他地埋设施进行判断评估，避免破坏地下管线及其他地埋设施，如有必要，应委托有资质的单位进行判断评估。因判断不到位导致的地埋管线及其他地埋设施破损的，应由中标人进行修复并承担相应责任，相关费用包含在总报价内。</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5.4.8中标单位应做好“数字城管”，市、区长公开电话及其他各类举报、投诉、和意见等派遣案卷的处置工作，在第一时间无偿对派遣案卷进行现场勘察，确认是否属于采购单位纳管范围，属于采购单位纳管范围的，根据案卷规定的时限及时做好案卷的处置以及反馈工作；不属于采购单位纳管范围的，亦应及时反馈。</w:t>
      </w:r>
      <w:bookmarkStart w:id="26" w:name="OLE_LINK24"/>
      <w:r>
        <w:rPr>
          <w:rFonts w:hint="eastAsia" w:ascii="仿宋" w:hAnsi="仿宋" w:eastAsia="仿宋" w:cs="仿宋"/>
          <w:b w:val="0"/>
          <w:bCs w:val="0"/>
          <w:color w:val="auto"/>
          <w:sz w:val="24"/>
          <w:szCs w:val="24"/>
          <w:highlight w:val="none"/>
          <w:lang w:val="en-US" w:eastAsia="zh-CN"/>
        </w:rPr>
        <w:t>因中标单位原因导致</w:t>
      </w:r>
      <w:bookmarkEnd w:id="26"/>
      <w:r>
        <w:rPr>
          <w:rFonts w:hint="eastAsia" w:ascii="仿宋" w:hAnsi="仿宋" w:eastAsia="仿宋" w:cs="仿宋"/>
          <w:b w:val="0"/>
          <w:bCs w:val="0"/>
          <w:color w:val="auto"/>
          <w:sz w:val="24"/>
          <w:szCs w:val="24"/>
          <w:highlight w:val="none"/>
          <w:lang w:val="en-US" w:eastAsia="zh-CN"/>
        </w:rPr>
        <w:t>（包括但不限于无故推诿、处置不当、延期处置等）出现超时、重复派遣等扣分案卷，采购单位可做出相应扣罚。因中标单位原因累计导致4次以上扣分案卷，采购单位有权解除合同。</w:t>
      </w:r>
    </w:p>
    <w:p>
      <w:pPr>
        <w:pStyle w:val="27"/>
        <w:rPr>
          <w:rFonts w:hint="eastAsia" w:ascii="仿宋" w:hAnsi="仿宋" w:eastAsia="仿宋" w:cs="仿宋"/>
          <w:color w:val="auto"/>
          <w:highlight w:val="none"/>
          <w:lang w:val="en-US" w:eastAsia="zh-CN"/>
        </w:rPr>
      </w:pPr>
      <w:r>
        <w:rPr>
          <w:rFonts w:hint="eastAsia" w:ascii="仿宋" w:hAnsi="仿宋" w:eastAsia="仿宋" w:cs="仿宋"/>
          <w:b w:val="0"/>
          <w:bCs w:val="0"/>
          <w:color w:val="auto"/>
          <w:sz w:val="24"/>
          <w:szCs w:val="24"/>
          <w:highlight w:val="none"/>
          <w:lang w:val="en-US" w:eastAsia="zh-CN"/>
        </w:rPr>
        <w:t>5.4.9</w:t>
      </w:r>
      <w:bookmarkStart w:id="27" w:name="OLE_LINK49"/>
      <w:r>
        <w:rPr>
          <w:rFonts w:hint="eastAsia" w:ascii="仿宋" w:hAnsi="仿宋" w:eastAsia="仿宋" w:cs="仿宋"/>
          <w:b w:val="0"/>
          <w:bCs w:val="0"/>
          <w:color w:val="auto"/>
          <w:sz w:val="24"/>
          <w:szCs w:val="24"/>
          <w:highlight w:val="none"/>
          <w:lang w:val="en-US" w:eastAsia="zh-CN"/>
        </w:rPr>
        <w:t>建立“110联动”工作机制，确保24小时不间断响应“110联动”任务。联动任务发生后，到达现场时间应在20分钟内，事件处置完毕后按交办时限反馈事件内容、处置经过、结果等信息。</w:t>
      </w:r>
      <w:bookmarkEnd w:id="27"/>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5.4.10接受采购单位的管理、监督、检查和考核，对采购单位发出的整改通知，应及时按采购单位的要求进行整改。</w:t>
      </w:r>
      <w:r>
        <w:rPr>
          <w:rFonts w:hint="eastAsia" w:ascii="仿宋" w:hAnsi="仿宋" w:eastAsia="仿宋" w:cs="仿宋"/>
          <w:b/>
          <w:bCs/>
          <w:color w:val="auto"/>
          <w:sz w:val="24"/>
          <w:szCs w:val="24"/>
          <w:highlight w:val="none"/>
          <w:lang w:val="en-US" w:eastAsia="zh-CN"/>
        </w:rPr>
        <w:t>中标单位无正当理由拒绝整改时，采购单位可以另行委托他人予以整改，所发生的费用从养护款中扣除</w:t>
      </w:r>
      <w:r>
        <w:rPr>
          <w:rFonts w:hint="eastAsia" w:ascii="仿宋" w:hAnsi="仿宋" w:eastAsia="仿宋" w:cs="仿宋"/>
          <w:b w:val="0"/>
          <w:bCs w:val="0"/>
          <w:color w:val="auto"/>
          <w:sz w:val="24"/>
          <w:szCs w:val="24"/>
          <w:highlight w:val="none"/>
          <w:lang w:val="en-US" w:eastAsia="zh-CN"/>
        </w:rPr>
        <w:t>。</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5.4.11中标单位应负责养护工作人员的劳动保护和人身安全。</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5.4.12建立和健全养护管理档案，对养护管理工作中采集的各种信息、资料及时做好分析整理和归档保存工作，并报送采购单位备案或在采购单位需要相关数据时，无条件统计上报。</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5.4.13服务期满后，中标单位应将养护管理的所有档案资料及养护范围内的各类植物、设施完好地移交给采购单位。</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5.4.14中标单位应按照与农民工依法约定的工资支付周期和具体支付日期支付工资，不得拖欠工人工资，因中标单位原因而引发劳动纠纷及劳动仲裁、诉讼的（包括但不限于拖欠工资、加班费、工伤工亡纠纷），中标单位应承担全部责任。认定为中标单位原因引起的，导致采购单位因此而被有关部门责令或判令承担法律责任或先行由采购单位支付有关费用的，则采购单位有权就所支付的费用或遭受的经济损失向中标单位追偿或直接从养护费中扣除。</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5.4.15养护作业时车辆及大型机械设备的采购、维修、保养、存放等等相关问题，由中标单位自行解决。</w:t>
      </w:r>
    </w:p>
    <w:p>
      <w:pPr>
        <w:pStyle w:val="27"/>
        <w:rPr>
          <w:rFonts w:hint="eastAsia" w:ascii="仿宋" w:hAnsi="仿宋" w:eastAsia="仿宋" w:cs="仿宋"/>
          <w:color w:val="auto"/>
          <w:highlight w:val="none"/>
          <w:lang w:val="en-US" w:eastAsia="zh-CN"/>
        </w:rPr>
      </w:pPr>
      <w:r>
        <w:rPr>
          <w:rFonts w:hint="eastAsia" w:ascii="仿宋" w:hAnsi="仿宋" w:eastAsia="仿宋" w:cs="仿宋"/>
          <w:b w:val="0"/>
          <w:bCs w:val="0"/>
          <w:color w:val="auto"/>
          <w:sz w:val="24"/>
          <w:szCs w:val="24"/>
          <w:highlight w:val="none"/>
          <w:lang w:val="en-US" w:eastAsia="zh-CN"/>
        </w:rPr>
        <w:t>5.4.16中标单位应针对养护过程中可能发生的树木倒伏、树枝掉落、操作不当等等将造成人员财产损失的情况，购买对应种类的保险。</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5.5养护质量</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（1）中标单位的养护质量，必须达到《园林绿化养护标准》CJJ/T287-2018）规定的要求。对养护质量有特殊要求时，双方可以另行约定。                                                                                                                    </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（2）双方对养护质量有争议时，双方同意由下列2种方式约定的机构进行鉴定。</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a.园林绿化行业协会。</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b.双方指定的第三方鉴定机构。</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鉴定费用由中标单位承担，由于养护质量造成的损失，由责任方承担。</w:t>
      </w:r>
    </w:p>
    <w:p>
      <w:pPr>
        <w:pStyle w:val="27"/>
        <w:rPr>
          <w:rFonts w:hint="eastAsia" w:ascii="仿宋" w:hAnsi="仿宋" w:eastAsia="仿宋" w:cs="仿宋"/>
          <w:color w:val="auto"/>
          <w:highlight w:val="none"/>
          <w:lang w:val="en-US" w:eastAsia="zh-CN"/>
        </w:rPr>
      </w:pPr>
      <w:bookmarkStart w:id="28" w:name="OLE_LINK52"/>
      <w:r>
        <w:rPr>
          <w:rFonts w:hint="eastAsia" w:ascii="仿宋" w:hAnsi="仿宋" w:eastAsia="仿宋" w:cs="仿宋"/>
          <w:color w:val="auto"/>
          <w:highlight w:val="none"/>
          <w:lang w:val="en-US" w:eastAsia="zh-CN"/>
        </w:rPr>
        <w:t>5.6养护工作量的确认</w:t>
      </w:r>
    </w:p>
    <w:p>
      <w:pPr>
        <w:pStyle w:val="27"/>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5.6.1因中标单位原因造成返工的养护工作，采购单位不予计量。</w:t>
      </w:r>
    </w:p>
    <w:p>
      <w:pPr>
        <w:pStyle w:val="27"/>
        <w:rPr>
          <w:rFonts w:hint="eastAsia" w:ascii="仿宋" w:hAnsi="仿宋" w:eastAsia="仿宋" w:cs="仿宋"/>
          <w:b/>
          <w:bCs/>
          <w:color w:val="auto"/>
          <w:spacing w:val="2"/>
          <w:sz w:val="24"/>
          <w:szCs w:val="24"/>
          <w:highlight w:val="none"/>
          <w:lang w:val="en-US" w:eastAsia="zh-CN"/>
        </w:rPr>
      </w:pPr>
      <w:r>
        <w:rPr>
          <w:rFonts w:hint="eastAsia" w:ascii="仿宋" w:hAnsi="仿宋" w:eastAsia="仿宋" w:cs="仿宋"/>
          <w:color w:val="auto"/>
          <w:highlight w:val="none"/>
          <w:lang w:val="en-US" w:eastAsia="zh-CN"/>
        </w:rPr>
        <w:t>5.6.2对于纳入附件5《公园、绿地及行道树清单》</w:t>
      </w:r>
      <w:r>
        <w:rPr>
          <w:rFonts w:hint="eastAsia" w:ascii="仿宋" w:hAnsi="仿宋" w:eastAsia="仿宋" w:cs="仿宋"/>
          <w:b w:val="0"/>
          <w:bCs w:val="0"/>
          <w:color w:val="auto"/>
          <w:spacing w:val="2"/>
          <w:sz w:val="24"/>
          <w:szCs w:val="24"/>
          <w:highlight w:val="none"/>
          <w:lang w:val="en-US" w:eastAsia="zh-CN"/>
        </w:rPr>
        <w:t>中，但仍未纳入采购单位长效养护范围的项目，采购单位不支付相应的养护费用（对于未纳入长效养护，仅承担保洁职责的项目，将根据</w:t>
      </w:r>
      <w:r>
        <w:rPr>
          <w:rFonts w:hint="eastAsia" w:ascii="仿宋" w:hAnsi="仿宋" w:eastAsia="仿宋" w:cs="仿宋"/>
          <w:b/>
          <w:bCs/>
          <w:color w:val="auto"/>
          <w:spacing w:val="2"/>
          <w:sz w:val="24"/>
          <w:szCs w:val="24"/>
          <w:highlight w:val="none"/>
          <w:lang w:val="en-US" w:eastAsia="zh-CN"/>
        </w:rPr>
        <w:t>质保期内公园绿地保洁单价</w:t>
      </w:r>
      <w:r>
        <w:rPr>
          <w:rFonts w:hint="eastAsia" w:ascii="仿宋" w:hAnsi="仿宋" w:eastAsia="仿宋" w:cs="仿宋"/>
          <w:b w:val="0"/>
          <w:bCs w:val="0"/>
          <w:color w:val="auto"/>
          <w:spacing w:val="2"/>
          <w:sz w:val="24"/>
          <w:szCs w:val="24"/>
          <w:highlight w:val="none"/>
          <w:lang w:val="en-US" w:eastAsia="zh-CN"/>
        </w:rPr>
        <w:t>支付保洁费用）；</w:t>
      </w:r>
      <w:r>
        <w:rPr>
          <w:rFonts w:hint="eastAsia" w:ascii="仿宋" w:hAnsi="仿宋" w:eastAsia="仿宋" w:cs="仿宋"/>
          <w:color w:val="auto"/>
          <w:highlight w:val="none"/>
          <w:lang w:val="en-US" w:eastAsia="zh-CN"/>
        </w:rPr>
        <w:t>对于纳入附件5《公园、绿地及行道树清单》</w:t>
      </w:r>
      <w:r>
        <w:rPr>
          <w:rFonts w:hint="eastAsia" w:ascii="仿宋" w:hAnsi="仿宋" w:eastAsia="仿宋" w:cs="仿宋"/>
          <w:b w:val="0"/>
          <w:bCs w:val="0"/>
          <w:color w:val="auto"/>
          <w:spacing w:val="2"/>
          <w:sz w:val="24"/>
          <w:szCs w:val="24"/>
          <w:highlight w:val="none"/>
          <w:lang w:val="en-US" w:eastAsia="zh-CN"/>
        </w:rPr>
        <w:t>中，但服务期初始阶段仍未纳入采购单位长效养护范围（且不承担保洁职责），后移交采购单位长效养护（或承担保洁职责）的，其养护费用自移交长效养护（或承担保洁职责）之日起，依照中标单位报出的投标价单价</w:t>
      </w:r>
      <w:r>
        <w:rPr>
          <w:rFonts w:hint="eastAsia" w:ascii="仿宋" w:hAnsi="仿宋" w:eastAsia="仿宋" w:cs="仿宋"/>
          <w:b/>
          <w:bCs/>
          <w:color w:val="auto"/>
          <w:spacing w:val="2"/>
          <w:sz w:val="24"/>
          <w:szCs w:val="24"/>
          <w:highlight w:val="none"/>
          <w:lang w:val="en-US" w:eastAsia="zh-CN"/>
        </w:rPr>
        <w:t>（或质保期内公园绿地保洁单价</w:t>
      </w:r>
      <w:r>
        <w:rPr>
          <w:rFonts w:hint="eastAsia" w:ascii="仿宋" w:hAnsi="仿宋" w:eastAsia="仿宋" w:cs="仿宋"/>
          <w:b w:val="0"/>
          <w:bCs w:val="0"/>
          <w:color w:val="auto"/>
          <w:spacing w:val="2"/>
          <w:sz w:val="24"/>
          <w:szCs w:val="24"/>
          <w:highlight w:val="none"/>
          <w:lang w:val="en-US" w:eastAsia="zh-CN"/>
        </w:rPr>
        <w:t>）计算。</w:t>
      </w:r>
      <w:r>
        <w:rPr>
          <w:rFonts w:hint="eastAsia" w:ascii="仿宋" w:hAnsi="仿宋" w:eastAsia="仿宋" w:cs="仿宋"/>
          <w:b/>
          <w:bCs/>
          <w:color w:val="auto"/>
          <w:spacing w:val="2"/>
          <w:sz w:val="24"/>
          <w:szCs w:val="24"/>
          <w:highlight w:val="none"/>
          <w:lang w:val="en-US" w:eastAsia="zh-CN"/>
        </w:rPr>
        <w:t>质保期内公园绿地保洁单价按一级公园绿地保洁单价0.90元/㎡，二级公园绿地保洁单价0.88元/㎡，三级公园绿地保洁单价0.78元/㎡结合本项目整体优惠率计算。</w:t>
      </w:r>
    </w:p>
    <w:p>
      <w:pPr>
        <w:pStyle w:val="27"/>
        <w:ind w:firstLine="488" w:firstLineChars="200"/>
        <w:rPr>
          <w:rFonts w:hint="eastAsia" w:ascii="仿宋" w:hAnsi="仿宋" w:eastAsia="仿宋" w:cs="仿宋"/>
          <w:color w:val="auto"/>
          <w:spacing w:val="2"/>
          <w:highlight w:val="none"/>
          <w:lang w:val="en-US" w:eastAsia="zh-CN"/>
        </w:rPr>
      </w:pPr>
      <w:r>
        <w:rPr>
          <w:rFonts w:hint="eastAsia" w:ascii="仿宋" w:hAnsi="仿宋" w:eastAsia="仿宋" w:cs="仿宋"/>
          <w:b w:val="0"/>
          <w:bCs w:val="0"/>
          <w:color w:val="auto"/>
          <w:spacing w:val="2"/>
          <w:sz w:val="24"/>
          <w:szCs w:val="24"/>
          <w:highlight w:val="none"/>
          <w:lang w:val="en-US" w:eastAsia="zh-CN"/>
        </w:rPr>
        <w:t>5.6.</w:t>
      </w:r>
      <w:bookmarkStart w:id="29" w:name="OLE_LINK50"/>
      <w:r>
        <w:rPr>
          <w:rFonts w:hint="eastAsia" w:ascii="仿宋" w:hAnsi="仿宋" w:eastAsia="仿宋" w:cs="仿宋"/>
          <w:b w:val="0"/>
          <w:bCs w:val="0"/>
          <w:color w:val="auto"/>
          <w:spacing w:val="2"/>
          <w:sz w:val="24"/>
          <w:szCs w:val="24"/>
          <w:highlight w:val="none"/>
          <w:lang w:val="en-US" w:eastAsia="zh-CN"/>
        </w:rPr>
        <w:t>3公园、绿地、行道树养护设施量减少的</w:t>
      </w:r>
      <w:bookmarkEnd w:id="29"/>
      <w:r>
        <w:rPr>
          <w:rFonts w:hint="eastAsia" w:ascii="仿宋" w:hAnsi="仿宋" w:eastAsia="仿宋" w:cs="仿宋"/>
          <w:b w:val="0"/>
          <w:bCs w:val="0"/>
          <w:color w:val="auto"/>
          <w:spacing w:val="2"/>
          <w:sz w:val="24"/>
          <w:szCs w:val="24"/>
          <w:highlight w:val="none"/>
          <w:lang w:val="en-US" w:eastAsia="zh-CN"/>
        </w:rPr>
        <w:t>（包括但不限于项目移交至其他部门、项目区域被征用等），自减少之日起，</w:t>
      </w:r>
      <w:bookmarkStart w:id="30" w:name="OLE_LINK51"/>
      <w:r>
        <w:rPr>
          <w:rFonts w:hint="eastAsia" w:ascii="仿宋" w:hAnsi="仿宋" w:eastAsia="仿宋" w:cs="仿宋"/>
          <w:color w:val="auto"/>
          <w:spacing w:val="2"/>
          <w:highlight w:val="none"/>
        </w:rPr>
        <w:t>采购单位将根据中标单位报出的</w:t>
      </w:r>
      <w:r>
        <w:rPr>
          <w:rFonts w:hint="eastAsia" w:ascii="仿宋" w:hAnsi="仿宋" w:eastAsia="仿宋" w:cs="仿宋"/>
          <w:color w:val="auto"/>
          <w:spacing w:val="2"/>
          <w:highlight w:val="none"/>
          <w:lang w:val="en-US" w:eastAsia="zh-CN"/>
        </w:rPr>
        <w:t>相应</w:t>
      </w:r>
      <w:r>
        <w:rPr>
          <w:rFonts w:hint="eastAsia" w:ascii="仿宋" w:hAnsi="仿宋" w:eastAsia="仿宋" w:cs="仿宋"/>
          <w:color w:val="auto"/>
          <w:spacing w:val="2"/>
          <w:highlight w:val="none"/>
        </w:rPr>
        <w:t>投标价单价，对相应的养护款进行扣除</w:t>
      </w:r>
      <w:bookmarkEnd w:id="30"/>
      <w:r>
        <w:rPr>
          <w:rFonts w:hint="eastAsia" w:ascii="仿宋" w:hAnsi="仿宋" w:eastAsia="仿宋" w:cs="仿宋"/>
          <w:color w:val="auto"/>
          <w:spacing w:val="2"/>
          <w:highlight w:val="none"/>
          <w:lang w:eastAsia="zh-CN"/>
        </w:rPr>
        <w:t>；</w:t>
      </w:r>
      <w:r>
        <w:rPr>
          <w:rFonts w:hint="eastAsia" w:ascii="仿宋" w:hAnsi="仿宋" w:eastAsia="仿宋" w:cs="仿宋"/>
          <w:b w:val="0"/>
          <w:bCs w:val="0"/>
          <w:color w:val="auto"/>
          <w:spacing w:val="2"/>
          <w:sz w:val="24"/>
          <w:szCs w:val="24"/>
          <w:highlight w:val="none"/>
          <w:lang w:val="en-US" w:eastAsia="zh-CN"/>
        </w:rPr>
        <w:t>公园、绿地、行道树养护设施量增加的，自增加之日起，</w:t>
      </w:r>
      <w:r>
        <w:rPr>
          <w:rFonts w:hint="eastAsia" w:ascii="仿宋" w:hAnsi="仿宋" w:eastAsia="仿宋" w:cs="仿宋"/>
          <w:color w:val="auto"/>
          <w:spacing w:val="2"/>
          <w:highlight w:val="none"/>
        </w:rPr>
        <w:t>采购单位将根据中标单位报出的</w:t>
      </w:r>
      <w:r>
        <w:rPr>
          <w:rFonts w:hint="eastAsia" w:ascii="仿宋" w:hAnsi="仿宋" w:eastAsia="仿宋" w:cs="仿宋"/>
          <w:color w:val="auto"/>
          <w:spacing w:val="2"/>
          <w:highlight w:val="none"/>
          <w:lang w:val="en-US" w:eastAsia="zh-CN"/>
        </w:rPr>
        <w:t>同类</w:t>
      </w:r>
      <w:r>
        <w:rPr>
          <w:rFonts w:hint="eastAsia" w:ascii="仿宋" w:hAnsi="仿宋" w:eastAsia="仿宋" w:cs="仿宋"/>
          <w:color w:val="auto"/>
          <w:spacing w:val="2"/>
          <w:highlight w:val="none"/>
        </w:rPr>
        <w:t>投标价单价，</w:t>
      </w:r>
      <w:r>
        <w:rPr>
          <w:rFonts w:hint="eastAsia" w:ascii="仿宋" w:hAnsi="仿宋" w:eastAsia="仿宋" w:cs="仿宋"/>
          <w:color w:val="auto"/>
          <w:spacing w:val="2"/>
          <w:highlight w:val="none"/>
          <w:lang w:val="en-US" w:eastAsia="zh-CN"/>
        </w:rPr>
        <w:t>增加相应的养护费用。</w:t>
      </w:r>
    </w:p>
    <w:bookmarkEnd w:id="28"/>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5.7养护考核</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5.7.1中标单位应认真按照园林绿化行业的标准、规范、合同的要求以及采购单位代表人依据合同发出的指令进行养护，随时接受采购单位、监理的检查和考核，为检查、考核提供便利条件。</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5.7.2采购单位可按照合同约定的时间、标准进行随机检查和定期考核，发现养护质量达不到约定标准的部分，采购单位可要求中标单位采取补种、更换、重做、修复等一切补救措施，直到符合约定标准。因中标单位原因达不到约定标准的，由中标单位承担由于采取补救措施而产生的一切费用。</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5.7.3检查和考核时间、标准、奖惩措施，由采购单位制定。采购单位有权根据植物生长规律、上级工作安排、气象气候因素开展各类专项考核，包括但不限于草坪养护、树木刷白、冬季清园等，相关考核内容、奖惩措施以后续通知为准。</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5.7.4因养护不当造成、气象灾害、人为破坏、交通事故等一切原因导致的绿化树木、花卉或其他苗木死亡或倒伏、折损的，都应由中标单位无偿补种、恢复；因第三方因素导致的，不得成为中标单位拒绝补种、恢复的理由，若产生赔付或其他款项的，由中标单位和第三方协商解决，采购单位不额外支付费用。相关补种、恢复工作应在2天内完成，拒不配合或执行不到位的，将在考核中扣除相应的分值。</w:t>
      </w:r>
    </w:p>
    <w:p>
      <w:pPr>
        <w:pStyle w:val="12"/>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 w:val="0"/>
          <w:bCs w:val="0"/>
          <w:color w:val="auto"/>
          <w:spacing w:val="2"/>
          <w:sz w:val="24"/>
          <w:szCs w:val="24"/>
          <w:highlight w:val="none"/>
        </w:rPr>
      </w:pPr>
      <w:r>
        <w:rPr>
          <w:rFonts w:hint="eastAsia" w:ascii="仿宋" w:hAnsi="仿宋" w:eastAsia="仿宋" w:cs="仿宋"/>
          <w:b w:val="0"/>
          <w:bCs w:val="0"/>
          <w:color w:val="auto"/>
          <w:sz w:val="24"/>
          <w:szCs w:val="24"/>
          <w:highlight w:val="none"/>
          <w:lang w:val="en-US" w:eastAsia="zh-CN"/>
        </w:rPr>
        <w:t>5.8</w:t>
      </w:r>
      <w:r>
        <w:rPr>
          <w:rFonts w:hint="eastAsia" w:ascii="仿宋" w:hAnsi="仿宋" w:eastAsia="仿宋" w:cs="仿宋"/>
          <w:b w:val="0"/>
          <w:bCs w:val="0"/>
          <w:color w:val="auto"/>
          <w:spacing w:val="2"/>
          <w:sz w:val="24"/>
          <w:szCs w:val="24"/>
          <w:highlight w:val="none"/>
        </w:rPr>
        <w:t>安全防护及事故处理</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5.8.1．一般要求</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中标单位在养护期间，应当严格遵守安全生产作业的有关管理制度，并随时接受行业安全检查人员依法实施的监督检查，采取必要的安全防护措施，消除事故隐患。由于中标单位安全措施不力造成事故的责任和因此发生的费用，由中标单位承担。</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（2）中标单位应对其在养护场地的工作人员进行安全教育，并对他们的安全负责。</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（3）采购单位不得要求中标单位违反安全管理的规定进行养护工作。因采购单位原因导致的安全事故，由采购单位承担相应责任及发生的费用。</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5.8.2．安全防范</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（1）中标单位在从事喷洒农药、控制有害生物、修剪树木、修理设施、清理道路或水体、防台防汛等工作时应自行采取相应的安全防护措施。除双方另有约定外，安全防护费用由中标单位自行承担。</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中标单位应保证养护范围内的各项设施能够安全使用，对于存在安全隐患的设施、物品，应及时通过维修、调整、迁移等手段消除隐患，无法消除隐患的，应及时上报采购单位。对养护范围内的树林、水体或其他可能造成人员伤亡的场所，中标单位应提请采购单位设置禁止吸烟、禁止火种、禁止游泳等安全警告铭牌。</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中标单位对土壤进行消毒或防治病虫害时，应使用符合环保要求的药剂，不得使用国家禁止使用的剧毒、高残留或可能造成其它公害的药剂。中标单位喷洒药物之前，须将喷洒时间、喷洒对象、喷洒计量、药物种类提前报采购单位报备，按采购单位要求进行喷洒。瓜果类植物在挂果期间不得喷洒药剂，以防发生意外。残留药剂和容器，中标单位应按规定妥善收集和处理。中标单位未按规定使用药剂，造成的责任由中标单位自行承担。</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5.8.3．环境保护</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（1）中标单位应遵守国家有关环境保护的政策、法规。垃圾的清理、外运应符合相关规范，中标单位违规处置垃圾的，采购单位将视情节轻重作出相应扣款，并由中标单位承担相应法律后果。</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（2）中标单位应根据采购方要求进行施肥、沤肥。施肥、沤肥不得造成绿化景观的破坏和周边环境的污染。</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5.8.4．事故处理</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（1）养护期间，若发生重大伤亡及其他安全事故，中标单位应按有关规定立即上报有关部门并通知采购单位代表，同时按政府有关部门及采购方要求处理。</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（2）采购单位、中标单位对事故责任有争议时，应按政府有关部门的认定处理。</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合同履行期间及合同期满而未与采购单位办理交付手续之前发生的与养护工作有关的一切安全事故（该安全事故包括但不限于如中标单位的工作人员施工期间导致第三人受到损害的事故）、民事纠纷或居民治安纠纷，除因采购单位过错造成的外，涉及的一切法律责任和经济责任均由中标单位自行承担，采购单位因此而受到损失的，有权向中标单位要求赔偿。</w:t>
      </w:r>
    </w:p>
    <w:p>
      <w:pPr>
        <w:pStyle w:val="27"/>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5.9应急抢险</w:t>
      </w:r>
    </w:p>
    <w:p>
      <w:pPr>
        <w:pStyle w:val="1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snapToGrid/>
          <w:color w:val="auto"/>
          <w:kern w:val="2"/>
          <w:sz w:val="24"/>
          <w:szCs w:val="24"/>
          <w:highlight w:val="none"/>
          <w:lang w:val="en-US" w:eastAsia="zh-CN" w:bidi="ar-SA"/>
        </w:rPr>
      </w:pPr>
      <w:r>
        <w:rPr>
          <w:rFonts w:hint="eastAsia" w:ascii="仿宋" w:hAnsi="仿宋" w:eastAsia="仿宋" w:cs="仿宋"/>
          <w:b w:val="0"/>
          <w:bCs w:val="0"/>
          <w:snapToGrid/>
          <w:color w:val="auto"/>
          <w:kern w:val="2"/>
          <w:sz w:val="24"/>
          <w:szCs w:val="24"/>
          <w:highlight w:val="none"/>
          <w:lang w:val="en-US" w:eastAsia="zh-CN" w:bidi="ar-SA"/>
        </w:rPr>
        <w:t>5.9.1工作范围</w:t>
      </w:r>
    </w:p>
    <w:p>
      <w:pPr>
        <w:pStyle w:val="1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snapToGrid/>
          <w:color w:val="auto"/>
          <w:kern w:val="2"/>
          <w:sz w:val="24"/>
          <w:szCs w:val="24"/>
          <w:highlight w:val="none"/>
          <w:lang w:val="en-US" w:eastAsia="zh-CN" w:bidi="ar-SA"/>
        </w:rPr>
      </w:pPr>
      <w:r>
        <w:rPr>
          <w:rFonts w:hint="eastAsia" w:ascii="仿宋" w:hAnsi="仿宋" w:eastAsia="仿宋" w:cs="仿宋"/>
          <w:b w:val="0"/>
          <w:bCs w:val="0"/>
          <w:snapToGrid/>
          <w:color w:val="auto"/>
          <w:kern w:val="2"/>
          <w:sz w:val="24"/>
          <w:szCs w:val="24"/>
          <w:highlight w:val="none"/>
          <w:lang w:val="en-US" w:eastAsia="zh-CN" w:bidi="ar-SA"/>
        </w:rPr>
        <w:t>做好采购单位委托中标单位养管区域范围内园林绿化领域各类应急抢险相关工作。</w:t>
      </w:r>
    </w:p>
    <w:p>
      <w:pPr>
        <w:pStyle w:val="1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snapToGrid/>
          <w:color w:val="auto"/>
          <w:kern w:val="2"/>
          <w:sz w:val="24"/>
          <w:szCs w:val="24"/>
          <w:highlight w:val="none"/>
          <w:lang w:val="en-US" w:eastAsia="zh-CN" w:bidi="ar-SA"/>
        </w:rPr>
      </w:pPr>
      <w:r>
        <w:rPr>
          <w:rFonts w:hint="eastAsia" w:ascii="仿宋" w:hAnsi="仿宋" w:eastAsia="仿宋" w:cs="仿宋"/>
          <w:b w:val="0"/>
          <w:bCs w:val="0"/>
          <w:snapToGrid/>
          <w:color w:val="auto"/>
          <w:kern w:val="2"/>
          <w:sz w:val="24"/>
          <w:szCs w:val="24"/>
          <w:highlight w:val="none"/>
          <w:lang w:val="en-US" w:eastAsia="zh-CN" w:bidi="ar-SA"/>
        </w:rPr>
        <w:t>5.9.2工作内容：极端天气期间的应急抢险、突发事件处置、风险隐患的排查销号及灾后恢复工作；安排人员于应急响应期间值班值守；按照采购单位要求制定应急抢险相关制度并做好落实；组织储备、定期检查、维修、更新抢险物资、设备、车辆；做好应急抢险培训与演练；根据采购单位要求做好应急抢险的问题分析、数据统计、台帐记录及信息上报；针对大型活动、重要会议、传统节日的应急力量值班值守、待命保障以及突发事件处置；其他安全保障及应急抢险相关工作。</w:t>
      </w:r>
    </w:p>
    <w:p>
      <w:pPr>
        <w:pStyle w:val="12"/>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snapToGrid/>
          <w:color w:val="auto"/>
          <w:kern w:val="2"/>
          <w:sz w:val="24"/>
          <w:szCs w:val="24"/>
          <w:highlight w:val="none"/>
          <w:lang w:val="en-US" w:eastAsia="zh-CN" w:bidi="ar-SA"/>
        </w:rPr>
      </w:pPr>
      <w:r>
        <w:rPr>
          <w:rFonts w:hint="eastAsia" w:ascii="仿宋" w:hAnsi="仿宋" w:eastAsia="仿宋" w:cs="仿宋"/>
          <w:b w:val="0"/>
          <w:bCs w:val="0"/>
          <w:snapToGrid/>
          <w:color w:val="auto"/>
          <w:kern w:val="2"/>
          <w:sz w:val="24"/>
          <w:szCs w:val="24"/>
          <w:highlight w:val="none"/>
          <w:lang w:val="en-US" w:eastAsia="zh-CN" w:bidi="ar-SA"/>
        </w:rPr>
        <w:t>5.9.3建立应急抢险相关制度及运转机制，根据采购单位要求成立应急抢险队伍，明确负责人及联系人，保障应急抢险工作沟通及时、运转高效。认真做好极端天气期间的应急抢险、突发事件处置，确保人员、设备、材料“三落实”，做好相关问题分析、数据统计、台帐记录及信息上报，及时反映情况，严格服从采购单位的统一指挥和安排。针对大型活动、重要会议、传统节日的应急力量值班值守、待命保障以及突发事件处置，中标单位应当无条件配合，不另行增加费用。</w:t>
      </w:r>
    </w:p>
    <w:p>
      <w:pPr>
        <w:pStyle w:val="12"/>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snapToGrid/>
          <w:color w:val="auto"/>
          <w:kern w:val="2"/>
          <w:sz w:val="24"/>
          <w:szCs w:val="24"/>
          <w:highlight w:val="none"/>
          <w:lang w:val="en-US" w:eastAsia="zh-CN" w:bidi="ar-SA"/>
        </w:rPr>
      </w:pPr>
      <w:r>
        <w:rPr>
          <w:rFonts w:hint="eastAsia" w:ascii="仿宋" w:hAnsi="仿宋" w:eastAsia="仿宋" w:cs="仿宋"/>
          <w:b w:val="0"/>
          <w:bCs w:val="0"/>
          <w:snapToGrid/>
          <w:color w:val="auto"/>
          <w:kern w:val="2"/>
          <w:sz w:val="24"/>
          <w:szCs w:val="24"/>
          <w:highlight w:val="none"/>
          <w:lang w:val="en-US" w:eastAsia="zh-CN" w:bidi="ar-SA"/>
        </w:rPr>
        <w:t>5.9.4 中标单位必须根据采购单位要求，配备有满足应急抢险工作需求的应急抢险人员、工具材料和机械设备，同时应急响应情况下，相关负责人需保证24小时通讯畅通，如中标单位未能满足采购单位以上要求，致应急抢险任务未能顺利完成或中途未能严格执行应急响应（出现不及时响应采购单位要求等情况）的，采购单位将视情节扣除相应养护费用；如造成严重后果的，除扣除相应养护费用外，采购单位有权解除合同，并扣除全额履约保证金。采购单位有权根据具体情况向中标单位提出如下要求：①根据应急抢险实际情况，立刻增派额外应急抢险人员、工具材料和机械设备进行增援；②要求中标单位对应急抢险人员进行技能培训，对工具器材进行数量清点和维修更新，对机械设备进行添置及维修保养。中标单位需无条件配合、立即响应采购单位提出的要求，所需费用均包含在总报价内，不再另行增加。</w:t>
      </w:r>
    </w:p>
    <w:p>
      <w:pPr>
        <w:pStyle w:val="12"/>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snapToGrid/>
          <w:color w:val="auto"/>
          <w:kern w:val="2"/>
          <w:sz w:val="24"/>
          <w:szCs w:val="24"/>
          <w:highlight w:val="none"/>
          <w:lang w:val="en-US" w:eastAsia="zh-CN" w:bidi="ar-SA"/>
        </w:rPr>
      </w:pPr>
      <w:r>
        <w:rPr>
          <w:rFonts w:hint="eastAsia" w:ascii="仿宋" w:hAnsi="仿宋" w:eastAsia="仿宋" w:cs="仿宋"/>
          <w:b w:val="0"/>
          <w:bCs w:val="0"/>
          <w:snapToGrid/>
          <w:color w:val="auto"/>
          <w:kern w:val="2"/>
          <w:sz w:val="24"/>
          <w:szCs w:val="24"/>
          <w:highlight w:val="none"/>
          <w:lang w:val="en-US" w:eastAsia="zh-CN" w:bidi="ar-SA"/>
        </w:rPr>
        <w:t>5.9.5如中标单位在应急抢险过程中未能按采购单位要求及时完成应急抢险相关任务，出现质量、安全等事故的，将视情节轻重作出扣款，造成的损失由中标单位承担。</w:t>
      </w:r>
    </w:p>
    <w:p>
      <w:pPr>
        <w:pStyle w:val="12"/>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snapToGrid/>
          <w:color w:val="auto"/>
          <w:kern w:val="2"/>
          <w:sz w:val="24"/>
          <w:szCs w:val="24"/>
          <w:highlight w:val="none"/>
          <w:lang w:val="en-US" w:eastAsia="zh-CN" w:bidi="ar-SA"/>
        </w:rPr>
      </w:pPr>
      <w:r>
        <w:rPr>
          <w:rFonts w:hint="eastAsia" w:ascii="仿宋" w:hAnsi="仿宋" w:eastAsia="仿宋" w:cs="仿宋"/>
          <w:b w:val="0"/>
          <w:bCs w:val="0"/>
          <w:snapToGrid/>
          <w:color w:val="auto"/>
          <w:kern w:val="2"/>
          <w:sz w:val="24"/>
          <w:szCs w:val="24"/>
          <w:highlight w:val="none"/>
          <w:lang w:val="en-US" w:eastAsia="zh-CN" w:bidi="ar-SA"/>
        </w:rPr>
        <w:t>5.9.6中标单位必须无偿做好应急抢险有关交通组织方案相关的工作，确保市民群众的正常生活与工作，文明施工程度必须达到采购单位要求。</w:t>
      </w:r>
    </w:p>
    <w:p>
      <w:pPr>
        <w:pStyle w:val="12"/>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snapToGrid/>
          <w:color w:val="auto"/>
          <w:kern w:val="2"/>
          <w:sz w:val="24"/>
          <w:szCs w:val="24"/>
          <w:highlight w:val="none"/>
          <w:lang w:val="en-US" w:eastAsia="zh-CN" w:bidi="ar-SA"/>
        </w:rPr>
      </w:pPr>
      <w:r>
        <w:rPr>
          <w:rFonts w:hint="eastAsia" w:ascii="仿宋" w:hAnsi="仿宋" w:eastAsia="仿宋" w:cs="仿宋"/>
          <w:b w:val="0"/>
          <w:bCs w:val="0"/>
          <w:snapToGrid/>
          <w:color w:val="auto"/>
          <w:kern w:val="2"/>
          <w:sz w:val="24"/>
          <w:szCs w:val="24"/>
          <w:highlight w:val="none"/>
          <w:lang w:val="en-US" w:eastAsia="zh-CN" w:bidi="ar-SA"/>
        </w:rPr>
        <w:t>5.9.7中标单位必须无偿做好与其他管线单位的配合工作。</w:t>
      </w:r>
    </w:p>
    <w:p>
      <w:pPr>
        <w:pStyle w:val="12"/>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snapToGrid/>
          <w:color w:val="auto"/>
          <w:kern w:val="2"/>
          <w:sz w:val="24"/>
          <w:szCs w:val="24"/>
          <w:highlight w:val="none"/>
          <w:lang w:val="en-US" w:eastAsia="zh-CN" w:bidi="ar-SA"/>
        </w:rPr>
      </w:pPr>
      <w:r>
        <w:rPr>
          <w:rFonts w:hint="eastAsia" w:ascii="仿宋" w:hAnsi="仿宋" w:eastAsia="仿宋" w:cs="仿宋"/>
          <w:b w:val="0"/>
          <w:bCs w:val="0"/>
          <w:snapToGrid/>
          <w:color w:val="auto"/>
          <w:kern w:val="2"/>
          <w:sz w:val="24"/>
          <w:szCs w:val="24"/>
          <w:highlight w:val="none"/>
          <w:lang w:val="en-US" w:eastAsia="zh-CN" w:bidi="ar-SA"/>
        </w:rPr>
        <w:t>5.9.8中标单位应实施严格的各类安全防护措施，切实做好告示，设置必要的施工警戒标志、线杆保护措施；制定并落实保障附近正常经营活动和居民安全畅通出行的措施，做好电源电线安全保护措施，并对养管范围内的安全负责，接受采购单位现场代表对安全措施的监督。自本养护服务生效起至养护任务完成并交付至采购单位的期间内发生的与本项目有关的一切安全事故（该安全事故包括但不限于如中标单位的工作人员施工期间导致第三人受到损害的事故）或居民治安纠纷，涉及的一切法律责任和经济责任均由中标单位自行承担，采购单位因此而受到损失的，有权向中标单位要求赔偿。</w:t>
      </w:r>
    </w:p>
    <w:p>
      <w:pPr>
        <w:pStyle w:val="12"/>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snapToGrid/>
          <w:color w:val="auto"/>
          <w:kern w:val="2"/>
          <w:sz w:val="24"/>
          <w:szCs w:val="24"/>
          <w:highlight w:val="none"/>
          <w:lang w:val="en-US" w:eastAsia="zh-CN" w:bidi="ar-SA"/>
        </w:rPr>
      </w:pPr>
      <w:r>
        <w:rPr>
          <w:rFonts w:hint="eastAsia" w:ascii="仿宋" w:hAnsi="仿宋" w:eastAsia="仿宋" w:cs="仿宋"/>
          <w:b w:val="0"/>
          <w:bCs w:val="0"/>
          <w:snapToGrid/>
          <w:color w:val="auto"/>
          <w:kern w:val="2"/>
          <w:sz w:val="24"/>
          <w:szCs w:val="24"/>
          <w:highlight w:val="none"/>
          <w:lang w:val="en-US" w:eastAsia="zh-CN" w:bidi="ar-SA"/>
        </w:rPr>
        <w:t>5.9.9出现突发情况时，中标单位建立的应急队伍应在采购单位发出指令后30分钟内到达事发地点开展应急抢险工作；应急响应启动时，中标单位建立的应急队伍应在启动后30分钟内就位并开展工作；必要时可根据实际情况，提前启动相关工作。</w:t>
      </w:r>
    </w:p>
    <w:p>
      <w:pPr>
        <w:rPr>
          <w:rFonts w:hint="eastAsia" w:ascii="仿宋" w:hAnsi="仿宋" w:eastAsia="仿宋" w:cs="仿宋"/>
        </w:rPr>
      </w:pPr>
      <w:r>
        <w:rPr>
          <w:rFonts w:hint="eastAsia" w:ascii="仿宋" w:hAnsi="仿宋" w:eastAsia="仿宋" w:cs="仿宋"/>
          <w:b w:val="0"/>
          <w:bCs w:val="0"/>
          <w:snapToGrid/>
          <w:color w:val="auto"/>
          <w:kern w:val="2"/>
          <w:sz w:val="24"/>
          <w:szCs w:val="24"/>
          <w:highlight w:val="none"/>
          <w:lang w:val="en-US" w:eastAsia="zh-CN" w:bidi="ar-SA"/>
        </w:rPr>
        <w:t xml:space="preserve">    5.9.10中标单位投标报价时应综合考虑满足应急抢险要求所产生的相关费用。</w:t>
      </w:r>
    </w:p>
    <w:p>
      <w:pPr>
        <w:pStyle w:val="27"/>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5.9.11</w:t>
      </w:r>
      <w:r>
        <w:rPr>
          <w:rFonts w:hint="eastAsia" w:ascii="仿宋" w:hAnsi="仿宋" w:eastAsia="仿宋" w:cs="仿宋"/>
          <w:b w:val="0"/>
          <w:bCs w:val="0"/>
          <w:snapToGrid/>
          <w:color w:val="auto"/>
          <w:kern w:val="2"/>
          <w:sz w:val="24"/>
          <w:szCs w:val="24"/>
          <w:highlight w:val="none"/>
          <w:lang w:val="en-US" w:eastAsia="zh-CN" w:bidi="ar-SA"/>
        </w:rPr>
        <w:t>园林绿化领域应急抢险考核参照《</w:t>
      </w:r>
      <w:r>
        <w:rPr>
          <w:rFonts w:hint="eastAsia" w:ascii="仿宋" w:hAnsi="仿宋" w:eastAsia="仿宋" w:cs="仿宋"/>
          <w:color w:val="auto"/>
          <w:highlight w:val="none"/>
        </w:rPr>
        <w:t>园林绿化应急保障工作处罚细则</w:t>
      </w:r>
      <w:r>
        <w:rPr>
          <w:rFonts w:hint="eastAsia" w:ascii="仿宋" w:hAnsi="仿宋" w:eastAsia="仿宋" w:cs="仿宋"/>
          <w:b w:val="0"/>
          <w:bCs w:val="0"/>
          <w:snapToGrid/>
          <w:color w:val="auto"/>
          <w:kern w:val="2"/>
          <w:sz w:val="24"/>
          <w:szCs w:val="24"/>
          <w:highlight w:val="none"/>
          <w:lang w:val="en-US" w:eastAsia="zh-CN" w:bidi="ar-SA"/>
        </w:rPr>
        <w:t>》</w:t>
      </w:r>
    </w:p>
    <w:p>
      <w:pPr>
        <w:numPr>
          <w:ilvl w:val="0"/>
          <w:numId w:val="0"/>
        </w:numPr>
        <w:autoSpaceDE w:val="0"/>
        <w:autoSpaceDN w:val="0"/>
        <w:snapToGrid w:val="0"/>
        <w:spacing w:line="360" w:lineRule="auto"/>
        <w:ind w:firstLine="482" w:firstLineChars="200"/>
        <w:textAlignment w:val="bottom"/>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6、</w:t>
      </w:r>
      <w:bookmarkStart w:id="31" w:name="OLE_LINK46"/>
      <w:r>
        <w:rPr>
          <w:rFonts w:hint="eastAsia" w:ascii="仿宋" w:hAnsi="仿宋" w:eastAsia="仿宋" w:cs="仿宋"/>
          <w:b/>
          <w:bCs/>
          <w:color w:val="auto"/>
          <w:kern w:val="0"/>
          <w:sz w:val="24"/>
          <w:szCs w:val="24"/>
          <w:highlight w:val="none"/>
          <w:lang w:val="en-US" w:eastAsia="zh-CN"/>
        </w:rPr>
        <w:t>西山北干山</w:t>
      </w:r>
      <w:bookmarkEnd w:id="31"/>
      <w:r>
        <w:rPr>
          <w:rFonts w:hint="eastAsia" w:ascii="仿宋" w:hAnsi="仿宋" w:eastAsia="仿宋" w:cs="仿宋"/>
          <w:b/>
          <w:bCs/>
          <w:color w:val="auto"/>
          <w:kern w:val="0"/>
          <w:sz w:val="24"/>
          <w:szCs w:val="24"/>
          <w:highlight w:val="none"/>
          <w:lang w:val="en-US" w:eastAsia="zh-CN"/>
        </w:rPr>
        <w:t>安全防范</w:t>
      </w:r>
    </w:p>
    <w:p>
      <w:pPr>
        <w:autoSpaceDE w:val="0"/>
        <w:autoSpaceDN w:val="0"/>
        <w:snapToGrid w:val="0"/>
        <w:spacing w:line="360" w:lineRule="auto"/>
        <w:ind w:firstLine="482" w:firstLineChars="200"/>
        <w:textAlignment w:val="bottom"/>
        <w:rPr>
          <w:rFonts w:hint="eastAsia" w:ascii="仿宋" w:hAnsi="仿宋" w:eastAsia="仿宋" w:cs="仿宋"/>
          <w:b/>
          <w:bCs/>
          <w:color w:val="auto"/>
          <w:sz w:val="24"/>
          <w:highlight w:val="none"/>
          <w:lang w:val="en-US"/>
        </w:rPr>
      </w:pPr>
      <w:r>
        <w:rPr>
          <w:rFonts w:hint="eastAsia" w:ascii="仿宋" w:hAnsi="仿宋" w:eastAsia="仿宋" w:cs="仿宋"/>
          <w:b/>
          <w:bCs/>
          <w:color w:val="auto"/>
          <w:sz w:val="24"/>
          <w:highlight w:val="none"/>
          <w:lang w:val="en-US" w:eastAsia="zh-CN"/>
        </w:rPr>
        <w:t>6.1</w:t>
      </w:r>
      <w:r>
        <w:rPr>
          <w:rFonts w:hint="eastAsia" w:ascii="仿宋" w:hAnsi="仿宋" w:eastAsia="仿宋" w:cs="仿宋"/>
          <w:b/>
          <w:bCs/>
          <w:color w:val="auto"/>
          <w:sz w:val="24"/>
          <w:highlight w:val="none"/>
          <w:lang w:val="en-US"/>
        </w:rPr>
        <w:t>消防保障服务</w:t>
      </w:r>
    </w:p>
    <w:p>
      <w:pPr>
        <w:spacing w:line="360" w:lineRule="auto"/>
        <w:ind w:firstLine="480" w:firstLineChars="200"/>
        <w:rPr>
          <w:rFonts w:hint="eastAsia" w:ascii="仿宋" w:hAnsi="仿宋" w:eastAsia="仿宋" w:cs="仿宋"/>
          <w:bCs w:val="0"/>
          <w:color w:val="auto"/>
          <w:sz w:val="24"/>
          <w:highlight w:val="none"/>
          <w:lang w:val="en-US" w:eastAsia="zh-CN"/>
        </w:rPr>
      </w:pPr>
      <w:r>
        <w:rPr>
          <w:rFonts w:hint="eastAsia" w:ascii="仿宋" w:hAnsi="仿宋" w:eastAsia="仿宋" w:cs="仿宋"/>
          <w:bCs w:val="0"/>
          <w:color w:val="auto"/>
          <w:sz w:val="24"/>
          <w:highlight w:val="none"/>
          <w:lang w:val="en-US" w:eastAsia="zh-CN"/>
        </w:rPr>
        <w:t>6.1.1结合萧山区西山、北干山现状和实际，采购单位委托中标单位按采购要求派驻专业队伍负责两山消防服务保障工作。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val="0"/>
          <w:color w:val="auto"/>
          <w:sz w:val="24"/>
          <w:highlight w:val="none"/>
          <w:lang w:val="en-US" w:eastAsia="zh-CN"/>
        </w:rPr>
        <w:t>6.1.</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负责</w:t>
      </w:r>
      <w:r>
        <w:rPr>
          <w:rFonts w:hint="eastAsia" w:ascii="仿宋" w:hAnsi="仿宋" w:eastAsia="仿宋" w:cs="仿宋"/>
          <w:color w:val="auto"/>
          <w:sz w:val="24"/>
          <w:highlight w:val="none"/>
          <w:lang w:val="en-US" w:eastAsia="zh-CN"/>
        </w:rPr>
        <w:t>萧山区</w:t>
      </w:r>
      <w:r>
        <w:rPr>
          <w:rFonts w:hint="eastAsia" w:ascii="仿宋" w:hAnsi="仿宋" w:eastAsia="仿宋" w:cs="仿宋"/>
          <w:color w:val="auto"/>
          <w:sz w:val="24"/>
          <w:highlight w:val="none"/>
        </w:rPr>
        <w:t>西山、北干山的日常驻点</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巡查、</w:t>
      </w:r>
      <w:r>
        <w:rPr>
          <w:rFonts w:hint="eastAsia" w:ascii="仿宋" w:hAnsi="仿宋" w:eastAsia="仿宋" w:cs="仿宋"/>
          <w:color w:val="auto"/>
          <w:sz w:val="24"/>
          <w:highlight w:val="none"/>
          <w:lang w:val="en-US" w:eastAsia="zh-CN"/>
        </w:rPr>
        <w:t>隐患处理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消防</w:t>
      </w:r>
      <w:r>
        <w:rPr>
          <w:rFonts w:hint="eastAsia" w:ascii="仿宋" w:hAnsi="仿宋" w:eastAsia="仿宋" w:cs="仿宋"/>
          <w:color w:val="auto"/>
          <w:sz w:val="24"/>
          <w:highlight w:val="none"/>
        </w:rPr>
        <w:t>应急演练、应急情况处置、意外伤害的保险及赔偿事宜。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val="0"/>
          <w:color w:val="auto"/>
          <w:sz w:val="24"/>
          <w:highlight w:val="none"/>
          <w:lang w:val="en-US" w:eastAsia="zh-CN"/>
        </w:rPr>
        <w:t>6.1.</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为便于信息传递、加快救援速度、提高救援效益，</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需在</w:t>
      </w:r>
      <w:r>
        <w:rPr>
          <w:rFonts w:hint="eastAsia" w:ascii="仿宋" w:hAnsi="仿宋" w:eastAsia="仿宋" w:cs="仿宋"/>
          <w:color w:val="auto"/>
          <w:sz w:val="24"/>
          <w:highlight w:val="none"/>
          <w:lang w:val="en-US" w:eastAsia="zh-CN"/>
        </w:rPr>
        <w:t>萧山区西山、北干山</w:t>
      </w:r>
      <w:r>
        <w:rPr>
          <w:rFonts w:hint="eastAsia" w:ascii="仿宋" w:hAnsi="仿宋" w:eastAsia="仿宋" w:cs="仿宋"/>
          <w:color w:val="auto"/>
          <w:sz w:val="24"/>
          <w:highlight w:val="none"/>
        </w:rPr>
        <w:t>周边设立森林消防站，并派遣消防队员8人进行驻点，采用“两班倒”的模式，每班值守人员不少于3人，</w:t>
      </w:r>
      <w:r>
        <w:rPr>
          <w:rFonts w:hint="eastAsia" w:ascii="仿宋" w:hAnsi="仿宋" w:eastAsia="仿宋" w:cs="仿宋"/>
          <w:color w:val="auto"/>
          <w:sz w:val="24"/>
          <w:highlight w:val="none"/>
          <w:lang w:val="en-US" w:eastAsia="zh-CN"/>
        </w:rPr>
        <w:t>落实</w:t>
      </w:r>
      <w:r>
        <w:rPr>
          <w:rFonts w:hint="eastAsia" w:ascii="仿宋" w:hAnsi="仿宋" w:eastAsia="仿宋" w:cs="仿宋"/>
          <w:color w:val="auto"/>
          <w:sz w:val="24"/>
          <w:highlight w:val="none"/>
        </w:rPr>
        <w:t>24小时巡查值守，并做好</w:t>
      </w:r>
      <w:r>
        <w:rPr>
          <w:rFonts w:hint="eastAsia" w:ascii="仿宋" w:hAnsi="仿宋" w:eastAsia="仿宋" w:cs="仿宋"/>
          <w:color w:val="auto"/>
          <w:sz w:val="24"/>
          <w:highlight w:val="none"/>
          <w:lang w:val="en-US" w:eastAsia="zh-CN"/>
        </w:rPr>
        <w:t>各类</w:t>
      </w:r>
      <w:r>
        <w:rPr>
          <w:rFonts w:hint="eastAsia" w:ascii="仿宋" w:hAnsi="仿宋" w:eastAsia="仿宋" w:cs="仿宋"/>
          <w:color w:val="auto"/>
          <w:sz w:val="24"/>
          <w:highlight w:val="none"/>
          <w:lang w:eastAsia="zh-CN"/>
        </w:rPr>
        <w:t>台帐</w:t>
      </w:r>
      <w:r>
        <w:rPr>
          <w:rFonts w:hint="eastAsia" w:ascii="仿宋" w:hAnsi="仿宋" w:eastAsia="仿宋" w:cs="仿宋"/>
          <w:color w:val="auto"/>
          <w:sz w:val="24"/>
          <w:highlight w:val="none"/>
        </w:rPr>
        <w:t>。如遇清明节、冬至等特殊节假日再另行增派人员驻点巡查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人员及设备</w:t>
      </w:r>
      <w:r>
        <w:rPr>
          <w:rFonts w:hint="eastAsia" w:ascii="仿宋" w:hAnsi="仿宋" w:eastAsia="仿宋" w:cs="仿宋"/>
          <w:color w:val="auto"/>
          <w:sz w:val="24"/>
          <w:highlight w:val="none"/>
        </w:rPr>
        <w:t>需满足</w:t>
      </w:r>
      <w:r>
        <w:rPr>
          <w:rFonts w:hint="eastAsia" w:ascii="仿宋" w:hAnsi="仿宋" w:eastAsia="仿宋" w:cs="仿宋"/>
          <w:color w:val="auto"/>
          <w:sz w:val="24"/>
          <w:highlight w:val="none"/>
          <w:lang w:eastAsia="zh-CN"/>
        </w:rPr>
        <w:t>采购单位</w:t>
      </w:r>
      <w:r>
        <w:rPr>
          <w:rFonts w:hint="eastAsia" w:ascii="仿宋" w:hAnsi="仿宋" w:eastAsia="仿宋" w:cs="仿宋"/>
          <w:color w:val="auto"/>
          <w:sz w:val="24"/>
          <w:highlight w:val="none"/>
        </w:rPr>
        <w:t>有关要求。</w:t>
      </w:r>
      <w:r>
        <w:rPr>
          <w:rFonts w:hint="eastAsia" w:ascii="仿宋" w:hAnsi="仿宋" w:eastAsia="仿宋" w:cs="仿宋"/>
          <w:color w:val="auto"/>
          <w:sz w:val="24"/>
          <w:highlight w:val="none"/>
          <w:lang w:val="en-US" w:eastAsia="zh-CN"/>
        </w:rPr>
        <w:t>每日</w:t>
      </w:r>
      <w:r>
        <w:rPr>
          <w:rFonts w:hint="eastAsia" w:ascii="仿宋" w:hAnsi="仿宋" w:eastAsia="仿宋" w:cs="仿宋"/>
          <w:color w:val="auto"/>
          <w:sz w:val="24"/>
          <w:highlight w:val="none"/>
        </w:rPr>
        <w:t>检查</w:t>
      </w:r>
      <w:r>
        <w:rPr>
          <w:rFonts w:hint="eastAsia" w:ascii="仿宋" w:hAnsi="仿宋" w:eastAsia="仿宋" w:cs="仿宋"/>
          <w:color w:val="auto"/>
          <w:sz w:val="24"/>
          <w:highlight w:val="none"/>
          <w:lang w:val="en-US" w:eastAsia="zh-CN"/>
        </w:rPr>
        <w:t>萧山区西山、北干山</w:t>
      </w:r>
      <w:r>
        <w:rPr>
          <w:rFonts w:hint="eastAsia" w:ascii="仿宋" w:hAnsi="仿宋" w:eastAsia="仿宋" w:cs="仿宋"/>
          <w:color w:val="auto"/>
          <w:sz w:val="24"/>
          <w:highlight w:val="none"/>
        </w:rPr>
        <w:t>消防水箱和消防水栓</w:t>
      </w:r>
      <w:r>
        <w:rPr>
          <w:rFonts w:hint="eastAsia" w:ascii="仿宋" w:hAnsi="仿宋" w:eastAsia="仿宋" w:cs="仿宋"/>
          <w:color w:val="auto"/>
          <w:sz w:val="24"/>
          <w:highlight w:val="none"/>
          <w:lang w:val="en-US" w:eastAsia="zh-CN"/>
        </w:rPr>
        <w:t>等消防设施设备</w:t>
      </w:r>
      <w:r>
        <w:rPr>
          <w:rFonts w:hint="eastAsia" w:ascii="仿宋" w:hAnsi="仿宋" w:eastAsia="仿宋" w:cs="仿宋"/>
          <w:color w:val="auto"/>
          <w:sz w:val="24"/>
          <w:highlight w:val="none"/>
        </w:rPr>
        <w:t>状况，如发现破损、漏水、无法正常出水、违规使用等异常情况，应及时上报中心进行处理，整个过程应做好</w:t>
      </w:r>
      <w:r>
        <w:rPr>
          <w:rFonts w:hint="eastAsia" w:ascii="仿宋" w:hAnsi="仿宋" w:eastAsia="仿宋" w:cs="仿宋"/>
          <w:color w:val="auto"/>
          <w:sz w:val="24"/>
          <w:highlight w:val="none"/>
          <w:lang w:eastAsia="zh-CN"/>
        </w:rPr>
        <w:t>台帐</w:t>
      </w:r>
      <w:r>
        <w:rPr>
          <w:rFonts w:hint="eastAsia" w:ascii="仿宋" w:hAnsi="仿宋" w:eastAsia="仿宋" w:cs="仿宋"/>
          <w:color w:val="auto"/>
          <w:sz w:val="24"/>
          <w:highlight w:val="none"/>
        </w:rPr>
        <w:t>资料。</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val="0"/>
          <w:color w:val="auto"/>
          <w:sz w:val="24"/>
          <w:highlight w:val="none"/>
          <w:lang w:val="en-US" w:eastAsia="zh-CN"/>
        </w:rPr>
        <w:t>6.1.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在接到</w:t>
      </w:r>
      <w:r>
        <w:rPr>
          <w:rFonts w:hint="eastAsia" w:ascii="仿宋" w:hAnsi="仿宋" w:eastAsia="仿宋" w:cs="仿宋"/>
          <w:color w:val="auto"/>
          <w:sz w:val="24"/>
          <w:highlight w:val="none"/>
          <w:lang w:eastAsia="zh-CN"/>
        </w:rPr>
        <w:t>采购单位</w:t>
      </w:r>
      <w:r>
        <w:rPr>
          <w:rFonts w:hint="eastAsia" w:ascii="仿宋" w:hAnsi="仿宋" w:eastAsia="仿宋" w:cs="仿宋"/>
          <w:color w:val="auto"/>
          <w:sz w:val="24"/>
          <w:highlight w:val="none"/>
        </w:rPr>
        <w:t>通知和火警信息后，</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应立即调派人员在15分钟内到达火警现场，并根据火情大小实行第一梯队不少于20人、第二梯队不少于30人的救援方式实施扑救。</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val="0"/>
          <w:color w:val="auto"/>
          <w:sz w:val="24"/>
          <w:highlight w:val="none"/>
          <w:lang w:val="en-US" w:eastAsia="zh-CN"/>
        </w:rPr>
        <w:t>6.1.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在日常</w:t>
      </w:r>
      <w:r>
        <w:rPr>
          <w:rFonts w:hint="eastAsia" w:ascii="仿宋" w:hAnsi="仿宋" w:eastAsia="仿宋" w:cs="仿宋"/>
          <w:color w:val="auto"/>
          <w:sz w:val="24"/>
          <w:highlight w:val="none"/>
          <w:lang w:val="en-US" w:eastAsia="zh-CN"/>
        </w:rPr>
        <w:t>巡逻</w:t>
      </w:r>
      <w:r>
        <w:rPr>
          <w:rFonts w:hint="eastAsia" w:ascii="仿宋" w:hAnsi="仿宋" w:eastAsia="仿宋" w:cs="仿宋"/>
          <w:color w:val="auto"/>
          <w:sz w:val="24"/>
          <w:highlight w:val="none"/>
        </w:rPr>
        <w:t>及森林火灾扑救时必须听从</w:t>
      </w:r>
      <w:r>
        <w:rPr>
          <w:rFonts w:hint="eastAsia" w:ascii="仿宋" w:hAnsi="仿宋" w:eastAsia="仿宋" w:cs="仿宋"/>
          <w:color w:val="auto"/>
          <w:sz w:val="24"/>
          <w:highlight w:val="none"/>
          <w:lang w:eastAsia="zh-CN"/>
        </w:rPr>
        <w:t>采购单位</w:t>
      </w:r>
      <w:r>
        <w:rPr>
          <w:rFonts w:hint="eastAsia" w:ascii="仿宋" w:hAnsi="仿宋" w:eastAsia="仿宋" w:cs="仿宋"/>
          <w:color w:val="auto"/>
          <w:sz w:val="24"/>
          <w:highlight w:val="none"/>
        </w:rPr>
        <w:t>的指挥，按照</w:t>
      </w:r>
      <w:r>
        <w:rPr>
          <w:rFonts w:hint="eastAsia" w:ascii="仿宋" w:hAnsi="仿宋" w:eastAsia="仿宋" w:cs="仿宋"/>
          <w:color w:val="auto"/>
          <w:sz w:val="24"/>
          <w:highlight w:val="none"/>
          <w:lang w:eastAsia="zh-CN"/>
        </w:rPr>
        <w:t>采购单位</w:t>
      </w:r>
      <w:r>
        <w:rPr>
          <w:rFonts w:hint="eastAsia" w:ascii="仿宋" w:hAnsi="仿宋" w:eastAsia="仿宋" w:cs="仿宋"/>
          <w:color w:val="auto"/>
          <w:sz w:val="24"/>
          <w:highlight w:val="none"/>
        </w:rPr>
        <w:t>的要求全面负责消防队员的日常管理和安全工作，并负责森林火灾扑救时消防队员的人身安全和装备</w:t>
      </w:r>
      <w:r>
        <w:rPr>
          <w:rFonts w:hint="eastAsia" w:ascii="仿宋" w:hAnsi="仿宋" w:eastAsia="仿宋" w:cs="仿宋"/>
          <w:color w:val="auto"/>
          <w:sz w:val="24"/>
          <w:highlight w:val="none"/>
          <w:lang w:val="en-US" w:eastAsia="zh-CN"/>
        </w:rPr>
        <w:t>配备</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val="0"/>
          <w:color w:val="auto"/>
          <w:sz w:val="24"/>
          <w:highlight w:val="none"/>
          <w:lang w:val="en-US" w:eastAsia="zh-CN"/>
        </w:rPr>
        <w:t>6.1.</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要求</w:t>
      </w:r>
      <w:r>
        <w:rPr>
          <w:rFonts w:hint="eastAsia" w:ascii="仿宋" w:hAnsi="仿宋" w:eastAsia="仿宋" w:cs="仿宋"/>
          <w:color w:val="auto"/>
          <w:sz w:val="24"/>
          <w:highlight w:val="none"/>
          <w:lang w:val="en-US" w:eastAsia="zh-CN"/>
        </w:rPr>
        <w:t>针对森林消防</w:t>
      </w:r>
      <w:r>
        <w:rPr>
          <w:rFonts w:hint="eastAsia" w:ascii="仿宋" w:hAnsi="仿宋" w:eastAsia="仿宋" w:cs="仿宋"/>
          <w:color w:val="auto"/>
          <w:sz w:val="24"/>
          <w:highlight w:val="none"/>
        </w:rPr>
        <w:t>配置2台以上高压水泵</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其余</w:t>
      </w:r>
      <w:r>
        <w:rPr>
          <w:rFonts w:hint="eastAsia" w:ascii="仿宋" w:hAnsi="仿宋" w:eastAsia="仿宋" w:cs="仿宋"/>
          <w:color w:val="auto"/>
          <w:sz w:val="24"/>
          <w:highlight w:val="none"/>
        </w:rPr>
        <w:t>消防服、对讲机、水带、救生绳等设备</w:t>
      </w:r>
      <w:r>
        <w:rPr>
          <w:rFonts w:hint="eastAsia" w:ascii="仿宋" w:hAnsi="仿宋" w:eastAsia="仿宋" w:cs="仿宋"/>
          <w:color w:val="auto"/>
          <w:sz w:val="24"/>
          <w:highlight w:val="none"/>
          <w:lang w:val="en-US" w:eastAsia="zh-CN"/>
        </w:rPr>
        <w:t>需满足消防队员实际需要</w:t>
      </w:r>
      <w:r>
        <w:rPr>
          <w:rFonts w:hint="eastAsia" w:ascii="仿宋" w:hAnsi="仿宋" w:eastAsia="仿宋" w:cs="仿宋"/>
          <w:color w:val="auto"/>
          <w:sz w:val="24"/>
          <w:highlight w:val="none"/>
        </w:rPr>
        <w:t>。</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val="0"/>
          <w:color w:val="auto"/>
          <w:sz w:val="24"/>
          <w:highlight w:val="none"/>
          <w:lang w:val="en-US" w:eastAsia="zh-CN"/>
        </w:rPr>
        <w:t>6.1.</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森林消防站</w:t>
      </w:r>
      <w:r>
        <w:rPr>
          <w:rFonts w:hint="eastAsia" w:ascii="仿宋" w:hAnsi="仿宋" w:eastAsia="仿宋" w:cs="仿宋"/>
          <w:color w:val="auto"/>
          <w:sz w:val="24"/>
          <w:highlight w:val="none"/>
          <w:lang w:val="en-US" w:eastAsia="zh-CN"/>
        </w:rPr>
        <w:t>所需场地</w:t>
      </w:r>
      <w:r>
        <w:rPr>
          <w:rFonts w:hint="eastAsia" w:ascii="仿宋" w:hAnsi="仿宋" w:eastAsia="仿宋" w:cs="仿宋"/>
          <w:color w:val="auto"/>
          <w:sz w:val="24"/>
          <w:highlight w:val="none"/>
        </w:rPr>
        <w:t>由</w:t>
      </w:r>
      <w:r>
        <w:rPr>
          <w:rFonts w:hint="eastAsia" w:ascii="仿宋" w:hAnsi="仿宋" w:eastAsia="仿宋" w:cs="仿宋"/>
          <w:color w:val="auto"/>
          <w:sz w:val="24"/>
          <w:highlight w:val="none"/>
          <w:lang w:eastAsia="zh-CN"/>
        </w:rPr>
        <w:t>中标单位自行</w:t>
      </w:r>
      <w:r>
        <w:rPr>
          <w:rFonts w:hint="eastAsia" w:ascii="仿宋" w:hAnsi="仿宋" w:eastAsia="仿宋" w:cs="仿宋"/>
          <w:color w:val="auto"/>
          <w:sz w:val="24"/>
          <w:highlight w:val="none"/>
        </w:rPr>
        <w:t>解决，</w:t>
      </w:r>
      <w:bookmarkStart w:id="32" w:name="OLE_LINK33"/>
      <w:r>
        <w:rPr>
          <w:rFonts w:hint="eastAsia" w:ascii="仿宋" w:hAnsi="仿宋" w:eastAsia="仿宋" w:cs="仿宋"/>
          <w:color w:val="auto"/>
          <w:sz w:val="24"/>
          <w:highlight w:val="none"/>
        </w:rPr>
        <w:t>消防保障服务</w:t>
      </w:r>
      <w:bookmarkEnd w:id="32"/>
      <w:r>
        <w:rPr>
          <w:rFonts w:hint="eastAsia" w:ascii="仿宋" w:hAnsi="仿宋" w:eastAsia="仿宋" w:cs="仿宋"/>
          <w:color w:val="auto"/>
          <w:sz w:val="24"/>
          <w:highlight w:val="none"/>
        </w:rPr>
        <w:t>一切费用已包括在</w:t>
      </w:r>
      <w:r>
        <w:rPr>
          <w:rFonts w:hint="eastAsia" w:ascii="仿宋" w:hAnsi="仿宋" w:eastAsia="仿宋" w:cs="仿宋"/>
          <w:color w:val="auto"/>
          <w:sz w:val="24"/>
          <w:highlight w:val="none"/>
          <w:lang w:val="en-US" w:eastAsia="zh-CN"/>
        </w:rPr>
        <w:t>报价</w:t>
      </w:r>
      <w:r>
        <w:rPr>
          <w:rFonts w:hint="eastAsia" w:ascii="仿宋" w:hAnsi="仿宋" w:eastAsia="仿宋" w:cs="仿宋"/>
          <w:color w:val="auto"/>
          <w:sz w:val="24"/>
          <w:highlight w:val="none"/>
        </w:rPr>
        <w:t>中，不再另</w:t>
      </w:r>
      <w:r>
        <w:rPr>
          <w:rFonts w:hint="eastAsia" w:ascii="仿宋" w:hAnsi="仿宋" w:eastAsia="仿宋" w:cs="仿宋"/>
          <w:color w:val="auto"/>
          <w:sz w:val="24"/>
          <w:highlight w:val="none"/>
          <w:lang w:val="en-US" w:eastAsia="zh-CN"/>
        </w:rPr>
        <w:t>行</w:t>
      </w:r>
      <w:r>
        <w:rPr>
          <w:rFonts w:hint="eastAsia" w:ascii="仿宋" w:hAnsi="仿宋" w:eastAsia="仿宋" w:cs="仿宋"/>
          <w:color w:val="auto"/>
          <w:sz w:val="24"/>
          <w:highlight w:val="none"/>
        </w:rPr>
        <w:t>增加费用，风险由</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自行承担。</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val="0"/>
          <w:color w:val="auto"/>
          <w:sz w:val="24"/>
          <w:highlight w:val="none"/>
          <w:lang w:val="en-US" w:eastAsia="zh-CN"/>
        </w:rPr>
        <w:t>6.1.</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须严格遵守安全、文明服务的操作规程，完善相关措施，做好自身的保险等工作。</w:t>
      </w:r>
    </w:p>
    <w:p>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bCs w:val="0"/>
          <w:color w:val="auto"/>
          <w:sz w:val="24"/>
          <w:highlight w:val="none"/>
          <w:lang w:val="en-US" w:eastAsia="zh-CN"/>
        </w:rPr>
        <w:t>6.1.</w:t>
      </w:r>
      <w:r>
        <w:rPr>
          <w:rFonts w:hint="eastAsia" w:ascii="仿宋" w:hAnsi="仿宋" w:eastAsia="仿宋" w:cs="仿宋"/>
          <w:color w:val="auto"/>
          <w:sz w:val="24"/>
          <w:highlight w:val="none"/>
          <w:lang w:val="en-US" w:eastAsia="zh-CN"/>
        </w:rPr>
        <w:t>9</w:t>
      </w:r>
      <w:r>
        <w:rPr>
          <w:rFonts w:hint="eastAsia" w:ascii="仿宋" w:hAnsi="仿宋" w:eastAsia="仿宋" w:cs="仿宋"/>
          <w:color w:val="auto"/>
          <w:sz w:val="24"/>
          <w:highlight w:val="none"/>
        </w:rPr>
        <w:t>消防保障服务凡涉及治安、市政、市容、环保、交通、计划生育、所在地村民关系协调等发生的问题和费用均由</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负责解决并承担经济支出。</w:t>
      </w:r>
    </w:p>
    <w:p>
      <w:pPr>
        <w:numPr>
          <w:ilvl w:val="0"/>
          <w:numId w:val="0"/>
        </w:numPr>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bCs w:val="0"/>
          <w:color w:val="auto"/>
          <w:sz w:val="24"/>
          <w:highlight w:val="none"/>
          <w:lang w:val="en-US" w:eastAsia="zh-CN"/>
        </w:rPr>
        <w:t>6.1.</w:t>
      </w:r>
      <w:r>
        <w:rPr>
          <w:rFonts w:hint="eastAsia" w:ascii="仿宋" w:hAnsi="仿宋" w:eastAsia="仿宋" w:cs="仿宋"/>
          <w:color w:val="auto"/>
          <w:sz w:val="24"/>
          <w:highlight w:val="none"/>
          <w:lang w:val="en-US" w:eastAsia="zh-CN"/>
        </w:rPr>
        <w:t>10消防队员驻点现场的</w:t>
      </w:r>
      <w:r>
        <w:rPr>
          <w:rFonts w:hint="eastAsia" w:ascii="仿宋" w:hAnsi="仿宋" w:eastAsia="仿宋" w:cs="仿宋"/>
          <w:color w:val="auto"/>
          <w:sz w:val="24"/>
          <w:highlight w:val="none"/>
        </w:rPr>
        <w:t>用水、用电由</w:t>
      </w:r>
      <w:r>
        <w:rPr>
          <w:rFonts w:hint="eastAsia" w:ascii="仿宋" w:hAnsi="仿宋" w:eastAsia="仿宋" w:cs="仿宋"/>
          <w:color w:val="auto"/>
          <w:sz w:val="24"/>
          <w:highlight w:val="none"/>
          <w:lang w:eastAsia="zh-CN"/>
        </w:rPr>
        <w:t>中标单位</w:t>
      </w:r>
      <w:r>
        <w:rPr>
          <w:rFonts w:hint="eastAsia" w:ascii="仿宋" w:hAnsi="仿宋" w:eastAsia="仿宋" w:cs="仿宋"/>
          <w:color w:val="auto"/>
          <w:sz w:val="24"/>
          <w:highlight w:val="none"/>
        </w:rPr>
        <w:t>装表计量</w:t>
      </w:r>
      <w:r>
        <w:rPr>
          <w:rFonts w:hint="eastAsia" w:ascii="仿宋" w:hAnsi="仿宋" w:eastAsia="仿宋" w:cs="仿宋"/>
          <w:color w:val="auto"/>
          <w:sz w:val="24"/>
          <w:highlight w:val="none"/>
          <w:lang w:val="en-US" w:eastAsia="zh-CN"/>
        </w:rPr>
        <w:t>并自理</w:t>
      </w:r>
      <w:r>
        <w:rPr>
          <w:rFonts w:hint="eastAsia" w:ascii="仿宋" w:hAnsi="仿宋" w:eastAsia="仿宋" w:cs="仿宋"/>
          <w:color w:val="auto"/>
          <w:sz w:val="24"/>
          <w:highlight w:val="none"/>
        </w:rPr>
        <w:t>费用。</w:t>
      </w:r>
    </w:p>
    <w:p>
      <w:pPr>
        <w:pStyle w:val="27"/>
        <w:numPr>
          <w:ilvl w:val="0"/>
          <w:numId w:val="0"/>
        </w:numPr>
        <w:ind w:left="0" w:leftChars="0" w:firstLine="480" w:firstLineChars="200"/>
        <w:rPr>
          <w:rFonts w:hint="eastAsia" w:ascii="仿宋" w:hAnsi="仿宋" w:eastAsia="仿宋" w:cs="仿宋"/>
          <w:lang w:val="en-US" w:eastAsia="zh-CN"/>
        </w:rPr>
      </w:pPr>
      <w:r>
        <w:rPr>
          <w:rFonts w:hint="eastAsia" w:ascii="仿宋" w:hAnsi="仿宋" w:eastAsia="仿宋" w:cs="仿宋"/>
          <w:bCs w:val="0"/>
          <w:color w:val="auto"/>
          <w:sz w:val="24"/>
          <w:highlight w:val="none"/>
          <w:lang w:val="en-US" w:eastAsia="zh-CN"/>
        </w:rPr>
        <w:t>6.1.</w:t>
      </w:r>
      <w:r>
        <w:rPr>
          <w:rFonts w:hint="eastAsia" w:ascii="仿宋" w:hAnsi="仿宋" w:eastAsia="仿宋" w:cs="仿宋"/>
          <w:color w:val="auto"/>
          <w:sz w:val="24"/>
          <w:highlight w:val="none"/>
          <w:lang w:val="en-US" w:eastAsia="zh-CN"/>
        </w:rPr>
        <w:t>11中标单位应做好消防保障服务的相关台帐整理和数据统计，并于每月20日向采购单位递交消防保障服务相关台帐资料。</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bCs w:val="0"/>
          <w:color w:val="auto"/>
          <w:sz w:val="24"/>
          <w:highlight w:val="none"/>
          <w:lang w:val="en-US" w:eastAsia="zh-CN"/>
        </w:rPr>
        <w:t>6.1.</w:t>
      </w:r>
      <w:r>
        <w:rPr>
          <w:rFonts w:hint="eastAsia" w:ascii="仿宋" w:hAnsi="仿宋" w:eastAsia="仿宋" w:cs="仿宋"/>
          <w:color w:val="auto"/>
          <w:sz w:val="24"/>
          <w:highlight w:val="none"/>
          <w:lang w:val="en-US" w:eastAsia="zh-CN"/>
        </w:rPr>
        <w:t>12</w:t>
      </w:r>
      <w:r>
        <w:rPr>
          <w:rFonts w:hint="eastAsia" w:ascii="仿宋" w:hAnsi="仿宋" w:eastAsia="仿宋" w:cs="仿宋"/>
          <w:color w:val="auto"/>
          <w:highlight w:val="none"/>
          <w:lang w:val="en-US"/>
        </w:rPr>
        <w:t>消防保障服务</w:t>
      </w:r>
      <w:bookmarkStart w:id="33" w:name="OLE_LINK67"/>
      <w:r>
        <w:rPr>
          <w:rFonts w:hint="eastAsia" w:ascii="仿宋" w:hAnsi="仿宋" w:eastAsia="仿宋" w:cs="仿宋"/>
          <w:color w:val="auto"/>
          <w:highlight w:val="none"/>
        </w:rPr>
        <w:t>考核扣款形式</w:t>
      </w:r>
      <w:r>
        <w:rPr>
          <w:rFonts w:hint="eastAsia" w:ascii="仿宋" w:hAnsi="仿宋" w:eastAsia="仿宋" w:cs="仿宋"/>
          <w:color w:val="auto"/>
          <w:highlight w:val="none"/>
          <w:lang w:eastAsia="zh-CN"/>
        </w:rPr>
        <w:t>：</w:t>
      </w:r>
      <w:bookmarkEnd w:id="33"/>
      <w:r>
        <w:rPr>
          <w:rFonts w:hint="eastAsia" w:ascii="仿宋" w:hAnsi="仿宋" w:eastAsia="仿宋" w:cs="仿宋"/>
          <w:color w:val="auto"/>
          <w:highlight w:val="none"/>
          <w:lang w:val="en-US" w:eastAsia="zh-CN"/>
        </w:rPr>
        <w:t>①未按要求做好森林消防设施巡查的，每次扣款1000元；②发现他人</w:t>
      </w:r>
      <w:r>
        <w:rPr>
          <w:rFonts w:hint="eastAsia" w:ascii="仿宋" w:hAnsi="仿宋" w:eastAsia="仿宋" w:cs="仿宋"/>
          <w:color w:val="auto"/>
          <w:highlight w:val="none"/>
        </w:rPr>
        <w:t>未经允许使用消防设备及附属设施</w:t>
      </w:r>
      <w:r>
        <w:rPr>
          <w:rFonts w:hint="eastAsia" w:ascii="仿宋" w:hAnsi="仿宋" w:eastAsia="仿宋" w:cs="仿宋"/>
          <w:color w:val="auto"/>
          <w:highlight w:val="none"/>
          <w:lang w:val="en-US" w:eastAsia="zh-CN"/>
        </w:rPr>
        <w:t>不加以制止的，每次扣款1000元；③按要求做好两山森林消防巡逻和隐患排查处理工作，发现巡逻及隐患排查处理不到位的情况，每次扣款1000元；④未按要求配备消防队员的，每次扣款2000元，未按要求配备消防设备的，每次扣款1000元；⑤未按要求上报台帐资料或者台帐资料整理不到位的，每次扣款1000元；⑥未按要求进行森林火灾扑救的，每次扣款5000元；因森林火灾处置不当造成人员财产损失的，除由中标单位承担相关责任及赔偿事宜外，每次扣款10000元；</w:t>
      </w:r>
      <w:bookmarkStart w:id="34" w:name="OLE_LINK73"/>
      <w:r>
        <w:rPr>
          <w:rFonts w:hint="eastAsia" w:ascii="仿宋" w:hAnsi="仿宋" w:eastAsia="仿宋" w:cs="仿宋"/>
          <w:color w:val="auto"/>
          <w:highlight w:val="none"/>
          <w:lang w:val="en-US" w:eastAsia="zh-CN"/>
        </w:rPr>
        <w:t>⑦未能合理对各类信访件、抄告、投诉进行答复的，每次扣款1000元；因中标单位原因被相关部门、上级领导抄告、批评或被媒体进行负面报道的，每次扣5000元；</w:t>
      </w:r>
      <w:bookmarkEnd w:id="34"/>
      <w:r>
        <w:rPr>
          <w:rFonts w:hint="eastAsia" w:ascii="仿宋" w:hAnsi="仿宋" w:eastAsia="仿宋" w:cs="仿宋"/>
          <w:color w:val="auto"/>
          <w:highlight w:val="none"/>
          <w:lang w:val="en-US" w:eastAsia="zh-CN"/>
        </w:rPr>
        <w:t>⑧</w:t>
      </w:r>
      <w:bookmarkStart w:id="35" w:name="OLE_LINK45"/>
      <w:r>
        <w:rPr>
          <w:rFonts w:hint="eastAsia" w:ascii="仿宋" w:hAnsi="仿宋" w:eastAsia="仿宋" w:cs="仿宋"/>
          <w:color w:val="auto"/>
          <w:highlight w:val="none"/>
          <w:lang w:val="en-US" w:eastAsia="zh-CN"/>
        </w:rPr>
        <w:t>拒不执行采购单位合理指令的，每次扣款5000元；</w:t>
      </w:r>
      <w:bookmarkEnd w:id="35"/>
      <w:r>
        <w:rPr>
          <w:rFonts w:hint="eastAsia" w:ascii="仿宋" w:hAnsi="仿宋" w:eastAsia="仿宋" w:cs="仿宋"/>
          <w:color w:val="auto"/>
          <w:highlight w:val="none"/>
          <w:lang w:val="en-US" w:eastAsia="zh-CN"/>
        </w:rPr>
        <w:t>⑨</w:t>
      </w:r>
      <w:bookmarkStart w:id="36" w:name="OLE_LINK47"/>
      <w:r>
        <w:rPr>
          <w:rFonts w:hint="eastAsia" w:ascii="仿宋" w:hAnsi="仿宋" w:eastAsia="仿宋" w:cs="仿宋"/>
          <w:color w:val="auto"/>
          <w:highlight w:val="none"/>
          <w:lang w:val="en-US" w:eastAsia="zh-CN"/>
        </w:rPr>
        <w:t>因中标单位过失，引发安全事故的，除由中标单位承担相关责任及赔偿事宜外，每次扣款10000元；</w:t>
      </w:r>
      <w:bookmarkEnd w:id="36"/>
      <w:r>
        <w:rPr>
          <w:rFonts w:hint="eastAsia" w:ascii="仿宋" w:hAnsi="仿宋" w:eastAsia="仿宋" w:cs="仿宋"/>
          <w:color w:val="auto"/>
          <w:highlight w:val="none"/>
          <w:lang w:val="en-US" w:eastAsia="zh-CN"/>
        </w:rPr>
        <w:t>⑨未按要求设置森林消防站的，</w:t>
      </w:r>
      <w:bookmarkStart w:id="37" w:name="OLE_LINK42"/>
      <w:bookmarkStart w:id="38" w:name="OLE_LINK43"/>
      <w:r>
        <w:rPr>
          <w:rFonts w:hint="eastAsia" w:ascii="仿宋" w:hAnsi="仿宋" w:eastAsia="仿宋" w:cs="仿宋"/>
          <w:color w:val="auto"/>
          <w:highlight w:val="none"/>
          <w:lang w:val="en-US" w:eastAsia="zh-CN"/>
        </w:rPr>
        <w:t>每持续一个月，扣款5000元</w:t>
      </w:r>
      <w:bookmarkEnd w:id="37"/>
      <w:r>
        <w:rPr>
          <w:rFonts w:hint="eastAsia" w:ascii="仿宋" w:hAnsi="仿宋" w:eastAsia="仿宋" w:cs="仿宋"/>
          <w:color w:val="auto"/>
          <w:highlight w:val="none"/>
          <w:lang w:val="en-US" w:eastAsia="zh-CN"/>
        </w:rPr>
        <w:t>，不满一个月的按一个月计</w:t>
      </w:r>
      <w:bookmarkEnd w:id="38"/>
      <w:r>
        <w:rPr>
          <w:rFonts w:hint="eastAsia" w:ascii="仿宋" w:hAnsi="仿宋" w:eastAsia="仿宋" w:cs="仿宋"/>
          <w:color w:val="auto"/>
          <w:highlight w:val="none"/>
          <w:lang w:val="en-US" w:eastAsia="zh-CN"/>
        </w:rPr>
        <w:t>；⑩未按要求开展消防拉练、消防应急演练的，</w:t>
      </w:r>
      <w:bookmarkStart w:id="39" w:name="OLE_LINK39"/>
      <w:r>
        <w:rPr>
          <w:rFonts w:hint="eastAsia" w:ascii="仿宋" w:hAnsi="仿宋" w:eastAsia="仿宋" w:cs="仿宋"/>
          <w:color w:val="auto"/>
          <w:highlight w:val="none"/>
          <w:lang w:val="en-US" w:eastAsia="zh-CN"/>
        </w:rPr>
        <w:t>每次扣款</w:t>
      </w:r>
      <w:bookmarkEnd w:id="39"/>
      <w:r>
        <w:rPr>
          <w:rFonts w:hint="eastAsia" w:ascii="仿宋" w:hAnsi="仿宋" w:eastAsia="仿宋" w:cs="仿宋"/>
          <w:color w:val="auto"/>
          <w:highlight w:val="none"/>
          <w:lang w:val="en-US" w:eastAsia="zh-CN"/>
        </w:rPr>
        <w:t>2000元；</w:t>
      </w:r>
    </w:p>
    <w:p>
      <w:pPr>
        <w:pStyle w:val="27"/>
        <w:numPr>
          <w:ilvl w:val="0"/>
          <w:numId w:val="0"/>
        </w:numPr>
        <w:ind w:left="0" w:leftChars="0" w:firstLine="482" w:firstLineChars="20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6.2</w:t>
      </w:r>
      <w:bookmarkStart w:id="40" w:name="OLE_LINK38"/>
      <w:r>
        <w:rPr>
          <w:rFonts w:hint="eastAsia" w:ascii="仿宋" w:hAnsi="仿宋" w:eastAsia="仿宋" w:cs="仿宋"/>
          <w:b/>
          <w:bCs/>
          <w:color w:val="auto"/>
          <w:highlight w:val="none"/>
          <w:lang w:val="en-US" w:eastAsia="zh-CN"/>
        </w:rPr>
        <w:t>地质灾害检(监)测及巡查</w:t>
      </w:r>
      <w:bookmarkEnd w:id="40"/>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6.2.1主要工作：杭州市萧山区西山、北干山位于城区中部，部分边坡出现 地质灾害隐患，对人民生命财产构成威胁。为了预防和减少地质灾害带来的威胁，中标单位应对西山、北干山进行地质灾害的巡查、检(监)测工作。中标单位应以定期检(监)测及巡查、汛期强化检(监)测及巡查相结合的形式，对西山、北干山山体，特别是可能发生隐患的区域、已有的隐患区域和坡脚人工边坡进行检(监)测及巡查。在西山、北干山出现滑坡、落石等情况时，于事发周边设置警示标志，拉警戒线，并对石块、渣土进行清运，对现场进行清洁；在可能发生隐患的区域、已有的隐患区域设置警示标志并拉起警戒线。上述所有工作都产生的费用均包含在总报价内，不再另行增加。</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6.2.2技术要求：检(监)测及巡查采用的技术手段和方式方法应以“操作规范、方法合理、检测到位”为指导思想，保障工作取得实际时效，采用但不限于设桩、设砂浆贴片和固定标尺进行滑坡体地面裂缝相对位移监测，人工巡视斜(边)坡的微地貌、地表植物和建筑物标志的各种微细变化。对危害较大的隐患也可用视准线法测量监测点的位移变化动态；对泥石流隐患监测要观察沟谷水位变化、泥沙含量、重要不稳定体的变形特征等。</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6.2.3具体要求：</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bookmarkStart w:id="41" w:name="OLE_LINK37"/>
      <w:r>
        <w:rPr>
          <w:rFonts w:hint="eastAsia" w:ascii="仿宋" w:hAnsi="仿宋" w:eastAsia="仿宋" w:cs="仿宋"/>
          <w:color w:val="auto"/>
          <w:highlight w:val="none"/>
          <w:lang w:val="en-US" w:eastAsia="zh-CN"/>
        </w:rPr>
        <w:t>6.2.3.</w:t>
      </w:r>
      <w:bookmarkEnd w:id="41"/>
      <w:r>
        <w:rPr>
          <w:rFonts w:hint="eastAsia" w:ascii="仿宋" w:hAnsi="仿宋" w:eastAsia="仿宋" w:cs="仿宋"/>
          <w:color w:val="auto"/>
          <w:highlight w:val="none"/>
          <w:lang w:val="en-US" w:eastAsia="zh-CN"/>
        </w:rPr>
        <w:t>1定期检(监)测及巡查每周至少开展一轮，主要包括核实隐患点近期 活动情况，观察是否有出现裂缝、坡脚鼓起、树木歪斜、坡脚下泉水流量有增减、泉水变浑等现象。对现场小面积滑坡、落石等设置警示标志，进行维护、清理。</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6.2.3.2汛期检(监)测及巡查，指梅雨季、台风、强降雨、汛期等情况下的强化检(监)测及巡查。梅雨季、台风、强降雨、汛期等期间安排检(监)测人员开展24小时值班，并每天开展一轮检(监)测及巡查。       </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6.2.3.3对每一处监测点，都由专人负责，建立监测档案，详细记录监测时间、监测时降雨情况、监测过程中所观察到的情况以及现场处理情况等。当发现有异常情况，应及时处理并立刻反馈，并在24小时内提交突发情况报告，同时增加检测频率并派专人值守 。                </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6.2.3.4每次定期检(监)测及巡查、汛期强化检(监)测及巡查都应做好相 关记录、提供照片，并于次月1日将相关资料报送至采购单位。做好相关部门要求报送的地质灾害防治工作检查(巡查)记录和地质灾害防范监测台帐等相关材料。如发现新的安全隐患，须第一时间上报采购单位，并重点检(监)测及巡查。  </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6.2.3.5</w:t>
      </w:r>
      <w:bookmarkStart w:id="42" w:name="OLE_LINK41"/>
      <w:r>
        <w:rPr>
          <w:rFonts w:hint="eastAsia" w:ascii="仿宋" w:hAnsi="仿宋" w:eastAsia="仿宋" w:cs="仿宋"/>
          <w:color w:val="auto"/>
          <w:highlight w:val="none"/>
          <w:lang w:val="en-US" w:eastAsia="zh-CN"/>
        </w:rPr>
        <w:t>中标单位应在合同签订后半个月内向采购单位提供具体检(监)测及巡查实施方案。</w:t>
      </w:r>
      <w:bookmarkEnd w:id="42"/>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6.2.3.6服务期结束后，中标单位需向采购单位提交地质灾害检(监)测及巡查工作成果资料一式肆份及电子文档一份，并对其真实性、可靠性及质量负责。</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6.2.4</w:t>
      </w:r>
      <w:bookmarkStart w:id="43" w:name="OLE_LINK66"/>
      <w:r>
        <w:rPr>
          <w:rFonts w:hint="eastAsia" w:ascii="仿宋" w:hAnsi="仿宋" w:eastAsia="仿宋" w:cs="仿宋"/>
          <w:color w:val="auto"/>
          <w:highlight w:val="none"/>
          <w:lang w:val="en-US" w:eastAsia="zh-CN"/>
        </w:rPr>
        <w:t>考核扣款形式：</w:t>
      </w:r>
      <w:bookmarkEnd w:id="43"/>
      <w:r>
        <w:rPr>
          <w:rFonts w:hint="eastAsia" w:ascii="仿宋" w:hAnsi="仿宋" w:eastAsia="仿宋" w:cs="仿宋"/>
          <w:color w:val="auto"/>
          <w:highlight w:val="none"/>
          <w:lang w:val="en-US" w:eastAsia="zh-CN"/>
        </w:rPr>
        <w:t>①采购单位有权对地质灾害</w:t>
      </w:r>
      <w:bookmarkStart w:id="44" w:name="OLE_LINK40"/>
      <w:r>
        <w:rPr>
          <w:rFonts w:hint="eastAsia" w:ascii="仿宋" w:hAnsi="仿宋" w:eastAsia="仿宋" w:cs="仿宋"/>
          <w:color w:val="auto"/>
          <w:highlight w:val="none"/>
          <w:lang w:val="en-US" w:eastAsia="zh-CN"/>
        </w:rPr>
        <w:t>检(监)测及巡查</w:t>
      </w:r>
      <w:bookmarkEnd w:id="44"/>
      <w:r>
        <w:rPr>
          <w:rFonts w:hint="eastAsia" w:ascii="仿宋" w:hAnsi="仿宋" w:eastAsia="仿宋" w:cs="仿宋"/>
          <w:color w:val="auto"/>
          <w:highlight w:val="none"/>
          <w:lang w:val="en-US" w:eastAsia="zh-CN"/>
        </w:rPr>
        <w:t>工作质量、进度进行检查、监督。发现未按要求开展检(监)测及巡查及其他工作的（包括台帐资料缺失）每次扣款1000元；若此后2周内发生地质灾害事故的，每次扣款5000；</w:t>
      </w:r>
      <w:bookmarkStart w:id="45" w:name="OLE_LINK74"/>
      <w:r>
        <w:rPr>
          <w:rFonts w:hint="eastAsia" w:ascii="仿宋" w:hAnsi="仿宋" w:eastAsia="仿宋" w:cs="仿宋"/>
          <w:color w:val="auto"/>
          <w:highlight w:val="none"/>
          <w:lang w:val="en-US" w:eastAsia="zh-CN"/>
        </w:rPr>
        <w:t>②中标单位提交的一切资料应真实、可靠，被发现材料造假或出现谬误的，</w:t>
      </w:r>
      <w:bookmarkStart w:id="46" w:name="OLE_LINK44"/>
      <w:r>
        <w:rPr>
          <w:rFonts w:hint="eastAsia" w:ascii="仿宋" w:hAnsi="仿宋" w:eastAsia="仿宋" w:cs="仿宋"/>
          <w:color w:val="auto"/>
          <w:highlight w:val="none"/>
          <w:lang w:val="en-US" w:eastAsia="zh-CN"/>
        </w:rPr>
        <w:t>每次扣款</w:t>
      </w:r>
      <w:bookmarkEnd w:id="46"/>
      <w:r>
        <w:rPr>
          <w:rFonts w:hint="eastAsia" w:ascii="仿宋" w:hAnsi="仿宋" w:eastAsia="仿宋" w:cs="仿宋"/>
          <w:color w:val="auto"/>
          <w:highlight w:val="none"/>
          <w:lang w:val="en-US" w:eastAsia="zh-CN"/>
        </w:rPr>
        <w:t>5000元，因此造成的采购单位损失的，中标单位应承担赔偿责任；</w:t>
      </w:r>
      <w:bookmarkEnd w:id="45"/>
      <w:r>
        <w:rPr>
          <w:rFonts w:hint="eastAsia" w:ascii="仿宋" w:hAnsi="仿宋" w:eastAsia="仿宋" w:cs="仿宋"/>
          <w:color w:val="auto"/>
          <w:highlight w:val="none"/>
          <w:lang w:val="en-US" w:eastAsia="zh-CN"/>
        </w:rPr>
        <w:t>③中标单位应在合同签订后半个月内向采购单位提供具体检(监)测及巡查实施方案，延期未提供的，每持续一个月，扣款1000元，不满一个月的按一个月计；④采购单位在灾害性天气等紧急情况下会对中标单位进行抽查，如发现中标单位值班不到位或未能进行有效紧急部署的，每次扣款1000元；若此时发生地质灾害事故的，每次扣款5000元；</w:t>
      </w:r>
      <w:bookmarkStart w:id="47" w:name="OLE_LINK75"/>
      <w:r>
        <w:rPr>
          <w:rFonts w:hint="eastAsia" w:ascii="仿宋" w:hAnsi="仿宋" w:eastAsia="仿宋" w:cs="仿宋"/>
          <w:color w:val="auto"/>
          <w:highlight w:val="none"/>
          <w:lang w:val="en-US" w:eastAsia="zh-CN"/>
        </w:rPr>
        <w:t>⑤拒不执行采购单位合理指令的，每次扣款3000元；⑥因中标单位过失，引发安全事故的</w:t>
      </w:r>
      <w:bookmarkStart w:id="48" w:name="OLE_LINK72"/>
      <w:r>
        <w:rPr>
          <w:rFonts w:hint="eastAsia" w:ascii="仿宋" w:hAnsi="仿宋" w:eastAsia="仿宋" w:cs="仿宋"/>
          <w:color w:val="auto"/>
          <w:highlight w:val="none"/>
          <w:lang w:val="en-US" w:eastAsia="zh-CN"/>
        </w:rPr>
        <w:t>，除由中标单位承担相关责任及赔偿事宜外，</w:t>
      </w:r>
      <w:bookmarkEnd w:id="48"/>
      <w:r>
        <w:rPr>
          <w:rFonts w:hint="eastAsia" w:ascii="仿宋" w:hAnsi="仿宋" w:eastAsia="仿宋" w:cs="仿宋"/>
          <w:color w:val="auto"/>
          <w:highlight w:val="none"/>
          <w:lang w:val="en-US" w:eastAsia="zh-CN"/>
        </w:rPr>
        <w:t>每次扣款5000元；</w:t>
      </w:r>
    </w:p>
    <w:bookmarkEnd w:id="47"/>
    <w:p>
      <w:pPr>
        <w:pStyle w:val="27"/>
        <w:numPr>
          <w:ilvl w:val="0"/>
          <w:numId w:val="0"/>
        </w:numPr>
        <w:ind w:left="0" w:leftChars="0" w:firstLine="482" w:firstLineChars="20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6.3西山北干山泵站养护</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6.3.1养护范围具体详见附件</w:t>
      </w:r>
      <w:bookmarkStart w:id="49" w:name="OLE_LINK54"/>
      <w:r>
        <w:rPr>
          <w:rFonts w:hint="eastAsia" w:ascii="仿宋" w:hAnsi="仿宋" w:eastAsia="仿宋" w:cs="仿宋"/>
          <w:color w:val="auto"/>
          <w:highlight w:val="none"/>
          <w:lang w:val="en-US" w:eastAsia="zh-CN"/>
        </w:rPr>
        <w:t>8《</w:t>
      </w:r>
      <w:bookmarkStart w:id="50" w:name="OLE_LINK53"/>
      <w:r>
        <w:rPr>
          <w:rFonts w:hint="eastAsia" w:ascii="仿宋" w:hAnsi="仿宋" w:eastAsia="仿宋" w:cs="仿宋"/>
          <w:color w:val="auto"/>
          <w:highlight w:val="none"/>
          <w:lang w:val="en-US" w:eastAsia="zh-CN"/>
        </w:rPr>
        <w:t>西山北干山泵站清单</w:t>
      </w:r>
      <w:bookmarkEnd w:id="50"/>
      <w:r>
        <w:rPr>
          <w:rFonts w:hint="eastAsia" w:ascii="仿宋" w:hAnsi="仿宋" w:eastAsia="仿宋" w:cs="仿宋"/>
          <w:color w:val="auto"/>
          <w:highlight w:val="none"/>
          <w:lang w:val="en-US" w:eastAsia="zh-CN"/>
        </w:rPr>
        <w:t>》</w:t>
      </w:r>
      <w:bookmarkEnd w:id="49"/>
      <w:r>
        <w:rPr>
          <w:rFonts w:hint="eastAsia" w:ascii="仿宋" w:hAnsi="仿宋" w:eastAsia="仿宋" w:cs="仿宋"/>
          <w:color w:val="auto"/>
          <w:highlight w:val="none"/>
          <w:lang w:val="en-US" w:eastAsia="zh-CN"/>
        </w:rPr>
        <w:t>。中标单位需养护《西山北干山泵站清单》内</w:t>
      </w:r>
      <w:bookmarkStart w:id="51" w:name="OLE_LINK57"/>
      <w:r>
        <w:rPr>
          <w:rFonts w:hint="eastAsia" w:ascii="仿宋" w:hAnsi="仿宋" w:eastAsia="仿宋" w:cs="仿宋"/>
          <w:color w:val="auto"/>
          <w:highlight w:val="none"/>
          <w:lang w:val="en-US" w:eastAsia="zh-CN"/>
        </w:rPr>
        <w:t>泵站主体</w:t>
      </w:r>
      <w:bookmarkEnd w:id="51"/>
      <w:r>
        <w:rPr>
          <w:rFonts w:hint="eastAsia" w:ascii="仿宋" w:hAnsi="仿宋" w:eastAsia="仿宋" w:cs="仿宋"/>
          <w:color w:val="auto"/>
          <w:highlight w:val="none"/>
          <w:lang w:val="en-US" w:eastAsia="zh-CN"/>
        </w:rPr>
        <w:t>（系建筑物）及泵站附属设施。</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6.3.2养护内容</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6.3.2.1养护内容包括但不限于对</w:t>
      </w:r>
      <w:bookmarkStart w:id="52" w:name="OLE_LINK58"/>
      <w:bookmarkStart w:id="53" w:name="OLE_LINK56"/>
      <w:r>
        <w:rPr>
          <w:rFonts w:hint="eastAsia" w:ascii="仿宋" w:hAnsi="仿宋" w:eastAsia="仿宋" w:cs="仿宋"/>
          <w:color w:val="auto"/>
          <w:highlight w:val="none"/>
          <w:lang w:val="en-US" w:eastAsia="zh-CN"/>
        </w:rPr>
        <w:t>泵站主体</w:t>
      </w:r>
      <w:bookmarkEnd w:id="52"/>
      <w:r>
        <w:rPr>
          <w:rFonts w:hint="eastAsia" w:ascii="仿宋" w:hAnsi="仿宋" w:eastAsia="仿宋" w:cs="仿宋"/>
          <w:color w:val="auto"/>
          <w:highlight w:val="none"/>
          <w:lang w:val="en-US" w:eastAsia="zh-CN"/>
        </w:rPr>
        <w:t>及泵站附属设施</w:t>
      </w:r>
      <w:bookmarkEnd w:id="53"/>
      <w:r>
        <w:rPr>
          <w:rFonts w:hint="eastAsia" w:ascii="仿宋" w:hAnsi="仿宋" w:eastAsia="仿宋" w:cs="仿宋"/>
          <w:color w:val="auto"/>
          <w:highlight w:val="none"/>
          <w:lang w:val="en-US" w:eastAsia="zh-CN"/>
        </w:rPr>
        <w:t>的日常养护维修、每日巡查、整理台帐资料等；按采购单位要求，需随时、及时完成采购单位要求的任务，包括但不限于泵站设施运行故障时立即安排维修、</w:t>
      </w:r>
      <w:bookmarkStart w:id="54" w:name="OLE_LINK59"/>
      <w:r>
        <w:rPr>
          <w:rFonts w:hint="eastAsia" w:ascii="仿宋" w:hAnsi="仿宋" w:eastAsia="仿宋" w:cs="仿宋"/>
          <w:color w:val="auto"/>
          <w:highlight w:val="none"/>
          <w:lang w:val="en-US" w:eastAsia="zh-CN"/>
        </w:rPr>
        <w:t>重要活动前后及节假日增加</w:t>
      </w:r>
      <w:bookmarkEnd w:id="54"/>
      <w:r>
        <w:rPr>
          <w:rFonts w:hint="eastAsia" w:ascii="仿宋" w:hAnsi="仿宋" w:eastAsia="仿宋" w:cs="仿宋"/>
          <w:color w:val="auto"/>
          <w:highlight w:val="none"/>
          <w:lang w:val="en-US" w:eastAsia="zh-CN"/>
        </w:rPr>
        <w:t>巡查频次等等。除设备处于质保期，其维修由质保单位承担的情况外，泵站主体</w:t>
      </w:r>
      <w:bookmarkStart w:id="55" w:name="OLE_LINK69"/>
      <w:r>
        <w:rPr>
          <w:rFonts w:hint="eastAsia" w:ascii="仿宋" w:hAnsi="仿宋" w:eastAsia="仿宋" w:cs="仿宋"/>
          <w:color w:val="auto"/>
          <w:highlight w:val="none"/>
          <w:lang w:val="en-US" w:eastAsia="zh-CN"/>
        </w:rPr>
        <w:t>（不含泵站主体结构性问题）</w:t>
      </w:r>
      <w:bookmarkEnd w:id="55"/>
      <w:r>
        <w:rPr>
          <w:rFonts w:hint="eastAsia" w:ascii="仿宋" w:hAnsi="仿宋" w:eastAsia="仿宋" w:cs="仿宋"/>
          <w:color w:val="auto"/>
          <w:highlight w:val="none"/>
          <w:lang w:val="en-US" w:eastAsia="zh-CN"/>
        </w:rPr>
        <w:t>、泵站附属设施正常运行所需的养护、维修、保养、巡检等一切工作均由中标单位负责。</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6.3.2.2中标单位以包工包料的方式实施养护。养护所需一般材料、成品、设备等，均由中标单位自行解决，且所有工作必须符合有关养护及施工技术规程、规范要求。如需使用特殊材料、新工艺、新材料的，需报采购单位认可。</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6.3.3采购单位的权利、职责与义务</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6.3.3.1对中标单位日常养护的质量、设施运行情况、安全工作及资料台帐进行定期或不定期的检查和考评；发现中标单位未按规范要求进行养护或设施处于不良状况时，应立即要求中标单位限期采取措施整改。</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6.3.3.2审阅中标单位的年度和月度养护计划，检查养护计划执行情况；</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6.3.3.3在有必要的情况下，可要求中标单位对设施进行特殊养护；</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6.3.3.4向中标单位提供有关市政设施养护所需的竣工资料和规范性文件，下发各类报表样式，指导中标单位健全内业资料。</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6.3.4中标单位的权利、职责与义务</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6.3.4.1中标单位应充分考虑未列但需维修项目，如泵站主体墙面、墙体、屋顶（除结构问题外）等的维修费用，中标单位应根据自己的养护经验在投标费用中综合考虑，后续不追加任何费用。</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6.3.4.2中标单位应当具备对泵站场地、泵站主体以及设施病害（如房屋下沉、开裂、水泵损坏、电缆短路等等）进行研判的能力，如不具备需委托有资质的单位进行研判，确保泵站设施安全运行，相关费用包含在总报价内。</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6.3.4.3养护期间，做好养护范围内的地下管线和现有建筑物、构筑物的保护工作；中标单位在养护过程中需对地埋管线及其他地埋设施进行判断评估，避免破坏地下管线及其他地埋设施，如有必要，应委托有资质的单位进行判断评估。因判断不到位导致的地埋管线及其他地埋设施破损的，应由中标单位进行修复并承担相应责任，</w:t>
      </w:r>
      <w:bookmarkStart w:id="56" w:name="OLE_LINK55"/>
      <w:r>
        <w:rPr>
          <w:rFonts w:hint="eastAsia" w:ascii="仿宋" w:hAnsi="仿宋" w:eastAsia="仿宋" w:cs="仿宋"/>
          <w:color w:val="auto"/>
          <w:highlight w:val="none"/>
          <w:lang w:val="en-US" w:eastAsia="zh-CN"/>
        </w:rPr>
        <w:t>相关费用包含在总报价内。</w:t>
      </w:r>
      <w:bookmarkEnd w:id="56"/>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6.3.4.4按招标文件等要</w:t>
      </w:r>
      <w:bookmarkStart w:id="57" w:name="OLE_LINK78"/>
      <w:r>
        <w:rPr>
          <w:rFonts w:hint="eastAsia" w:ascii="仿宋" w:hAnsi="仿宋" w:eastAsia="仿宋" w:cs="仿宋"/>
          <w:color w:val="auto"/>
          <w:highlight w:val="none"/>
          <w:lang w:val="en-US" w:eastAsia="zh-CN"/>
        </w:rPr>
        <w:t>求配备技术熟练、经验丰富的项目负责人、各类专业技术人员和技工，并保持相对稳定，如果需要更换项目负责人或项目技术负责人，应事先报请采购单位同意</w:t>
      </w:r>
      <w:bookmarkEnd w:id="57"/>
      <w:r>
        <w:rPr>
          <w:rFonts w:hint="eastAsia" w:ascii="仿宋" w:hAnsi="仿宋" w:eastAsia="仿宋" w:cs="仿宋"/>
          <w:color w:val="auto"/>
          <w:highlight w:val="none"/>
          <w:lang w:val="en-US" w:eastAsia="zh-CN"/>
        </w:rPr>
        <w:t>；采购单位有权要求中标单位撤换不能胜任工作或玩忽职守、不负责的工作人员。</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6.3.4.5中标单位应自备服务期间，保障泵站主体及泵站附属设施正常运行所需的一切物资、设备、器械、工具，相关费用包含在总报价内。</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6.3.4.6中标单位应编制年度、月度养护计划，经采购单位审定后安排日常养护工作，并在每月月底前报送当月完成的工作量和下月的计划。</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6.3.5泵站管理要求</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6.3.5.1建立巡查养护队伍，每周需对西山、北干山泵站主体及泵站附属设施进行巡检并做好巡检日志。</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6.3.5.2泵站主体及泵站附属设施范围内保洁工作。</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6.3.5.3严格执行操作规程，做好安全保卫、防火防盗工作，杜绝一切事故隐患。不得在泵站私拉电线及使用大功率用电器，严禁使用煤气、明火烧饭及小太阳等取暖设备。</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6.3.5.4禁止无关人员滞留泵站；</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6.3.5.5遇到突发情况第一时间上报采购单位，并做好记录。</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6.3.5.6巡查管理人员上岗时，要求统一穿戴规范化作业服装。</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6.3.5.7遇持续干旱、重要活动前后、节假日期间等情况应增加巡查频次，必要时采取监护措施；</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6.3.5.8</w:t>
      </w:r>
      <w:bookmarkStart w:id="58" w:name="OLE_LINK70"/>
      <w:r>
        <w:rPr>
          <w:rFonts w:hint="eastAsia" w:ascii="仿宋" w:hAnsi="仿宋" w:eastAsia="仿宋" w:cs="仿宋"/>
          <w:color w:val="auto"/>
          <w:highlight w:val="none"/>
          <w:lang w:val="en-US" w:eastAsia="zh-CN"/>
        </w:rPr>
        <w:t>接到采购单位发出的紧急抢修任务</w:t>
      </w:r>
      <w:bookmarkEnd w:id="58"/>
      <w:r>
        <w:rPr>
          <w:rFonts w:hint="eastAsia" w:ascii="仿宋" w:hAnsi="仿宋" w:eastAsia="仿宋" w:cs="仿宋"/>
          <w:color w:val="auto"/>
          <w:highlight w:val="none"/>
          <w:lang w:val="en-US" w:eastAsia="zh-CN"/>
        </w:rPr>
        <w:t>的，中标单位需在1小时内达到任务指定地点，确认现场情况、问题原因和处置方案，妥善完成应急抢修工作并向采购单位反馈；</w:t>
      </w:r>
      <w:bookmarkStart w:id="59" w:name="OLE_LINK71"/>
      <w:r>
        <w:rPr>
          <w:rFonts w:hint="eastAsia" w:ascii="仿宋" w:hAnsi="仿宋" w:eastAsia="仿宋" w:cs="仿宋"/>
          <w:color w:val="auto"/>
          <w:highlight w:val="none"/>
          <w:lang w:val="en-US" w:eastAsia="zh-CN"/>
        </w:rPr>
        <w:t>中标单位无正当理由拒绝采购单位紧急抢修任务或任务执行不到位的，</w:t>
      </w:r>
      <w:bookmarkEnd w:id="59"/>
      <w:r>
        <w:rPr>
          <w:rFonts w:hint="eastAsia" w:ascii="仿宋" w:hAnsi="仿宋" w:eastAsia="仿宋" w:cs="仿宋"/>
          <w:color w:val="auto"/>
          <w:highlight w:val="none"/>
          <w:lang w:val="en-US" w:eastAsia="zh-CN"/>
        </w:rPr>
        <w:t>采购单位将对中标单位进行扣罚，同时保留对由此造成损失索赔的权利。</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6.3.6泵站养护维修要求。</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6.3.6.1泵房主体（系建筑物）：泵房主体功能完好，墙体、墙面、屋顶、窗户、大门等整洁无破损。</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6.3.6.2水泵：确保水泵的正常工作环境及供水供电，机组运转平稳，无异常震动和异声，维护保养及时，机组及工作场所整洁。</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6.3.6.3电气设备：若设有高压设备、变压器的，应按规定做好预防性试验和日常维护保养，安全防护设施到位；泵站内的电气设备，包括但不限于高压设备、低压配电、控制系统、变压器等等，应做好养护工作，其仪表、仪器、指示灯显示应准确且处于正常状态，操作机构完好，并保持工作场所整洁；</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6.3.6.4进出水设施：确保泵站内进出水设施的正常运作，泵站与泵站之间、泵站与森林消防设施之间、泵站与两山其他用水设施之间的供水畅通，水压正常。</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6.3.6.5附属设施：若设有水位自动控制系统、保护系统、报警系统、自控系统、监控系统的，各系统应处在完好状态，信息准确可靠。</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6.3.6.6其他：保障泵站其他附属设施的正常运作，包括但不限于照明设备等。</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6.3.7设施保护。中标单位有责任发现并及时制止泵站主体及泵站附属设施遭人为故意或其他意外事故破坏，在相关事故发生后，做好情况调查和现场修复等工作，并通知采购单位和相关部门，</w:t>
      </w:r>
      <w:r>
        <w:rPr>
          <w:rFonts w:hint="eastAsia" w:ascii="仿宋" w:hAnsi="仿宋" w:eastAsia="仿宋" w:cs="仿宋"/>
          <w:b w:val="0"/>
          <w:bCs w:val="0"/>
          <w:color w:val="auto"/>
          <w:sz w:val="24"/>
          <w:szCs w:val="24"/>
          <w:highlight w:val="none"/>
          <w:lang w:val="en-US" w:eastAsia="zh-CN"/>
        </w:rPr>
        <w:t>若产生赔付或其他款项的，由中标单位和第三方协商解决，采购单位不额外支付费用</w:t>
      </w:r>
      <w:r>
        <w:rPr>
          <w:rFonts w:hint="eastAsia" w:ascii="仿宋" w:hAnsi="仿宋" w:eastAsia="仿宋" w:cs="仿宋"/>
          <w:color w:val="auto"/>
          <w:highlight w:val="none"/>
          <w:lang w:val="en-US" w:eastAsia="zh-CN"/>
        </w:rPr>
        <w:t>。对在养护区域内，招标要求范围外的设施，有巡查、报告和督促的责任，若设施损坏而查找无主的，应按采购单位要求进行整治。</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6.3.8投诉处理。及时处理各类信访、投诉、抄告，在收到案卷后，应在12小时内无偿对现场进行踏勘，根据规定的时限及时做好处置及反馈工作，保证办结率和回复率达到100%，满意率98%以上。如出现超时、多次派遣等扣分案卷，采购单位可对中标单位作出相应扣罚，累计出现3次以上扣分案卷，采购单位将发函警告，同时保留对由此造成损失索赔的权利。</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6.3.9“110联动”。</w:t>
      </w:r>
      <w:r>
        <w:rPr>
          <w:rFonts w:hint="eastAsia" w:ascii="仿宋" w:hAnsi="仿宋" w:eastAsia="仿宋" w:cs="仿宋"/>
          <w:b w:val="0"/>
          <w:bCs w:val="0"/>
          <w:color w:val="auto"/>
          <w:sz w:val="24"/>
          <w:szCs w:val="24"/>
          <w:highlight w:val="none"/>
          <w:lang w:val="en-US" w:eastAsia="zh-CN"/>
        </w:rPr>
        <w:t>建立“110联动”工作机制，确保24小时不间断响应“110联动”任务。联动任务发生后，到达现场时间应在20分钟内，事件处置完毕后按交办时限反馈事件内容、处置经过、结果等信息。</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6.3.10档案资料。中标单位需以各个泵站为单位建立养护档案，健全日常养护、巡查等作业的文字和影像记录，做好台帐的整理和归档工作，建立养护活动的“追溯机制”，以备检查。每年底对日常养护、特殊情况、突发事件、服务保障、定期检测、应急抢险等工作进行总结，形成年度养护报告并存档。</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6.3.11养护技术。养护中，中标单位应采用成熟的工艺、材料和方法，并对全部现场作业和施工方法的适用性、合理性和安全性承担全部责任。</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6.3.12审批工作。养护期间中标单位必须做好各单位部门的审批、周边关系协调及其他保障养护工作安全有序顺利开展的相关工作，</w:t>
      </w:r>
      <w:bookmarkStart w:id="60" w:name="OLE_LINK63"/>
      <w:r>
        <w:rPr>
          <w:rFonts w:hint="eastAsia" w:ascii="仿宋" w:hAnsi="仿宋" w:eastAsia="仿宋" w:cs="仿宋"/>
          <w:color w:val="auto"/>
          <w:highlight w:val="none"/>
          <w:lang w:val="en-US" w:eastAsia="zh-CN"/>
        </w:rPr>
        <w:t>如因养护引起各种纠纷和赔偿</w:t>
      </w:r>
      <w:bookmarkEnd w:id="60"/>
      <w:r>
        <w:rPr>
          <w:rFonts w:hint="eastAsia" w:ascii="仿宋" w:hAnsi="仿宋" w:eastAsia="仿宋" w:cs="仿宋"/>
          <w:color w:val="auto"/>
          <w:highlight w:val="none"/>
          <w:lang w:val="en-US" w:eastAsia="zh-CN"/>
        </w:rPr>
        <w:t>，由中标单位承担和处理。</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6.3.13在实施和完成本招标要求的养护作业过程中，遵守国家、省、市颁布的法律、法令、条例以及有关规定，遵守有关部门的规章细则等，养护操作中涉及的有关审批及协调手续由中标单位办理，由于中标单位违反上述有关规定而导致各种罚款和责任，由中标单位自行负责。</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6.3.14中标单位应严格实施各类安全防护措施，切实做好告示，设置必要的施工警戒标志，线杆保护措施，制定保障附近工厂正常经营活动和居民出行安全畅通的保证措施，做好电源电线安全保护措施，并对养管范围内的安全负责，接受采购单位现场代表和监理对安全措施的监督。中标单位在养护期间，若发生与本工程相关的</w:t>
      </w:r>
      <w:bookmarkStart w:id="61" w:name="OLE_LINK65"/>
      <w:r>
        <w:rPr>
          <w:rFonts w:hint="eastAsia" w:ascii="仿宋" w:hAnsi="仿宋" w:eastAsia="仿宋" w:cs="仿宋"/>
          <w:color w:val="auto"/>
          <w:highlight w:val="none"/>
          <w:lang w:val="en-US" w:eastAsia="zh-CN"/>
        </w:rPr>
        <w:t>安全事故和居民治安纠纷事件</w:t>
      </w:r>
      <w:bookmarkEnd w:id="61"/>
      <w:r>
        <w:rPr>
          <w:rFonts w:hint="eastAsia" w:ascii="仿宋" w:hAnsi="仿宋" w:eastAsia="仿宋" w:cs="仿宋"/>
          <w:color w:val="auto"/>
          <w:highlight w:val="none"/>
          <w:lang w:val="en-US" w:eastAsia="zh-CN"/>
        </w:rPr>
        <w:t>，涉及的一切法律和经济责任均由中标单位承担，采购单位概不负责。</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6.3.15配合采购单位做好招标要求范围内泵站管养过程中涉及的相关工作，并为采购单位实施的检测、设施改善等工作提供协助；配合采购单位做好新建泵站的接收工作，并做好采购单位委托的新建项目临时养护工作。</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6.3.16养护质量标准和要求。根据《城镇排水管渠与泵站运行、维护及安全技术规程》（CJJ68-2016）、《杭州市突发公共事件总体应急预案》、《杭州市萧山区市政绿化养护保障中心有限空间作业管理制度》、《萧山区市政绿化养护保障中心泵站管理办法》等以及新颁布的相关规程、规范和国家有关强制性标准的规定执行。</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6.3.1</w:t>
      </w:r>
      <w:bookmarkStart w:id="62" w:name="OLE_LINK84"/>
      <w:r>
        <w:rPr>
          <w:rFonts w:hint="eastAsia" w:ascii="仿宋" w:hAnsi="仿宋" w:eastAsia="仿宋" w:cs="仿宋"/>
          <w:color w:val="auto"/>
          <w:highlight w:val="none"/>
          <w:lang w:val="en-US" w:eastAsia="zh-CN"/>
        </w:rPr>
        <w:t>7考核扣款形式：</w:t>
      </w:r>
      <w:bookmarkEnd w:id="62"/>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①</w:t>
      </w:r>
      <w:bookmarkStart w:id="63" w:name="OLE_LINK68"/>
      <w:r>
        <w:rPr>
          <w:rFonts w:hint="eastAsia" w:ascii="仿宋" w:hAnsi="仿宋" w:eastAsia="仿宋" w:cs="仿宋"/>
          <w:color w:val="auto"/>
          <w:highlight w:val="none"/>
          <w:lang w:val="en-US" w:eastAsia="zh-CN"/>
        </w:rPr>
        <w:t>泵站主体</w:t>
      </w:r>
      <w:bookmarkEnd w:id="63"/>
      <w:r>
        <w:rPr>
          <w:rFonts w:hint="eastAsia" w:ascii="仿宋" w:hAnsi="仿宋" w:eastAsia="仿宋" w:cs="仿宋"/>
          <w:color w:val="auto"/>
          <w:highlight w:val="none"/>
          <w:lang w:val="en-US" w:eastAsia="zh-CN"/>
        </w:rPr>
        <w:t>及泵站附属设施功能完好、运行正常、环境整洁，发现未达到相关要求的，泵站主体出现问题（不含泵站主体结构性问题）每次扣罚1000元，水泵、电气设备、进出水设施出现问题每次扣罚3000元，其他附属设施出现问题每次扣罚1000元；</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②</w:t>
      </w:r>
      <w:r>
        <w:rPr>
          <w:rFonts w:hint="eastAsia" w:ascii="仿宋" w:hAnsi="仿宋" w:eastAsia="仿宋" w:cs="仿宋"/>
          <w:color w:val="auto"/>
          <w:highlight w:val="none"/>
        </w:rPr>
        <w:t>接到采购单位发出的紧急抢修任务</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中标单位无正当理由拒绝或任务执行不到位的，</w:t>
      </w:r>
      <w:r>
        <w:rPr>
          <w:rFonts w:hint="eastAsia" w:ascii="仿宋" w:hAnsi="仿宋" w:eastAsia="仿宋" w:cs="仿宋"/>
          <w:color w:val="auto"/>
          <w:highlight w:val="none"/>
          <w:lang w:val="en-US" w:eastAsia="zh-CN"/>
        </w:rPr>
        <w:t>每次扣罚5000元；</w:t>
      </w:r>
      <w:r>
        <w:rPr>
          <w:rFonts w:hint="eastAsia" w:ascii="仿宋" w:hAnsi="仿宋" w:eastAsia="仿宋" w:cs="仿宋"/>
          <w:color w:val="auto"/>
          <w:highlight w:val="none"/>
        </w:rPr>
        <w:t>如因处理</w:t>
      </w:r>
      <w:r>
        <w:rPr>
          <w:rFonts w:hint="eastAsia" w:ascii="仿宋" w:hAnsi="仿宋" w:eastAsia="仿宋" w:cs="仿宋"/>
          <w:color w:val="auto"/>
          <w:highlight w:val="none"/>
          <w:lang w:val="en-US" w:eastAsia="zh-CN"/>
        </w:rPr>
        <w:t>不当或</w:t>
      </w:r>
      <w:r>
        <w:rPr>
          <w:rFonts w:hint="eastAsia" w:ascii="仿宋" w:hAnsi="仿宋" w:eastAsia="仿宋" w:cs="仿宋"/>
          <w:color w:val="auto"/>
          <w:highlight w:val="none"/>
        </w:rPr>
        <w:t>不及时，</w:t>
      </w:r>
      <w:r>
        <w:rPr>
          <w:rFonts w:hint="eastAsia" w:ascii="仿宋" w:hAnsi="仿宋" w:eastAsia="仿宋" w:cs="仿宋"/>
          <w:color w:val="auto"/>
          <w:highlight w:val="none"/>
          <w:lang w:val="en-US" w:eastAsia="zh-CN"/>
        </w:rPr>
        <w:t>进</w:t>
      </w:r>
      <w:r>
        <w:rPr>
          <w:rFonts w:hint="eastAsia" w:ascii="仿宋" w:hAnsi="仿宋" w:eastAsia="仿宋" w:cs="仿宋"/>
          <w:color w:val="auto"/>
          <w:highlight w:val="none"/>
        </w:rPr>
        <w:t>而引发责任事故</w:t>
      </w:r>
      <w:r>
        <w:rPr>
          <w:rFonts w:hint="eastAsia" w:ascii="仿宋" w:hAnsi="仿宋" w:eastAsia="仿宋" w:cs="仿宋"/>
          <w:color w:val="auto"/>
          <w:highlight w:val="none"/>
          <w:lang w:val="en-US" w:eastAsia="zh-CN"/>
        </w:rPr>
        <w:t>，除由中标单位承担相关责任及赔偿事宜外，</w:t>
      </w:r>
      <w:r>
        <w:rPr>
          <w:rFonts w:hint="eastAsia" w:ascii="仿宋" w:hAnsi="仿宋" w:eastAsia="仿宋" w:cs="仿宋"/>
          <w:color w:val="auto"/>
          <w:highlight w:val="none"/>
        </w:rPr>
        <w:t>每次</w:t>
      </w:r>
      <w:r>
        <w:rPr>
          <w:rFonts w:hint="eastAsia" w:ascii="仿宋" w:hAnsi="仿宋" w:eastAsia="仿宋" w:cs="仿宋"/>
          <w:color w:val="auto"/>
          <w:highlight w:val="none"/>
          <w:lang w:val="en-US" w:eastAsia="zh-CN"/>
        </w:rPr>
        <w:t>扣罚10000元；</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③未能合理对各类信访件、抄告、投诉进行答复的，每次扣款1000元；“110联动”工作执行不到位的，每次扣款2000元；因中标单位原因被相关部门、上级领导抄告、批评或被媒体进行负面报道的，每次扣5000元；</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bookmarkStart w:id="64" w:name="OLE_LINK87"/>
      <w:r>
        <w:rPr>
          <w:rFonts w:hint="eastAsia" w:ascii="仿宋" w:hAnsi="仿宋" w:eastAsia="仿宋" w:cs="仿宋"/>
          <w:color w:val="auto"/>
          <w:highlight w:val="none"/>
          <w:lang w:val="en-US" w:eastAsia="zh-CN"/>
        </w:rPr>
        <w:t>④发现各类台帐资料不全、内容缺失、上交延时的，每次扣款1000元；</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⑤中标单位提交的一切资料应真实、可靠，被发现材料造假或出现谬误的，每次扣款5000元，因此造成的采购单位损失的，中标单位应承担赔偿责任；</w:t>
      </w:r>
      <w:bookmarkEnd w:id="64"/>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⑥违反安全生产相关规定，包括但不限于在</w:t>
      </w:r>
      <w:r>
        <w:rPr>
          <w:rFonts w:hint="eastAsia" w:ascii="仿宋" w:hAnsi="仿宋" w:eastAsia="仿宋" w:cs="仿宋"/>
          <w:color w:val="auto"/>
          <w:highlight w:val="none"/>
        </w:rPr>
        <w:t>场地内使用存在安全隐患的设施设备</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未取得电工操作证进行带电作业</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进入有限空间作业时未按照有限空间作业规范操作</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维修人员未按规定穿戴</w:t>
      </w:r>
      <w:r>
        <w:rPr>
          <w:rFonts w:hint="eastAsia" w:ascii="仿宋" w:hAnsi="仿宋" w:eastAsia="仿宋" w:cs="仿宋"/>
          <w:color w:val="auto"/>
          <w:highlight w:val="none"/>
          <w:lang w:val="en-US" w:eastAsia="zh-CN"/>
        </w:rPr>
        <w:t>安全帽等等，每次扣款1500元；</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⑦</w:t>
      </w:r>
      <w:r>
        <w:rPr>
          <w:rFonts w:hint="eastAsia" w:ascii="仿宋" w:hAnsi="仿宋" w:eastAsia="仿宋" w:cs="仿宋"/>
          <w:color w:val="auto"/>
          <w:highlight w:val="none"/>
        </w:rPr>
        <w:t>未按照养护计划实施日</w:t>
      </w:r>
      <w:r>
        <w:rPr>
          <w:rFonts w:hint="eastAsia" w:ascii="仿宋" w:hAnsi="仿宋" w:eastAsia="仿宋" w:cs="仿宋"/>
          <w:color w:val="auto"/>
          <w:highlight w:val="none"/>
          <w:lang w:val="en-US" w:eastAsia="zh-CN"/>
        </w:rPr>
        <w:t>常</w:t>
      </w:r>
      <w:r>
        <w:rPr>
          <w:rFonts w:hint="eastAsia" w:ascii="仿宋" w:hAnsi="仿宋" w:eastAsia="仿宋" w:cs="仿宋"/>
          <w:color w:val="auto"/>
          <w:highlight w:val="none"/>
        </w:rPr>
        <w:t>养护，或未经同意自行调整养护计划，每次</w:t>
      </w:r>
      <w:r>
        <w:rPr>
          <w:rFonts w:hint="eastAsia" w:ascii="仿宋" w:hAnsi="仿宋" w:eastAsia="仿宋" w:cs="仿宋"/>
          <w:color w:val="auto"/>
          <w:highlight w:val="none"/>
          <w:lang w:val="en-US" w:eastAsia="zh-CN"/>
        </w:rPr>
        <w:t>扣款</w:t>
      </w: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000元；</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⑧发现未按要求进行巡查工作或巡查工作敷衍了事的，每次扣款1000元；</w:t>
      </w:r>
    </w:p>
    <w:p>
      <w:pPr>
        <w:pStyle w:val="27"/>
        <w:numPr>
          <w:ilvl w:val="0"/>
          <w:numId w:val="0"/>
        </w:numPr>
        <w:ind w:left="0" w:leftChars="0" w:firstLine="480" w:firstLineChars="200"/>
        <w:rPr>
          <w:rFonts w:hint="eastAsia" w:ascii="仿宋" w:hAnsi="仿宋" w:eastAsia="仿宋" w:cs="仿宋"/>
          <w:color w:val="auto"/>
          <w:highlight w:val="none"/>
        </w:rPr>
      </w:pPr>
      <w:bookmarkStart w:id="65" w:name="OLE_LINK94"/>
      <w:r>
        <w:rPr>
          <w:rFonts w:hint="eastAsia" w:ascii="仿宋" w:hAnsi="仿宋" w:eastAsia="仿宋" w:cs="仿宋"/>
          <w:color w:val="auto"/>
          <w:highlight w:val="none"/>
          <w:lang w:val="en-US" w:eastAsia="zh-CN"/>
        </w:rPr>
        <w:t>⑨</w:t>
      </w:r>
      <w:r>
        <w:rPr>
          <w:rFonts w:hint="eastAsia" w:ascii="仿宋" w:hAnsi="仿宋" w:eastAsia="仿宋" w:cs="仿宋"/>
          <w:color w:val="auto"/>
          <w:highlight w:val="none"/>
        </w:rPr>
        <w:t>拒不执行采购单位合理指令的，每次扣款</w:t>
      </w:r>
      <w:r>
        <w:rPr>
          <w:rFonts w:hint="eastAsia" w:ascii="仿宋" w:hAnsi="仿宋" w:eastAsia="仿宋" w:cs="仿宋"/>
          <w:color w:val="auto"/>
          <w:highlight w:val="none"/>
          <w:lang w:eastAsia="zh-CN"/>
        </w:rPr>
        <w:t>5</w:t>
      </w:r>
      <w:r>
        <w:rPr>
          <w:rFonts w:hint="eastAsia" w:ascii="仿宋" w:hAnsi="仿宋" w:eastAsia="仿宋" w:cs="仿宋"/>
          <w:color w:val="auto"/>
          <w:highlight w:val="none"/>
        </w:rPr>
        <w:t>000元；</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⑩</w:t>
      </w:r>
      <w:r>
        <w:rPr>
          <w:rFonts w:hint="eastAsia" w:ascii="仿宋" w:hAnsi="仿宋" w:eastAsia="仿宋" w:cs="仿宋"/>
          <w:color w:val="auto"/>
          <w:highlight w:val="none"/>
        </w:rPr>
        <w:t>因中标单位过失，引发安全事故的，除由中标单位承担相关责任及赔偿事宜外，每次扣款</w:t>
      </w:r>
      <w:r>
        <w:rPr>
          <w:rFonts w:hint="eastAsia" w:ascii="仿宋" w:hAnsi="仿宋" w:eastAsia="仿宋" w:cs="仿宋"/>
          <w:color w:val="auto"/>
          <w:highlight w:val="none"/>
          <w:lang w:eastAsia="zh-CN"/>
        </w:rPr>
        <w:t>1</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000元；</w:t>
      </w:r>
      <w:bookmarkEnd w:id="65"/>
    </w:p>
    <w:p>
      <w:pPr>
        <w:pStyle w:val="27"/>
        <w:numPr>
          <w:ilvl w:val="0"/>
          <w:numId w:val="0"/>
        </w:numPr>
        <w:ind w:left="0" w:leftChars="0" w:firstLine="482" w:firstLineChars="200"/>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7、景观喷泉养护</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7.1养护范围：具体参见</w:t>
      </w:r>
      <w:bookmarkStart w:id="66" w:name="OLE_LINK85"/>
      <w:r>
        <w:rPr>
          <w:rFonts w:hint="eastAsia" w:ascii="仿宋" w:hAnsi="仿宋" w:eastAsia="仿宋" w:cs="仿宋"/>
          <w:color w:val="auto"/>
          <w:highlight w:val="none"/>
          <w:lang w:val="en-US" w:eastAsia="zh-CN"/>
        </w:rPr>
        <w:t>附件9《喷泉设施清单》</w:t>
      </w:r>
      <w:bookmarkEnd w:id="66"/>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7.2养护内容：负责</w:t>
      </w:r>
      <w:bookmarkStart w:id="67" w:name="OLE_LINK80"/>
      <w:r>
        <w:rPr>
          <w:rFonts w:hint="eastAsia" w:ascii="仿宋" w:hAnsi="仿宋" w:eastAsia="仿宋" w:cs="仿宋"/>
          <w:color w:val="auto"/>
          <w:highlight w:val="none"/>
          <w:lang w:val="en-US" w:eastAsia="zh-CN"/>
        </w:rPr>
        <w:t>喷泉及附属设施（含控制室）</w:t>
      </w:r>
      <w:bookmarkEnd w:id="67"/>
      <w:r>
        <w:rPr>
          <w:rFonts w:hint="eastAsia" w:ascii="仿宋" w:hAnsi="仿宋" w:eastAsia="仿宋" w:cs="仿宋"/>
          <w:color w:val="auto"/>
          <w:highlight w:val="none"/>
          <w:lang w:val="en-US" w:eastAsia="zh-CN"/>
        </w:rPr>
        <w:t>的日常维护、保洁、维修、操作、管理，以及其他确保喷泉及其附属设施正常运行的相关工作。中标单位以包工包料的方式实施养护，养护所需</w:t>
      </w:r>
      <w:bookmarkStart w:id="68" w:name="OLE_LINK77"/>
      <w:r>
        <w:rPr>
          <w:rFonts w:hint="eastAsia" w:ascii="仿宋" w:hAnsi="仿宋" w:eastAsia="仿宋" w:cs="仿宋"/>
          <w:color w:val="auto"/>
          <w:highlight w:val="none"/>
          <w:lang w:val="en-US" w:eastAsia="zh-CN"/>
        </w:rPr>
        <w:t>材料、成品、设备</w:t>
      </w:r>
      <w:bookmarkEnd w:id="68"/>
      <w:r>
        <w:rPr>
          <w:rFonts w:hint="eastAsia" w:ascii="仿宋" w:hAnsi="仿宋" w:eastAsia="仿宋" w:cs="仿宋"/>
          <w:color w:val="auto"/>
          <w:highlight w:val="none"/>
          <w:lang w:val="en-US" w:eastAsia="zh-CN"/>
        </w:rPr>
        <w:t>等，均由中标单位自行解决，且所有工作必须符合有关养护及施工技术规程、规范要求。</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7.3具体要求</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7.3.1喷泉设备养护：确保喷泉相关设施设备功能完整、运行正常，主要工作包括但不限于：负责喷泉主体支架、水路管道、水泵、喷头、电磁阀的检查、调试、维修；负责调音台、音箱、音频线路等音响系统的检查、调试、维修；确保各动力设备(包括驱动装置、变频器、空压机、电气开关)运行正常；负责所有电控柜、电缆的检查、调试、维修（含电气元件更换）；负责喷泉灯光、激光、投影、光束灯等其他附属设施的检查、调试、维修；喷泉供水管路、供电线路维护维修。</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7.3.2喷泉控制室养护：确保喷泉控制室及相关设施功能完整、运行正常，主要工作包括但不限于：协助采购单位对喷泉总控电脑、分控电脑进行维护、病毒防护、病毒清除、垃圾文件删除，文件整理等；控制室内日光灯、开关面板、插座、门体、锁具、办公桌椅的维修、更换；控制室空调维修、加液、保养等；控制室对讲电话维修、保养；做好控制室驱鼠、防虫防蚁措施；室内涂料、设备的除锈、防腐、喷漆；</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7.3.3保洁要求：做好喷泉区域、喷泉附属设施、喷泉控制室的卫生清洁，主要工作包括但不限于：定期对喷泉进行整体清洁；保持喷泉水域范围内没有漂浮物，对蓝藻、水葫芦、可乐瓶等漂浮物进行打捞，定期开展水池净化、尘土过滤及杀菌工作；负责日常水型调试，监测水循环系统水质，不达标的进行调试；做好水泵导流罩及吸水口清理，防止污物堵塞吸口造成设备损坏；定期对喷泉管路清洗维护，在喷泉不使用的期间，定期将喷泉池中的水体进行过滤重新利用；每月对电控柜等设备整体除尘吹扫;控制室内保持卫生、干净、整洁、通风、干燥、防虫蚁蛇鼠；</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7.3.4巡检要求：中标单位巡检人员应每周对养护范围进行整体巡检，巡检过程中的主要工作包括但不限于：做好电气元件、电气设备、电缆、灯具等运行参数检测，漏电安全检测，灵敏度检测，绝缘检测，老化检测，易损易耗件更换、补足；确认设施运行情况，观察有无异常振动及噪声，检查电气控制柜中元件有无发黑的触点，电缆、电线是否有过热、变色、烧焦等现象；喷泉运行时，注意检查每个喷头喷水高度和喷水效果、水下彩灯亮灯率，音响发声情况等，并形成台帐，发现问题的，及时查明原因并修复；检查变频器是否有报警，是否保护不工作，参数设定是否正确；确认喷泉运行中各仪表盘读数是否有过载、过流、过压欠压等不正常现象；</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7.3.5养护管理要求</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7.3.5.1在喷泉及附属设施的养护过程中，中标单位应</w:t>
      </w:r>
      <w:bookmarkStart w:id="69" w:name="OLE_LINK86"/>
      <w:r>
        <w:rPr>
          <w:rFonts w:hint="eastAsia" w:ascii="仿宋" w:hAnsi="仿宋" w:eastAsia="仿宋" w:cs="仿宋"/>
          <w:color w:val="auto"/>
          <w:highlight w:val="none"/>
          <w:lang w:val="en-US" w:eastAsia="zh-CN"/>
        </w:rPr>
        <w:t>配备符合岗位要求</w:t>
      </w:r>
      <w:bookmarkEnd w:id="69"/>
      <w:r>
        <w:rPr>
          <w:rFonts w:hint="eastAsia" w:ascii="仿宋" w:hAnsi="仿宋" w:eastAsia="仿宋" w:cs="仿宋"/>
          <w:color w:val="auto"/>
          <w:highlight w:val="none"/>
          <w:lang w:val="en-US" w:eastAsia="zh-CN"/>
        </w:rPr>
        <w:t>且持有相关证书的技术人员。若因中标单位派出的人员不满足上述要求，造成事故或其他不良后果的，由中标单位</w:t>
      </w:r>
      <w:bookmarkStart w:id="70" w:name="OLE_LINK79"/>
      <w:r>
        <w:rPr>
          <w:rFonts w:hint="eastAsia" w:ascii="仿宋" w:hAnsi="仿宋" w:eastAsia="仿宋" w:cs="仿宋"/>
          <w:color w:val="auto"/>
          <w:highlight w:val="none"/>
          <w:lang w:val="en-US" w:eastAsia="zh-CN"/>
        </w:rPr>
        <w:t>承担</w:t>
      </w:r>
      <w:bookmarkEnd w:id="70"/>
      <w:r>
        <w:rPr>
          <w:rFonts w:hint="eastAsia" w:ascii="仿宋" w:hAnsi="仿宋" w:eastAsia="仿宋" w:cs="仿宋"/>
          <w:color w:val="auto"/>
          <w:highlight w:val="none"/>
          <w:lang w:val="en-US" w:eastAsia="zh-CN"/>
        </w:rPr>
        <w:t>一切法律责任和赔偿责任；</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7.3.5.2中标单位管理人员应保持24小时通讯畅通；</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7.3.5.3做好喷泉养护过程中的台帐记录，并每月向采购单位提交当月的工作台帐；</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7.3.5.4养护期限内发生偷盗视为中标单位看护不当，采购单位将对中标单位进行扣款。偷盗情况发生后，中标单位必须在第一时间内向采购单位反映，并向辖区派出所报案。偷盗造成的侵害，</w:t>
      </w:r>
      <w:bookmarkStart w:id="71" w:name="OLE_LINK88"/>
      <w:r>
        <w:rPr>
          <w:rFonts w:hint="eastAsia" w:ascii="仿宋" w:hAnsi="仿宋" w:eastAsia="仿宋" w:cs="仿宋"/>
          <w:color w:val="auto"/>
          <w:highlight w:val="none"/>
          <w:lang w:val="en-US" w:eastAsia="zh-CN"/>
        </w:rPr>
        <w:t>由中标单位负责恢复，所产生的费用由中标单位承担</w:t>
      </w:r>
      <w:bookmarkEnd w:id="71"/>
      <w:r>
        <w:rPr>
          <w:rFonts w:hint="eastAsia" w:ascii="仿宋" w:hAnsi="仿宋" w:eastAsia="仿宋" w:cs="仿宋"/>
          <w:color w:val="auto"/>
          <w:highlight w:val="none"/>
          <w:lang w:val="en-US" w:eastAsia="zh-CN"/>
        </w:rPr>
        <w:t>。</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7.3.5.5根据采购单位要求，调整喷泉启动及关闭时间，未经允许不得擅自开启喷泉；</w:t>
      </w:r>
      <w:bookmarkStart w:id="72" w:name="OLE_LINK89"/>
      <w:r>
        <w:rPr>
          <w:rFonts w:hint="eastAsia" w:ascii="仿宋" w:hAnsi="仿宋" w:eastAsia="仿宋" w:cs="仿宋"/>
          <w:color w:val="auto"/>
          <w:highlight w:val="none"/>
          <w:lang w:val="en-US" w:eastAsia="zh-CN"/>
        </w:rPr>
        <w:t>根据采购单位要求更换、制作水幕素材和声光效果</w:t>
      </w:r>
      <w:bookmarkEnd w:id="72"/>
      <w:r>
        <w:rPr>
          <w:rFonts w:hint="eastAsia" w:ascii="仿宋" w:hAnsi="仿宋" w:eastAsia="仿宋" w:cs="仿宋"/>
          <w:color w:val="auto"/>
          <w:highlight w:val="none"/>
          <w:lang w:val="en-US" w:eastAsia="zh-CN"/>
        </w:rPr>
        <w:t>；确保喷泉的演出必须符合社会公序良俗和相关法律法规的要求，造成不良影响的，由中标单位承担一切法律责任和后果；</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7.3.5.6喷泉开启期间在控制室内和表演现场必须分别有人值班，要保持随时能互相取得联系， 如有意外事故发生应采取紧急处理措施，防止事故扩大化；</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7.3.5.7协助采购单位，做好其他技术辅助，完成其他保障喷泉设施准时正常顺利安全运行的工作。</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7.3.5.8非专业人员、闲杂人员严禁进入控制室；在控制室内不得私自乱接用电器和乱拉电线；控制电脑不得挪做其他用处，严禁打游戏、看电影等娱乐活动，不得随意使用可移动存储设备，严禁篡改电脑内的数据、严禁电脑接入互联网，以防止感染病毒使系统瘫痪；在每次离开现场时切断控制室内的电源，锁好门窗；</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7.3.5.9</w:t>
      </w:r>
      <w:bookmarkStart w:id="73" w:name="OLE_LINK90"/>
      <w:r>
        <w:rPr>
          <w:rFonts w:hint="eastAsia" w:ascii="仿宋" w:hAnsi="仿宋" w:eastAsia="仿宋" w:cs="仿宋"/>
          <w:color w:val="auto"/>
          <w:highlight w:val="none"/>
          <w:lang w:val="en-US" w:eastAsia="zh-CN"/>
        </w:rPr>
        <w:t>中标单位人员在管理喷泉、操作设备时违反操作规程</w:t>
      </w:r>
      <w:bookmarkStart w:id="74" w:name="OLE_LINK91"/>
      <w:r>
        <w:rPr>
          <w:rFonts w:hint="eastAsia" w:ascii="仿宋" w:hAnsi="仿宋" w:eastAsia="仿宋" w:cs="仿宋"/>
          <w:color w:val="auto"/>
          <w:highlight w:val="none"/>
          <w:lang w:val="en-US" w:eastAsia="zh-CN"/>
        </w:rPr>
        <w:t>所造成的事故由中标单位负全部责任</w:t>
      </w:r>
      <w:bookmarkEnd w:id="73"/>
      <w:bookmarkEnd w:id="74"/>
      <w:r>
        <w:rPr>
          <w:rFonts w:hint="eastAsia" w:ascii="仿宋" w:hAnsi="仿宋" w:eastAsia="仿宋" w:cs="仿宋"/>
          <w:color w:val="auto"/>
          <w:highlight w:val="none"/>
          <w:lang w:val="en-US" w:eastAsia="zh-CN"/>
        </w:rPr>
        <w:t>；</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7.3.5.10中标单位须确保喷泉正常运行，确保现场维护人员的安全作业，无论何种原因，发生影响喷泉正常运行的重大故障、人身安全事故或因喷泉故障、操作管理不当造成的安全责任事故，均由中标单位承担责任。</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7.4喷泉及附属设施（含控制室）的维修</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7.4.1若在喷泉运行时，出现故障的，应进行登记，待喷泉表演结束后，在24小时内维修处理；</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7.4.2喷泉出现问题十分钟之内需响应，所有问题需在24小时内解决；</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7.4.3做好提前检修，确保喷泉100%正常运行，喷泉故障损坏时，中标单位应无条件对喷泉设施进行维修，相关费用已计入报价中</w:t>
      </w:r>
      <w:bookmarkStart w:id="75" w:name="OLE_LINK83"/>
      <w:r>
        <w:rPr>
          <w:rFonts w:hint="eastAsia" w:ascii="仿宋" w:hAnsi="仿宋" w:eastAsia="仿宋" w:cs="仿宋"/>
          <w:color w:val="auto"/>
          <w:highlight w:val="none"/>
          <w:lang w:val="en-US" w:eastAsia="zh-CN"/>
        </w:rPr>
        <w:t>，不额外增加；</w:t>
      </w:r>
      <w:bookmarkEnd w:id="75"/>
      <w:r>
        <w:rPr>
          <w:rFonts w:hint="eastAsia" w:ascii="仿宋" w:hAnsi="仿宋" w:eastAsia="仿宋" w:cs="仿宋"/>
          <w:color w:val="auto"/>
          <w:highlight w:val="none"/>
          <w:lang w:val="en-US" w:eastAsia="zh-CN"/>
        </w:rPr>
        <w:t>中标单位拒不维修的，采购单位将委托第三方进行维修，所产生的费用将在支付给中标单位的养护款中扣除。</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7.4.4喷泉控制室及控制室内设施设备故障损坏时，中标单位应无条件进行维修、更换，相关费用已计入报价中，不额外增加；</w:t>
      </w:r>
      <w:bookmarkStart w:id="76" w:name="OLE_LINK93"/>
      <w:r>
        <w:rPr>
          <w:rFonts w:hint="eastAsia" w:ascii="仿宋" w:hAnsi="仿宋" w:eastAsia="仿宋" w:cs="仿宋"/>
          <w:color w:val="auto"/>
          <w:highlight w:val="none"/>
          <w:lang w:val="en-US" w:eastAsia="zh-CN"/>
        </w:rPr>
        <w:t>中标单位拒不维修的，采购单位将委托第三方进行维修，所产生的费用将在支付给中标单位的养护款中扣除。</w:t>
      </w:r>
    </w:p>
    <w:bookmarkEnd w:id="76"/>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7.4.5中标单位进行维修更换作业时，应尊重原设计，尽可能原样恢复。特殊情况下，经采购单位许可，可以使用替代品，但功能、性能指标、质量不应低于原设计的材料设备；</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bookmarkStart w:id="77" w:name="OLE_LINK81"/>
      <w:r>
        <w:rPr>
          <w:rFonts w:hint="eastAsia" w:ascii="仿宋" w:hAnsi="仿宋" w:eastAsia="仿宋" w:cs="仿宋"/>
          <w:color w:val="auto"/>
          <w:highlight w:val="none"/>
          <w:lang w:val="en-US" w:eastAsia="zh-CN"/>
        </w:rPr>
        <w:t>7.4.6进行维修作业前，必须将维修方案报采购单位，经采购单位同意后</w:t>
      </w:r>
      <w:bookmarkEnd w:id="77"/>
      <w:r>
        <w:rPr>
          <w:rFonts w:hint="eastAsia" w:ascii="仿宋" w:hAnsi="仿宋" w:eastAsia="仿宋" w:cs="仿宋"/>
          <w:color w:val="auto"/>
          <w:highlight w:val="none"/>
          <w:lang w:val="en-US" w:eastAsia="zh-CN"/>
        </w:rPr>
        <w:t>方可执行。</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7.4.7因第三方因素导致设施设备破损的，不得成为中标单位拒绝维修的理由，若产生赔付或其他款项的，由中标单位和第三方协商解决，采购单位不额外支付费用。</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7.5其他事宜：服务期间，有附件9《喷泉设施清单》范围外的喷泉设施移交至采购单位的，中标单位应无条件做好养护工作，相关要求、标准与现有喷泉设施相同，所有费用已包含在总报价总，采购单位不额外支付费用。中标单位拒不养护新移交喷泉设施的，采购单位将委托第三方开展相关工作，所产生的</w:t>
      </w:r>
      <w:bookmarkStart w:id="78" w:name="OLE_LINK92"/>
      <w:r>
        <w:rPr>
          <w:rFonts w:hint="eastAsia" w:ascii="仿宋" w:hAnsi="仿宋" w:eastAsia="仿宋" w:cs="仿宋"/>
          <w:color w:val="auto"/>
          <w:highlight w:val="none"/>
          <w:lang w:val="en-US" w:eastAsia="zh-CN"/>
        </w:rPr>
        <w:t>费用将在支付给中标单位的养护款中扣除。</w:t>
      </w:r>
      <w:bookmarkEnd w:id="78"/>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7.6考核扣款形式：</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①在中标单位规定的启动时间，喷泉设施因故障无法启动的，每次扣款3000元；喷泉启动时，某项功能不完整、异常的，每次扣款1000元；</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②喷泉控制室管理不当，未能达到约定的喷泉控制室养护要求的，每次扣款1000元；</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③保洁工作不到位，未能达到约定的保洁要求的，每次扣款1000元；</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④巡检工作不到位，成效不佳或巡检未能发现潜在隐患问题的，每次扣款2000元；</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⑤中标单位派出的技术人员，不能匹配岗位要求或未获得相关证书的，每次扣款3000元；中标单位管理人员长时间无法取得联络的，每次扣款1000元；养护过程中，派出人数不满足要求的，每次扣款2000元；</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⑥发现各类台帐资料不全、内容缺失、上交延时的，每次扣款1000元；</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⑦中标单位提交的一切资料应真实、可靠，被发现材料造假或出现谬误的，每次扣款3000元，因此造成的采购单位损失的，中标单位应承担赔偿责任；</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⑧发生偷盗行为的，除现场由中标单位负责恢复，所产生的费用由中标单位承担外，每次扣款2000元；</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⑨未按照采购单位要求进行喷泉的启动与关闭的，每次扣款1000元；未根据采购单位要求更换、制作水幕素材和声光效果的，每次扣款2000元；</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⑩因喷泉表演内容不当导致不良影响的，除由中标单位承担一切法律责任和后果外，每次扣款10000元；</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⑪中标单位人员在管理喷泉、操作设备时违反操作规程、相关规定的，每次扣款2000元，若造成事故的，除由中标单位负全部责任外，每次扣款5000元</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⑫非专业人员、闲杂人员进入控制室的，每次扣款1000元；在控制室内私自乱接用电器和乱拉电线的，每次扣款1000元；控制室电脑挪做其他用处、随意使用可移动存储设备、篡改电脑内的数据、电脑接入互联网的，每次扣款1000元；离开现场时未切断控制室内的电源或未锁好门窗的，每次扣款1000元；</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⑬未根据采购单位要求做好维修工作、维修超时、维修不达标的，每次扣款5000元；</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⑭拒不执行采购单位合理指令的，每次扣款5000元；</w:t>
      </w:r>
    </w:p>
    <w:p>
      <w:pPr>
        <w:pStyle w:val="27"/>
        <w:numPr>
          <w:ilvl w:val="0"/>
          <w:numId w:val="0"/>
        </w:numPr>
        <w:ind w:left="0" w:leftChars="0"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 xml:space="preserve">⑮因中标单位过失，引发安全事故的，除由中标单位承担相关责任及赔偿事宜外，每次扣款5000元；                  </w:t>
      </w:r>
    </w:p>
    <w:p>
      <w:pPr>
        <w:pStyle w:val="12"/>
        <w:keepNext w:val="0"/>
        <w:keepLines w:val="0"/>
        <w:pageBreakBefore w:val="0"/>
        <w:widowControl w:val="0"/>
        <w:numPr>
          <w:ilvl w:val="0"/>
          <w:numId w:val="0"/>
        </w:numPr>
        <w:kinsoku/>
        <w:wordWrap/>
        <w:overflowPunct/>
        <w:topLinePunct w:val="0"/>
        <w:autoSpaceDE/>
        <w:autoSpaceDN/>
        <w:bidi w:val="0"/>
        <w:adjustRightInd w:val="0"/>
        <w:spacing w:line="360" w:lineRule="auto"/>
        <w:ind w:left="0" w:leftChars="0" w:firstLine="0" w:firstLineChars="0"/>
        <w:rPr>
          <w:rFonts w:hint="eastAsia" w:ascii="仿宋" w:hAnsi="仿宋" w:eastAsia="仿宋" w:cs="仿宋"/>
          <w:b/>
          <w:bCs/>
          <w:color w:val="auto"/>
          <w:sz w:val="24"/>
          <w:szCs w:val="24"/>
          <w:highlight w:val="none"/>
          <w:lang w:val="en-US" w:eastAsia="zh-Hans"/>
        </w:rPr>
      </w:pPr>
      <w:r>
        <w:rPr>
          <w:rFonts w:hint="eastAsia" w:ascii="仿宋" w:hAnsi="仿宋" w:eastAsia="仿宋" w:cs="仿宋"/>
          <w:b/>
          <w:bCs/>
          <w:snapToGrid w:val="0"/>
          <w:color w:val="auto"/>
          <w:kern w:val="2"/>
          <w:sz w:val="24"/>
          <w:szCs w:val="24"/>
          <w:highlight w:val="none"/>
          <w:lang w:val="en-US" w:eastAsia="zh-CN" w:bidi="ar-SA"/>
        </w:rPr>
        <w:t>四、</w:t>
      </w:r>
      <w:r>
        <w:rPr>
          <w:rFonts w:hint="eastAsia" w:ascii="仿宋" w:hAnsi="仿宋" w:eastAsia="仿宋" w:cs="仿宋"/>
          <w:b/>
          <w:bCs/>
          <w:color w:val="auto"/>
          <w:sz w:val="24"/>
          <w:szCs w:val="24"/>
          <w:highlight w:val="none"/>
          <w:lang w:val="en-US" w:eastAsia="zh-CN"/>
        </w:rPr>
        <w:t>人员要求</w:t>
      </w:r>
    </w:p>
    <w:tbl>
      <w:tblPr>
        <w:tblStyle w:val="20"/>
        <w:tblpPr w:leftFromText="180" w:rightFromText="180" w:vertAnchor="text" w:horzAnchor="margin" w:tblpXSpec="center" w:tblpY="63"/>
        <w:tblOverlap w:val="never"/>
        <w:tblW w:w="90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55"/>
        <w:gridCol w:w="7649"/>
      </w:tblGrid>
      <w:tr>
        <w:trPr>
          <w:cantSplit/>
          <w:trHeight w:val="524" w:hRule="atLeast"/>
          <w:jc w:val="center"/>
        </w:trPr>
        <w:tc>
          <w:tcPr>
            <w:tcW w:w="9004" w:type="dxa"/>
            <w:gridSpan w:val="2"/>
            <w:noWrap w:val="0"/>
            <w:tcMar>
              <w:top w:w="15" w:type="dxa"/>
              <w:left w:w="15" w:type="dxa"/>
              <w:bottom w:w="0" w:type="dxa"/>
              <w:right w:w="15" w:type="dxa"/>
            </w:tcMar>
            <w:vAlign w:val="center"/>
          </w:tcPr>
          <w:p>
            <w:pPr>
              <w:keepNext w:val="0"/>
              <w:keepLines w:val="0"/>
              <w:pageBreakBefore w:val="0"/>
              <w:widowControl w:val="0"/>
              <w:tabs>
                <w:tab w:val="left" w:pos="0"/>
              </w:tabs>
              <w:kinsoku/>
              <w:wordWrap/>
              <w:overflowPunct/>
              <w:topLinePunct w:val="0"/>
              <w:autoSpaceDE/>
              <w:autoSpaceDN/>
              <w:bidi w:val="0"/>
              <w:adjustRightInd w:val="0"/>
              <w:snapToGrid w:val="0"/>
              <w:spacing w:after="0" w:line="360" w:lineRule="auto"/>
              <w:ind w:firstLine="0" w:firstLineChars="0"/>
              <w:jc w:val="center"/>
              <w:rPr>
                <w:rFonts w:hint="eastAsia" w:ascii="仿宋" w:hAnsi="仿宋" w:eastAsia="仿宋" w:cs="仿宋"/>
                <w:b w:val="0"/>
                <w:bCs w:val="0"/>
                <w:color w:val="auto"/>
                <w:sz w:val="24"/>
                <w:szCs w:val="24"/>
                <w:highlight w:val="none"/>
                <w:lang w:val="en-US" w:eastAsia="zh-Hans"/>
              </w:rPr>
            </w:pPr>
            <w:r>
              <w:rPr>
                <w:rFonts w:hint="eastAsia" w:ascii="仿宋" w:hAnsi="仿宋" w:eastAsia="仿宋" w:cs="仿宋"/>
                <w:b/>
                <w:bCs/>
                <w:color w:val="auto"/>
                <w:sz w:val="24"/>
                <w:szCs w:val="24"/>
                <w:highlight w:val="none"/>
                <w:lang w:val="en-US" w:eastAsia="zh-CN"/>
              </w:rPr>
              <w:t>人员要求</w:t>
            </w:r>
            <w:r>
              <w:rPr>
                <w:rFonts w:hint="eastAsia" w:ascii="仿宋" w:hAnsi="仿宋" w:eastAsia="仿宋" w:cs="仿宋"/>
                <w:b/>
                <w:bCs/>
                <w:color w:val="auto"/>
                <w:sz w:val="24"/>
                <w:szCs w:val="24"/>
                <w:highlight w:val="none"/>
                <w:lang w:val="en-US" w:eastAsia="zh-Hans"/>
              </w:rPr>
              <w:t>表</w:t>
            </w:r>
          </w:p>
        </w:tc>
      </w:tr>
      <w:tr>
        <w:trPr>
          <w:cantSplit/>
          <w:trHeight w:val="861" w:hRule="atLeast"/>
          <w:jc w:val="center"/>
        </w:trPr>
        <w:tc>
          <w:tcPr>
            <w:tcW w:w="1355"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pacing w:line="360" w:lineRule="auto"/>
              <w:ind w:firstLine="0" w:firstLineChars="0"/>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t>雨水排水设施养护</w:t>
            </w:r>
            <w:r>
              <w:rPr>
                <w:rFonts w:hint="eastAsia" w:ascii="仿宋" w:hAnsi="仿宋" w:eastAsia="仿宋" w:cs="仿宋"/>
                <w:b w:val="0"/>
                <w:bCs w:val="0"/>
                <w:i w:val="0"/>
                <w:iCs w:val="0"/>
                <w:color w:val="auto"/>
                <w:kern w:val="0"/>
                <w:sz w:val="24"/>
                <w:szCs w:val="24"/>
                <w:highlight w:val="none"/>
                <w:u w:val="none"/>
                <w:lang w:eastAsia="zh-CN" w:bidi="ar"/>
              </w:rPr>
              <w:t>维修</w:t>
            </w:r>
          </w:p>
          <w:p>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center"/>
              <w:rPr>
                <w:rFonts w:hint="eastAsia" w:ascii="仿宋" w:hAnsi="仿宋" w:eastAsia="仿宋" w:cs="仿宋"/>
                <w:b w:val="0"/>
                <w:bCs w:val="0"/>
                <w:color w:val="auto"/>
                <w:sz w:val="24"/>
                <w:szCs w:val="24"/>
                <w:highlight w:val="none"/>
              </w:rPr>
            </w:pPr>
          </w:p>
        </w:tc>
        <w:tc>
          <w:tcPr>
            <w:tcW w:w="7649"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pacing w:line="360" w:lineRule="auto"/>
              <w:ind w:firstLine="0" w:firstLineChars="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i w:val="0"/>
                <w:iCs w:val="0"/>
                <w:color w:val="auto"/>
                <w:kern w:val="0"/>
                <w:sz w:val="24"/>
                <w:szCs w:val="24"/>
                <w:highlight w:val="none"/>
                <w:u w:val="none"/>
                <w:lang w:val="en-US" w:eastAsia="zh-CN" w:bidi="ar"/>
              </w:rPr>
              <w:t>养护作业人员人数不少于59人：专项技术</w:t>
            </w:r>
            <w:r>
              <w:rPr>
                <w:rFonts w:hint="eastAsia" w:ascii="仿宋" w:hAnsi="仿宋" w:eastAsia="仿宋" w:cs="仿宋"/>
                <w:b w:val="0"/>
                <w:bCs w:val="0"/>
                <w:i w:val="0"/>
                <w:iCs w:val="0"/>
                <w:color w:val="auto"/>
                <w:kern w:val="0"/>
                <w:sz w:val="24"/>
                <w:szCs w:val="24"/>
                <w:highlight w:val="none"/>
                <w:u w:val="none"/>
                <w:lang w:val="en-US" w:eastAsia="zh-Hans" w:bidi="ar"/>
              </w:rPr>
              <w:t>负责</w:t>
            </w:r>
            <w:r>
              <w:rPr>
                <w:rFonts w:hint="eastAsia" w:ascii="仿宋" w:hAnsi="仿宋" w:eastAsia="仿宋" w:cs="仿宋"/>
                <w:b w:val="0"/>
                <w:bCs w:val="0"/>
                <w:i w:val="0"/>
                <w:iCs w:val="0"/>
                <w:color w:val="auto"/>
                <w:kern w:val="0"/>
                <w:sz w:val="24"/>
                <w:szCs w:val="24"/>
                <w:highlight w:val="none"/>
                <w:u w:val="none"/>
                <w:lang w:val="en-US" w:eastAsia="zh-CN" w:bidi="ar"/>
              </w:rPr>
              <w:t>人至少1人，专项项目负责人1人，专职管理人员</w:t>
            </w:r>
            <w:r>
              <w:rPr>
                <w:rFonts w:hint="eastAsia" w:ascii="仿宋" w:hAnsi="仿宋" w:eastAsia="仿宋" w:cs="仿宋"/>
                <w:b w:val="0"/>
                <w:bCs w:val="0"/>
                <w:i w:val="0"/>
                <w:iCs w:val="0"/>
                <w:color w:val="auto"/>
                <w:kern w:val="0"/>
                <w:sz w:val="24"/>
                <w:szCs w:val="24"/>
                <w:highlight w:val="none"/>
                <w:u w:val="none"/>
                <w:lang w:eastAsia="zh-CN" w:bidi="ar"/>
              </w:rPr>
              <w:t>1</w:t>
            </w:r>
            <w:r>
              <w:rPr>
                <w:rFonts w:hint="eastAsia" w:ascii="仿宋" w:hAnsi="仿宋" w:eastAsia="仿宋" w:cs="仿宋"/>
                <w:b w:val="0"/>
                <w:bCs w:val="0"/>
                <w:i w:val="0"/>
                <w:iCs w:val="0"/>
                <w:color w:val="auto"/>
                <w:kern w:val="0"/>
                <w:sz w:val="24"/>
                <w:szCs w:val="24"/>
                <w:highlight w:val="none"/>
                <w:u w:val="none"/>
                <w:lang w:val="en-US" w:eastAsia="zh-CN" w:bidi="ar"/>
              </w:rPr>
              <w:t>人，信息员1人员，巡查人员5人，市政道路排水设施养护人员不少于50人</w:t>
            </w:r>
            <w:r>
              <w:rPr>
                <w:rFonts w:hint="eastAsia" w:ascii="仿宋" w:hAnsi="仿宋" w:eastAsia="仿宋" w:cs="仿宋"/>
                <w:color w:val="auto"/>
                <w:highlight w:val="none"/>
              </w:rPr>
              <w:t>。</w:t>
            </w:r>
          </w:p>
        </w:tc>
      </w:tr>
      <w:tr>
        <w:trPr>
          <w:cantSplit/>
          <w:trHeight w:val="1920" w:hRule="atLeast"/>
          <w:jc w:val="center"/>
        </w:trPr>
        <w:tc>
          <w:tcPr>
            <w:tcW w:w="1355"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center"/>
              <w:rPr>
                <w:rFonts w:hint="eastAsia" w:ascii="仿宋" w:hAnsi="仿宋" w:eastAsia="仿宋" w:cs="仿宋"/>
                <w:b w:val="0"/>
                <w:bCs w:val="0"/>
                <w:color w:val="auto"/>
                <w:kern w:val="2"/>
                <w:sz w:val="24"/>
                <w:szCs w:val="24"/>
                <w:highlight w:val="none"/>
              </w:rPr>
            </w:pPr>
            <w:r>
              <w:rPr>
                <w:rFonts w:hint="eastAsia" w:ascii="仿宋" w:hAnsi="仿宋" w:eastAsia="仿宋" w:cs="仿宋"/>
                <w:b w:val="0"/>
                <w:bCs w:val="0"/>
                <w:i w:val="0"/>
                <w:iCs w:val="0"/>
                <w:color w:val="auto"/>
                <w:kern w:val="0"/>
                <w:sz w:val="24"/>
                <w:szCs w:val="24"/>
                <w:highlight w:val="none"/>
                <w:u w:val="none"/>
                <w:lang w:eastAsia="zh-CN" w:bidi="ar"/>
              </w:rPr>
              <w:t>照明设施</w:t>
            </w:r>
            <w:r>
              <w:rPr>
                <w:rFonts w:hint="eastAsia" w:ascii="仿宋" w:hAnsi="仿宋" w:eastAsia="仿宋" w:cs="仿宋"/>
                <w:b w:val="0"/>
                <w:bCs w:val="0"/>
                <w:i w:val="0"/>
                <w:iCs w:val="0"/>
                <w:color w:val="auto"/>
                <w:kern w:val="0"/>
                <w:sz w:val="24"/>
                <w:szCs w:val="24"/>
                <w:highlight w:val="none"/>
                <w:u w:val="none"/>
                <w:lang w:val="en-US" w:eastAsia="zh-CN" w:bidi="ar"/>
              </w:rPr>
              <w:t>养护维修</w:t>
            </w:r>
          </w:p>
        </w:tc>
        <w:tc>
          <w:tcPr>
            <w:tcW w:w="7649"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pacing w:line="360" w:lineRule="auto"/>
              <w:ind w:firstLine="0" w:firstLineChars="0"/>
              <w:jc w:val="left"/>
              <w:textAlignment w:val="center"/>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kern w:val="2"/>
                <w:sz w:val="24"/>
                <w:szCs w:val="24"/>
                <w:highlight w:val="none"/>
                <w:lang w:val="en-US" w:eastAsia="zh-CN" w:bidi="ar-SA"/>
              </w:rPr>
              <w:t>养护作业人员人数不少于</w:t>
            </w:r>
            <w:r>
              <w:rPr>
                <w:rFonts w:hint="eastAsia" w:ascii="仿宋" w:hAnsi="仿宋" w:eastAsia="仿宋" w:cs="仿宋"/>
                <w:b w:val="0"/>
                <w:bCs w:val="0"/>
                <w:color w:val="auto"/>
                <w:kern w:val="2"/>
                <w:sz w:val="24"/>
                <w:szCs w:val="24"/>
                <w:highlight w:val="none"/>
                <w:lang w:eastAsia="zh-CN" w:bidi="ar-SA"/>
              </w:rPr>
              <w:t>2</w:t>
            </w:r>
            <w:r>
              <w:rPr>
                <w:rFonts w:hint="eastAsia" w:ascii="仿宋" w:hAnsi="仿宋" w:eastAsia="仿宋" w:cs="仿宋"/>
                <w:b w:val="0"/>
                <w:bCs w:val="0"/>
                <w:color w:val="auto"/>
                <w:kern w:val="2"/>
                <w:sz w:val="24"/>
                <w:szCs w:val="24"/>
                <w:highlight w:val="none"/>
                <w:lang w:val="en-US" w:eastAsia="zh-CN" w:bidi="ar-SA"/>
              </w:rPr>
              <w:t>5人</w:t>
            </w:r>
            <w:r>
              <w:rPr>
                <w:rFonts w:hint="eastAsia" w:ascii="仿宋" w:hAnsi="仿宋" w:eastAsia="仿宋" w:cs="仿宋"/>
                <w:b w:val="0"/>
                <w:bCs w:val="0"/>
                <w:color w:val="auto"/>
                <w:kern w:val="2"/>
                <w:sz w:val="24"/>
                <w:szCs w:val="24"/>
                <w:highlight w:val="none"/>
                <w:lang w:eastAsia="zh-CN" w:bidi="ar-SA"/>
              </w:rPr>
              <w:t>：</w:t>
            </w:r>
            <w:r>
              <w:rPr>
                <w:rFonts w:hint="eastAsia" w:ascii="仿宋" w:hAnsi="仿宋" w:eastAsia="仿宋" w:cs="仿宋"/>
                <w:b w:val="0"/>
                <w:bCs w:val="0"/>
                <w:i w:val="0"/>
                <w:iCs w:val="0"/>
                <w:color w:val="auto"/>
                <w:kern w:val="0"/>
                <w:sz w:val="24"/>
                <w:szCs w:val="24"/>
                <w:highlight w:val="none"/>
                <w:u w:val="none"/>
                <w:lang w:val="en-US" w:eastAsia="zh-CN" w:bidi="ar"/>
              </w:rPr>
              <w:t>专项技术</w:t>
            </w:r>
            <w:r>
              <w:rPr>
                <w:rFonts w:hint="eastAsia" w:ascii="仿宋" w:hAnsi="仿宋" w:eastAsia="仿宋" w:cs="仿宋"/>
                <w:b w:val="0"/>
                <w:bCs w:val="0"/>
                <w:i w:val="0"/>
                <w:iCs w:val="0"/>
                <w:color w:val="auto"/>
                <w:kern w:val="0"/>
                <w:sz w:val="24"/>
                <w:szCs w:val="24"/>
                <w:highlight w:val="none"/>
                <w:u w:val="none"/>
                <w:lang w:val="en-US" w:eastAsia="zh-Hans" w:bidi="ar"/>
              </w:rPr>
              <w:t>负责</w:t>
            </w:r>
            <w:r>
              <w:rPr>
                <w:rFonts w:hint="eastAsia" w:ascii="仿宋" w:hAnsi="仿宋" w:eastAsia="仿宋" w:cs="仿宋"/>
                <w:b w:val="0"/>
                <w:bCs w:val="0"/>
                <w:i w:val="0"/>
                <w:iCs w:val="0"/>
                <w:color w:val="auto"/>
                <w:kern w:val="0"/>
                <w:sz w:val="24"/>
                <w:szCs w:val="24"/>
                <w:highlight w:val="none"/>
                <w:u w:val="none"/>
                <w:lang w:val="en-US" w:eastAsia="zh-CN" w:bidi="ar"/>
              </w:rPr>
              <w:t>人至少1人（其中至少1人具有机电安装工程专业二级及以上建造师资质证书）</w:t>
            </w:r>
            <w:r>
              <w:rPr>
                <w:rFonts w:hint="eastAsia" w:ascii="仿宋" w:hAnsi="仿宋" w:eastAsia="仿宋" w:cs="仿宋"/>
                <w:b w:val="0"/>
                <w:bCs w:val="0"/>
                <w:i w:val="0"/>
                <w:iCs w:val="0"/>
                <w:color w:val="auto"/>
                <w:kern w:val="0"/>
                <w:sz w:val="24"/>
                <w:szCs w:val="24"/>
                <w:highlight w:val="none"/>
                <w:u w:val="none"/>
                <w:lang w:eastAsia="zh-CN" w:bidi="ar"/>
              </w:rPr>
              <w:t>，</w:t>
            </w:r>
            <w:r>
              <w:rPr>
                <w:rFonts w:hint="eastAsia" w:ascii="仿宋" w:hAnsi="仿宋" w:eastAsia="仿宋" w:cs="仿宋"/>
                <w:b w:val="0"/>
                <w:bCs w:val="0"/>
                <w:i w:val="0"/>
                <w:iCs w:val="0"/>
                <w:color w:val="auto"/>
                <w:kern w:val="0"/>
                <w:sz w:val="24"/>
                <w:szCs w:val="24"/>
                <w:highlight w:val="none"/>
                <w:u w:val="none"/>
                <w:lang w:val="en-US" w:eastAsia="zh-CN" w:bidi="ar"/>
              </w:rPr>
              <w:t>专项项目负责人1人，专职管理人员3人，信息员1人，巡查</w:t>
            </w:r>
            <w:r>
              <w:rPr>
                <w:rFonts w:hint="eastAsia" w:ascii="仿宋" w:hAnsi="仿宋" w:eastAsia="仿宋" w:cs="仿宋"/>
                <w:b w:val="0"/>
                <w:bCs w:val="0"/>
                <w:i w:val="0"/>
                <w:iCs w:val="0"/>
                <w:color w:val="auto"/>
                <w:kern w:val="0"/>
                <w:sz w:val="24"/>
                <w:szCs w:val="24"/>
                <w:highlight w:val="none"/>
                <w:u w:val="none"/>
                <w:lang w:eastAsia="zh-CN" w:bidi="ar"/>
              </w:rPr>
              <w:t>与养护维修人员不少于18</w:t>
            </w:r>
            <w:r>
              <w:rPr>
                <w:rFonts w:hint="eastAsia" w:ascii="仿宋" w:hAnsi="仿宋" w:eastAsia="仿宋" w:cs="仿宋"/>
                <w:b w:val="0"/>
                <w:bCs w:val="0"/>
                <w:i w:val="0"/>
                <w:iCs w:val="0"/>
                <w:color w:val="auto"/>
                <w:kern w:val="0"/>
                <w:sz w:val="24"/>
                <w:szCs w:val="24"/>
                <w:highlight w:val="none"/>
                <w:u w:val="none"/>
                <w:lang w:val="en-US" w:eastAsia="zh-CN" w:bidi="ar"/>
              </w:rPr>
              <w:t>人</w:t>
            </w:r>
            <w:r>
              <w:rPr>
                <w:rFonts w:hint="eastAsia" w:ascii="仿宋" w:hAnsi="仿宋" w:eastAsia="仿宋" w:cs="仿宋"/>
                <w:color w:val="auto"/>
                <w:kern w:val="0"/>
                <w:sz w:val="24"/>
                <w:highlight w:val="none"/>
                <w:u w:val="none"/>
                <w:lang w:bidi="ar"/>
              </w:rPr>
              <w:t>（持有高</w:t>
            </w:r>
            <w:r>
              <w:rPr>
                <w:rFonts w:hint="eastAsia" w:ascii="仿宋" w:hAnsi="仿宋" w:eastAsia="仿宋" w:cs="仿宋"/>
                <w:color w:val="auto"/>
                <w:kern w:val="0"/>
                <w:sz w:val="24"/>
                <w:highlight w:val="none"/>
                <w:u w:val="none"/>
                <w:lang w:val="en-US" w:eastAsia="zh-Hans" w:bidi="ar"/>
              </w:rPr>
              <w:t>压电工证不得少于</w:t>
            </w:r>
            <w:r>
              <w:rPr>
                <w:rFonts w:hint="eastAsia" w:ascii="仿宋" w:hAnsi="仿宋" w:eastAsia="仿宋" w:cs="仿宋"/>
                <w:color w:val="auto"/>
                <w:kern w:val="0"/>
                <w:sz w:val="24"/>
                <w:highlight w:val="none"/>
                <w:u w:val="none"/>
                <w:lang w:eastAsia="zh-Hans" w:bidi="ar"/>
              </w:rPr>
              <w:t>3</w:t>
            </w:r>
            <w:r>
              <w:rPr>
                <w:rFonts w:hint="eastAsia" w:ascii="仿宋" w:hAnsi="仿宋" w:eastAsia="仿宋" w:cs="仿宋"/>
                <w:color w:val="auto"/>
                <w:kern w:val="0"/>
                <w:sz w:val="24"/>
                <w:highlight w:val="none"/>
                <w:u w:val="none"/>
                <w:lang w:val="en-US" w:eastAsia="zh-Hans" w:bidi="ar"/>
              </w:rPr>
              <w:t>人</w:t>
            </w:r>
            <w:r>
              <w:rPr>
                <w:rFonts w:hint="eastAsia" w:ascii="仿宋" w:hAnsi="仿宋" w:eastAsia="仿宋" w:cs="仿宋"/>
                <w:color w:val="auto"/>
                <w:kern w:val="0"/>
                <w:sz w:val="24"/>
                <w:highlight w:val="none"/>
                <w:u w:val="none"/>
                <w:lang w:eastAsia="zh-Hans" w:bidi="ar"/>
              </w:rPr>
              <w:t>，</w:t>
            </w:r>
            <w:r>
              <w:rPr>
                <w:rFonts w:hint="eastAsia" w:ascii="仿宋" w:hAnsi="仿宋" w:eastAsia="仿宋" w:cs="仿宋"/>
                <w:color w:val="auto"/>
                <w:kern w:val="0"/>
                <w:sz w:val="24"/>
                <w:highlight w:val="none"/>
                <w:u w:val="none"/>
                <w:lang w:val="en-US" w:eastAsia="zh-Hans" w:bidi="ar"/>
              </w:rPr>
              <w:t>其余</w:t>
            </w:r>
            <w:r>
              <w:rPr>
                <w:rFonts w:hint="eastAsia" w:ascii="仿宋" w:hAnsi="仿宋" w:eastAsia="仿宋" w:cs="仿宋"/>
                <w:color w:val="auto"/>
                <w:kern w:val="0"/>
                <w:sz w:val="24"/>
                <w:highlight w:val="none"/>
                <w:u w:val="none"/>
                <w:lang w:val="en-US" w:eastAsia="zh-CN" w:bidi="ar"/>
              </w:rPr>
              <w:t>巡查与</w:t>
            </w:r>
            <w:r>
              <w:rPr>
                <w:rFonts w:hint="eastAsia" w:ascii="仿宋" w:hAnsi="仿宋" w:eastAsia="仿宋" w:cs="仿宋"/>
                <w:color w:val="auto"/>
                <w:kern w:val="0"/>
                <w:sz w:val="24"/>
                <w:highlight w:val="none"/>
                <w:u w:val="none"/>
                <w:lang w:val="en-US" w:eastAsia="zh-Hans" w:bidi="ar"/>
              </w:rPr>
              <w:t>养护维修人员均需持有</w:t>
            </w:r>
            <w:r>
              <w:rPr>
                <w:rFonts w:hint="eastAsia" w:ascii="仿宋" w:hAnsi="仿宋" w:eastAsia="仿宋" w:cs="仿宋"/>
                <w:color w:val="auto"/>
                <w:kern w:val="0"/>
                <w:sz w:val="24"/>
                <w:highlight w:val="none"/>
                <w:u w:val="none"/>
                <w:lang w:bidi="ar"/>
              </w:rPr>
              <w:t>低压电工证）</w:t>
            </w:r>
            <w:r>
              <w:rPr>
                <w:rFonts w:hint="eastAsia" w:ascii="仿宋" w:hAnsi="仿宋" w:eastAsia="仿宋" w:cs="仿宋"/>
                <w:b w:val="0"/>
                <w:bCs w:val="0"/>
                <w:i w:val="0"/>
                <w:iCs w:val="0"/>
                <w:color w:val="auto"/>
                <w:kern w:val="0"/>
                <w:sz w:val="24"/>
                <w:szCs w:val="24"/>
                <w:highlight w:val="none"/>
                <w:u w:val="none"/>
                <w:lang w:eastAsia="zh-CN" w:bidi="ar"/>
              </w:rPr>
              <w:t>，资料员1人</w:t>
            </w:r>
            <w:r>
              <w:rPr>
                <w:rFonts w:hint="eastAsia" w:ascii="仿宋" w:hAnsi="仿宋" w:eastAsia="仿宋" w:cs="仿宋"/>
                <w:b/>
                <w:bCs/>
                <w:color w:val="auto"/>
                <w:sz w:val="24"/>
                <w:highlight w:val="none"/>
              </w:rPr>
              <w:t>。</w:t>
            </w:r>
          </w:p>
        </w:tc>
      </w:tr>
      <w:tr>
        <w:trPr>
          <w:cantSplit/>
          <w:trHeight w:val="972" w:hRule="atLeast"/>
          <w:jc w:val="center"/>
        </w:trPr>
        <w:tc>
          <w:tcPr>
            <w:tcW w:w="1355"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pacing w:line="360" w:lineRule="auto"/>
              <w:ind w:firstLine="0" w:firstLineChars="0"/>
              <w:rPr>
                <w:rFonts w:hint="eastAsia" w:ascii="仿宋" w:hAnsi="仿宋" w:eastAsia="仿宋" w:cs="仿宋"/>
                <w:b w:val="0"/>
                <w:bCs w:val="0"/>
                <w:color w:val="auto"/>
                <w:sz w:val="24"/>
                <w:szCs w:val="24"/>
                <w:highlight w:val="none"/>
              </w:rPr>
            </w:pPr>
            <w:r>
              <w:rPr>
                <w:rFonts w:hint="eastAsia" w:ascii="仿宋" w:hAnsi="仿宋" w:eastAsia="仿宋" w:cs="仿宋"/>
                <w:b w:val="0"/>
                <w:bCs w:val="0"/>
                <w:i w:val="0"/>
                <w:iCs w:val="0"/>
                <w:color w:val="auto"/>
                <w:kern w:val="0"/>
                <w:sz w:val="24"/>
                <w:szCs w:val="24"/>
                <w:highlight w:val="none"/>
                <w:u w:val="none"/>
                <w:lang w:val="en-US" w:eastAsia="zh-CN" w:bidi="ar"/>
              </w:rPr>
              <w:t>道路</w:t>
            </w:r>
            <w:r>
              <w:rPr>
                <w:rFonts w:hint="eastAsia" w:ascii="仿宋" w:hAnsi="仿宋" w:eastAsia="仿宋" w:cs="仿宋"/>
                <w:b w:val="0"/>
                <w:bCs w:val="0"/>
                <w:i w:val="0"/>
                <w:iCs w:val="0"/>
                <w:color w:val="auto"/>
                <w:kern w:val="0"/>
                <w:sz w:val="24"/>
                <w:szCs w:val="24"/>
                <w:highlight w:val="none"/>
                <w:u w:val="none"/>
                <w:lang w:eastAsia="zh-CN" w:bidi="ar"/>
              </w:rPr>
              <w:t>养护维修</w:t>
            </w:r>
          </w:p>
          <w:p>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center"/>
              <w:rPr>
                <w:rFonts w:hint="eastAsia" w:ascii="仿宋" w:hAnsi="仿宋" w:eastAsia="仿宋" w:cs="仿宋"/>
                <w:b w:val="0"/>
                <w:bCs w:val="0"/>
                <w:color w:val="auto"/>
                <w:kern w:val="2"/>
                <w:sz w:val="24"/>
                <w:szCs w:val="24"/>
                <w:highlight w:val="none"/>
              </w:rPr>
            </w:pPr>
          </w:p>
        </w:tc>
        <w:tc>
          <w:tcPr>
            <w:tcW w:w="7649"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pacing w:line="360" w:lineRule="auto"/>
              <w:ind w:firstLine="0" w:firstLineChars="0"/>
              <w:jc w:val="left"/>
              <w:textAlignment w:val="center"/>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kern w:val="2"/>
                <w:sz w:val="24"/>
                <w:szCs w:val="24"/>
                <w:highlight w:val="none"/>
                <w:lang w:val="en-US" w:eastAsia="zh-CN" w:bidi="ar-SA"/>
              </w:rPr>
              <w:t>养护作业人员人数不少于62人：</w:t>
            </w:r>
            <w:r>
              <w:rPr>
                <w:rFonts w:hint="eastAsia" w:ascii="仿宋" w:hAnsi="仿宋" w:eastAsia="仿宋" w:cs="仿宋"/>
                <w:b w:val="0"/>
                <w:bCs w:val="0"/>
                <w:i w:val="0"/>
                <w:iCs w:val="0"/>
                <w:color w:val="auto"/>
                <w:kern w:val="0"/>
                <w:sz w:val="24"/>
                <w:szCs w:val="24"/>
                <w:highlight w:val="none"/>
                <w:u w:val="none"/>
                <w:lang w:val="en-US" w:eastAsia="zh-CN" w:bidi="ar"/>
              </w:rPr>
              <w:t>专项</w:t>
            </w:r>
            <w:r>
              <w:rPr>
                <w:rFonts w:hint="eastAsia" w:ascii="仿宋" w:hAnsi="仿宋" w:eastAsia="仿宋" w:cs="仿宋"/>
                <w:b w:val="0"/>
                <w:bCs w:val="0"/>
                <w:color w:val="auto"/>
                <w:kern w:val="2"/>
                <w:sz w:val="24"/>
                <w:szCs w:val="24"/>
                <w:highlight w:val="none"/>
                <w:lang w:val="en-US" w:eastAsia="zh-CN" w:bidi="ar-SA"/>
              </w:rPr>
              <w:t>技术</w:t>
            </w:r>
            <w:r>
              <w:rPr>
                <w:rFonts w:hint="eastAsia" w:ascii="仿宋" w:hAnsi="仿宋" w:eastAsia="仿宋" w:cs="仿宋"/>
                <w:b w:val="0"/>
                <w:bCs w:val="0"/>
                <w:color w:val="auto"/>
                <w:kern w:val="2"/>
                <w:sz w:val="24"/>
                <w:szCs w:val="24"/>
                <w:highlight w:val="none"/>
                <w:lang w:val="en-US" w:eastAsia="zh-Hans" w:bidi="ar-SA"/>
              </w:rPr>
              <w:t>负责</w:t>
            </w:r>
            <w:r>
              <w:rPr>
                <w:rFonts w:hint="eastAsia" w:ascii="仿宋" w:hAnsi="仿宋" w:eastAsia="仿宋" w:cs="仿宋"/>
                <w:b w:val="0"/>
                <w:bCs w:val="0"/>
                <w:color w:val="auto"/>
                <w:kern w:val="2"/>
                <w:sz w:val="24"/>
                <w:szCs w:val="24"/>
                <w:highlight w:val="none"/>
                <w:lang w:val="en-US" w:eastAsia="zh-CN" w:bidi="ar-SA"/>
              </w:rPr>
              <w:t>人</w:t>
            </w:r>
            <w:r>
              <w:rPr>
                <w:rFonts w:hint="eastAsia" w:ascii="仿宋" w:hAnsi="仿宋" w:eastAsia="仿宋" w:cs="仿宋"/>
                <w:b w:val="0"/>
                <w:bCs w:val="0"/>
                <w:i w:val="0"/>
                <w:iCs w:val="0"/>
                <w:color w:val="auto"/>
                <w:kern w:val="0"/>
                <w:sz w:val="24"/>
                <w:szCs w:val="24"/>
                <w:highlight w:val="none"/>
                <w:u w:val="none"/>
                <w:lang w:val="en-US" w:eastAsia="zh-CN" w:bidi="ar"/>
              </w:rPr>
              <w:t>至少</w:t>
            </w:r>
            <w:r>
              <w:rPr>
                <w:rFonts w:hint="eastAsia" w:ascii="仿宋" w:hAnsi="仿宋" w:eastAsia="仿宋" w:cs="仿宋"/>
                <w:b w:val="0"/>
                <w:bCs w:val="0"/>
                <w:color w:val="auto"/>
                <w:kern w:val="2"/>
                <w:sz w:val="24"/>
                <w:szCs w:val="24"/>
                <w:highlight w:val="none"/>
                <w:lang w:val="en-US" w:eastAsia="zh-CN" w:bidi="ar-SA"/>
              </w:rPr>
              <w:t>1人，</w:t>
            </w:r>
            <w:r>
              <w:rPr>
                <w:rFonts w:hint="eastAsia" w:ascii="仿宋" w:hAnsi="仿宋" w:eastAsia="仿宋" w:cs="仿宋"/>
                <w:b w:val="0"/>
                <w:bCs w:val="0"/>
                <w:i w:val="0"/>
                <w:iCs w:val="0"/>
                <w:color w:val="auto"/>
                <w:kern w:val="0"/>
                <w:sz w:val="24"/>
                <w:szCs w:val="24"/>
                <w:highlight w:val="none"/>
                <w:u w:val="none"/>
                <w:lang w:val="en-US" w:eastAsia="zh-CN" w:bidi="ar"/>
              </w:rPr>
              <w:t>专项</w:t>
            </w:r>
            <w:r>
              <w:rPr>
                <w:rFonts w:hint="eastAsia" w:ascii="仿宋" w:hAnsi="仿宋" w:eastAsia="仿宋" w:cs="仿宋"/>
                <w:b w:val="0"/>
                <w:bCs w:val="0"/>
                <w:color w:val="auto"/>
                <w:kern w:val="2"/>
                <w:sz w:val="24"/>
                <w:szCs w:val="24"/>
                <w:highlight w:val="none"/>
                <w:lang w:val="en-US" w:eastAsia="zh-CN" w:bidi="ar-SA"/>
              </w:rPr>
              <w:t>项目负责人1人，专职管理人员</w:t>
            </w:r>
            <w:r>
              <w:rPr>
                <w:rFonts w:hint="eastAsia" w:ascii="仿宋" w:hAnsi="仿宋" w:eastAsia="仿宋" w:cs="仿宋"/>
                <w:b w:val="0"/>
                <w:bCs w:val="0"/>
                <w:color w:val="auto"/>
                <w:kern w:val="2"/>
                <w:sz w:val="24"/>
                <w:szCs w:val="24"/>
                <w:highlight w:val="none"/>
                <w:lang w:eastAsia="zh-CN" w:bidi="ar-SA"/>
              </w:rPr>
              <w:t>4</w:t>
            </w:r>
            <w:r>
              <w:rPr>
                <w:rFonts w:hint="eastAsia" w:ascii="仿宋" w:hAnsi="仿宋" w:eastAsia="仿宋" w:cs="仿宋"/>
                <w:b w:val="0"/>
                <w:bCs w:val="0"/>
                <w:color w:val="auto"/>
                <w:kern w:val="2"/>
                <w:sz w:val="24"/>
                <w:szCs w:val="24"/>
                <w:highlight w:val="none"/>
                <w:lang w:val="en-US" w:eastAsia="zh-CN" w:bidi="ar-SA"/>
              </w:rPr>
              <w:t>人，</w:t>
            </w:r>
            <w:r>
              <w:rPr>
                <w:rFonts w:hint="eastAsia" w:ascii="仿宋" w:hAnsi="仿宋" w:eastAsia="仿宋" w:cs="仿宋"/>
                <w:b w:val="0"/>
                <w:bCs w:val="0"/>
                <w:i w:val="0"/>
                <w:iCs w:val="0"/>
                <w:color w:val="auto"/>
                <w:kern w:val="0"/>
                <w:sz w:val="24"/>
                <w:szCs w:val="24"/>
                <w:highlight w:val="none"/>
                <w:u w:val="none"/>
                <w:lang w:val="en-US" w:eastAsia="zh-CN" w:bidi="ar"/>
              </w:rPr>
              <w:t>信息员1人，</w:t>
            </w:r>
            <w:r>
              <w:rPr>
                <w:rFonts w:hint="eastAsia" w:ascii="仿宋" w:hAnsi="仿宋" w:eastAsia="仿宋" w:cs="仿宋"/>
                <w:b w:val="0"/>
                <w:bCs w:val="0"/>
                <w:color w:val="auto"/>
                <w:kern w:val="2"/>
                <w:sz w:val="24"/>
                <w:szCs w:val="24"/>
                <w:highlight w:val="none"/>
                <w:lang w:val="en-US" w:eastAsia="zh-CN" w:bidi="ar-SA"/>
              </w:rPr>
              <w:t>巡查人员8人，市政道路养护至少配备沥青、混凝土路面养护人员30人、人行道养护人员15人</w:t>
            </w:r>
            <w:r>
              <w:rPr>
                <w:rFonts w:hint="eastAsia" w:ascii="仿宋" w:hAnsi="仿宋" w:eastAsia="仿宋" w:cs="仿宋"/>
                <w:b w:val="0"/>
                <w:bCs w:val="0"/>
                <w:color w:val="auto"/>
                <w:kern w:val="2"/>
                <w:sz w:val="24"/>
                <w:szCs w:val="24"/>
                <w:highlight w:val="none"/>
                <w:lang w:eastAsia="zh-CN" w:bidi="ar-SA"/>
              </w:rPr>
              <w:t>，资料员2人</w:t>
            </w:r>
            <w:r>
              <w:rPr>
                <w:rFonts w:hint="eastAsia" w:ascii="仿宋" w:hAnsi="仿宋" w:eastAsia="仿宋" w:cs="仿宋"/>
                <w:b/>
                <w:bCs/>
                <w:color w:val="auto"/>
                <w:sz w:val="24"/>
                <w:highlight w:val="none"/>
              </w:rPr>
              <w:t>。</w:t>
            </w:r>
          </w:p>
        </w:tc>
      </w:tr>
      <w:tr>
        <w:trPr>
          <w:cantSplit/>
          <w:trHeight w:val="1034" w:hRule="atLeast"/>
          <w:jc w:val="center"/>
        </w:trPr>
        <w:tc>
          <w:tcPr>
            <w:tcW w:w="1355"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center"/>
              <w:rPr>
                <w:rFonts w:hint="eastAsia" w:ascii="仿宋" w:hAnsi="仿宋" w:eastAsia="仿宋" w:cs="仿宋"/>
                <w:b w:val="0"/>
                <w:bCs w:val="0"/>
                <w:color w:val="auto"/>
                <w:kern w:val="2"/>
                <w:sz w:val="24"/>
                <w:szCs w:val="24"/>
                <w:highlight w:val="none"/>
                <w:lang w:val="en-US" w:eastAsia="zh-Hans"/>
              </w:rPr>
            </w:pPr>
            <w:r>
              <w:rPr>
                <w:rFonts w:hint="eastAsia" w:ascii="仿宋" w:hAnsi="仿宋" w:eastAsia="仿宋" w:cs="仿宋"/>
                <w:b w:val="0"/>
                <w:bCs w:val="0"/>
                <w:color w:val="auto"/>
                <w:kern w:val="2"/>
                <w:sz w:val="24"/>
                <w:szCs w:val="24"/>
                <w:highlight w:val="none"/>
                <w:lang w:val="en-US" w:eastAsia="zh-Hans"/>
              </w:rPr>
              <w:t>监控中心运维</w:t>
            </w:r>
          </w:p>
        </w:tc>
        <w:tc>
          <w:tcPr>
            <w:tcW w:w="7649"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pacing w:line="360" w:lineRule="auto"/>
              <w:ind w:firstLine="0" w:firstLineChars="0"/>
              <w:jc w:val="left"/>
              <w:textAlignment w:val="center"/>
              <w:rPr>
                <w:rFonts w:hint="eastAsia" w:ascii="仿宋" w:hAnsi="仿宋" w:eastAsia="仿宋" w:cs="仿宋"/>
                <w:b w:val="0"/>
                <w:bCs w:val="0"/>
                <w:color w:val="auto"/>
                <w:kern w:val="2"/>
                <w:sz w:val="24"/>
                <w:szCs w:val="24"/>
                <w:highlight w:val="none"/>
                <w:lang w:eastAsia="zh-Hans" w:bidi="ar-SA"/>
              </w:rPr>
            </w:pPr>
            <w:r>
              <w:rPr>
                <w:rFonts w:hint="eastAsia" w:ascii="仿宋" w:hAnsi="仿宋" w:eastAsia="仿宋" w:cs="仿宋"/>
                <w:b w:val="0"/>
                <w:bCs w:val="0"/>
                <w:color w:val="auto"/>
                <w:kern w:val="2"/>
                <w:sz w:val="24"/>
                <w:szCs w:val="24"/>
                <w:highlight w:val="none"/>
                <w:lang w:val="en-US" w:eastAsia="zh-Hans" w:bidi="ar-SA"/>
              </w:rPr>
              <w:t>派驻现场人员</w:t>
            </w:r>
            <w:r>
              <w:rPr>
                <w:rFonts w:hint="eastAsia" w:ascii="仿宋" w:hAnsi="仿宋" w:eastAsia="仿宋" w:cs="仿宋"/>
                <w:b w:val="0"/>
                <w:bCs w:val="0"/>
                <w:color w:val="auto"/>
                <w:kern w:val="2"/>
                <w:sz w:val="24"/>
                <w:szCs w:val="24"/>
                <w:highlight w:val="none"/>
                <w:lang w:eastAsia="zh-Hans" w:bidi="ar-SA"/>
              </w:rPr>
              <w:t>24</w:t>
            </w:r>
            <w:r>
              <w:rPr>
                <w:rFonts w:hint="eastAsia" w:ascii="仿宋" w:hAnsi="仿宋" w:eastAsia="仿宋" w:cs="仿宋"/>
                <w:b w:val="0"/>
                <w:bCs w:val="0"/>
                <w:color w:val="auto"/>
                <w:kern w:val="2"/>
                <w:sz w:val="24"/>
                <w:szCs w:val="24"/>
                <w:highlight w:val="none"/>
                <w:lang w:val="en-US" w:eastAsia="zh-Hans" w:bidi="ar-SA"/>
              </w:rPr>
              <w:t>小时轮岗值班人员不得少于</w:t>
            </w:r>
            <w:r>
              <w:rPr>
                <w:rFonts w:hint="eastAsia" w:ascii="仿宋" w:hAnsi="仿宋" w:eastAsia="仿宋" w:cs="仿宋"/>
                <w:b w:val="0"/>
                <w:bCs w:val="0"/>
                <w:color w:val="auto"/>
                <w:kern w:val="2"/>
                <w:sz w:val="24"/>
                <w:szCs w:val="24"/>
                <w:highlight w:val="none"/>
                <w:lang w:eastAsia="zh-Hans" w:bidi="ar-SA"/>
              </w:rPr>
              <w:t>9</w:t>
            </w:r>
            <w:r>
              <w:rPr>
                <w:rFonts w:hint="eastAsia" w:ascii="仿宋" w:hAnsi="仿宋" w:eastAsia="仿宋" w:cs="仿宋"/>
                <w:b w:val="0"/>
                <w:bCs w:val="0"/>
                <w:color w:val="auto"/>
                <w:kern w:val="2"/>
                <w:sz w:val="24"/>
                <w:szCs w:val="24"/>
                <w:highlight w:val="none"/>
                <w:lang w:val="en-US" w:eastAsia="zh-Hans" w:bidi="ar-SA"/>
              </w:rPr>
              <w:t>人</w:t>
            </w:r>
            <w:r>
              <w:rPr>
                <w:rFonts w:hint="eastAsia" w:ascii="仿宋" w:hAnsi="仿宋" w:eastAsia="仿宋" w:cs="仿宋"/>
                <w:b/>
                <w:bCs/>
                <w:color w:val="auto"/>
                <w:sz w:val="24"/>
                <w:highlight w:val="none"/>
              </w:rPr>
              <w:t>。</w:t>
            </w:r>
          </w:p>
        </w:tc>
      </w:tr>
      <w:tr>
        <w:trPr>
          <w:cantSplit/>
          <w:trHeight w:val="1034" w:hRule="atLeast"/>
          <w:jc w:val="center"/>
        </w:trPr>
        <w:tc>
          <w:tcPr>
            <w:tcW w:w="1355"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center"/>
              <w:rPr>
                <w:rFonts w:hint="eastAsia" w:ascii="仿宋" w:hAnsi="仿宋" w:eastAsia="仿宋" w:cs="仿宋"/>
                <w:b w:val="0"/>
                <w:bCs w:val="0"/>
                <w:color w:val="auto"/>
                <w:kern w:val="2"/>
                <w:sz w:val="24"/>
                <w:szCs w:val="24"/>
                <w:highlight w:val="none"/>
                <w:lang w:val="en-US"/>
              </w:rPr>
            </w:pPr>
            <w:r>
              <w:rPr>
                <w:rFonts w:hint="eastAsia" w:ascii="仿宋" w:hAnsi="仿宋" w:eastAsia="仿宋" w:cs="仿宋"/>
                <w:b w:val="0"/>
                <w:bCs w:val="0"/>
                <w:color w:val="auto"/>
                <w:kern w:val="0"/>
                <w:sz w:val="24"/>
                <w:szCs w:val="24"/>
                <w:highlight w:val="none"/>
                <w:u w:val="none"/>
                <w:lang w:bidi="ar"/>
              </w:rPr>
              <w:t>公园绿地养护&amp;草花、花箱、花镜养护及</w:t>
            </w:r>
            <w:r>
              <w:rPr>
                <w:rFonts w:hint="eastAsia" w:ascii="仿宋" w:hAnsi="仿宋" w:eastAsia="仿宋" w:cs="仿宋"/>
                <w:b w:val="0"/>
                <w:bCs w:val="0"/>
                <w:color w:val="auto"/>
                <w:kern w:val="0"/>
                <w:sz w:val="24"/>
                <w:szCs w:val="24"/>
                <w:highlight w:val="none"/>
                <w:u w:val="none"/>
                <w:lang w:val="en-US" w:eastAsia="zh-CN" w:bidi="ar"/>
              </w:rPr>
              <w:t>布置</w:t>
            </w:r>
          </w:p>
          <w:p>
            <w:pPr>
              <w:keepNext w:val="0"/>
              <w:keepLines w:val="0"/>
              <w:pageBreakBefore w:val="0"/>
              <w:widowControl w:val="0"/>
              <w:kinsoku/>
              <w:wordWrap/>
              <w:overflowPunct/>
              <w:topLinePunct w:val="0"/>
              <w:autoSpaceDE/>
              <w:autoSpaceDN/>
              <w:bidi w:val="0"/>
              <w:adjustRightInd w:val="0"/>
              <w:spacing w:line="360" w:lineRule="auto"/>
              <w:ind w:firstLine="0" w:firstLineChars="0"/>
              <w:jc w:val="center"/>
              <w:textAlignment w:val="center"/>
              <w:rPr>
                <w:rFonts w:hint="eastAsia" w:ascii="仿宋" w:hAnsi="仿宋" w:eastAsia="仿宋" w:cs="仿宋"/>
                <w:b w:val="0"/>
                <w:bCs w:val="0"/>
                <w:color w:val="auto"/>
                <w:kern w:val="2"/>
                <w:sz w:val="24"/>
                <w:szCs w:val="24"/>
                <w:highlight w:val="none"/>
              </w:rPr>
            </w:pPr>
          </w:p>
        </w:tc>
        <w:tc>
          <w:tcPr>
            <w:tcW w:w="7649" w:type="dxa"/>
            <w:noWrap w:val="0"/>
            <w:tcMar>
              <w:top w:w="15" w:type="dxa"/>
              <w:left w:w="15" w:type="dxa"/>
              <w:bottom w:w="0" w:type="dxa"/>
              <w:right w:w="15" w:type="dxa"/>
            </w:tcMar>
            <w:vAlign w:val="center"/>
          </w:tcPr>
          <w:p>
            <w:pPr>
              <w:keepNext w:val="0"/>
              <w:keepLines w:val="0"/>
              <w:pageBreakBefore w:val="0"/>
              <w:widowControl w:val="0"/>
              <w:kinsoku/>
              <w:wordWrap/>
              <w:overflowPunct/>
              <w:topLinePunct w:val="0"/>
              <w:autoSpaceDE/>
              <w:autoSpaceDN/>
              <w:bidi w:val="0"/>
              <w:adjustRightInd w:val="0"/>
              <w:spacing w:line="360" w:lineRule="auto"/>
              <w:ind w:firstLine="0" w:firstLineChars="0"/>
              <w:jc w:val="left"/>
              <w:textAlignment w:val="center"/>
              <w:rPr>
                <w:rFonts w:hint="eastAsia" w:ascii="仿宋" w:hAnsi="仿宋" w:eastAsia="仿宋" w:cs="仿宋"/>
                <w:b w:val="0"/>
                <w:bCs w:val="0"/>
                <w:color w:val="auto"/>
                <w:sz w:val="24"/>
                <w:szCs w:val="24"/>
                <w:highlight w:val="none"/>
                <w:lang w:bidi="ar"/>
              </w:rPr>
            </w:pPr>
            <w:r>
              <w:rPr>
                <w:rFonts w:hint="eastAsia" w:ascii="仿宋" w:hAnsi="仿宋" w:eastAsia="仿宋" w:cs="仿宋"/>
                <w:b w:val="0"/>
                <w:bCs w:val="0"/>
                <w:color w:val="auto"/>
                <w:kern w:val="2"/>
                <w:sz w:val="24"/>
                <w:szCs w:val="24"/>
                <w:highlight w:val="none"/>
                <w:lang w:val="en-US" w:eastAsia="zh-CN" w:bidi="ar-SA"/>
              </w:rPr>
              <w:t>养护作业人员人数不少于</w:t>
            </w:r>
            <w:r>
              <w:rPr>
                <w:rFonts w:hint="eastAsia" w:ascii="仿宋" w:hAnsi="仿宋" w:eastAsia="仿宋" w:cs="仿宋"/>
                <w:b w:val="0"/>
                <w:bCs w:val="0"/>
                <w:color w:val="auto"/>
                <w:kern w:val="2"/>
                <w:sz w:val="24"/>
                <w:szCs w:val="24"/>
                <w:highlight w:val="none"/>
                <w:lang w:eastAsia="zh-CN" w:bidi="ar-SA"/>
              </w:rPr>
              <w:t>130</w:t>
            </w:r>
            <w:r>
              <w:rPr>
                <w:rFonts w:hint="eastAsia" w:ascii="仿宋" w:hAnsi="仿宋" w:eastAsia="仿宋" w:cs="仿宋"/>
                <w:b w:val="0"/>
                <w:bCs w:val="0"/>
                <w:color w:val="auto"/>
                <w:kern w:val="2"/>
                <w:sz w:val="24"/>
                <w:szCs w:val="24"/>
                <w:highlight w:val="none"/>
                <w:lang w:val="en-US" w:eastAsia="zh-CN" w:bidi="ar-SA"/>
              </w:rPr>
              <w:t>人：</w:t>
            </w:r>
            <w:r>
              <w:rPr>
                <w:rFonts w:hint="eastAsia" w:ascii="仿宋" w:hAnsi="仿宋" w:eastAsia="仿宋" w:cs="仿宋"/>
                <w:b w:val="0"/>
                <w:bCs w:val="0"/>
                <w:i w:val="0"/>
                <w:iCs w:val="0"/>
                <w:color w:val="auto"/>
                <w:kern w:val="0"/>
                <w:sz w:val="24"/>
                <w:szCs w:val="24"/>
                <w:highlight w:val="none"/>
                <w:u w:val="none"/>
                <w:lang w:val="en-US" w:eastAsia="zh-CN" w:bidi="ar"/>
              </w:rPr>
              <w:t>专项</w:t>
            </w:r>
            <w:r>
              <w:rPr>
                <w:rFonts w:hint="eastAsia" w:ascii="仿宋" w:hAnsi="仿宋" w:eastAsia="仿宋" w:cs="仿宋"/>
                <w:b w:val="0"/>
                <w:bCs w:val="0"/>
                <w:color w:val="auto"/>
                <w:kern w:val="2"/>
                <w:sz w:val="24"/>
                <w:szCs w:val="24"/>
                <w:highlight w:val="none"/>
                <w:lang w:val="en-US" w:eastAsia="zh-CN" w:bidi="ar-SA"/>
              </w:rPr>
              <w:t>技术</w:t>
            </w:r>
            <w:r>
              <w:rPr>
                <w:rFonts w:hint="eastAsia" w:ascii="仿宋" w:hAnsi="仿宋" w:eastAsia="仿宋" w:cs="仿宋"/>
                <w:b w:val="0"/>
                <w:bCs w:val="0"/>
                <w:color w:val="auto"/>
                <w:kern w:val="2"/>
                <w:sz w:val="24"/>
                <w:szCs w:val="24"/>
                <w:highlight w:val="none"/>
                <w:lang w:val="en-US" w:eastAsia="zh-Hans" w:bidi="ar-SA"/>
              </w:rPr>
              <w:t>负责</w:t>
            </w:r>
            <w:r>
              <w:rPr>
                <w:rFonts w:hint="eastAsia" w:ascii="仿宋" w:hAnsi="仿宋" w:eastAsia="仿宋" w:cs="仿宋"/>
                <w:b w:val="0"/>
                <w:bCs w:val="0"/>
                <w:color w:val="auto"/>
                <w:kern w:val="2"/>
                <w:sz w:val="24"/>
                <w:szCs w:val="24"/>
                <w:highlight w:val="none"/>
                <w:lang w:val="en-US" w:eastAsia="zh-CN" w:bidi="ar-SA"/>
              </w:rPr>
              <w:t>人</w:t>
            </w:r>
            <w:r>
              <w:rPr>
                <w:rFonts w:hint="eastAsia" w:ascii="仿宋" w:hAnsi="仿宋" w:eastAsia="仿宋" w:cs="仿宋"/>
                <w:b w:val="0"/>
                <w:bCs w:val="0"/>
                <w:i w:val="0"/>
                <w:iCs w:val="0"/>
                <w:color w:val="auto"/>
                <w:kern w:val="0"/>
                <w:sz w:val="24"/>
                <w:szCs w:val="24"/>
                <w:highlight w:val="none"/>
                <w:u w:val="none"/>
                <w:lang w:val="en-US" w:eastAsia="zh-CN" w:bidi="ar"/>
              </w:rPr>
              <w:t>至少</w:t>
            </w:r>
            <w:r>
              <w:rPr>
                <w:rFonts w:hint="eastAsia" w:ascii="仿宋" w:hAnsi="仿宋" w:eastAsia="仿宋" w:cs="仿宋"/>
                <w:b w:val="0"/>
                <w:bCs w:val="0"/>
                <w:color w:val="auto"/>
                <w:kern w:val="2"/>
                <w:sz w:val="24"/>
                <w:szCs w:val="24"/>
                <w:highlight w:val="none"/>
                <w:lang w:val="en-US" w:eastAsia="zh-CN" w:bidi="ar-SA"/>
              </w:rPr>
              <w:t>1人，</w:t>
            </w:r>
            <w:r>
              <w:rPr>
                <w:rFonts w:hint="eastAsia" w:ascii="仿宋" w:hAnsi="仿宋" w:eastAsia="仿宋" w:cs="仿宋"/>
                <w:b w:val="0"/>
                <w:bCs w:val="0"/>
                <w:i w:val="0"/>
                <w:iCs w:val="0"/>
                <w:color w:val="auto"/>
                <w:kern w:val="0"/>
                <w:sz w:val="24"/>
                <w:szCs w:val="24"/>
                <w:highlight w:val="none"/>
                <w:u w:val="none"/>
                <w:lang w:val="en-US" w:eastAsia="zh-CN" w:bidi="ar"/>
              </w:rPr>
              <w:t>专项</w:t>
            </w:r>
            <w:r>
              <w:rPr>
                <w:rFonts w:hint="eastAsia" w:ascii="仿宋" w:hAnsi="仿宋" w:eastAsia="仿宋" w:cs="仿宋"/>
                <w:b w:val="0"/>
                <w:bCs w:val="0"/>
                <w:color w:val="auto"/>
                <w:kern w:val="2"/>
                <w:sz w:val="24"/>
                <w:szCs w:val="24"/>
                <w:highlight w:val="none"/>
                <w:lang w:val="en-US" w:eastAsia="zh-CN" w:bidi="ar-SA"/>
              </w:rPr>
              <w:t>项目负责人1人，</w:t>
            </w:r>
            <w:r>
              <w:rPr>
                <w:rFonts w:hint="eastAsia" w:ascii="仿宋" w:hAnsi="仿宋" w:eastAsia="仿宋" w:cs="仿宋"/>
                <w:b w:val="0"/>
                <w:bCs w:val="0"/>
                <w:color w:val="auto"/>
                <w:spacing w:val="2"/>
                <w:sz w:val="24"/>
                <w:szCs w:val="24"/>
                <w:highlight w:val="none"/>
                <w:lang w:val="en-US" w:eastAsia="zh-CN"/>
              </w:rPr>
              <w:t>专职管理</w:t>
            </w:r>
            <w:r>
              <w:rPr>
                <w:rFonts w:hint="eastAsia" w:ascii="仿宋" w:hAnsi="仿宋" w:eastAsia="仿宋" w:cs="仿宋"/>
                <w:b w:val="0"/>
                <w:bCs w:val="0"/>
                <w:color w:val="auto"/>
                <w:spacing w:val="2"/>
                <w:sz w:val="24"/>
                <w:szCs w:val="24"/>
                <w:highlight w:val="none"/>
              </w:rPr>
              <w:t>人员</w:t>
            </w:r>
            <w:r>
              <w:rPr>
                <w:rFonts w:hint="eastAsia" w:ascii="仿宋" w:hAnsi="仿宋" w:eastAsia="仿宋" w:cs="仿宋"/>
                <w:b w:val="0"/>
                <w:bCs w:val="0"/>
                <w:color w:val="auto"/>
                <w:spacing w:val="2"/>
                <w:sz w:val="24"/>
                <w:szCs w:val="24"/>
                <w:highlight w:val="none"/>
                <w:lang w:val="en-US" w:eastAsia="zh-CN"/>
              </w:rPr>
              <w:t>不少于10人</w:t>
            </w:r>
            <w:r>
              <w:rPr>
                <w:rFonts w:hint="eastAsia" w:ascii="仿宋" w:hAnsi="仿宋" w:eastAsia="仿宋" w:cs="仿宋"/>
                <w:b w:val="0"/>
                <w:bCs w:val="0"/>
                <w:color w:val="auto"/>
                <w:spacing w:val="2"/>
                <w:sz w:val="24"/>
                <w:szCs w:val="24"/>
                <w:highlight w:val="none"/>
                <w:lang w:eastAsia="zh-CN"/>
              </w:rPr>
              <w:t>、</w:t>
            </w:r>
            <w:r>
              <w:rPr>
                <w:rFonts w:hint="eastAsia" w:ascii="仿宋" w:hAnsi="仿宋" w:eastAsia="仿宋" w:cs="仿宋"/>
                <w:b w:val="0"/>
                <w:bCs w:val="0"/>
                <w:color w:val="auto"/>
                <w:spacing w:val="2"/>
                <w:sz w:val="24"/>
                <w:szCs w:val="24"/>
                <w:highlight w:val="none"/>
              </w:rPr>
              <w:t>养护操作人员</w:t>
            </w:r>
            <w:r>
              <w:rPr>
                <w:rFonts w:hint="eastAsia" w:ascii="仿宋" w:hAnsi="仿宋" w:eastAsia="仿宋" w:cs="仿宋"/>
                <w:b w:val="0"/>
                <w:bCs w:val="0"/>
                <w:color w:val="auto"/>
                <w:spacing w:val="2"/>
                <w:sz w:val="24"/>
                <w:szCs w:val="24"/>
                <w:highlight w:val="none"/>
                <w:lang w:val="en-US" w:eastAsia="zh-CN"/>
              </w:rPr>
              <w:t>不少于108人（持有园艺类相关证书的不少于7人，其中安排在盆景园内工作的不少于2人）</w:t>
            </w:r>
            <w:r>
              <w:rPr>
                <w:rFonts w:hint="eastAsia" w:ascii="仿宋" w:hAnsi="仿宋" w:eastAsia="仿宋" w:cs="仿宋"/>
                <w:b w:val="0"/>
                <w:bCs w:val="0"/>
                <w:color w:val="auto"/>
                <w:spacing w:val="2"/>
                <w:sz w:val="24"/>
                <w:szCs w:val="24"/>
                <w:highlight w:val="none"/>
                <w:lang w:eastAsia="zh-CN"/>
              </w:rPr>
              <w:t>、</w:t>
            </w:r>
            <w:r>
              <w:rPr>
                <w:rFonts w:hint="eastAsia" w:ascii="仿宋" w:hAnsi="仿宋" w:eastAsia="仿宋" w:cs="仿宋"/>
                <w:b w:val="0"/>
                <w:bCs w:val="0"/>
                <w:color w:val="auto"/>
                <w:spacing w:val="2"/>
                <w:sz w:val="24"/>
                <w:szCs w:val="24"/>
                <w:highlight w:val="none"/>
                <w:lang w:val="en-US" w:eastAsia="zh-CN"/>
              </w:rPr>
              <w:t>巡查人员不少于10人</w:t>
            </w:r>
            <w:r>
              <w:rPr>
                <w:rFonts w:hint="eastAsia" w:ascii="仿宋" w:hAnsi="仿宋" w:eastAsia="仿宋" w:cs="仿宋"/>
                <w:b/>
                <w:bCs/>
                <w:color w:val="auto"/>
                <w:sz w:val="24"/>
                <w:highlight w:val="none"/>
              </w:rPr>
              <w:t>。</w:t>
            </w:r>
          </w:p>
        </w:tc>
      </w:tr>
      <w:tr>
        <w:trPr>
          <w:cantSplit/>
          <w:trHeight w:val="1034" w:hRule="atLeast"/>
          <w:jc w:val="center"/>
        </w:trPr>
        <w:tc>
          <w:tcPr>
            <w:tcW w:w="9004" w:type="dxa"/>
            <w:gridSpan w:val="2"/>
            <w:noWrap w:val="0"/>
            <w:tcMar>
              <w:top w:w="15" w:type="dxa"/>
              <w:left w:w="15" w:type="dxa"/>
              <w:bottom w:w="0" w:type="dxa"/>
              <w:right w:w="15" w:type="dxa"/>
            </w:tcMar>
            <w:vAlign w:val="center"/>
          </w:tcPr>
          <w:p>
            <w:pPr>
              <w:keepNext w:val="0"/>
              <w:keepLines w:val="0"/>
              <w:pageBreakBefore w:val="0"/>
              <w:widowControl/>
              <w:numPr>
                <w:ilvl w:val="0"/>
                <w:numId w:val="6"/>
              </w:numPr>
              <w:tabs>
                <w:tab w:val="left" w:pos="432"/>
              </w:tabs>
              <w:kinsoku/>
              <w:wordWrap/>
              <w:overflowPunct/>
              <w:topLinePunct w:val="0"/>
              <w:autoSpaceDE/>
              <w:autoSpaceDN/>
              <w:bidi w:val="0"/>
              <w:adjustRightInd/>
              <w:spacing w:line="360" w:lineRule="auto"/>
              <w:ind w:firstLine="0" w:firstLineChars="0"/>
              <w:jc w:val="left"/>
              <w:textAlignment w:val="center"/>
              <w:rPr>
                <w:rFonts w:hint="eastAsia" w:ascii="仿宋" w:hAnsi="仿宋" w:eastAsia="仿宋" w:cs="仿宋"/>
                <w:b w:val="0"/>
                <w:bCs w:val="0"/>
                <w:i w:val="0"/>
                <w:iCs w:val="0"/>
                <w:color w:val="auto"/>
                <w:kern w:val="0"/>
                <w:sz w:val="24"/>
                <w:szCs w:val="24"/>
                <w:highlight w:val="none"/>
                <w:u w:val="none"/>
                <w:lang w:val="en-US" w:eastAsia="zh-CN" w:bidi="ar"/>
              </w:rPr>
            </w:pPr>
            <w:r>
              <w:rPr>
                <w:rFonts w:hint="eastAsia" w:ascii="仿宋" w:hAnsi="仿宋" w:eastAsia="仿宋" w:cs="仿宋"/>
                <w:b w:val="0"/>
                <w:bCs w:val="0"/>
                <w:snapToGrid w:val="0"/>
                <w:color w:val="auto"/>
                <w:kern w:val="2"/>
                <w:sz w:val="24"/>
                <w:szCs w:val="24"/>
                <w:highlight w:val="none"/>
                <w:lang w:val="en-US" w:eastAsia="zh-CN" w:bidi="ar-SA"/>
              </w:rPr>
              <w:t>表格中人员为常规养护需求，应急时需根据应急的响应等级增加，</w:t>
            </w:r>
            <w:r>
              <w:rPr>
                <w:rFonts w:hint="eastAsia" w:ascii="仿宋" w:hAnsi="仿宋" w:eastAsia="仿宋" w:cs="仿宋"/>
                <w:b w:val="0"/>
                <w:bCs w:val="0"/>
                <w:i w:val="0"/>
                <w:iCs w:val="0"/>
                <w:color w:val="auto"/>
                <w:kern w:val="0"/>
                <w:sz w:val="24"/>
                <w:szCs w:val="24"/>
                <w:highlight w:val="none"/>
                <w:u w:val="none"/>
                <w:lang w:val="en-US" w:eastAsia="zh-CN" w:bidi="ar"/>
              </w:rPr>
              <w:t>实际到场人数将年度纳入考核。</w:t>
            </w:r>
          </w:p>
          <w:p>
            <w:pPr>
              <w:keepNext w:val="0"/>
              <w:keepLines w:val="0"/>
              <w:numPr>
                <w:ilvl w:val="0"/>
                <w:numId w:val="0"/>
              </w:numPr>
              <w:spacing w:line="360" w:lineRule="auto"/>
              <w:ind w:leftChars="0" w:firstLine="0"/>
              <w:jc w:val="left"/>
              <w:textAlignment w:val="center"/>
              <w:rPr>
                <w:rFonts w:hint="eastAsia" w:ascii="仿宋" w:hAnsi="仿宋" w:eastAsia="仿宋" w:cs="仿宋"/>
                <w:b w:val="0"/>
                <w:bCs w:val="0"/>
                <w:i w:val="0"/>
                <w:iCs w:val="0"/>
                <w:strike w:val="0"/>
                <w:color w:val="auto"/>
                <w:kern w:val="0"/>
                <w:sz w:val="24"/>
                <w:szCs w:val="24"/>
                <w:highlight w:val="none"/>
                <w:u w:val="none"/>
                <w:lang w:eastAsia="zh-Hans" w:bidi="ar"/>
              </w:rPr>
            </w:pPr>
            <w:r>
              <w:rPr>
                <w:rStyle w:val="35"/>
                <w:rFonts w:hint="eastAsia" w:ascii="仿宋" w:hAnsi="仿宋" w:eastAsia="仿宋" w:cs="仿宋"/>
                <w:i w:val="0"/>
                <w:color w:val="auto"/>
                <w:highlight w:val="none"/>
              </w:rPr>
              <w:t>▲2、</w:t>
            </w:r>
            <w:r>
              <w:rPr>
                <w:rFonts w:hint="eastAsia" w:ascii="仿宋" w:hAnsi="仿宋" w:eastAsia="仿宋" w:cs="仿宋"/>
                <w:b w:val="0"/>
                <w:bCs w:val="0"/>
                <w:i w:val="0"/>
                <w:iCs w:val="0"/>
                <w:color w:val="auto"/>
                <w:kern w:val="0"/>
                <w:sz w:val="24"/>
                <w:szCs w:val="24"/>
                <w:highlight w:val="none"/>
                <w:u w:val="none"/>
                <w:lang w:val="en-US" w:eastAsia="zh-CN" w:bidi="ar"/>
              </w:rPr>
              <w:t>专项技术</w:t>
            </w:r>
            <w:r>
              <w:rPr>
                <w:rFonts w:hint="eastAsia" w:ascii="仿宋" w:hAnsi="仿宋" w:eastAsia="仿宋" w:cs="仿宋"/>
                <w:b w:val="0"/>
                <w:bCs w:val="0"/>
                <w:i w:val="0"/>
                <w:iCs w:val="0"/>
                <w:color w:val="auto"/>
                <w:kern w:val="0"/>
                <w:sz w:val="24"/>
                <w:szCs w:val="24"/>
                <w:highlight w:val="none"/>
                <w:u w:val="none"/>
                <w:lang w:val="en-US" w:eastAsia="zh-Hans" w:bidi="ar"/>
              </w:rPr>
              <w:t>负责</w:t>
            </w:r>
            <w:r>
              <w:rPr>
                <w:rFonts w:hint="eastAsia" w:ascii="仿宋" w:hAnsi="仿宋" w:eastAsia="仿宋" w:cs="仿宋"/>
                <w:b w:val="0"/>
                <w:bCs w:val="0"/>
                <w:i w:val="0"/>
                <w:iCs w:val="0"/>
                <w:color w:val="auto"/>
                <w:kern w:val="0"/>
                <w:sz w:val="24"/>
                <w:szCs w:val="24"/>
                <w:highlight w:val="none"/>
                <w:u w:val="none"/>
                <w:lang w:val="en-US" w:eastAsia="zh-CN" w:bidi="ar"/>
              </w:rPr>
              <w:t>人、</w:t>
            </w:r>
            <w:r>
              <w:rPr>
                <w:rFonts w:hint="eastAsia" w:ascii="仿宋" w:hAnsi="仿宋" w:eastAsia="仿宋" w:cs="仿宋"/>
                <w:b w:val="0"/>
                <w:bCs w:val="0"/>
                <w:i w:val="0"/>
                <w:iCs w:val="0"/>
                <w:color w:val="auto"/>
                <w:kern w:val="0"/>
                <w:sz w:val="24"/>
                <w:szCs w:val="24"/>
                <w:highlight w:val="none"/>
                <w:u w:val="none"/>
                <w:lang w:val="en-US" w:eastAsia="zh-Hans" w:bidi="ar"/>
              </w:rPr>
              <w:t>专项</w:t>
            </w:r>
            <w:r>
              <w:rPr>
                <w:rFonts w:hint="eastAsia" w:ascii="仿宋" w:hAnsi="仿宋" w:eastAsia="仿宋" w:cs="仿宋"/>
                <w:b w:val="0"/>
                <w:bCs w:val="0"/>
                <w:i w:val="0"/>
                <w:iCs w:val="0"/>
                <w:color w:val="auto"/>
                <w:kern w:val="0"/>
                <w:sz w:val="24"/>
                <w:szCs w:val="24"/>
                <w:highlight w:val="none"/>
                <w:u w:val="none"/>
                <w:lang w:val="en-US" w:eastAsia="zh-CN" w:bidi="ar"/>
              </w:rPr>
              <w:t>项目负责人、专职管理人员需提</w:t>
            </w:r>
            <w:r>
              <w:rPr>
                <w:rFonts w:hint="eastAsia" w:ascii="仿宋" w:hAnsi="仿宋" w:eastAsia="仿宋" w:cs="仿宋"/>
                <w:b w:val="0"/>
                <w:bCs w:val="0"/>
                <w:i w:val="0"/>
                <w:iCs w:val="0"/>
                <w:color w:val="auto"/>
                <w:kern w:val="0"/>
                <w:sz w:val="24"/>
                <w:szCs w:val="24"/>
                <w:highlight w:val="none"/>
                <w:u w:val="none"/>
                <w:lang w:val="en-US" w:eastAsia="zh-Hans" w:bidi="ar"/>
              </w:rPr>
              <w:t>供</w:t>
            </w:r>
            <w:r>
              <w:rPr>
                <w:rFonts w:hint="eastAsia" w:ascii="仿宋" w:hAnsi="仿宋" w:eastAsia="仿宋" w:cs="仿宋"/>
                <w:b w:val="0"/>
                <w:bCs w:val="0"/>
                <w:strike w:val="0"/>
                <w:color w:val="auto"/>
                <w:kern w:val="0"/>
                <w:sz w:val="24"/>
                <w:highlight w:val="none"/>
                <w:lang w:val="en-US" w:eastAsia="zh-Hans" w:bidi="ar"/>
              </w:rPr>
              <w:t>由社保部门出具的招标公告前由本单位缴纳的近三个月内（2025年3月、4月、5月）任意一个月的社保证明</w:t>
            </w:r>
            <w:r>
              <w:rPr>
                <w:rFonts w:hint="eastAsia" w:ascii="仿宋" w:hAnsi="仿宋" w:eastAsia="仿宋" w:cs="仿宋"/>
                <w:b w:val="0"/>
                <w:bCs w:val="0"/>
                <w:i w:val="0"/>
                <w:iCs w:val="0"/>
                <w:color w:val="auto"/>
                <w:kern w:val="0"/>
                <w:sz w:val="24"/>
                <w:szCs w:val="24"/>
                <w:highlight w:val="none"/>
                <w:u w:val="none"/>
                <w:lang w:val="en-US" w:eastAsia="zh-CN" w:bidi="ar"/>
              </w:rPr>
              <w:t>扫描件并加盖公章，</w:t>
            </w:r>
            <w:r>
              <w:rPr>
                <w:rFonts w:hint="eastAsia" w:ascii="仿宋" w:hAnsi="仿宋" w:eastAsia="仿宋" w:cs="仿宋"/>
                <w:b w:val="0"/>
                <w:bCs w:val="0"/>
                <w:i w:val="0"/>
                <w:iCs w:val="0"/>
                <w:color w:val="auto"/>
                <w:kern w:val="0"/>
                <w:sz w:val="24"/>
                <w:szCs w:val="24"/>
                <w:highlight w:val="none"/>
                <w:u w:val="none"/>
                <w:lang w:eastAsia="zh-CN" w:bidi="ar"/>
              </w:rPr>
              <w:t>照明设施</w:t>
            </w:r>
            <w:r>
              <w:rPr>
                <w:rFonts w:hint="eastAsia" w:ascii="仿宋" w:hAnsi="仿宋" w:eastAsia="仿宋" w:cs="仿宋"/>
                <w:b w:val="0"/>
                <w:bCs w:val="0"/>
                <w:i w:val="0"/>
                <w:iCs w:val="0"/>
                <w:color w:val="auto"/>
                <w:kern w:val="0"/>
                <w:sz w:val="24"/>
                <w:szCs w:val="24"/>
                <w:highlight w:val="none"/>
                <w:u w:val="none"/>
                <w:lang w:val="en-US" w:eastAsia="zh-CN" w:bidi="ar"/>
              </w:rPr>
              <w:t>养护维修分部的技术</w:t>
            </w:r>
            <w:r>
              <w:rPr>
                <w:rFonts w:hint="eastAsia" w:ascii="仿宋" w:hAnsi="仿宋" w:eastAsia="仿宋" w:cs="仿宋"/>
                <w:b w:val="0"/>
                <w:bCs w:val="0"/>
                <w:i w:val="0"/>
                <w:iCs w:val="0"/>
                <w:color w:val="auto"/>
                <w:kern w:val="0"/>
                <w:sz w:val="24"/>
                <w:szCs w:val="24"/>
                <w:highlight w:val="none"/>
                <w:u w:val="none"/>
                <w:lang w:val="en-US" w:eastAsia="zh-Hans" w:bidi="ar"/>
              </w:rPr>
              <w:t>负责</w:t>
            </w:r>
            <w:r>
              <w:rPr>
                <w:rFonts w:hint="eastAsia" w:ascii="仿宋" w:hAnsi="仿宋" w:eastAsia="仿宋" w:cs="仿宋"/>
                <w:b w:val="0"/>
                <w:bCs w:val="0"/>
                <w:i w:val="0"/>
                <w:iCs w:val="0"/>
                <w:color w:val="auto"/>
                <w:kern w:val="0"/>
                <w:sz w:val="24"/>
                <w:szCs w:val="24"/>
                <w:highlight w:val="none"/>
                <w:u w:val="none"/>
                <w:lang w:val="en-US" w:eastAsia="zh-CN" w:bidi="ar"/>
              </w:rPr>
              <w:t>人还需提供机电安装工程专业二级及以上建造师</w:t>
            </w:r>
            <w:r>
              <w:rPr>
                <w:rFonts w:hint="eastAsia" w:ascii="仿宋" w:hAnsi="仿宋" w:eastAsia="仿宋" w:cs="仿宋"/>
                <w:b w:val="0"/>
                <w:bCs w:val="0"/>
                <w:i w:val="0"/>
                <w:iCs w:val="0"/>
                <w:color w:val="auto"/>
                <w:kern w:val="0"/>
                <w:sz w:val="24"/>
                <w:szCs w:val="24"/>
                <w:highlight w:val="none"/>
                <w:u w:val="none"/>
                <w:lang w:val="en-US" w:eastAsia="zh-Hans" w:bidi="ar"/>
              </w:rPr>
              <w:t>资格</w:t>
            </w:r>
            <w:r>
              <w:rPr>
                <w:rFonts w:hint="eastAsia" w:ascii="仿宋" w:hAnsi="仿宋" w:eastAsia="仿宋" w:cs="仿宋"/>
                <w:b w:val="0"/>
                <w:bCs w:val="0"/>
                <w:i w:val="0"/>
                <w:iCs w:val="0"/>
                <w:color w:val="auto"/>
                <w:kern w:val="0"/>
                <w:sz w:val="24"/>
                <w:szCs w:val="24"/>
                <w:highlight w:val="none"/>
                <w:u w:val="none"/>
                <w:lang w:val="en-US" w:eastAsia="zh-CN" w:bidi="ar"/>
              </w:rPr>
              <w:t>证书</w:t>
            </w:r>
            <w:r>
              <w:rPr>
                <w:rFonts w:hint="eastAsia" w:ascii="仿宋" w:hAnsi="仿宋" w:eastAsia="仿宋" w:cs="仿宋"/>
                <w:b w:val="0"/>
                <w:bCs w:val="0"/>
                <w:i w:val="0"/>
                <w:iCs w:val="0"/>
                <w:strike w:val="0"/>
                <w:color w:val="auto"/>
                <w:kern w:val="0"/>
                <w:sz w:val="24"/>
                <w:szCs w:val="24"/>
                <w:highlight w:val="none"/>
                <w:u w:val="none"/>
                <w:lang w:val="en-US" w:eastAsia="zh-Hans" w:bidi="ar"/>
              </w:rPr>
              <w:t>扫描件并加盖公章</w:t>
            </w:r>
            <w:r>
              <w:rPr>
                <w:rFonts w:hint="eastAsia" w:ascii="仿宋" w:hAnsi="仿宋" w:eastAsia="仿宋" w:cs="仿宋"/>
                <w:b w:val="0"/>
                <w:bCs w:val="0"/>
                <w:i w:val="0"/>
                <w:iCs w:val="0"/>
                <w:strike w:val="0"/>
                <w:color w:val="auto"/>
                <w:kern w:val="0"/>
                <w:sz w:val="24"/>
                <w:szCs w:val="24"/>
                <w:highlight w:val="none"/>
                <w:u w:val="none"/>
                <w:lang w:eastAsia="zh-Hans" w:bidi="ar"/>
              </w:rPr>
              <w:t>。</w:t>
            </w:r>
          </w:p>
          <w:p>
            <w:pPr>
              <w:keepNext w:val="0"/>
              <w:keepLines w:val="0"/>
              <w:numPr>
                <w:ilvl w:val="0"/>
                <w:numId w:val="0"/>
              </w:numPr>
              <w:spacing w:line="360" w:lineRule="auto"/>
              <w:ind w:leftChars="0" w:firstLine="0"/>
              <w:jc w:val="left"/>
              <w:textAlignment w:val="center"/>
              <w:rPr>
                <w:rFonts w:hint="eastAsia" w:ascii="仿宋" w:hAnsi="仿宋" w:eastAsia="仿宋" w:cs="仿宋"/>
                <w:b w:val="0"/>
                <w:bCs w:val="0"/>
                <w:i w:val="0"/>
                <w:iCs w:val="0"/>
                <w:strike w:val="0"/>
                <w:color w:val="auto"/>
                <w:kern w:val="0"/>
                <w:sz w:val="24"/>
                <w:szCs w:val="24"/>
                <w:highlight w:val="none"/>
                <w:u w:val="none"/>
                <w:lang w:eastAsia="zh-Hans" w:bidi="ar"/>
              </w:rPr>
            </w:pPr>
            <w:r>
              <w:rPr>
                <w:rStyle w:val="35"/>
                <w:rFonts w:hint="eastAsia" w:ascii="仿宋" w:hAnsi="仿宋" w:eastAsia="仿宋" w:cs="仿宋"/>
                <w:i w:val="0"/>
                <w:color w:val="auto"/>
                <w:highlight w:val="none"/>
              </w:rPr>
              <w:t>▲</w:t>
            </w:r>
            <w:r>
              <w:rPr>
                <w:rFonts w:hint="eastAsia" w:ascii="仿宋" w:hAnsi="仿宋" w:eastAsia="仿宋" w:cs="仿宋"/>
                <w:b w:val="0"/>
                <w:bCs w:val="0"/>
                <w:i w:val="0"/>
                <w:iCs w:val="0"/>
                <w:strike w:val="0"/>
                <w:color w:val="auto"/>
                <w:kern w:val="0"/>
                <w:sz w:val="24"/>
                <w:szCs w:val="24"/>
                <w:highlight w:val="none"/>
                <w:u w:val="none"/>
                <w:lang w:val="en-US" w:eastAsia="zh-CN" w:bidi="ar"/>
              </w:rPr>
              <w:t>3、</w:t>
            </w:r>
            <w:r>
              <w:rPr>
                <w:rFonts w:hint="eastAsia" w:ascii="仿宋" w:hAnsi="仿宋" w:eastAsia="仿宋" w:cs="仿宋"/>
                <w:b w:val="0"/>
                <w:bCs w:val="0"/>
                <w:i w:val="0"/>
                <w:iCs w:val="0"/>
                <w:color w:val="auto"/>
                <w:kern w:val="0"/>
                <w:sz w:val="24"/>
                <w:szCs w:val="24"/>
                <w:highlight w:val="none"/>
                <w:u w:val="none"/>
                <w:lang w:eastAsia="zh-CN" w:bidi="ar"/>
              </w:rPr>
              <w:t>照明设施</w:t>
            </w:r>
            <w:r>
              <w:rPr>
                <w:rFonts w:hint="eastAsia" w:ascii="仿宋" w:hAnsi="仿宋" w:eastAsia="仿宋" w:cs="仿宋"/>
                <w:b w:val="0"/>
                <w:bCs w:val="0"/>
                <w:i w:val="0"/>
                <w:iCs w:val="0"/>
                <w:color w:val="auto"/>
                <w:kern w:val="0"/>
                <w:sz w:val="24"/>
                <w:szCs w:val="24"/>
                <w:highlight w:val="none"/>
                <w:u w:val="none"/>
                <w:lang w:val="en-US" w:eastAsia="zh-CN" w:bidi="ar"/>
              </w:rPr>
              <w:t>养护维修分部巡查</w:t>
            </w:r>
            <w:r>
              <w:rPr>
                <w:rFonts w:hint="eastAsia" w:ascii="仿宋" w:hAnsi="仿宋" w:eastAsia="仿宋" w:cs="仿宋"/>
                <w:b w:val="0"/>
                <w:bCs w:val="0"/>
                <w:i w:val="0"/>
                <w:iCs w:val="0"/>
                <w:color w:val="auto"/>
                <w:kern w:val="0"/>
                <w:sz w:val="24"/>
                <w:szCs w:val="24"/>
                <w:highlight w:val="none"/>
                <w:u w:val="none"/>
                <w:lang w:eastAsia="zh-CN" w:bidi="ar"/>
              </w:rPr>
              <w:t>与养护维修人员不少于18</w:t>
            </w:r>
            <w:r>
              <w:rPr>
                <w:rFonts w:hint="eastAsia" w:ascii="仿宋" w:hAnsi="仿宋" w:eastAsia="仿宋" w:cs="仿宋"/>
                <w:b w:val="0"/>
                <w:bCs w:val="0"/>
                <w:i w:val="0"/>
                <w:iCs w:val="0"/>
                <w:color w:val="auto"/>
                <w:kern w:val="0"/>
                <w:sz w:val="24"/>
                <w:szCs w:val="24"/>
                <w:highlight w:val="none"/>
                <w:u w:val="none"/>
                <w:lang w:val="en-US" w:eastAsia="zh-CN" w:bidi="ar"/>
              </w:rPr>
              <w:t>人</w:t>
            </w:r>
            <w:r>
              <w:rPr>
                <w:rFonts w:hint="eastAsia" w:ascii="仿宋" w:hAnsi="仿宋" w:eastAsia="仿宋" w:cs="仿宋"/>
                <w:color w:val="auto"/>
                <w:kern w:val="0"/>
                <w:sz w:val="24"/>
                <w:highlight w:val="none"/>
                <w:u w:val="none"/>
                <w:lang w:bidi="ar"/>
              </w:rPr>
              <w:t>（持有高</w:t>
            </w:r>
            <w:r>
              <w:rPr>
                <w:rFonts w:hint="eastAsia" w:ascii="仿宋" w:hAnsi="仿宋" w:eastAsia="仿宋" w:cs="仿宋"/>
                <w:color w:val="auto"/>
                <w:kern w:val="0"/>
                <w:sz w:val="24"/>
                <w:highlight w:val="none"/>
                <w:u w:val="none"/>
                <w:lang w:val="en-US" w:eastAsia="zh-Hans" w:bidi="ar"/>
              </w:rPr>
              <w:t>压电工证不得少于</w:t>
            </w:r>
            <w:r>
              <w:rPr>
                <w:rFonts w:hint="eastAsia" w:ascii="仿宋" w:hAnsi="仿宋" w:eastAsia="仿宋" w:cs="仿宋"/>
                <w:color w:val="auto"/>
                <w:kern w:val="0"/>
                <w:sz w:val="24"/>
                <w:highlight w:val="none"/>
                <w:u w:val="none"/>
                <w:lang w:eastAsia="zh-Hans" w:bidi="ar"/>
              </w:rPr>
              <w:t>3</w:t>
            </w:r>
            <w:r>
              <w:rPr>
                <w:rFonts w:hint="eastAsia" w:ascii="仿宋" w:hAnsi="仿宋" w:eastAsia="仿宋" w:cs="仿宋"/>
                <w:color w:val="auto"/>
                <w:kern w:val="0"/>
                <w:sz w:val="24"/>
                <w:highlight w:val="none"/>
                <w:u w:val="none"/>
                <w:lang w:val="en-US" w:eastAsia="zh-Hans" w:bidi="ar"/>
              </w:rPr>
              <w:t>人</w:t>
            </w:r>
            <w:r>
              <w:rPr>
                <w:rFonts w:hint="eastAsia" w:ascii="仿宋" w:hAnsi="仿宋" w:eastAsia="仿宋" w:cs="仿宋"/>
                <w:color w:val="auto"/>
                <w:kern w:val="0"/>
                <w:sz w:val="24"/>
                <w:highlight w:val="none"/>
                <w:u w:val="none"/>
                <w:lang w:eastAsia="zh-Hans" w:bidi="ar"/>
              </w:rPr>
              <w:t>，</w:t>
            </w:r>
            <w:r>
              <w:rPr>
                <w:rFonts w:hint="eastAsia" w:ascii="仿宋" w:hAnsi="仿宋" w:eastAsia="仿宋" w:cs="仿宋"/>
                <w:color w:val="auto"/>
                <w:kern w:val="0"/>
                <w:sz w:val="24"/>
                <w:highlight w:val="none"/>
                <w:u w:val="none"/>
                <w:lang w:val="en-US" w:eastAsia="zh-Hans" w:bidi="ar"/>
              </w:rPr>
              <w:t>其余养护维修人员均需持有</w:t>
            </w:r>
            <w:r>
              <w:rPr>
                <w:rFonts w:hint="eastAsia" w:ascii="仿宋" w:hAnsi="仿宋" w:eastAsia="仿宋" w:cs="仿宋"/>
                <w:color w:val="auto"/>
                <w:kern w:val="0"/>
                <w:sz w:val="24"/>
                <w:highlight w:val="none"/>
                <w:u w:val="none"/>
                <w:lang w:bidi="ar"/>
              </w:rPr>
              <w:t>低压电工证），</w:t>
            </w:r>
            <w:r>
              <w:rPr>
                <w:rFonts w:hint="eastAsia" w:ascii="仿宋" w:hAnsi="仿宋" w:eastAsia="仿宋" w:cs="仿宋"/>
                <w:b w:val="0"/>
                <w:bCs w:val="0"/>
                <w:color w:val="auto"/>
                <w:spacing w:val="2"/>
                <w:sz w:val="24"/>
                <w:szCs w:val="24"/>
                <w:highlight w:val="none"/>
                <w:lang w:val="en-US" w:eastAsia="zh-Hans"/>
              </w:rPr>
              <w:t>需提供相关电工证书扫描件</w:t>
            </w:r>
            <w:r>
              <w:rPr>
                <w:rFonts w:hint="eastAsia" w:ascii="仿宋" w:hAnsi="仿宋" w:eastAsia="仿宋" w:cs="仿宋"/>
                <w:b w:val="0"/>
                <w:bCs w:val="0"/>
                <w:i w:val="0"/>
                <w:iCs w:val="0"/>
                <w:strike w:val="0"/>
                <w:color w:val="auto"/>
                <w:kern w:val="0"/>
                <w:sz w:val="24"/>
                <w:szCs w:val="24"/>
                <w:highlight w:val="none"/>
                <w:u w:val="none"/>
                <w:lang w:val="en-US" w:eastAsia="zh-Hans" w:bidi="ar"/>
              </w:rPr>
              <w:t>并加盖公章</w:t>
            </w:r>
            <w:r>
              <w:rPr>
                <w:rFonts w:hint="eastAsia" w:ascii="仿宋" w:hAnsi="仿宋" w:eastAsia="仿宋" w:cs="仿宋"/>
                <w:b w:val="0"/>
                <w:bCs w:val="0"/>
                <w:i w:val="0"/>
                <w:iCs w:val="0"/>
                <w:strike w:val="0"/>
                <w:color w:val="auto"/>
                <w:kern w:val="0"/>
                <w:sz w:val="24"/>
                <w:szCs w:val="24"/>
                <w:highlight w:val="none"/>
                <w:u w:val="none"/>
                <w:lang w:eastAsia="zh-Hans" w:bidi="ar"/>
              </w:rPr>
              <w:t>。</w:t>
            </w:r>
          </w:p>
          <w:p>
            <w:pPr>
              <w:keepNext w:val="0"/>
              <w:keepLines w:val="0"/>
              <w:numPr>
                <w:ilvl w:val="0"/>
                <w:numId w:val="0"/>
              </w:numPr>
              <w:spacing w:line="360" w:lineRule="auto"/>
              <w:ind w:leftChars="0" w:firstLine="0"/>
              <w:jc w:val="left"/>
              <w:textAlignment w:val="center"/>
              <w:rPr>
                <w:rFonts w:hint="eastAsia" w:ascii="仿宋" w:hAnsi="仿宋" w:eastAsia="仿宋" w:cs="仿宋"/>
                <w:b w:val="0"/>
                <w:bCs w:val="0"/>
                <w:i w:val="0"/>
                <w:iCs w:val="0"/>
                <w:color w:val="auto"/>
                <w:kern w:val="0"/>
                <w:sz w:val="24"/>
                <w:szCs w:val="24"/>
                <w:highlight w:val="none"/>
                <w:u w:val="none"/>
                <w:lang w:eastAsia="zh-Hans" w:bidi="ar"/>
              </w:rPr>
            </w:pPr>
            <w:r>
              <w:rPr>
                <w:rStyle w:val="35"/>
                <w:rFonts w:hint="eastAsia" w:ascii="仿宋" w:hAnsi="仿宋" w:eastAsia="仿宋" w:cs="仿宋"/>
                <w:i w:val="0"/>
                <w:color w:val="auto"/>
                <w:highlight w:val="none"/>
              </w:rPr>
              <w:t>▲</w:t>
            </w:r>
            <w:r>
              <w:rPr>
                <w:rFonts w:hint="eastAsia" w:ascii="仿宋" w:hAnsi="仿宋" w:eastAsia="仿宋" w:cs="仿宋"/>
                <w:b w:val="0"/>
                <w:bCs w:val="0"/>
                <w:i w:val="0"/>
                <w:iCs w:val="0"/>
                <w:strike w:val="0"/>
                <w:color w:val="auto"/>
                <w:kern w:val="0"/>
                <w:sz w:val="24"/>
                <w:szCs w:val="24"/>
                <w:highlight w:val="none"/>
                <w:u w:val="none"/>
                <w:lang w:val="en-US" w:eastAsia="zh-CN" w:bidi="ar"/>
              </w:rPr>
              <w:t>4、</w:t>
            </w:r>
            <w:r>
              <w:rPr>
                <w:rFonts w:hint="eastAsia" w:ascii="仿宋" w:hAnsi="仿宋" w:eastAsia="仿宋" w:cs="仿宋"/>
                <w:b w:val="0"/>
                <w:bCs w:val="0"/>
                <w:color w:val="auto"/>
                <w:kern w:val="0"/>
                <w:sz w:val="24"/>
                <w:szCs w:val="24"/>
                <w:highlight w:val="none"/>
                <w:u w:val="none"/>
                <w:lang w:bidi="ar"/>
              </w:rPr>
              <w:t>公园绿地养护&amp;草花、花箱、花镜养护及</w:t>
            </w:r>
            <w:r>
              <w:rPr>
                <w:rFonts w:hint="eastAsia" w:ascii="仿宋" w:hAnsi="仿宋" w:eastAsia="仿宋" w:cs="仿宋"/>
                <w:b w:val="0"/>
                <w:bCs w:val="0"/>
                <w:color w:val="auto"/>
                <w:kern w:val="0"/>
                <w:sz w:val="24"/>
                <w:szCs w:val="24"/>
                <w:highlight w:val="none"/>
                <w:u w:val="none"/>
                <w:lang w:val="en-US" w:eastAsia="zh-CN" w:bidi="ar"/>
              </w:rPr>
              <w:t>布置分部</w:t>
            </w:r>
            <w:r>
              <w:rPr>
                <w:rFonts w:hint="eastAsia" w:ascii="仿宋" w:hAnsi="仿宋" w:eastAsia="仿宋" w:cs="仿宋"/>
                <w:b w:val="0"/>
                <w:bCs w:val="0"/>
                <w:color w:val="auto"/>
                <w:spacing w:val="2"/>
                <w:sz w:val="24"/>
                <w:szCs w:val="24"/>
                <w:highlight w:val="none"/>
                <w:lang w:val="en-US" w:eastAsia="zh-CN"/>
              </w:rPr>
              <w:t>持有园艺类相关证书的不少于7人，</w:t>
            </w:r>
            <w:r>
              <w:rPr>
                <w:rFonts w:hint="eastAsia" w:ascii="仿宋" w:hAnsi="仿宋" w:eastAsia="仿宋" w:cs="仿宋"/>
                <w:b w:val="0"/>
                <w:bCs w:val="0"/>
                <w:color w:val="auto"/>
                <w:spacing w:val="2"/>
                <w:sz w:val="24"/>
                <w:szCs w:val="24"/>
                <w:highlight w:val="none"/>
                <w:lang w:val="en-US" w:eastAsia="zh-Hans"/>
              </w:rPr>
              <w:t>需提供</w:t>
            </w:r>
            <w:r>
              <w:rPr>
                <w:rFonts w:hint="eastAsia" w:ascii="仿宋" w:hAnsi="仿宋" w:eastAsia="仿宋" w:cs="仿宋"/>
                <w:b w:val="0"/>
                <w:bCs w:val="0"/>
                <w:color w:val="auto"/>
                <w:spacing w:val="2"/>
                <w:sz w:val="24"/>
                <w:szCs w:val="24"/>
                <w:highlight w:val="none"/>
                <w:lang w:val="en-US" w:eastAsia="zh-CN"/>
              </w:rPr>
              <w:t>相关</w:t>
            </w:r>
            <w:r>
              <w:rPr>
                <w:rFonts w:hint="eastAsia" w:ascii="仿宋" w:hAnsi="仿宋" w:eastAsia="仿宋" w:cs="仿宋"/>
                <w:b w:val="0"/>
                <w:bCs w:val="0"/>
                <w:color w:val="auto"/>
                <w:spacing w:val="2"/>
                <w:sz w:val="24"/>
                <w:szCs w:val="24"/>
                <w:highlight w:val="none"/>
                <w:lang w:val="en-US" w:eastAsia="zh-Hans"/>
              </w:rPr>
              <w:t>证书扫描件</w:t>
            </w:r>
            <w:r>
              <w:rPr>
                <w:rFonts w:hint="eastAsia" w:ascii="仿宋" w:hAnsi="仿宋" w:eastAsia="仿宋" w:cs="仿宋"/>
                <w:b w:val="0"/>
                <w:bCs w:val="0"/>
                <w:i w:val="0"/>
                <w:iCs w:val="0"/>
                <w:strike w:val="0"/>
                <w:color w:val="auto"/>
                <w:kern w:val="0"/>
                <w:sz w:val="24"/>
                <w:szCs w:val="24"/>
                <w:highlight w:val="none"/>
                <w:u w:val="none"/>
                <w:lang w:val="en-US" w:eastAsia="zh-Hans" w:bidi="ar"/>
              </w:rPr>
              <w:t>并加盖公章</w:t>
            </w:r>
            <w:r>
              <w:rPr>
                <w:rFonts w:hint="eastAsia" w:ascii="仿宋" w:hAnsi="仿宋" w:eastAsia="仿宋" w:cs="仿宋"/>
                <w:b w:val="0"/>
                <w:bCs w:val="0"/>
                <w:i w:val="0"/>
                <w:iCs w:val="0"/>
                <w:strike w:val="0"/>
                <w:color w:val="auto"/>
                <w:kern w:val="0"/>
                <w:sz w:val="24"/>
                <w:szCs w:val="24"/>
                <w:highlight w:val="none"/>
                <w:u w:val="none"/>
                <w:lang w:eastAsia="zh-Hans" w:bidi="ar"/>
              </w:rPr>
              <w:t>。</w:t>
            </w:r>
          </w:p>
          <w:p>
            <w:pPr>
              <w:keepNext w:val="0"/>
              <w:keepLines w:val="0"/>
              <w:pageBreakBefore w:val="0"/>
              <w:widowControl/>
              <w:numPr>
                <w:ilvl w:val="0"/>
                <w:numId w:val="0"/>
              </w:numPr>
              <w:tabs>
                <w:tab w:val="left" w:pos="432"/>
              </w:tabs>
              <w:kinsoku/>
              <w:wordWrap/>
              <w:overflowPunct/>
              <w:topLinePunct w:val="0"/>
              <w:autoSpaceDE/>
              <w:autoSpaceDN/>
              <w:bidi w:val="0"/>
              <w:adjustRightInd/>
              <w:spacing w:line="360" w:lineRule="auto"/>
              <w:ind w:firstLine="0" w:firstLineChars="0"/>
              <w:jc w:val="left"/>
              <w:textAlignment w:val="center"/>
              <w:rPr>
                <w:rFonts w:hint="eastAsia" w:ascii="仿宋" w:hAnsi="仿宋" w:eastAsia="仿宋" w:cs="仿宋"/>
                <w:b w:val="0"/>
                <w:bCs w:val="0"/>
                <w:color w:val="auto"/>
                <w:kern w:val="2"/>
                <w:sz w:val="24"/>
                <w:szCs w:val="24"/>
                <w:highlight w:val="none"/>
                <w:lang w:val="en-US" w:eastAsia="zh-CN" w:bidi="ar-SA"/>
              </w:rPr>
            </w:pPr>
            <w:r>
              <w:rPr>
                <w:rStyle w:val="35"/>
                <w:rFonts w:hint="eastAsia" w:ascii="仿宋" w:hAnsi="仿宋" w:eastAsia="仿宋" w:cs="仿宋"/>
                <w:i w:val="0"/>
                <w:color w:val="auto"/>
                <w:highlight w:val="none"/>
              </w:rPr>
              <w:t>▲</w:t>
            </w:r>
            <w:r>
              <w:rPr>
                <w:rStyle w:val="35"/>
                <w:rFonts w:hint="eastAsia" w:ascii="仿宋" w:hAnsi="仿宋" w:eastAsia="仿宋" w:cs="仿宋"/>
                <w:i w:val="0"/>
                <w:color w:val="auto"/>
                <w:highlight w:val="none"/>
                <w:lang w:val="en-US" w:eastAsia="zh-CN"/>
              </w:rPr>
              <w:t>5</w:t>
            </w:r>
            <w:r>
              <w:rPr>
                <w:rStyle w:val="35"/>
                <w:rFonts w:hint="eastAsia" w:ascii="仿宋" w:hAnsi="仿宋" w:eastAsia="仿宋" w:cs="仿宋"/>
                <w:i w:val="0"/>
                <w:color w:val="auto"/>
                <w:highlight w:val="none"/>
              </w:rPr>
              <w:t>、</w:t>
            </w:r>
            <w:r>
              <w:rPr>
                <w:rFonts w:hint="eastAsia" w:ascii="仿宋" w:hAnsi="仿宋" w:eastAsia="仿宋" w:cs="仿宋"/>
                <w:b w:val="0"/>
                <w:bCs w:val="0"/>
                <w:i w:val="0"/>
                <w:iCs w:val="0"/>
                <w:color w:val="auto"/>
                <w:kern w:val="0"/>
                <w:sz w:val="24"/>
                <w:szCs w:val="24"/>
                <w:highlight w:val="none"/>
                <w:u w:val="none"/>
                <w:lang w:val="en-US" w:eastAsia="zh-CN" w:bidi="ar"/>
              </w:rPr>
              <w:t>提供所有人员的职工合法权益保障承诺书并加盖公章</w:t>
            </w:r>
            <w:r>
              <w:rPr>
                <w:rFonts w:hint="eastAsia" w:ascii="仿宋" w:hAnsi="仿宋" w:eastAsia="仿宋" w:cs="仿宋"/>
                <w:b w:val="0"/>
                <w:bCs w:val="0"/>
                <w:i w:val="0"/>
                <w:iCs w:val="0"/>
                <w:color w:val="auto"/>
                <w:kern w:val="0"/>
                <w:sz w:val="24"/>
                <w:szCs w:val="24"/>
                <w:highlight w:val="none"/>
                <w:u w:val="none"/>
                <w:lang w:eastAsia="zh-CN" w:bidi="ar"/>
              </w:rPr>
              <w:t>，</w:t>
            </w:r>
            <w:r>
              <w:rPr>
                <w:rFonts w:hint="eastAsia" w:ascii="仿宋" w:hAnsi="仿宋" w:eastAsia="仿宋" w:cs="仿宋"/>
                <w:b w:val="0"/>
                <w:bCs w:val="0"/>
                <w:i w:val="0"/>
                <w:iCs w:val="0"/>
                <w:color w:val="auto"/>
                <w:kern w:val="0"/>
                <w:sz w:val="24"/>
                <w:szCs w:val="24"/>
                <w:highlight w:val="none"/>
                <w:u w:val="none"/>
                <w:lang w:val="en-US" w:eastAsia="zh-Hans" w:bidi="ar"/>
              </w:rPr>
              <w:t>格式自拟</w:t>
            </w:r>
            <w:r>
              <w:rPr>
                <w:rFonts w:hint="eastAsia" w:ascii="仿宋" w:hAnsi="仿宋" w:eastAsia="仿宋" w:cs="仿宋"/>
                <w:b w:val="0"/>
                <w:bCs w:val="0"/>
                <w:i w:val="0"/>
                <w:iCs w:val="0"/>
                <w:color w:val="auto"/>
                <w:kern w:val="0"/>
                <w:sz w:val="24"/>
                <w:szCs w:val="24"/>
                <w:highlight w:val="none"/>
                <w:u w:val="none"/>
                <w:lang w:val="en-US" w:eastAsia="zh-CN" w:bidi="ar"/>
              </w:rPr>
              <w:t>。</w:t>
            </w:r>
          </w:p>
          <w:p>
            <w:pPr>
              <w:keepNext w:val="0"/>
              <w:keepLines w:val="0"/>
              <w:pageBreakBefore w:val="0"/>
              <w:widowControl/>
              <w:numPr>
                <w:ilvl w:val="0"/>
                <w:numId w:val="0"/>
              </w:numPr>
              <w:tabs>
                <w:tab w:val="left" w:pos="432"/>
              </w:tabs>
              <w:kinsoku/>
              <w:wordWrap/>
              <w:overflowPunct/>
              <w:topLinePunct w:val="0"/>
              <w:autoSpaceDE/>
              <w:autoSpaceDN/>
              <w:bidi w:val="0"/>
              <w:adjustRightInd/>
              <w:spacing w:line="360" w:lineRule="auto"/>
              <w:ind w:firstLine="0" w:firstLineChars="0"/>
              <w:jc w:val="left"/>
              <w:textAlignment w:val="center"/>
              <w:rPr>
                <w:rFonts w:hint="eastAsia" w:ascii="仿宋" w:hAnsi="仿宋" w:eastAsia="仿宋" w:cs="仿宋"/>
                <w:b w:val="0"/>
                <w:bCs w:val="0"/>
                <w:color w:val="auto"/>
                <w:kern w:val="0"/>
                <w:sz w:val="24"/>
                <w:highlight w:val="none"/>
                <w:lang w:eastAsia="zh-Hans" w:bidi="ar"/>
              </w:rPr>
            </w:pPr>
            <w:r>
              <w:rPr>
                <w:rStyle w:val="35"/>
                <w:rFonts w:hint="eastAsia" w:ascii="仿宋" w:hAnsi="仿宋" w:eastAsia="仿宋" w:cs="仿宋"/>
                <w:i w:val="0"/>
                <w:color w:val="auto"/>
                <w:highlight w:val="none"/>
              </w:rPr>
              <w:t>▲</w:t>
            </w:r>
            <w:r>
              <w:rPr>
                <w:rStyle w:val="35"/>
                <w:rFonts w:hint="eastAsia" w:ascii="仿宋" w:hAnsi="仿宋" w:eastAsia="仿宋" w:cs="仿宋"/>
                <w:i w:val="0"/>
                <w:color w:val="auto"/>
                <w:highlight w:val="none"/>
                <w:lang w:val="en-US" w:eastAsia="zh-CN"/>
              </w:rPr>
              <w:t>6</w:t>
            </w:r>
            <w:r>
              <w:rPr>
                <w:rStyle w:val="35"/>
                <w:rFonts w:hint="eastAsia" w:ascii="仿宋" w:hAnsi="仿宋" w:eastAsia="仿宋" w:cs="仿宋"/>
                <w:i w:val="0"/>
                <w:color w:val="auto"/>
                <w:kern w:val="0"/>
                <w:sz w:val="24"/>
                <w:highlight w:val="none"/>
                <w:lang w:eastAsia="zh-Hans" w:bidi="ar"/>
              </w:rPr>
              <w:t>、</w:t>
            </w:r>
            <w:r>
              <w:rPr>
                <w:rFonts w:hint="eastAsia" w:ascii="仿宋" w:hAnsi="仿宋" w:eastAsia="仿宋" w:cs="仿宋"/>
                <w:color w:val="auto"/>
                <w:kern w:val="0"/>
                <w:sz w:val="24"/>
                <w:highlight w:val="none"/>
                <w:lang w:val="en-US" w:eastAsia="zh-CN" w:bidi="ar"/>
              </w:rPr>
              <w:t>以上人员不得在其他项目兼职，</w:t>
            </w:r>
            <w:r>
              <w:rPr>
                <w:rFonts w:hint="eastAsia" w:ascii="仿宋" w:hAnsi="仿宋" w:eastAsia="仿宋" w:cs="仿宋"/>
                <w:b w:val="0"/>
                <w:bCs w:val="0"/>
                <w:color w:val="auto"/>
                <w:kern w:val="0"/>
                <w:sz w:val="24"/>
                <w:highlight w:val="none"/>
                <w:lang w:eastAsia="zh-Hans" w:bidi="ar"/>
              </w:rPr>
              <w:t>需</w:t>
            </w:r>
            <w:r>
              <w:rPr>
                <w:rFonts w:hint="eastAsia" w:ascii="仿宋" w:hAnsi="仿宋" w:eastAsia="仿宋" w:cs="仿宋"/>
                <w:b w:val="0"/>
                <w:bCs w:val="0"/>
                <w:color w:val="auto"/>
                <w:kern w:val="0"/>
                <w:sz w:val="24"/>
                <w:highlight w:val="none"/>
                <w:lang w:val="en-US" w:eastAsia="zh-Hans" w:bidi="ar"/>
              </w:rPr>
              <w:t>按照上述人员要求表里具体要求提供</w:t>
            </w:r>
            <w:r>
              <w:rPr>
                <w:rFonts w:hint="eastAsia" w:ascii="仿宋" w:hAnsi="仿宋" w:eastAsia="仿宋" w:cs="仿宋"/>
                <w:b w:val="0"/>
                <w:bCs w:val="0"/>
                <w:color w:val="auto"/>
                <w:kern w:val="0"/>
                <w:sz w:val="24"/>
                <w:highlight w:val="none"/>
                <w:lang w:eastAsia="zh-Hans" w:bidi="ar"/>
              </w:rPr>
              <w:t>承诺</w:t>
            </w:r>
            <w:r>
              <w:rPr>
                <w:rFonts w:hint="eastAsia" w:ascii="仿宋" w:hAnsi="仿宋" w:eastAsia="仿宋" w:cs="仿宋"/>
                <w:b w:val="0"/>
                <w:bCs w:val="0"/>
                <w:color w:val="auto"/>
                <w:kern w:val="0"/>
                <w:sz w:val="24"/>
                <w:highlight w:val="none"/>
                <w:lang w:val="en-US" w:eastAsia="zh-Hans" w:bidi="ar"/>
              </w:rPr>
              <w:t>函并加盖公章，格式自拟</w:t>
            </w:r>
            <w:r>
              <w:rPr>
                <w:rFonts w:hint="eastAsia" w:ascii="仿宋" w:hAnsi="仿宋" w:eastAsia="仿宋" w:cs="仿宋"/>
                <w:b w:val="0"/>
                <w:bCs w:val="0"/>
                <w:color w:val="auto"/>
                <w:kern w:val="0"/>
                <w:sz w:val="24"/>
                <w:highlight w:val="none"/>
                <w:lang w:eastAsia="zh-Hans" w:bidi="ar"/>
              </w:rPr>
              <w:t>。</w:t>
            </w:r>
          </w:p>
          <w:p>
            <w:pPr>
              <w:keepNext w:val="0"/>
              <w:keepLines w:val="0"/>
              <w:pageBreakBefore w:val="0"/>
              <w:widowControl/>
              <w:numPr>
                <w:ilvl w:val="0"/>
                <w:numId w:val="0"/>
              </w:numPr>
              <w:tabs>
                <w:tab w:val="left" w:pos="432"/>
              </w:tabs>
              <w:kinsoku/>
              <w:wordWrap/>
              <w:overflowPunct/>
              <w:topLinePunct w:val="0"/>
              <w:autoSpaceDE/>
              <w:autoSpaceDN/>
              <w:bidi w:val="0"/>
              <w:adjustRightInd/>
              <w:spacing w:line="360" w:lineRule="auto"/>
              <w:ind w:firstLine="0" w:firstLineChars="0"/>
              <w:jc w:val="left"/>
              <w:textAlignment w:val="center"/>
              <w:rPr>
                <w:rFonts w:hint="eastAsia" w:ascii="仿宋" w:hAnsi="仿宋" w:eastAsia="仿宋" w:cs="仿宋"/>
                <w:b w:val="0"/>
                <w:bCs w:val="0"/>
                <w:color w:val="auto"/>
                <w:kern w:val="0"/>
                <w:sz w:val="24"/>
                <w:highlight w:val="none"/>
                <w:lang w:val="en-US" w:eastAsia="zh-CN" w:bidi="ar"/>
              </w:rPr>
            </w:pPr>
            <w:r>
              <w:rPr>
                <w:rFonts w:hint="eastAsia" w:ascii="仿宋" w:hAnsi="仿宋" w:eastAsia="仿宋" w:cs="仿宋"/>
                <w:b w:val="0"/>
                <w:bCs w:val="0"/>
                <w:color w:val="auto"/>
                <w:kern w:val="0"/>
                <w:sz w:val="24"/>
                <w:highlight w:val="none"/>
                <w:lang w:val="en-US" w:eastAsia="zh-CN" w:bidi="ar"/>
              </w:rPr>
              <w:t>7、本项目还需一名总项目负责人，总项目负责人为额外人员，与表格要求人员不得重复。</w:t>
            </w:r>
          </w:p>
        </w:tc>
      </w:tr>
    </w:tbl>
    <w:p>
      <w:pPr>
        <w:pStyle w:val="12"/>
        <w:keepNext w:val="0"/>
        <w:keepLines w:val="0"/>
        <w:pageBreakBefore w:val="0"/>
        <w:widowControl w:val="0"/>
        <w:numPr>
          <w:ilvl w:val="0"/>
          <w:numId w:val="0"/>
        </w:numPr>
        <w:kinsoku/>
        <w:wordWrap/>
        <w:overflowPunct/>
        <w:topLinePunct w:val="0"/>
        <w:bidi w:val="0"/>
        <w:spacing w:line="360" w:lineRule="auto"/>
        <w:ind w:left="-60" w:leftChars="0"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snapToGrid w:val="0"/>
          <w:color w:val="auto"/>
          <w:kern w:val="2"/>
          <w:sz w:val="24"/>
          <w:szCs w:val="24"/>
          <w:highlight w:val="none"/>
          <w:lang w:val="en-US" w:eastAsia="zh-CN" w:bidi="ar-SA"/>
        </w:rPr>
        <w:t>五、</w:t>
      </w:r>
      <w:r>
        <w:rPr>
          <w:rFonts w:hint="eastAsia" w:ascii="仿宋" w:hAnsi="仿宋" w:eastAsia="仿宋" w:cs="仿宋"/>
          <w:b/>
          <w:bCs/>
          <w:color w:val="auto"/>
          <w:sz w:val="24"/>
          <w:szCs w:val="24"/>
          <w:highlight w:val="none"/>
        </w:rPr>
        <w:t>设备、材料要求：</w:t>
      </w:r>
    </w:p>
    <w:p>
      <w:pPr>
        <w:pStyle w:val="12"/>
        <w:keepNext w:val="0"/>
        <w:keepLines w:val="0"/>
        <w:pageBreakBefore w:val="0"/>
        <w:widowControl w:val="0"/>
        <w:kinsoku/>
        <w:wordWrap/>
        <w:overflowPunct/>
        <w:topLinePunct w:val="0"/>
        <w:bidi w:val="0"/>
        <w:spacing w:line="360" w:lineRule="auto"/>
        <w:ind w:firstLine="482"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color w:val="auto"/>
          <w:sz w:val="24"/>
          <w:szCs w:val="24"/>
          <w:highlight w:val="none"/>
          <w:lang w:eastAsia="zh-CN"/>
        </w:rPr>
        <w:t>投标人须具备表格中的设备</w:t>
      </w:r>
      <w:r>
        <w:rPr>
          <w:rFonts w:hint="eastAsia" w:ascii="仿宋" w:hAnsi="仿宋" w:eastAsia="仿宋" w:cs="仿宋"/>
          <w:b/>
          <w:color w:val="auto"/>
          <w:sz w:val="24"/>
          <w:szCs w:val="24"/>
          <w:highlight w:val="none"/>
          <w:lang w:val="en-US" w:eastAsia="zh-CN"/>
        </w:rPr>
        <w:t>并用于本项目，本</w:t>
      </w:r>
      <w:r>
        <w:rPr>
          <w:rFonts w:hint="eastAsia" w:ascii="仿宋" w:hAnsi="仿宋" w:eastAsia="仿宋" w:cs="仿宋"/>
          <w:b/>
          <w:bCs w:val="0"/>
          <w:color w:val="auto"/>
          <w:sz w:val="24"/>
          <w:szCs w:val="24"/>
          <w:highlight w:val="none"/>
          <w:lang w:eastAsia="zh-CN"/>
        </w:rPr>
        <w:t>项目设备不得与其他项目共用，“</w:t>
      </w:r>
      <w:r>
        <w:rPr>
          <w:rFonts w:hint="eastAsia" w:ascii="仿宋" w:hAnsi="仿宋" w:eastAsia="仿宋" w:cs="仿宋"/>
          <w:b/>
          <w:bCs w:val="0"/>
          <w:color w:val="auto"/>
          <w:sz w:val="24"/>
          <w:szCs w:val="24"/>
          <w:highlight w:val="none"/>
          <w:lang w:val="en-US" w:eastAsia="zh-CN"/>
        </w:rPr>
        <w:t>响应要求</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需符合表格要求</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需提供承诺</w:t>
      </w:r>
      <w:r>
        <w:rPr>
          <w:rFonts w:hint="eastAsia" w:ascii="仿宋" w:hAnsi="仿宋" w:eastAsia="仿宋" w:cs="仿宋"/>
          <w:b/>
          <w:color w:val="auto"/>
          <w:sz w:val="24"/>
          <w:highlight w:val="none"/>
          <w:lang w:val="en-US" w:eastAsia="zh-CN"/>
        </w:rPr>
        <w:t>函并加盖公章，格式自拟）</w:t>
      </w:r>
      <w:r>
        <w:rPr>
          <w:rFonts w:hint="eastAsia" w:ascii="仿宋" w:hAnsi="仿宋" w:eastAsia="仿宋" w:cs="仿宋"/>
          <w:b/>
          <w:color w:val="auto"/>
          <w:sz w:val="24"/>
          <w:highlight w:val="none"/>
          <w:lang w:eastAsia="zh-CN"/>
        </w:rPr>
        <w:t>。</w:t>
      </w:r>
    </w:p>
    <w:p>
      <w:pPr>
        <w:pStyle w:val="13"/>
        <w:keepNext w:val="0"/>
        <w:keepLines w:val="0"/>
        <w:pageBreakBefore w:val="0"/>
        <w:widowControl w:val="0"/>
        <w:kinsoku/>
        <w:wordWrap/>
        <w:overflowPunct/>
        <w:topLinePunct w:val="0"/>
        <w:autoSpaceDE/>
        <w:autoSpaceDN/>
        <w:bidi w:val="0"/>
        <w:spacing w:line="360" w:lineRule="auto"/>
        <w:ind w:left="0" w:leftChars="0" w:firstLine="0" w:firstLineChars="0"/>
        <w:jc w:val="center"/>
        <w:rPr>
          <w:rFonts w:hint="eastAsia" w:ascii="仿宋" w:hAnsi="仿宋" w:eastAsia="仿宋" w:cs="仿宋"/>
          <w:b/>
          <w:bCs/>
          <w:color w:val="auto"/>
          <w:sz w:val="24"/>
          <w:szCs w:val="24"/>
          <w:highlight w:val="none"/>
          <w:lang w:val="en-US"/>
        </w:rPr>
      </w:pPr>
    </w:p>
    <w:p>
      <w:pPr>
        <w:pStyle w:val="13"/>
        <w:keepNext w:val="0"/>
        <w:keepLines w:val="0"/>
        <w:pageBreakBefore w:val="0"/>
        <w:widowControl w:val="0"/>
        <w:kinsoku/>
        <w:wordWrap/>
        <w:overflowPunct/>
        <w:topLinePunct w:val="0"/>
        <w:autoSpaceDE/>
        <w:autoSpaceDN/>
        <w:bidi w:val="0"/>
        <w:spacing w:line="360" w:lineRule="auto"/>
        <w:ind w:left="0" w:leftChars="0" w:firstLine="0" w:firstLineChars="0"/>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rPr>
        <w:t>项目主要设施最低配备要求</w:t>
      </w:r>
    </w:p>
    <w:tbl>
      <w:tblPr>
        <w:tblStyle w:val="20"/>
        <w:tblpPr w:leftFromText="180" w:rightFromText="180" w:vertAnchor="text" w:horzAnchor="margin" w:tblpXSpec="center" w:tblpY="63"/>
        <w:tblOverlap w:val="never"/>
        <w:tblW w:w="9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
        <w:gridCol w:w="988"/>
        <w:gridCol w:w="2308"/>
        <w:gridCol w:w="750"/>
        <w:gridCol w:w="4186"/>
      </w:tblGrid>
      <w:tr>
        <w:trPr>
          <w:cantSplit/>
          <w:trHeight w:val="407" w:hRule="atLeast"/>
          <w:jc w:val="center"/>
        </w:trPr>
        <w:tc>
          <w:tcPr>
            <w:tcW w:w="1903" w:type="dxa"/>
            <w:gridSpan w:val="2"/>
            <w:vMerge w:val="restart"/>
            <w:noWrap w:val="0"/>
            <w:tcMar>
              <w:top w:w="15" w:type="dxa"/>
              <w:left w:w="15" w:type="dxa"/>
              <w:bottom w:w="0" w:type="dxa"/>
              <w:right w:w="15" w:type="dxa"/>
            </w:tcMar>
            <w:vAlign w:val="center"/>
          </w:tcPr>
          <w:p>
            <w:pPr>
              <w:tabs>
                <w:tab w:val="left" w:pos="0"/>
              </w:tabs>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名称</w:t>
            </w:r>
          </w:p>
        </w:tc>
        <w:tc>
          <w:tcPr>
            <w:tcW w:w="7244" w:type="dxa"/>
            <w:gridSpan w:val="3"/>
            <w:noWrap w:val="0"/>
            <w:tcMar>
              <w:top w:w="15" w:type="dxa"/>
              <w:left w:w="15" w:type="dxa"/>
              <w:bottom w:w="0" w:type="dxa"/>
              <w:right w:w="15" w:type="dxa"/>
            </w:tcMar>
            <w:vAlign w:val="center"/>
          </w:tcPr>
          <w:p>
            <w:pPr>
              <w:tabs>
                <w:tab w:val="left" w:pos="0"/>
              </w:tabs>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设备要求</w:t>
            </w:r>
          </w:p>
        </w:tc>
      </w:tr>
      <w:tr>
        <w:trPr>
          <w:cantSplit/>
          <w:trHeight w:val="467" w:hRule="atLeast"/>
          <w:jc w:val="center"/>
        </w:trPr>
        <w:tc>
          <w:tcPr>
            <w:tcW w:w="1903" w:type="dxa"/>
            <w:gridSpan w:val="2"/>
            <w:vMerge w:val="continue"/>
            <w:noWrap w:val="0"/>
            <w:tcMar>
              <w:top w:w="15" w:type="dxa"/>
              <w:left w:w="15" w:type="dxa"/>
              <w:bottom w:w="0" w:type="dxa"/>
              <w:right w:w="15" w:type="dxa"/>
            </w:tcMar>
            <w:vAlign w:val="center"/>
          </w:tcPr>
          <w:p>
            <w:pPr>
              <w:tabs>
                <w:tab w:val="left" w:pos="0"/>
              </w:tabs>
              <w:snapToGrid w:val="0"/>
              <w:spacing w:line="360" w:lineRule="auto"/>
              <w:jc w:val="center"/>
              <w:rPr>
                <w:rFonts w:hint="eastAsia" w:ascii="仿宋" w:hAnsi="仿宋" w:eastAsia="仿宋" w:cs="仿宋"/>
                <w:color w:val="auto"/>
                <w:sz w:val="24"/>
                <w:highlight w:val="none"/>
              </w:rPr>
            </w:pPr>
          </w:p>
        </w:tc>
        <w:tc>
          <w:tcPr>
            <w:tcW w:w="2308" w:type="dxa"/>
            <w:noWrap w:val="0"/>
            <w:tcMar>
              <w:top w:w="15" w:type="dxa"/>
              <w:left w:w="15" w:type="dxa"/>
              <w:bottom w:w="0" w:type="dxa"/>
              <w:right w:w="15" w:type="dxa"/>
            </w:tcMar>
            <w:vAlign w:val="center"/>
          </w:tcPr>
          <w:p>
            <w:pPr>
              <w:tabs>
                <w:tab w:val="left" w:pos="0"/>
              </w:tabs>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设备名称</w:t>
            </w:r>
          </w:p>
        </w:tc>
        <w:tc>
          <w:tcPr>
            <w:tcW w:w="750" w:type="dxa"/>
            <w:noWrap w:val="0"/>
            <w:tcMar>
              <w:top w:w="15" w:type="dxa"/>
              <w:left w:w="15" w:type="dxa"/>
              <w:bottom w:w="0" w:type="dxa"/>
              <w:right w:w="15" w:type="dxa"/>
            </w:tcMar>
            <w:vAlign w:val="center"/>
          </w:tcPr>
          <w:p>
            <w:pPr>
              <w:tabs>
                <w:tab w:val="left" w:pos="0"/>
              </w:tabs>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数量（辆）</w:t>
            </w:r>
          </w:p>
        </w:tc>
        <w:tc>
          <w:tcPr>
            <w:tcW w:w="4186" w:type="dxa"/>
            <w:noWrap w:val="0"/>
            <w:tcMar>
              <w:top w:w="15" w:type="dxa"/>
              <w:left w:w="15" w:type="dxa"/>
              <w:bottom w:w="0" w:type="dxa"/>
              <w:right w:w="15" w:type="dxa"/>
            </w:tcMar>
            <w:vAlign w:val="center"/>
          </w:tcPr>
          <w:p>
            <w:pPr>
              <w:tabs>
                <w:tab w:val="left" w:pos="0"/>
              </w:tabs>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响应要求</w:t>
            </w:r>
          </w:p>
        </w:tc>
      </w:tr>
      <w:tr>
        <w:trPr>
          <w:cantSplit/>
          <w:trHeight w:val="595" w:hRule="atLeast"/>
          <w:jc w:val="center"/>
        </w:trPr>
        <w:tc>
          <w:tcPr>
            <w:tcW w:w="915" w:type="dxa"/>
            <w:vMerge w:val="restart"/>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shd w:val="clear" w:color="auto" w:fill="FFFFFF"/>
              </w:rPr>
              <w:t>城区市政绿化日常养护项目</w:t>
            </w:r>
          </w:p>
        </w:tc>
        <w:tc>
          <w:tcPr>
            <w:tcW w:w="988" w:type="dxa"/>
            <w:vMerge w:val="restart"/>
            <w:noWrap w:val="0"/>
            <w:tcMar>
              <w:top w:w="15" w:type="dxa"/>
              <w:left w:w="15" w:type="dxa"/>
              <w:bottom w:w="0"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城区市政道路排水设施养护维修</w:t>
            </w:r>
          </w:p>
        </w:tc>
        <w:tc>
          <w:tcPr>
            <w:tcW w:w="2308" w:type="dxa"/>
            <w:noWrap w:val="0"/>
            <w:tcMar>
              <w:top w:w="15" w:type="dxa"/>
              <w:left w:w="15" w:type="dxa"/>
              <w:bottom w:w="0" w:type="dxa"/>
              <w:right w:w="15" w:type="dxa"/>
            </w:tcMar>
            <w:vAlign w:val="center"/>
          </w:tcPr>
          <w:p>
            <w:pPr>
              <w:spacing w:line="360" w:lineRule="auto"/>
              <w:jc w:val="center"/>
              <w:rPr>
                <w:rFonts w:hint="eastAsia" w:ascii="仿宋" w:hAnsi="仿宋" w:eastAsia="仿宋" w:cs="仿宋"/>
                <w:color w:val="auto"/>
                <w:sz w:val="24"/>
                <w:highlight w:val="none"/>
                <w:lang w:bidi="ar"/>
              </w:rPr>
            </w:pPr>
            <w:r>
              <w:rPr>
                <w:rFonts w:hint="eastAsia" w:ascii="仿宋" w:hAnsi="仿宋" w:eastAsia="仿宋" w:cs="仿宋"/>
                <w:color w:val="auto"/>
                <w:sz w:val="24"/>
                <w:highlight w:val="none"/>
                <w:lang w:bidi="ar"/>
              </w:rPr>
              <w:t>工程车</w:t>
            </w:r>
          </w:p>
          <w:p>
            <w:pPr>
              <w:spacing w:line="360" w:lineRule="auto"/>
              <w:jc w:val="center"/>
              <w:rPr>
                <w:rFonts w:hint="eastAsia" w:ascii="仿宋" w:hAnsi="仿宋" w:eastAsia="仿宋" w:cs="仿宋"/>
                <w:color w:val="auto"/>
                <w:kern w:val="0"/>
                <w:sz w:val="24"/>
                <w:highlight w:val="none"/>
                <w:lang w:bidi="ar"/>
              </w:rPr>
            </w:pPr>
            <w:r>
              <w:rPr>
                <w:rFonts w:hint="eastAsia" w:ascii="仿宋" w:hAnsi="仿宋" w:eastAsia="仿宋" w:cs="仿宋"/>
                <w:color w:val="auto"/>
                <w:sz w:val="24"/>
                <w:highlight w:val="none"/>
              </w:rPr>
              <w:t>（含皮卡、板车等）</w:t>
            </w:r>
          </w:p>
        </w:tc>
        <w:tc>
          <w:tcPr>
            <w:tcW w:w="750"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sz w:val="24"/>
                <w:highlight w:val="none"/>
                <w:lang w:bidi="ar"/>
              </w:rPr>
              <w:t>6</w:t>
            </w:r>
          </w:p>
        </w:tc>
        <w:tc>
          <w:tcPr>
            <w:tcW w:w="4186" w:type="dxa"/>
            <w:noWrap w:val="0"/>
            <w:tcMar>
              <w:top w:w="15" w:type="dxa"/>
              <w:left w:w="15" w:type="dxa"/>
              <w:bottom w:w="0" w:type="dxa"/>
              <w:right w:w="15" w:type="dxa"/>
            </w:tcMar>
            <w:vAlign w:val="center"/>
          </w:tcPr>
          <w:p>
            <w:pPr>
              <w:pStyle w:val="33"/>
              <w:widowControl w:val="0"/>
              <w:spacing w:line="360" w:lineRule="auto"/>
              <w:jc w:val="center"/>
              <w:rPr>
                <w:rFonts w:hint="eastAsia" w:ascii="仿宋" w:hAnsi="仿宋" w:eastAsia="仿宋" w:cs="仿宋"/>
                <w:color w:val="auto"/>
                <w:szCs w:val="24"/>
                <w:highlight w:val="none"/>
                <w:lang w:val="en-US"/>
              </w:rPr>
            </w:pPr>
            <w:r>
              <w:rPr>
                <w:rFonts w:hint="eastAsia" w:ascii="仿宋" w:hAnsi="仿宋" w:eastAsia="仿宋" w:cs="仿宋"/>
                <w:color w:val="auto"/>
                <w:sz w:val="24"/>
                <w:highlight w:val="none"/>
                <w:lang w:val="en-US" w:eastAsia="zh-CN"/>
              </w:rPr>
              <w:t>总质量</w:t>
            </w:r>
            <w:r>
              <w:rPr>
                <w:rFonts w:hint="eastAsia" w:ascii="仿宋" w:hAnsi="仿宋" w:eastAsia="仿宋" w:cs="仿宋"/>
                <w:color w:val="auto"/>
                <w:szCs w:val="24"/>
                <w:highlight w:val="none"/>
                <w:lang w:val="en-US"/>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t</w:t>
            </w:r>
            <w:r>
              <w:rPr>
                <w:rFonts w:hint="eastAsia" w:ascii="仿宋" w:hAnsi="仿宋" w:eastAsia="仿宋" w:cs="仿宋"/>
                <w:color w:val="auto"/>
                <w:sz w:val="24"/>
                <w:highlight w:val="none"/>
                <w:lang w:eastAsia="zh-CN"/>
              </w:rPr>
              <w:t>，</w:t>
            </w:r>
            <w:r>
              <w:rPr>
                <w:rFonts w:hint="eastAsia" w:ascii="仿宋" w:hAnsi="仿宋" w:eastAsia="仿宋" w:cs="仿宋"/>
                <w:color w:val="auto"/>
                <w:szCs w:val="24"/>
                <w:highlight w:val="none"/>
                <w:lang w:val="en-US"/>
              </w:rPr>
              <w:t>至少5台24小时驻场服务，其它30分钟到达养护现场。</w:t>
            </w:r>
          </w:p>
        </w:tc>
      </w:tr>
      <w:tr>
        <w:trPr>
          <w:cantSplit/>
          <w:trHeight w:val="462" w:hRule="atLeast"/>
          <w:jc w:val="center"/>
        </w:trPr>
        <w:tc>
          <w:tcPr>
            <w:tcW w:w="915"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p>
        </w:tc>
        <w:tc>
          <w:tcPr>
            <w:tcW w:w="988"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p>
        </w:tc>
        <w:tc>
          <w:tcPr>
            <w:tcW w:w="2308"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kern w:val="0"/>
                <w:sz w:val="24"/>
                <w:highlight w:val="none"/>
                <w:lang w:eastAsia="zh-CN" w:bidi="ar"/>
              </w:rPr>
            </w:pPr>
            <w:r>
              <w:rPr>
                <w:rFonts w:hint="eastAsia" w:ascii="仿宋" w:hAnsi="仿宋" w:eastAsia="仿宋" w:cs="仿宋"/>
                <w:color w:val="auto"/>
                <w:sz w:val="24"/>
                <w:highlight w:val="none"/>
              </w:rPr>
              <w:t>疏通车</w:t>
            </w:r>
          </w:p>
        </w:tc>
        <w:tc>
          <w:tcPr>
            <w:tcW w:w="750"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kern w:val="0"/>
                <w:sz w:val="24"/>
                <w:highlight w:val="none"/>
                <w:lang w:eastAsia="zh-CN" w:bidi="ar"/>
              </w:rPr>
            </w:pPr>
            <w:r>
              <w:rPr>
                <w:rFonts w:hint="eastAsia" w:ascii="仿宋" w:hAnsi="仿宋" w:eastAsia="仿宋" w:cs="仿宋"/>
                <w:color w:val="auto"/>
                <w:sz w:val="24"/>
                <w:highlight w:val="none"/>
                <w:lang w:val="en-US" w:eastAsia="zh-CN"/>
              </w:rPr>
              <w:t>2</w:t>
            </w:r>
          </w:p>
        </w:tc>
        <w:tc>
          <w:tcPr>
            <w:tcW w:w="4186" w:type="dxa"/>
            <w:noWrap w:val="0"/>
            <w:tcMar>
              <w:top w:w="15" w:type="dxa"/>
              <w:left w:w="15" w:type="dxa"/>
              <w:bottom w:w="0" w:type="dxa"/>
              <w:right w:w="15" w:type="dxa"/>
            </w:tcMar>
            <w:vAlign w:val="center"/>
          </w:tcPr>
          <w:p>
            <w:pPr>
              <w:pStyle w:val="33"/>
              <w:widowControl w:val="0"/>
              <w:spacing w:line="360" w:lineRule="auto"/>
              <w:jc w:val="center"/>
              <w:rPr>
                <w:rFonts w:hint="eastAsia" w:ascii="仿宋" w:hAnsi="仿宋" w:eastAsia="仿宋" w:cs="仿宋"/>
                <w:color w:val="auto"/>
                <w:szCs w:val="24"/>
                <w:highlight w:val="none"/>
                <w:lang w:val="en-US"/>
              </w:rPr>
            </w:pPr>
            <w:r>
              <w:rPr>
                <w:rFonts w:hint="eastAsia" w:ascii="仿宋" w:hAnsi="仿宋" w:eastAsia="仿宋" w:cs="仿宋"/>
                <w:color w:val="auto"/>
                <w:sz w:val="24"/>
                <w:highlight w:val="none"/>
                <w:lang w:val="en-US" w:eastAsia="zh-CN"/>
              </w:rPr>
              <w:t>总质量</w:t>
            </w:r>
            <w:r>
              <w:rPr>
                <w:rFonts w:hint="eastAsia" w:ascii="仿宋" w:hAnsi="仿宋" w:eastAsia="仿宋" w:cs="仿宋"/>
                <w:color w:val="auto"/>
                <w:szCs w:val="24"/>
                <w:highlight w:val="none"/>
                <w:lang w:val="en-US"/>
              </w:rPr>
              <w:t>≥</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t</w:t>
            </w:r>
            <w:r>
              <w:rPr>
                <w:rFonts w:hint="eastAsia" w:ascii="仿宋" w:hAnsi="仿宋" w:eastAsia="仿宋" w:cs="仿宋"/>
                <w:color w:val="auto"/>
                <w:sz w:val="24"/>
                <w:highlight w:val="none"/>
                <w:lang w:eastAsia="zh-CN"/>
              </w:rPr>
              <w:t>，配备处置各种管径管道内树根的</w:t>
            </w:r>
            <w:r>
              <w:rPr>
                <w:rFonts w:hint="eastAsia" w:ascii="仿宋" w:hAnsi="仿宋" w:eastAsia="仿宋" w:cs="仿宋"/>
                <w:color w:val="auto"/>
                <w:sz w:val="24"/>
                <w:highlight w:val="none"/>
                <w:lang w:val="en-US" w:eastAsia="zh-CN"/>
              </w:rPr>
              <w:t>枪头，</w:t>
            </w:r>
            <w:r>
              <w:rPr>
                <w:rFonts w:hint="eastAsia" w:ascii="仿宋" w:hAnsi="仿宋" w:eastAsia="仿宋" w:cs="仿宋"/>
                <w:color w:val="auto"/>
                <w:szCs w:val="24"/>
                <w:highlight w:val="none"/>
                <w:lang w:val="en-US"/>
              </w:rPr>
              <w:t>需24小时驻场服务。</w:t>
            </w:r>
          </w:p>
        </w:tc>
      </w:tr>
      <w:tr>
        <w:trPr>
          <w:cantSplit/>
          <w:jc w:val="center"/>
        </w:trPr>
        <w:tc>
          <w:tcPr>
            <w:tcW w:w="915"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p>
        </w:tc>
        <w:tc>
          <w:tcPr>
            <w:tcW w:w="988"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p>
        </w:tc>
        <w:tc>
          <w:tcPr>
            <w:tcW w:w="2308"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sz w:val="24"/>
                <w:highlight w:val="none"/>
              </w:rPr>
              <w:t>吸污车</w:t>
            </w:r>
          </w:p>
        </w:tc>
        <w:tc>
          <w:tcPr>
            <w:tcW w:w="750"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sz w:val="24"/>
                <w:highlight w:val="none"/>
              </w:rPr>
              <w:t>1</w:t>
            </w:r>
          </w:p>
        </w:tc>
        <w:tc>
          <w:tcPr>
            <w:tcW w:w="4186" w:type="dxa"/>
            <w:noWrap w:val="0"/>
            <w:tcMar>
              <w:top w:w="15" w:type="dxa"/>
              <w:left w:w="15" w:type="dxa"/>
              <w:bottom w:w="0" w:type="dxa"/>
              <w:right w:w="15" w:type="dxa"/>
            </w:tcMar>
            <w:vAlign w:val="center"/>
          </w:tcPr>
          <w:p>
            <w:pPr>
              <w:pStyle w:val="33"/>
              <w:widowControl w:val="0"/>
              <w:spacing w:line="360" w:lineRule="auto"/>
              <w:jc w:val="center"/>
              <w:rPr>
                <w:rFonts w:hint="eastAsia" w:ascii="仿宋" w:hAnsi="仿宋" w:eastAsia="仿宋" w:cs="仿宋"/>
                <w:color w:val="auto"/>
                <w:szCs w:val="24"/>
                <w:highlight w:val="none"/>
                <w:lang w:val="en-US"/>
              </w:rPr>
            </w:pPr>
            <w:r>
              <w:rPr>
                <w:rFonts w:hint="eastAsia" w:ascii="仿宋" w:hAnsi="仿宋" w:eastAsia="仿宋" w:cs="仿宋"/>
                <w:color w:val="auto"/>
                <w:sz w:val="24"/>
                <w:highlight w:val="none"/>
                <w:lang w:val="en-US" w:eastAsia="zh-CN"/>
              </w:rPr>
              <w:t>总质量</w:t>
            </w:r>
            <w:r>
              <w:rPr>
                <w:rFonts w:hint="eastAsia" w:ascii="仿宋" w:hAnsi="仿宋" w:eastAsia="仿宋" w:cs="仿宋"/>
                <w:color w:val="auto"/>
                <w:szCs w:val="24"/>
                <w:highlight w:val="none"/>
                <w:lang w:val="en-US"/>
              </w:rPr>
              <w:t>≥</w:t>
            </w:r>
            <w:r>
              <w:rPr>
                <w:rFonts w:hint="eastAsia" w:ascii="仿宋" w:hAnsi="仿宋" w:eastAsia="仿宋" w:cs="仿宋"/>
                <w:color w:val="auto"/>
                <w:sz w:val="24"/>
                <w:highlight w:val="none"/>
                <w:lang w:val="en-US" w:eastAsia="zh-CN"/>
              </w:rPr>
              <w:t>7t且核定载质量</w:t>
            </w:r>
            <w:r>
              <w:rPr>
                <w:rFonts w:hint="eastAsia" w:ascii="仿宋" w:hAnsi="仿宋" w:eastAsia="仿宋" w:cs="仿宋"/>
                <w:color w:val="auto"/>
                <w:szCs w:val="24"/>
                <w:highlight w:val="none"/>
                <w:lang w:val="en-US"/>
              </w:rPr>
              <w:t>≥</w:t>
            </w:r>
            <w:r>
              <w:rPr>
                <w:rFonts w:hint="eastAsia" w:ascii="仿宋" w:hAnsi="仿宋" w:eastAsia="仿宋" w:cs="仿宋"/>
                <w:color w:val="auto"/>
                <w:sz w:val="24"/>
                <w:highlight w:val="none"/>
                <w:lang w:val="en-US" w:eastAsia="zh-CN"/>
              </w:rPr>
              <w:t>2.5t</w:t>
            </w:r>
            <w:r>
              <w:rPr>
                <w:rFonts w:hint="eastAsia" w:ascii="仿宋" w:hAnsi="仿宋" w:eastAsia="仿宋" w:cs="仿宋"/>
                <w:color w:val="auto"/>
                <w:sz w:val="24"/>
                <w:highlight w:val="none"/>
                <w:lang w:eastAsia="zh-CN"/>
              </w:rPr>
              <w:t>，</w:t>
            </w:r>
            <w:r>
              <w:rPr>
                <w:rFonts w:hint="eastAsia" w:ascii="仿宋" w:hAnsi="仿宋" w:eastAsia="仿宋" w:cs="仿宋"/>
                <w:color w:val="auto"/>
                <w:szCs w:val="24"/>
                <w:highlight w:val="none"/>
                <w:lang w:val="en-US"/>
              </w:rPr>
              <w:t>需24小时驻场服务。</w:t>
            </w:r>
          </w:p>
        </w:tc>
      </w:tr>
      <w:tr>
        <w:trPr>
          <w:cantSplit/>
          <w:trHeight w:val="595" w:hRule="atLeast"/>
          <w:jc w:val="center"/>
        </w:trPr>
        <w:tc>
          <w:tcPr>
            <w:tcW w:w="915"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kern w:val="0"/>
                <w:sz w:val="24"/>
                <w:highlight w:val="none"/>
                <w:lang w:bidi="ar"/>
              </w:rPr>
            </w:pPr>
          </w:p>
        </w:tc>
        <w:tc>
          <w:tcPr>
            <w:tcW w:w="988"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kern w:val="0"/>
                <w:sz w:val="24"/>
                <w:highlight w:val="none"/>
                <w:lang w:bidi="ar"/>
              </w:rPr>
            </w:pPr>
          </w:p>
        </w:tc>
        <w:tc>
          <w:tcPr>
            <w:tcW w:w="2308"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kern w:val="0"/>
                <w:sz w:val="24"/>
                <w:highlight w:val="none"/>
                <w:lang w:eastAsia="zh-CN" w:bidi="ar"/>
              </w:rPr>
            </w:pPr>
            <w:r>
              <w:rPr>
                <w:rFonts w:hint="eastAsia" w:ascii="仿宋" w:hAnsi="仿宋" w:eastAsia="仿宋" w:cs="仿宋"/>
                <w:color w:val="auto"/>
                <w:sz w:val="24"/>
                <w:highlight w:val="none"/>
                <w:lang w:bidi="ar"/>
              </w:rPr>
              <w:t>装载车（货车）</w:t>
            </w:r>
          </w:p>
        </w:tc>
        <w:tc>
          <w:tcPr>
            <w:tcW w:w="750" w:type="dxa"/>
            <w:noWrap w:val="0"/>
            <w:tcMar>
              <w:top w:w="15" w:type="dxa"/>
              <w:left w:w="15" w:type="dxa"/>
              <w:bottom w:w="0" w:type="dxa"/>
              <w:right w:w="15" w:type="dxa"/>
            </w:tcMar>
            <w:vAlign w:val="center"/>
          </w:tcPr>
          <w:p>
            <w:pPr>
              <w:pStyle w:val="33"/>
              <w:widowControl w:val="0"/>
              <w:spacing w:line="360" w:lineRule="auto"/>
              <w:jc w:val="center"/>
              <w:rPr>
                <w:rFonts w:hint="eastAsia" w:ascii="仿宋" w:hAnsi="仿宋" w:eastAsia="仿宋" w:cs="仿宋"/>
                <w:color w:val="auto"/>
                <w:szCs w:val="24"/>
                <w:highlight w:val="none"/>
                <w:lang w:val="en-US" w:bidi="ar"/>
              </w:rPr>
            </w:pPr>
            <w:r>
              <w:rPr>
                <w:rFonts w:hint="eastAsia" w:ascii="仿宋" w:hAnsi="仿宋" w:eastAsia="仿宋" w:cs="仿宋"/>
                <w:color w:val="auto"/>
                <w:szCs w:val="24"/>
                <w:highlight w:val="none"/>
                <w:lang w:val="en-US"/>
              </w:rPr>
              <w:t>5</w:t>
            </w:r>
          </w:p>
        </w:tc>
        <w:tc>
          <w:tcPr>
            <w:tcW w:w="4186" w:type="dxa"/>
            <w:noWrap w:val="0"/>
            <w:tcMar>
              <w:top w:w="15" w:type="dxa"/>
              <w:left w:w="15" w:type="dxa"/>
              <w:bottom w:w="0" w:type="dxa"/>
              <w:right w:w="15" w:type="dxa"/>
            </w:tcMar>
            <w:vAlign w:val="center"/>
          </w:tcPr>
          <w:p>
            <w:pPr>
              <w:pStyle w:val="33"/>
              <w:widowControl w:val="0"/>
              <w:spacing w:line="360" w:lineRule="auto"/>
              <w:jc w:val="center"/>
              <w:rPr>
                <w:rFonts w:hint="eastAsia" w:ascii="仿宋" w:hAnsi="仿宋" w:eastAsia="仿宋" w:cs="仿宋"/>
                <w:color w:val="auto"/>
                <w:szCs w:val="24"/>
                <w:highlight w:val="none"/>
                <w:lang w:val="en-US"/>
              </w:rPr>
            </w:pPr>
            <w:r>
              <w:rPr>
                <w:rFonts w:hint="eastAsia" w:ascii="仿宋" w:hAnsi="仿宋" w:eastAsia="仿宋" w:cs="仿宋"/>
                <w:color w:val="auto"/>
                <w:szCs w:val="24"/>
                <w:highlight w:val="none"/>
                <w:lang w:val="en-US" w:eastAsia="zh-CN"/>
              </w:rPr>
              <w:t>总质量</w:t>
            </w:r>
            <w:r>
              <w:rPr>
                <w:rFonts w:hint="eastAsia" w:ascii="仿宋" w:hAnsi="仿宋" w:eastAsia="仿宋" w:cs="仿宋"/>
                <w:color w:val="auto"/>
                <w:szCs w:val="24"/>
                <w:highlight w:val="none"/>
                <w:lang w:val="en-US"/>
              </w:rPr>
              <w:t>≥</w:t>
            </w:r>
            <w:r>
              <w:rPr>
                <w:rFonts w:hint="eastAsia" w:ascii="仿宋" w:hAnsi="仿宋" w:eastAsia="仿宋" w:cs="仿宋"/>
                <w:color w:val="auto"/>
                <w:szCs w:val="24"/>
                <w:highlight w:val="none"/>
                <w:lang w:val="en-US" w:eastAsia="zh-CN"/>
              </w:rPr>
              <w:t>4t，</w:t>
            </w:r>
            <w:r>
              <w:rPr>
                <w:rFonts w:hint="eastAsia" w:ascii="仿宋" w:hAnsi="仿宋" w:eastAsia="仿宋" w:cs="仿宋"/>
                <w:color w:val="auto"/>
                <w:szCs w:val="24"/>
                <w:highlight w:val="none"/>
                <w:lang w:val="en-US"/>
              </w:rPr>
              <w:t>需24小时驻场服务。</w:t>
            </w:r>
          </w:p>
        </w:tc>
      </w:tr>
      <w:tr>
        <w:trPr>
          <w:cantSplit/>
          <w:trHeight w:val="90" w:hRule="atLeast"/>
          <w:jc w:val="center"/>
        </w:trPr>
        <w:tc>
          <w:tcPr>
            <w:tcW w:w="915"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kern w:val="0"/>
                <w:sz w:val="24"/>
                <w:highlight w:val="none"/>
                <w:lang w:bidi="ar"/>
              </w:rPr>
            </w:pPr>
          </w:p>
        </w:tc>
        <w:tc>
          <w:tcPr>
            <w:tcW w:w="988"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kern w:val="0"/>
                <w:sz w:val="24"/>
                <w:highlight w:val="none"/>
                <w:lang w:bidi="ar"/>
              </w:rPr>
            </w:pPr>
          </w:p>
        </w:tc>
        <w:tc>
          <w:tcPr>
            <w:tcW w:w="2308"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sz w:val="24"/>
                <w:highlight w:val="none"/>
                <w:lang w:bidi="ar"/>
              </w:rPr>
              <w:t>水泵</w:t>
            </w:r>
          </w:p>
        </w:tc>
        <w:tc>
          <w:tcPr>
            <w:tcW w:w="750" w:type="dxa"/>
            <w:noWrap w:val="0"/>
            <w:tcMar>
              <w:top w:w="15" w:type="dxa"/>
              <w:left w:w="15" w:type="dxa"/>
              <w:bottom w:w="0" w:type="dxa"/>
              <w:right w:w="15" w:type="dxa"/>
            </w:tcMar>
            <w:vAlign w:val="center"/>
          </w:tcPr>
          <w:p>
            <w:pPr>
              <w:pStyle w:val="33"/>
              <w:widowControl w:val="0"/>
              <w:spacing w:line="360" w:lineRule="auto"/>
              <w:jc w:val="center"/>
              <w:rPr>
                <w:rFonts w:hint="eastAsia" w:ascii="仿宋" w:hAnsi="仿宋" w:eastAsia="仿宋" w:cs="仿宋"/>
                <w:color w:val="auto"/>
                <w:szCs w:val="24"/>
                <w:highlight w:val="none"/>
                <w:lang w:val="en-US" w:bidi="ar"/>
              </w:rPr>
            </w:pPr>
            <w:r>
              <w:rPr>
                <w:rFonts w:hint="eastAsia" w:ascii="仿宋" w:hAnsi="仿宋" w:eastAsia="仿宋" w:cs="仿宋"/>
                <w:color w:val="auto"/>
                <w:szCs w:val="24"/>
                <w:highlight w:val="none"/>
                <w:lang w:val="en-US"/>
              </w:rPr>
              <w:t>6</w:t>
            </w:r>
          </w:p>
        </w:tc>
        <w:tc>
          <w:tcPr>
            <w:tcW w:w="4186" w:type="dxa"/>
            <w:noWrap w:val="0"/>
            <w:tcMar>
              <w:top w:w="15" w:type="dxa"/>
              <w:left w:w="15" w:type="dxa"/>
              <w:bottom w:w="0" w:type="dxa"/>
              <w:right w:w="15" w:type="dxa"/>
            </w:tcMar>
            <w:vAlign w:val="center"/>
          </w:tcPr>
          <w:p>
            <w:pPr>
              <w:pStyle w:val="33"/>
              <w:widowControl w:val="0"/>
              <w:spacing w:line="360" w:lineRule="auto"/>
              <w:jc w:val="center"/>
              <w:rPr>
                <w:rFonts w:hint="eastAsia" w:ascii="仿宋" w:hAnsi="仿宋" w:eastAsia="仿宋" w:cs="仿宋"/>
                <w:color w:val="auto"/>
                <w:szCs w:val="24"/>
                <w:highlight w:val="none"/>
                <w:lang w:val="en-US"/>
              </w:rPr>
            </w:pPr>
            <w:r>
              <w:rPr>
                <w:rFonts w:hint="eastAsia" w:ascii="仿宋" w:hAnsi="仿宋" w:eastAsia="仿宋" w:cs="仿宋"/>
                <w:color w:val="auto"/>
                <w:sz w:val="24"/>
                <w:highlight w:val="none"/>
              </w:rPr>
              <w:t>排水量</w:t>
            </w:r>
            <w:r>
              <w:rPr>
                <w:rFonts w:hint="eastAsia" w:ascii="仿宋" w:hAnsi="仿宋" w:eastAsia="仿宋" w:cs="仿宋"/>
                <w:color w:val="auto"/>
                <w:szCs w:val="24"/>
                <w:highlight w:val="none"/>
                <w:lang w:val="en-US"/>
              </w:rPr>
              <w:t>≥</w:t>
            </w:r>
            <w:r>
              <w:rPr>
                <w:rFonts w:hint="eastAsia" w:ascii="仿宋" w:hAnsi="仿宋" w:eastAsia="仿宋" w:cs="仿宋"/>
                <w:color w:val="auto"/>
                <w:sz w:val="24"/>
                <w:highlight w:val="none"/>
              </w:rPr>
              <w:t>150立方/小时及以上</w:t>
            </w:r>
            <w:r>
              <w:rPr>
                <w:rFonts w:hint="eastAsia" w:ascii="仿宋" w:hAnsi="仿宋" w:eastAsia="仿宋" w:cs="仿宋"/>
                <w:color w:val="auto"/>
                <w:sz w:val="24"/>
                <w:highlight w:val="none"/>
                <w:lang w:eastAsia="zh-CN"/>
              </w:rPr>
              <w:t>，</w:t>
            </w:r>
            <w:r>
              <w:rPr>
                <w:rFonts w:hint="eastAsia" w:ascii="仿宋" w:hAnsi="仿宋" w:eastAsia="仿宋" w:cs="仿宋"/>
                <w:color w:val="auto"/>
                <w:szCs w:val="24"/>
                <w:highlight w:val="none"/>
                <w:lang w:val="en-US"/>
              </w:rPr>
              <w:t>至少5台24小时驻场服务，其它30分钟到达养护现场。</w:t>
            </w:r>
          </w:p>
        </w:tc>
      </w:tr>
      <w:tr>
        <w:trPr>
          <w:cantSplit/>
          <w:trHeight w:val="595" w:hRule="atLeast"/>
          <w:jc w:val="center"/>
        </w:trPr>
        <w:tc>
          <w:tcPr>
            <w:tcW w:w="915"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kern w:val="0"/>
                <w:sz w:val="24"/>
                <w:highlight w:val="none"/>
                <w:lang w:bidi="ar"/>
              </w:rPr>
            </w:pPr>
          </w:p>
        </w:tc>
        <w:tc>
          <w:tcPr>
            <w:tcW w:w="988"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kern w:val="0"/>
                <w:sz w:val="24"/>
                <w:highlight w:val="none"/>
                <w:lang w:bidi="ar"/>
              </w:rPr>
            </w:pPr>
          </w:p>
        </w:tc>
        <w:tc>
          <w:tcPr>
            <w:tcW w:w="2308"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sz w:val="24"/>
                <w:highlight w:val="none"/>
                <w:lang w:bidi="ar"/>
              </w:rPr>
              <w:t>发电机</w:t>
            </w:r>
          </w:p>
        </w:tc>
        <w:tc>
          <w:tcPr>
            <w:tcW w:w="750" w:type="dxa"/>
            <w:noWrap w:val="0"/>
            <w:tcMar>
              <w:top w:w="15" w:type="dxa"/>
              <w:left w:w="15" w:type="dxa"/>
              <w:bottom w:w="0" w:type="dxa"/>
              <w:right w:w="15" w:type="dxa"/>
            </w:tcMar>
            <w:vAlign w:val="center"/>
          </w:tcPr>
          <w:p>
            <w:pPr>
              <w:pStyle w:val="33"/>
              <w:widowControl w:val="0"/>
              <w:spacing w:line="360" w:lineRule="auto"/>
              <w:jc w:val="center"/>
              <w:rPr>
                <w:rFonts w:hint="eastAsia" w:ascii="仿宋" w:hAnsi="仿宋" w:eastAsia="仿宋" w:cs="仿宋"/>
                <w:color w:val="auto"/>
                <w:szCs w:val="24"/>
                <w:highlight w:val="none"/>
                <w:lang w:val="en-US" w:bidi="ar"/>
              </w:rPr>
            </w:pPr>
            <w:r>
              <w:rPr>
                <w:rFonts w:hint="eastAsia" w:ascii="仿宋" w:hAnsi="仿宋" w:eastAsia="仿宋" w:cs="仿宋"/>
                <w:color w:val="auto"/>
                <w:szCs w:val="24"/>
                <w:highlight w:val="none"/>
                <w:lang w:val="en-US"/>
              </w:rPr>
              <w:t>6</w:t>
            </w:r>
          </w:p>
        </w:tc>
        <w:tc>
          <w:tcPr>
            <w:tcW w:w="4186" w:type="dxa"/>
            <w:noWrap w:val="0"/>
            <w:tcMar>
              <w:top w:w="15" w:type="dxa"/>
              <w:left w:w="15" w:type="dxa"/>
              <w:bottom w:w="0" w:type="dxa"/>
              <w:right w:w="15" w:type="dxa"/>
            </w:tcMar>
            <w:vAlign w:val="center"/>
          </w:tcPr>
          <w:p>
            <w:pPr>
              <w:pStyle w:val="33"/>
              <w:widowControl w:val="0"/>
              <w:spacing w:line="360" w:lineRule="auto"/>
              <w:jc w:val="center"/>
              <w:rPr>
                <w:rFonts w:hint="eastAsia" w:ascii="仿宋" w:hAnsi="仿宋" w:eastAsia="仿宋" w:cs="仿宋"/>
                <w:color w:val="auto"/>
                <w:szCs w:val="24"/>
                <w:highlight w:val="none"/>
                <w:lang w:val="en-US"/>
              </w:rPr>
            </w:pPr>
            <w:r>
              <w:rPr>
                <w:rFonts w:hint="eastAsia" w:ascii="仿宋" w:hAnsi="仿宋" w:eastAsia="仿宋" w:cs="仿宋"/>
                <w:color w:val="auto"/>
                <w:szCs w:val="24"/>
                <w:highlight w:val="none"/>
                <w:lang w:val="en-US" w:eastAsia="zh-CN"/>
              </w:rPr>
              <w:t>功率</w:t>
            </w:r>
            <w:r>
              <w:rPr>
                <w:rFonts w:hint="eastAsia" w:ascii="仿宋" w:hAnsi="仿宋" w:eastAsia="仿宋" w:cs="仿宋"/>
                <w:color w:val="auto"/>
                <w:szCs w:val="24"/>
                <w:highlight w:val="none"/>
                <w:lang w:val="en-US"/>
              </w:rPr>
              <w:t>≥</w:t>
            </w:r>
            <w:r>
              <w:rPr>
                <w:rFonts w:hint="eastAsia" w:ascii="仿宋" w:hAnsi="仿宋" w:eastAsia="仿宋" w:cs="仿宋"/>
                <w:color w:val="auto"/>
                <w:szCs w:val="24"/>
                <w:highlight w:val="none"/>
                <w:lang w:val="en-US" w:eastAsia="zh-CN"/>
              </w:rPr>
              <w:t>5kw，</w:t>
            </w:r>
            <w:r>
              <w:rPr>
                <w:rFonts w:hint="eastAsia" w:ascii="仿宋" w:hAnsi="仿宋" w:eastAsia="仿宋" w:cs="仿宋"/>
                <w:color w:val="auto"/>
                <w:szCs w:val="24"/>
                <w:highlight w:val="none"/>
                <w:lang w:val="en-US"/>
              </w:rPr>
              <w:t>至少5台24小时驻场服务，其它30分钟到达养护现场。</w:t>
            </w:r>
          </w:p>
        </w:tc>
      </w:tr>
      <w:tr>
        <w:trPr>
          <w:cantSplit/>
          <w:trHeight w:val="595" w:hRule="atLeast"/>
          <w:jc w:val="center"/>
        </w:trPr>
        <w:tc>
          <w:tcPr>
            <w:tcW w:w="915"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kern w:val="0"/>
                <w:sz w:val="24"/>
                <w:highlight w:val="none"/>
                <w:lang w:bidi="ar"/>
              </w:rPr>
            </w:pPr>
          </w:p>
        </w:tc>
        <w:tc>
          <w:tcPr>
            <w:tcW w:w="988"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kern w:val="0"/>
                <w:sz w:val="24"/>
                <w:highlight w:val="none"/>
                <w:lang w:bidi="ar"/>
              </w:rPr>
            </w:pPr>
          </w:p>
        </w:tc>
        <w:tc>
          <w:tcPr>
            <w:tcW w:w="2308"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rPr>
              <w:t>管道潜望镜或内窥镜检测仪</w:t>
            </w:r>
          </w:p>
        </w:tc>
        <w:tc>
          <w:tcPr>
            <w:tcW w:w="750" w:type="dxa"/>
            <w:noWrap w:val="0"/>
            <w:tcMar>
              <w:top w:w="15" w:type="dxa"/>
              <w:left w:w="15" w:type="dxa"/>
              <w:bottom w:w="0" w:type="dxa"/>
              <w:right w:w="15" w:type="dxa"/>
            </w:tcMar>
            <w:vAlign w:val="center"/>
          </w:tcPr>
          <w:p>
            <w:pPr>
              <w:pStyle w:val="33"/>
              <w:widowControl w:val="0"/>
              <w:spacing w:line="360" w:lineRule="auto"/>
              <w:jc w:val="center"/>
              <w:rPr>
                <w:rFonts w:hint="eastAsia" w:ascii="仿宋" w:hAnsi="仿宋" w:eastAsia="仿宋" w:cs="仿宋"/>
                <w:color w:val="auto"/>
                <w:szCs w:val="24"/>
                <w:highlight w:val="none"/>
                <w:lang w:val="en-US" w:bidi="ar"/>
              </w:rPr>
            </w:pPr>
            <w:r>
              <w:rPr>
                <w:rFonts w:hint="eastAsia" w:ascii="仿宋" w:hAnsi="仿宋" w:eastAsia="仿宋" w:cs="仿宋"/>
                <w:color w:val="auto"/>
                <w:szCs w:val="24"/>
                <w:highlight w:val="none"/>
                <w:lang w:val="en-US"/>
              </w:rPr>
              <w:t>2</w:t>
            </w:r>
          </w:p>
        </w:tc>
        <w:tc>
          <w:tcPr>
            <w:tcW w:w="4186" w:type="dxa"/>
            <w:noWrap w:val="0"/>
            <w:tcMar>
              <w:top w:w="15" w:type="dxa"/>
              <w:left w:w="15" w:type="dxa"/>
              <w:bottom w:w="0" w:type="dxa"/>
              <w:right w:w="15" w:type="dxa"/>
            </w:tcMar>
            <w:vAlign w:val="center"/>
          </w:tcPr>
          <w:p>
            <w:pPr>
              <w:pStyle w:val="33"/>
              <w:widowControl w:val="0"/>
              <w:spacing w:line="360" w:lineRule="auto"/>
              <w:jc w:val="center"/>
              <w:rPr>
                <w:rFonts w:hint="eastAsia"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需24小时驻场服务。</w:t>
            </w:r>
          </w:p>
        </w:tc>
      </w:tr>
      <w:tr>
        <w:trPr>
          <w:cantSplit/>
          <w:trHeight w:val="595" w:hRule="atLeast"/>
          <w:jc w:val="center"/>
        </w:trPr>
        <w:tc>
          <w:tcPr>
            <w:tcW w:w="915"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kern w:val="0"/>
                <w:sz w:val="24"/>
                <w:highlight w:val="none"/>
                <w:lang w:bidi="ar"/>
              </w:rPr>
            </w:pPr>
          </w:p>
        </w:tc>
        <w:tc>
          <w:tcPr>
            <w:tcW w:w="988"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kern w:val="0"/>
                <w:sz w:val="24"/>
                <w:highlight w:val="none"/>
                <w:lang w:bidi="ar"/>
              </w:rPr>
            </w:pPr>
          </w:p>
        </w:tc>
        <w:tc>
          <w:tcPr>
            <w:tcW w:w="2308"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rPr>
              <w:t>管道爬行机器人设备或管道CCTV检测仪</w:t>
            </w:r>
          </w:p>
        </w:tc>
        <w:tc>
          <w:tcPr>
            <w:tcW w:w="750" w:type="dxa"/>
            <w:noWrap w:val="0"/>
            <w:tcMar>
              <w:top w:w="15" w:type="dxa"/>
              <w:left w:w="15" w:type="dxa"/>
              <w:bottom w:w="0" w:type="dxa"/>
              <w:right w:w="15" w:type="dxa"/>
            </w:tcMar>
            <w:vAlign w:val="center"/>
          </w:tcPr>
          <w:p>
            <w:pPr>
              <w:pStyle w:val="33"/>
              <w:widowControl w:val="0"/>
              <w:spacing w:line="360" w:lineRule="auto"/>
              <w:jc w:val="center"/>
              <w:rPr>
                <w:rFonts w:hint="eastAsia" w:ascii="仿宋" w:hAnsi="仿宋" w:eastAsia="仿宋" w:cs="仿宋"/>
                <w:color w:val="auto"/>
                <w:szCs w:val="24"/>
                <w:highlight w:val="none"/>
                <w:lang w:val="en-US" w:bidi="ar"/>
              </w:rPr>
            </w:pPr>
            <w:r>
              <w:rPr>
                <w:rFonts w:hint="eastAsia" w:ascii="仿宋" w:hAnsi="仿宋" w:eastAsia="仿宋" w:cs="仿宋"/>
                <w:color w:val="auto"/>
                <w:szCs w:val="24"/>
                <w:highlight w:val="none"/>
                <w:lang w:val="en-US"/>
              </w:rPr>
              <w:t>1</w:t>
            </w:r>
          </w:p>
        </w:tc>
        <w:tc>
          <w:tcPr>
            <w:tcW w:w="4186" w:type="dxa"/>
            <w:noWrap w:val="0"/>
            <w:tcMar>
              <w:top w:w="15" w:type="dxa"/>
              <w:left w:w="15" w:type="dxa"/>
              <w:bottom w:w="0" w:type="dxa"/>
              <w:right w:w="15" w:type="dxa"/>
            </w:tcMar>
            <w:vAlign w:val="center"/>
          </w:tcPr>
          <w:p>
            <w:pPr>
              <w:pStyle w:val="33"/>
              <w:widowControl w:val="0"/>
              <w:spacing w:line="360" w:lineRule="auto"/>
              <w:jc w:val="center"/>
              <w:rPr>
                <w:rFonts w:hint="eastAsia"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需24小时驻场服务。</w:t>
            </w:r>
          </w:p>
        </w:tc>
      </w:tr>
      <w:tr>
        <w:trPr>
          <w:cantSplit/>
          <w:trHeight w:val="595" w:hRule="atLeast"/>
          <w:jc w:val="center"/>
        </w:trPr>
        <w:tc>
          <w:tcPr>
            <w:tcW w:w="915"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kern w:val="0"/>
                <w:sz w:val="24"/>
                <w:highlight w:val="none"/>
                <w:lang w:bidi="ar"/>
              </w:rPr>
            </w:pPr>
          </w:p>
        </w:tc>
        <w:tc>
          <w:tcPr>
            <w:tcW w:w="988"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kern w:val="0"/>
                <w:sz w:val="24"/>
                <w:highlight w:val="none"/>
                <w:lang w:bidi="ar"/>
              </w:rPr>
            </w:pPr>
          </w:p>
        </w:tc>
        <w:tc>
          <w:tcPr>
            <w:tcW w:w="2308"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rPr>
              <w:t>有毒</w:t>
            </w:r>
            <w:r>
              <w:rPr>
                <w:rFonts w:hint="eastAsia" w:ascii="仿宋" w:hAnsi="仿宋" w:eastAsia="仿宋" w:cs="仿宋"/>
                <w:color w:val="auto"/>
                <w:sz w:val="24"/>
                <w:highlight w:val="none"/>
              </w:rPr>
              <w:t>气体检测仪</w:t>
            </w:r>
          </w:p>
        </w:tc>
        <w:tc>
          <w:tcPr>
            <w:tcW w:w="750" w:type="dxa"/>
            <w:noWrap w:val="0"/>
            <w:tcMar>
              <w:top w:w="15" w:type="dxa"/>
              <w:left w:w="15" w:type="dxa"/>
              <w:bottom w:w="0" w:type="dxa"/>
              <w:right w:w="15" w:type="dxa"/>
            </w:tcMar>
            <w:vAlign w:val="center"/>
          </w:tcPr>
          <w:p>
            <w:pPr>
              <w:pStyle w:val="33"/>
              <w:widowControl w:val="0"/>
              <w:spacing w:line="360" w:lineRule="auto"/>
              <w:jc w:val="center"/>
              <w:rPr>
                <w:rFonts w:hint="eastAsia" w:ascii="仿宋" w:hAnsi="仿宋" w:eastAsia="仿宋" w:cs="仿宋"/>
                <w:color w:val="auto"/>
                <w:szCs w:val="24"/>
                <w:highlight w:val="none"/>
                <w:lang w:val="en-US" w:bidi="ar"/>
              </w:rPr>
            </w:pPr>
            <w:r>
              <w:rPr>
                <w:rFonts w:hint="eastAsia" w:ascii="仿宋" w:hAnsi="仿宋" w:eastAsia="仿宋" w:cs="仿宋"/>
                <w:color w:val="auto"/>
                <w:szCs w:val="24"/>
                <w:highlight w:val="none"/>
                <w:lang w:val="en-US"/>
              </w:rPr>
              <w:t>2</w:t>
            </w:r>
          </w:p>
        </w:tc>
        <w:tc>
          <w:tcPr>
            <w:tcW w:w="4186" w:type="dxa"/>
            <w:noWrap w:val="0"/>
            <w:tcMar>
              <w:top w:w="15" w:type="dxa"/>
              <w:left w:w="15" w:type="dxa"/>
              <w:bottom w:w="0" w:type="dxa"/>
              <w:right w:w="15" w:type="dxa"/>
            </w:tcMar>
            <w:vAlign w:val="center"/>
          </w:tcPr>
          <w:p>
            <w:pPr>
              <w:pStyle w:val="33"/>
              <w:widowControl w:val="0"/>
              <w:spacing w:line="360" w:lineRule="auto"/>
              <w:jc w:val="center"/>
              <w:rPr>
                <w:rFonts w:hint="eastAsia"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需24小时驻场服务。</w:t>
            </w:r>
          </w:p>
        </w:tc>
      </w:tr>
      <w:tr>
        <w:trPr>
          <w:cantSplit/>
          <w:trHeight w:val="595" w:hRule="atLeast"/>
          <w:jc w:val="center"/>
        </w:trPr>
        <w:tc>
          <w:tcPr>
            <w:tcW w:w="915"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kern w:val="0"/>
                <w:sz w:val="24"/>
                <w:highlight w:val="none"/>
                <w:lang w:bidi="ar"/>
              </w:rPr>
            </w:pPr>
          </w:p>
        </w:tc>
        <w:tc>
          <w:tcPr>
            <w:tcW w:w="988"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kern w:val="0"/>
                <w:sz w:val="24"/>
                <w:highlight w:val="none"/>
                <w:lang w:bidi="ar"/>
              </w:rPr>
            </w:pPr>
          </w:p>
        </w:tc>
        <w:tc>
          <w:tcPr>
            <w:tcW w:w="2308"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highlight w:val="none"/>
                <w:lang w:bidi="ar"/>
              </w:rPr>
              <w:t>呼吸防护用品</w:t>
            </w:r>
          </w:p>
        </w:tc>
        <w:tc>
          <w:tcPr>
            <w:tcW w:w="750" w:type="dxa"/>
            <w:noWrap w:val="0"/>
            <w:tcMar>
              <w:top w:w="15" w:type="dxa"/>
              <w:left w:w="15" w:type="dxa"/>
              <w:bottom w:w="0" w:type="dxa"/>
              <w:right w:w="15" w:type="dxa"/>
            </w:tcMar>
            <w:vAlign w:val="center"/>
          </w:tcPr>
          <w:p>
            <w:pPr>
              <w:pStyle w:val="33"/>
              <w:widowControl w:val="0"/>
              <w:spacing w:line="360" w:lineRule="auto"/>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Cs w:val="24"/>
                <w:highlight w:val="none"/>
                <w:lang w:val="en-US" w:eastAsia="zh-CN"/>
              </w:rPr>
              <w:t>4</w:t>
            </w:r>
          </w:p>
        </w:tc>
        <w:tc>
          <w:tcPr>
            <w:tcW w:w="4186" w:type="dxa"/>
            <w:noWrap w:val="0"/>
            <w:tcMar>
              <w:top w:w="15" w:type="dxa"/>
              <w:left w:w="15" w:type="dxa"/>
              <w:bottom w:w="0" w:type="dxa"/>
              <w:right w:w="15" w:type="dxa"/>
            </w:tcMar>
            <w:vAlign w:val="center"/>
          </w:tcPr>
          <w:p>
            <w:pPr>
              <w:pStyle w:val="33"/>
              <w:widowControl w:val="0"/>
              <w:spacing w:line="360" w:lineRule="auto"/>
              <w:jc w:val="center"/>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Cs w:val="24"/>
                <w:highlight w:val="none"/>
                <w:lang w:val="en-US"/>
              </w:rPr>
              <w:t>需24小时驻场服务。</w:t>
            </w:r>
          </w:p>
        </w:tc>
      </w:tr>
      <w:tr>
        <w:trPr>
          <w:cantSplit/>
          <w:trHeight w:val="595" w:hRule="atLeast"/>
          <w:jc w:val="center"/>
        </w:trPr>
        <w:tc>
          <w:tcPr>
            <w:tcW w:w="915"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kern w:val="0"/>
                <w:sz w:val="24"/>
                <w:highlight w:val="none"/>
                <w:lang w:bidi="ar"/>
              </w:rPr>
            </w:pPr>
          </w:p>
        </w:tc>
        <w:tc>
          <w:tcPr>
            <w:tcW w:w="988"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kern w:val="0"/>
                <w:sz w:val="24"/>
                <w:highlight w:val="none"/>
                <w:lang w:bidi="ar"/>
              </w:rPr>
            </w:pPr>
          </w:p>
        </w:tc>
        <w:tc>
          <w:tcPr>
            <w:tcW w:w="2308"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highlight w:val="none"/>
                <w:lang w:bidi="ar"/>
              </w:rPr>
              <w:t>通风设备</w:t>
            </w:r>
          </w:p>
        </w:tc>
        <w:tc>
          <w:tcPr>
            <w:tcW w:w="750" w:type="dxa"/>
            <w:noWrap w:val="0"/>
            <w:tcMar>
              <w:top w:w="15" w:type="dxa"/>
              <w:left w:w="15" w:type="dxa"/>
              <w:bottom w:w="0" w:type="dxa"/>
              <w:right w:w="15" w:type="dxa"/>
            </w:tcMar>
            <w:vAlign w:val="center"/>
          </w:tcPr>
          <w:p>
            <w:pPr>
              <w:pStyle w:val="33"/>
              <w:widowControl w:val="0"/>
              <w:spacing w:line="360" w:lineRule="auto"/>
              <w:jc w:val="center"/>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Cs w:val="24"/>
                <w:highlight w:val="none"/>
                <w:lang w:val="en-US" w:eastAsia="zh-CN"/>
              </w:rPr>
              <w:t>2</w:t>
            </w:r>
          </w:p>
        </w:tc>
        <w:tc>
          <w:tcPr>
            <w:tcW w:w="4186" w:type="dxa"/>
            <w:noWrap w:val="0"/>
            <w:tcMar>
              <w:top w:w="15" w:type="dxa"/>
              <w:left w:w="15" w:type="dxa"/>
              <w:bottom w:w="0" w:type="dxa"/>
              <w:right w:w="15" w:type="dxa"/>
            </w:tcMar>
            <w:vAlign w:val="center"/>
          </w:tcPr>
          <w:p>
            <w:pPr>
              <w:pStyle w:val="33"/>
              <w:widowControl w:val="0"/>
              <w:spacing w:line="360" w:lineRule="auto"/>
              <w:jc w:val="center"/>
              <w:rPr>
                <w:rFonts w:hint="eastAsia" w:ascii="仿宋" w:hAnsi="仿宋" w:eastAsia="仿宋" w:cs="仿宋"/>
                <w:color w:val="auto"/>
                <w:sz w:val="24"/>
                <w:szCs w:val="24"/>
                <w:highlight w:val="none"/>
                <w:lang w:val="en-US" w:eastAsia="zh-CN" w:bidi="ar"/>
              </w:rPr>
            </w:pPr>
            <w:r>
              <w:rPr>
                <w:rFonts w:hint="eastAsia" w:ascii="仿宋" w:hAnsi="仿宋" w:eastAsia="仿宋" w:cs="仿宋"/>
                <w:color w:val="auto"/>
                <w:szCs w:val="24"/>
                <w:highlight w:val="none"/>
                <w:lang w:val="en-US"/>
              </w:rPr>
              <w:t>需24小时驻场服务。</w:t>
            </w:r>
          </w:p>
        </w:tc>
      </w:tr>
      <w:tr>
        <w:trPr>
          <w:cantSplit/>
          <w:trHeight w:val="595" w:hRule="atLeast"/>
          <w:jc w:val="center"/>
        </w:trPr>
        <w:tc>
          <w:tcPr>
            <w:tcW w:w="915"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kern w:val="0"/>
                <w:sz w:val="24"/>
                <w:highlight w:val="none"/>
                <w:lang w:bidi="ar"/>
              </w:rPr>
            </w:pPr>
          </w:p>
        </w:tc>
        <w:tc>
          <w:tcPr>
            <w:tcW w:w="988"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p>
        </w:tc>
        <w:tc>
          <w:tcPr>
            <w:tcW w:w="7244" w:type="dxa"/>
            <w:gridSpan w:val="3"/>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气泵、电镐、电焊机、切割机、绞盘、草包、施工维护牌、施工提示牌、反光锥等各类机具及配套设备需齐全</w:t>
            </w:r>
          </w:p>
        </w:tc>
      </w:tr>
      <w:tr>
        <w:trPr>
          <w:cantSplit/>
          <w:trHeight w:val="941" w:hRule="atLeast"/>
          <w:jc w:val="center"/>
        </w:trPr>
        <w:tc>
          <w:tcPr>
            <w:tcW w:w="915"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p>
        </w:tc>
        <w:tc>
          <w:tcPr>
            <w:tcW w:w="988" w:type="dxa"/>
            <w:vMerge w:val="restart"/>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城区市政道路照明设施养护维修</w:t>
            </w:r>
          </w:p>
        </w:tc>
        <w:tc>
          <w:tcPr>
            <w:tcW w:w="2308" w:type="dxa"/>
            <w:noWrap w:val="0"/>
            <w:tcMar>
              <w:top w:w="15" w:type="dxa"/>
              <w:left w:w="15" w:type="dxa"/>
              <w:bottom w:w="0" w:type="dxa"/>
              <w:right w:w="15" w:type="dxa"/>
            </w:tcMar>
            <w:vAlign w:val="center"/>
          </w:tcPr>
          <w:p>
            <w:pPr>
              <w:spacing w:line="360" w:lineRule="auto"/>
              <w:jc w:val="center"/>
              <w:rPr>
                <w:rFonts w:hint="eastAsia" w:ascii="仿宋" w:hAnsi="仿宋" w:eastAsia="仿宋" w:cs="仿宋"/>
                <w:color w:val="auto"/>
                <w:kern w:val="0"/>
                <w:sz w:val="24"/>
                <w:highlight w:val="none"/>
                <w:lang w:bidi="ar"/>
              </w:rPr>
            </w:pPr>
            <w:r>
              <w:rPr>
                <w:rFonts w:hint="eastAsia" w:ascii="仿宋" w:hAnsi="仿宋" w:eastAsia="仿宋" w:cs="仿宋"/>
                <w:color w:val="auto"/>
                <w:sz w:val="24"/>
                <w:highlight w:val="none"/>
              </w:rPr>
              <w:t>工程车（含皮卡、板车等）</w:t>
            </w:r>
          </w:p>
        </w:tc>
        <w:tc>
          <w:tcPr>
            <w:tcW w:w="750"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sz w:val="24"/>
                <w:highlight w:val="none"/>
              </w:rPr>
              <w:t>5</w:t>
            </w:r>
          </w:p>
        </w:tc>
        <w:tc>
          <w:tcPr>
            <w:tcW w:w="4186"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eastAsia="zh-CN"/>
              </w:rPr>
              <w:t>总质量</w:t>
            </w:r>
            <w:r>
              <w:rPr>
                <w:rFonts w:hint="eastAsia" w:ascii="仿宋" w:hAnsi="仿宋" w:eastAsia="仿宋" w:cs="仿宋"/>
                <w:color w:val="auto"/>
                <w:sz w:val="24"/>
                <w:highlight w:val="none"/>
                <w:lang w:val="en-US"/>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rPr>
              <w:t>至少1辆24小时驻场服务，其它30分钟到达养护现场。</w:t>
            </w:r>
          </w:p>
        </w:tc>
      </w:tr>
      <w:tr>
        <w:trPr>
          <w:cantSplit/>
          <w:trHeight w:val="317" w:hRule="atLeast"/>
          <w:jc w:val="center"/>
        </w:trPr>
        <w:tc>
          <w:tcPr>
            <w:tcW w:w="915"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p>
        </w:tc>
        <w:tc>
          <w:tcPr>
            <w:tcW w:w="988"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p>
        </w:tc>
        <w:tc>
          <w:tcPr>
            <w:tcW w:w="2308"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sz w:val="24"/>
                <w:highlight w:val="none"/>
              </w:rPr>
              <w:t>登高车</w:t>
            </w:r>
          </w:p>
        </w:tc>
        <w:tc>
          <w:tcPr>
            <w:tcW w:w="750"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sz w:val="24"/>
                <w:highlight w:val="none"/>
              </w:rPr>
              <w:t>3</w:t>
            </w:r>
          </w:p>
        </w:tc>
        <w:tc>
          <w:tcPr>
            <w:tcW w:w="4186"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rPr>
              <w:t>需24小时驻场服务。</w:t>
            </w:r>
          </w:p>
        </w:tc>
      </w:tr>
      <w:tr>
        <w:trPr>
          <w:cantSplit/>
          <w:trHeight w:val="317" w:hRule="atLeast"/>
          <w:jc w:val="center"/>
        </w:trPr>
        <w:tc>
          <w:tcPr>
            <w:tcW w:w="915"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kern w:val="0"/>
                <w:sz w:val="24"/>
                <w:highlight w:val="none"/>
                <w:lang w:bidi="ar"/>
              </w:rPr>
            </w:pPr>
          </w:p>
        </w:tc>
        <w:tc>
          <w:tcPr>
            <w:tcW w:w="988"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kern w:val="0"/>
                <w:sz w:val="24"/>
                <w:highlight w:val="none"/>
                <w:lang w:bidi="ar"/>
              </w:rPr>
            </w:pPr>
          </w:p>
        </w:tc>
        <w:tc>
          <w:tcPr>
            <w:tcW w:w="2308"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sz w:val="24"/>
                <w:highlight w:val="none"/>
              </w:rPr>
              <w:t>发电车</w:t>
            </w:r>
          </w:p>
        </w:tc>
        <w:tc>
          <w:tcPr>
            <w:tcW w:w="750"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sz w:val="24"/>
                <w:highlight w:val="none"/>
              </w:rPr>
              <w:t>1</w:t>
            </w:r>
          </w:p>
        </w:tc>
        <w:tc>
          <w:tcPr>
            <w:tcW w:w="4186"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eastAsia="zh-CN"/>
              </w:rPr>
              <w:t>发电功率</w:t>
            </w:r>
            <w:r>
              <w:rPr>
                <w:rFonts w:hint="eastAsia" w:ascii="仿宋" w:hAnsi="仿宋" w:eastAsia="仿宋" w:cs="仿宋"/>
                <w:color w:val="auto"/>
                <w:sz w:val="24"/>
                <w:highlight w:val="none"/>
                <w:lang w:val="en-US"/>
              </w:rPr>
              <w:t>≥100kw，需30分钟响应。</w:t>
            </w:r>
          </w:p>
        </w:tc>
      </w:tr>
      <w:tr>
        <w:trPr>
          <w:cantSplit/>
          <w:jc w:val="center"/>
        </w:trPr>
        <w:tc>
          <w:tcPr>
            <w:tcW w:w="915"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kern w:val="0"/>
                <w:sz w:val="24"/>
                <w:highlight w:val="none"/>
                <w:lang w:bidi="ar"/>
              </w:rPr>
            </w:pPr>
          </w:p>
        </w:tc>
        <w:tc>
          <w:tcPr>
            <w:tcW w:w="988"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kern w:val="0"/>
                <w:sz w:val="24"/>
                <w:highlight w:val="none"/>
                <w:lang w:bidi="ar"/>
              </w:rPr>
            </w:pPr>
          </w:p>
        </w:tc>
        <w:tc>
          <w:tcPr>
            <w:tcW w:w="2308"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吊车</w:t>
            </w:r>
          </w:p>
        </w:tc>
        <w:tc>
          <w:tcPr>
            <w:tcW w:w="750"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186"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eastAsia="zh-CN"/>
              </w:rPr>
              <w:t>最大起重量</w:t>
            </w:r>
            <w:r>
              <w:rPr>
                <w:rFonts w:hint="eastAsia" w:ascii="仿宋" w:hAnsi="仿宋" w:eastAsia="仿宋" w:cs="仿宋"/>
                <w:color w:val="auto"/>
                <w:sz w:val="24"/>
                <w:highlight w:val="none"/>
                <w:lang w:val="en-US"/>
              </w:rPr>
              <w:t>≥</w:t>
            </w:r>
            <w:r>
              <w:rPr>
                <w:rFonts w:hint="eastAsia" w:ascii="仿宋" w:hAnsi="仿宋" w:eastAsia="仿宋" w:cs="仿宋"/>
                <w:color w:val="auto"/>
                <w:sz w:val="24"/>
                <w:highlight w:val="none"/>
                <w:lang w:val="en-US" w:eastAsia="zh-CN"/>
              </w:rPr>
              <w:t>30t，</w:t>
            </w:r>
            <w:r>
              <w:rPr>
                <w:rFonts w:hint="eastAsia" w:ascii="仿宋" w:hAnsi="仿宋" w:eastAsia="仿宋" w:cs="仿宋"/>
                <w:color w:val="auto"/>
                <w:sz w:val="24"/>
                <w:highlight w:val="none"/>
                <w:lang w:val="en-US"/>
              </w:rPr>
              <w:t>30分钟到达养护现场。</w:t>
            </w:r>
          </w:p>
        </w:tc>
      </w:tr>
      <w:tr>
        <w:trPr>
          <w:cantSplit/>
          <w:jc w:val="center"/>
        </w:trPr>
        <w:tc>
          <w:tcPr>
            <w:tcW w:w="915"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p>
        </w:tc>
        <w:tc>
          <w:tcPr>
            <w:tcW w:w="988" w:type="dxa"/>
            <w:vMerge w:val="restart"/>
            <w:noWrap w:val="0"/>
            <w:tcMar>
              <w:top w:w="15" w:type="dxa"/>
              <w:left w:w="15" w:type="dxa"/>
              <w:bottom w:w="0"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城区市政道路养护维修</w:t>
            </w:r>
          </w:p>
        </w:tc>
        <w:tc>
          <w:tcPr>
            <w:tcW w:w="2308" w:type="dxa"/>
            <w:noWrap w:val="0"/>
            <w:tcMar>
              <w:top w:w="15" w:type="dxa"/>
              <w:left w:w="15" w:type="dxa"/>
              <w:bottom w:w="0" w:type="dxa"/>
              <w:right w:w="15"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工程车（含皮卡、板车等）</w:t>
            </w:r>
          </w:p>
        </w:tc>
        <w:tc>
          <w:tcPr>
            <w:tcW w:w="750"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12</w:t>
            </w:r>
          </w:p>
        </w:tc>
        <w:tc>
          <w:tcPr>
            <w:tcW w:w="4186"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lang w:val="en-US" w:eastAsia="zh-CN"/>
              </w:rPr>
              <w:t>总质量</w:t>
            </w:r>
            <w:r>
              <w:rPr>
                <w:rFonts w:hint="eastAsia" w:ascii="仿宋" w:hAnsi="仿宋" w:eastAsia="仿宋" w:cs="仿宋"/>
                <w:color w:val="auto"/>
                <w:sz w:val="24"/>
                <w:highlight w:val="none"/>
                <w:lang w:val="en-US"/>
              </w:rPr>
              <w:t>≥</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rPr>
              <w:t>至少10辆24小时驻场服务，其它30分钟到达养护现场。</w:t>
            </w:r>
          </w:p>
        </w:tc>
      </w:tr>
      <w:tr>
        <w:trPr>
          <w:cantSplit/>
          <w:jc w:val="center"/>
        </w:trPr>
        <w:tc>
          <w:tcPr>
            <w:tcW w:w="915"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p>
        </w:tc>
        <w:tc>
          <w:tcPr>
            <w:tcW w:w="988"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p>
        </w:tc>
        <w:tc>
          <w:tcPr>
            <w:tcW w:w="2308"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沥青保温车</w:t>
            </w:r>
          </w:p>
        </w:tc>
        <w:tc>
          <w:tcPr>
            <w:tcW w:w="750"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4</w:t>
            </w:r>
          </w:p>
        </w:tc>
        <w:tc>
          <w:tcPr>
            <w:tcW w:w="4186"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核定载质量≥5t需3辆，核定载质量≥8t需1辆，需24小时驻场服务。</w:t>
            </w:r>
          </w:p>
        </w:tc>
      </w:tr>
      <w:tr>
        <w:trPr>
          <w:cantSplit/>
          <w:jc w:val="center"/>
        </w:trPr>
        <w:tc>
          <w:tcPr>
            <w:tcW w:w="915"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p>
        </w:tc>
        <w:tc>
          <w:tcPr>
            <w:tcW w:w="988"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p>
        </w:tc>
        <w:tc>
          <w:tcPr>
            <w:tcW w:w="2308"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清雪设备</w:t>
            </w:r>
            <w:r>
              <w:rPr>
                <w:rFonts w:hint="eastAsia" w:ascii="仿宋" w:hAnsi="仿宋" w:eastAsia="仿宋" w:cs="仿宋"/>
                <w:b w:val="0"/>
                <w:bCs w:val="0"/>
                <w:color w:val="auto"/>
                <w:sz w:val="24"/>
                <w:szCs w:val="24"/>
                <w:highlight w:val="none"/>
                <w:lang w:val="en-US" w:eastAsia="zh-CN"/>
              </w:rPr>
              <w:t>（滑</w:t>
            </w:r>
            <w:r>
              <w:rPr>
                <w:rFonts w:hint="eastAsia" w:ascii="仿宋" w:hAnsi="仿宋" w:eastAsia="仿宋" w:cs="仿宋"/>
                <w:color w:val="auto"/>
                <w:sz w:val="24"/>
                <w:highlight w:val="none"/>
              </w:rPr>
              <w:t>移装载机或挖掘装载机或大型车辆配斜角清扫器）</w:t>
            </w:r>
          </w:p>
        </w:tc>
        <w:tc>
          <w:tcPr>
            <w:tcW w:w="750"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4</w:t>
            </w:r>
          </w:p>
        </w:tc>
        <w:tc>
          <w:tcPr>
            <w:tcW w:w="4186"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需24小时驻场服务。</w:t>
            </w:r>
          </w:p>
        </w:tc>
      </w:tr>
      <w:tr>
        <w:trPr>
          <w:cantSplit/>
          <w:jc w:val="center"/>
        </w:trPr>
        <w:tc>
          <w:tcPr>
            <w:tcW w:w="915"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p>
        </w:tc>
        <w:tc>
          <w:tcPr>
            <w:tcW w:w="988"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p>
        </w:tc>
        <w:tc>
          <w:tcPr>
            <w:tcW w:w="2308"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铣刨机</w:t>
            </w:r>
          </w:p>
        </w:tc>
        <w:tc>
          <w:tcPr>
            <w:tcW w:w="750" w:type="dxa"/>
            <w:noWrap w:val="0"/>
            <w:tcMar>
              <w:top w:w="15" w:type="dxa"/>
              <w:left w:w="15" w:type="dxa"/>
              <w:bottom w:w="0" w:type="dxa"/>
              <w:right w:w="15" w:type="dxa"/>
            </w:tcMar>
            <w:vAlign w:val="center"/>
          </w:tcPr>
          <w:p>
            <w:pPr>
              <w:pStyle w:val="33"/>
              <w:widowControl w:val="0"/>
              <w:spacing w:line="360" w:lineRule="auto"/>
              <w:jc w:val="center"/>
              <w:rPr>
                <w:rFonts w:hint="eastAsia" w:ascii="仿宋" w:hAnsi="仿宋" w:eastAsia="仿宋" w:cs="仿宋"/>
                <w:color w:val="auto"/>
                <w:kern w:val="2"/>
                <w:szCs w:val="24"/>
                <w:highlight w:val="none"/>
                <w:lang w:val="en-US"/>
              </w:rPr>
            </w:pPr>
            <w:r>
              <w:rPr>
                <w:rFonts w:hint="eastAsia" w:ascii="仿宋" w:hAnsi="仿宋" w:eastAsia="仿宋" w:cs="仿宋"/>
                <w:color w:val="auto"/>
                <w:szCs w:val="24"/>
                <w:highlight w:val="none"/>
                <w:lang w:val="en-US"/>
              </w:rPr>
              <w:t>4</w:t>
            </w:r>
          </w:p>
        </w:tc>
        <w:tc>
          <w:tcPr>
            <w:tcW w:w="4186"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铣刨宽度≥0.5m需3辆，铣刨宽度≥2.0m需1辆，需24小时驻场服务。</w:t>
            </w:r>
          </w:p>
        </w:tc>
      </w:tr>
      <w:tr>
        <w:trPr>
          <w:cantSplit/>
          <w:jc w:val="center"/>
        </w:trPr>
        <w:tc>
          <w:tcPr>
            <w:tcW w:w="915"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p>
        </w:tc>
        <w:tc>
          <w:tcPr>
            <w:tcW w:w="988"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p>
        </w:tc>
        <w:tc>
          <w:tcPr>
            <w:tcW w:w="2308"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摊铺机</w:t>
            </w:r>
          </w:p>
        </w:tc>
        <w:tc>
          <w:tcPr>
            <w:tcW w:w="750" w:type="dxa"/>
            <w:noWrap w:val="0"/>
            <w:tcMar>
              <w:top w:w="15" w:type="dxa"/>
              <w:left w:w="15" w:type="dxa"/>
              <w:bottom w:w="0" w:type="dxa"/>
              <w:right w:w="15" w:type="dxa"/>
            </w:tcMar>
            <w:vAlign w:val="center"/>
          </w:tcPr>
          <w:p>
            <w:pPr>
              <w:pStyle w:val="33"/>
              <w:widowControl w:val="0"/>
              <w:spacing w:line="360" w:lineRule="auto"/>
              <w:jc w:val="center"/>
              <w:rPr>
                <w:rFonts w:hint="eastAsia" w:ascii="仿宋" w:hAnsi="仿宋" w:eastAsia="仿宋" w:cs="仿宋"/>
                <w:color w:val="auto"/>
                <w:kern w:val="2"/>
                <w:szCs w:val="24"/>
                <w:highlight w:val="none"/>
                <w:lang w:val="en-US"/>
              </w:rPr>
            </w:pPr>
            <w:r>
              <w:rPr>
                <w:rFonts w:hint="eastAsia" w:ascii="仿宋" w:hAnsi="仿宋" w:eastAsia="仿宋" w:cs="仿宋"/>
                <w:color w:val="auto"/>
                <w:szCs w:val="24"/>
                <w:highlight w:val="none"/>
                <w:lang w:val="en-US"/>
              </w:rPr>
              <w:t>4</w:t>
            </w:r>
          </w:p>
        </w:tc>
        <w:tc>
          <w:tcPr>
            <w:tcW w:w="4186"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摊铺宽度≥3m需3台，摊铺宽度≥6m需1台，24小时驻场服务。</w:t>
            </w:r>
          </w:p>
        </w:tc>
      </w:tr>
      <w:tr>
        <w:trPr>
          <w:cantSplit/>
          <w:jc w:val="center"/>
        </w:trPr>
        <w:tc>
          <w:tcPr>
            <w:tcW w:w="915"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p>
        </w:tc>
        <w:tc>
          <w:tcPr>
            <w:tcW w:w="988"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p>
        </w:tc>
        <w:tc>
          <w:tcPr>
            <w:tcW w:w="2308"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压路机</w:t>
            </w:r>
          </w:p>
        </w:tc>
        <w:tc>
          <w:tcPr>
            <w:tcW w:w="750" w:type="dxa"/>
            <w:noWrap w:val="0"/>
            <w:tcMar>
              <w:top w:w="15" w:type="dxa"/>
              <w:left w:w="15" w:type="dxa"/>
              <w:bottom w:w="0" w:type="dxa"/>
              <w:right w:w="15" w:type="dxa"/>
            </w:tcMar>
            <w:vAlign w:val="center"/>
          </w:tcPr>
          <w:p>
            <w:pPr>
              <w:pStyle w:val="33"/>
              <w:widowControl w:val="0"/>
              <w:spacing w:line="360" w:lineRule="auto"/>
              <w:jc w:val="center"/>
              <w:rPr>
                <w:rFonts w:hint="eastAsia" w:ascii="仿宋" w:hAnsi="仿宋" w:eastAsia="仿宋" w:cs="仿宋"/>
                <w:color w:val="auto"/>
                <w:kern w:val="2"/>
                <w:szCs w:val="24"/>
                <w:highlight w:val="none"/>
                <w:lang w:val="en-US"/>
              </w:rPr>
            </w:pPr>
            <w:r>
              <w:rPr>
                <w:rFonts w:hint="eastAsia" w:ascii="仿宋" w:hAnsi="仿宋" w:eastAsia="仿宋" w:cs="仿宋"/>
                <w:color w:val="auto"/>
                <w:szCs w:val="24"/>
                <w:highlight w:val="none"/>
                <w:lang w:val="en-US"/>
              </w:rPr>
              <w:t>4</w:t>
            </w:r>
          </w:p>
        </w:tc>
        <w:tc>
          <w:tcPr>
            <w:tcW w:w="4186"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工作质量≥5t需3辆，工作质量≥15t需1辆，需24小时驻场服务。</w:t>
            </w:r>
          </w:p>
        </w:tc>
      </w:tr>
      <w:tr>
        <w:trPr>
          <w:cantSplit/>
          <w:jc w:val="center"/>
        </w:trPr>
        <w:tc>
          <w:tcPr>
            <w:tcW w:w="915"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p>
        </w:tc>
        <w:tc>
          <w:tcPr>
            <w:tcW w:w="988"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p>
        </w:tc>
        <w:tc>
          <w:tcPr>
            <w:tcW w:w="2308"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灌缝机</w:t>
            </w:r>
          </w:p>
        </w:tc>
        <w:tc>
          <w:tcPr>
            <w:tcW w:w="750" w:type="dxa"/>
            <w:noWrap w:val="0"/>
            <w:tcMar>
              <w:top w:w="15" w:type="dxa"/>
              <w:left w:w="15" w:type="dxa"/>
              <w:bottom w:w="0" w:type="dxa"/>
              <w:right w:w="15" w:type="dxa"/>
            </w:tcMar>
            <w:vAlign w:val="center"/>
          </w:tcPr>
          <w:p>
            <w:pPr>
              <w:pStyle w:val="33"/>
              <w:widowControl w:val="0"/>
              <w:spacing w:line="360" w:lineRule="auto"/>
              <w:jc w:val="center"/>
              <w:rPr>
                <w:rFonts w:hint="eastAsia" w:ascii="仿宋" w:hAnsi="仿宋" w:eastAsia="仿宋" w:cs="仿宋"/>
                <w:color w:val="auto"/>
                <w:kern w:val="2"/>
                <w:szCs w:val="24"/>
                <w:highlight w:val="none"/>
                <w:lang w:val="en-US"/>
              </w:rPr>
            </w:pPr>
            <w:r>
              <w:rPr>
                <w:rFonts w:hint="eastAsia" w:ascii="仿宋" w:hAnsi="仿宋" w:eastAsia="仿宋" w:cs="仿宋"/>
                <w:color w:val="auto"/>
                <w:szCs w:val="24"/>
                <w:highlight w:val="none"/>
                <w:lang w:val="en-US"/>
              </w:rPr>
              <w:t>4</w:t>
            </w:r>
          </w:p>
        </w:tc>
        <w:tc>
          <w:tcPr>
            <w:tcW w:w="4186"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需24小时驻场服务。</w:t>
            </w:r>
          </w:p>
        </w:tc>
      </w:tr>
      <w:tr>
        <w:trPr>
          <w:cantSplit/>
          <w:jc w:val="center"/>
        </w:trPr>
        <w:tc>
          <w:tcPr>
            <w:tcW w:w="915"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p>
        </w:tc>
        <w:tc>
          <w:tcPr>
            <w:tcW w:w="988"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p>
        </w:tc>
        <w:tc>
          <w:tcPr>
            <w:tcW w:w="2308"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装载车（货车）</w:t>
            </w:r>
          </w:p>
        </w:tc>
        <w:tc>
          <w:tcPr>
            <w:tcW w:w="750" w:type="dxa"/>
            <w:noWrap w:val="0"/>
            <w:tcMar>
              <w:top w:w="15" w:type="dxa"/>
              <w:left w:w="15" w:type="dxa"/>
              <w:bottom w:w="0" w:type="dxa"/>
              <w:right w:w="15" w:type="dxa"/>
            </w:tcMar>
            <w:vAlign w:val="center"/>
          </w:tcPr>
          <w:p>
            <w:pPr>
              <w:pStyle w:val="33"/>
              <w:widowControl w:val="0"/>
              <w:spacing w:line="360" w:lineRule="auto"/>
              <w:jc w:val="center"/>
              <w:rPr>
                <w:rFonts w:hint="eastAsia" w:ascii="仿宋" w:hAnsi="仿宋" w:eastAsia="仿宋" w:cs="仿宋"/>
                <w:color w:val="auto"/>
                <w:kern w:val="2"/>
                <w:szCs w:val="24"/>
                <w:highlight w:val="none"/>
                <w:lang w:val="en-US"/>
              </w:rPr>
            </w:pPr>
            <w:r>
              <w:rPr>
                <w:rFonts w:hint="eastAsia" w:ascii="仿宋" w:hAnsi="仿宋" w:eastAsia="仿宋" w:cs="仿宋"/>
                <w:color w:val="auto"/>
                <w:szCs w:val="24"/>
                <w:highlight w:val="none"/>
                <w:lang w:val="en-US"/>
              </w:rPr>
              <w:t>4</w:t>
            </w:r>
          </w:p>
        </w:tc>
        <w:tc>
          <w:tcPr>
            <w:tcW w:w="4186"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总质量≥4t，需24小时驻场服务。</w:t>
            </w:r>
          </w:p>
        </w:tc>
      </w:tr>
      <w:tr>
        <w:trPr>
          <w:cantSplit/>
          <w:jc w:val="center"/>
        </w:trPr>
        <w:tc>
          <w:tcPr>
            <w:tcW w:w="915"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p>
        </w:tc>
        <w:tc>
          <w:tcPr>
            <w:tcW w:w="988"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p>
        </w:tc>
        <w:tc>
          <w:tcPr>
            <w:tcW w:w="2308"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沥青路面热再生修补车</w:t>
            </w:r>
          </w:p>
        </w:tc>
        <w:tc>
          <w:tcPr>
            <w:tcW w:w="750" w:type="dxa"/>
            <w:noWrap w:val="0"/>
            <w:tcMar>
              <w:top w:w="15" w:type="dxa"/>
              <w:left w:w="15" w:type="dxa"/>
              <w:bottom w:w="0" w:type="dxa"/>
              <w:right w:w="15" w:type="dxa"/>
            </w:tcMar>
            <w:vAlign w:val="center"/>
          </w:tcPr>
          <w:p>
            <w:pPr>
              <w:pStyle w:val="33"/>
              <w:widowControl w:val="0"/>
              <w:spacing w:line="360" w:lineRule="auto"/>
              <w:jc w:val="center"/>
              <w:rPr>
                <w:rFonts w:hint="eastAsia" w:ascii="仿宋" w:hAnsi="仿宋" w:eastAsia="仿宋" w:cs="仿宋"/>
                <w:color w:val="auto"/>
                <w:kern w:val="2"/>
                <w:szCs w:val="24"/>
                <w:highlight w:val="none"/>
                <w:lang w:val="en-US"/>
              </w:rPr>
            </w:pPr>
            <w:r>
              <w:rPr>
                <w:rFonts w:hint="eastAsia" w:ascii="仿宋" w:hAnsi="仿宋" w:eastAsia="仿宋" w:cs="仿宋"/>
                <w:color w:val="auto"/>
                <w:szCs w:val="24"/>
                <w:highlight w:val="none"/>
                <w:lang w:val="en-US"/>
              </w:rPr>
              <w:t>1</w:t>
            </w:r>
          </w:p>
        </w:tc>
        <w:tc>
          <w:tcPr>
            <w:tcW w:w="4186"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总质量≥8t，需24小时驻场服务</w:t>
            </w:r>
          </w:p>
        </w:tc>
      </w:tr>
      <w:tr>
        <w:trPr>
          <w:cantSplit/>
          <w:jc w:val="center"/>
        </w:trPr>
        <w:tc>
          <w:tcPr>
            <w:tcW w:w="915"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p>
        </w:tc>
        <w:tc>
          <w:tcPr>
            <w:tcW w:w="988"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p>
        </w:tc>
        <w:tc>
          <w:tcPr>
            <w:tcW w:w="2308"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水泵</w:t>
            </w:r>
          </w:p>
        </w:tc>
        <w:tc>
          <w:tcPr>
            <w:tcW w:w="750" w:type="dxa"/>
            <w:noWrap w:val="0"/>
            <w:tcMar>
              <w:top w:w="15" w:type="dxa"/>
              <w:left w:w="15" w:type="dxa"/>
              <w:bottom w:w="0" w:type="dxa"/>
              <w:right w:w="15" w:type="dxa"/>
            </w:tcMar>
            <w:vAlign w:val="center"/>
          </w:tcPr>
          <w:p>
            <w:pPr>
              <w:pStyle w:val="33"/>
              <w:widowControl w:val="0"/>
              <w:spacing w:line="360" w:lineRule="auto"/>
              <w:jc w:val="center"/>
              <w:rPr>
                <w:rFonts w:hint="eastAsia" w:ascii="仿宋" w:hAnsi="仿宋" w:eastAsia="仿宋" w:cs="仿宋"/>
                <w:color w:val="auto"/>
                <w:kern w:val="2"/>
                <w:szCs w:val="24"/>
                <w:highlight w:val="none"/>
              </w:rPr>
            </w:pPr>
            <w:r>
              <w:rPr>
                <w:rFonts w:hint="eastAsia" w:ascii="仿宋" w:hAnsi="仿宋" w:eastAsia="仿宋" w:cs="仿宋"/>
                <w:color w:val="auto"/>
                <w:kern w:val="2"/>
                <w:szCs w:val="24"/>
                <w:highlight w:val="none"/>
              </w:rPr>
              <w:t>10</w:t>
            </w:r>
          </w:p>
        </w:tc>
        <w:tc>
          <w:tcPr>
            <w:tcW w:w="4186"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排水量≥150立方/小时及以上，至少4台24小时驻场服务，其它30分钟到达养护现场。</w:t>
            </w:r>
          </w:p>
        </w:tc>
      </w:tr>
      <w:tr>
        <w:trPr>
          <w:cantSplit/>
          <w:jc w:val="center"/>
        </w:trPr>
        <w:tc>
          <w:tcPr>
            <w:tcW w:w="915"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p>
        </w:tc>
        <w:tc>
          <w:tcPr>
            <w:tcW w:w="988"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p>
        </w:tc>
        <w:tc>
          <w:tcPr>
            <w:tcW w:w="2308"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lang w:eastAsia="zh-CN" w:bidi="ar"/>
              </w:rPr>
            </w:pPr>
            <w:r>
              <w:rPr>
                <w:rFonts w:hint="eastAsia" w:ascii="仿宋" w:hAnsi="仿宋" w:eastAsia="仿宋" w:cs="仿宋"/>
                <w:color w:val="auto"/>
                <w:sz w:val="24"/>
                <w:highlight w:val="none"/>
                <w:lang w:bidi="ar"/>
              </w:rPr>
              <w:t>排水车</w:t>
            </w:r>
          </w:p>
        </w:tc>
        <w:tc>
          <w:tcPr>
            <w:tcW w:w="750" w:type="dxa"/>
            <w:noWrap w:val="0"/>
            <w:tcMar>
              <w:top w:w="15" w:type="dxa"/>
              <w:left w:w="15" w:type="dxa"/>
              <w:bottom w:w="0" w:type="dxa"/>
              <w:right w:w="15" w:type="dxa"/>
            </w:tcMar>
            <w:vAlign w:val="center"/>
          </w:tcPr>
          <w:p>
            <w:pPr>
              <w:pStyle w:val="33"/>
              <w:widowControl w:val="0"/>
              <w:spacing w:line="360" w:lineRule="auto"/>
              <w:jc w:val="center"/>
              <w:rPr>
                <w:rFonts w:hint="eastAsia" w:ascii="仿宋" w:hAnsi="仿宋" w:eastAsia="仿宋" w:cs="仿宋"/>
                <w:color w:val="auto"/>
                <w:szCs w:val="24"/>
                <w:highlight w:val="none"/>
                <w:lang w:val="en-US"/>
              </w:rPr>
            </w:pPr>
            <w:r>
              <w:rPr>
                <w:rFonts w:hint="eastAsia" w:ascii="仿宋" w:hAnsi="仿宋" w:eastAsia="仿宋" w:cs="仿宋"/>
                <w:color w:val="auto"/>
                <w:szCs w:val="24"/>
                <w:highlight w:val="none"/>
                <w:lang w:val="en-US"/>
              </w:rPr>
              <w:t>1</w:t>
            </w:r>
          </w:p>
        </w:tc>
        <w:tc>
          <w:tcPr>
            <w:tcW w:w="4186"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排水量≥1700立方/小时，30分钟到达养护现场。</w:t>
            </w:r>
          </w:p>
        </w:tc>
      </w:tr>
      <w:tr>
        <w:trPr>
          <w:cantSplit/>
          <w:jc w:val="center"/>
        </w:trPr>
        <w:tc>
          <w:tcPr>
            <w:tcW w:w="915"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p>
        </w:tc>
        <w:tc>
          <w:tcPr>
            <w:tcW w:w="988"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p>
        </w:tc>
        <w:tc>
          <w:tcPr>
            <w:tcW w:w="2308"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融雪剂撒布机</w:t>
            </w:r>
          </w:p>
        </w:tc>
        <w:tc>
          <w:tcPr>
            <w:tcW w:w="750" w:type="dxa"/>
            <w:noWrap w:val="0"/>
            <w:tcMar>
              <w:top w:w="15" w:type="dxa"/>
              <w:left w:w="15" w:type="dxa"/>
              <w:bottom w:w="0" w:type="dxa"/>
              <w:right w:w="15" w:type="dxa"/>
            </w:tcMar>
            <w:vAlign w:val="center"/>
          </w:tcPr>
          <w:p>
            <w:pPr>
              <w:pStyle w:val="33"/>
              <w:widowControl w:val="0"/>
              <w:spacing w:line="360" w:lineRule="auto"/>
              <w:jc w:val="center"/>
              <w:rPr>
                <w:rFonts w:hint="eastAsia" w:ascii="仿宋" w:hAnsi="仿宋" w:eastAsia="仿宋" w:cs="仿宋"/>
                <w:color w:val="auto"/>
                <w:kern w:val="2"/>
                <w:szCs w:val="24"/>
                <w:highlight w:val="none"/>
                <w:lang w:val="en-US"/>
              </w:rPr>
            </w:pPr>
            <w:r>
              <w:rPr>
                <w:rFonts w:hint="eastAsia" w:ascii="仿宋" w:hAnsi="仿宋" w:eastAsia="仿宋" w:cs="仿宋"/>
                <w:color w:val="auto"/>
                <w:szCs w:val="24"/>
                <w:highlight w:val="none"/>
                <w:lang w:val="en-US"/>
              </w:rPr>
              <w:t>2</w:t>
            </w:r>
          </w:p>
        </w:tc>
        <w:tc>
          <w:tcPr>
            <w:tcW w:w="4186"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容积≥4m³，30分钟到达养护现场。</w:t>
            </w:r>
          </w:p>
        </w:tc>
      </w:tr>
      <w:tr>
        <w:trPr>
          <w:cantSplit/>
          <w:jc w:val="center"/>
        </w:trPr>
        <w:tc>
          <w:tcPr>
            <w:tcW w:w="915"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p>
        </w:tc>
        <w:tc>
          <w:tcPr>
            <w:tcW w:w="988"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p>
        </w:tc>
        <w:tc>
          <w:tcPr>
            <w:tcW w:w="2308"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bidi="ar"/>
              </w:rPr>
              <w:t>发电机</w:t>
            </w:r>
          </w:p>
        </w:tc>
        <w:tc>
          <w:tcPr>
            <w:tcW w:w="750" w:type="dxa"/>
            <w:noWrap w:val="0"/>
            <w:tcMar>
              <w:top w:w="15" w:type="dxa"/>
              <w:left w:w="15" w:type="dxa"/>
              <w:bottom w:w="0" w:type="dxa"/>
              <w:right w:w="15" w:type="dxa"/>
            </w:tcMar>
            <w:vAlign w:val="center"/>
          </w:tcPr>
          <w:p>
            <w:pPr>
              <w:pStyle w:val="33"/>
              <w:widowControl w:val="0"/>
              <w:spacing w:line="360" w:lineRule="auto"/>
              <w:jc w:val="center"/>
              <w:rPr>
                <w:rFonts w:hint="eastAsia" w:ascii="仿宋" w:hAnsi="仿宋" w:eastAsia="仿宋" w:cs="仿宋"/>
                <w:color w:val="auto"/>
                <w:kern w:val="2"/>
                <w:szCs w:val="24"/>
                <w:highlight w:val="none"/>
                <w:lang w:val="en-US"/>
              </w:rPr>
            </w:pPr>
            <w:r>
              <w:rPr>
                <w:rFonts w:hint="eastAsia" w:ascii="仿宋" w:hAnsi="仿宋" w:eastAsia="仿宋" w:cs="仿宋"/>
                <w:color w:val="auto"/>
                <w:szCs w:val="24"/>
                <w:highlight w:val="none"/>
                <w:lang w:val="en-US"/>
              </w:rPr>
              <w:t>10</w:t>
            </w:r>
          </w:p>
        </w:tc>
        <w:tc>
          <w:tcPr>
            <w:tcW w:w="4186"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功率≥5kw，至少4台24小时驻场服务，其它30分钟到达养护现场。</w:t>
            </w:r>
          </w:p>
        </w:tc>
      </w:tr>
      <w:tr>
        <w:trPr>
          <w:cantSplit/>
          <w:jc w:val="center"/>
        </w:trPr>
        <w:tc>
          <w:tcPr>
            <w:tcW w:w="915"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p>
        </w:tc>
        <w:tc>
          <w:tcPr>
            <w:tcW w:w="988"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挖掘机</w:t>
            </w:r>
          </w:p>
        </w:tc>
        <w:tc>
          <w:tcPr>
            <w:tcW w:w="2308"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bidi="ar"/>
              </w:rPr>
              <w:t>挖掘机或挖掘装载机</w:t>
            </w:r>
          </w:p>
        </w:tc>
        <w:tc>
          <w:tcPr>
            <w:tcW w:w="750" w:type="dxa"/>
            <w:noWrap w:val="0"/>
            <w:tcMar>
              <w:top w:w="15" w:type="dxa"/>
              <w:left w:w="15" w:type="dxa"/>
              <w:bottom w:w="0" w:type="dxa"/>
              <w:right w:w="15" w:type="dxa"/>
            </w:tcMar>
            <w:vAlign w:val="center"/>
          </w:tcPr>
          <w:p>
            <w:pPr>
              <w:pStyle w:val="33"/>
              <w:widowControl w:val="0"/>
              <w:spacing w:line="360" w:lineRule="auto"/>
              <w:jc w:val="center"/>
              <w:rPr>
                <w:rFonts w:hint="eastAsia" w:ascii="仿宋" w:hAnsi="仿宋" w:eastAsia="仿宋" w:cs="仿宋"/>
                <w:color w:val="auto"/>
                <w:kern w:val="2"/>
                <w:szCs w:val="24"/>
                <w:highlight w:val="none"/>
                <w:lang w:val="en-US"/>
              </w:rPr>
            </w:pPr>
            <w:r>
              <w:rPr>
                <w:rFonts w:hint="eastAsia" w:ascii="仿宋" w:hAnsi="仿宋" w:eastAsia="仿宋" w:cs="仿宋"/>
                <w:color w:val="auto"/>
                <w:szCs w:val="24"/>
                <w:highlight w:val="none"/>
                <w:lang w:val="en-US"/>
              </w:rPr>
              <w:t>1</w:t>
            </w:r>
          </w:p>
        </w:tc>
        <w:tc>
          <w:tcPr>
            <w:tcW w:w="4186"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30分钟到达养护现场。</w:t>
            </w:r>
          </w:p>
        </w:tc>
      </w:tr>
      <w:tr>
        <w:trPr>
          <w:cantSplit/>
          <w:trHeight w:val="1034" w:hRule="atLeast"/>
          <w:jc w:val="center"/>
        </w:trPr>
        <w:tc>
          <w:tcPr>
            <w:tcW w:w="915" w:type="dxa"/>
            <w:vMerge w:val="continue"/>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p>
        </w:tc>
        <w:tc>
          <w:tcPr>
            <w:tcW w:w="988" w:type="dxa"/>
            <w:noWrap w:val="0"/>
            <w:tcMar>
              <w:top w:w="15" w:type="dxa"/>
              <w:left w:w="15" w:type="dxa"/>
              <w:bottom w:w="0" w:type="dxa"/>
              <w:right w:w="15" w:type="dxa"/>
            </w:tcMar>
            <w:vAlign w:val="center"/>
          </w:tcPr>
          <w:p>
            <w:pPr>
              <w:spacing w:line="360" w:lineRule="auto"/>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公园绿地养护&amp;草花、花箱、花镜养护及布置</w:t>
            </w:r>
          </w:p>
        </w:tc>
        <w:tc>
          <w:tcPr>
            <w:tcW w:w="7244" w:type="dxa"/>
            <w:gridSpan w:val="3"/>
            <w:noWrap w:val="0"/>
            <w:tcMar>
              <w:top w:w="15" w:type="dxa"/>
              <w:left w:w="15" w:type="dxa"/>
              <w:bottom w:w="0" w:type="dxa"/>
              <w:right w:w="15" w:type="dxa"/>
            </w:tcMar>
            <w:vAlign w:val="center"/>
          </w:tcPr>
          <w:p>
            <w:pPr>
              <w:spacing w:line="360" w:lineRule="auto"/>
              <w:jc w:val="center"/>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必须配置的养护所需机械、材料、器具设备的清单如下：洒水车不少于5辆、登高车</w:t>
            </w:r>
            <w:r>
              <w:rPr>
                <w:rFonts w:hint="eastAsia" w:ascii="仿宋" w:hAnsi="仿宋" w:eastAsia="仿宋" w:cs="仿宋"/>
                <w:color w:val="auto"/>
                <w:spacing w:val="2"/>
                <w:sz w:val="24"/>
                <w:highlight w:val="none"/>
                <w:lang w:eastAsia="zh-CN"/>
              </w:rPr>
              <w:t>（</w:t>
            </w:r>
            <w:r>
              <w:rPr>
                <w:rFonts w:hint="eastAsia" w:ascii="仿宋" w:hAnsi="仿宋" w:eastAsia="仿宋" w:cs="仿宋"/>
                <w:color w:val="auto"/>
                <w:spacing w:val="2"/>
                <w:sz w:val="24"/>
                <w:highlight w:val="none"/>
                <w:lang w:val="en-US"/>
              </w:rPr>
              <w:t>≥</w:t>
            </w:r>
            <w:r>
              <w:rPr>
                <w:rFonts w:hint="eastAsia" w:ascii="仿宋" w:hAnsi="仿宋" w:eastAsia="仿宋" w:cs="仿宋"/>
                <w:color w:val="auto"/>
                <w:spacing w:val="2"/>
                <w:sz w:val="24"/>
                <w:highlight w:val="none"/>
                <w:lang w:val="en-US" w:eastAsia="zh-CN"/>
              </w:rPr>
              <w:t>16米）</w:t>
            </w:r>
            <w:r>
              <w:rPr>
                <w:rFonts w:hint="eastAsia" w:ascii="仿宋" w:hAnsi="仿宋" w:eastAsia="仿宋" w:cs="仿宋"/>
                <w:color w:val="auto"/>
                <w:spacing w:val="2"/>
                <w:sz w:val="24"/>
                <w:highlight w:val="none"/>
              </w:rPr>
              <w:t>不少于5辆、</w:t>
            </w:r>
            <w:r>
              <w:rPr>
                <w:rFonts w:hint="eastAsia" w:ascii="仿宋" w:hAnsi="仿宋" w:eastAsia="仿宋" w:cs="仿宋"/>
                <w:color w:val="auto"/>
                <w:spacing w:val="2"/>
                <w:sz w:val="24"/>
                <w:highlight w:val="none"/>
                <w:lang w:val="en-US" w:eastAsia="zh-CN"/>
              </w:rPr>
              <w:t>工程车</w:t>
            </w:r>
            <w:r>
              <w:rPr>
                <w:rFonts w:hint="eastAsia" w:ascii="仿宋" w:hAnsi="仿宋" w:eastAsia="仿宋" w:cs="仿宋"/>
                <w:color w:val="auto"/>
                <w:spacing w:val="2"/>
                <w:sz w:val="24"/>
                <w:highlight w:val="none"/>
              </w:rPr>
              <w:t>不少于10辆、绿篱机</w:t>
            </w:r>
            <w:r>
              <w:rPr>
                <w:rFonts w:hint="eastAsia" w:ascii="仿宋" w:hAnsi="仿宋" w:eastAsia="仿宋" w:cs="仿宋"/>
                <w:color w:val="auto"/>
                <w:spacing w:val="2"/>
                <w:sz w:val="24"/>
                <w:highlight w:val="none"/>
                <w:lang w:val="en-US" w:eastAsia="zh-CN"/>
              </w:rPr>
              <w:t>不少于10台</w:t>
            </w:r>
            <w:r>
              <w:rPr>
                <w:rFonts w:hint="eastAsia" w:ascii="仿宋" w:hAnsi="仿宋" w:eastAsia="仿宋" w:cs="仿宋"/>
                <w:color w:val="auto"/>
                <w:spacing w:val="2"/>
                <w:sz w:val="24"/>
                <w:highlight w:val="none"/>
              </w:rPr>
              <w:t>、吹风机</w:t>
            </w:r>
            <w:r>
              <w:rPr>
                <w:rFonts w:hint="eastAsia" w:ascii="仿宋" w:hAnsi="仿宋" w:eastAsia="仿宋" w:cs="仿宋"/>
                <w:color w:val="auto"/>
                <w:spacing w:val="2"/>
                <w:sz w:val="24"/>
                <w:highlight w:val="none"/>
                <w:lang w:val="en-US" w:eastAsia="zh-CN"/>
              </w:rPr>
              <w:t>不少于10台，</w:t>
            </w:r>
            <w:r>
              <w:rPr>
                <w:rFonts w:hint="eastAsia" w:ascii="仿宋" w:hAnsi="仿宋" w:eastAsia="仿宋" w:cs="仿宋"/>
                <w:color w:val="auto"/>
                <w:spacing w:val="2"/>
                <w:sz w:val="24"/>
                <w:highlight w:val="none"/>
              </w:rPr>
              <w:t>抽水泵、打药机、高枝剪等等</w:t>
            </w:r>
            <w:r>
              <w:rPr>
                <w:rFonts w:hint="eastAsia" w:ascii="仿宋" w:hAnsi="仿宋" w:eastAsia="仿宋" w:cs="仿宋"/>
                <w:color w:val="auto"/>
                <w:spacing w:val="2"/>
                <w:sz w:val="24"/>
                <w:highlight w:val="none"/>
                <w:lang w:val="en-US" w:eastAsia="zh-CN"/>
              </w:rPr>
              <w:t>若干</w:t>
            </w:r>
            <w:r>
              <w:rPr>
                <w:rFonts w:hint="eastAsia" w:ascii="仿宋" w:hAnsi="仿宋" w:eastAsia="仿宋" w:cs="仿宋"/>
                <w:color w:val="auto"/>
                <w:spacing w:val="2"/>
                <w:sz w:val="24"/>
                <w:highlight w:val="none"/>
              </w:rPr>
              <w:t>。</w:t>
            </w:r>
          </w:p>
          <w:p>
            <w:pPr>
              <w:spacing w:line="360" w:lineRule="auto"/>
              <w:jc w:val="center"/>
              <w:textAlignment w:val="center"/>
              <w:rPr>
                <w:rFonts w:hint="eastAsia" w:ascii="仿宋" w:hAnsi="仿宋" w:eastAsia="仿宋" w:cs="仿宋"/>
                <w:color w:val="auto"/>
                <w:sz w:val="24"/>
                <w:highlight w:val="none"/>
              </w:rPr>
            </w:pPr>
          </w:p>
        </w:tc>
      </w:tr>
      <w:tr>
        <w:trPr>
          <w:cantSplit/>
          <w:trHeight w:val="1034" w:hRule="atLeast"/>
          <w:jc w:val="center"/>
        </w:trPr>
        <w:tc>
          <w:tcPr>
            <w:tcW w:w="9147" w:type="dxa"/>
            <w:gridSpan w:val="5"/>
            <w:noWrap w:val="0"/>
            <w:tcMar>
              <w:top w:w="15" w:type="dxa"/>
              <w:left w:w="15" w:type="dxa"/>
              <w:bottom w:w="0" w:type="dxa"/>
              <w:right w:w="15" w:type="dxa"/>
            </w:tcMar>
            <w:vAlign w:val="center"/>
          </w:tcPr>
          <w:p>
            <w:pPr>
              <w:pStyle w:val="12"/>
              <w:numPr>
                <w:ilvl w:val="0"/>
                <w:numId w:val="0"/>
              </w:numPr>
              <w:tabs>
                <w:tab w:val="left" w:pos="312"/>
              </w:tabs>
              <w:spacing w:line="360" w:lineRule="auto"/>
              <w:jc w:val="left"/>
              <w:textAlignment w:val="center"/>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1、除双方另有约定外，中标单位应自行配置养护管理所需要的交通工具以及其他养护所需机械、材料、器具设备。</w:t>
            </w:r>
          </w:p>
          <w:p>
            <w:pPr>
              <w:pStyle w:val="12"/>
              <w:numPr>
                <w:ilvl w:val="0"/>
                <w:numId w:val="0"/>
              </w:numPr>
              <w:tabs>
                <w:tab w:val="left" w:pos="312"/>
              </w:tabs>
              <w:spacing w:line="360" w:lineRule="auto"/>
              <w:jc w:val="left"/>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2、中标单位应保证其提供的机械、材料、器具设备符合安全标准。在使用前，应按规范要求进行检验或试验，不合格的不得使用。检验或试验费用，除双方另有约定外，由中标单位承担。</w:t>
            </w:r>
          </w:p>
          <w:p>
            <w:pPr>
              <w:pStyle w:val="12"/>
              <w:numPr>
                <w:ilvl w:val="0"/>
                <w:numId w:val="0"/>
              </w:numPr>
              <w:spacing w:line="360" w:lineRule="auto"/>
              <w:jc w:val="left"/>
              <w:textAlignment w:val="center"/>
              <w:rPr>
                <w:rFonts w:hint="eastAsia" w:ascii="仿宋" w:hAnsi="仿宋" w:eastAsia="仿宋" w:cs="仿宋"/>
                <w:color w:val="auto"/>
                <w:spacing w:val="2"/>
                <w:sz w:val="24"/>
                <w:highlight w:val="none"/>
              </w:rPr>
            </w:pPr>
            <w:r>
              <w:rPr>
                <w:rFonts w:hint="eastAsia" w:ascii="仿宋" w:hAnsi="仿宋" w:eastAsia="仿宋" w:cs="仿宋"/>
                <w:color w:val="auto"/>
                <w:spacing w:val="2"/>
                <w:sz w:val="24"/>
                <w:highlight w:val="none"/>
              </w:rPr>
              <w:t>3、采购单位发现中标单位提供或使用不符合约定的机械、材料、器具设备时，应当按照采购单位的要求负责采取更换、重做等补救措施，并自行承担相应费用。</w:t>
            </w:r>
          </w:p>
          <w:p>
            <w:pPr>
              <w:pStyle w:val="12"/>
              <w:keepNext w:val="0"/>
              <w:keepLines w:val="0"/>
              <w:pageBreakBefore w:val="0"/>
              <w:widowControl/>
              <w:numPr>
                <w:ilvl w:val="0"/>
                <w:numId w:val="0"/>
              </w:numPr>
              <w:kinsoku/>
              <w:wordWrap/>
              <w:overflowPunct/>
              <w:topLinePunct w:val="0"/>
              <w:bidi w:val="0"/>
              <w:spacing w:line="360" w:lineRule="auto"/>
              <w:jc w:val="left"/>
              <w:rPr>
                <w:rFonts w:hint="eastAsia" w:ascii="仿宋" w:hAnsi="仿宋" w:eastAsia="仿宋" w:cs="仿宋"/>
                <w:b w:val="0"/>
                <w:bCs w:val="0"/>
                <w:snapToGrid w:val="0"/>
                <w:color w:val="auto"/>
                <w:kern w:val="2"/>
                <w:sz w:val="24"/>
                <w:szCs w:val="24"/>
                <w:highlight w:val="none"/>
                <w:lang w:val="en-US" w:eastAsia="zh-CN" w:bidi="ar-SA"/>
              </w:rPr>
            </w:pPr>
            <w:r>
              <w:rPr>
                <w:rFonts w:hint="eastAsia" w:ascii="仿宋" w:hAnsi="仿宋" w:eastAsia="仿宋" w:cs="仿宋"/>
                <w:b w:val="0"/>
                <w:bCs w:val="0"/>
                <w:snapToGrid w:val="0"/>
                <w:color w:val="auto"/>
                <w:kern w:val="2"/>
                <w:sz w:val="24"/>
                <w:szCs w:val="24"/>
                <w:highlight w:val="none"/>
                <w:lang w:eastAsia="zh-CN" w:bidi="ar-SA"/>
              </w:rPr>
              <w:t>4、</w:t>
            </w:r>
            <w:r>
              <w:rPr>
                <w:rFonts w:hint="eastAsia" w:ascii="仿宋" w:hAnsi="仿宋" w:eastAsia="仿宋" w:cs="仿宋"/>
                <w:b w:val="0"/>
                <w:bCs w:val="0"/>
                <w:snapToGrid w:val="0"/>
                <w:color w:val="auto"/>
                <w:kern w:val="2"/>
                <w:sz w:val="24"/>
                <w:szCs w:val="24"/>
                <w:highlight w:val="none"/>
                <w:lang w:val="en-US" w:eastAsia="zh-CN" w:bidi="ar-SA"/>
              </w:rPr>
              <w:t>以上设备为常规养护需求，应急时需根据应急的响应等级增加。</w:t>
            </w:r>
          </w:p>
          <w:p>
            <w:pPr>
              <w:pStyle w:val="12"/>
              <w:numPr>
                <w:ilvl w:val="0"/>
                <w:numId w:val="0"/>
              </w:numPr>
              <w:spacing w:line="360" w:lineRule="auto"/>
              <w:jc w:val="left"/>
              <w:textAlignment w:val="center"/>
              <w:rPr>
                <w:rFonts w:hint="eastAsia" w:ascii="仿宋" w:hAnsi="仿宋" w:eastAsia="仿宋" w:cs="仿宋"/>
                <w:color w:val="auto"/>
                <w:spacing w:val="2"/>
                <w:sz w:val="24"/>
                <w:highlight w:val="none"/>
              </w:rPr>
            </w:pPr>
            <w:r>
              <w:rPr>
                <w:rFonts w:hint="eastAsia" w:ascii="仿宋" w:hAnsi="仿宋" w:eastAsia="仿宋" w:cs="仿宋"/>
                <w:b w:val="0"/>
                <w:bCs w:val="0"/>
                <w:snapToGrid/>
                <w:color w:val="auto"/>
                <w:kern w:val="2"/>
                <w:sz w:val="24"/>
                <w:szCs w:val="24"/>
                <w:highlight w:val="none"/>
                <w:lang w:eastAsia="zh-CN" w:bidi="ar-SA"/>
              </w:rPr>
              <w:t>5、</w:t>
            </w:r>
            <w:r>
              <w:rPr>
                <w:rFonts w:hint="eastAsia" w:ascii="仿宋" w:hAnsi="仿宋" w:eastAsia="仿宋" w:cs="仿宋"/>
                <w:b w:val="0"/>
                <w:bCs w:val="0"/>
                <w:snapToGrid/>
                <w:color w:val="auto"/>
                <w:kern w:val="2"/>
                <w:sz w:val="24"/>
                <w:szCs w:val="24"/>
                <w:highlight w:val="none"/>
                <w:lang w:val="en-US" w:eastAsia="zh-CN" w:bidi="ar-SA"/>
              </w:rPr>
              <w:t>以上车辆中标单位均应配置GPS定位系统并接入统一定位平台。投标人应针对养护作业特点做好部分机械型号配置，满足养护要求。</w:t>
            </w:r>
          </w:p>
        </w:tc>
      </w:tr>
    </w:tbl>
    <w:p>
      <w:pPr>
        <w:pStyle w:val="12"/>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snapToGrid/>
          <w:color w:val="auto"/>
          <w:kern w:val="2"/>
          <w:sz w:val="24"/>
          <w:szCs w:val="24"/>
          <w:highlight w:val="none"/>
          <w:lang w:val="en-US" w:eastAsia="zh-CN" w:bidi="ar-SA"/>
        </w:rPr>
      </w:pPr>
      <w:r>
        <w:rPr>
          <w:rFonts w:hint="eastAsia" w:ascii="仿宋" w:hAnsi="仿宋" w:eastAsia="仿宋" w:cs="仿宋"/>
          <w:b/>
          <w:bCs/>
          <w:snapToGrid/>
          <w:color w:val="auto"/>
          <w:kern w:val="2"/>
          <w:sz w:val="24"/>
          <w:szCs w:val="24"/>
          <w:highlight w:val="none"/>
          <w:lang w:val="en-US" w:eastAsia="zh-CN" w:bidi="ar-SA"/>
        </w:rPr>
        <w:t>六、履约验收</w:t>
      </w:r>
    </w:p>
    <w:p>
      <w:pPr>
        <w:pStyle w:val="1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snapToGrid/>
          <w:color w:val="auto"/>
          <w:kern w:val="2"/>
          <w:sz w:val="24"/>
          <w:szCs w:val="24"/>
          <w:highlight w:val="none"/>
          <w:lang w:val="en-US" w:eastAsia="zh-CN" w:bidi="ar-SA"/>
        </w:rPr>
      </w:pPr>
      <w:r>
        <w:rPr>
          <w:rFonts w:hint="eastAsia" w:ascii="仿宋" w:hAnsi="仿宋" w:eastAsia="仿宋" w:cs="仿宋"/>
          <w:b w:val="0"/>
          <w:bCs w:val="0"/>
          <w:snapToGrid/>
          <w:color w:val="auto"/>
          <w:kern w:val="2"/>
          <w:sz w:val="24"/>
          <w:szCs w:val="24"/>
          <w:highlight w:val="none"/>
          <w:lang w:val="en-US" w:eastAsia="zh-CN" w:bidi="ar-SA"/>
        </w:rPr>
        <w:t>履约验收由甲方根据采购要求和投标文件承诺及国家有关的质量检验标准组织验收。</w:t>
      </w:r>
    </w:p>
    <w:p>
      <w:pPr>
        <w:pStyle w:val="12"/>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snapToGrid/>
          <w:color w:val="auto"/>
          <w:kern w:val="2"/>
          <w:sz w:val="24"/>
          <w:szCs w:val="24"/>
          <w:highlight w:val="none"/>
          <w:lang w:val="en-US" w:eastAsia="zh-CN" w:bidi="ar-SA"/>
        </w:rPr>
      </w:pPr>
      <w:r>
        <w:rPr>
          <w:rFonts w:hint="eastAsia" w:ascii="仿宋" w:hAnsi="仿宋" w:eastAsia="仿宋" w:cs="仿宋"/>
          <w:b/>
          <w:bCs/>
          <w:snapToGrid/>
          <w:color w:val="auto"/>
          <w:kern w:val="2"/>
          <w:sz w:val="24"/>
          <w:szCs w:val="24"/>
          <w:highlight w:val="none"/>
          <w:lang w:val="en-US" w:eastAsia="zh-CN" w:bidi="ar-SA"/>
        </w:rPr>
        <w:t>七、养护期限</w:t>
      </w:r>
    </w:p>
    <w:p>
      <w:pPr>
        <w:pStyle w:val="1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snapToGrid/>
          <w:color w:val="auto"/>
          <w:kern w:val="2"/>
          <w:sz w:val="24"/>
          <w:szCs w:val="24"/>
          <w:highlight w:val="none"/>
          <w:lang w:val="en-US" w:eastAsia="zh-CN" w:bidi="ar-SA"/>
        </w:rPr>
      </w:pPr>
      <w:r>
        <w:rPr>
          <w:rFonts w:hint="eastAsia" w:ascii="仿宋" w:hAnsi="仿宋" w:eastAsia="仿宋" w:cs="仿宋"/>
          <w:b w:val="0"/>
          <w:bCs w:val="0"/>
          <w:snapToGrid/>
          <w:color w:val="auto"/>
          <w:kern w:val="2"/>
          <w:sz w:val="24"/>
          <w:szCs w:val="24"/>
          <w:highlight w:val="none"/>
          <w:lang w:val="en-US" w:eastAsia="zh-CN" w:bidi="ar-SA"/>
        </w:rPr>
        <w:t>▲本次养护期暂定2年。服务期起算时间以合同签订为准。</w:t>
      </w:r>
    </w:p>
    <w:p>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rPr>
          <w:rFonts w:hint="eastAsia" w:ascii="仿宋" w:hAnsi="仿宋" w:eastAsia="仿宋" w:cs="仿宋"/>
          <w:b/>
          <w:bCs/>
          <w:color w:val="auto"/>
          <w:highlight w:val="none"/>
          <w:lang w:val="en-US"/>
        </w:rPr>
      </w:pPr>
      <w:r>
        <w:rPr>
          <w:rFonts w:hint="eastAsia" w:ascii="仿宋" w:hAnsi="仿宋" w:eastAsia="仿宋" w:cs="仿宋"/>
          <w:b/>
          <w:bCs/>
          <w:snapToGrid/>
          <w:color w:val="auto"/>
          <w:kern w:val="2"/>
          <w:sz w:val="24"/>
          <w:szCs w:val="24"/>
          <w:highlight w:val="none"/>
          <w:lang w:val="en-US" w:eastAsia="zh-CN" w:bidi="ar-SA"/>
        </w:rPr>
        <w:t>八、考核及支付</w:t>
      </w:r>
    </w:p>
    <w:p>
      <w:pPr>
        <w:pStyle w:val="1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snapToGrid/>
          <w:color w:val="auto"/>
          <w:kern w:val="2"/>
          <w:sz w:val="24"/>
          <w:szCs w:val="24"/>
          <w:highlight w:val="none"/>
          <w:lang w:val="en-US" w:eastAsia="zh-CN" w:bidi="ar-SA"/>
        </w:rPr>
      </w:pPr>
      <w:r>
        <w:rPr>
          <w:rFonts w:hint="eastAsia" w:ascii="仿宋" w:hAnsi="仿宋" w:eastAsia="仿宋" w:cs="仿宋"/>
          <w:b w:val="0"/>
          <w:bCs w:val="0"/>
          <w:snapToGrid/>
          <w:color w:val="auto"/>
          <w:kern w:val="2"/>
          <w:sz w:val="24"/>
          <w:szCs w:val="24"/>
          <w:highlight w:val="none"/>
          <w:lang w:val="en-US" w:eastAsia="zh-CN" w:bidi="ar-SA"/>
        </w:rPr>
        <w:t>（一）考核</w:t>
      </w:r>
    </w:p>
    <w:p>
      <w:pPr>
        <w:pStyle w:val="1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snapToGrid/>
          <w:color w:val="auto"/>
          <w:kern w:val="2"/>
          <w:sz w:val="24"/>
          <w:szCs w:val="24"/>
          <w:highlight w:val="none"/>
          <w:lang w:val="en-US" w:eastAsia="zh-CN" w:bidi="ar-SA"/>
        </w:rPr>
      </w:pPr>
      <w:r>
        <w:rPr>
          <w:rFonts w:hint="eastAsia" w:ascii="仿宋" w:hAnsi="仿宋" w:eastAsia="仿宋" w:cs="仿宋"/>
          <w:b w:val="0"/>
          <w:bCs w:val="0"/>
          <w:snapToGrid/>
          <w:color w:val="auto"/>
          <w:kern w:val="2"/>
          <w:sz w:val="24"/>
          <w:szCs w:val="24"/>
          <w:highlight w:val="none"/>
          <w:lang w:val="en-US" w:eastAsia="zh-CN" w:bidi="ar-SA"/>
        </w:rPr>
        <w:t>1 考核办法：管理考核详见附件，</w:t>
      </w:r>
      <w:r>
        <w:rPr>
          <w:rFonts w:hint="eastAsia" w:ascii="仿宋" w:hAnsi="仿宋" w:eastAsia="仿宋" w:cs="仿宋"/>
          <w:b w:val="0"/>
          <w:bCs w:val="0"/>
          <w:color w:val="auto"/>
          <w:sz w:val="24"/>
          <w:szCs w:val="24"/>
          <w:highlight w:val="none"/>
          <w:lang w:val="en-US" w:eastAsia="zh-CN"/>
        </w:rPr>
        <w:t>采购单位有权根据实际情况，对考核方案、考核标准、考核细则进行更新和修订</w:t>
      </w:r>
      <w:r>
        <w:rPr>
          <w:rFonts w:hint="eastAsia" w:ascii="仿宋" w:hAnsi="仿宋" w:eastAsia="仿宋" w:cs="仿宋"/>
          <w:b w:val="0"/>
          <w:bCs w:val="0"/>
          <w:snapToGrid/>
          <w:color w:val="auto"/>
          <w:kern w:val="2"/>
          <w:sz w:val="24"/>
          <w:szCs w:val="24"/>
          <w:highlight w:val="none"/>
          <w:lang w:val="en-US" w:eastAsia="zh-CN" w:bidi="ar-SA"/>
        </w:rPr>
        <w:t>。</w:t>
      </w:r>
    </w:p>
    <w:p>
      <w:pPr>
        <w:pStyle w:val="1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snapToGrid/>
          <w:color w:val="auto"/>
          <w:kern w:val="2"/>
          <w:sz w:val="24"/>
          <w:szCs w:val="24"/>
          <w:highlight w:val="none"/>
          <w:lang w:val="en-US" w:eastAsia="zh-CN" w:bidi="ar-SA"/>
        </w:rPr>
      </w:pPr>
      <w:r>
        <w:rPr>
          <w:rFonts w:hint="eastAsia" w:ascii="仿宋" w:hAnsi="仿宋" w:eastAsia="仿宋" w:cs="仿宋"/>
          <w:b w:val="0"/>
          <w:bCs w:val="0"/>
          <w:snapToGrid/>
          <w:color w:val="auto"/>
          <w:kern w:val="2"/>
          <w:sz w:val="24"/>
          <w:szCs w:val="24"/>
          <w:highlight w:val="none"/>
          <w:lang w:val="en-US" w:eastAsia="zh-CN" w:bidi="ar-SA"/>
        </w:rPr>
        <w:t>2．警告与退出办法</w:t>
      </w:r>
    </w:p>
    <w:p>
      <w:pPr>
        <w:pStyle w:val="1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snapToGrid/>
          <w:color w:val="auto"/>
          <w:kern w:val="2"/>
          <w:sz w:val="24"/>
          <w:szCs w:val="24"/>
          <w:highlight w:val="none"/>
          <w:lang w:val="en-US" w:eastAsia="zh-CN" w:bidi="ar-SA"/>
        </w:rPr>
      </w:pPr>
      <w:r>
        <w:rPr>
          <w:rFonts w:hint="eastAsia" w:ascii="仿宋" w:hAnsi="仿宋" w:eastAsia="仿宋" w:cs="仿宋"/>
          <w:b w:val="0"/>
          <w:bCs w:val="0"/>
          <w:snapToGrid/>
          <w:color w:val="auto"/>
          <w:kern w:val="2"/>
          <w:sz w:val="24"/>
          <w:szCs w:val="24"/>
          <w:highlight w:val="none"/>
          <w:lang w:val="en-US" w:eastAsia="zh-CN" w:bidi="ar-SA"/>
        </w:rPr>
        <w:t>2.1警告。在市政设施养护作业服务期间，有下列情景之一的给予一次警告：</w:t>
      </w:r>
    </w:p>
    <w:p>
      <w:pPr>
        <w:pStyle w:val="1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snapToGrid/>
          <w:color w:val="auto"/>
          <w:kern w:val="2"/>
          <w:sz w:val="24"/>
          <w:szCs w:val="24"/>
          <w:highlight w:val="none"/>
          <w:lang w:val="en-US" w:eastAsia="zh-CN" w:bidi="ar-SA"/>
        </w:rPr>
      </w:pPr>
      <w:r>
        <w:rPr>
          <w:rFonts w:hint="eastAsia" w:ascii="仿宋" w:hAnsi="仿宋" w:eastAsia="仿宋" w:cs="仿宋"/>
          <w:b w:val="0"/>
          <w:bCs w:val="0"/>
          <w:snapToGrid/>
          <w:color w:val="auto"/>
          <w:kern w:val="2"/>
          <w:sz w:val="24"/>
          <w:szCs w:val="24"/>
          <w:highlight w:val="none"/>
          <w:lang w:val="en-US" w:eastAsia="zh-CN" w:bidi="ar-SA"/>
        </w:rPr>
        <w:t>(1)不遵守相关交通法规，未按规程操作发生有责事故。</w:t>
      </w:r>
    </w:p>
    <w:p>
      <w:pPr>
        <w:pStyle w:val="12"/>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b w:val="0"/>
          <w:bCs w:val="0"/>
          <w:snapToGrid/>
          <w:color w:val="auto"/>
          <w:kern w:val="2"/>
          <w:sz w:val="24"/>
          <w:szCs w:val="24"/>
          <w:highlight w:val="none"/>
          <w:lang w:val="en-US" w:eastAsia="zh-CN" w:bidi="ar-SA"/>
        </w:rPr>
      </w:pPr>
      <w:r>
        <w:rPr>
          <w:rFonts w:hint="eastAsia" w:ascii="仿宋" w:hAnsi="仿宋" w:eastAsia="仿宋" w:cs="仿宋"/>
          <w:b w:val="0"/>
          <w:bCs w:val="0"/>
          <w:snapToGrid/>
          <w:color w:val="auto"/>
          <w:kern w:val="2"/>
          <w:sz w:val="24"/>
          <w:szCs w:val="24"/>
          <w:highlight w:val="none"/>
          <w:lang w:val="en-US" w:eastAsia="zh-CN" w:bidi="ar-SA"/>
        </w:rPr>
        <w:t>(2)遇有重大活动或突发事件时，未按要求落实作业机具和人员，保障不力而造成不良影响的。</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w:t>
      </w:r>
      <w:r>
        <w:rPr>
          <w:rFonts w:hint="eastAsia" w:ascii="仿宋" w:hAnsi="仿宋" w:eastAsia="仿宋" w:cs="仿宋"/>
          <w:b w:val="0"/>
          <w:bCs w:val="0"/>
          <w:color w:val="auto"/>
          <w:sz w:val="24"/>
          <w:szCs w:val="24"/>
          <w:highlight w:val="none"/>
          <w:lang w:val="en-US" w:eastAsia="zh-CN"/>
        </w:rPr>
        <w:t>区级及以上部门</w:t>
      </w:r>
      <w:r>
        <w:rPr>
          <w:rFonts w:hint="eastAsia" w:ascii="仿宋" w:hAnsi="仿宋" w:eastAsia="仿宋" w:cs="仿宋"/>
          <w:b w:val="0"/>
          <w:bCs w:val="0"/>
          <w:color w:val="auto"/>
          <w:sz w:val="24"/>
          <w:szCs w:val="24"/>
          <w:highlight w:val="none"/>
        </w:rPr>
        <w:t>抄告</w:t>
      </w:r>
      <w:r>
        <w:rPr>
          <w:rFonts w:hint="eastAsia" w:ascii="仿宋" w:hAnsi="仿宋" w:eastAsia="仿宋" w:cs="仿宋"/>
          <w:b w:val="0"/>
          <w:bCs w:val="0"/>
          <w:color w:val="auto"/>
          <w:sz w:val="24"/>
          <w:szCs w:val="24"/>
          <w:highlight w:val="none"/>
          <w:lang w:val="en-US" w:eastAsia="zh-CN"/>
        </w:rPr>
        <w:t>的</w:t>
      </w:r>
      <w:r>
        <w:rPr>
          <w:rFonts w:hint="eastAsia" w:ascii="仿宋" w:hAnsi="仿宋" w:eastAsia="仿宋" w:cs="仿宋"/>
          <w:b w:val="0"/>
          <w:bCs w:val="0"/>
          <w:color w:val="auto"/>
          <w:sz w:val="24"/>
          <w:szCs w:val="24"/>
          <w:highlight w:val="none"/>
        </w:rPr>
        <w:t>问题未</w:t>
      </w:r>
      <w:r>
        <w:rPr>
          <w:rFonts w:hint="eastAsia" w:ascii="仿宋" w:hAnsi="仿宋" w:eastAsia="仿宋" w:cs="仿宋"/>
          <w:b w:val="0"/>
          <w:bCs w:val="0"/>
          <w:color w:val="auto"/>
          <w:sz w:val="24"/>
          <w:szCs w:val="24"/>
          <w:highlight w:val="none"/>
          <w:lang w:val="en-US" w:eastAsia="zh-CN"/>
        </w:rPr>
        <w:t>在</w:t>
      </w:r>
      <w:r>
        <w:rPr>
          <w:rFonts w:hint="eastAsia" w:ascii="仿宋" w:hAnsi="仿宋" w:eastAsia="仿宋" w:cs="仿宋"/>
          <w:b w:val="0"/>
          <w:bCs w:val="0"/>
          <w:color w:val="auto"/>
          <w:sz w:val="24"/>
          <w:szCs w:val="24"/>
          <w:highlight w:val="none"/>
        </w:rPr>
        <w:t>限期</w:t>
      </w:r>
      <w:r>
        <w:rPr>
          <w:rFonts w:hint="eastAsia" w:ascii="仿宋" w:hAnsi="仿宋" w:eastAsia="仿宋" w:cs="仿宋"/>
          <w:b w:val="0"/>
          <w:bCs w:val="0"/>
          <w:color w:val="auto"/>
          <w:sz w:val="24"/>
          <w:szCs w:val="24"/>
          <w:highlight w:val="none"/>
          <w:lang w:val="en-US" w:eastAsia="zh-CN"/>
        </w:rPr>
        <w:t>内</w:t>
      </w:r>
      <w:r>
        <w:rPr>
          <w:rFonts w:hint="eastAsia" w:ascii="仿宋" w:hAnsi="仿宋" w:eastAsia="仿宋" w:cs="仿宋"/>
          <w:b w:val="0"/>
          <w:bCs w:val="0"/>
          <w:color w:val="auto"/>
          <w:sz w:val="24"/>
          <w:szCs w:val="24"/>
          <w:highlight w:val="none"/>
        </w:rPr>
        <w:t>整改到位的。</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(4)属养管服务问题及时整改率未达到100%的。</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(5)管理混乱，发生管养人员集体上访的。</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(6)设施处于不良状况危及安全、养护质量问题危及安全或引起市级领导问责。</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(7)累计三次网络问政、三来件、12345及数字城管回复处理，办结率和回复率未达标。</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(8)累计三次未按要求完成</w:t>
      </w:r>
      <w:r>
        <w:rPr>
          <w:rFonts w:hint="eastAsia" w:ascii="仿宋" w:hAnsi="仿宋" w:eastAsia="仿宋" w:cs="仿宋"/>
          <w:b w:val="0"/>
          <w:bCs w:val="0"/>
          <w:color w:val="auto"/>
          <w:sz w:val="24"/>
          <w:szCs w:val="24"/>
          <w:highlight w:val="none"/>
          <w:lang w:eastAsia="zh-CN"/>
        </w:rPr>
        <w:t>采购单位</w:t>
      </w:r>
      <w:r>
        <w:rPr>
          <w:rFonts w:hint="eastAsia" w:ascii="仿宋" w:hAnsi="仿宋" w:eastAsia="仿宋" w:cs="仿宋"/>
          <w:b w:val="0"/>
          <w:bCs w:val="0"/>
          <w:color w:val="auto"/>
          <w:sz w:val="24"/>
          <w:szCs w:val="24"/>
          <w:highlight w:val="none"/>
        </w:rPr>
        <w:t>交办任务（以任务单为准）。</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(9)累计两次不规范或不合格养护造成不良影响，引起媒体负面报道或12345投诉。</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(10)月度考核为不合格</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85分以下）</w:t>
      </w:r>
      <w:r>
        <w:rPr>
          <w:rFonts w:hint="eastAsia" w:ascii="仿宋" w:hAnsi="仿宋" w:eastAsia="仿宋" w:cs="仿宋"/>
          <w:b w:val="0"/>
          <w:bCs w:val="0"/>
          <w:color w:val="auto"/>
          <w:sz w:val="24"/>
          <w:szCs w:val="24"/>
          <w:highlight w:val="none"/>
        </w:rPr>
        <w:t>。</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(11)24小时驻场服务车辆发现一次未到位的。</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(12)30分钟内响应现场服务车辆累计两次未及时到场服务的。</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2.2退出。在市政设施养护作业服务期间，符合以下之一的予以退出，</w:t>
      </w:r>
      <w:r>
        <w:rPr>
          <w:rFonts w:hint="eastAsia" w:ascii="仿宋" w:hAnsi="仿宋" w:eastAsia="仿宋" w:cs="仿宋"/>
          <w:b w:val="0"/>
          <w:bCs w:val="0"/>
          <w:color w:val="auto"/>
          <w:sz w:val="24"/>
          <w:szCs w:val="24"/>
          <w:highlight w:val="none"/>
          <w:lang w:eastAsia="zh-CN"/>
        </w:rPr>
        <w:t>采购单位</w:t>
      </w:r>
      <w:r>
        <w:rPr>
          <w:rFonts w:hint="eastAsia" w:ascii="仿宋" w:hAnsi="仿宋" w:eastAsia="仿宋" w:cs="仿宋"/>
          <w:b w:val="0"/>
          <w:bCs w:val="0"/>
          <w:color w:val="auto"/>
          <w:sz w:val="24"/>
          <w:szCs w:val="24"/>
          <w:highlight w:val="none"/>
        </w:rPr>
        <w:t>可提前终止养护合同：</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(1)组织管理机构、人员素质、养护人数及机具设备等与投标承诺不符，无法完成养护任务的。</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(2)在服务期一年内累计被警告3次的。</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(3)一年度内连续有两个月考核在85分以下或服务期一年内累计四个月考核在85分以下的。</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(4)发生有责安全事故的。</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（二）养护经费支付</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1、本项目合同原则上采用一年一签的方式，第一年养护期满经考核合格后才可签订第二年合同。合同生效以及具备实施条件且</w:t>
      </w:r>
      <w:r>
        <w:rPr>
          <w:rFonts w:hint="eastAsia" w:ascii="仿宋" w:hAnsi="仿宋" w:eastAsia="仿宋" w:cs="仿宋"/>
          <w:b w:val="0"/>
          <w:bCs w:val="0"/>
          <w:color w:val="auto"/>
          <w:sz w:val="24"/>
          <w:szCs w:val="24"/>
          <w:highlight w:val="none"/>
          <w:lang w:eastAsia="zh-CN"/>
        </w:rPr>
        <w:t>中标单位</w:t>
      </w:r>
      <w:r>
        <w:rPr>
          <w:rFonts w:hint="eastAsia" w:ascii="仿宋" w:hAnsi="仿宋" w:eastAsia="仿宋" w:cs="仿宋"/>
          <w:b w:val="0"/>
          <w:bCs w:val="0"/>
          <w:color w:val="auto"/>
          <w:sz w:val="24"/>
          <w:szCs w:val="24"/>
          <w:highlight w:val="none"/>
        </w:rPr>
        <w:t>提供履约保证金或保函后，</w:t>
      </w:r>
      <w:r>
        <w:rPr>
          <w:rFonts w:hint="eastAsia" w:ascii="仿宋" w:hAnsi="仿宋" w:eastAsia="仿宋" w:cs="仿宋"/>
          <w:b w:val="0"/>
          <w:bCs w:val="0"/>
          <w:color w:val="auto"/>
          <w:sz w:val="24"/>
          <w:szCs w:val="24"/>
          <w:highlight w:val="none"/>
          <w:lang w:eastAsia="zh-CN"/>
        </w:rPr>
        <w:t>采购单位</w:t>
      </w:r>
      <w:r>
        <w:rPr>
          <w:rFonts w:hint="eastAsia" w:ascii="仿宋" w:hAnsi="仿宋" w:eastAsia="仿宋" w:cs="仿宋"/>
          <w:b w:val="0"/>
          <w:bCs w:val="0"/>
          <w:color w:val="auto"/>
          <w:sz w:val="24"/>
          <w:szCs w:val="24"/>
          <w:highlight w:val="none"/>
        </w:rPr>
        <w:t>向</w:t>
      </w:r>
      <w:r>
        <w:rPr>
          <w:rFonts w:hint="eastAsia" w:ascii="仿宋" w:hAnsi="仿宋" w:eastAsia="仿宋" w:cs="仿宋"/>
          <w:b w:val="0"/>
          <w:bCs w:val="0"/>
          <w:color w:val="auto"/>
          <w:sz w:val="24"/>
          <w:szCs w:val="24"/>
          <w:highlight w:val="none"/>
          <w:lang w:eastAsia="zh-CN"/>
        </w:rPr>
        <w:t>中标单位</w:t>
      </w:r>
      <w:r>
        <w:rPr>
          <w:rFonts w:hint="eastAsia" w:ascii="仿宋" w:hAnsi="仿宋" w:eastAsia="仿宋" w:cs="仿宋"/>
          <w:b w:val="0"/>
          <w:bCs w:val="0"/>
          <w:color w:val="auto"/>
          <w:sz w:val="24"/>
          <w:szCs w:val="24"/>
          <w:highlight w:val="none"/>
        </w:rPr>
        <w:t>支付</w:t>
      </w:r>
      <w:r>
        <w:rPr>
          <w:rFonts w:hint="eastAsia" w:ascii="仿宋" w:hAnsi="仿宋" w:eastAsia="仿宋" w:cs="仿宋"/>
          <w:color w:val="auto"/>
          <w:sz w:val="24"/>
          <w:szCs w:val="24"/>
          <w:highlight w:val="none"/>
        </w:rPr>
        <w:t>该年度合同总额</w:t>
      </w:r>
      <w:r>
        <w:rPr>
          <w:rFonts w:hint="eastAsia" w:ascii="仿宋" w:hAnsi="仿宋" w:eastAsia="仿宋" w:cs="仿宋"/>
          <w:b w:val="0"/>
          <w:bCs w:val="0"/>
          <w:color w:val="auto"/>
          <w:sz w:val="24"/>
          <w:szCs w:val="24"/>
          <w:highlight w:val="none"/>
        </w:rPr>
        <w:t>的</w:t>
      </w:r>
      <w:r>
        <w:rPr>
          <w:rFonts w:hint="eastAsia" w:ascii="仿宋" w:hAnsi="仿宋" w:eastAsia="仿宋" w:cs="仿宋"/>
          <w:b w:val="0"/>
          <w:bCs w:val="0"/>
          <w:color w:val="auto"/>
          <w:sz w:val="24"/>
          <w:szCs w:val="24"/>
          <w:highlight w:val="none"/>
          <w:lang w:val="en-US" w:eastAsia="zh-CN"/>
        </w:rPr>
        <w:t>40</w:t>
      </w:r>
      <w:r>
        <w:rPr>
          <w:rFonts w:hint="eastAsia" w:ascii="仿宋" w:hAnsi="仿宋" w:eastAsia="仿宋" w:cs="仿宋"/>
          <w:b w:val="0"/>
          <w:bCs w:val="0"/>
          <w:color w:val="auto"/>
          <w:sz w:val="24"/>
          <w:szCs w:val="24"/>
          <w:highlight w:val="none"/>
        </w:rPr>
        <w:t>%作为预付款（预付款不作扣回，作为养护款的部分，至</w:t>
      </w:r>
      <w:r>
        <w:rPr>
          <w:rFonts w:hint="eastAsia" w:ascii="仿宋" w:hAnsi="仿宋" w:eastAsia="仿宋" w:cs="仿宋"/>
          <w:b w:val="0"/>
          <w:bCs w:val="0"/>
          <w:color w:val="auto"/>
          <w:sz w:val="24"/>
          <w:szCs w:val="24"/>
          <w:highlight w:val="none"/>
          <w:lang w:val="en-US" w:eastAsia="zh-CN"/>
        </w:rPr>
        <w:t>后</w:t>
      </w:r>
      <w:r>
        <w:rPr>
          <w:rFonts w:hint="eastAsia" w:ascii="仿宋" w:hAnsi="仿宋" w:eastAsia="仿宋" w:cs="仿宋"/>
          <w:b w:val="0"/>
          <w:bCs w:val="0"/>
          <w:color w:val="auto"/>
          <w:sz w:val="24"/>
          <w:szCs w:val="24"/>
          <w:highlight w:val="none"/>
        </w:rPr>
        <w:t>期养护款中抵扣）。具体按照财政资金到位情况支付。</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本项目共分25个分项，其中2.5、2.18、2.19、3共计4个分项采取月度考核扣款形式进行考核管理。养护款按期支付，每三个月为一期，每第四个月月初根据考核扣款结果拨付上一期养护费：即三个月养护经费之和，每月养护经费=年度合同金额÷12。具体按照财政资金到位情况支付。</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3、本项目共分25个分项，其中1.1-1.5、2.1-2.4、2.6-2.17共计21个分项采取月度考核和年度考核相结合形式进行考核管理。</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3.1养护款按期支付，每三个月为一期，每第四个月月初根据考核结果拨付上一期养护费：即三个月养护经费之和*80%，每月养护经费=年度合同金额÷12（其中</w:t>
      </w:r>
      <w:r>
        <w:rPr>
          <w:rFonts w:hint="eastAsia" w:ascii="仿宋" w:hAnsi="仿宋" w:eastAsia="仿宋" w:cs="仿宋"/>
          <w:b w:val="0"/>
          <w:bCs w:val="0"/>
          <w:color w:val="auto"/>
          <w:spacing w:val="2"/>
          <w:sz w:val="24"/>
          <w:szCs w:val="24"/>
          <w:highlight w:val="none"/>
          <w:lang w:val="en-US" w:eastAsia="zh-CN"/>
        </w:rPr>
        <w:t>公园、绿地、行道树养护部分应在上月养护经费基础上扣减</w:t>
      </w:r>
      <w:r>
        <w:rPr>
          <w:rFonts w:hint="eastAsia" w:ascii="仿宋" w:hAnsi="仿宋" w:eastAsia="仿宋" w:cs="仿宋"/>
          <w:b w:val="0"/>
          <w:bCs w:val="0"/>
          <w:color w:val="auto"/>
          <w:sz w:val="24"/>
          <w:szCs w:val="24"/>
          <w:highlight w:val="none"/>
          <w:lang w:val="en-US" w:eastAsia="zh-CN"/>
        </w:rPr>
        <w:t>当月移出设施养护经费、增加当月新增设施养护经费）；年度考核后根据考核结果支付年度养护费：年度养护经费=当年度每月养护经费之和*20%。具体按照财政资金到位情况支付。</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3.2实得月度养护费用与</w:t>
      </w:r>
      <w:r>
        <w:rPr>
          <w:rFonts w:hint="eastAsia" w:ascii="仿宋" w:hAnsi="仿宋" w:eastAsia="仿宋" w:cs="仿宋"/>
          <w:b w:val="0"/>
          <w:bCs w:val="0"/>
          <w:color w:val="auto"/>
          <w:sz w:val="24"/>
          <w:szCs w:val="24"/>
          <w:highlight w:val="none"/>
        </w:rPr>
        <w:t>月度</w:t>
      </w:r>
      <w:r>
        <w:rPr>
          <w:rFonts w:hint="eastAsia" w:ascii="仿宋" w:hAnsi="仿宋" w:eastAsia="仿宋" w:cs="仿宋"/>
          <w:b w:val="0"/>
          <w:bCs w:val="0"/>
          <w:color w:val="auto"/>
          <w:sz w:val="24"/>
          <w:szCs w:val="24"/>
          <w:highlight w:val="none"/>
          <w:lang w:val="en-US" w:eastAsia="zh-CN"/>
        </w:rPr>
        <w:t>考核挂钩，月度考核扣款额采用下列差额分档累进方法计算</w:t>
      </w:r>
      <w:r>
        <w:rPr>
          <w:rFonts w:hint="eastAsia" w:ascii="仿宋" w:hAnsi="仿宋" w:eastAsia="仿宋" w:cs="仿宋"/>
          <w:b w:val="0"/>
          <w:bCs w:val="0"/>
          <w:color w:val="auto"/>
          <w:sz w:val="24"/>
          <w:szCs w:val="24"/>
          <w:highlight w:val="none"/>
        </w:rPr>
        <w:t>：</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①考核成绩≥95分，每扣一分扣1000元；</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②95分＞考核成绩≥90分，每扣一分扣1500元；</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③考核成绩＜90分，每扣一分扣2000元。</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lang w:eastAsia="zh-CN"/>
        </w:rPr>
      </w:pPr>
      <w:r>
        <w:rPr>
          <w:rFonts w:hint="eastAsia" w:ascii="仿宋" w:hAnsi="仿宋" w:eastAsia="仿宋" w:cs="仿宋"/>
          <w:b w:val="0"/>
          <w:bCs w:val="0"/>
          <w:color w:val="auto"/>
          <w:sz w:val="24"/>
          <w:szCs w:val="24"/>
          <w:highlight w:val="none"/>
          <w:lang w:val="en-US" w:eastAsia="zh-CN"/>
        </w:rPr>
        <w:t>4.3</w:t>
      </w:r>
      <w:r>
        <w:rPr>
          <w:rFonts w:hint="eastAsia" w:ascii="仿宋" w:hAnsi="仿宋" w:eastAsia="仿宋" w:cs="仿宋"/>
          <w:b w:val="0"/>
          <w:bCs w:val="0"/>
          <w:color w:val="auto"/>
          <w:sz w:val="24"/>
          <w:szCs w:val="24"/>
          <w:highlight w:val="none"/>
        </w:rPr>
        <w:t>实得年度养护费用与年度考核挂钩，年度考核扣款额采用下列差额分档累进方法计算</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①考核成绩≥95分，每扣一分扣1500元；</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②95分＞考核成绩≥90分，每扣一分扣2000元；</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③考核成绩＜90分，每扣一分扣2500元。</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4</w:t>
      </w:r>
      <w:r>
        <w:rPr>
          <w:rFonts w:hint="eastAsia" w:ascii="仿宋" w:hAnsi="仿宋" w:eastAsia="仿宋" w:cs="仿宋"/>
          <w:b w:val="0"/>
          <w:bCs w:val="0"/>
          <w:color w:val="auto"/>
          <w:sz w:val="24"/>
          <w:szCs w:val="24"/>
          <w:highlight w:val="none"/>
        </w:rPr>
        <w:t>、在合同履行期间，</w:t>
      </w:r>
      <w:r>
        <w:rPr>
          <w:rFonts w:hint="eastAsia" w:ascii="仿宋" w:hAnsi="仿宋" w:eastAsia="仿宋" w:cs="仿宋"/>
          <w:b w:val="0"/>
          <w:bCs w:val="0"/>
          <w:color w:val="auto"/>
          <w:sz w:val="24"/>
          <w:szCs w:val="24"/>
          <w:highlight w:val="none"/>
          <w:lang w:val="en-US" w:eastAsia="zh-CN"/>
        </w:rPr>
        <w:t>在考核之外，</w:t>
      </w:r>
      <w:r>
        <w:rPr>
          <w:rFonts w:hint="eastAsia" w:ascii="仿宋" w:hAnsi="仿宋" w:eastAsia="仿宋" w:cs="仿宋"/>
          <w:b w:val="0"/>
          <w:bCs w:val="0"/>
          <w:color w:val="auto"/>
          <w:sz w:val="24"/>
          <w:szCs w:val="24"/>
          <w:highlight w:val="none"/>
        </w:rPr>
        <w:t>出现下列事件之一的给予扣款处理，问题重复出现加倍扣款：</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被媒体曝光经核查属实的</w:t>
      </w:r>
      <w:r>
        <w:rPr>
          <w:rFonts w:hint="eastAsia" w:ascii="仿宋" w:hAnsi="仿宋" w:eastAsia="仿宋" w:cs="仿宋"/>
          <w:b w:val="0"/>
          <w:bCs w:val="0"/>
          <w:color w:val="auto"/>
          <w:sz w:val="24"/>
          <w:szCs w:val="24"/>
          <w:highlight w:val="none"/>
          <w:lang w:val="en-US" w:eastAsia="zh-CN"/>
        </w:rPr>
        <w:t>有责</w:t>
      </w:r>
      <w:r>
        <w:rPr>
          <w:rFonts w:hint="eastAsia" w:ascii="仿宋" w:hAnsi="仿宋" w:eastAsia="仿宋" w:cs="仿宋"/>
          <w:b w:val="0"/>
          <w:bCs w:val="0"/>
          <w:color w:val="auto"/>
          <w:sz w:val="24"/>
          <w:szCs w:val="24"/>
          <w:highlight w:val="none"/>
        </w:rPr>
        <w:t>问题，</w:t>
      </w:r>
      <w:r>
        <w:rPr>
          <w:rFonts w:hint="eastAsia" w:ascii="仿宋" w:hAnsi="仿宋" w:eastAsia="仿宋" w:cs="仿宋"/>
          <w:b w:val="0"/>
          <w:bCs w:val="0"/>
          <w:color w:val="auto"/>
          <w:sz w:val="24"/>
          <w:szCs w:val="24"/>
          <w:highlight w:val="none"/>
          <w:lang w:val="en-US" w:eastAsia="zh-CN"/>
        </w:rPr>
        <w:t>造成一定影响的，</w:t>
      </w:r>
      <w:r>
        <w:rPr>
          <w:rFonts w:hint="eastAsia" w:ascii="仿宋" w:hAnsi="仿宋" w:eastAsia="仿宋" w:cs="仿宋"/>
          <w:b w:val="0"/>
          <w:bCs w:val="0"/>
          <w:color w:val="auto"/>
          <w:sz w:val="24"/>
          <w:szCs w:val="24"/>
          <w:highlight w:val="none"/>
        </w:rPr>
        <w:t>每件扣</w:t>
      </w:r>
      <w:r>
        <w:rPr>
          <w:rFonts w:hint="eastAsia" w:ascii="仿宋" w:hAnsi="仿宋" w:eastAsia="仿宋" w:cs="仿宋"/>
          <w:b w:val="0"/>
          <w:bCs w:val="0"/>
          <w:color w:val="auto"/>
          <w:sz w:val="24"/>
          <w:szCs w:val="24"/>
          <w:highlight w:val="none"/>
          <w:lang w:eastAsia="zh-CN"/>
        </w:rPr>
        <w:t>1</w:t>
      </w:r>
      <w:r>
        <w:rPr>
          <w:rFonts w:hint="eastAsia" w:ascii="仿宋" w:hAnsi="仿宋" w:eastAsia="仿宋" w:cs="仿宋"/>
          <w:b w:val="0"/>
          <w:bCs w:val="0"/>
          <w:color w:val="auto"/>
          <w:sz w:val="24"/>
          <w:szCs w:val="24"/>
          <w:highlight w:val="none"/>
        </w:rPr>
        <w:t>0000元；被省、市（区）级主要领导批示、批评的问题，每件分别扣</w:t>
      </w:r>
      <w:r>
        <w:rPr>
          <w:rFonts w:hint="eastAsia" w:ascii="仿宋" w:hAnsi="仿宋" w:eastAsia="仿宋" w:cs="仿宋"/>
          <w:b w:val="0"/>
          <w:bCs w:val="0"/>
          <w:color w:val="auto"/>
          <w:sz w:val="24"/>
          <w:szCs w:val="24"/>
          <w:highlight w:val="none"/>
          <w:lang w:eastAsia="zh-CN"/>
        </w:rPr>
        <w:t>5</w:t>
      </w:r>
      <w:r>
        <w:rPr>
          <w:rFonts w:hint="eastAsia" w:ascii="仿宋" w:hAnsi="仿宋" w:eastAsia="仿宋" w:cs="仿宋"/>
          <w:b w:val="0"/>
          <w:bCs w:val="0"/>
          <w:color w:val="auto"/>
          <w:sz w:val="24"/>
          <w:szCs w:val="24"/>
          <w:highlight w:val="none"/>
        </w:rPr>
        <w:t>0000、</w:t>
      </w:r>
      <w:r>
        <w:rPr>
          <w:rFonts w:hint="eastAsia" w:ascii="仿宋" w:hAnsi="仿宋" w:eastAsia="仿宋" w:cs="仿宋"/>
          <w:b w:val="0"/>
          <w:bCs w:val="0"/>
          <w:color w:val="auto"/>
          <w:sz w:val="24"/>
          <w:szCs w:val="24"/>
          <w:highlight w:val="none"/>
          <w:lang w:eastAsia="zh-CN"/>
        </w:rPr>
        <w:t>3</w:t>
      </w:r>
      <w:r>
        <w:rPr>
          <w:rFonts w:hint="eastAsia" w:ascii="仿宋" w:hAnsi="仿宋" w:eastAsia="仿宋" w:cs="仿宋"/>
          <w:b w:val="0"/>
          <w:bCs w:val="0"/>
          <w:color w:val="auto"/>
          <w:sz w:val="24"/>
          <w:szCs w:val="24"/>
          <w:highlight w:val="none"/>
        </w:rPr>
        <w:t>0000元； 被区级及以上部门抄告的</w:t>
      </w:r>
      <w:r>
        <w:rPr>
          <w:rFonts w:hint="eastAsia" w:ascii="仿宋" w:hAnsi="仿宋" w:eastAsia="仿宋" w:cs="仿宋"/>
          <w:b w:val="0"/>
          <w:bCs w:val="0"/>
          <w:color w:val="auto"/>
          <w:sz w:val="24"/>
          <w:szCs w:val="24"/>
          <w:highlight w:val="none"/>
          <w:lang w:val="en-US" w:eastAsia="zh-CN"/>
        </w:rPr>
        <w:t>有责</w:t>
      </w:r>
      <w:r>
        <w:rPr>
          <w:rFonts w:hint="eastAsia" w:ascii="仿宋" w:hAnsi="仿宋" w:eastAsia="仿宋" w:cs="仿宋"/>
          <w:b w:val="0"/>
          <w:bCs w:val="0"/>
          <w:color w:val="auto"/>
          <w:sz w:val="24"/>
          <w:szCs w:val="24"/>
          <w:highlight w:val="none"/>
        </w:rPr>
        <w:t>问题，未在规定时间内按要求整改的，每件扣</w:t>
      </w:r>
      <w:r>
        <w:rPr>
          <w:rFonts w:hint="eastAsia" w:ascii="仿宋" w:hAnsi="仿宋" w:eastAsia="仿宋" w:cs="仿宋"/>
          <w:b w:val="0"/>
          <w:bCs w:val="0"/>
          <w:color w:val="auto"/>
          <w:sz w:val="24"/>
          <w:szCs w:val="24"/>
          <w:highlight w:val="none"/>
          <w:lang w:eastAsia="zh-CN"/>
        </w:rPr>
        <w:t>2</w:t>
      </w:r>
      <w:r>
        <w:rPr>
          <w:rFonts w:hint="eastAsia" w:ascii="仿宋" w:hAnsi="仿宋" w:eastAsia="仿宋" w:cs="仿宋"/>
          <w:b w:val="0"/>
          <w:bCs w:val="0"/>
          <w:color w:val="auto"/>
          <w:sz w:val="24"/>
          <w:szCs w:val="24"/>
          <w:highlight w:val="none"/>
        </w:rPr>
        <w:t>000元；养护期间因</w:t>
      </w:r>
      <w:r>
        <w:rPr>
          <w:rFonts w:hint="eastAsia" w:ascii="仿宋" w:hAnsi="仿宋" w:eastAsia="仿宋" w:cs="仿宋"/>
          <w:b w:val="0"/>
          <w:bCs w:val="0"/>
          <w:color w:val="auto"/>
          <w:sz w:val="24"/>
          <w:szCs w:val="24"/>
          <w:highlight w:val="none"/>
          <w:lang w:eastAsia="zh-CN"/>
        </w:rPr>
        <w:t>中标单位</w:t>
      </w:r>
      <w:r>
        <w:rPr>
          <w:rFonts w:hint="eastAsia" w:ascii="仿宋" w:hAnsi="仿宋" w:eastAsia="仿宋" w:cs="仿宋"/>
          <w:b w:val="0"/>
          <w:bCs w:val="0"/>
          <w:color w:val="auto"/>
          <w:sz w:val="24"/>
          <w:szCs w:val="24"/>
          <w:highlight w:val="none"/>
        </w:rPr>
        <w:t>养护不到位未发现或产生严重安全隐患、不良后果或影响的，每处扣款50000元；被3名及3名以上市民就同一问题投诉，经查实并未在规定时间内按要求整改的，每件扣5000元。</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同一事件根据实际情况叠加扣款</w:t>
      </w:r>
      <w:r>
        <w:rPr>
          <w:rFonts w:hint="eastAsia" w:ascii="仿宋" w:hAnsi="仿宋" w:eastAsia="仿宋" w:cs="仿宋"/>
          <w:b w:val="0"/>
          <w:bCs w:val="0"/>
          <w:color w:val="auto"/>
          <w:sz w:val="24"/>
          <w:szCs w:val="24"/>
          <w:highlight w:val="none"/>
          <w:lang w:eastAsia="zh-CN"/>
        </w:rPr>
        <w:t>）</w:t>
      </w:r>
    </w:p>
    <w:p>
      <w:pPr>
        <w:keepNext w:val="0"/>
        <w:keepLines w:val="0"/>
        <w:pageBreakBefore w:val="0"/>
        <w:widowControl w:val="0"/>
        <w:kinsoku/>
        <w:wordWrap/>
        <w:overflowPunct/>
        <w:topLinePunct w:val="0"/>
        <w:bidi w:val="0"/>
        <w:spacing w:line="360" w:lineRule="auto"/>
        <w:ind w:firstLine="0" w:firstLineChars="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 xml:space="preserve">    5</w:t>
      </w:r>
      <w:r>
        <w:rPr>
          <w:rFonts w:hint="eastAsia" w:ascii="仿宋" w:hAnsi="仿宋" w:eastAsia="仿宋" w:cs="仿宋"/>
          <w:b w:val="0"/>
          <w:bCs w:val="0"/>
          <w:color w:val="auto"/>
          <w:sz w:val="24"/>
          <w:szCs w:val="24"/>
          <w:highlight w:val="none"/>
        </w:rPr>
        <w:t>、实得养护费用原则上在养护周期结束后下一个季度内支付完毕，养护费用中新接收设施及移出设施新增与减少养护费用标准参照原投标报价。</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b w:val="0"/>
          <w:bCs w:val="0"/>
          <w:color w:val="auto"/>
          <w:sz w:val="24"/>
          <w:szCs w:val="24"/>
          <w:highlight w:val="none"/>
        </w:rPr>
        <w:t>、在合同签订时，尚未接管设施养护经费自接收管理之日起计算。</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7．</w:t>
      </w:r>
      <w:r>
        <w:rPr>
          <w:rFonts w:hint="eastAsia" w:ascii="仿宋" w:hAnsi="仿宋" w:eastAsia="仿宋" w:cs="仿宋"/>
          <w:b w:val="0"/>
          <w:bCs w:val="0"/>
          <w:color w:val="auto"/>
          <w:sz w:val="24"/>
          <w:szCs w:val="24"/>
          <w:highlight w:val="none"/>
          <w:lang w:eastAsia="zh-CN"/>
        </w:rPr>
        <w:t>采购单位</w:t>
      </w:r>
      <w:r>
        <w:rPr>
          <w:rFonts w:hint="eastAsia" w:ascii="仿宋" w:hAnsi="仿宋" w:eastAsia="仿宋" w:cs="仿宋"/>
          <w:b w:val="0"/>
          <w:bCs w:val="0"/>
          <w:color w:val="auto"/>
          <w:sz w:val="24"/>
          <w:szCs w:val="24"/>
          <w:highlight w:val="none"/>
        </w:rPr>
        <w:t>每季将考核结果及养护费用通知财政并要求支付。</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8．</w:t>
      </w:r>
      <w:r>
        <w:rPr>
          <w:rFonts w:hint="eastAsia" w:ascii="仿宋" w:hAnsi="仿宋" w:eastAsia="仿宋" w:cs="仿宋"/>
          <w:b w:val="0"/>
          <w:bCs w:val="0"/>
          <w:color w:val="auto"/>
          <w:sz w:val="24"/>
          <w:szCs w:val="24"/>
          <w:highlight w:val="none"/>
          <w:lang w:eastAsia="zh-CN"/>
        </w:rPr>
        <w:t>中标单位</w:t>
      </w:r>
      <w:r>
        <w:rPr>
          <w:rFonts w:hint="eastAsia" w:ascii="仿宋" w:hAnsi="仿宋" w:eastAsia="仿宋" w:cs="仿宋"/>
          <w:b w:val="0"/>
          <w:bCs w:val="0"/>
          <w:color w:val="auto"/>
          <w:sz w:val="24"/>
          <w:szCs w:val="24"/>
          <w:highlight w:val="none"/>
        </w:rPr>
        <w:t>按被告知的应得养护费用向</w:t>
      </w:r>
      <w:r>
        <w:rPr>
          <w:rFonts w:hint="eastAsia" w:ascii="仿宋" w:hAnsi="仿宋" w:eastAsia="仿宋" w:cs="仿宋"/>
          <w:b w:val="0"/>
          <w:bCs w:val="0"/>
          <w:color w:val="auto"/>
          <w:sz w:val="24"/>
          <w:szCs w:val="24"/>
          <w:highlight w:val="none"/>
          <w:lang w:eastAsia="zh-CN"/>
        </w:rPr>
        <w:t>采购单位</w:t>
      </w:r>
      <w:r>
        <w:rPr>
          <w:rFonts w:hint="eastAsia" w:ascii="仿宋" w:hAnsi="仿宋" w:eastAsia="仿宋" w:cs="仿宋"/>
          <w:b w:val="0"/>
          <w:bCs w:val="0"/>
          <w:color w:val="auto"/>
          <w:sz w:val="24"/>
          <w:szCs w:val="24"/>
          <w:highlight w:val="none"/>
        </w:rPr>
        <w:t>结算，并出具有效</w:t>
      </w:r>
      <w:r>
        <w:rPr>
          <w:rFonts w:hint="eastAsia" w:ascii="仿宋" w:hAnsi="仿宋" w:eastAsia="仿宋" w:cs="仿宋"/>
          <w:b w:val="0"/>
          <w:bCs w:val="0"/>
          <w:color w:val="auto"/>
          <w:sz w:val="24"/>
          <w:szCs w:val="24"/>
          <w:highlight w:val="none"/>
          <w:lang w:val="en-US" w:eastAsia="zh-CN"/>
        </w:rPr>
        <w:t>票</w:t>
      </w:r>
      <w:r>
        <w:rPr>
          <w:rFonts w:hint="eastAsia" w:ascii="仿宋" w:hAnsi="仿宋" w:eastAsia="仿宋" w:cs="仿宋"/>
          <w:b w:val="0"/>
          <w:bCs w:val="0"/>
          <w:color w:val="auto"/>
          <w:sz w:val="24"/>
          <w:szCs w:val="24"/>
          <w:highlight w:val="none"/>
        </w:rPr>
        <w:t>据。</w:t>
      </w:r>
    </w:p>
    <w:p>
      <w:pPr>
        <w:keepNext w:val="0"/>
        <w:keepLines w:val="0"/>
        <w:pageBreakBefore w:val="0"/>
        <w:widowControl w:val="0"/>
        <w:kinsoku/>
        <w:wordWrap/>
        <w:overflowPunct/>
        <w:topLinePunct w:val="0"/>
        <w:bidi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九</w:t>
      </w:r>
      <w:r>
        <w:rPr>
          <w:rFonts w:hint="eastAsia" w:ascii="仿宋" w:hAnsi="仿宋" w:eastAsia="仿宋" w:cs="仿宋"/>
          <w:b/>
          <w:bCs/>
          <w:color w:val="auto"/>
          <w:sz w:val="24"/>
          <w:szCs w:val="24"/>
          <w:highlight w:val="none"/>
        </w:rPr>
        <w:t>、安全、文明施工</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（一）为确保安全、文明施工，应该本着“安全第一，预防为主”的原则，建立安全管理组织体系,制订安全生产制度，定期开展安全生产培训，并做完整记录，项目应投入专职安全员 (持有认定安全员证书)负责安全管理；严格贯彻国家、省、市和劳动保护、安全生产部门颁发的有关安全生产、消防工作的方针、政策、法规、条例、规定等执行。</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（二）合同期间，</w:t>
      </w:r>
      <w:r>
        <w:rPr>
          <w:rFonts w:hint="eastAsia" w:ascii="仿宋" w:hAnsi="仿宋" w:eastAsia="仿宋" w:cs="仿宋"/>
          <w:b w:val="0"/>
          <w:bCs w:val="0"/>
          <w:color w:val="auto"/>
          <w:sz w:val="24"/>
          <w:szCs w:val="24"/>
          <w:highlight w:val="none"/>
          <w:lang w:eastAsia="zh-CN"/>
        </w:rPr>
        <w:t>中标单位</w:t>
      </w:r>
      <w:r>
        <w:rPr>
          <w:rFonts w:hint="eastAsia" w:ascii="仿宋" w:hAnsi="仿宋" w:eastAsia="仿宋" w:cs="仿宋"/>
          <w:b w:val="0"/>
          <w:bCs w:val="0"/>
          <w:color w:val="auto"/>
          <w:sz w:val="24"/>
          <w:szCs w:val="24"/>
          <w:highlight w:val="none"/>
        </w:rPr>
        <w:t>应签订《养护项目安全责任书》。由于</w:t>
      </w:r>
      <w:r>
        <w:rPr>
          <w:rFonts w:hint="eastAsia" w:ascii="仿宋" w:hAnsi="仿宋" w:eastAsia="仿宋" w:cs="仿宋"/>
          <w:b w:val="0"/>
          <w:bCs w:val="0"/>
          <w:color w:val="auto"/>
          <w:sz w:val="24"/>
          <w:szCs w:val="24"/>
          <w:highlight w:val="none"/>
          <w:lang w:eastAsia="zh-CN"/>
        </w:rPr>
        <w:t>中标单位</w:t>
      </w:r>
      <w:r>
        <w:rPr>
          <w:rFonts w:hint="eastAsia" w:ascii="仿宋" w:hAnsi="仿宋" w:eastAsia="仿宋" w:cs="仿宋"/>
          <w:b w:val="0"/>
          <w:bCs w:val="0"/>
          <w:color w:val="auto"/>
          <w:sz w:val="24"/>
          <w:szCs w:val="24"/>
          <w:highlight w:val="none"/>
        </w:rPr>
        <w:t>安全措施不力、养护工作不到位、违反安全操作规程而导致责任事故或伤害，所发生的费用均由</w:t>
      </w:r>
      <w:r>
        <w:rPr>
          <w:rFonts w:hint="eastAsia" w:ascii="仿宋" w:hAnsi="仿宋" w:eastAsia="仿宋" w:cs="仿宋"/>
          <w:b w:val="0"/>
          <w:bCs w:val="0"/>
          <w:color w:val="auto"/>
          <w:sz w:val="24"/>
          <w:szCs w:val="24"/>
          <w:highlight w:val="none"/>
          <w:lang w:eastAsia="zh-CN"/>
        </w:rPr>
        <w:t>中标单位</w:t>
      </w:r>
      <w:r>
        <w:rPr>
          <w:rFonts w:hint="eastAsia" w:ascii="仿宋" w:hAnsi="仿宋" w:eastAsia="仿宋" w:cs="仿宋"/>
          <w:b w:val="0"/>
          <w:bCs w:val="0"/>
          <w:color w:val="auto"/>
          <w:sz w:val="24"/>
          <w:szCs w:val="24"/>
          <w:highlight w:val="none"/>
        </w:rPr>
        <w:t>自负，</w:t>
      </w:r>
      <w:r>
        <w:rPr>
          <w:rFonts w:hint="eastAsia" w:ascii="仿宋" w:hAnsi="仿宋" w:eastAsia="仿宋" w:cs="仿宋"/>
          <w:b w:val="0"/>
          <w:bCs w:val="0"/>
          <w:color w:val="auto"/>
          <w:sz w:val="24"/>
          <w:szCs w:val="24"/>
          <w:highlight w:val="none"/>
          <w:lang w:eastAsia="zh-CN"/>
        </w:rPr>
        <w:t>采购单位</w:t>
      </w:r>
      <w:r>
        <w:rPr>
          <w:rFonts w:hint="eastAsia" w:ascii="仿宋" w:hAnsi="仿宋" w:eastAsia="仿宋" w:cs="仿宋"/>
          <w:b w:val="0"/>
          <w:bCs w:val="0"/>
          <w:color w:val="auto"/>
          <w:sz w:val="24"/>
          <w:szCs w:val="24"/>
          <w:highlight w:val="none"/>
        </w:rPr>
        <w:t>保留追究责任的权利。</w:t>
      </w:r>
    </w:p>
    <w:p>
      <w:pPr>
        <w:keepNext w:val="0"/>
        <w:keepLines w:val="0"/>
        <w:pageBreakBefore w:val="0"/>
        <w:widowControl w:val="0"/>
        <w:kinsoku/>
        <w:wordWrap/>
        <w:overflowPunct/>
        <w:topLinePunct w:val="0"/>
        <w:bidi w:val="0"/>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十、采购单位特殊要求</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snapToGrid/>
          <w:color w:val="auto"/>
          <w:kern w:val="0"/>
          <w:sz w:val="24"/>
          <w:szCs w:val="24"/>
          <w:highlight w:val="none"/>
          <w:lang w:val="en-US" w:eastAsia="zh-CN"/>
        </w:rPr>
      </w:pPr>
      <w:r>
        <w:rPr>
          <w:rFonts w:hint="eastAsia" w:ascii="仿宋" w:hAnsi="仿宋" w:eastAsia="仿宋" w:cs="仿宋"/>
          <w:b w:val="0"/>
          <w:bCs w:val="0"/>
          <w:snapToGrid/>
          <w:color w:val="auto"/>
          <w:kern w:val="0"/>
          <w:sz w:val="24"/>
          <w:szCs w:val="24"/>
          <w:highlight w:val="none"/>
          <w:lang w:val="en-US" w:eastAsia="zh-CN"/>
        </w:rPr>
        <w:t>1、交通事故所造成的损害由中标单位负责修复。</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snapToGrid/>
          <w:color w:val="auto"/>
          <w:kern w:val="0"/>
          <w:sz w:val="24"/>
          <w:szCs w:val="24"/>
          <w:highlight w:val="none"/>
          <w:lang w:val="en-US" w:eastAsia="zh-CN"/>
        </w:rPr>
        <w:t>2、由养护不到</w:t>
      </w:r>
      <w:r>
        <w:rPr>
          <w:rFonts w:hint="eastAsia" w:ascii="仿宋" w:hAnsi="仿宋" w:eastAsia="仿宋" w:cs="仿宋"/>
          <w:b w:val="0"/>
          <w:bCs w:val="0"/>
          <w:color w:val="auto"/>
          <w:sz w:val="24"/>
          <w:szCs w:val="24"/>
          <w:highlight w:val="none"/>
          <w:lang w:val="en-US" w:eastAsia="zh-CN"/>
        </w:rPr>
        <w:t>位引起的设备、设施、第三方人员的人身、资产等一切损失由中标单位负责，相关费用含在投标报价中，今后不增加。</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3、中标单位需在签订合同时购买“人身意外险”和“公共设施责任险”，并提供相应保单，保障时间需覆盖整个养护期。</w:t>
      </w:r>
    </w:p>
    <w:p>
      <w:pPr>
        <w:keepNext w:val="0"/>
        <w:keepLines w:val="0"/>
        <w:pageBreakBefore w:val="0"/>
        <w:widowControl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4、</w:t>
      </w:r>
      <w:r>
        <w:rPr>
          <w:rFonts w:hint="eastAsia" w:ascii="仿宋" w:hAnsi="仿宋" w:eastAsia="仿宋" w:cs="仿宋"/>
          <w:b w:val="0"/>
          <w:bCs w:val="0"/>
          <w:color w:val="auto"/>
          <w:sz w:val="24"/>
          <w:szCs w:val="24"/>
          <w:highlight w:val="none"/>
          <w:lang w:val="en-US" w:eastAsia="zh-CN"/>
        </w:rPr>
        <w:t>中标单位如需租用公园管理房，需按第三方评估价租用。</w:t>
      </w:r>
    </w:p>
    <w:p>
      <w:pPr>
        <w:keepNext w:val="0"/>
        <w:keepLines w:val="0"/>
        <w:pageBreakBefore w:val="0"/>
        <w:widowControl w:val="0"/>
        <w:numPr>
          <w:ilvl w:val="0"/>
          <w:numId w:val="0"/>
        </w:numPr>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bidi="ar-SA"/>
        </w:rPr>
        <w:t>5、</w:t>
      </w:r>
      <w:r>
        <w:rPr>
          <w:rFonts w:hint="eastAsia" w:ascii="仿宋" w:hAnsi="仿宋" w:eastAsia="仿宋" w:cs="仿宋"/>
          <w:b w:val="0"/>
          <w:bCs w:val="0"/>
          <w:color w:val="auto"/>
          <w:sz w:val="24"/>
          <w:szCs w:val="24"/>
          <w:highlight w:val="none"/>
          <w:lang w:val="en-US" w:eastAsia="zh-CN"/>
        </w:rPr>
        <w:t xml:space="preserve">中标单位承担日常养护用水费，如需单独装表计费需向采购单位申请。 </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6、中标单位应实地踏勘现场，充分了解各项设施基本情况，根据每个设施完好程度综合报价。</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本项目涉及的检测均需由具有相应资质的第三方检测机构来完成。检测、专家评审等一切费用均由中标单位支付。如最终检测单位提交的检测报告经专家评审检测结果为不合格，则检测单位需根据专家意见重新进行检测并再次组织专家评审直至结果合格，重新检测和再次组织专家评审采购单位均不另外支付费用。</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8、中标单位每年配合采购单位对管理人员、养护人员开展至少四次技能培训，相关费用由中标单位承担。</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9、养护承包方式</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（一）中标人在确定的范围内以包工包料的方式实施养护总承包。</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（二）合同转让和分包</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合同的权利义务依法不得转让，但经采购人同意，中标人可以依法采取分包方式履行合同，即:依法可以将合同项下的部分非主体、非关键性工作分包给他人完成，接受分包的人应当具备相应的资格条件，并不得再次分包，且中标人应就分包项目向采购人负责，并与分包供应商就分包项目向采购人承担连带责任。中标人应当按照本合同约定完成养护任务，未经采购人允许不得向他人转包或分包，一经发现，采购人有权立即终止本合同。中标人对分包人的所有行为负全责。由上述原因终止合同而产生的法律责任和经济损失由中标人承担。</w:t>
      </w:r>
    </w:p>
    <w:p>
      <w:pPr>
        <w:keepNext w:val="0"/>
        <w:keepLines w:val="0"/>
        <w:pageBreakBefore w:val="0"/>
        <w:widowControl w:val="0"/>
        <w:numPr>
          <w:ilvl w:val="0"/>
          <w:numId w:val="7"/>
        </w:numPr>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养护所需一般材料、成品、设备等，均由中标人自行解决，必须符合有关养护及施工技术规程、规范要求，但特殊材料及新工艺、新材料需报采购人认可。</w:t>
      </w:r>
    </w:p>
    <w:p>
      <w:pPr>
        <w:keepNext w:val="0"/>
        <w:keepLines w:val="0"/>
        <w:pageBreakBefore w:val="0"/>
        <w:widowControl w:val="0"/>
        <w:numPr>
          <w:ilvl w:val="0"/>
          <w:numId w:val="8"/>
        </w:numPr>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中标后，中标单位需配备专门养护基地，能够容纳日常养护需要的养护人员，机械，材料；能够满足养护项目运行相关活动的正常开展，资料的存放；能够满足应急物资的储备。能够满足设备及人员30分钟内到达养护现场。</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11、中标单位在服务期内未能按采购单位要求完成维修任务，出现质量、安全等事故的，将视情节轻重作出相应扣款，造成的损失由中标单位承担。</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12、接受采购单位的管理、监督、检查和考核，对采购单位发出的整改通知，应及时按采购单位的要求进行整改。</w:t>
      </w:r>
      <w:r>
        <w:rPr>
          <w:rFonts w:hint="eastAsia" w:ascii="仿宋" w:hAnsi="仿宋" w:eastAsia="仿宋" w:cs="仿宋"/>
          <w:b/>
          <w:bCs/>
          <w:color w:val="auto"/>
          <w:sz w:val="24"/>
          <w:szCs w:val="24"/>
          <w:highlight w:val="none"/>
          <w:lang w:val="en-US" w:eastAsia="zh-CN"/>
        </w:rPr>
        <w:t>中标单位无正当理由拒绝整改时，采购单位可以另行委托他人予以整改，所发生的费用从养护款中扣除</w:t>
      </w:r>
      <w:r>
        <w:rPr>
          <w:rFonts w:hint="eastAsia" w:ascii="仿宋" w:hAnsi="仿宋" w:eastAsia="仿宋" w:cs="仿宋"/>
          <w:b w:val="0"/>
          <w:bCs w:val="0"/>
          <w:color w:val="auto"/>
          <w:sz w:val="24"/>
          <w:szCs w:val="24"/>
          <w:highlight w:val="none"/>
          <w:lang w:val="en-US" w:eastAsia="zh-CN"/>
        </w:rPr>
        <w:t>。</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13、中标单位应负责养护工作人员的劳动保护和人身安全。</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中标单位应按照与农民工依法约定的工资支付周期和具体支付日期支付工资，不得拖欠工人工资，因中标单位原因而引发劳动纠纷及劳动仲裁、诉讼的（包括但不限于拖欠工资、加班费、工伤工亡纠纷），中标单位应承担全部责任。认定为中标单位原因引起的，导致采购单位因此而被有关部门责令或判令承担法律责任或先行由采购单位支付有关费用的，则采购单位有权就所支付的费用或遭受的经济损失向中标单位追偿或直接从养护费中扣除。</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中标单位在养护期间，应当严格遵守安全生产作业的有关管理制度，并随时接受行业安全检查人员依法实施的监督检查，采取必要的安全防护措施，消除事故隐患。由于中标单位安全措施不力造成事故的责任和因此发生的费用，由中标单位承担。</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16、中标单位需配合采购单位做好宣传工作。</w:t>
      </w:r>
    </w:p>
    <w:p>
      <w:pPr>
        <w:keepNext w:val="0"/>
        <w:keepLines w:val="0"/>
        <w:pageBreakBefore w:val="0"/>
        <w:widowControl w:val="0"/>
        <w:kinsoku/>
        <w:wordWrap/>
        <w:overflowPunct/>
        <w:topLinePunct w:val="0"/>
        <w:autoSpaceDE w:val="0"/>
        <w:autoSpaceDN w:val="0"/>
        <w:bidi w:val="0"/>
        <w:snapToGrid w:val="0"/>
        <w:spacing w:line="360" w:lineRule="auto"/>
        <w:ind w:firstLine="480" w:firstLineChars="200"/>
        <w:textAlignment w:val="bottom"/>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17、招标文件未列明，而投标单位认为必需的费用也需列入报价。投标单位在投标报价中应充分考虑所有可能发生的费用，否则采购单位将视投标总价中已包括所有费用。</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18、其余未尽事宜在合同中明确。</w:t>
      </w:r>
    </w:p>
    <w:p>
      <w:pPr>
        <w:keepNext w:val="0"/>
        <w:keepLines w:val="0"/>
        <w:pageBreakBefore w:val="0"/>
        <w:widowControl w:val="0"/>
        <w:kinsoku/>
        <w:wordWrap/>
        <w:overflowPunct/>
        <w:topLinePunct w:val="0"/>
        <w:bidi w:val="0"/>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十一</w:t>
      </w:r>
      <w:r>
        <w:rPr>
          <w:rFonts w:hint="eastAsia" w:ascii="仿宋" w:hAnsi="仿宋" w:eastAsia="仿宋" w:cs="仿宋"/>
          <w:b/>
          <w:bCs/>
          <w:color w:val="auto"/>
          <w:sz w:val="24"/>
          <w:szCs w:val="24"/>
          <w:highlight w:val="none"/>
        </w:rPr>
        <w:t>、其他</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（一）下列内容不包括在养护经费内</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1．不可抗力或非</w:t>
      </w:r>
      <w:r>
        <w:rPr>
          <w:rFonts w:hint="eastAsia" w:ascii="仿宋" w:hAnsi="仿宋" w:eastAsia="仿宋" w:cs="仿宋"/>
          <w:b w:val="0"/>
          <w:bCs w:val="0"/>
          <w:color w:val="auto"/>
          <w:sz w:val="24"/>
          <w:szCs w:val="24"/>
          <w:highlight w:val="none"/>
          <w:lang w:eastAsia="zh-CN"/>
        </w:rPr>
        <w:t>中标单位</w:t>
      </w:r>
      <w:r>
        <w:rPr>
          <w:rFonts w:hint="eastAsia" w:ascii="仿宋" w:hAnsi="仿宋" w:eastAsia="仿宋" w:cs="仿宋"/>
          <w:b w:val="0"/>
          <w:bCs w:val="0"/>
          <w:color w:val="auto"/>
          <w:sz w:val="24"/>
          <w:szCs w:val="24"/>
          <w:highlight w:val="none"/>
        </w:rPr>
        <w:t>人为因素造成设施损坏需抢修或维修，经</w:t>
      </w:r>
      <w:r>
        <w:rPr>
          <w:rFonts w:hint="eastAsia" w:ascii="仿宋" w:hAnsi="仿宋" w:eastAsia="仿宋" w:cs="仿宋"/>
          <w:b w:val="0"/>
          <w:bCs w:val="0"/>
          <w:color w:val="auto"/>
          <w:sz w:val="24"/>
          <w:szCs w:val="24"/>
          <w:highlight w:val="none"/>
          <w:lang w:eastAsia="zh-CN"/>
        </w:rPr>
        <w:t>采购单位</w:t>
      </w:r>
      <w:r>
        <w:rPr>
          <w:rFonts w:hint="eastAsia" w:ascii="仿宋" w:hAnsi="仿宋" w:eastAsia="仿宋" w:cs="仿宋"/>
          <w:b w:val="0"/>
          <w:bCs w:val="0"/>
          <w:color w:val="auto"/>
          <w:sz w:val="24"/>
          <w:szCs w:val="24"/>
          <w:highlight w:val="none"/>
        </w:rPr>
        <w:t>核实同意发生的抢修费用。</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2．经上级审批立项的专项工程费用。</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3．按</w:t>
      </w:r>
      <w:r>
        <w:rPr>
          <w:rFonts w:hint="eastAsia" w:ascii="仿宋" w:hAnsi="仿宋" w:eastAsia="仿宋" w:cs="仿宋"/>
          <w:b w:val="0"/>
          <w:bCs w:val="0"/>
          <w:color w:val="auto"/>
          <w:sz w:val="24"/>
          <w:szCs w:val="24"/>
          <w:highlight w:val="none"/>
          <w:lang w:eastAsia="zh-CN"/>
        </w:rPr>
        <w:t>采购单位</w:t>
      </w:r>
      <w:r>
        <w:rPr>
          <w:rFonts w:hint="eastAsia" w:ascii="仿宋" w:hAnsi="仿宋" w:eastAsia="仿宋" w:cs="仿宋"/>
          <w:b w:val="0"/>
          <w:bCs w:val="0"/>
          <w:color w:val="auto"/>
          <w:sz w:val="24"/>
          <w:szCs w:val="24"/>
          <w:highlight w:val="none"/>
        </w:rPr>
        <w:t>要求进行临时养护项目。</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4．配合</w:t>
      </w:r>
      <w:r>
        <w:rPr>
          <w:rFonts w:hint="eastAsia" w:ascii="仿宋" w:hAnsi="仿宋" w:eastAsia="仿宋" w:cs="仿宋"/>
          <w:b w:val="0"/>
          <w:bCs w:val="0"/>
          <w:color w:val="auto"/>
          <w:sz w:val="24"/>
          <w:szCs w:val="24"/>
          <w:highlight w:val="none"/>
          <w:lang w:eastAsia="zh-CN"/>
        </w:rPr>
        <w:t>采购单位</w:t>
      </w:r>
      <w:r>
        <w:rPr>
          <w:rFonts w:hint="eastAsia" w:ascii="仿宋" w:hAnsi="仿宋" w:eastAsia="仿宋" w:cs="仿宋"/>
          <w:b w:val="0"/>
          <w:bCs w:val="0"/>
          <w:color w:val="auto"/>
          <w:sz w:val="24"/>
          <w:szCs w:val="24"/>
          <w:highlight w:val="none"/>
        </w:rPr>
        <w:t>完成本招标要求约定养护内容以外工作所发生的费用。</w:t>
      </w:r>
    </w:p>
    <w:p>
      <w:pPr>
        <w:keepNext w:val="0"/>
        <w:keepLines w:val="0"/>
        <w:pageBreakBefore w:val="0"/>
        <w:widowControl w:val="0"/>
        <w:kinsoku/>
        <w:wordWrap/>
        <w:overflowPunct/>
        <w:topLinePunct w:val="0"/>
        <w:bidi w:val="0"/>
        <w:spacing w:line="360" w:lineRule="auto"/>
        <w:ind w:firstLine="0" w:firstLineChars="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三</w:t>
      </w:r>
      <w:r>
        <w:rPr>
          <w:rFonts w:hint="eastAsia" w:ascii="仿宋" w:hAnsi="仿宋" w:eastAsia="仿宋" w:cs="仿宋"/>
          <w:b w:val="0"/>
          <w:bCs w:val="0"/>
          <w:color w:val="auto"/>
          <w:sz w:val="24"/>
          <w:szCs w:val="24"/>
          <w:highlight w:val="none"/>
        </w:rPr>
        <w:t>）本招标要求在履行过程中如有未尽事宜或需变更招标要求内容，双方可另行签定补充协议，与招标要求具有相同的法律效力。</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lang w:val="en-US" w:eastAsia="zh-CN"/>
        </w:rPr>
        <w:t>四</w:t>
      </w:r>
      <w:r>
        <w:rPr>
          <w:rFonts w:hint="eastAsia" w:ascii="仿宋" w:hAnsi="仿宋" w:eastAsia="仿宋" w:cs="仿宋"/>
          <w:b w:val="0"/>
          <w:bCs w:val="0"/>
          <w:color w:val="auto"/>
          <w:sz w:val="24"/>
          <w:szCs w:val="24"/>
          <w:highlight w:val="none"/>
        </w:rPr>
        <w:t>）履约保证金</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zh-CN"/>
        </w:rPr>
        <w:t>1．签订合同后</w:t>
      </w: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lang w:val="zh-CN"/>
        </w:rPr>
        <w:t>个工作日内，中标单位须向采购单位</w:t>
      </w:r>
      <w:r>
        <w:rPr>
          <w:rFonts w:hint="eastAsia" w:ascii="仿宋" w:hAnsi="仿宋" w:eastAsia="仿宋" w:cs="仿宋"/>
          <w:b w:val="0"/>
          <w:bCs w:val="0"/>
          <w:color w:val="auto"/>
          <w:sz w:val="24"/>
          <w:szCs w:val="24"/>
          <w:highlight w:val="none"/>
          <w:lang w:val="en-US" w:eastAsia="zh-CN"/>
        </w:rPr>
        <w:t>缴</w:t>
      </w:r>
      <w:r>
        <w:rPr>
          <w:rFonts w:hint="eastAsia" w:ascii="仿宋" w:hAnsi="仿宋" w:eastAsia="仿宋" w:cs="仿宋"/>
          <w:b w:val="0"/>
          <w:bCs w:val="0"/>
          <w:color w:val="auto"/>
          <w:sz w:val="24"/>
          <w:szCs w:val="24"/>
          <w:highlight w:val="none"/>
          <w:lang w:val="zh-CN"/>
        </w:rPr>
        <w:t>纳相当于合同总额</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val="0"/>
          <w:bCs w:val="0"/>
          <w:color w:val="auto"/>
          <w:sz w:val="24"/>
          <w:szCs w:val="24"/>
          <w:highlight w:val="none"/>
          <w:lang w:val="zh-CN"/>
        </w:rPr>
        <w:t>％的履约保证金，履约完成后无息退还。</w:t>
      </w:r>
      <w:r>
        <w:rPr>
          <w:rFonts w:hint="eastAsia" w:ascii="仿宋" w:hAnsi="仿宋" w:eastAsia="仿宋" w:cs="仿宋"/>
          <w:color w:val="auto"/>
          <w:sz w:val="24"/>
          <w:szCs w:val="24"/>
          <w:highlight w:val="none"/>
        </w:rPr>
        <w:t>供应商应当以支票、汇票、本票或者金融机构、担保机构出具的保函等非现金形式提交</w:t>
      </w:r>
      <w:r>
        <w:rPr>
          <w:rFonts w:hint="eastAsia" w:ascii="仿宋" w:hAnsi="仿宋" w:eastAsia="仿宋" w:cs="仿宋"/>
          <w:color w:val="auto"/>
          <w:sz w:val="24"/>
          <w:szCs w:val="24"/>
          <w:highlight w:val="none"/>
          <w:lang w:eastAsia="zh-CN"/>
        </w:rPr>
        <w:t>）。</w:t>
      </w:r>
    </w:p>
    <w:p>
      <w:pPr>
        <w:keepNext w:val="0"/>
        <w:keepLines w:val="0"/>
        <w:pageBreakBefore w:val="0"/>
        <w:widowControl w:val="0"/>
        <w:kinsoku/>
        <w:wordWrap/>
        <w:overflowPunct/>
        <w:topLinePunct w:val="0"/>
        <w:bidi w:val="0"/>
        <w:spacing w:line="360" w:lineRule="auto"/>
        <w:ind w:firstLine="480" w:firstLineChars="200"/>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rPr>
        <w:t>、履约保证金在合同期满无违约的情况下，无息退还</w:t>
      </w:r>
      <w:r>
        <w:rPr>
          <w:rFonts w:hint="eastAsia" w:ascii="仿宋" w:hAnsi="仿宋" w:eastAsia="仿宋" w:cs="仿宋"/>
          <w:b w:val="0"/>
          <w:bCs w:val="0"/>
          <w:color w:val="auto"/>
          <w:sz w:val="24"/>
          <w:szCs w:val="24"/>
          <w:highlight w:val="none"/>
          <w:lang w:val="en-US"/>
        </w:rPr>
        <w:t>。</w:t>
      </w:r>
    </w:p>
    <w:p>
      <w:pPr>
        <w:keepNext w:val="0"/>
        <w:keepLines w:val="0"/>
        <w:pageBreakBefore w:val="0"/>
        <w:widowControl w:val="0"/>
        <w:kinsoku/>
        <w:wordWrap/>
        <w:overflowPunct/>
        <w:topLinePunct w:val="0"/>
        <w:bidi w:val="0"/>
        <w:spacing w:line="360" w:lineRule="auto"/>
        <w:ind w:firstLine="482" w:firstLineChars="200"/>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lang w:val="en-US" w:eastAsia="zh-CN"/>
        </w:rPr>
        <w:t>十二、</w:t>
      </w:r>
      <w:r>
        <w:rPr>
          <w:rFonts w:hint="eastAsia" w:ascii="仿宋" w:hAnsi="仿宋" w:eastAsia="仿宋" w:cs="仿宋"/>
          <w:b/>
          <w:bCs/>
          <w:color w:val="auto"/>
          <w:sz w:val="24"/>
          <w:szCs w:val="24"/>
          <w:highlight w:val="none"/>
          <w:lang w:val="en-US"/>
        </w:rPr>
        <w:t>违约条款</w:t>
      </w:r>
    </w:p>
    <w:p>
      <w:pPr>
        <w:pStyle w:val="2"/>
        <w:numPr>
          <w:ilvl w:val="0"/>
          <w:numId w:val="0"/>
        </w:numPr>
        <w:ind w:leftChars="0"/>
        <w:rPr>
          <w:rFonts w:hint="eastAsia"/>
        </w:rPr>
      </w:pPr>
      <w:r>
        <w:rPr>
          <w:rFonts w:hint="eastAsia" w:ascii="仿宋" w:hAnsi="仿宋" w:eastAsia="仿宋" w:cs="仿宋"/>
          <w:b w:val="0"/>
          <w:bCs w:val="0"/>
          <w:snapToGrid/>
          <w:color w:val="auto"/>
          <w:kern w:val="0"/>
          <w:sz w:val="24"/>
          <w:szCs w:val="24"/>
          <w:highlight w:val="none"/>
          <w:lang w:eastAsia="zh-CN"/>
        </w:rPr>
        <w:t>中标单位</w:t>
      </w:r>
      <w:r>
        <w:rPr>
          <w:rFonts w:hint="eastAsia" w:ascii="仿宋" w:hAnsi="仿宋" w:eastAsia="仿宋" w:cs="仿宋"/>
          <w:b w:val="0"/>
          <w:bCs w:val="0"/>
          <w:snapToGrid/>
          <w:color w:val="auto"/>
          <w:kern w:val="0"/>
          <w:sz w:val="24"/>
          <w:szCs w:val="24"/>
          <w:highlight w:val="none"/>
        </w:rPr>
        <w:t>未能及时在规定时间内作出回应或者不配合本</w:t>
      </w:r>
      <w:r>
        <w:rPr>
          <w:rFonts w:hint="eastAsia" w:ascii="仿宋" w:hAnsi="仿宋" w:eastAsia="仿宋" w:cs="仿宋"/>
          <w:b w:val="0"/>
          <w:bCs w:val="0"/>
          <w:snapToGrid/>
          <w:color w:val="auto"/>
          <w:kern w:val="0"/>
          <w:sz w:val="24"/>
          <w:szCs w:val="24"/>
          <w:highlight w:val="none"/>
          <w:lang w:val="en-US" w:eastAsia="zh-CN"/>
        </w:rPr>
        <w:t>项目</w:t>
      </w:r>
      <w:r>
        <w:rPr>
          <w:rFonts w:hint="eastAsia" w:ascii="仿宋" w:hAnsi="仿宋" w:eastAsia="仿宋" w:cs="仿宋"/>
          <w:b w:val="0"/>
          <w:bCs w:val="0"/>
          <w:snapToGrid/>
          <w:color w:val="auto"/>
          <w:kern w:val="0"/>
          <w:sz w:val="24"/>
          <w:szCs w:val="24"/>
          <w:highlight w:val="none"/>
        </w:rPr>
        <w:t>相关工作，累计发生2次及以上，</w:t>
      </w:r>
      <w:r>
        <w:rPr>
          <w:rFonts w:hint="eastAsia" w:ascii="仿宋" w:hAnsi="仿宋" w:eastAsia="仿宋" w:cs="仿宋"/>
          <w:b w:val="0"/>
          <w:bCs w:val="0"/>
          <w:snapToGrid/>
          <w:color w:val="auto"/>
          <w:kern w:val="0"/>
          <w:sz w:val="24"/>
          <w:szCs w:val="24"/>
          <w:highlight w:val="none"/>
          <w:lang w:eastAsia="zh-CN"/>
        </w:rPr>
        <w:t>采购单位</w:t>
      </w:r>
      <w:r>
        <w:rPr>
          <w:rFonts w:hint="eastAsia" w:ascii="仿宋" w:hAnsi="仿宋" w:eastAsia="仿宋" w:cs="仿宋"/>
          <w:b w:val="0"/>
          <w:bCs w:val="0"/>
          <w:snapToGrid/>
          <w:color w:val="auto"/>
          <w:kern w:val="0"/>
          <w:sz w:val="24"/>
          <w:szCs w:val="24"/>
          <w:highlight w:val="none"/>
        </w:rPr>
        <w:t>有权将</w:t>
      </w:r>
      <w:r>
        <w:rPr>
          <w:rFonts w:hint="eastAsia" w:ascii="仿宋" w:hAnsi="仿宋" w:eastAsia="仿宋" w:cs="仿宋"/>
          <w:b w:val="0"/>
          <w:bCs w:val="0"/>
          <w:snapToGrid/>
          <w:color w:val="auto"/>
          <w:kern w:val="0"/>
          <w:sz w:val="24"/>
          <w:szCs w:val="24"/>
          <w:highlight w:val="none"/>
          <w:lang w:eastAsia="zh-CN"/>
        </w:rPr>
        <w:t>中标单位</w:t>
      </w:r>
      <w:r>
        <w:rPr>
          <w:rFonts w:hint="eastAsia" w:ascii="仿宋" w:hAnsi="仿宋" w:eastAsia="仿宋" w:cs="仿宋"/>
          <w:b w:val="0"/>
          <w:bCs w:val="0"/>
          <w:snapToGrid/>
          <w:color w:val="auto"/>
          <w:kern w:val="0"/>
          <w:sz w:val="24"/>
          <w:szCs w:val="24"/>
          <w:highlight w:val="none"/>
        </w:rPr>
        <w:t>纳入</w:t>
      </w:r>
      <w:r>
        <w:rPr>
          <w:rFonts w:hint="eastAsia" w:ascii="仿宋" w:hAnsi="仿宋" w:eastAsia="仿宋" w:cs="仿宋"/>
          <w:b w:val="0"/>
          <w:bCs w:val="0"/>
          <w:snapToGrid/>
          <w:color w:val="auto"/>
          <w:kern w:val="0"/>
          <w:sz w:val="24"/>
          <w:szCs w:val="24"/>
          <w:highlight w:val="none"/>
          <w:lang w:eastAsia="zh-CN"/>
        </w:rPr>
        <w:t>采购单位</w:t>
      </w:r>
      <w:r>
        <w:rPr>
          <w:rFonts w:hint="eastAsia" w:ascii="仿宋" w:hAnsi="仿宋" w:eastAsia="仿宋" w:cs="仿宋"/>
          <w:b w:val="0"/>
          <w:bCs w:val="0"/>
          <w:snapToGrid/>
          <w:color w:val="auto"/>
          <w:kern w:val="0"/>
          <w:sz w:val="24"/>
          <w:szCs w:val="24"/>
          <w:highlight w:val="none"/>
        </w:rPr>
        <w:t>招投标失信黑名单，5年内不得参与采购方投资项目；累计发生5次及以上，采购方有权将</w:t>
      </w:r>
      <w:r>
        <w:rPr>
          <w:rFonts w:hint="eastAsia" w:ascii="仿宋" w:hAnsi="仿宋" w:eastAsia="仿宋" w:cs="仿宋"/>
          <w:b w:val="0"/>
          <w:bCs w:val="0"/>
          <w:snapToGrid/>
          <w:color w:val="auto"/>
          <w:kern w:val="0"/>
          <w:sz w:val="24"/>
          <w:szCs w:val="24"/>
          <w:highlight w:val="none"/>
          <w:lang w:eastAsia="zh-CN"/>
        </w:rPr>
        <w:t>中标单位</w:t>
      </w:r>
      <w:r>
        <w:rPr>
          <w:rFonts w:hint="eastAsia" w:ascii="仿宋" w:hAnsi="仿宋" w:eastAsia="仿宋" w:cs="仿宋"/>
          <w:b w:val="0"/>
          <w:bCs w:val="0"/>
          <w:snapToGrid/>
          <w:color w:val="auto"/>
          <w:kern w:val="0"/>
          <w:sz w:val="24"/>
          <w:szCs w:val="24"/>
          <w:highlight w:val="none"/>
        </w:rPr>
        <w:t>违约行为上报至区</w:t>
      </w:r>
      <w:r>
        <w:rPr>
          <w:rFonts w:hint="eastAsia" w:ascii="仿宋" w:hAnsi="仿宋" w:eastAsia="仿宋" w:cs="仿宋"/>
          <w:b w:val="0"/>
          <w:bCs w:val="0"/>
          <w:snapToGrid/>
          <w:color w:val="auto"/>
          <w:kern w:val="0"/>
          <w:sz w:val="24"/>
          <w:szCs w:val="24"/>
          <w:highlight w:val="none"/>
          <w:lang w:val="en-US" w:eastAsia="zh-CN"/>
        </w:rPr>
        <w:t>财政局</w:t>
      </w:r>
      <w:r>
        <w:rPr>
          <w:rFonts w:hint="eastAsia" w:ascii="仿宋" w:hAnsi="仿宋" w:eastAsia="仿宋" w:cs="仿宋"/>
          <w:b w:val="0"/>
          <w:bCs w:val="0"/>
          <w:snapToGrid/>
          <w:color w:val="auto"/>
          <w:kern w:val="0"/>
          <w:sz w:val="24"/>
          <w:szCs w:val="24"/>
          <w:highlight w:val="none"/>
        </w:rPr>
        <w:t>和国家企业信用信息公示系统。</w:t>
      </w:r>
    </w:p>
    <w:bookmarkEnd w:id="0"/>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sz w:val="28"/>
          <w:szCs w:val="28"/>
        </w:rPr>
      </w:pPr>
      <w:r>
        <w:rPr>
          <w:rFonts w:hint="eastAsia" w:ascii="仿宋" w:hAnsi="仿宋" w:eastAsia="仿宋" w:cs="仿宋"/>
          <w:b/>
          <w:sz w:val="28"/>
          <w:szCs w:val="28"/>
        </w:rPr>
        <w:t>三、合同订立安排</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rPr>
      </w:pPr>
      <w:r>
        <w:rPr>
          <w:rFonts w:hint="eastAsia" w:ascii="仿宋" w:hAnsi="仿宋" w:eastAsia="仿宋" w:cs="仿宋"/>
          <w:sz w:val="24"/>
        </w:rPr>
        <w:t>（一）采购项目预（概）算（元）：</w:t>
      </w:r>
      <w:r>
        <w:rPr>
          <w:rFonts w:hint="eastAsia" w:ascii="仿宋" w:hAnsi="仿宋" w:eastAsia="仿宋" w:cs="仿宋"/>
          <w:sz w:val="24"/>
          <w:u w:val="single"/>
        </w:rPr>
        <w:t>123026779.00</w:t>
      </w:r>
      <w:r>
        <w:rPr>
          <w:rFonts w:hint="eastAsia" w:ascii="仿宋" w:hAnsi="仿宋" w:eastAsia="仿宋" w:cs="仿宋"/>
          <w:sz w:val="24"/>
        </w:rPr>
        <w:t>，最高限价（元）：</w:t>
      </w:r>
      <w:r>
        <w:rPr>
          <w:rFonts w:hint="eastAsia" w:ascii="仿宋" w:hAnsi="仿宋" w:eastAsia="仿宋" w:cs="仿宋"/>
          <w:sz w:val="24"/>
          <w:u w:val="single"/>
        </w:rPr>
        <w:t>123026779.00</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rPr>
      </w:pPr>
      <w:r>
        <w:rPr>
          <w:rFonts w:hint="eastAsia" w:ascii="仿宋" w:hAnsi="仿宋" w:eastAsia="仿宋" w:cs="仿宋"/>
          <w:sz w:val="24"/>
        </w:rPr>
        <w:t>（二）开展采购活动的时间安排：</w:t>
      </w:r>
      <w:r>
        <w:rPr>
          <w:rFonts w:hint="eastAsia" w:ascii="仿宋" w:hAnsi="仿宋" w:eastAsia="仿宋" w:cs="仿宋"/>
          <w:sz w:val="24"/>
          <w:u w:val="single"/>
        </w:rPr>
        <w:t xml:space="preserve"> 202</w:t>
      </w:r>
      <w:r>
        <w:rPr>
          <w:rFonts w:hint="eastAsia" w:ascii="仿宋" w:hAnsi="仿宋" w:eastAsia="仿宋" w:cs="仿宋"/>
          <w:sz w:val="24"/>
          <w:u w:val="single"/>
          <w:lang w:val="en-US" w:eastAsia="zh-CN"/>
        </w:rPr>
        <w:t>5</w:t>
      </w:r>
      <w:r>
        <w:rPr>
          <w:rFonts w:hint="eastAsia" w:ascii="仿宋" w:hAnsi="仿宋" w:eastAsia="仿宋" w:cs="仿宋"/>
          <w:sz w:val="24"/>
          <w:u w:val="single"/>
        </w:rPr>
        <w:t>年</w:t>
      </w:r>
      <w:r>
        <w:rPr>
          <w:rFonts w:hint="eastAsia" w:ascii="仿宋" w:hAnsi="仿宋" w:eastAsia="仿宋" w:cs="仿宋"/>
          <w:sz w:val="24"/>
          <w:u w:val="single"/>
          <w:lang w:val="en-US" w:eastAsia="zh-CN"/>
        </w:rPr>
        <w:t>6</w:t>
      </w:r>
      <w:r>
        <w:rPr>
          <w:rFonts w:hint="eastAsia" w:ascii="仿宋" w:hAnsi="仿宋" w:eastAsia="仿宋" w:cs="仿宋"/>
          <w:sz w:val="24"/>
          <w:u w:val="single"/>
        </w:rPr>
        <w:t xml:space="preserve">月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sz w:val="24"/>
        </w:rPr>
      </w:pPr>
      <w:r>
        <w:rPr>
          <w:rFonts w:hint="eastAsia" w:ascii="仿宋" w:hAnsi="仿宋" w:eastAsia="仿宋" w:cs="仿宋"/>
          <w:sz w:val="24"/>
        </w:rPr>
        <w:t>（三）采购组织形式：</w:t>
      </w:r>
      <w:r>
        <w:rPr>
          <w:rFonts w:hint="eastAsia" w:ascii="仿宋" w:hAnsi="仿宋" w:eastAsia="仿宋" w:cs="仿宋"/>
          <w:sz w:val="24"/>
        </w:rPr>
        <w:tab/>
      </w:r>
      <w:r>
        <w:rPr>
          <w:rFonts w:hint="eastAsia" w:ascii="仿宋" w:hAnsi="仿宋" w:eastAsia="仿宋" w:cs="仿宋"/>
          <w:sz w:val="24"/>
        </w:rPr>
        <w:sym w:font="Wingdings 2" w:char="00A3"/>
      </w:r>
      <w:r>
        <w:rPr>
          <w:rFonts w:hint="eastAsia" w:ascii="仿宋" w:hAnsi="仿宋" w:eastAsia="仿宋" w:cs="仿宋"/>
          <w:sz w:val="24"/>
        </w:rPr>
        <w:t>集中采购</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sym w:font="Wingdings 2" w:char="0052"/>
      </w:r>
      <w:r>
        <w:rPr>
          <w:rFonts w:hint="eastAsia" w:ascii="仿宋" w:hAnsi="仿宋" w:eastAsia="仿宋" w:cs="仿宋"/>
          <w:sz w:val="24"/>
        </w:rPr>
        <w:t xml:space="preserve">分散采购 </w:t>
      </w:r>
    </w:p>
    <w:p>
      <w:pPr>
        <w:spacing w:line="360" w:lineRule="auto"/>
        <w:jc w:val="left"/>
        <w:rPr>
          <w:rFonts w:hint="eastAsia" w:ascii="仿宋" w:hAnsi="仿宋" w:eastAsia="仿宋" w:cs="仿宋"/>
          <w:sz w:val="24"/>
        </w:rPr>
      </w:pPr>
      <w:r>
        <w:rPr>
          <w:rFonts w:hint="eastAsia" w:ascii="仿宋" w:hAnsi="仿宋" w:eastAsia="仿宋" w:cs="仿宋"/>
          <w:sz w:val="24"/>
        </w:rPr>
        <w:t>（四）委托代理安排</w:t>
      </w:r>
    </w:p>
    <w:p>
      <w:pPr>
        <w:spacing w:line="360" w:lineRule="auto"/>
        <w:ind w:firstLine="420"/>
        <w:jc w:val="left"/>
        <w:rPr>
          <w:rFonts w:hint="eastAsia" w:ascii="仿宋" w:hAnsi="仿宋" w:eastAsia="仿宋" w:cs="仿宋"/>
          <w:sz w:val="24"/>
        </w:rPr>
      </w:pPr>
      <w:r>
        <w:rPr>
          <w:rFonts w:hint="eastAsia" w:ascii="仿宋" w:hAnsi="仿宋" w:eastAsia="仿宋" w:cs="仿宋"/>
          <w:sz w:val="24"/>
        </w:rPr>
        <w:sym w:font="Wingdings 2" w:char="00A3"/>
      </w:r>
      <w:r>
        <w:rPr>
          <w:rFonts w:hint="eastAsia" w:ascii="仿宋" w:hAnsi="仿宋" w:eastAsia="仿宋" w:cs="仿宋"/>
          <w:sz w:val="24"/>
        </w:rPr>
        <w:t>集中采购机构</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sym w:font="Wingdings 2" w:char="00A3"/>
      </w:r>
      <w:r>
        <w:rPr>
          <w:rFonts w:hint="eastAsia" w:ascii="仿宋" w:hAnsi="仿宋" w:eastAsia="仿宋" w:cs="仿宋"/>
          <w:sz w:val="24"/>
        </w:rPr>
        <w:t>部门集中采购机构</w:t>
      </w:r>
    </w:p>
    <w:p>
      <w:pPr>
        <w:spacing w:line="360" w:lineRule="auto"/>
        <w:ind w:firstLine="420"/>
        <w:jc w:val="left"/>
        <w:rPr>
          <w:rFonts w:hint="eastAsia" w:ascii="仿宋" w:hAnsi="仿宋" w:eastAsia="仿宋" w:cs="仿宋"/>
          <w:sz w:val="24"/>
        </w:rPr>
      </w:pPr>
      <w:r>
        <w:rPr>
          <w:rFonts w:hint="eastAsia" w:ascii="仿宋" w:hAnsi="仿宋" w:eastAsia="仿宋" w:cs="仿宋"/>
          <w:sz w:val="24"/>
        </w:rPr>
        <w:sym w:font="Wingdings 2" w:char="0052"/>
      </w:r>
      <w:r>
        <w:rPr>
          <w:rFonts w:hint="eastAsia" w:ascii="仿宋" w:hAnsi="仿宋" w:eastAsia="仿宋" w:cs="仿宋"/>
          <w:sz w:val="24"/>
        </w:rPr>
        <w:t>采购代理机构</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sym w:font="Wingdings 2" w:char="00A3"/>
      </w:r>
      <w:r>
        <w:rPr>
          <w:rFonts w:hint="eastAsia" w:ascii="仿宋" w:hAnsi="仿宋" w:eastAsia="仿宋" w:cs="仿宋"/>
          <w:sz w:val="24"/>
        </w:rPr>
        <w:t>自行采购（含电子卖场）</w:t>
      </w:r>
    </w:p>
    <w:p>
      <w:pPr>
        <w:spacing w:line="360" w:lineRule="auto"/>
        <w:jc w:val="left"/>
        <w:rPr>
          <w:rFonts w:hint="eastAsia" w:ascii="仿宋" w:hAnsi="仿宋" w:eastAsia="仿宋" w:cs="仿宋"/>
          <w:sz w:val="24"/>
        </w:rPr>
      </w:pPr>
      <w:r>
        <w:rPr>
          <w:rFonts w:hint="eastAsia" w:ascii="仿宋" w:hAnsi="仿宋" w:eastAsia="仿宋" w:cs="仿宋"/>
          <w:sz w:val="24"/>
        </w:rPr>
        <w:t>（五）采购包划分：</w:t>
      </w:r>
      <w:r>
        <w:rPr>
          <w:rFonts w:hint="eastAsia" w:ascii="仿宋" w:hAnsi="仿宋" w:eastAsia="仿宋" w:cs="仿宋"/>
          <w:sz w:val="24"/>
        </w:rPr>
        <w:tab/>
      </w:r>
      <w:r>
        <w:rPr>
          <w:rFonts w:hint="eastAsia" w:ascii="仿宋" w:hAnsi="仿宋" w:eastAsia="仿宋" w:cs="仿宋"/>
          <w:sz w:val="24"/>
        </w:rPr>
        <w:sym w:font="Wingdings 2" w:char="00A3"/>
      </w:r>
      <w:r>
        <w:rPr>
          <w:rFonts w:hint="eastAsia" w:ascii="仿宋" w:hAnsi="仿宋" w:eastAsia="仿宋" w:cs="仿宋"/>
          <w:sz w:val="24"/>
        </w:rPr>
        <w:t>分标项</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sym w:font="Wingdings 2" w:char="0052"/>
      </w:r>
      <w:r>
        <w:rPr>
          <w:rFonts w:hint="eastAsia" w:ascii="仿宋" w:hAnsi="仿宋" w:eastAsia="仿宋" w:cs="仿宋"/>
          <w:sz w:val="24"/>
        </w:rPr>
        <w:t xml:space="preserve">不分标项 </w:t>
      </w:r>
    </w:p>
    <w:p>
      <w:pPr>
        <w:spacing w:line="360" w:lineRule="auto"/>
        <w:jc w:val="left"/>
        <w:rPr>
          <w:rFonts w:hint="eastAsia" w:ascii="仿宋" w:hAnsi="仿宋" w:eastAsia="仿宋" w:cs="仿宋"/>
          <w:sz w:val="24"/>
        </w:rPr>
      </w:pPr>
      <w:r>
        <w:rPr>
          <w:rFonts w:hint="eastAsia" w:ascii="仿宋" w:hAnsi="仿宋" w:eastAsia="仿宋" w:cs="仿宋"/>
          <w:sz w:val="24"/>
        </w:rPr>
        <w:t>（六）合同分包：</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sym w:font="Wingdings 2" w:char="0052"/>
      </w:r>
      <w:r>
        <w:rPr>
          <w:rFonts w:hint="eastAsia" w:ascii="仿宋" w:hAnsi="仿宋" w:eastAsia="仿宋" w:cs="仿宋"/>
          <w:sz w:val="24"/>
        </w:rPr>
        <w:t xml:space="preserve">允许分包    </w:t>
      </w:r>
      <w:r>
        <w:rPr>
          <w:rFonts w:hint="eastAsia" w:ascii="仿宋" w:hAnsi="仿宋" w:eastAsia="仿宋" w:cs="仿宋"/>
          <w:sz w:val="24"/>
        </w:rPr>
        <w:sym w:font="Wingdings 2" w:char="00A3"/>
      </w:r>
      <w:r>
        <w:rPr>
          <w:rFonts w:hint="eastAsia" w:ascii="仿宋" w:hAnsi="仿宋" w:eastAsia="仿宋" w:cs="仿宋"/>
          <w:sz w:val="24"/>
        </w:rPr>
        <w:t>不允许分包</w:t>
      </w:r>
    </w:p>
    <w:p>
      <w:pPr>
        <w:spacing w:line="360" w:lineRule="auto"/>
        <w:jc w:val="left"/>
        <w:rPr>
          <w:rFonts w:hint="eastAsia" w:ascii="仿宋" w:hAnsi="仿宋" w:eastAsia="仿宋" w:cs="仿宋"/>
          <w:sz w:val="24"/>
        </w:rPr>
      </w:pPr>
      <w:r>
        <w:rPr>
          <w:rFonts w:hint="eastAsia" w:ascii="仿宋" w:hAnsi="仿宋" w:eastAsia="仿宋" w:cs="仿宋"/>
          <w:sz w:val="24"/>
        </w:rPr>
        <w:t>（七）供应商资格条件</w:t>
      </w:r>
    </w:p>
    <w:p>
      <w:pPr>
        <w:spacing w:line="360" w:lineRule="auto"/>
        <w:jc w:val="left"/>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jc w:val="left"/>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2.以联合体形式投标的，提供联合协议(本项目不接受联合体投标或者投标人不以联合体形式投标的，则不需要提供) ；</w:t>
      </w:r>
    </w:p>
    <w:p>
      <w:pPr>
        <w:spacing w:line="360" w:lineRule="auto"/>
        <w:jc w:val="left"/>
        <w:rPr>
          <w:rFonts w:hint="eastAsia" w:ascii="仿宋" w:hAnsi="仿宋" w:eastAsia="仿宋" w:cs="仿宋"/>
          <w:snapToGrid w:val="0"/>
          <w:kern w:val="28"/>
          <w:sz w:val="24"/>
          <w:szCs w:val="20"/>
          <w:u w:val="single"/>
        </w:rPr>
      </w:pPr>
      <w:r>
        <w:rPr>
          <w:rFonts w:hint="eastAsia" w:ascii="仿宋" w:hAnsi="仿宋" w:eastAsia="仿宋" w:cs="仿宋"/>
          <w:color w:val="000000" w:themeColor="text1"/>
          <w:sz w:val="24"/>
          <w:u w:val="single"/>
          <w14:textFill>
            <w14:solidFill>
              <w14:schemeClr w14:val="tx1"/>
            </w14:solidFill>
          </w14:textFill>
        </w:rPr>
        <w:t>3.</w:t>
      </w:r>
      <w:r>
        <w:rPr>
          <w:rFonts w:hint="eastAsia" w:ascii="仿宋" w:hAnsi="仿宋" w:eastAsia="仿宋" w:cs="仿宋"/>
          <w:snapToGrid w:val="0"/>
          <w:kern w:val="28"/>
          <w:sz w:val="24"/>
          <w:szCs w:val="20"/>
          <w:u w:val="single"/>
        </w:rPr>
        <w:t>落实政府采购政策需满足的资格要求：</w:t>
      </w:r>
      <w:r>
        <w:rPr>
          <w:rFonts w:hint="eastAsia" w:ascii="仿宋" w:hAnsi="仿宋" w:eastAsia="仿宋" w:cs="仿宋"/>
          <w:snapToGrid w:val="0"/>
          <w:kern w:val="28"/>
          <w:sz w:val="24"/>
          <w:szCs w:val="20"/>
          <w:u w:val="single"/>
          <w:lang w:val="en-US" w:eastAsia="zh-Hans"/>
        </w:rPr>
        <w:t>无</w:t>
      </w:r>
      <w:r>
        <w:rPr>
          <w:rFonts w:hint="eastAsia" w:ascii="仿宋" w:hAnsi="仿宋" w:eastAsia="仿宋" w:cs="仿宋"/>
          <w:snapToGrid w:val="0"/>
          <w:kern w:val="28"/>
          <w:sz w:val="24"/>
          <w:szCs w:val="20"/>
          <w:u w:val="single"/>
        </w:rPr>
        <w:t>；</w:t>
      </w:r>
    </w:p>
    <w:p>
      <w:pPr>
        <w:spacing w:line="360" w:lineRule="auto"/>
        <w:jc w:val="left"/>
        <w:rPr>
          <w:rFonts w:hint="eastAsia" w:ascii="仿宋" w:hAnsi="仿宋" w:eastAsia="仿宋" w:cs="仿宋"/>
          <w:sz w:val="24"/>
          <w:u w:val="single"/>
        </w:rPr>
      </w:pPr>
      <w:r>
        <w:rPr>
          <w:rFonts w:hint="eastAsia" w:ascii="仿宋" w:hAnsi="仿宋" w:eastAsia="仿宋" w:cs="仿宋"/>
          <w:sz w:val="24"/>
          <w:u w:val="single"/>
        </w:rPr>
        <w:t>4.本项目的特定资格要求：具有市政公用工程施工总承包企业资质三级及以上资质（提供投标截止日当周或前一周对应资质在“浙江省建筑市场监管公共服务系统”上资质动态核查结果处于“合格”状态的核查证明）且具有有效期内的安全生产许可证；</w:t>
      </w:r>
    </w:p>
    <w:p>
      <w:pPr>
        <w:spacing w:line="360" w:lineRule="auto"/>
        <w:jc w:val="left"/>
        <w:rPr>
          <w:rFonts w:hint="eastAsia" w:ascii="仿宋" w:hAnsi="仿宋" w:eastAsia="仿宋" w:cs="仿宋"/>
          <w:sz w:val="24"/>
          <w:u w:val="single"/>
        </w:rPr>
      </w:pPr>
      <w:r>
        <w:rPr>
          <w:rFonts w:hint="eastAsia" w:ascii="仿宋" w:hAnsi="仿宋" w:eastAsia="仿宋" w:cs="仿宋"/>
          <w:sz w:val="24"/>
          <w:u w:val="singl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jc w:val="left"/>
        <w:rPr>
          <w:rFonts w:hint="eastAsia" w:ascii="仿宋" w:hAnsi="仿宋" w:eastAsia="仿宋" w:cs="仿宋"/>
          <w:sz w:val="24"/>
        </w:rPr>
      </w:pPr>
      <w:r>
        <w:rPr>
          <w:rFonts w:hint="eastAsia" w:ascii="仿宋" w:hAnsi="仿宋" w:eastAsia="仿宋" w:cs="仿宋"/>
          <w:sz w:val="24"/>
        </w:rPr>
        <w:t>（八）采购方式</w:t>
      </w:r>
    </w:p>
    <w:p>
      <w:pPr>
        <w:spacing w:line="360" w:lineRule="auto"/>
        <w:ind w:firstLine="480"/>
        <w:jc w:val="left"/>
        <w:rPr>
          <w:rFonts w:hint="eastAsia" w:ascii="仿宋" w:hAnsi="仿宋" w:eastAsia="仿宋" w:cs="仿宋"/>
          <w:sz w:val="24"/>
        </w:rPr>
      </w:pPr>
      <w:r>
        <w:rPr>
          <w:rFonts w:hint="eastAsia" w:ascii="仿宋" w:hAnsi="仿宋" w:eastAsia="仿宋" w:cs="仿宋"/>
          <w:sz w:val="24"/>
        </w:rPr>
        <w:sym w:font="Wingdings 2" w:char="0052"/>
      </w:r>
      <w:r>
        <w:rPr>
          <w:rFonts w:hint="eastAsia" w:ascii="仿宋" w:hAnsi="仿宋" w:eastAsia="仿宋" w:cs="仿宋"/>
          <w:sz w:val="24"/>
        </w:rPr>
        <w:t>公开招标</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□邀请招标</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□竞争性谈判</w:t>
      </w:r>
    </w:p>
    <w:p>
      <w:pPr>
        <w:spacing w:line="360" w:lineRule="auto"/>
        <w:ind w:firstLine="480"/>
        <w:jc w:val="left"/>
        <w:rPr>
          <w:rFonts w:hint="eastAsia" w:ascii="仿宋" w:hAnsi="仿宋" w:eastAsia="仿宋" w:cs="仿宋"/>
          <w:sz w:val="24"/>
        </w:rPr>
      </w:pPr>
      <w:r>
        <w:rPr>
          <w:rFonts w:hint="eastAsia" w:ascii="仿宋" w:hAnsi="仿宋" w:eastAsia="仿宋" w:cs="仿宋"/>
          <w:sz w:val="24"/>
        </w:rPr>
        <w:sym w:font="Wingdings 2" w:char="00A3"/>
      </w:r>
      <w:r>
        <w:rPr>
          <w:rFonts w:hint="eastAsia" w:ascii="仿宋" w:hAnsi="仿宋" w:eastAsia="仿宋" w:cs="仿宋"/>
          <w:sz w:val="24"/>
        </w:rPr>
        <w:t>竞争性磋商</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sym w:font="Wingdings 2" w:char="00A3"/>
      </w:r>
      <w:r>
        <w:rPr>
          <w:rFonts w:hint="eastAsia" w:ascii="仿宋" w:hAnsi="仿宋" w:eastAsia="仿宋" w:cs="仿宋"/>
          <w:sz w:val="24"/>
        </w:rPr>
        <w:t>询价</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□单一来源采购</w:t>
      </w:r>
    </w:p>
    <w:p>
      <w:pPr>
        <w:spacing w:line="360" w:lineRule="auto"/>
        <w:ind w:firstLine="480"/>
        <w:jc w:val="left"/>
        <w:rPr>
          <w:rFonts w:hint="eastAsia" w:ascii="仿宋" w:hAnsi="仿宋" w:eastAsia="仿宋" w:cs="仿宋"/>
          <w:sz w:val="24"/>
        </w:rPr>
      </w:pPr>
      <w:r>
        <w:rPr>
          <w:rFonts w:hint="eastAsia" w:ascii="仿宋" w:hAnsi="仿宋" w:eastAsia="仿宋" w:cs="仿宋"/>
          <w:sz w:val="24"/>
        </w:rPr>
        <w:t>□电子卖场</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□其他采购方式 （</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jc w:val="left"/>
        <w:rPr>
          <w:rFonts w:hint="eastAsia" w:ascii="仿宋" w:hAnsi="仿宋" w:eastAsia="仿宋" w:cs="仿宋"/>
          <w:sz w:val="24"/>
        </w:rPr>
      </w:pPr>
      <w:r>
        <w:rPr>
          <w:rFonts w:hint="eastAsia" w:ascii="仿宋" w:hAnsi="仿宋" w:eastAsia="仿宋" w:cs="仿宋"/>
          <w:sz w:val="24"/>
        </w:rPr>
        <w:t>（九）选择采购方式的理由</w:t>
      </w:r>
    </w:p>
    <w:p>
      <w:pPr>
        <w:spacing w:line="360" w:lineRule="auto"/>
        <w:jc w:val="left"/>
        <w:rPr>
          <w:rFonts w:hint="eastAsia" w:ascii="仿宋" w:hAnsi="仿宋" w:eastAsia="仿宋" w:cs="仿宋"/>
          <w:sz w:val="24"/>
        </w:rPr>
      </w:pPr>
      <w:r>
        <w:rPr>
          <w:rFonts w:hint="eastAsia" w:ascii="仿宋" w:hAnsi="仿宋" w:eastAsia="仿宋" w:cs="仿宋"/>
          <w:sz w:val="24"/>
          <w:u w:val="single"/>
        </w:rPr>
        <w:t>按杭州市政府采购相关规定，采用公开招标的采购方式。</w:t>
      </w:r>
    </w:p>
    <w:p>
      <w:pPr>
        <w:spacing w:line="360" w:lineRule="auto"/>
        <w:jc w:val="left"/>
        <w:rPr>
          <w:rFonts w:hint="eastAsia" w:ascii="仿宋" w:hAnsi="仿宋" w:eastAsia="仿宋" w:cs="仿宋"/>
          <w:sz w:val="24"/>
        </w:rPr>
      </w:pPr>
      <w:r>
        <w:rPr>
          <w:rFonts w:hint="eastAsia" w:ascii="仿宋" w:hAnsi="仿宋" w:eastAsia="仿宋" w:cs="仿宋"/>
          <w:sz w:val="24"/>
        </w:rPr>
        <w:t>（十）竞争范围：</w:t>
      </w:r>
      <w:r>
        <w:rPr>
          <w:rFonts w:hint="eastAsia" w:ascii="仿宋" w:hAnsi="仿宋" w:eastAsia="仿宋" w:cs="仿宋"/>
          <w:sz w:val="24"/>
        </w:rPr>
        <w:tab/>
      </w:r>
      <w:r>
        <w:rPr>
          <w:rFonts w:hint="eastAsia" w:ascii="仿宋" w:hAnsi="仿宋" w:eastAsia="仿宋" w:cs="仿宋"/>
          <w:sz w:val="24"/>
        </w:rPr>
        <w:sym w:font="Wingdings 2" w:char="0052"/>
      </w:r>
      <w:r>
        <w:rPr>
          <w:rFonts w:hint="eastAsia" w:ascii="仿宋" w:hAnsi="仿宋" w:eastAsia="仿宋" w:cs="仿宋"/>
          <w:sz w:val="24"/>
        </w:rPr>
        <w:t>公开发布</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sym w:font="Wingdings 2" w:char="00A3"/>
      </w:r>
      <w:r>
        <w:rPr>
          <w:rFonts w:hint="eastAsia" w:ascii="仿宋" w:hAnsi="仿宋" w:eastAsia="仿宋" w:cs="仿宋"/>
          <w:sz w:val="24"/>
        </w:rPr>
        <w:t>电子卖场</w:t>
      </w:r>
    </w:p>
    <w:p>
      <w:pPr>
        <w:spacing w:line="360" w:lineRule="auto"/>
        <w:jc w:val="left"/>
        <w:rPr>
          <w:rFonts w:hint="eastAsia" w:ascii="仿宋" w:hAnsi="仿宋" w:eastAsia="仿宋" w:cs="仿宋"/>
          <w:sz w:val="24"/>
        </w:rPr>
      </w:pPr>
      <w:r>
        <w:rPr>
          <w:rFonts w:hint="eastAsia" w:ascii="仿宋" w:hAnsi="仿宋" w:eastAsia="仿宋" w:cs="仿宋"/>
          <w:sz w:val="24"/>
        </w:rPr>
        <w:t>（十一）评审规则：</w:t>
      </w:r>
      <w:r>
        <w:rPr>
          <w:rFonts w:hint="eastAsia" w:ascii="仿宋" w:hAnsi="仿宋" w:eastAsia="仿宋" w:cs="仿宋"/>
          <w:sz w:val="24"/>
        </w:rPr>
        <w:sym w:font="Wingdings 2" w:char="0052"/>
      </w:r>
      <w:r>
        <w:rPr>
          <w:rFonts w:hint="eastAsia" w:ascii="仿宋" w:hAnsi="仿宋" w:eastAsia="仿宋" w:cs="仿宋"/>
          <w:sz w:val="24"/>
        </w:rPr>
        <w:t>综合评分</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sym w:font="Wingdings 2" w:char="00A3"/>
      </w:r>
      <w:r>
        <w:rPr>
          <w:rFonts w:hint="eastAsia" w:ascii="仿宋" w:hAnsi="仿宋" w:eastAsia="仿宋" w:cs="仿宋"/>
          <w:sz w:val="24"/>
        </w:rPr>
        <w:t>最低价中标</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sym w:font="Wingdings 2" w:char="00A3"/>
      </w:r>
      <w:r>
        <w:rPr>
          <w:rFonts w:hint="eastAsia" w:ascii="仿宋" w:hAnsi="仿宋" w:eastAsia="仿宋" w:cs="仿宋"/>
          <w:sz w:val="24"/>
        </w:rPr>
        <w:t>其他（</w:t>
      </w:r>
      <w:r>
        <w:rPr>
          <w:rFonts w:hint="eastAsia" w:ascii="仿宋" w:hAnsi="仿宋" w:eastAsia="仿宋" w:cs="仿宋"/>
          <w:sz w:val="24"/>
          <w:u w:val="single"/>
        </w:rPr>
        <w:t xml:space="preserve">             </w:t>
      </w:r>
      <w:r>
        <w:rPr>
          <w:rFonts w:hint="eastAsia" w:ascii="仿宋" w:hAnsi="仿宋" w:eastAsia="仿宋" w:cs="仿宋"/>
          <w:sz w:val="24"/>
        </w:rPr>
        <w:t xml:space="preserve">） </w:t>
      </w:r>
    </w:p>
    <w:p>
      <w:pPr>
        <w:spacing w:line="360" w:lineRule="auto"/>
        <w:jc w:val="left"/>
        <w:rPr>
          <w:rFonts w:hint="eastAsia" w:ascii="仿宋" w:hAnsi="仿宋" w:eastAsia="仿宋" w:cs="仿宋"/>
          <w:b/>
          <w:sz w:val="28"/>
          <w:szCs w:val="28"/>
        </w:rPr>
      </w:pPr>
      <w:r>
        <w:rPr>
          <w:rFonts w:hint="eastAsia" w:ascii="仿宋" w:hAnsi="仿宋" w:eastAsia="仿宋" w:cs="仿宋"/>
          <w:b/>
          <w:sz w:val="28"/>
          <w:szCs w:val="28"/>
        </w:rPr>
        <w:t>二、合同管理安排</w:t>
      </w:r>
    </w:p>
    <w:p>
      <w:pPr>
        <w:spacing w:line="360" w:lineRule="auto"/>
        <w:jc w:val="left"/>
        <w:rPr>
          <w:rFonts w:hint="eastAsia" w:ascii="仿宋" w:hAnsi="仿宋" w:eastAsia="仿宋" w:cs="仿宋"/>
          <w:sz w:val="24"/>
        </w:rPr>
      </w:pPr>
      <w:r>
        <w:rPr>
          <w:rFonts w:hint="eastAsia" w:ascii="仿宋" w:hAnsi="仿宋" w:eastAsia="仿宋" w:cs="仿宋"/>
          <w:sz w:val="24"/>
        </w:rPr>
        <w:t>（一）合同类型</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sym w:font="Wingdings 2" w:char="00A3"/>
      </w:r>
      <w:r>
        <w:rPr>
          <w:rFonts w:hint="eastAsia" w:ascii="仿宋" w:hAnsi="仿宋" w:eastAsia="仿宋" w:cs="仿宋"/>
          <w:sz w:val="24"/>
        </w:rPr>
        <w:t xml:space="preserve">货物合同  </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sym w:font="Wingdings 2" w:char="0052"/>
      </w:r>
      <w:r>
        <w:rPr>
          <w:rFonts w:hint="eastAsia" w:ascii="仿宋" w:hAnsi="仿宋" w:eastAsia="仿宋" w:cs="仿宋"/>
          <w:sz w:val="24"/>
        </w:rPr>
        <w:t>服务合同</w:t>
      </w:r>
    </w:p>
    <w:p>
      <w:pPr>
        <w:spacing w:line="360" w:lineRule="auto"/>
        <w:ind w:firstLine="480" w:firstLineChars="200"/>
        <w:jc w:val="left"/>
        <w:rPr>
          <w:rFonts w:hint="eastAsia" w:ascii="仿宋" w:hAnsi="仿宋" w:eastAsia="仿宋" w:cs="仿宋"/>
          <w:sz w:val="24"/>
        </w:rPr>
      </w:pPr>
      <w:r>
        <w:rPr>
          <w:rFonts w:hint="eastAsia" w:ascii="仿宋" w:hAnsi="仿宋" w:eastAsia="仿宋" w:cs="仿宋"/>
          <w:sz w:val="24"/>
        </w:rPr>
        <w:sym w:font="Wingdings 2" w:char="00A3"/>
      </w:r>
      <w:r>
        <w:rPr>
          <w:rFonts w:hint="eastAsia" w:ascii="仿宋" w:hAnsi="仿宋" w:eastAsia="仿宋" w:cs="仿宋"/>
          <w:sz w:val="24"/>
        </w:rPr>
        <w:t>建设工程合同</w:t>
      </w:r>
      <w:r>
        <w:rPr>
          <w:rFonts w:hint="eastAsia" w:ascii="仿宋" w:hAnsi="仿宋" w:eastAsia="仿宋" w:cs="仿宋"/>
          <w:sz w:val="24"/>
        </w:rPr>
        <w:tab/>
      </w:r>
      <w:r>
        <w:rPr>
          <w:rFonts w:hint="eastAsia" w:ascii="仿宋" w:hAnsi="仿宋" w:eastAsia="仿宋" w:cs="仿宋"/>
          <w:sz w:val="24"/>
        </w:rPr>
        <w:t>□其他 （</w:t>
      </w:r>
      <w:r>
        <w:rPr>
          <w:rFonts w:hint="eastAsia" w:ascii="仿宋" w:hAnsi="仿宋" w:eastAsia="仿宋" w:cs="仿宋"/>
          <w:sz w:val="24"/>
          <w:u w:val="single"/>
        </w:rPr>
        <w:t xml:space="preserve">                 </w:t>
      </w:r>
      <w:r>
        <w:rPr>
          <w:rFonts w:hint="eastAsia" w:ascii="仿宋" w:hAnsi="仿宋" w:eastAsia="仿宋" w:cs="仿宋"/>
          <w:sz w:val="24"/>
        </w:rPr>
        <w:t>）</w:t>
      </w:r>
    </w:p>
    <w:p>
      <w:pPr>
        <w:spacing w:line="360" w:lineRule="auto"/>
        <w:jc w:val="left"/>
        <w:rPr>
          <w:rFonts w:hint="eastAsia" w:ascii="仿宋" w:hAnsi="仿宋" w:eastAsia="仿宋" w:cs="仿宋"/>
          <w:sz w:val="24"/>
        </w:rPr>
      </w:pPr>
      <w:r>
        <w:rPr>
          <w:rFonts w:hint="eastAsia" w:ascii="仿宋" w:hAnsi="仿宋" w:eastAsia="仿宋" w:cs="仿宋"/>
          <w:sz w:val="24"/>
        </w:rPr>
        <w:t>（二）定价方式</w:t>
      </w:r>
    </w:p>
    <w:p>
      <w:pPr>
        <w:spacing w:line="360" w:lineRule="auto"/>
        <w:ind w:firstLine="420"/>
        <w:jc w:val="left"/>
        <w:rPr>
          <w:rFonts w:hint="eastAsia" w:ascii="仿宋" w:hAnsi="仿宋" w:eastAsia="仿宋" w:cs="仿宋"/>
          <w:sz w:val="24"/>
        </w:rPr>
      </w:pPr>
      <w:r>
        <w:rPr>
          <w:rFonts w:hint="eastAsia" w:ascii="仿宋" w:hAnsi="仿宋" w:eastAsia="仿宋" w:cs="仿宋"/>
          <w:sz w:val="24"/>
        </w:rPr>
        <w:sym w:font="Wingdings 2" w:char="0052"/>
      </w:r>
      <w:r>
        <w:rPr>
          <w:rFonts w:hint="eastAsia" w:ascii="仿宋" w:hAnsi="仿宋" w:eastAsia="仿宋" w:cs="仿宋"/>
          <w:sz w:val="24"/>
        </w:rPr>
        <w:t>固定总价</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sym w:font="Wingdings 2" w:char="00A3"/>
      </w:r>
      <w:r>
        <w:rPr>
          <w:rFonts w:hint="eastAsia" w:ascii="仿宋" w:hAnsi="仿宋" w:eastAsia="仿宋" w:cs="仿宋"/>
          <w:sz w:val="24"/>
        </w:rPr>
        <w:t>固定单价</w:t>
      </w:r>
    </w:p>
    <w:p>
      <w:pPr>
        <w:spacing w:line="360" w:lineRule="auto"/>
        <w:ind w:firstLine="420"/>
        <w:jc w:val="left"/>
        <w:rPr>
          <w:rFonts w:hint="eastAsia" w:ascii="仿宋" w:hAnsi="仿宋" w:eastAsia="仿宋" w:cs="仿宋"/>
          <w:sz w:val="24"/>
        </w:rPr>
      </w:pPr>
      <w:r>
        <w:rPr>
          <w:rFonts w:hint="eastAsia" w:ascii="仿宋" w:hAnsi="仿宋" w:eastAsia="仿宋" w:cs="仿宋"/>
          <w:sz w:val="24"/>
        </w:rPr>
        <w:sym w:font="Wingdings 2" w:char="00A3"/>
      </w:r>
      <w:r>
        <w:rPr>
          <w:rFonts w:hint="eastAsia" w:ascii="仿宋" w:hAnsi="仿宋" w:eastAsia="仿宋" w:cs="仿宋"/>
          <w:sz w:val="24"/>
        </w:rPr>
        <w:t>成本补偿</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sym w:font="Wingdings 2" w:char="00A3"/>
      </w:r>
      <w:r>
        <w:rPr>
          <w:rFonts w:hint="eastAsia" w:ascii="仿宋" w:hAnsi="仿宋" w:eastAsia="仿宋" w:cs="仿宋"/>
          <w:sz w:val="24"/>
        </w:rPr>
        <w:t>绩效激励</w:t>
      </w:r>
    </w:p>
    <w:p>
      <w:pPr>
        <w:spacing w:line="360" w:lineRule="auto"/>
        <w:jc w:val="left"/>
        <w:rPr>
          <w:rFonts w:hint="eastAsia" w:ascii="仿宋" w:hAnsi="仿宋" w:eastAsia="仿宋" w:cs="仿宋"/>
          <w:sz w:val="24"/>
        </w:rPr>
      </w:pPr>
      <w:r>
        <w:rPr>
          <w:rFonts w:hint="eastAsia" w:ascii="仿宋" w:hAnsi="仿宋" w:eastAsia="仿宋" w:cs="仿宋"/>
          <w:sz w:val="24"/>
        </w:rPr>
        <w:t>（三）合同文本的主要条款</w:t>
      </w:r>
    </w:p>
    <w:p>
      <w:pPr>
        <w:spacing w:line="360" w:lineRule="auto"/>
        <w:ind w:firstLine="420"/>
        <w:jc w:val="left"/>
        <w:rPr>
          <w:rFonts w:hint="eastAsia" w:ascii="仿宋" w:hAnsi="仿宋" w:eastAsia="仿宋" w:cs="仿宋"/>
          <w:sz w:val="24"/>
        </w:rPr>
      </w:pPr>
      <w:r>
        <w:rPr>
          <w:rFonts w:hint="eastAsia" w:ascii="仿宋" w:hAnsi="仿宋" w:eastAsia="仿宋" w:cs="仿宋"/>
          <w:sz w:val="24"/>
        </w:rPr>
        <w:t>1.合同主要标的：</w:t>
      </w:r>
      <w:r>
        <w:rPr>
          <w:rFonts w:hint="eastAsia" w:ascii="仿宋" w:hAnsi="仿宋" w:eastAsia="仿宋" w:cs="仿宋"/>
          <w:sz w:val="24"/>
          <w:u w:val="single"/>
        </w:rPr>
        <w:t>同采购标的。</w:t>
      </w:r>
    </w:p>
    <w:p>
      <w:pPr>
        <w:spacing w:line="360" w:lineRule="auto"/>
        <w:ind w:firstLine="480" w:firstLineChars="200"/>
        <w:jc w:val="left"/>
        <w:rPr>
          <w:rFonts w:hint="eastAsia" w:ascii="仿宋" w:hAnsi="仿宋" w:eastAsia="仿宋" w:cs="仿宋"/>
          <w:iCs/>
          <w:sz w:val="24"/>
          <w:u w:val="single"/>
        </w:rPr>
      </w:pPr>
      <w:r>
        <w:rPr>
          <w:rFonts w:hint="eastAsia" w:ascii="仿宋" w:hAnsi="仿宋" w:eastAsia="仿宋" w:cs="仿宋"/>
          <w:iCs/>
          <w:sz w:val="24"/>
        </w:rPr>
        <w:t>2.履行时间（期限）：</w:t>
      </w:r>
      <w:r>
        <w:rPr>
          <w:rFonts w:hint="eastAsia" w:ascii="仿宋" w:hAnsi="仿宋" w:eastAsia="仿宋" w:cs="仿宋"/>
          <w:iCs/>
          <w:sz w:val="24"/>
          <w:u w:val="single"/>
        </w:rPr>
        <w:t>以实际合同签订为准。</w:t>
      </w:r>
    </w:p>
    <w:p>
      <w:pPr>
        <w:spacing w:line="360" w:lineRule="auto"/>
        <w:ind w:firstLine="480" w:firstLineChars="200"/>
        <w:jc w:val="left"/>
        <w:rPr>
          <w:rFonts w:hint="eastAsia" w:ascii="仿宋" w:hAnsi="仿宋" w:eastAsia="仿宋" w:cs="仿宋"/>
          <w:iCs/>
          <w:sz w:val="24"/>
          <w:u w:val="single"/>
        </w:rPr>
      </w:pPr>
      <w:r>
        <w:rPr>
          <w:rFonts w:hint="eastAsia" w:ascii="仿宋" w:hAnsi="仿宋" w:eastAsia="仿宋" w:cs="仿宋"/>
          <w:iCs/>
          <w:sz w:val="24"/>
        </w:rPr>
        <w:t>3.履约地点和方式：</w:t>
      </w:r>
      <w:r>
        <w:rPr>
          <w:rFonts w:hint="eastAsia" w:ascii="仿宋" w:hAnsi="仿宋" w:eastAsia="仿宋" w:cs="仿宋"/>
          <w:iCs/>
          <w:sz w:val="24"/>
          <w:u w:val="single"/>
        </w:rPr>
        <w:t>采购人指定地点。</w:t>
      </w:r>
    </w:p>
    <w:p>
      <w:pPr>
        <w:spacing w:line="360" w:lineRule="auto"/>
        <w:ind w:firstLine="480" w:firstLineChars="200"/>
        <w:jc w:val="left"/>
        <w:rPr>
          <w:rFonts w:hint="eastAsia" w:ascii="仿宋" w:hAnsi="仿宋" w:eastAsia="仿宋" w:cs="仿宋"/>
          <w:iCs/>
          <w:sz w:val="24"/>
          <w:u w:val="single"/>
        </w:rPr>
      </w:pPr>
      <w:r>
        <w:rPr>
          <w:rFonts w:hint="eastAsia" w:ascii="仿宋" w:hAnsi="仿宋" w:eastAsia="仿宋" w:cs="仿宋"/>
          <w:iCs/>
          <w:sz w:val="24"/>
        </w:rPr>
        <w:t>4.价款或者报酬：</w:t>
      </w:r>
      <w:r>
        <w:rPr>
          <w:rFonts w:hint="eastAsia" w:ascii="仿宋" w:hAnsi="仿宋" w:eastAsia="仿宋" w:cs="仿宋"/>
          <w:iCs/>
          <w:sz w:val="24"/>
          <w:u w:val="single"/>
        </w:rPr>
        <w:t>按合同约定支付。</w:t>
      </w:r>
    </w:p>
    <w:p>
      <w:pPr>
        <w:widowControl/>
        <w:spacing w:line="360" w:lineRule="auto"/>
        <w:ind w:firstLine="480" w:firstLineChars="200"/>
        <w:jc w:val="left"/>
        <w:rPr>
          <w:rFonts w:hint="eastAsia"/>
        </w:rPr>
      </w:pPr>
      <w:r>
        <w:rPr>
          <w:rFonts w:hint="eastAsia" w:ascii="仿宋" w:hAnsi="仿宋" w:eastAsia="仿宋" w:cs="仿宋"/>
          <w:iCs/>
          <w:sz w:val="24"/>
        </w:rPr>
        <w:t>5.考核要求和付款进度安排：</w:t>
      </w:r>
      <w:r>
        <w:rPr>
          <w:rFonts w:hint="eastAsia" w:ascii="仿宋" w:hAnsi="仿宋" w:eastAsia="仿宋" w:cs="仿宋"/>
          <w:iCs/>
          <w:sz w:val="24"/>
          <w:u w:val="single"/>
          <w:lang w:val="en-US" w:eastAsia="zh-Hans"/>
        </w:rPr>
        <w:t>详见上述采购需求内容</w:t>
      </w:r>
      <w:r>
        <w:rPr>
          <w:rFonts w:hint="default" w:ascii="仿宋" w:hAnsi="仿宋" w:eastAsia="仿宋" w:cs="仿宋"/>
          <w:iCs/>
          <w:sz w:val="24"/>
          <w:u w:val="single"/>
          <w:lang w:eastAsia="zh-Hans"/>
        </w:rPr>
        <w:t>。</w:t>
      </w:r>
    </w:p>
    <w:p>
      <w:pPr>
        <w:spacing w:line="360" w:lineRule="auto"/>
        <w:ind w:firstLine="480" w:firstLineChars="200"/>
        <w:jc w:val="left"/>
        <w:rPr>
          <w:rFonts w:hint="eastAsia" w:ascii="仿宋" w:hAnsi="仿宋" w:eastAsia="仿宋" w:cs="仿宋"/>
          <w:iCs/>
          <w:sz w:val="24"/>
          <w:u w:val="single"/>
        </w:rPr>
      </w:pPr>
      <w:r>
        <w:rPr>
          <w:rFonts w:hint="eastAsia" w:ascii="仿宋" w:hAnsi="仿宋" w:eastAsia="仿宋" w:cs="仿宋"/>
          <w:iCs/>
          <w:sz w:val="24"/>
        </w:rPr>
        <w:t>6.资金支付方式：</w:t>
      </w:r>
      <w:r>
        <w:rPr>
          <w:rFonts w:hint="eastAsia" w:ascii="仿宋" w:hAnsi="仿宋" w:eastAsia="仿宋" w:cs="仿宋"/>
          <w:iCs/>
          <w:sz w:val="24"/>
          <w:u w:val="single"/>
        </w:rPr>
        <w:t>分期付款。</w:t>
      </w:r>
    </w:p>
    <w:p>
      <w:pPr>
        <w:spacing w:line="360" w:lineRule="auto"/>
        <w:ind w:firstLine="480" w:firstLineChars="200"/>
        <w:jc w:val="left"/>
        <w:rPr>
          <w:rFonts w:hint="eastAsia" w:ascii="仿宋" w:hAnsi="仿宋" w:eastAsia="仿宋" w:cs="仿宋"/>
          <w:iCs/>
          <w:sz w:val="24"/>
        </w:rPr>
      </w:pPr>
      <w:r>
        <w:rPr>
          <w:rFonts w:hint="eastAsia" w:ascii="仿宋" w:hAnsi="仿宋" w:eastAsia="仿宋" w:cs="仿宋"/>
          <w:iCs/>
          <w:sz w:val="24"/>
        </w:rPr>
        <w:t>7.验收、交付标准和方法：</w:t>
      </w:r>
    </w:p>
    <w:p>
      <w:pPr>
        <w:snapToGrid w:val="0"/>
        <w:spacing w:line="360" w:lineRule="auto"/>
        <w:ind w:firstLine="480" w:firstLineChars="200"/>
        <w:rPr>
          <w:rFonts w:hint="eastAsia" w:ascii="仿宋" w:hAnsi="仿宋" w:eastAsia="仿宋" w:cs="宋体"/>
          <w:sz w:val="24"/>
          <w:u w:val="single"/>
        </w:rPr>
      </w:pPr>
      <w:r>
        <w:rPr>
          <w:rFonts w:hint="eastAsia" w:ascii="仿宋" w:hAnsi="仿宋" w:eastAsia="仿宋" w:cs="宋体"/>
          <w:sz w:val="24"/>
          <w:u w:val="single"/>
        </w:rPr>
        <w:t>（1）</w:t>
      </w:r>
      <w:r>
        <w:rPr>
          <w:rFonts w:ascii="仿宋" w:hAnsi="仿宋" w:eastAsia="仿宋" w:cs="宋体"/>
          <w:sz w:val="24"/>
          <w:u w:val="single"/>
        </w:rPr>
        <w:t>履约验收的主体：验收主体为采购人。</w:t>
      </w:r>
    </w:p>
    <w:p>
      <w:pPr>
        <w:snapToGrid w:val="0"/>
        <w:spacing w:line="360" w:lineRule="auto"/>
        <w:ind w:firstLine="480" w:firstLineChars="200"/>
        <w:rPr>
          <w:rFonts w:hint="eastAsia" w:ascii="仿宋" w:hAnsi="仿宋" w:eastAsia="仿宋" w:cs="宋体"/>
          <w:sz w:val="24"/>
          <w:u w:val="single"/>
        </w:rPr>
      </w:pPr>
      <w:r>
        <w:rPr>
          <w:rFonts w:hint="eastAsia" w:ascii="仿宋" w:hAnsi="仿宋" w:eastAsia="仿宋" w:cs="宋体"/>
          <w:sz w:val="24"/>
          <w:u w:val="single"/>
        </w:rPr>
        <w:t>（2）</w:t>
      </w:r>
      <w:r>
        <w:rPr>
          <w:rFonts w:ascii="仿宋" w:hAnsi="仿宋" w:eastAsia="仿宋" w:cs="宋体"/>
          <w:sz w:val="24"/>
          <w:u w:val="single"/>
        </w:rPr>
        <w:t>履约验收的时间：</w:t>
      </w:r>
      <w:r>
        <w:rPr>
          <w:rFonts w:hint="eastAsia" w:ascii="仿宋" w:hAnsi="仿宋" w:eastAsia="仿宋" w:cs="宋体"/>
          <w:sz w:val="24"/>
          <w:u w:val="single"/>
        </w:rPr>
        <w:t>按合同执行。</w:t>
      </w:r>
    </w:p>
    <w:p>
      <w:pPr>
        <w:snapToGrid w:val="0"/>
        <w:spacing w:line="360" w:lineRule="auto"/>
        <w:ind w:firstLine="480" w:firstLineChars="200"/>
        <w:rPr>
          <w:rFonts w:hint="eastAsia" w:ascii="仿宋" w:hAnsi="仿宋" w:eastAsia="仿宋" w:cs="仿宋"/>
          <w:sz w:val="24"/>
          <w:u w:val="single"/>
        </w:rPr>
      </w:pPr>
      <w:r>
        <w:rPr>
          <w:rFonts w:hint="eastAsia" w:ascii="仿宋" w:hAnsi="仿宋" w:eastAsia="仿宋" w:cs="宋体"/>
          <w:sz w:val="24"/>
          <w:u w:val="single"/>
        </w:rPr>
        <w:t>（</w:t>
      </w:r>
      <w:r>
        <w:rPr>
          <w:rFonts w:ascii="仿宋" w:hAnsi="仿宋" w:eastAsia="仿宋" w:cs="宋体"/>
          <w:sz w:val="24"/>
          <w:u w:val="single"/>
        </w:rPr>
        <w:t>3</w:t>
      </w:r>
      <w:r>
        <w:rPr>
          <w:rFonts w:hint="eastAsia" w:ascii="仿宋" w:hAnsi="仿宋" w:eastAsia="仿宋" w:cs="宋体"/>
          <w:sz w:val="24"/>
          <w:u w:val="single"/>
        </w:rPr>
        <w:t>）</w:t>
      </w:r>
      <w:r>
        <w:rPr>
          <w:rFonts w:ascii="仿宋" w:hAnsi="仿宋" w:eastAsia="仿宋" w:cs="宋体"/>
          <w:sz w:val="24"/>
          <w:u w:val="single"/>
        </w:rPr>
        <w:t>验收标准</w:t>
      </w:r>
      <w:r>
        <w:rPr>
          <w:rFonts w:hint="eastAsia" w:ascii="仿宋" w:hAnsi="仿宋" w:eastAsia="仿宋" w:cs="宋体"/>
          <w:sz w:val="24"/>
          <w:u w:val="single"/>
        </w:rPr>
        <w:t>：以采购人验收合格为准。</w:t>
      </w:r>
    </w:p>
    <w:p>
      <w:pPr>
        <w:tabs>
          <w:tab w:val="left" w:pos="540"/>
          <w:tab w:val="left" w:pos="839"/>
        </w:tabs>
        <w:snapToGrid w:val="0"/>
        <w:spacing w:line="360" w:lineRule="auto"/>
        <w:ind w:firstLine="480" w:firstLineChars="200"/>
        <w:rPr>
          <w:rFonts w:hint="eastAsia" w:ascii="仿宋" w:hAnsi="仿宋" w:eastAsia="仿宋" w:cs="仿宋"/>
          <w:iCs/>
          <w:sz w:val="24"/>
        </w:rPr>
      </w:pPr>
      <w:r>
        <w:rPr>
          <w:rFonts w:hint="eastAsia" w:ascii="仿宋" w:hAnsi="仿宋" w:eastAsia="仿宋" w:cs="仿宋"/>
          <w:iCs/>
          <w:sz w:val="24"/>
        </w:rPr>
        <w:t>8.服务期：</w:t>
      </w:r>
    </w:p>
    <w:p>
      <w:pPr>
        <w:tabs>
          <w:tab w:val="left" w:pos="540"/>
          <w:tab w:val="left" w:pos="839"/>
        </w:tabs>
        <w:snapToGrid w:val="0"/>
        <w:spacing w:line="360" w:lineRule="auto"/>
        <w:ind w:firstLine="480" w:firstLineChars="200"/>
        <w:rPr>
          <w:rFonts w:hint="eastAsia" w:ascii="仿宋" w:hAnsi="仿宋" w:eastAsia="仿宋" w:cs="仿宋"/>
          <w:sz w:val="24"/>
          <w:u w:val="single"/>
        </w:rPr>
      </w:pPr>
      <w:r>
        <w:rPr>
          <w:rFonts w:hint="eastAsia" w:ascii="仿宋" w:hAnsi="仿宋" w:eastAsia="仿宋" w:cs="仿宋"/>
          <w:sz w:val="24"/>
          <w:u w:val="single"/>
        </w:rPr>
        <w:t>提供</w:t>
      </w:r>
      <w:r>
        <w:rPr>
          <w:rFonts w:hint="eastAsia" w:ascii="仿宋" w:hAnsi="仿宋" w:eastAsia="仿宋" w:cs="仿宋"/>
          <w:sz w:val="24"/>
          <w:u w:val="single"/>
          <w:lang w:val="en-US" w:eastAsia="zh-CN"/>
        </w:rPr>
        <w:t>2</w:t>
      </w:r>
      <w:r>
        <w:rPr>
          <w:rFonts w:hint="eastAsia" w:ascii="仿宋" w:hAnsi="仿宋" w:eastAsia="仿宋" w:cs="仿宋"/>
          <w:sz w:val="24"/>
          <w:u w:val="single"/>
        </w:rPr>
        <w:t>年的服务期。</w:t>
      </w:r>
    </w:p>
    <w:p>
      <w:pPr>
        <w:spacing w:line="360" w:lineRule="auto"/>
        <w:ind w:firstLine="480" w:firstLineChars="200"/>
        <w:jc w:val="left"/>
        <w:rPr>
          <w:rFonts w:hint="eastAsia" w:ascii="仿宋" w:hAnsi="仿宋" w:eastAsia="仿宋" w:cs="仿宋"/>
          <w:iCs/>
          <w:sz w:val="24"/>
        </w:rPr>
      </w:pPr>
      <w:r>
        <w:rPr>
          <w:rFonts w:hint="eastAsia" w:ascii="仿宋" w:hAnsi="仿宋" w:eastAsia="仿宋" w:cs="仿宋"/>
          <w:iCs/>
          <w:sz w:val="24"/>
        </w:rPr>
        <w:t>9.知识产权归属、处理方式：</w:t>
      </w:r>
    </w:p>
    <w:p>
      <w:pPr>
        <w:spacing w:line="360" w:lineRule="auto"/>
        <w:ind w:firstLine="480" w:firstLineChars="200"/>
        <w:jc w:val="left"/>
        <w:rPr>
          <w:rFonts w:hint="eastAsia" w:ascii="仿宋" w:hAnsi="仿宋" w:eastAsia="仿宋" w:cs="仿宋"/>
          <w:iCs/>
          <w:sz w:val="24"/>
          <w:u w:val="single"/>
        </w:rPr>
      </w:pPr>
      <w:r>
        <w:rPr>
          <w:rFonts w:hint="eastAsia" w:ascii="仿宋" w:hAnsi="仿宋" w:eastAsia="仿宋" w:cs="仿宋"/>
          <w:iCs/>
          <w:sz w:val="24"/>
          <w:u w:val="single"/>
        </w:rPr>
        <w:t>供应商应保证采购人在使用投标标的物或其任何一部分时不受任何第三方提出的侵犯其著作权、商标权、专利权等知识产权方面的起诉；如果任何第三方提出侵权指控，那么供应商须与该第三方交涉并承担由此发生的一切责任、费用和赔偿；供应商已获取的知识产权归供应商所有，若涉及定制化部分的知识产权均归属于采购人。</w:t>
      </w:r>
    </w:p>
    <w:p>
      <w:pPr>
        <w:spacing w:line="360" w:lineRule="auto"/>
        <w:ind w:firstLine="480" w:firstLineChars="200"/>
        <w:jc w:val="left"/>
        <w:rPr>
          <w:rFonts w:hint="eastAsia" w:ascii="仿宋" w:hAnsi="仿宋" w:eastAsia="仿宋" w:cs="仿宋"/>
          <w:iCs/>
          <w:sz w:val="24"/>
        </w:rPr>
      </w:pPr>
      <w:r>
        <w:rPr>
          <w:rFonts w:hint="eastAsia" w:ascii="仿宋" w:hAnsi="仿宋" w:eastAsia="仿宋" w:cs="仿宋"/>
          <w:iCs/>
          <w:sz w:val="24"/>
        </w:rPr>
        <w:t>10.成本补偿、风险分担约定：</w:t>
      </w:r>
    </w:p>
    <w:p>
      <w:pPr>
        <w:pStyle w:val="9"/>
        <w:spacing w:line="360" w:lineRule="auto"/>
        <w:ind w:firstLine="480" w:firstLineChars="200"/>
        <w:rPr>
          <w:rFonts w:hint="eastAsia" w:ascii="仿宋" w:hAnsi="仿宋" w:eastAsia="仿宋" w:cs="仿宋"/>
        </w:rPr>
      </w:pPr>
      <w:r>
        <w:rPr>
          <w:rFonts w:hint="eastAsia" w:ascii="仿宋" w:hAnsi="仿宋" w:eastAsia="仿宋" w:cs="仿宋"/>
          <w:u w:val="single"/>
        </w:rPr>
        <w:t>不可抗力一旦发生，证明文件由法律规定部门签署，并由采购人、供应商协商合同逾期履行和继续履行的方法，在此情况下，任何一方不能要求损失赔偿。</w:t>
      </w:r>
    </w:p>
    <w:p>
      <w:pPr>
        <w:spacing w:line="360" w:lineRule="auto"/>
        <w:ind w:firstLine="480" w:firstLineChars="200"/>
        <w:jc w:val="left"/>
        <w:rPr>
          <w:rFonts w:hint="eastAsia" w:ascii="仿宋" w:hAnsi="仿宋" w:eastAsia="仿宋" w:cs="仿宋"/>
          <w:iCs/>
          <w:sz w:val="24"/>
        </w:rPr>
      </w:pPr>
      <w:r>
        <w:rPr>
          <w:rFonts w:hint="eastAsia" w:ascii="仿宋" w:hAnsi="仿宋" w:eastAsia="仿宋" w:cs="仿宋"/>
          <w:iCs/>
          <w:sz w:val="24"/>
        </w:rPr>
        <w:t>11.违约责任与解决争议的方法：</w:t>
      </w:r>
    </w:p>
    <w:p>
      <w:pPr>
        <w:spacing w:line="360" w:lineRule="auto"/>
        <w:ind w:firstLine="480" w:firstLineChars="200"/>
        <w:jc w:val="left"/>
        <w:rPr>
          <w:rFonts w:hint="eastAsia" w:ascii="仿宋" w:hAnsi="仿宋" w:eastAsia="仿宋" w:cs="仿宋"/>
          <w:iCs/>
          <w:color w:val="000000" w:themeColor="text1"/>
          <w:sz w:val="24"/>
          <w:u w:val="single"/>
          <w14:textFill>
            <w14:solidFill>
              <w14:schemeClr w14:val="tx1"/>
            </w14:solidFill>
          </w14:textFill>
        </w:rPr>
      </w:pPr>
      <w:r>
        <w:rPr>
          <w:rFonts w:hint="eastAsia" w:ascii="仿宋" w:hAnsi="仿宋" w:eastAsia="仿宋" w:cs="仿宋"/>
          <w:iCs/>
          <w:color w:val="000000" w:themeColor="text1"/>
          <w:sz w:val="24"/>
          <w:u w:val="single"/>
          <w14:textFill>
            <w14:solidFill>
              <w14:schemeClr w14:val="tx1"/>
            </w14:solidFill>
          </w14:textFill>
        </w:rPr>
        <w:t>（1） 除不可抗力外，如果乙方没有按照本合同约定的期限、地点和方式交付货物，那么甲方可要求乙方支付违约金，违约金按每迟延交付货物一日的应交付而未交付货物价格的  0.05  %计算，最高限额为本合同总价的 10  %；迟延交付货物的违约金计算数额达到前述最高限额之日起，甲方有权在要求乙方支付违约金的同时，书面通知乙方解除本合同；</w:t>
      </w:r>
    </w:p>
    <w:p>
      <w:pPr>
        <w:spacing w:line="360" w:lineRule="auto"/>
        <w:ind w:firstLine="480" w:firstLineChars="200"/>
        <w:jc w:val="left"/>
        <w:rPr>
          <w:rFonts w:hint="eastAsia" w:ascii="仿宋" w:hAnsi="仿宋" w:eastAsia="仿宋" w:cs="仿宋"/>
          <w:iCs/>
          <w:color w:val="000000" w:themeColor="text1"/>
          <w:sz w:val="24"/>
          <w:u w:val="single"/>
          <w14:textFill>
            <w14:solidFill>
              <w14:schemeClr w14:val="tx1"/>
            </w14:solidFill>
          </w14:textFill>
        </w:rPr>
      </w:pPr>
      <w:r>
        <w:rPr>
          <w:rFonts w:hint="eastAsia" w:ascii="仿宋" w:hAnsi="仿宋" w:eastAsia="仿宋" w:cs="仿宋"/>
          <w:iCs/>
          <w:color w:val="000000" w:themeColor="text1"/>
          <w:sz w:val="24"/>
          <w:u w:val="single"/>
          <w14:textFill>
            <w14:solidFill>
              <w14:schemeClr w14:val="tx1"/>
            </w14:solidFill>
          </w14:textFill>
        </w:rPr>
        <w:t>（2） 除不可抗力外，如果甲方没有按照本合同约定的付款方式付款，那么乙方可要求甲方支付违约金，违约金按每迟延付款一日的应付而未付款的  0.05  %计算，最高限额为本合同总价的  10   %；迟延付款的违约金计算数额达到前述最高限额之日起，乙方有权在要求甲方支付违约金的同时，书面通知甲方解除本合同；</w:t>
      </w:r>
    </w:p>
    <w:p>
      <w:pPr>
        <w:spacing w:line="360" w:lineRule="auto"/>
        <w:ind w:firstLine="480" w:firstLineChars="200"/>
        <w:jc w:val="left"/>
        <w:rPr>
          <w:rFonts w:hint="eastAsia" w:ascii="仿宋" w:hAnsi="仿宋" w:eastAsia="仿宋" w:cs="仿宋"/>
          <w:iCs/>
          <w:color w:val="000000" w:themeColor="text1"/>
          <w:sz w:val="24"/>
          <w:u w:val="single"/>
          <w14:textFill>
            <w14:solidFill>
              <w14:schemeClr w14:val="tx1"/>
            </w14:solidFill>
          </w14:textFill>
        </w:rPr>
      </w:pPr>
      <w:r>
        <w:rPr>
          <w:rFonts w:hint="eastAsia" w:ascii="仿宋" w:hAnsi="仿宋" w:eastAsia="仿宋" w:cs="仿宋"/>
          <w:iCs/>
          <w:color w:val="000000" w:themeColor="text1"/>
          <w:sz w:val="24"/>
          <w:u w:val="single"/>
          <w14:textFill>
            <w14:solidFill>
              <w14:schemeClr w14:val="tx1"/>
            </w14:solidFill>
          </w14:textFill>
        </w:rPr>
        <w:t>（3）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80" w:firstLineChars="200"/>
        <w:jc w:val="left"/>
        <w:rPr>
          <w:rFonts w:hint="eastAsia" w:ascii="仿宋" w:hAnsi="仿宋" w:eastAsia="仿宋" w:cs="仿宋"/>
          <w:iCs/>
          <w:color w:val="000000" w:themeColor="text1"/>
          <w:sz w:val="24"/>
          <w:u w:val="single"/>
          <w14:textFill>
            <w14:solidFill>
              <w14:schemeClr w14:val="tx1"/>
            </w14:solidFill>
          </w14:textFill>
        </w:rPr>
      </w:pPr>
      <w:r>
        <w:rPr>
          <w:rFonts w:hint="eastAsia" w:ascii="仿宋" w:hAnsi="仿宋" w:eastAsia="仿宋" w:cs="仿宋"/>
          <w:iCs/>
          <w:color w:val="000000" w:themeColor="text1"/>
          <w:sz w:val="24"/>
          <w:u w:val="single"/>
          <w14:textFill>
            <w14:solidFill>
              <w14:schemeClr w14:val="tx1"/>
            </w14:solidFill>
          </w14:textFill>
        </w:rPr>
        <w:t>（4）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80" w:firstLineChars="200"/>
        <w:jc w:val="left"/>
        <w:rPr>
          <w:rFonts w:hint="eastAsia" w:ascii="仿宋" w:hAnsi="仿宋" w:eastAsia="仿宋" w:cs="仿宋"/>
          <w:iCs/>
          <w:color w:val="000000" w:themeColor="text1"/>
          <w:sz w:val="24"/>
          <w:u w:val="single"/>
          <w14:textFill>
            <w14:solidFill>
              <w14:schemeClr w14:val="tx1"/>
            </w14:solidFill>
          </w14:textFill>
        </w:rPr>
      </w:pPr>
      <w:r>
        <w:rPr>
          <w:rFonts w:hint="eastAsia" w:ascii="仿宋" w:hAnsi="仿宋" w:eastAsia="仿宋" w:cs="仿宋"/>
          <w:iCs/>
          <w:color w:val="000000" w:themeColor="text1"/>
          <w:sz w:val="24"/>
          <w:u w:val="single"/>
          <w14:textFill>
            <w14:solidFill>
              <w14:schemeClr w14:val="tx1"/>
            </w14:solidFill>
          </w14:textFill>
        </w:rPr>
        <w:t>（5）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80" w:firstLineChars="200"/>
        <w:jc w:val="left"/>
        <w:rPr>
          <w:rFonts w:hint="eastAsia" w:ascii="仿宋" w:hAnsi="仿宋" w:eastAsia="仿宋" w:cs="仿宋"/>
          <w:iCs/>
          <w:color w:val="000000" w:themeColor="text1"/>
          <w:sz w:val="24"/>
          <w:u w:val="single"/>
          <w14:textFill>
            <w14:solidFill>
              <w14:schemeClr w14:val="tx1"/>
            </w14:solidFill>
          </w14:textFill>
        </w:rPr>
      </w:pPr>
      <w:r>
        <w:rPr>
          <w:rFonts w:hint="eastAsia" w:ascii="仿宋" w:hAnsi="仿宋" w:eastAsia="仿宋" w:cs="仿宋"/>
          <w:iCs/>
          <w:color w:val="000000" w:themeColor="text1"/>
          <w:sz w:val="24"/>
          <w:u w:val="single"/>
          <w14:textFill>
            <w14:solidFill>
              <w14:schemeClr w14:val="tx1"/>
            </w14:solidFill>
          </w14:textFill>
        </w:rPr>
        <w:t>（6）如果出现政府采购监督管理部门在处理投诉事项期间，书面通知甲方暂停采购活动的情形，或者询问或质疑事项可能影响中标结果的，导致甲方中止履行合同的情形，均不视为甲方违约。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80" w:firstLineChars="200"/>
        <w:jc w:val="left"/>
        <w:rPr>
          <w:rFonts w:hint="eastAsia" w:ascii="仿宋" w:hAnsi="仿宋" w:eastAsia="仿宋" w:cs="仿宋"/>
          <w:iCs/>
          <w:color w:val="000000" w:themeColor="text1"/>
          <w:sz w:val="24"/>
          <w:u w:val="single"/>
          <w14:textFill>
            <w14:solidFill>
              <w14:schemeClr w14:val="tx1"/>
            </w14:solidFill>
          </w14:textFill>
        </w:rPr>
      </w:pPr>
      <w:r>
        <w:rPr>
          <w:rFonts w:hint="eastAsia" w:ascii="仿宋" w:hAnsi="仿宋" w:eastAsia="仿宋" w:cs="仿宋"/>
          <w:iCs/>
          <w:color w:val="000000" w:themeColor="text1"/>
          <w:sz w:val="24"/>
          <w:u w:val="single"/>
          <w14:textFill>
            <w14:solidFill>
              <w14:schemeClr w14:val="tx1"/>
            </w14:solidFill>
          </w14:textFill>
        </w:rPr>
        <w:t>（7）违约责任合同专用条款另有约定的，从其约定。</w:t>
      </w:r>
    </w:p>
    <w:p>
      <w:pPr>
        <w:spacing w:line="360" w:lineRule="auto"/>
        <w:ind w:firstLine="480" w:firstLineChars="200"/>
        <w:jc w:val="left"/>
        <w:rPr>
          <w:rFonts w:hint="eastAsia" w:ascii="仿宋" w:hAnsi="仿宋" w:eastAsia="仿宋" w:cs="仿宋"/>
          <w:iCs/>
          <w:sz w:val="24"/>
        </w:rPr>
      </w:pPr>
      <w:r>
        <w:rPr>
          <w:rFonts w:hint="eastAsia" w:ascii="仿宋" w:hAnsi="仿宋" w:eastAsia="仿宋" w:cs="仿宋"/>
          <w:iCs/>
          <w:sz w:val="24"/>
        </w:rPr>
        <w:t>12.其他条款</w:t>
      </w:r>
    </w:p>
    <w:p>
      <w:pPr>
        <w:spacing w:line="360" w:lineRule="auto"/>
        <w:ind w:firstLine="420"/>
        <w:jc w:val="left"/>
        <w:rPr>
          <w:rFonts w:hint="eastAsia" w:ascii="仿宋" w:hAnsi="仿宋" w:eastAsia="仿宋" w:cs="仿宋"/>
          <w:sz w:val="24"/>
          <w:u w:val="single"/>
        </w:rPr>
      </w:pPr>
      <w:r>
        <w:rPr>
          <w:rFonts w:hint="eastAsia" w:ascii="仿宋" w:hAnsi="仿宋" w:eastAsia="仿宋" w:cs="仿宋"/>
          <w:sz w:val="24"/>
          <w:u w:val="single"/>
        </w:rPr>
        <w:t xml:space="preserve"> 无 </w:t>
      </w:r>
    </w:p>
    <w:p>
      <w:pPr>
        <w:spacing w:line="360" w:lineRule="auto"/>
        <w:jc w:val="left"/>
        <w:rPr>
          <w:rFonts w:hint="eastAsia" w:ascii="仿宋" w:hAnsi="仿宋" w:eastAsia="仿宋" w:cs="仿宋"/>
          <w:b/>
          <w:sz w:val="28"/>
          <w:szCs w:val="28"/>
        </w:rPr>
      </w:pPr>
      <w:r>
        <w:rPr>
          <w:rFonts w:hint="eastAsia" w:ascii="仿宋" w:hAnsi="仿宋" w:eastAsia="仿宋" w:cs="仿宋"/>
          <w:b/>
          <w:sz w:val="28"/>
          <w:szCs w:val="28"/>
        </w:rPr>
        <w:t>三、履约验收方案</w:t>
      </w:r>
    </w:p>
    <w:p>
      <w:pPr>
        <w:spacing w:line="360" w:lineRule="auto"/>
        <w:jc w:val="left"/>
        <w:rPr>
          <w:rFonts w:hint="eastAsia" w:ascii="仿宋" w:hAnsi="仿宋" w:eastAsia="仿宋" w:cs="仿宋"/>
          <w:sz w:val="24"/>
        </w:rPr>
      </w:pPr>
      <w:r>
        <w:rPr>
          <w:rFonts w:hint="eastAsia" w:ascii="仿宋" w:hAnsi="仿宋" w:eastAsia="仿宋" w:cs="仿宋"/>
          <w:sz w:val="24"/>
        </w:rPr>
        <w:t>（一）履约验收主体</w:t>
      </w:r>
    </w:p>
    <w:p>
      <w:pPr>
        <w:spacing w:line="360" w:lineRule="auto"/>
        <w:ind w:left="420" w:leftChars="200"/>
        <w:jc w:val="left"/>
        <w:rPr>
          <w:rFonts w:hint="eastAsia" w:ascii="仿宋" w:hAnsi="仿宋" w:eastAsia="仿宋" w:cs="仿宋"/>
          <w:sz w:val="24"/>
          <w:u w:val="single"/>
        </w:rPr>
      </w:pPr>
      <w:r>
        <w:rPr>
          <w:rFonts w:hint="eastAsia" w:ascii="仿宋" w:hAnsi="仿宋" w:eastAsia="仿宋" w:cs="仿宋"/>
          <w:sz w:val="24"/>
        </w:rPr>
        <w:t>1.采购单位：</w:t>
      </w:r>
      <w:r>
        <w:rPr>
          <w:rFonts w:hint="eastAsia" w:ascii="仿宋" w:hAnsi="仿宋" w:eastAsia="仿宋" w:cs="仿宋"/>
          <w:sz w:val="24"/>
          <w:u w:val="single"/>
          <w:lang w:eastAsia="zh-CN"/>
        </w:rPr>
        <w:t>杭州市萧山区市政绿化养护保障中心</w:t>
      </w:r>
      <w:r>
        <w:rPr>
          <w:rFonts w:hint="eastAsia" w:ascii="仿宋" w:hAnsi="仿宋" w:eastAsia="仿宋" w:cs="仿宋"/>
          <w:sz w:val="24"/>
          <w:u w:val="single"/>
        </w:rPr>
        <w:t xml:space="preserve"> </w:t>
      </w:r>
    </w:p>
    <w:p>
      <w:pPr>
        <w:spacing w:line="360" w:lineRule="auto"/>
        <w:ind w:left="420" w:leftChars="200"/>
        <w:jc w:val="left"/>
        <w:rPr>
          <w:rFonts w:hint="eastAsia" w:ascii="仿宋" w:hAnsi="仿宋" w:eastAsia="仿宋" w:cs="仿宋"/>
          <w:sz w:val="24"/>
        </w:rPr>
      </w:pPr>
      <w:r>
        <w:rPr>
          <w:rFonts w:hint="eastAsia" w:ascii="仿宋" w:hAnsi="仿宋" w:eastAsia="仿宋" w:cs="仿宋"/>
          <w:sz w:val="24"/>
        </w:rPr>
        <w:t xml:space="preserve">2.验收组织方式： </w:t>
      </w:r>
      <w:r>
        <w:rPr>
          <w:rFonts w:hint="eastAsia" w:ascii="仿宋" w:hAnsi="仿宋" w:eastAsia="仿宋" w:cs="仿宋"/>
          <w:kern w:val="0"/>
          <w:sz w:val="24"/>
          <w:lang w:bidi="ar"/>
        </w:rPr>
        <w:t xml:space="preserve"> </w:t>
      </w:r>
      <w:r>
        <w:rPr>
          <w:rFonts w:hint="eastAsia" w:ascii="仿宋" w:hAnsi="仿宋" w:eastAsia="仿宋" w:cs="仿宋"/>
          <w:kern w:val="0"/>
          <w:sz w:val="28"/>
          <w:szCs w:val="28"/>
          <w:lang w:bidi="ar"/>
        </w:rPr>
        <w:sym w:font="Wingdings" w:char="00FE"/>
      </w:r>
      <w:r>
        <w:rPr>
          <w:rFonts w:hint="eastAsia" w:ascii="仿宋" w:hAnsi="仿宋" w:eastAsia="仿宋" w:cs="仿宋"/>
          <w:sz w:val="24"/>
        </w:rPr>
        <w:t xml:space="preserve">自行验收   </w:t>
      </w:r>
      <w:r>
        <w:rPr>
          <w:rFonts w:hint="eastAsia" w:ascii="仿宋" w:hAnsi="仿宋" w:eastAsia="仿宋" w:cs="仿宋"/>
          <w:kern w:val="0"/>
          <w:sz w:val="24"/>
          <w:lang w:bidi="ar"/>
        </w:rPr>
        <w:t xml:space="preserve"> </w:t>
      </w:r>
      <w:r>
        <w:rPr>
          <w:rFonts w:hint="eastAsia" w:ascii="仿宋" w:hAnsi="仿宋" w:eastAsia="仿宋" w:cs="仿宋"/>
          <w:kern w:val="0"/>
          <w:sz w:val="28"/>
          <w:szCs w:val="28"/>
          <w:lang w:bidi="ar"/>
        </w:rPr>
        <w:sym w:font="Wingdings" w:char="00A8"/>
      </w:r>
      <w:r>
        <w:rPr>
          <w:rFonts w:hint="eastAsia" w:ascii="仿宋" w:hAnsi="仿宋" w:eastAsia="仿宋" w:cs="仿宋"/>
          <w:sz w:val="24"/>
        </w:rPr>
        <w:t xml:space="preserve">委托第三方验收 </w:t>
      </w:r>
    </w:p>
    <w:p>
      <w:pPr>
        <w:spacing w:line="360" w:lineRule="auto"/>
        <w:ind w:left="420" w:leftChars="200"/>
        <w:jc w:val="left"/>
        <w:rPr>
          <w:rFonts w:hint="eastAsia" w:ascii="仿宋" w:hAnsi="仿宋" w:eastAsia="仿宋" w:cs="仿宋"/>
          <w:sz w:val="24"/>
          <w:u w:val="single"/>
        </w:rPr>
      </w:pPr>
      <w:r>
        <w:rPr>
          <w:rFonts w:hint="eastAsia" w:ascii="仿宋" w:hAnsi="仿宋" w:eastAsia="仿宋" w:cs="仿宋"/>
          <w:sz w:val="24"/>
        </w:rPr>
        <w:t>3.是否邀请本项目的其他供应商：</w:t>
      </w:r>
      <w:r>
        <w:rPr>
          <w:rFonts w:hint="eastAsia" w:ascii="仿宋" w:hAnsi="仿宋" w:eastAsia="仿宋" w:cs="仿宋"/>
          <w:sz w:val="24"/>
        </w:rPr>
        <w:tab/>
      </w:r>
      <w:r>
        <w:rPr>
          <w:rFonts w:hint="eastAsia" w:ascii="仿宋" w:hAnsi="仿宋" w:eastAsia="仿宋" w:cs="仿宋"/>
          <w:sz w:val="24"/>
        </w:rPr>
        <w:sym w:font="Wingdings 2" w:char="00A3"/>
      </w:r>
      <w:r>
        <w:rPr>
          <w:rFonts w:hint="eastAsia" w:ascii="仿宋" w:hAnsi="仿宋" w:eastAsia="仿宋" w:cs="仿宋"/>
          <w:sz w:val="24"/>
        </w:rPr>
        <w:t>是</w:t>
      </w:r>
      <w:r>
        <w:rPr>
          <w:rFonts w:hint="eastAsia" w:ascii="仿宋" w:hAnsi="仿宋" w:eastAsia="仿宋" w:cs="仿宋"/>
          <w:sz w:val="24"/>
        </w:rPr>
        <w:tab/>
      </w:r>
      <w:r>
        <w:rPr>
          <w:rFonts w:hint="eastAsia" w:ascii="仿宋" w:hAnsi="仿宋" w:eastAsia="仿宋" w:cs="仿宋"/>
          <w:sz w:val="24"/>
        </w:rPr>
        <w:sym w:font="Wingdings 2" w:char="00A3"/>
      </w:r>
      <w:r>
        <w:rPr>
          <w:rFonts w:hint="eastAsia" w:ascii="仿宋" w:hAnsi="仿宋" w:eastAsia="仿宋" w:cs="仿宋"/>
          <w:sz w:val="24"/>
        </w:rPr>
        <w:t>否</w:t>
      </w:r>
      <w:r>
        <w:rPr>
          <w:rFonts w:hint="eastAsia" w:ascii="仿宋" w:hAnsi="仿宋" w:eastAsia="仿宋" w:cs="仿宋"/>
          <w:sz w:val="24"/>
          <w:lang w:eastAsia="zh-CN"/>
        </w:rPr>
        <w:t>（</w:t>
      </w:r>
      <w:r>
        <w:rPr>
          <w:rFonts w:hint="eastAsia" w:ascii="仿宋" w:hAnsi="仿宋" w:eastAsia="仿宋" w:cs="仿宋"/>
          <w:sz w:val="24"/>
          <w:lang w:val="en-US" w:eastAsia="zh-CN"/>
        </w:rPr>
        <w:t>按实际约定</w:t>
      </w:r>
      <w:r>
        <w:rPr>
          <w:rFonts w:hint="eastAsia" w:ascii="仿宋" w:hAnsi="仿宋" w:eastAsia="仿宋" w:cs="仿宋"/>
          <w:sz w:val="24"/>
          <w:lang w:eastAsia="zh-CN"/>
        </w:rPr>
        <w:t>）</w:t>
      </w:r>
    </w:p>
    <w:p>
      <w:pPr>
        <w:spacing w:line="360" w:lineRule="auto"/>
        <w:ind w:left="420" w:leftChars="200"/>
        <w:jc w:val="left"/>
        <w:rPr>
          <w:rFonts w:hint="eastAsia" w:ascii="仿宋" w:hAnsi="仿宋" w:eastAsia="仿宋" w:cs="仿宋"/>
          <w:sz w:val="24"/>
        </w:rPr>
      </w:pPr>
      <w:r>
        <w:rPr>
          <w:rFonts w:hint="eastAsia" w:ascii="仿宋" w:hAnsi="仿宋" w:eastAsia="仿宋" w:cs="仿宋"/>
          <w:sz w:val="24"/>
        </w:rPr>
        <w:t>4.是否邀请专家：</w:t>
      </w:r>
      <w:r>
        <w:rPr>
          <w:rFonts w:hint="eastAsia" w:ascii="仿宋" w:hAnsi="仿宋" w:eastAsia="仿宋" w:cs="仿宋"/>
          <w:sz w:val="24"/>
        </w:rPr>
        <w:tab/>
      </w:r>
      <w:r>
        <w:rPr>
          <w:rFonts w:hint="eastAsia" w:ascii="仿宋" w:hAnsi="仿宋" w:eastAsia="仿宋" w:cs="仿宋"/>
          <w:sz w:val="24"/>
        </w:rPr>
        <w:sym w:font="Wingdings 2" w:char="00A3"/>
      </w:r>
      <w:r>
        <w:rPr>
          <w:rFonts w:hint="eastAsia" w:ascii="仿宋" w:hAnsi="仿宋" w:eastAsia="仿宋" w:cs="仿宋"/>
          <w:sz w:val="24"/>
        </w:rPr>
        <w:t>是</w:t>
      </w:r>
      <w:r>
        <w:rPr>
          <w:rFonts w:hint="eastAsia" w:ascii="仿宋" w:hAnsi="仿宋" w:eastAsia="仿宋" w:cs="仿宋"/>
          <w:sz w:val="24"/>
        </w:rPr>
        <w:tab/>
      </w:r>
      <w:r>
        <w:rPr>
          <w:rFonts w:hint="eastAsia" w:ascii="仿宋" w:hAnsi="仿宋" w:eastAsia="仿宋" w:cs="仿宋"/>
          <w:sz w:val="24"/>
        </w:rPr>
        <w:sym w:font="Wingdings 2" w:char="00A3"/>
      </w:r>
      <w:r>
        <w:rPr>
          <w:rFonts w:hint="eastAsia" w:ascii="仿宋" w:hAnsi="仿宋" w:eastAsia="仿宋" w:cs="仿宋"/>
          <w:sz w:val="24"/>
        </w:rPr>
        <w:t>否</w:t>
      </w:r>
      <w:r>
        <w:rPr>
          <w:rFonts w:hint="eastAsia" w:ascii="仿宋" w:hAnsi="仿宋" w:eastAsia="仿宋" w:cs="仿宋"/>
          <w:sz w:val="24"/>
          <w:lang w:eastAsia="zh-CN"/>
        </w:rPr>
        <w:t>（</w:t>
      </w:r>
      <w:r>
        <w:rPr>
          <w:rFonts w:hint="eastAsia" w:ascii="仿宋" w:hAnsi="仿宋" w:eastAsia="仿宋" w:cs="仿宋"/>
          <w:sz w:val="24"/>
          <w:lang w:val="en-US" w:eastAsia="zh-CN"/>
        </w:rPr>
        <w:t>按实际约定</w:t>
      </w:r>
      <w:r>
        <w:rPr>
          <w:rFonts w:hint="eastAsia" w:ascii="仿宋" w:hAnsi="仿宋" w:eastAsia="仿宋" w:cs="仿宋"/>
          <w:sz w:val="24"/>
          <w:lang w:eastAsia="zh-CN"/>
        </w:rPr>
        <w:t>）</w:t>
      </w:r>
    </w:p>
    <w:p>
      <w:pPr>
        <w:spacing w:line="360" w:lineRule="auto"/>
        <w:ind w:left="420" w:leftChars="200"/>
        <w:jc w:val="left"/>
        <w:rPr>
          <w:rFonts w:hint="eastAsia" w:ascii="仿宋" w:hAnsi="仿宋" w:eastAsia="仿宋" w:cs="仿宋"/>
          <w:b/>
          <w:bCs/>
          <w:sz w:val="24"/>
        </w:rPr>
      </w:pPr>
      <w:r>
        <w:rPr>
          <w:rFonts w:hint="eastAsia" w:ascii="仿宋" w:hAnsi="仿宋" w:eastAsia="仿宋" w:cs="仿宋"/>
          <w:sz w:val="24"/>
        </w:rPr>
        <w:t>5.是否邀请服务对象：</w:t>
      </w:r>
      <w:r>
        <w:rPr>
          <w:rFonts w:hint="eastAsia" w:ascii="仿宋" w:hAnsi="仿宋" w:eastAsia="仿宋" w:cs="仿宋"/>
          <w:sz w:val="24"/>
        </w:rPr>
        <w:tab/>
      </w:r>
      <w:r>
        <w:rPr>
          <w:rFonts w:hint="eastAsia" w:ascii="仿宋" w:hAnsi="仿宋" w:eastAsia="仿宋" w:cs="仿宋"/>
          <w:sz w:val="24"/>
        </w:rPr>
        <w:sym w:font="Wingdings 2" w:char="00A3"/>
      </w:r>
      <w:r>
        <w:rPr>
          <w:rFonts w:hint="eastAsia" w:ascii="仿宋" w:hAnsi="仿宋" w:eastAsia="仿宋" w:cs="仿宋"/>
          <w:sz w:val="24"/>
        </w:rPr>
        <w:t>是</w:t>
      </w:r>
      <w:r>
        <w:rPr>
          <w:rFonts w:hint="eastAsia" w:ascii="仿宋" w:hAnsi="仿宋" w:eastAsia="仿宋" w:cs="仿宋"/>
          <w:sz w:val="24"/>
        </w:rPr>
        <w:tab/>
      </w:r>
      <w:r>
        <w:rPr>
          <w:rFonts w:hint="eastAsia" w:ascii="仿宋" w:hAnsi="仿宋" w:eastAsia="仿宋" w:cs="仿宋"/>
          <w:sz w:val="24"/>
        </w:rPr>
        <w:sym w:font="Wingdings 2" w:char="00A3"/>
      </w:r>
      <w:r>
        <w:rPr>
          <w:rFonts w:hint="eastAsia" w:ascii="仿宋" w:hAnsi="仿宋" w:eastAsia="仿宋" w:cs="仿宋"/>
          <w:sz w:val="24"/>
        </w:rPr>
        <w:t>否</w:t>
      </w:r>
      <w:r>
        <w:rPr>
          <w:rFonts w:hint="eastAsia" w:ascii="仿宋" w:hAnsi="仿宋" w:eastAsia="仿宋" w:cs="仿宋"/>
          <w:sz w:val="24"/>
          <w:lang w:eastAsia="zh-CN"/>
        </w:rPr>
        <w:t>（</w:t>
      </w:r>
      <w:r>
        <w:rPr>
          <w:rFonts w:hint="eastAsia" w:ascii="仿宋" w:hAnsi="仿宋" w:eastAsia="仿宋" w:cs="仿宋"/>
          <w:sz w:val="24"/>
          <w:lang w:val="en-US" w:eastAsia="zh-CN"/>
        </w:rPr>
        <w:t>按实际约定</w:t>
      </w:r>
      <w:r>
        <w:rPr>
          <w:rFonts w:hint="eastAsia" w:ascii="仿宋" w:hAnsi="仿宋" w:eastAsia="仿宋" w:cs="仿宋"/>
          <w:sz w:val="24"/>
          <w:lang w:eastAsia="zh-CN"/>
        </w:rPr>
        <w:t>）</w:t>
      </w:r>
    </w:p>
    <w:p>
      <w:pPr>
        <w:spacing w:line="360" w:lineRule="auto"/>
        <w:ind w:firstLine="420"/>
        <w:jc w:val="left"/>
        <w:rPr>
          <w:rFonts w:hint="eastAsia" w:ascii="仿宋" w:hAnsi="仿宋" w:eastAsia="仿宋" w:cs="仿宋"/>
          <w:sz w:val="24"/>
        </w:rPr>
      </w:pPr>
      <w:r>
        <w:rPr>
          <w:rFonts w:hint="eastAsia" w:ascii="仿宋" w:hAnsi="仿宋" w:eastAsia="仿宋" w:cs="仿宋"/>
          <w:sz w:val="24"/>
        </w:rPr>
        <w:t>6.其他</w:t>
      </w:r>
    </w:p>
    <w:p>
      <w:pPr>
        <w:spacing w:line="360" w:lineRule="auto"/>
        <w:ind w:firstLine="480" w:firstLineChars="200"/>
        <w:jc w:val="left"/>
        <w:rPr>
          <w:rFonts w:hint="eastAsia" w:ascii="仿宋" w:hAnsi="仿宋" w:eastAsia="仿宋" w:cs="仿宋"/>
          <w:sz w:val="24"/>
          <w:u w:val="single"/>
        </w:rPr>
      </w:pPr>
      <w:r>
        <w:rPr>
          <w:rFonts w:hint="eastAsia" w:ascii="仿宋" w:hAnsi="仿宋" w:eastAsia="仿宋" w:cs="仿宋"/>
          <w:sz w:val="24"/>
          <w:u w:val="single"/>
        </w:rPr>
        <w:t xml:space="preserve">无 </w:t>
      </w:r>
    </w:p>
    <w:p>
      <w:pPr>
        <w:spacing w:line="360" w:lineRule="auto"/>
        <w:jc w:val="left"/>
        <w:rPr>
          <w:rFonts w:hint="eastAsia" w:ascii="仿宋" w:hAnsi="仿宋" w:eastAsia="仿宋" w:cs="仿宋"/>
          <w:sz w:val="24"/>
          <w:highlight w:val="none"/>
          <w:u w:val="single"/>
        </w:rPr>
      </w:pPr>
      <w:r>
        <w:rPr>
          <w:rFonts w:hint="eastAsia" w:ascii="仿宋" w:hAnsi="仿宋" w:eastAsia="仿宋" w:cs="仿宋"/>
          <w:sz w:val="24"/>
          <w:highlight w:val="none"/>
        </w:rPr>
        <w:t>（二）履约验收时间：</w:t>
      </w:r>
      <w:r>
        <w:rPr>
          <w:rFonts w:hint="eastAsia" w:ascii="仿宋" w:hAnsi="仿宋" w:eastAsia="仿宋" w:cs="仿宋"/>
          <w:sz w:val="24"/>
          <w:highlight w:val="none"/>
          <w:lang w:val="en-US" w:eastAsia="zh-CN"/>
        </w:rPr>
        <w:t>按合同执行</w:t>
      </w:r>
      <w:r>
        <w:rPr>
          <w:rFonts w:hint="eastAsia" w:ascii="仿宋" w:hAnsi="仿宋" w:eastAsia="仿宋" w:cs="仿宋"/>
          <w:sz w:val="24"/>
          <w:highlight w:val="none"/>
        </w:rPr>
        <w:t>。</w:t>
      </w:r>
    </w:p>
    <w:p>
      <w:pPr>
        <w:spacing w:line="360" w:lineRule="auto"/>
        <w:jc w:val="left"/>
        <w:rPr>
          <w:rFonts w:hint="eastAsia" w:ascii="仿宋" w:hAnsi="仿宋" w:eastAsia="仿宋" w:cs="仿宋"/>
          <w:sz w:val="24"/>
        </w:rPr>
      </w:pPr>
      <w:r>
        <w:rPr>
          <w:rFonts w:hint="eastAsia" w:ascii="仿宋" w:hAnsi="仿宋" w:eastAsia="仿宋" w:cs="仿宋"/>
          <w:sz w:val="24"/>
        </w:rPr>
        <w:t>（三）履约验收方式：</w:t>
      </w:r>
      <w:r>
        <w:rPr>
          <w:rFonts w:hint="eastAsia" w:ascii="仿宋" w:hAnsi="仿宋" w:eastAsia="仿宋" w:cs="仿宋"/>
          <w:sz w:val="24"/>
        </w:rPr>
        <w:tab/>
      </w:r>
      <w:r>
        <w:rPr>
          <w:rFonts w:hint="eastAsia" w:ascii="仿宋" w:hAnsi="仿宋" w:eastAsia="仿宋" w:cs="仿宋"/>
          <w:sz w:val="24"/>
        </w:rPr>
        <w:sym w:font="Wingdings 2" w:char="00A3"/>
      </w:r>
      <w:r>
        <w:rPr>
          <w:rFonts w:hint="eastAsia" w:ascii="仿宋" w:hAnsi="仿宋" w:eastAsia="仿宋" w:cs="仿宋"/>
          <w:sz w:val="24"/>
        </w:rPr>
        <w:t>简易程序</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sym w:font="Wingdings 2" w:char="00A3"/>
      </w:r>
      <w:r>
        <w:rPr>
          <w:rFonts w:hint="eastAsia" w:ascii="仿宋" w:hAnsi="仿宋" w:eastAsia="仿宋" w:cs="仿宋"/>
          <w:sz w:val="24"/>
        </w:rPr>
        <w:t>一般程序</w:t>
      </w:r>
      <w:r>
        <w:rPr>
          <w:rFonts w:hint="eastAsia" w:ascii="仿宋" w:hAnsi="仿宋" w:eastAsia="仿宋" w:cs="仿宋"/>
          <w:sz w:val="24"/>
          <w:lang w:eastAsia="zh-CN"/>
        </w:rPr>
        <w:t>（</w:t>
      </w:r>
      <w:r>
        <w:rPr>
          <w:rFonts w:hint="eastAsia" w:ascii="仿宋" w:hAnsi="仿宋" w:eastAsia="仿宋" w:cs="仿宋"/>
          <w:sz w:val="24"/>
          <w:lang w:val="en-US" w:eastAsia="zh-CN"/>
        </w:rPr>
        <w:t>按实际约定</w:t>
      </w:r>
      <w:r>
        <w:rPr>
          <w:rFonts w:hint="eastAsia" w:ascii="仿宋" w:hAnsi="仿宋" w:eastAsia="仿宋" w:cs="仿宋"/>
          <w:sz w:val="24"/>
          <w:lang w:eastAsia="zh-CN"/>
        </w:rPr>
        <w:t>）</w:t>
      </w:r>
    </w:p>
    <w:p>
      <w:pPr>
        <w:spacing w:line="360" w:lineRule="auto"/>
        <w:jc w:val="left"/>
        <w:rPr>
          <w:rFonts w:hint="eastAsia" w:ascii="仿宋" w:hAnsi="仿宋" w:eastAsia="仿宋" w:cs="仿宋"/>
          <w:sz w:val="24"/>
        </w:rPr>
      </w:pPr>
      <w:r>
        <w:rPr>
          <w:rFonts w:hint="eastAsia" w:ascii="仿宋" w:hAnsi="仿宋" w:eastAsia="仿宋" w:cs="仿宋"/>
          <w:sz w:val="24"/>
        </w:rPr>
        <w:t>（四）履约验收程序：</w:t>
      </w:r>
      <w:r>
        <w:rPr>
          <w:rFonts w:hint="eastAsia" w:ascii="仿宋" w:hAnsi="仿宋" w:eastAsia="仿宋" w:cs="仿宋"/>
          <w:sz w:val="24"/>
        </w:rPr>
        <w:tab/>
      </w:r>
      <w:r>
        <w:rPr>
          <w:rFonts w:hint="eastAsia" w:ascii="仿宋" w:hAnsi="仿宋" w:eastAsia="仿宋" w:cs="仿宋"/>
          <w:sz w:val="24"/>
        </w:rPr>
        <w:sym w:font="Wingdings 2" w:char="00A3"/>
      </w:r>
      <w:r>
        <w:rPr>
          <w:rFonts w:hint="eastAsia" w:ascii="仿宋" w:hAnsi="仿宋" w:eastAsia="仿宋" w:cs="仿宋"/>
          <w:sz w:val="24"/>
        </w:rPr>
        <w:t>一次性验收</w:t>
      </w:r>
      <w:r>
        <w:rPr>
          <w:rFonts w:hint="eastAsia" w:ascii="仿宋" w:hAnsi="仿宋" w:eastAsia="仿宋" w:cs="仿宋"/>
          <w:sz w:val="24"/>
        </w:rPr>
        <w:tab/>
      </w:r>
      <w:r>
        <w:rPr>
          <w:rFonts w:hint="eastAsia" w:ascii="仿宋" w:hAnsi="仿宋" w:eastAsia="仿宋" w:cs="仿宋"/>
          <w:sz w:val="24"/>
        </w:rPr>
        <w:sym w:font="Wingdings 2" w:char="00A3"/>
      </w:r>
      <w:r>
        <w:rPr>
          <w:rFonts w:hint="eastAsia" w:ascii="仿宋" w:hAnsi="仿宋" w:eastAsia="仿宋" w:cs="仿宋"/>
          <w:sz w:val="24"/>
        </w:rPr>
        <w:t>分段验收</w:t>
      </w:r>
      <w:r>
        <w:rPr>
          <w:rFonts w:hint="eastAsia" w:ascii="仿宋" w:hAnsi="仿宋" w:eastAsia="仿宋" w:cs="仿宋"/>
          <w:sz w:val="24"/>
        </w:rPr>
        <w:tab/>
      </w:r>
      <w:r>
        <w:rPr>
          <w:rFonts w:hint="eastAsia" w:ascii="仿宋" w:hAnsi="仿宋" w:eastAsia="仿宋" w:cs="仿宋"/>
          <w:sz w:val="24"/>
        </w:rPr>
        <w:tab/>
      </w:r>
      <w:r>
        <w:rPr>
          <w:rFonts w:hint="eastAsia" w:ascii="仿宋" w:hAnsi="仿宋" w:eastAsia="仿宋" w:cs="仿宋"/>
          <w:sz w:val="24"/>
        </w:rPr>
        <w:sym w:font="Wingdings 2" w:char="00A3"/>
      </w:r>
      <w:r>
        <w:rPr>
          <w:rFonts w:hint="eastAsia" w:ascii="仿宋" w:hAnsi="仿宋" w:eastAsia="仿宋" w:cs="仿宋"/>
          <w:sz w:val="24"/>
        </w:rPr>
        <w:t>分期验收</w:t>
      </w:r>
      <w:r>
        <w:rPr>
          <w:rFonts w:hint="eastAsia" w:ascii="仿宋" w:hAnsi="仿宋" w:eastAsia="仿宋" w:cs="仿宋"/>
          <w:sz w:val="24"/>
          <w:lang w:eastAsia="zh-CN"/>
        </w:rPr>
        <w:t>（</w:t>
      </w:r>
      <w:r>
        <w:rPr>
          <w:rFonts w:hint="eastAsia" w:ascii="仿宋" w:hAnsi="仿宋" w:eastAsia="仿宋" w:cs="仿宋"/>
          <w:sz w:val="24"/>
          <w:lang w:val="en-US" w:eastAsia="zh-CN"/>
        </w:rPr>
        <w:t>按实际约定</w:t>
      </w:r>
      <w:r>
        <w:rPr>
          <w:rFonts w:hint="eastAsia" w:ascii="仿宋" w:hAnsi="仿宋" w:eastAsia="仿宋" w:cs="仿宋"/>
          <w:sz w:val="24"/>
          <w:lang w:eastAsia="zh-CN"/>
        </w:rPr>
        <w:t>）</w:t>
      </w:r>
    </w:p>
    <w:p>
      <w:pPr>
        <w:spacing w:line="360" w:lineRule="auto"/>
        <w:jc w:val="left"/>
        <w:rPr>
          <w:rFonts w:hint="eastAsia" w:ascii="仿宋" w:hAnsi="仿宋" w:eastAsia="仿宋" w:cs="仿宋"/>
          <w:sz w:val="24"/>
        </w:rPr>
      </w:pPr>
      <w:r>
        <w:rPr>
          <w:rFonts w:hint="eastAsia" w:ascii="仿宋" w:hAnsi="仿宋" w:eastAsia="仿宋" w:cs="仿宋"/>
          <w:sz w:val="24"/>
        </w:rPr>
        <w:t>（五）履约验收内容</w:t>
      </w:r>
    </w:p>
    <w:p>
      <w:pPr>
        <w:spacing w:line="360" w:lineRule="auto"/>
        <w:ind w:firstLine="420"/>
        <w:jc w:val="left"/>
        <w:rPr>
          <w:rFonts w:hint="eastAsia" w:ascii="仿宋" w:hAnsi="仿宋" w:eastAsia="仿宋" w:cs="仿宋"/>
          <w:iCs/>
          <w:sz w:val="24"/>
        </w:rPr>
      </w:pPr>
      <w:r>
        <w:rPr>
          <w:rFonts w:hint="eastAsia" w:ascii="仿宋" w:hAnsi="仿宋" w:eastAsia="仿宋" w:cs="仿宋"/>
          <w:iCs/>
          <w:sz w:val="24"/>
        </w:rPr>
        <w:t>1.技术履约内容</w:t>
      </w:r>
    </w:p>
    <w:p>
      <w:pPr>
        <w:spacing w:line="360" w:lineRule="auto"/>
        <w:jc w:val="left"/>
        <w:rPr>
          <w:rFonts w:hint="eastAsia" w:ascii="仿宋" w:hAnsi="仿宋" w:eastAsia="仿宋" w:cs="仿宋"/>
          <w:color w:val="000000" w:themeColor="text1"/>
          <w:sz w:val="24"/>
          <w:u w:val="single"/>
          <w14:textFill>
            <w14:solidFill>
              <w14:schemeClr w14:val="tx1"/>
            </w14:solidFill>
          </w14:textFill>
        </w:rPr>
      </w:pPr>
      <w:r>
        <w:rPr>
          <w:rFonts w:hint="eastAsia" w:ascii="仿宋" w:hAnsi="仿宋" w:eastAsia="仿宋" w:cs="仿宋"/>
          <w:color w:val="000000" w:themeColor="text1"/>
          <w:sz w:val="24"/>
          <w:u w:val="single"/>
          <w14:textFill>
            <w14:solidFill>
              <w14:schemeClr w14:val="tx1"/>
            </w14:solidFill>
          </w14:textFill>
        </w:rPr>
        <w:t>按采购人要求完成</w:t>
      </w:r>
      <w:r>
        <w:rPr>
          <w:rFonts w:hint="default" w:ascii="仿宋" w:hAnsi="仿宋" w:eastAsia="仿宋" w:cs="仿宋"/>
          <w:color w:val="000000" w:themeColor="text1"/>
          <w:sz w:val="24"/>
          <w:u w:val="single"/>
          <w14:textFill>
            <w14:solidFill>
              <w14:schemeClr w14:val="tx1"/>
            </w14:solidFill>
          </w14:textFill>
        </w:rPr>
        <w:t>萧山城区市政绿化日常养护项目</w:t>
      </w:r>
      <w:r>
        <w:rPr>
          <w:rFonts w:hint="eastAsia" w:ascii="仿宋" w:hAnsi="仿宋" w:eastAsia="仿宋" w:cs="仿宋"/>
          <w:color w:val="000000" w:themeColor="text1"/>
          <w:sz w:val="24"/>
          <w:u w:val="single"/>
          <w14:textFill>
            <w14:solidFill>
              <w14:schemeClr w14:val="tx1"/>
            </w14:solidFill>
          </w14:textFill>
        </w:rPr>
        <w:t xml:space="preserve">。 </w:t>
      </w:r>
    </w:p>
    <w:p>
      <w:pPr>
        <w:spacing w:line="360" w:lineRule="auto"/>
        <w:ind w:firstLine="420"/>
        <w:jc w:val="left"/>
        <w:rPr>
          <w:rFonts w:hint="eastAsia" w:ascii="仿宋" w:hAnsi="仿宋" w:eastAsia="仿宋" w:cs="仿宋"/>
          <w:iCs/>
          <w:sz w:val="24"/>
        </w:rPr>
      </w:pPr>
      <w:r>
        <w:rPr>
          <w:rFonts w:hint="eastAsia" w:ascii="仿宋" w:hAnsi="仿宋" w:eastAsia="仿宋" w:cs="仿宋"/>
          <w:iCs/>
          <w:sz w:val="24"/>
        </w:rPr>
        <w:t>2.商务履约内容</w:t>
      </w:r>
    </w:p>
    <w:p>
      <w:pPr>
        <w:spacing w:line="360" w:lineRule="auto"/>
        <w:jc w:val="left"/>
        <w:rPr>
          <w:rFonts w:hint="eastAsia" w:ascii="仿宋" w:hAnsi="仿宋" w:eastAsia="仿宋" w:cs="仿宋"/>
          <w:sz w:val="24"/>
          <w:u w:val="single"/>
        </w:rPr>
      </w:pPr>
      <w:r>
        <w:rPr>
          <w:rFonts w:hint="eastAsia" w:ascii="仿宋" w:hAnsi="仿宋" w:eastAsia="仿宋" w:cs="仿宋"/>
          <w:sz w:val="24"/>
          <w:u w:val="single"/>
        </w:rPr>
        <w:t>费用按招标文件要求结算、支付。</w:t>
      </w:r>
    </w:p>
    <w:p>
      <w:pPr>
        <w:spacing w:line="360" w:lineRule="auto"/>
        <w:jc w:val="left"/>
        <w:rPr>
          <w:rFonts w:hint="eastAsia" w:ascii="仿宋" w:hAnsi="仿宋" w:eastAsia="仿宋" w:cs="仿宋"/>
          <w:sz w:val="24"/>
        </w:rPr>
      </w:pPr>
      <w:r>
        <w:rPr>
          <w:rFonts w:hint="eastAsia" w:ascii="仿宋" w:hAnsi="仿宋" w:eastAsia="仿宋" w:cs="仿宋"/>
          <w:sz w:val="24"/>
        </w:rPr>
        <w:t>（六）履约验收标准</w:t>
      </w:r>
    </w:p>
    <w:p>
      <w:pPr>
        <w:spacing w:line="360" w:lineRule="auto"/>
        <w:jc w:val="left"/>
        <w:rPr>
          <w:rFonts w:hint="eastAsia" w:ascii="仿宋" w:hAnsi="仿宋" w:eastAsia="仿宋" w:cs="仿宋"/>
          <w:sz w:val="24"/>
          <w:u w:val="single"/>
        </w:rPr>
      </w:pPr>
      <w:r>
        <w:rPr>
          <w:rFonts w:hint="eastAsia" w:ascii="仿宋" w:hAnsi="仿宋" w:eastAsia="仿宋" w:cs="仿宋"/>
          <w:sz w:val="24"/>
          <w:u w:val="single"/>
        </w:rPr>
        <w:t>以采购人验收合格为准。</w:t>
      </w:r>
    </w:p>
    <w:p>
      <w:pPr>
        <w:spacing w:line="360" w:lineRule="auto"/>
        <w:jc w:val="left"/>
        <w:rPr>
          <w:rFonts w:hint="eastAsia" w:ascii="仿宋" w:hAnsi="仿宋" w:eastAsia="仿宋" w:cs="仿宋"/>
          <w:sz w:val="24"/>
        </w:rPr>
      </w:pPr>
      <w:r>
        <w:rPr>
          <w:rFonts w:hint="eastAsia" w:ascii="仿宋" w:hAnsi="仿宋" w:eastAsia="仿宋" w:cs="仿宋"/>
          <w:sz w:val="24"/>
        </w:rPr>
        <w:t>（七）履约验收其他事项</w:t>
      </w:r>
    </w:p>
    <w:p>
      <w:pPr>
        <w:spacing w:line="360" w:lineRule="auto"/>
        <w:ind w:firstLine="240" w:firstLineChars="100"/>
        <w:jc w:val="left"/>
        <w:rPr>
          <w:rFonts w:hint="eastAsia" w:ascii="仿宋" w:hAnsi="仿宋" w:eastAsia="仿宋" w:cs="仿宋"/>
          <w:sz w:val="24"/>
          <w:u w:val="single"/>
        </w:rPr>
      </w:pPr>
      <w:r>
        <w:rPr>
          <w:rFonts w:hint="eastAsia" w:ascii="仿宋" w:hAnsi="仿宋" w:eastAsia="仿宋" w:cs="仿宋"/>
          <w:sz w:val="24"/>
          <w:u w:val="single"/>
        </w:rPr>
        <w:t xml:space="preserve">无 </w:t>
      </w:r>
    </w:p>
    <w:p>
      <w:pPr>
        <w:spacing w:line="360" w:lineRule="auto"/>
        <w:jc w:val="left"/>
        <w:rPr>
          <w:rFonts w:hint="eastAsia" w:ascii="仿宋" w:hAnsi="仿宋" w:eastAsia="仿宋" w:cs="仿宋"/>
          <w:b/>
          <w:sz w:val="28"/>
          <w:szCs w:val="28"/>
        </w:rPr>
      </w:pPr>
      <w:r>
        <w:rPr>
          <w:rFonts w:hint="eastAsia" w:ascii="仿宋" w:hAnsi="仿宋" w:eastAsia="仿宋" w:cs="仿宋"/>
          <w:b/>
          <w:sz w:val="28"/>
          <w:szCs w:val="28"/>
        </w:rPr>
        <w:t>四、风险控制措施和替代方案</w:t>
      </w:r>
    </w:p>
    <w:p>
      <w:pPr>
        <w:spacing w:line="360" w:lineRule="auto"/>
        <w:ind w:firstLine="420"/>
        <w:jc w:val="left"/>
        <w:rPr>
          <w:rFonts w:hint="eastAsia" w:ascii="仿宋" w:hAnsi="仿宋" w:eastAsia="仿宋" w:cs="仿宋"/>
          <w:sz w:val="24"/>
        </w:rPr>
      </w:pPr>
      <w:r>
        <w:rPr>
          <w:rFonts w:hint="eastAsia" w:ascii="仿宋" w:hAnsi="仿宋" w:eastAsia="仿宋" w:cs="仿宋"/>
          <w:sz w:val="24"/>
        </w:rPr>
        <w:t>该采购项目按照《政府采购需求管理办法》第二十五条规定，是否需要组织风险判断、提出处置措施和替代方案：</w:t>
      </w:r>
      <w:r>
        <w:rPr>
          <w:rFonts w:hint="eastAsia" w:ascii="仿宋" w:hAnsi="仿宋" w:eastAsia="仿宋" w:cs="仿宋"/>
          <w:sz w:val="24"/>
        </w:rPr>
        <w:tab/>
      </w:r>
      <w:r>
        <w:rPr>
          <w:rFonts w:hint="eastAsia" w:ascii="仿宋" w:hAnsi="仿宋" w:eastAsia="仿宋" w:cs="仿宋"/>
          <w:sz w:val="24"/>
        </w:rPr>
        <w:sym w:font="Wingdings 2" w:char="0052"/>
      </w:r>
      <w:r>
        <w:rPr>
          <w:rFonts w:hint="eastAsia" w:ascii="仿宋" w:hAnsi="仿宋" w:eastAsia="仿宋" w:cs="仿宋"/>
          <w:sz w:val="24"/>
        </w:rPr>
        <w:t>是</w:t>
      </w:r>
      <w:r>
        <w:rPr>
          <w:rFonts w:hint="eastAsia" w:ascii="仿宋" w:hAnsi="仿宋" w:eastAsia="仿宋" w:cs="仿宋"/>
          <w:sz w:val="24"/>
        </w:rPr>
        <w:tab/>
      </w:r>
      <w:r>
        <w:rPr>
          <w:rFonts w:hint="eastAsia" w:ascii="仿宋" w:hAnsi="仿宋" w:eastAsia="仿宋" w:cs="仿宋"/>
          <w:sz w:val="24"/>
        </w:rPr>
        <w:sym w:font="Wingdings 2" w:char="00A3"/>
      </w:r>
      <w:r>
        <w:rPr>
          <w:rFonts w:hint="eastAsia" w:ascii="仿宋" w:hAnsi="仿宋" w:eastAsia="仿宋" w:cs="仿宋"/>
          <w:sz w:val="24"/>
        </w:rPr>
        <w:t>否</w:t>
      </w:r>
    </w:p>
    <w:p>
      <w:pPr>
        <w:widowControl/>
        <w:spacing w:line="360" w:lineRule="auto"/>
        <w:jc w:val="left"/>
        <w:rPr>
          <w:rFonts w:hint="eastAsia" w:ascii="仿宋" w:hAnsi="仿宋" w:eastAsia="仿宋" w:cs="仿宋"/>
        </w:rPr>
      </w:pPr>
      <w:r>
        <w:rPr>
          <w:rFonts w:hint="eastAsia" w:ascii="仿宋" w:hAnsi="仿宋" w:eastAsia="仿宋" w:cs="仿宋"/>
          <w:color w:val="000000"/>
          <w:kern w:val="0"/>
          <w:sz w:val="24"/>
          <w:lang w:bidi="ar"/>
        </w:rPr>
        <w:t xml:space="preserve">（一）国家政策变化应对措施 </w:t>
      </w:r>
    </w:p>
    <w:p>
      <w:pPr>
        <w:widowControl/>
        <w:spacing w:line="360" w:lineRule="auto"/>
        <w:ind w:firstLine="480" w:firstLineChars="200"/>
        <w:jc w:val="left"/>
        <w:rPr>
          <w:rFonts w:hint="eastAsia" w:ascii="仿宋" w:hAnsi="仿宋" w:eastAsia="仿宋" w:cs="仿宋"/>
        </w:rPr>
      </w:pPr>
      <w:r>
        <w:rPr>
          <w:rFonts w:hint="eastAsia" w:ascii="仿宋" w:hAnsi="仿宋" w:eastAsia="仿宋" w:cs="仿宋"/>
          <w:color w:val="000000"/>
          <w:kern w:val="0"/>
          <w:sz w:val="24"/>
          <w:u w:val="single"/>
          <w:lang w:bidi="ar"/>
        </w:rPr>
        <w:t>采购人有权根据国家政策或法律法规的变动等非采购人可控因素，对本项目的需求标准、质量要求、合同总价等作出相应变更或者取消项目或者重新组织项目招标，均不视为采购人违约。采购人有权对需求进行修改。</w:t>
      </w:r>
      <w:r>
        <w:rPr>
          <w:rFonts w:hint="eastAsia" w:ascii="仿宋" w:hAnsi="仿宋" w:eastAsia="仿宋" w:cs="仿宋"/>
          <w:color w:val="000000"/>
          <w:kern w:val="0"/>
          <w:sz w:val="24"/>
          <w:lang w:bidi="ar"/>
        </w:rPr>
        <w:t xml:space="preserve"> </w:t>
      </w:r>
    </w:p>
    <w:p>
      <w:pPr>
        <w:widowControl/>
        <w:spacing w:line="360" w:lineRule="auto"/>
        <w:jc w:val="left"/>
        <w:rPr>
          <w:rFonts w:hint="eastAsia" w:ascii="仿宋" w:hAnsi="仿宋" w:eastAsia="仿宋" w:cs="仿宋"/>
        </w:rPr>
      </w:pPr>
      <w:r>
        <w:rPr>
          <w:rFonts w:hint="eastAsia" w:ascii="仿宋" w:hAnsi="仿宋" w:eastAsia="仿宋" w:cs="仿宋"/>
          <w:color w:val="000000"/>
          <w:kern w:val="0"/>
          <w:sz w:val="24"/>
          <w:lang w:bidi="ar"/>
        </w:rPr>
        <w:t xml:space="preserve">（二）实施环境变化应对措施 </w:t>
      </w:r>
    </w:p>
    <w:p>
      <w:pPr>
        <w:widowControl/>
        <w:spacing w:line="360" w:lineRule="auto"/>
        <w:ind w:firstLine="480" w:firstLineChars="200"/>
        <w:jc w:val="left"/>
        <w:rPr>
          <w:rFonts w:hint="eastAsia" w:ascii="仿宋" w:hAnsi="仿宋" w:eastAsia="仿宋" w:cs="仿宋"/>
        </w:rPr>
      </w:pPr>
      <w:r>
        <w:rPr>
          <w:rFonts w:hint="eastAsia" w:ascii="仿宋" w:hAnsi="仿宋" w:eastAsia="仿宋" w:cs="仿宋"/>
          <w:color w:val="000000"/>
          <w:kern w:val="0"/>
          <w:sz w:val="24"/>
          <w:u w:val="single"/>
          <w:lang w:bidi="ar"/>
        </w:rPr>
        <w:t>采购人有权根据实施环境变化等非采购人可控因素，对本项目的需求标准、质量要求、合同总价等作出相应变更或者取消项目或者重新组织项目招标，均不视为采购人违约。采购人有权对需求进行修改。</w:t>
      </w:r>
      <w:r>
        <w:rPr>
          <w:rFonts w:hint="eastAsia" w:ascii="仿宋" w:hAnsi="仿宋" w:eastAsia="仿宋" w:cs="仿宋"/>
          <w:color w:val="000000"/>
          <w:kern w:val="0"/>
          <w:sz w:val="24"/>
          <w:lang w:bidi="ar"/>
        </w:rPr>
        <w:t xml:space="preserve"> </w:t>
      </w:r>
    </w:p>
    <w:p>
      <w:pPr>
        <w:widowControl/>
        <w:spacing w:line="360" w:lineRule="auto"/>
        <w:jc w:val="left"/>
        <w:rPr>
          <w:rFonts w:hint="eastAsia" w:ascii="仿宋" w:hAnsi="仿宋" w:eastAsia="仿宋" w:cs="仿宋"/>
        </w:rPr>
      </w:pPr>
      <w:r>
        <w:rPr>
          <w:rFonts w:hint="eastAsia" w:ascii="仿宋" w:hAnsi="仿宋" w:eastAsia="仿宋" w:cs="仿宋"/>
          <w:color w:val="000000"/>
          <w:kern w:val="0"/>
          <w:sz w:val="24"/>
          <w:lang w:bidi="ar"/>
        </w:rPr>
        <w:t xml:space="preserve">（三）重大技术变化应对措施 </w:t>
      </w:r>
    </w:p>
    <w:p>
      <w:pPr>
        <w:widowControl/>
        <w:spacing w:line="360" w:lineRule="auto"/>
        <w:ind w:firstLine="480" w:firstLineChars="200"/>
        <w:jc w:val="left"/>
        <w:rPr>
          <w:rFonts w:hint="eastAsia" w:ascii="仿宋" w:hAnsi="仿宋" w:eastAsia="仿宋" w:cs="仿宋"/>
        </w:rPr>
      </w:pPr>
      <w:r>
        <w:rPr>
          <w:rFonts w:hint="eastAsia" w:ascii="仿宋" w:hAnsi="仿宋" w:eastAsia="仿宋" w:cs="仿宋"/>
          <w:color w:val="000000"/>
          <w:kern w:val="0"/>
          <w:sz w:val="24"/>
          <w:u w:val="single"/>
          <w:lang w:bidi="ar"/>
        </w:rPr>
        <w:t>采购人有权根据重大技术变化等非采购人可控因素，对本项目的需求标准、质量要求、合同总价等作出相应变更或者取消项目或者重新组织项目招标，均不视为采购人违约。采购人有权对需求进行修改。</w:t>
      </w:r>
      <w:r>
        <w:rPr>
          <w:rFonts w:hint="eastAsia" w:ascii="仿宋" w:hAnsi="仿宋" w:eastAsia="仿宋" w:cs="仿宋"/>
          <w:color w:val="000000"/>
          <w:kern w:val="0"/>
          <w:sz w:val="24"/>
          <w:lang w:bidi="ar"/>
        </w:rPr>
        <w:t xml:space="preserve"> </w:t>
      </w:r>
    </w:p>
    <w:p>
      <w:pPr>
        <w:widowControl/>
        <w:spacing w:line="360" w:lineRule="auto"/>
        <w:jc w:val="left"/>
        <w:rPr>
          <w:rFonts w:hint="eastAsia" w:ascii="仿宋" w:hAnsi="仿宋" w:eastAsia="仿宋" w:cs="仿宋"/>
        </w:rPr>
      </w:pPr>
      <w:r>
        <w:rPr>
          <w:rFonts w:hint="eastAsia" w:ascii="仿宋" w:hAnsi="仿宋" w:eastAsia="仿宋" w:cs="仿宋"/>
          <w:color w:val="000000"/>
          <w:kern w:val="0"/>
          <w:sz w:val="24"/>
          <w:lang w:bidi="ar"/>
        </w:rPr>
        <w:t xml:space="preserve">（四）预算项目调整应对措施 </w:t>
      </w:r>
    </w:p>
    <w:p>
      <w:pPr>
        <w:widowControl/>
        <w:spacing w:line="360" w:lineRule="auto"/>
        <w:ind w:firstLine="480" w:firstLineChars="200"/>
        <w:jc w:val="left"/>
        <w:rPr>
          <w:rFonts w:hint="eastAsia" w:ascii="仿宋" w:hAnsi="仿宋" w:eastAsia="仿宋" w:cs="仿宋"/>
        </w:rPr>
      </w:pPr>
      <w:r>
        <w:rPr>
          <w:rFonts w:hint="eastAsia" w:ascii="仿宋" w:hAnsi="仿宋" w:eastAsia="仿宋" w:cs="仿宋"/>
          <w:color w:val="000000"/>
          <w:kern w:val="0"/>
          <w:sz w:val="24"/>
          <w:u w:val="single"/>
          <w:lang w:bidi="ar"/>
        </w:rPr>
        <w:t>采购人有权根据预算项目调整等非采购人可控因素，对本项目的需求标准、质量要求、 合同总价等作出相应变更或者取消项目或者重新组织项目招标，均不视为采购人违约。采购人有权对需求进行修改。</w:t>
      </w:r>
      <w:r>
        <w:rPr>
          <w:rFonts w:hint="eastAsia" w:ascii="仿宋" w:hAnsi="仿宋" w:eastAsia="仿宋" w:cs="仿宋"/>
          <w:color w:val="000000"/>
          <w:kern w:val="0"/>
          <w:sz w:val="24"/>
          <w:lang w:bidi="ar"/>
        </w:rPr>
        <w:t xml:space="preserve"> </w:t>
      </w:r>
    </w:p>
    <w:p>
      <w:pPr>
        <w:widowControl/>
        <w:spacing w:line="360" w:lineRule="auto"/>
        <w:jc w:val="left"/>
        <w:rPr>
          <w:rFonts w:hint="eastAsia" w:ascii="仿宋" w:hAnsi="仿宋" w:eastAsia="仿宋" w:cs="仿宋"/>
        </w:rPr>
      </w:pPr>
      <w:r>
        <w:rPr>
          <w:rFonts w:hint="eastAsia" w:ascii="仿宋" w:hAnsi="仿宋" w:eastAsia="仿宋" w:cs="仿宋"/>
          <w:color w:val="000000"/>
          <w:kern w:val="0"/>
          <w:sz w:val="24"/>
          <w:lang w:bidi="ar"/>
        </w:rPr>
        <w:t xml:space="preserve">（五）因质疑投诉影响采购进度应对措施 </w:t>
      </w:r>
    </w:p>
    <w:p>
      <w:pPr>
        <w:widowControl/>
        <w:spacing w:line="360" w:lineRule="auto"/>
        <w:ind w:firstLine="480" w:firstLineChars="200"/>
        <w:jc w:val="left"/>
        <w:rPr>
          <w:rFonts w:hint="eastAsia" w:ascii="仿宋" w:hAnsi="仿宋" w:eastAsia="仿宋" w:cs="仿宋"/>
          <w:color w:val="000000"/>
          <w:kern w:val="0"/>
          <w:sz w:val="24"/>
          <w:u w:val="single"/>
          <w:lang w:bidi="ar"/>
        </w:rPr>
      </w:pPr>
      <w:r>
        <w:rPr>
          <w:rFonts w:hint="eastAsia" w:ascii="仿宋" w:hAnsi="仿宋" w:eastAsia="仿宋" w:cs="仿宋"/>
          <w:color w:val="000000"/>
          <w:kern w:val="0"/>
          <w:sz w:val="24"/>
          <w:u w:val="single"/>
          <w:lang w:bidi="ar"/>
        </w:rPr>
        <w:t>1.依法制订采购需求，正确编制招标文件，从源头上减少质疑投诉。</w:t>
      </w:r>
    </w:p>
    <w:p>
      <w:pPr>
        <w:widowControl/>
        <w:spacing w:line="360" w:lineRule="auto"/>
        <w:ind w:firstLine="480" w:firstLineChars="200"/>
        <w:jc w:val="left"/>
        <w:rPr>
          <w:rFonts w:hint="eastAsia" w:ascii="仿宋" w:hAnsi="仿宋" w:eastAsia="仿宋" w:cs="仿宋"/>
          <w:u w:val="single"/>
        </w:rPr>
      </w:pPr>
      <w:r>
        <w:rPr>
          <w:rFonts w:hint="eastAsia" w:ascii="仿宋" w:hAnsi="仿宋" w:eastAsia="仿宋" w:cs="仿宋"/>
          <w:color w:val="000000"/>
          <w:kern w:val="0"/>
          <w:sz w:val="24"/>
          <w:u w:val="single"/>
          <w:lang w:bidi="ar"/>
        </w:rPr>
        <w:t xml:space="preserve">2.及时处理质疑，加强从质疑收件、调查核实、组织专家论证、向有关行业主管部门求证、与质疑供应商沟通协调、与职能部门会商等各环节工作，确保顺利处理质疑、 有效减少投诉。 </w:t>
      </w:r>
    </w:p>
    <w:p>
      <w:pPr>
        <w:widowControl/>
        <w:spacing w:line="360" w:lineRule="auto"/>
        <w:ind w:firstLine="240" w:firstLineChars="100"/>
        <w:jc w:val="left"/>
        <w:rPr>
          <w:rFonts w:hint="eastAsia" w:ascii="仿宋" w:hAnsi="仿宋" w:eastAsia="仿宋" w:cs="仿宋"/>
        </w:rPr>
      </w:pPr>
      <w:r>
        <w:rPr>
          <w:rFonts w:hint="eastAsia" w:ascii="仿宋" w:hAnsi="仿宋" w:eastAsia="仿宋" w:cs="仿宋"/>
          <w:color w:val="000000"/>
          <w:kern w:val="0"/>
          <w:sz w:val="24"/>
          <w:u w:val="single"/>
          <w:lang w:bidi="ar"/>
        </w:rPr>
        <w:t>3.质疑属实的，及时修改招标文件中的不合法、不合规条款后继续组织采购活动。</w:t>
      </w:r>
      <w:r>
        <w:rPr>
          <w:rFonts w:hint="eastAsia" w:ascii="仿宋" w:hAnsi="仿宋" w:eastAsia="仿宋" w:cs="仿宋"/>
          <w:color w:val="000000"/>
          <w:kern w:val="0"/>
          <w:sz w:val="24"/>
          <w:lang w:bidi="ar"/>
        </w:rPr>
        <w:t xml:space="preserve"> </w:t>
      </w:r>
    </w:p>
    <w:p>
      <w:pPr>
        <w:widowControl/>
        <w:spacing w:line="360" w:lineRule="auto"/>
        <w:jc w:val="left"/>
        <w:rPr>
          <w:rFonts w:hint="eastAsia" w:ascii="仿宋" w:hAnsi="仿宋" w:eastAsia="仿宋" w:cs="仿宋"/>
        </w:rPr>
      </w:pPr>
      <w:r>
        <w:rPr>
          <w:rFonts w:hint="eastAsia" w:ascii="仿宋" w:hAnsi="仿宋" w:eastAsia="仿宋" w:cs="仿宋"/>
          <w:color w:val="000000"/>
          <w:kern w:val="0"/>
          <w:sz w:val="24"/>
          <w:lang w:bidi="ar"/>
        </w:rPr>
        <w:t xml:space="preserve">（六）采购失败应对措施 </w:t>
      </w:r>
    </w:p>
    <w:p>
      <w:pPr>
        <w:widowControl/>
        <w:spacing w:line="360" w:lineRule="auto"/>
        <w:jc w:val="left"/>
        <w:rPr>
          <w:rFonts w:hint="eastAsia" w:ascii="仿宋" w:hAnsi="仿宋" w:eastAsia="仿宋" w:cs="仿宋"/>
        </w:rPr>
      </w:pPr>
      <w:r>
        <w:rPr>
          <w:rFonts w:hint="eastAsia" w:ascii="仿宋" w:hAnsi="仿宋" w:eastAsia="仿宋" w:cs="仿宋"/>
          <w:color w:val="000000"/>
          <w:kern w:val="0"/>
          <w:sz w:val="24"/>
          <w:u w:val="single"/>
          <w:lang w:bidi="ar"/>
        </w:rPr>
        <w:t>分析采购失败原因，及时调整招标策略；改变招标方式；修改招标文件</w:t>
      </w:r>
      <w:r>
        <w:rPr>
          <w:rFonts w:hint="eastAsia" w:ascii="仿宋" w:hAnsi="仿宋" w:eastAsia="仿宋" w:cs="仿宋"/>
          <w:color w:val="000000"/>
          <w:kern w:val="0"/>
          <w:sz w:val="24"/>
          <w:lang w:bidi="ar"/>
        </w:rPr>
        <w:t xml:space="preserve">。 </w:t>
      </w:r>
    </w:p>
    <w:p>
      <w:pPr>
        <w:widowControl/>
        <w:spacing w:line="360" w:lineRule="auto"/>
        <w:jc w:val="left"/>
        <w:rPr>
          <w:rFonts w:hint="eastAsia" w:ascii="仿宋" w:hAnsi="仿宋" w:eastAsia="仿宋" w:cs="仿宋"/>
        </w:rPr>
      </w:pPr>
      <w:r>
        <w:rPr>
          <w:rFonts w:hint="eastAsia" w:ascii="仿宋" w:hAnsi="仿宋" w:eastAsia="仿宋" w:cs="仿宋"/>
          <w:color w:val="000000"/>
          <w:kern w:val="0"/>
          <w:sz w:val="24"/>
          <w:lang w:bidi="ar"/>
        </w:rPr>
        <w:t xml:space="preserve">（七）不按规定签订或者履行合同应对措施 </w:t>
      </w:r>
    </w:p>
    <w:p>
      <w:pPr>
        <w:widowControl/>
        <w:spacing w:line="360" w:lineRule="auto"/>
        <w:ind w:firstLine="240" w:firstLineChars="100"/>
        <w:jc w:val="left"/>
        <w:rPr>
          <w:rFonts w:hint="eastAsia" w:ascii="仿宋" w:hAnsi="仿宋" w:eastAsia="仿宋" w:cs="仿宋"/>
          <w:u w:val="single"/>
        </w:rPr>
      </w:pPr>
      <w:r>
        <w:rPr>
          <w:rFonts w:hint="eastAsia" w:ascii="仿宋" w:hAnsi="仿宋" w:eastAsia="仿宋" w:cs="仿宋"/>
          <w:color w:val="000000"/>
          <w:kern w:val="0"/>
          <w:sz w:val="24"/>
          <w:u w:val="single"/>
          <w:lang w:bidi="ar"/>
        </w:rPr>
        <w:t xml:space="preserve">1.不按规定签订合同的，或重新采购。 </w:t>
      </w:r>
    </w:p>
    <w:p>
      <w:pPr>
        <w:widowControl/>
        <w:spacing w:line="360" w:lineRule="auto"/>
        <w:ind w:firstLine="240" w:firstLineChars="100"/>
        <w:jc w:val="left"/>
        <w:rPr>
          <w:rFonts w:hint="eastAsia" w:ascii="仿宋" w:hAnsi="仿宋" w:eastAsia="仿宋" w:cs="仿宋"/>
        </w:rPr>
      </w:pPr>
      <w:r>
        <w:rPr>
          <w:rFonts w:hint="eastAsia" w:ascii="仿宋" w:hAnsi="仿宋" w:eastAsia="仿宋" w:cs="仿宋"/>
          <w:color w:val="000000"/>
          <w:kern w:val="0"/>
          <w:sz w:val="24"/>
          <w:u w:val="single"/>
          <w:lang w:bidi="ar"/>
        </w:rPr>
        <w:t>2.不履行合同的，重新采购。</w:t>
      </w:r>
      <w:r>
        <w:rPr>
          <w:rFonts w:hint="eastAsia" w:ascii="仿宋" w:hAnsi="仿宋" w:eastAsia="仿宋" w:cs="仿宋"/>
          <w:color w:val="000000"/>
          <w:kern w:val="0"/>
          <w:sz w:val="24"/>
          <w:lang w:bidi="ar"/>
        </w:rPr>
        <w:t xml:space="preserve"> </w:t>
      </w:r>
    </w:p>
    <w:p>
      <w:pPr>
        <w:widowControl/>
        <w:spacing w:line="360" w:lineRule="auto"/>
        <w:jc w:val="left"/>
        <w:rPr>
          <w:rFonts w:hint="eastAsia" w:ascii="仿宋" w:hAnsi="仿宋" w:eastAsia="仿宋" w:cs="仿宋"/>
        </w:rPr>
      </w:pPr>
      <w:r>
        <w:rPr>
          <w:rFonts w:hint="eastAsia" w:ascii="仿宋" w:hAnsi="仿宋" w:eastAsia="仿宋" w:cs="仿宋"/>
          <w:color w:val="000000"/>
          <w:kern w:val="0"/>
          <w:sz w:val="24"/>
          <w:lang w:bidi="ar"/>
        </w:rPr>
        <w:t xml:space="preserve">（八）出现损害国家利益和社会公共利益情形应对措施 </w:t>
      </w:r>
    </w:p>
    <w:p>
      <w:pPr>
        <w:widowControl/>
        <w:spacing w:line="360" w:lineRule="auto"/>
        <w:ind w:firstLine="480" w:firstLineChars="200"/>
        <w:jc w:val="left"/>
        <w:rPr>
          <w:rFonts w:hint="eastAsia" w:ascii="仿宋" w:hAnsi="仿宋" w:eastAsia="仿宋" w:cs="仿宋"/>
        </w:rPr>
      </w:pPr>
      <w:r>
        <w:rPr>
          <w:rFonts w:hint="eastAsia" w:ascii="仿宋" w:hAnsi="仿宋" w:eastAsia="仿宋" w:cs="仿宋"/>
          <w:color w:val="000000"/>
          <w:kern w:val="0"/>
          <w:sz w:val="24"/>
          <w:u w:val="single"/>
          <w:lang w:bidi="ar"/>
        </w:rPr>
        <w:t>一旦出现政府采购合同继续履行将损害国家利益和社会公共利益的情况，采购人和供应商双方都有义务变更、中止或者终止合同。有过错的一方应当承担赔偿责任，双方都有过错的，各自承担相应的责任。</w:t>
      </w:r>
      <w:r>
        <w:rPr>
          <w:rFonts w:hint="eastAsia" w:ascii="仿宋" w:hAnsi="仿宋" w:eastAsia="仿宋" w:cs="仿宋"/>
          <w:color w:val="000000"/>
          <w:kern w:val="0"/>
          <w:sz w:val="24"/>
          <w:lang w:bidi="ar"/>
        </w:rPr>
        <w:t xml:space="preserve"> </w:t>
      </w:r>
    </w:p>
    <w:p>
      <w:pPr>
        <w:widowControl/>
        <w:spacing w:line="360" w:lineRule="auto"/>
        <w:jc w:val="left"/>
        <w:rPr>
          <w:rFonts w:hint="eastAsia" w:ascii="仿宋" w:hAnsi="仿宋" w:eastAsia="仿宋" w:cs="仿宋"/>
        </w:rPr>
      </w:pPr>
      <w:r>
        <w:rPr>
          <w:rFonts w:hint="eastAsia" w:ascii="仿宋" w:hAnsi="仿宋" w:eastAsia="仿宋" w:cs="仿宋"/>
          <w:color w:val="000000"/>
          <w:kern w:val="0"/>
          <w:sz w:val="24"/>
          <w:lang w:bidi="ar"/>
        </w:rPr>
        <w:t xml:space="preserve">（九）其他采购和合同履行过程的风险及应对措施 </w:t>
      </w:r>
    </w:p>
    <w:p>
      <w:pPr>
        <w:widowControl/>
        <w:spacing w:line="360" w:lineRule="auto"/>
        <w:ind w:firstLine="720" w:firstLineChars="300"/>
        <w:jc w:val="left"/>
        <w:rPr>
          <w:rFonts w:hint="eastAsia" w:ascii="仿宋" w:hAnsi="仿宋" w:eastAsia="仿宋" w:cs="仿宋"/>
          <w:u w:val="single"/>
        </w:rPr>
      </w:pPr>
      <w:r>
        <w:rPr>
          <w:rFonts w:hint="eastAsia" w:ascii="仿宋" w:hAnsi="仿宋" w:eastAsia="仿宋" w:cs="仿宋"/>
          <w:color w:val="000000"/>
          <w:kern w:val="0"/>
          <w:sz w:val="24"/>
          <w:u w:val="single"/>
          <w:lang w:bidi="ar"/>
        </w:rPr>
        <w:t>无。</w:t>
      </w:r>
    </w:p>
    <w:p>
      <w:pPr>
        <w:spacing w:line="360" w:lineRule="auto"/>
        <w:rPr>
          <w:rFonts w:hint="eastAsia" w:ascii="仿宋" w:hAnsi="仿宋" w:eastAsia="仿宋" w:cs="仿宋"/>
          <w:sz w:val="24"/>
        </w:rPr>
      </w:pPr>
    </w:p>
    <w:sectPr>
      <w:headerReference r:id="rId3" w:type="default"/>
      <w:footerReference r:id="rId4" w:type="default"/>
      <w:pgSz w:w="11906" w:h="16838"/>
      <w:pgMar w:top="2098" w:right="1474" w:bottom="1985" w:left="1588" w:header="851" w:footer="96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0000" w:usb1="00000000" w:usb2="00000000" w:usb3="00000000" w:csb0="00000000" w:csb1="00000000"/>
  </w:font>
  <w:font w:name="宋体">
    <w:altName w:val="汉仪书宋二KW"/>
    <w:panose1 w:val="02010600030101010101"/>
    <w:charset w:val="86"/>
    <w:family w:val="modern"/>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86"/>
    <w:family w:val="modern"/>
    <w:pitch w:val="default"/>
    <w:sig w:usb0="00000000" w:usb1="00000000" w:usb2="00000016" w:usb3="00000000" w:csb0="00040001" w:csb1="00000000"/>
  </w:font>
  <w:font w:name="汉仪中黑KW">
    <w:panose1 w:val="00020600040101010101"/>
    <w:charset w:val="86"/>
    <w:family w:val="auto"/>
    <w:pitch w:val="default"/>
    <w:sig w:usb0="00000000" w:usb1="00000000" w:usb2="00000000" w:usb3="00000000" w:csb0="00160000" w:csb1="00000000"/>
  </w:font>
  <w:font w:name="楷体_GB2312">
    <w:altName w:val="汉仪楷体简"/>
    <w:panose1 w:val="02010609030101010101"/>
    <w:charset w:val="86"/>
    <w:family w:val="modern"/>
    <w:pitch w:val="default"/>
    <w:sig w:usb0="00000000" w:usb1="00000000" w:usb2="00000010" w:usb3="00000000" w:csb0="00040000" w:csb1="00000000"/>
  </w:font>
  <w:font w:name="汉仪楷体简">
    <w:panose1 w:val="02010600000101010101"/>
    <w:charset w:val="86"/>
    <w:family w:val="auto"/>
    <w:pitch w:val="default"/>
    <w:sig w:usb0="00000000" w:usb1="00000000" w:usb2="00000000" w:usb3="00000000" w:csb0="00060000" w:csb1="00000000"/>
  </w:font>
  <w:font w:name="Lucida Sans">
    <w:altName w:val="苹方-简"/>
    <w:panose1 w:val="020B0602030504020204"/>
    <w:charset w:val="00"/>
    <w:family w:val="swiss"/>
    <w:pitch w:val="default"/>
    <w:sig w:usb0="00000000" w:usb1="00000000" w:usb2="00000000" w:usb3="00000000" w:csb0="00000001" w:csb1="00000000"/>
  </w:font>
  <w:font w:name="苹方-简">
    <w:panose1 w:val="020B0400000000000000"/>
    <w:charset w:val="86"/>
    <w:family w:val="auto"/>
    <w:pitch w:val="default"/>
    <w:sig w:usb0="00000000" w:usb1="00000000" w:usb2="00000000" w:usb3="00000000" w:csb0="00160000" w:csb1="00000000"/>
  </w:font>
  <w:font w:name="Wingdings 2">
    <w:panose1 w:val="05020102010507070707"/>
    <w:charset w:val="02"/>
    <w:family w:val="roman"/>
    <w:pitch w:val="default"/>
    <w:sig w:usb0="00000000" w:usb1="00000000" w:usb2="00000000" w:usb3="00000000" w:csb0="00000000" w:csb1="00000000"/>
  </w:font>
  <w:font w:name="PingFang SC">
    <w:panose1 w:val="020B0400000000000000"/>
    <w:charset w:val="86"/>
    <w:family w:val="auto"/>
    <w:pitch w:val="default"/>
    <w:sig w:usb0="00000000" w:usb1="00000000" w:usb2="00000000" w:usb3="00000000" w:csb0="00160000" w:csb1="00000000"/>
  </w:font>
  <w:font w:name="Tahoma">
    <w:panose1 w:val="020B0604030504040204"/>
    <w:charset w:val="00"/>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hint="eastAsia"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14</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right"/>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D52CC"/>
    <w:multiLevelType w:val="singleLevel"/>
    <w:tmpl w:val="984D52CC"/>
    <w:lvl w:ilvl="0" w:tentative="0">
      <w:start w:val="4"/>
      <w:numFmt w:val="chineseCounting"/>
      <w:suff w:val="nothing"/>
      <w:lvlText w:val="%1、"/>
      <w:lvlJc w:val="left"/>
      <w:rPr>
        <w:rFonts w:hint="eastAsia"/>
      </w:rPr>
    </w:lvl>
  </w:abstractNum>
  <w:abstractNum w:abstractNumId="1">
    <w:nsid w:val="F97F89D4"/>
    <w:multiLevelType w:val="singleLevel"/>
    <w:tmpl w:val="F97F89D4"/>
    <w:lvl w:ilvl="0" w:tentative="0">
      <w:start w:val="1"/>
      <w:numFmt w:val="chineseCounting"/>
      <w:suff w:val="nothing"/>
      <w:lvlText w:val="%1、"/>
      <w:lvlJc w:val="left"/>
      <w:rPr>
        <w:rFonts w:hint="eastAsia"/>
      </w:rPr>
    </w:lvl>
  </w:abstractNum>
  <w:abstractNum w:abstractNumId="2">
    <w:nsid w:val="1A3318A3"/>
    <w:multiLevelType w:val="singleLevel"/>
    <w:tmpl w:val="1A3318A3"/>
    <w:lvl w:ilvl="0" w:tentative="0">
      <w:start w:val="3"/>
      <w:numFmt w:val="decimal"/>
      <w:suff w:val="nothing"/>
      <w:lvlText w:val="%1、"/>
      <w:lvlJc w:val="left"/>
    </w:lvl>
  </w:abstractNum>
  <w:abstractNum w:abstractNumId="3">
    <w:nsid w:val="1CADFFCD"/>
    <w:multiLevelType w:val="singleLevel"/>
    <w:tmpl w:val="1CADFFCD"/>
    <w:lvl w:ilvl="0" w:tentative="0">
      <w:start w:val="7"/>
      <w:numFmt w:val="decimal"/>
      <w:suff w:val="nothing"/>
      <w:lvlText w:val="（%1）"/>
      <w:lvlJc w:val="left"/>
    </w:lvl>
  </w:abstractNum>
  <w:abstractNum w:abstractNumId="4">
    <w:nsid w:val="223E8926"/>
    <w:multiLevelType w:val="singleLevel"/>
    <w:tmpl w:val="223E8926"/>
    <w:lvl w:ilvl="0" w:tentative="0">
      <w:start w:val="10"/>
      <w:numFmt w:val="decimal"/>
      <w:suff w:val="nothing"/>
      <w:lvlText w:val="%1、"/>
      <w:lvlJc w:val="left"/>
    </w:lvl>
  </w:abstractNum>
  <w:abstractNum w:abstractNumId="5">
    <w:nsid w:val="3E771C65"/>
    <w:multiLevelType w:val="singleLevel"/>
    <w:tmpl w:val="3E771C65"/>
    <w:lvl w:ilvl="0" w:tentative="0">
      <w:start w:val="1"/>
      <w:numFmt w:val="decimal"/>
      <w:suff w:val="nothing"/>
      <w:lvlText w:val="%1、"/>
      <w:lvlJc w:val="left"/>
    </w:lvl>
  </w:abstractNum>
  <w:abstractNum w:abstractNumId="6">
    <w:nsid w:val="4AAB74E0"/>
    <w:multiLevelType w:val="singleLevel"/>
    <w:tmpl w:val="4AAB74E0"/>
    <w:lvl w:ilvl="0" w:tentative="0">
      <w:start w:val="3"/>
      <w:numFmt w:val="chineseCounting"/>
      <w:suff w:val="nothing"/>
      <w:lvlText w:val="（%1）"/>
      <w:lvlJc w:val="left"/>
      <w:rPr>
        <w:rFonts w:hint="eastAsia"/>
      </w:rPr>
    </w:lvl>
  </w:abstractNum>
  <w:abstractNum w:abstractNumId="7">
    <w:nsid w:val="54FDEB2C"/>
    <w:multiLevelType w:val="singleLevel"/>
    <w:tmpl w:val="54FDEB2C"/>
    <w:lvl w:ilvl="0" w:tentative="0">
      <w:start w:val="1"/>
      <w:numFmt w:val="chineseCounting"/>
      <w:suff w:val="nothing"/>
      <w:lvlText w:val="%1、"/>
      <w:lvlJc w:val="left"/>
      <w:rPr>
        <w:rFonts w:hint="eastAsia"/>
      </w:rPr>
    </w:lvl>
  </w:abstractNum>
  <w:num w:numId="1">
    <w:abstractNumId w:val="7"/>
  </w:num>
  <w:num w:numId="2">
    <w:abstractNumId w:val="0"/>
  </w:num>
  <w:num w:numId="3">
    <w:abstractNumId w:val="1"/>
  </w:num>
  <w:num w:numId="4">
    <w:abstractNumId w:val="3"/>
  </w:num>
  <w:num w:numId="5">
    <w:abstractNumId w:val="2"/>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kMGQ5ZDBiZDY1NDMxYTdkYjliMWE2ZTFjOGI5M2QifQ=="/>
  </w:docVars>
  <w:rsids>
    <w:rsidRoot w:val="006F0877"/>
    <w:rsid w:val="00021224"/>
    <w:rsid w:val="000311FD"/>
    <w:rsid w:val="00064381"/>
    <w:rsid w:val="000918DD"/>
    <w:rsid w:val="00092F4E"/>
    <w:rsid w:val="000C0F74"/>
    <w:rsid w:val="000C3D7C"/>
    <w:rsid w:val="000C6507"/>
    <w:rsid w:val="000D0C5A"/>
    <w:rsid w:val="000F58B1"/>
    <w:rsid w:val="001300DC"/>
    <w:rsid w:val="001444DD"/>
    <w:rsid w:val="001540ED"/>
    <w:rsid w:val="00154DF5"/>
    <w:rsid w:val="00171DEE"/>
    <w:rsid w:val="001737EA"/>
    <w:rsid w:val="00175816"/>
    <w:rsid w:val="0017709A"/>
    <w:rsid w:val="0018642F"/>
    <w:rsid w:val="00186E20"/>
    <w:rsid w:val="00192DB8"/>
    <w:rsid w:val="001965E5"/>
    <w:rsid w:val="00196A3F"/>
    <w:rsid w:val="001A0D54"/>
    <w:rsid w:val="001A4CEB"/>
    <w:rsid w:val="001A6F93"/>
    <w:rsid w:val="001C5914"/>
    <w:rsid w:val="001D2C73"/>
    <w:rsid w:val="001D73CE"/>
    <w:rsid w:val="001E59BD"/>
    <w:rsid w:val="001F0BAE"/>
    <w:rsid w:val="0021449A"/>
    <w:rsid w:val="0024056D"/>
    <w:rsid w:val="00251D5B"/>
    <w:rsid w:val="00265E4D"/>
    <w:rsid w:val="0026741D"/>
    <w:rsid w:val="002678A2"/>
    <w:rsid w:val="00280777"/>
    <w:rsid w:val="00286AAF"/>
    <w:rsid w:val="00295E38"/>
    <w:rsid w:val="002964A8"/>
    <w:rsid w:val="002C4305"/>
    <w:rsid w:val="002E3751"/>
    <w:rsid w:val="00321278"/>
    <w:rsid w:val="00322903"/>
    <w:rsid w:val="00340773"/>
    <w:rsid w:val="003507DB"/>
    <w:rsid w:val="0039420F"/>
    <w:rsid w:val="003C2810"/>
    <w:rsid w:val="003C63A4"/>
    <w:rsid w:val="003C77ED"/>
    <w:rsid w:val="003D0FAE"/>
    <w:rsid w:val="003F6DB7"/>
    <w:rsid w:val="00402F07"/>
    <w:rsid w:val="00405CAF"/>
    <w:rsid w:val="004066EE"/>
    <w:rsid w:val="004141FE"/>
    <w:rsid w:val="00427428"/>
    <w:rsid w:val="0046019E"/>
    <w:rsid w:val="00473949"/>
    <w:rsid w:val="004956AF"/>
    <w:rsid w:val="004978DB"/>
    <w:rsid w:val="004A0291"/>
    <w:rsid w:val="004B0115"/>
    <w:rsid w:val="004D4E89"/>
    <w:rsid w:val="004E1E58"/>
    <w:rsid w:val="004F655B"/>
    <w:rsid w:val="00504F13"/>
    <w:rsid w:val="0050595D"/>
    <w:rsid w:val="00506D54"/>
    <w:rsid w:val="00537974"/>
    <w:rsid w:val="005408BD"/>
    <w:rsid w:val="00552A9C"/>
    <w:rsid w:val="005545EC"/>
    <w:rsid w:val="00561A6F"/>
    <w:rsid w:val="005B1E45"/>
    <w:rsid w:val="005C009E"/>
    <w:rsid w:val="005C0A71"/>
    <w:rsid w:val="005C0CCF"/>
    <w:rsid w:val="005F622B"/>
    <w:rsid w:val="00601EDD"/>
    <w:rsid w:val="00607AAD"/>
    <w:rsid w:val="006100E1"/>
    <w:rsid w:val="00626E7E"/>
    <w:rsid w:val="00651A82"/>
    <w:rsid w:val="006678D9"/>
    <w:rsid w:val="00674484"/>
    <w:rsid w:val="0068268F"/>
    <w:rsid w:val="00687581"/>
    <w:rsid w:val="00692769"/>
    <w:rsid w:val="006A72B1"/>
    <w:rsid w:val="006C6381"/>
    <w:rsid w:val="006D049B"/>
    <w:rsid w:val="006D7DD7"/>
    <w:rsid w:val="006E6DC5"/>
    <w:rsid w:val="006F0877"/>
    <w:rsid w:val="00721F76"/>
    <w:rsid w:val="00725D7C"/>
    <w:rsid w:val="00765A2F"/>
    <w:rsid w:val="00773C97"/>
    <w:rsid w:val="007B2CBB"/>
    <w:rsid w:val="007D4985"/>
    <w:rsid w:val="007F38B3"/>
    <w:rsid w:val="008020B2"/>
    <w:rsid w:val="0080466B"/>
    <w:rsid w:val="00812139"/>
    <w:rsid w:val="00814F5F"/>
    <w:rsid w:val="00823618"/>
    <w:rsid w:val="00840D73"/>
    <w:rsid w:val="0087065E"/>
    <w:rsid w:val="00880915"/>
    <w:rsid w:val="00891EF2"/>
    <w:rsid w:val="0089598D"/>
    <w:rsid w:val="00896E24"/>
    <w:rsid w:val="008C58C5"/>
    <w:rsid w:val="008E73BC"/>
    <w:rsid w:val="008F4E3B"/>
    <w:rsid w:val="0090340B"/>
    <w:rsid w:val="00917BE6"/>
    <w:rsid w:val="0092280E"/>
    <w:rsid w:val="00924EB1"/>
    <w:rsid w:val="0092766B"/>
    <w:rsid w:val="00927AE6"/>
    <w:rsid w:val="00932CFC"/>
    <w:rsid w:val="00945456"/>
    <w:rsid w:val="00970BA3"/>
    <w:rsid w:val="00975ECD"/>
    <w:rsid w:val="00980872"/>
    <w:rsid w:val="00987C9E"/>
    <w:rsid w:val="00994A11"/>
    <w:rsid w:val="009A09E5"/>
    <w:rsid w:val="009C7390"/>
    <w:rsid w:val="009D0BEE"/>
    <w:rsid w:val="00A02CC7"/>
    <w:rsid w:val="00A21567"/>
    <w:rsid w:val="00A55C7D"/>
    <w:rsid w:val="00A63E98"/>
    <w:rsid w:val="00A7297B"/>
    <w:rsid w:val="00A8253E"/>
    <w:rsid w:val="00A855A9"/>
    <w:rsid w:val="00A91983"/>
    <w:rsid w:val="00AA13CF"/>
    <w:rsid w:val="00AC5AE4"/>
    <w:rsid w:val="00AF280F"/>
    <w:rsid w:val="00AF3EC7"/>
    <w:rsid w:val="00AF6CC0"/>
    <w:rsid w:val="00AF71DD"/>
    <w:rsid w:val="00B20E34"/>
    <w:rsid w:val="00B517EC"/>
    <w:rsid w:val="00B532F2"/>
    <w:rsid w:val="00B779AD"/>
    <w:rsid w:val="00BB4B73"/>
    <w:rsid w:val="00BE63D2"/>
    <w:rsid w:val="00C0392D"/>
    <w:rsid w:val="00C43ED0"/>
    <w:rsid w:val="00C5094F"/>
    <w:rsid w:val="00C728F5"/>
    <w:rsid w:val="00C97E24"/>
    <w:rsid w:val="00CB2D28"/>
    <w:rsid w:val="00CB6081"/>
    <w:rsid w:val="00CB7952"/>
    <w:rsid w:val="00CD2D8D"/>
    <w:rsid w:val="00CF4EA2"/>
    <w:rsid w:val="00D15600"/>
    <w:rsid w:val="00D3294B"/>
    <w:rsid w:val="00D35879"/>
    <w:rsid w:val="00D373A6"/>
    <w:rsid w:val="00D41BDD"/>
    <w:rsid w:val="00D5019D"/>
    <w:rsid w:val="00D55150"/>
    <w:rsid w:val="00D6434D"/>
    <w:rsid w:val="00D84530"/>
    <w:rsid w:val="00DC08EA"/>
    <w:rsid w:val="00DC40DF"/>
    <w:rsid w:val="00DD464D"/>
    <w:rsid w:val="00DD4C65"/>
    <w:rsid w:val="00DD7DD1"/>
    <w:rsid w:val="00DF4B7B"/>
    <w:rsid w:val="00E21D19"/>
    <w:rsid w:val="00E36214"/>
    <w:rsid w:val="00E44747"/>
    <w:rsid w:val="00E535E6"/>
    <w:rsid w:val="00E608EB"/>
    <w:rsid w:val="00E62F47"/>
    <w:rsid w:val="00E725FF"/>
    <w:rsid w:val="00EB34AE"/>
    <w:rsid w:val="00EC2D15"/>
    <w:rsid w:val="00EE281D"/>
    <w:rsid w:val="00F32EBD"/>
    <w:rsid w:val="00F37314"/>
    <w:rsid w:val="00F53627"/>
    <w:rsid w:val="00F5458A"/>
    <w:rsid w:val="00F560D0"/>
    <w:rsid w:val="00F61373"/>
    <w:rsid w:val="00F75DE4"/>
    <w:rsid w:val="00F80F1F"/>
    <w:rsid w:val="00F97CF8"/>
    <w:rsid w:val="00FA2D23"/>
    <w:rsid w:val="00FA681C"/>
    <w:rsid w:val="00FA7052"/>
    <w:rsid w:val="00FC3796"/>
    <w:rsid w:val="00FC4248"/>
    <w:rsid w:val="00FE2C0D"/>
    <w:rsid w:val="00FE46D0"/>
    <w:rsid w:val="00FF6893"/>
    <w:rsid w:val="0ACB174A"/>
    <w:rsid w:val="0D9037A7"/>
    <w:rsid w:val="0DB124D4"/>
    <w:rsid w:val="0FFAA126"/>
    <w:rsid w:val="12A1585B"/>
    <w:rsid w:val="13B33653"/>
    <w:rsid w:val="1D0A057D"/>
    <w:rsid w:val="1FBF5987"/>
    <w:rsid w:val="2CFDEC3D"/>
    <w:rsid w:val="2FF78ACD"/>
    <w:rsid w:val="37BECDD8"/>
    <w:rsid w:val="382D0D0E"/>
    <w:rsid w:val="3A65701F"/>
    <w:rsid w:val="3CB42ED7"/>
    <w:rsid w:val="3F6C1B91"/>
    <w:rsid w:val="3FFFE3D5"/>
    <w:rsid w:val="4FA83DA5"/>
    <w:rsid w:val="4FB77C3C"/>
    <w:rsid w:val="531E58D5"/>
    <w:rsid w:val="56B93AC8"/>
    <w:rsid w:val="5BBF1A8D"/>
    <w:rsid w:val="5CE172C2"/>
    <w:rsid w:val="5D9F79E0"/>
    <w:rsid w:val="5DBFE6CB"/>
    <w:rsid w:val="5DD9443E"/>
    <w:rsid w:val="5EFB6B15"/>
    <w:rsid w:val="5F5DEEF0"/>
    <w:rsid w:val="5F7B0613"/>
    <w:rsid w:val="5FEF114B"/>
    <w:rsid w:val="60DF7BF6"/>
    <w:rsid w:val="67F5AD5B"/>
    <w:rsid w:val="6BC749A9"/>
    <w:rsid w:val="6BFFC72E"/>
    <w:rsid w:val="6C7FD9C9"/>
    <w:rsid w:val="6D1C60F5"/>
    <w:rsid w:val="6FC9F4BB"/>
    <w:rsid w:val="6FEF5868"/>
    <w:rsid w:val="70420F60"/>
    <w:rsid w:val="74BFF378"/>
    <w:rsid w:val="75FB23CF"/>
    <w:rsid w:val="7747C58A"/>
    <w:rsid w:val="776C7C79"/>
    <w:rsid w:val="7775E090"/>
    <w:rsid w:val="77FDC161"/>
    <w:rsid w:val="788A7D09"/>
    <w:rsid w:val="79F006D6"/>
    <w:rsid w:val="7A7F1594"/>
    <w:rsid w:val="7AA8721A"/>
    <w:rsid w:val="7BEA5002"/>
    <w:rsid w:val="7BF55B1A"/>
    <w:rsid w:val="7CF3DF71"/>
    <w:rsid w:val="7CF76844"/>
    <w:rsid w:val="7D500D30"/>
    <w:rsid w:val="7DBBA619"/>
    <w:rsid w:val="7DFF8764"/>
    <w:rsid w:val="7E3C03A5"/>
    <w:rsid w:val="7E774BE7"/>
    <w:rsid w:val="7EFD2AA6"/>
    <w:rsid w:val="7FFF23F9"/>
    <w:rsid w:val="8DAF712B"/>
    <w:rsid w:val="8DFD7E3C"/>
    <w:rsid w:val="8FF68B1A"/>
    <w:rsid w:val="9BE7792B"/>
    <w:rsid w:val="9EDCEB3E"/>
    <w:rsid w:val="ABFD0AD8"/>
    <w:rsid w:val="AF230823"/>
    <w:rsid w:val="AFF76641"/>
    <w:rsid w:val="BF5FE6FA"/>
    <w:rsid w:val="BF7FCB72"/>
    <w:rsid w:val="BFCBECE1"/>
    <w:rsid w:val="BFDF593B"/>
    <w:rsid w:val="C7FF0A76"/>
    <w:rsid w:val="CF3F013B"/>
    <w:rsid w:val="CFDD797F"/>
    <w:rsid w:val="D78F1D07"/>
    <w:rsid w:val="D7ADD1FB"/>
    <w:rsid w:val="D7F1A469"/>
    <w:rsid w:val="DDFBB8B9"/>
    <w:rsid w:val="DEDF7BEB"/>
    <w:rsid w:val="DF4F7E4B"/>
    <w:rsid w:val="DFDE6D44"/>
    <w:rsid w:val="E3FF6071"/>
    <w:rsid w:val="E6D70A22"/>
    <w:rsid w:val="E6E64C1F"/>
    <w:rsid w:val="E7B92E4B"/>
    <w:rsid w:val="EA66F35A"/>
    <w:rsid w:val="EEFBD0D8"/>
    <w:rsid w:val="EF8E1714"/>
    <w:rsid w:val="EFAB0267"/>
    <w:rsid w:val="EFBFA9A5"/>
    <w:rsid w:val="F677CB77"/>
    <w:rsid w:val="F7FFC0E2"/>
    <w:rsid w:val="FAF78EC6"/>
    <w:rsid w:val="FB6E436B"/>
    <w:rsid w:val="FBEE60A5"/>
    <w:rsid w:val="FD5FE2C3"/>
    <w:rsid w:val="FD7FE3EB"/>
    <w:rsid w:val="FDE732DF"/>
    <w:rsid w:val="FDFD932C"/>
    <w:rsid w:val="FE9F133B"/>
    <w:rsid w:val="FEEE081C"/>
    <w:rsid w:val="FEFDFE82"/>
    <w:rsid w:val="FF6F38E2"/>
    <w:rsid w:val="FF8D0D1C"/>
    <w:rsid w:val="FFA31837"/>
    <w:rsid w:val="FFA7FD1E"/>
    <w:rsid w:val="FFAA6C34"/>
    <w:rsid w:val="FFAC12CF"/>
    <w:rsid w:val="FFBF1ABA"/>
    <w:rsid w:val="FFCF78C5"/>
    <w:rsid w:val="FFDB1096"/>
    <w:rsid w:val="FFEFB19B"/>
    <w:rsid w:val="FFEFF2D9"/>
    <w:rsid w:val="FFF2D8D2"/>
    <w:rsid w:val="FFFB5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before="480"/>
      <w:contextualSpacing/>
      <w:jc w:val="center"/>
      <w:outlineLvl w:val="0"/>
    </w:pPr>
    <w:rPr>
      <w:rFonts w:ascii="仿宋_GB2312" w:eastAsia="仿宋_GB2312"/>
      <w:b/>
      <w:smallCaps/>
      <w:spacing w:val="5"/>
      <w:sz w:val="36"/>
      <w:szCs w:val="36"/>
    </w:rPr>
  </w:style>
  <w:style w:type="paragraph" w:styleId="2">
    <w:name w:val="heading 2"/>
    <w:basedOn w:val="1"/>
    <w:next w:val="1"/>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8">
    <w:name w:val="annotation text"/>
    <w:basedOn w:val="1"/>
    <w:link w:val="28"/>
    <w:unhideWhenUsed/>
    <w:qFormat/>
    <w:uiPriority w:val="0"/>
    <w:pPr>
      <w:jc w:val="left"/>
    </w:pPr>
  </w:style>
  <w:style w:type="paragraph" w:styleId="9">
    <w:name w:val="Body Text"/>
    <w:basedOn w:val="1"/>
    <w:next w:val="10"/>
    <w:qFormat/>
    <w:uiPriority w:val="1"/>
    <w:rPr>
      <w:sz w:val="24"/>
    </w:rPr>
  </w:style>
  <w:style w:type="paragraph" w:customStyle="1" w:styleId="10">
    <w:name w:val="_Style 2"/>
    <w:basedOn w:val="1"/>
    <w:qFormat/>
    <w:uiPriority w:val="0"/>
    <w:pPr>
      <w:ind w:firstLine="200" w:firstLineChars="200"/>
    </w:pPr>
    <w:rPr>
      <w:rFonts w:ascii="Calibri" w:hAnsi="Calibri"/>
      <w:sz w:val="28"/>
      <w:szCs w:val="22"/>
    </w:rPr>
  </w:style>
  <w:style w:type="paragraph" w:styleId="11">
    <w:name w:val="Body Text Indent"/>
    <w:basedOn w:val="1"/>
    <w:next w:val="1"/>
    <w:qFormat/>
    <w:uiPriority w:val="0"/>
    <w:pPr>
      <w:spacing w:line="480" w:lineRule="exact"/>
      <w:ind w:firstLine="480" w:firstLineChars="200"/>
    </w:pPr>
    <w:rPr>
      <w:rFonts w:ascii="宋体" w:hAnsi="宋体"/>
      <w:sz w:val="24"/>
    </w:rPr>
  </w:style>
  <w:style w:type="paragraph" w:styleId="12">
    <w:name w:val="Plain Text"/>
    <w:basedOn w:val="1"/>
    <w:next w:val="13"/>
    <w:qFormat/>
    <w:uiPriority w:val="0"/>
    <w:rPr>
      <w:rFonts w:ascii="宋体" w:hAnsi="Courier New" w:cs="Arial"/>
      <w:snapToGrid w:val="0"/>
      <w:szCs w:val="21"/>
    </w:rPr>
  </w:style>
  <w:style w:type="paragraph" w:styleId="13">
    <w:name w:val="Date"/>
    <w:basedOn w:val="1"/>
    <w:next w:val="1"/>
    <w:qFormat/>
    <w:uiPriority w:val="0"/>
    <w:pPr>
      <w:ind w:left="100" w:leftChars="2500"/>
    </w:pPr>
  </w:style>
  <w:style w:type="paragraph" w:styleId="14">
    <w:name w:val="Body Text Indent 2"/>
    <w:basedOn w:val="1"/>
    <w:qFormat/>
    <w:uiPriority w:val="0"/>
    <w:pPr>
      <w:spacing w:line="360" w:lineRule="auto"/>
      <w:ind w:firstLine="601"/>
      <w:textAlignment w:val="baseline"/>
    </w:pPr>
    <w:rPr>
      <w:rFonts w:ascii="宋体"/>
      <w:kern w:val="0"/>
      <w:sz w:val="28"/>
      <w:szCs w:val="20"/>
    </w:rPr>
  </w:style>
  <w:style w:type="paragraph" w:styleId="15">
    <w:name w:val="Balloon Text"/>
    <w:basedOn w:val="1"/>
    <w:semiHidden/>
    <w:qFormat/>
    <w:uiPriority w:val="0"/>
    <w:rPr>
      <w:sz w:val="18"/>
      <w:szCs w:val="18"/>
    </w:rPr>
  </w:style>
  <w:style w:type="paragraph" w:styleId="16">
    <w:name w:val="footer"/>
    <w:basedOn w:val="1"/>
    <w:link w:val="25"/>
    <w:qFormat/>
    <w:uiPriority w:val="99"/>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Normal (Web)"/>
    <w:basedOn w:val="1"/>
    <w:qFormat/>
    <w:uiPriority w:val="0"/>
    <w:pPr>
      <w:spacing w:beforeAutospacing="1" w:afterAutospacing="1"/>
      <w:jc w:val="left"/>
    </w:pPr>
    <w:rPr>
      <w:kern w:val="0"/>
      <w:sz w:val="24"/>
    </w:rPr>
  </w:style>
  <w:style w:type="paragraph" w:styleId="19">
    <w:name w:val="annotation subject"/>
    <w:basedOn w:val="8"/>
    <w:next w:val="8"/>
    <w:link w:val="29"/>
    <w:semiHidden/>
    <w:unhideWhenUsed/>
    <w:qFormat/>
    <w:uiPriority w:val="0"/>
    <w:rPr>
      <w:b/>
      <w:bCs/>
    </w:rPr>
  </w:style>
  <w:style w:type="table" w:styleId="21">
    <w:name w:val="Table Grid"/>
    <w:basedOn w:val="20"/>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3">
    <w:name w:val="page number"/>
    <w:qFormat/>
    <w:uiPriority w:val="0"/>
  </w:style>
  <w:style w:type="character" w:styleId="24">
    <w:name w:val="annotation reference"/>
    <w:basedOn w:val="22"/>
    <w:semiHidden/>
    <w:unhideWhenUsed/>
    <w:qFormat/>
    <w:uiPriority w:val="0"/>
    <w:rPr>
      <w:sz w:val="21"/>
      <w:szCs w:val="21"/>
    </w:rPr>
  </w:style>
  <w:style w:type="character" w:customStyle="1" w:styleId="25">
    <w:name w:val="页脚 字符"/>
    <w:link w:val="16"/>
    <w:qFormat/>
    <w:uiPriority w:val="99"/>
    <w:rPr>
      <w:kern w:val="2"/>
      <w:sz w:val="18"/>
      <w:szCs w:val="18"/>
    </w:rPr>
  </w:style>
  <w:style w:type="character" w:customStyle="1" w:styleId="26">
    <w:name w:val="页脚 Char"/>
    <w:qFormat/>
    <w:uiPriority w:val="99"/>
    <w:rPr>
      <w:rFonts w:eastAsia="Calibri"/>
      <w:sz w:val="21"/>
    </w:rPr>
  </w:style>
  <w:style w:type="paragraph" w:styleId="27">
    <w:name w:val="List Paragraph"/>
    <w:basedOn w:val="1"/>
    <w:qFormat/>
    <w:uiPriority w:val="34"/>
    <w:pPr>
      <w:spacing w:line="360" w:lineRule="auto"/>
      <w:ind w:firstLine="200" w:firstLineChars="200"/>
    </w:pPr>
    <w:rPr>
      <w:rFonts w:eastAsia="楷体_GB2312" w:cs="Lucida Sans"/>
      <w:sz w:val="24"/>
    </w:rPr>
  </w:style>
  <w:style w:type="character" w:customStyle="1" w:styleId="28">
    <w:name w:val="批注文字 字符"/>
    <w:basedOn w:val="22"/>
    <w:link w:val="8"/>
    <w:qFormat/>
    <w:uiPriority w:val="0"/>
    <w:rPr>
      <w:kern w:val="2"/>
      <w:sz w:val="21"/>
      <w:szCs w:val="24"/>
    </w:rPr>
  </w:style>
  <w:style w:type="character" w:customStyle="1" w:styleId="29">
    <w:name w:val="批注主题 字符"/>
    <w:basedOn w:val="28"/>
    <w:link w:val="19"/>
    <w:semiHidden/>
    <w:qFormat/>
    <w:uiPriority w:val="0"/>
    <w:rPr>
      <w:b/>
      <w:bCs/>
      <w:kern w:val="2"/>
      <w:sz w:val="21"/>
      <w:szCs w:val="24"/>
    </w:rPr>
  </w:style>
  <w:style w:type="paragraph" w:customStyle="1" w:styleId="30">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31">
    <w:name w:val="正文2"/>
    <w:basedOn w:val="1"/>
    <w:qFormat/>
    <w:uiPriority w:val="0"/>
    <w:pPr>
      <w:spacing w:before="156" w:line="360" w:lineRule="auto"/>
      <w:ind w:firstLine="510" w:firstLineChars="200"/>
    </w:pPr>
    <w:rPr>
      <w:sz w:val="24"/>
      <w:szCs w:val="20"/>
    </w:rPr>
  </w:style>
  <w:style w:type="paragraph" w:customStyle="1" w:styleId="32">
    <w:name w:val="PlainText"/>
    <w:basedOn w:val="1"/>
    <w:qFormat/>
    <w:uiPriority w:val="0"/>
    <w:pPr>
      <w:jc w:val="both"/>
      <w:textAlignment w:val="baseline"/>
    </w:pPr>
    <w:rPr>
      <w:rFonts w:ascii="宋体" w:hAnsi="Courier New"/>
      <w:kern w:val="2"/>
      <w:sz w:val="21"/>
      <w:szCs w:val="20"/>
      <w:lang w:val="en-US" w:eastAsia="zh-CN" w:bidi="ar-SA"/>
    </w:rPr>
  </w:style>
  <w:style w:type="paragraph" w:customStyle="1" w:styleId="33">
    <w:name w:val="[Normal]"/>
    <w:qFormat/>
    <w:uiPriority w:val="0"/>
    <w:rPr>
      <w:rFonts w:ascii="宋体" w:hAnsi="宋体" w:eastAsia="宋体" w:cs="Times New Roman"/>
      <w:sz w:val="24"/>
      <w:szCs w:val="22"/>
      <w:lang w:val="zh-CN" w:eastAsia="zh-CN" w:bidi="ar-SA"/>
    </w:rPr>
  </w:style>
  <w:style w:type="paragraph" w:customStyle="1" w:styleId="34">
    <w:name w:val="_Style 245"/>
    <w:basedOn w:val="1"/>
    <w:next w:val="27"/>
    <w:qFormat/>
    <w:uiPriority w:val="0"/>
    <w:pPr>
      <w:spacing w:line="360" w:lineRule="auto"/>
      <w:ind w:firstLine="200" w:firstLineChars="200"/>
    </w:pPr>
    <w:rPr>
      <w:rFonts w:eastAsia="楷体_GB2312"/>
      <w:szCs w:val="20"/>
    </w:rPr>
  </w:style>
  <w:style w:type="character" w:customStyle="1" w:styleId="35">
    <w:name w:val="不明显强调1"/>
    <w:qFormat/>
    <w:uiPriority w:val="19"/>
    <w:rPr>
      <w:i/>
      <w:i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66</Pages>
  <Words>28024</Words>
  <Characters>30158</Characters>
  <Lines>71</Lines>
  <Paragraphs>20</Paragraphs>
  <TotalTime>6</TotalTime>
  <ScaleCrop>false</ScaleCrop>
  <LinksUpToDate>false</LinksUpToDate>
  <CharactersWithSpaces>30689</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2021-09-09T14:10:00Z</dcterms:created>
  <dc:creator>MC SYSTEM</dc:creator>
  <cp:lastModifiedBy>W</cp:lastModifiedBy>
  <cp:lastPrinted>2021-07-27T01:17:00Z</cp:lastPrinted>
  <dcterms:modified xsi:type="dcterms:W3CDTF">2025-05-30T21:18:01Z</dcterms:modified>
  <dc:title>厦财采〔2021〕9号</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B481211369CBF9DC3AA1396868DB2565_43</vt:lpwstr>
  </property>
  <property fmtid="{D5CDD505-2E9C-101B-9397-08002B2CF9AE}" pid="4" name="KSOTemplateDocerSaveRecord">
    <vt:lpwstr>eyJoZGlkIjoiYTRkMGQ5ZDBiZDY1NDMxYTdkYjliMWE2ZTFjOGI5M2QiLCJ1c2VySWQiOiI0MjI1NzE4NTIifQ==</vt:lpwstr>
  </property>
</Properties>
</file>