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1BD5">
      <w:pPr>
        <w:pStyle w:val="3"/>
        <w:shd w:val="clear"/>
        <w:rPr>
          <w:rFonts w:hint="eastAsia"/>
          <w:color w:val="auto"/>
          <w:highlight w:val="none"/>
        </w:rPr>
      </w:pPr>
      <w:bookmarkStart w:id="0" w:name="_Toc25017_WPSOffice_Type1"/>
    </w:p>
    <w:p w14:paraId="779437C0">
      <w:pPr>
        <w:shd w:val="clear"/>
        <w:spacing w:before="156" w:beforeLines="50"/>
        <w:jc w:val="center"/>
        <w:rPr>
          <w:rFonts w:hint="eastAsia" w:ascii="宋体" w:hAnsi="宋体"/>
          <w:b/>
          <w:bCs/>
          <w:color w:val="auto"/>
          <w:sz w:val="48"/>
          <w:szCs w:val="48"/>
          <w:highlight w:val="none"/>
        </w:rPr>
      </w:pPr>
    </w:p>
    <w:p w14:paraId="3D16C497">
      <w:pPr>
        <w:shd w:val="clear"/>
        <w:spacing w:before="156" w:beforeLines="50"/>
        <w:jc w:val="center"/>
        <w:rPr>
          <w:rFonts w:hint="eastAsia" w:ascii="宋体" w:hAnsi="宋体"/>
          <w:b/>
          <w:bCs/>
          <w:color w:val="auto"/>
          <w:sz w:val="48"/>
          <w:szCs w:val="48"/>
          <w:highlight w:val="none"/>
        </w:rPr>
      </w:pPr>
    </w:p>
    <w:p w14:paraId="25827A2C">
      <w:pPr>
        <w:shd w:val="clear"/>
        <w:spacing w:before="156" w:beforeLines="50"/>
        <w:jc w:val="center"/>
        <w:rPr>
          <w:rFonts w:hint="eastAsia" w:ascii="宋体" w:hAnsi="宋体"/>
          <w:b/>
          <w:bCs/>
          <w:color w:val="auto"/>
          <w:sz w:val="44"/>
          <w:szCs w:val="44"/>
          <w:highlight w:val="none"/>
        </w:rPr>
      </w:pPr>
      <w:r>
        <w:rPr>
          <w:rFonts w:hint="eastAsia" w:ascii="宋体" w:hAnsi="宋体"/>
          <w:b/>
          <w:bCs/>
          <w:color w:val="auto"/>
          <w:sz w:val="44"/>
          <w:szCs w:val="44"/>
          <w:highlight w:val="none"/>
        </w:rPr>
        <w:t>台州市椒江区职业中等专业学校</w:t>
      </w:r>
    </w:p>
    <w:p w14:paraId="2F603606">
      <w:pPr>
        <w:shd w:val="clear"/>
        <w:spacing w:before="156" w:beforeLines="50"/>
        <w:jc w:val="center"/>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高技能人才公共实训基地项目</w:t>
      </w:r>
    </w:p>
    <w:p w14:paraId="1FE2C0B2">
      <w:pPr>
        <w:shd w:val="clear"/>
        <w:spacing w:before="156" w:beforeLines="50"/>
        <w:jc w:val="center"/>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eastAsia="zh-CN"/>
        </w:rPr>
        <w:t>（</w:t>
      </w:r>
      <w:r>
        <w:rPr>
          <w:rFonts w:hint="eastAsia" w:ascii="宋体" w:hAnsi="宋体"/>
          <w:b/>
          <w:bCs/>
          <w:color w:val="auto"/>
          <w:sz w:val="44"/>
          <w:szCs w:val="44"/>
          <w:highlight w:val="none"/>
          <w:lang w:val="en-US" w:eastAsia="zh-CN"/>
        </w:rPr>
        <w:t>机械产品设计实训室加工中心</w:t>
      </w:r>
    </w:p>
    <w:p w14:paraId="08435DE6">
      <w:pPr>
        <w:shd w:val="clear"/>
        <w:spacing w:before="156" w:beforeLines="50"/>
        <w:jc w:val="center"/>
        <w:rPr>
          <w:rFonts w:hint="eastAsia" w:ascii="宋体" w:hAnsi="宋体" w:eastAsia="宋体"/>
          <w:color w:val="auto"/>
          <w:sz w:val="52"/>
          <w:szCs w:val="52"/>
          <w:highlight w:val="none"/>
          <w:lang w:eastAsia="zh-CN"/>
        </w:rPr>
      </w:pPr>
      <w:r>
        <w:rPr>
          <w:rFonts w:hint="eastAsia" w:ascii="宋体" w:hAnsi="宋体"/>
          <w:b/>
          <w:bCs/>
          <w:color w:val="auto"/>
          <w:sz w:val="44"/>
          <w:szCs w:val="44"/>
          <w:highlight w:val="none"/>
          <w:lang w:val="en-US" w:eastAsia="zh-CN"/>
        </w:rPr>
        <w:t>(机</w:t>
      </w:r>
      <w:bookmarkStart w:id="92" w:name="_GoBack"/>
      <w:bookmarkEnd w:id="92"/>
      <w:r>
        <w:rPr>
          <w:rFonts w:hint="eastAsia" w:ascii="宋体" w:hAnsi="宋体"/>
          <w:b/>
          <w:bCs/>
          <w:color w:val="auto"/>
          <w:sz w:val="44"/>
          <w:szCs w:val="44"/>
          <w:highlight w:val="none"/>
          <w:lang w:val="en-US" w:eastAsia="zh-CN"/>
        </w:rPr>
        <w:t>械基础实训室建设)</w:t>
      </w:r>
      <w:r>
        <w:rPr>
          <w:rFonts w:hint="eastAsia" w:ascii="宋体" w:hAnsi="宋体"/>
          <w:b/>
          <w:bCs/>
          <w:color w:val="auto"/>
          <w:sz w:val="44"/>
          <w:szCs w:val="44"/>
          <w:highlight w:val="none"/>
          <w:lang w:eastAsia="zh-CN"/>
        </w:rPr>
        <w:t>）</w:t>
      </w:r>
    </w:p>
    <w:p w14:paraId="1798638C">
      <w:pPr>
        <w:pStyle w:val="23"/>
        <w:shd w:val="clear"/>
        <w:rPr>
          <w:color w:val="auto"/>
          <w:highlight w:val="none"/>
        </w:rPr>
      </w:pPr>
    </w:p>
    <w:p w14:paraId="03BF2476">
      <w:pPr>
        <w:pStyle w:val="23"/>
        <w:shd w:val="clear"/>
        <w:rPr>
          <w:color w:val="auto"/>
          <w:highlight w:val="none"/>
        </w:rPr>
      </w:pPr>
    </w:p>
    <w:p w14:paraId="54555E48">
      <w:pPr>
        <w:shd w:val="clear"/>
        <w:snapToGrid w:val="0"/>
        <w:spacing w:before="156" w:beforeLines="50"/>
        <w:jc w:val="center"/>
        <w:rPr>
          <w:rFonts w:hint="eastAsia" w:ascii="宋体" w:hAnsi="宋体"/>
          <w:color w:val="auto"/>
          <w:sz w:val="30"/>
          <w:szCs w:val="72"/>
          <w:highlight w:val="none"/>
        </w:rPr>
      </w:pPr>
      <w:r>
        <w:rPr>
          <w:rFonts w:hint="eastAsia" w:ascii="宋体" w:hAnsi="宋体"/>
          <w:color w:val="auto"/>
          <w:sz w:val="84"/>
          <w:szCs w:val="84"/>
          <w:highlight w:val="none"/>
        </w:rPr>
        <w:t>公开招标文件</w:t>
      </w:r>
    </w:p>
    <w:p w14:paraId="68D9AE14">
      <w:pPr>
        <w:shd w:val="clear"/>
        <w:snapToGrid w:val="0"/>
        <w:jc w:val="center"/>
        <w:rPr>
          <w:rFonts w:hint="eastAsia" w:ascii="宋体" w:hAnsi="宋体"/>
          <w:color w:val="auto"/>
          <w:sz w:val="48"/>
          <w:szCs w:val="48"/>
          <w:highlight w:val="none"/>
        </w:rPr>
      </w:pPr>
      <w:r>
        <w:rPr>
          <w:rFonts w:ascii="宋体" w:hAnsi="宋体"/>
          <w:color w:val="auto"/>
          <w:sz w:val="48"/>
          <w:szCs w:val="48"/>
          <w:highlight w:val="none"/>
        </w:rPr>
        <w:t>（电子招投标）</w:t>
      </w:r>
    </w:p>
    <w:p w14:paraId="1AC155D1">
      <w:pPr>
        <w:shd w:val="clear"/>
        <w:snapToGrid w:val="0"/>
        <w:spacing w:before="156" w:beforeLines="50" w:line="360" w:lineRule="auto"/>
        <w:rPr>
          <w:rFonts w:hint="eastAsia" w:ascii="宋体" w:hAnsi="宋体"/>
          <w:color w:val="auto"/>
          <w:sz w:val="30"/>
          <w:szCs w:val="72"/>
          <w:highlight w:val="none"/>
        </w:rPr>
      </w:pPr>
    </w:p>
    <w:p w14:paraId="25D04505">
      <w:pPr>
        <w:pStyle w:val="12"/>
        <w:shd w:val="clear"/>
        <w:snapToGrid w:val="0"/>
        <w:spacing w:before="120" w:after="120" w:line="360" w:lineRule="auto"/>
        <w:ind w:firstLine="556"/>
        <w:rPr>
          <w:rFonts w:hint="eastAsia" w:hAnsi="宋体"/>
          <w:b/>
          <w:bCs/>
          <w:color w:val="auto"/>
          <w:w w:val="95"/>
          <w:sz w:val="30"/>
          <w:szCs w:val="30"/>
          <w:highlight w:val="none"/>
        </w:rPr>
      </w:pPr>
    </w:p>
    <w:p w14:paraId="4DDAB622">
      <w:pPr>
        <w:pStyle w:val="13"/>
        <w:shd w:val="clear"/>
        <w:ind w:left="5250"/>
        <w:rPr>
          <w:color w:val="auto"/>
          <w:highlight w:val="none"/>
        </w:rPr>
      </w:pPr>
    </w:p>
    <w:p w14:paraId="6EED750B">
      <w:pPr>
        <w:shd w:val="clear"/>
        <w:rPr>
          <w:color w:val="auto"/>
          <w:highlight w:val="none"/>
        </w:rPr>
      </w:pPr>
    </w:p>
    <w:p w14:paraId="2D606133">
      <w:pPr>
        <w:pStyle w:val="12"/>
        <w:shd w:val="clear"/>
        <w:snapToGrid w:val="0"/>
        <w:spacing w:before="120" w:after="120" w:line="360" w:lineRule="auto"/>
        <w:ind w:firstLine="556"/>
        <w:jc w:val="center"/>
        <w:rPr>
          <w:rFonts w:hint="eastAsia" w:hAnsi="宋体"/>
          <w:b/>
          <w:bCs/>
          <w:color w:val="auto"/>
          <w:w w:val="95"/>
          <w:sz w:val="30"/>
          <w:szCs w:val="30"/>
          <w:highlight w:val="none"/>
        </w:rPr>
      </w:pPr>
    </w:p>
    <w:p w14:paraId="398592F6">
      <w:pPr>
        <w:pStyle w:val="12"/>
        <w:shd w:val="clear"/>
        <w:snapToGrid w:val="0"/>
        <w:spacing w:before="120" w:after="120" w:line="360" w:lineRule="auto"/>
        <w:ind w:left="1275" w:leftChars="607" w:firstLine="563"/>
        <w:rPr>
          <w:rFonts w:hint="eastAsia" w:hAnsi="宋体"/>
          <w:b/>
          <w:bCs/>
          <w:color w:val="auto"/>
          <w:w w:val="95"/>
          <w:sz w:val="30"/>
          <w:szCs w:val="30"/>
          <w:highlight w:val="none"/>
        </w:rPr>
      </w:pPr>
      <w:r>
        <w:rPr>
          <w:rFonts w:hint="eastAsia" w:hAnsi="宋体"/>
          <w:b/>
          <w:bCs/>
          <w:color w:val="auto"/>
          <w:w w:val="95"/>
          <w:sz w:val="30"/>
          <w:szCs w:val="30"/>
          <w:highlight w:val="none"/>
        </w:rPr>
        <w:t>采 购 人：台州市椒江区职业中等专业学校</w:t>
      </w:r>
    </w:p>
    <w:p w14:paraId="68858C63">
      <w:pPr>
        <w:pStyle w:val="12"/>
        <w:shd w:val="clear"/>
        <w:snapToGrid w:val="0"/>
        <w:spacing w:before="120" w:after="120" w:line="360" w:lineRule="auto"/>
        <w:ind w:left="1275" w:leftChars="607" w:firstLine="563"/>
        <w:rPr>
          <w:rFonts w:hint="eastAsia"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浙江天平投资咨询有限公司</w:t>
      </w:r>
    </w:p>
    <w:p w14:paraId="192603B9">
      <w:pPr>
        <w:shd w:val="clear"/>
        <w:snapToGrid w:val="0"/>
        <w:spacing w:before="156" w:beforeLines="50" w:line="360" w:lineRule="auto"/>
        <w:jc w:val="center"/>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二〇二</w:t>
      </w:r>
      <w:r>
        <w:rPr>
          <w:rFonts w:hint="eastAsia" w:ascii="宋体" w:hAnsi="宋体"/>
          <w:b/>
          <w:bCs/>
          <w:color w:val="auto"/>
          <w:w w:val="95"/>
          <w:sz w:val="30"/>
          <w:szCs w:val="30"/>
          <w:highlight w:val="none"/>
          <w:lang w:val="en-US" w:eastAsia="zh-CN"/>
        </w:rPr>
        <w:t>五</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六</w:t>
      </w:r>
      <w:r>
        <w:rPr>
          <w:rFonts w:hint="eastAsia" w:ascii="宋体" w:hAnsi="宋体"/>
          <w:b/>
          <w:bCs/>
          <w:color w:val="auto"/>
          <w:w w:val="95"/>
          <w:sz w:val="30"/>
          <w:szCs w:val="30"/>
          <w:highlight w:val="none"/>
        </w:rPr>
        <w:t>月</w:t>
      </w:r>
    </w:p>
    <w:p w14:paraId="00C90387">
      <w:pPr>
        <w:pStyle w:val="23"/>
        <w:shd w:val="clear"/>
        <w:rPr>
          <w:color w:val="auto"/>
          <w:highlight w:val="none"/>
        </w:rPr>
      </w:pPr>
    </w:p>
    <w:p w14:paraId="737F41FC">
      <w:pPr>
        <w:pStyle w:val="23"/>
        <w:shd w:val="clear"/>
        <w:rPr>
          <w:color w:val="auto"/>
          <w:highlight w:val="none"/>
        </w:rPr>
      </w:pPr>
    </w:p>
    <w:p w14:paraId="7F06AFE2">
      <w:pPr>
        <w:pStyle w:val="23"/>
        <w:shd w:val="clear"/>
        <w:rPr>
          <w:color w:val="auto"/>
          <w:highlight w:val="none"/>
        </w:rPr>
      </w:pPr>
      <w:r>
        <w:rPr>
          <w:rFonts w:hint="eastAsia"/>
          <w:color w:val="auto"/>
          <w:highlight w:val="none"/>
        </w:rPr>
        <w:t>\</w:t>
      </w:r>
    </w:p>
    <w:p w14:paraId="2C2603B0">
      <w:pPr>
        <w:pStyle w:val="23"/>
        <w:shd w:val="clear"/>
        <w:rPr>
          <w:color w:val="auto"/>
          <w:highlight w:val="none"/>
        </w:rPr>
      </w:pPr>
    </w:p>
    <w:p w14:paraId="33FCA3C0">
      <w:pPr>
        <w:pStyle w:val="23"/>
        <w:shd w:val="clear"/>
        <w:rPr>
          <w:color w:val="auto"/>
          <w:highlight w:val="none"/>
        </w:rPr>
      </w:pPr>
    </w:p>
    <w:sdt>
      <w:sdtPr>
        <w:rPr>
          <w:rFonts w:ascii="宋体" w:hAnsi="宋体"/>
          <w:color w:val="auto"/>
          <w:kern w:val="0"/>
          <w:sz w:val="28"/>
          <w:szCs w:val="28"/>
          <w:highlight w:val="none"/>
        </w:rPr>
        <w:id w:val="147471336"/>
      </w:sdtPr>
      <w:sdtEndPr>
        <w:rPr>
          <w:rFonts w:ascii="宋体" w:hAnsi="宋体"/>
          <w:color w:val="auto"/>
          <w:kern w:val="0"/>
          <w:sz w:val="20"/>
          <w:szCs w:val="20"/>
          <w:highlight w:val="none"/>
        </w:rPr>
      </w:sdtEndPr>
      <w:sdtContent>
        <w:p w14:paraId="071AA689">
          <w:pPr>
            <w:shd w:val="clear"/>
            <w:spacing w:line="480" w:lineRule="auto"/>
            <w:jc w:val="center"/>
            <w:rPr>
              <w:color w:val="auto"/>
              <w:sz w:val="28"/>
              <w:szCs w:val="28"/>
              <w:highlight w:val="none"/>
            </w:rPr>
          </w:pPr>
          <w:r>
            <w:rPr>
              <w:rFonts w:ascii="宋体" w:hAnsi="宋体"/>
              <w:b/>
              <w:bCs/>
              <w:color w:val="auto"/>
              <w:sz w:val="36"/>
              <w:szCs w:val="36"/>
              <w:highlight w:val="none"/>
            </w:rPr>
            <w:t>目录</w:t>
          </w:r>
        </w:p>
        <w:p w14:paraId="01424752">
          <w:pPr>
            <w:pStyle w:val="52"/>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asciiTheme="majorEastAsia" w:hAnsiTheme="majorEastAsia" w:eastAsiaTheme="majorEastAsia"/>
              <w:color w:val="auto"/>
              <w:sz w:val="28"/>
              <w:szCs w:val="28"/>
              <w:highlight w:val="none"/>
            </w:rPr>
            <w:t xml:space="preserve">第一章 招标公告 </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p>
        <w:p w14:paraId="1BCFB43F">
          <w:pPr>
            <w:pStyle w:val="52"/>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第二章 投标供应商须知</w:t>
          </w:r>
          <w:r>
            <w:rPr>
              <w:color w:val="auto"/>
              <w:sz w:val="28"/>
              <w:szCs w:val="28"/>
              <w:highlight w:val="none"/>
            </w:rPr>
            <w:tab/>
          </w:r>
          <w:r>
            <w:rPr>
              <w:rFonts w:hint="eastAsia"/>
              <w:color w:val="auto"/>
              <w:sz w:val="28"/>
              <w:szCs w:val="28"/>
              <w:highlight w:val="none"/>
              <w:lang w:val="en-US" w:eastAsia="zh-CN"/>
            </w:rPr>
            <w:t>5</w:t>
          </w:r>
          <w:r>
            <w:rPr>
              <w:rFonts w:hint="eastAsia"/>
              <w:color w:val="auto"/>
              <w:sz w:val="28"/>
              <w:szCs w:val="28"/>
              <w:highlight w:val="none"/>
            </w:rPr>
            <w:fldChar w:fldCharType="end"/>
          </w:r>
        </w:p>
        <w:p w14:paraId="049647A9">
          <w:pPr>
            <w:pStyle w:val="52"/>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6</w:t>
          </w:r>
        </w:p>
        <w:p w14:paraId="0D0833B0">
          <w:pPr>
            <w:pStyle w:val="52"/>
            <w:shd w:val="clear"/>
            <w:tabs>
              <w:tab w:val="right" w:leader="dot" w:pos="830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第四章 评标</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2</w:t>
          </w:r>
        </w:p>
        <w:p w14:paraId="058D9BC6">
          <w:pPr>
            <w:pStyle w:val="52"/>
            <w:shd w:val="clear"/>
            <w:tabs>
              <w:tab w:val="right" w:leader="dot" w:pos="830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lang w:val="en-US" w:eastAsia="zh-CN"/>
            </w:rPr>
            <w:t>4</w:t>
          </w:r>
          <w:r>
            <w:rPr>
              <w:rFonts w:hint="eastAsia"/>
              <w:color w:val="auto"/>
              <w:sz w:val="28"/>
              <w:szCs w:val="28"/>
              <w:highlight w:val="none"/>
            </w:rPr>
            <w:fldChar w:fldCharType="end"/>
          </w:r>
          <w:r>
            <w:rPr>
              <w:rFonts w:hint="eastAsia"/>
              <w:color w:val="auto"/>
              <w:sz w:val="28"/>
              <w:szCs w:val="28"/>
              <w:highlight w:val="none"/>
              <w:lang w:val="en-US" w:eastAsia="zh-CN"/>
            </w:rPr>
            <w:t>0</w:t>
          </w:r>
        </w:p>
        <w:p w14:paraId="59E2D7BB">
          <w:pPr>
            <w:pStyle w:val="52"/>
            <w:shd w:val="clear"/>
            <w:tabs>
              <w:tab w:val="right" w:leader="dot" w:pos="8300"/>
            </w:tabs>
            <w:spacing w:line="480" w:lineRule="auto"/>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bookmarkStart w:id="1" w:name="_Toc5481_WPSOffice_Level1Page"/>
          <w:r>
            <w:rPr>
              <w:color w:val="auto"/>
              <w:sz w:val="28"/>
              <w:szCs w:val="28"/>
              <w:highlight w:val="none"/>
            </w:rPr>
            <w:t>4</w:t>
          </w:r>
          <w:bookmarkEnd w:id="1"/>
          <w:r>
            <w:rPr>
              <w:rFonts w:hint="eastAsia"/>
              <w:color w:val="auto"/>
              <w:sz w:val="28"/>
              <w:szCs w:val="28"/>
              <w:highlight w:val="none"/>
              <w:lang w:val="en-US" w:eastAsia="zh-CN"/>
            </w:rPr>
            <w:t>7</w:t>
          </w:r>
          <w:r>
            <w:rPr>
              <w:rFonts w:hint="eastAsia"/>
              <w:color w:val="auto"/>
              <w:sz w:val="28"/>
              <w:szCs w:val="28"/>
              <w:highlight w:val="none"/>
            </w:rPr>
            <w:fldChar w:fldCharType="end"/>
          </w:r>
        </w:p>
      </w:sdtContent>
    </w:sdt>
    <w:bookmarkEnd w:id="0"/>
    <w:p w14:paraId="0FF9C395">
      <w:pPr>
        <w:shd w:val="clear"/>
        <w:spacing w:line="480" w:lineRule="auto"/>
        <w:rPr>
          <w:color w:val="auto"/>
          <w:sz w:val="28"/>
          <w:szCs w:val="28"/>
          <w:highlight w:val="none"/>
        </w:rPr>
      </w:pPr>
    </w:p>
    <w:p w14:paraId="74F3DBB1">
      <w:pPr>
        <w:shd w:val="clear"/>
        <w:spacing w:line="360" w:lineRule="auto"/>
        <w:rPr>
          <w:color w:val="auto"/>
          <w:highlight w:val="none"/>
        </w:rPr>
      </w:pPr>
    </w:p>
    <w:p w14:paraId="4DD2216B">
      <w:pPr>
        <w:shd w:val="clear"/>
        <w:spacing w:line="360" w:lineRule="auto"/>
        <w:rPr>
          <w:color w:val="auto"/>
          <w:highlight w:val="none"/>
        </w:rPr>
      </w:pPr>
    </w:p>
    <w:p w14:paraId="1E38624F">
      <w:pPr>
        <w:shd w:val="clear"/>
        <w:spacing w:line="360" w:lineRule="auto"/>
        <w:rPr>
          <w:color w:val="auto"/>
          <w:highlight w:val="none"/>
        </w:rPr>
      </w:pPr>
    </w:p>
    <w:p w14:paraId="3D2FC1F9">
      <w:pPr>
        <w:shd w:val="clear"/>
        <w:spacing w:line="360" w:lineRule="auto"/>
        <w:rPr>
          <w:color w:val="auto"/>
          <w:highlight w:val="none"/>
        </w:rPr>
      </w:pPr>
    </w:p>
    <w:p w14:paraId="3B1E126A">
      <w:pPr>
        <w:shd w:val="clear"/>
        <w:spacing w:line="360" w:lineRule="auto"/>
        <w:rPr>
          <w:color w:val="auto"/>
          <w:highlight w:val="none"/>
        </w:rPr>
      </w:pPr>
    </w:p>
    <w:p w14:paraId="54DB7833">
      <w:pPr>
        <w:shd w:val="clear"/>
        <w:spacing w:line="360" w:lineRule="auto"/>
        <w:rPr>
          <w:color w:val="auto"/>
          <w:highlight w:val="none"/>
        </w:rPr>
      </w:pPr>
    </w:p>
    <w:p w14:paraId="3001A5A1">
      <w:pPr>
        <w:shd w:val="clear"/>
        <w:spacing w:line="360" w:lineRule="auto"/>
        <w:rPr>
          <w:color w:val="auto"/>
          <w:highlight w:val="none"/>
        </w:rPr>
      </w:pPr>
    </w:p>
    <w:p w14:paraId="4097C119">
      <w:pPr>
        <w:shd w:val="clear"/>
        <w:spacing w:line="360" w:lineRule="auto"/>
        <w:rPr>
          <w:color w:val="auto"/>
          <w:highlight w:val="none"/>
        </w:rPr>
      </w:pPr>
    </w:p>
    <w:p w14:paraId="64BE0727">
      <w:pPr>
        <w:shd w:val="clear"/>
        <w:spacing w:line="360" w:lineRule="auto"/>
        <w:rPr>
          <w:color w:val="auto"/>
          <w:highlight w:val="none"/>
        </w:rPr>
      </w:pPr>
    </w:p>
    <w:p w14:paraId="5EEFB223">
      <w:pPr>
        <w:shd w:val="clear"/>
        <w:spacing w:line="360" w:lineRule="auto"/>
        <w:rPr>
          <w:color w:val="auto"/>
          <w:highlight w:val="none"/>
        </w:rPr>
      </w:pPr>
    </w:p>
    <w:p w14:paraId="3961D757">
      <w:pPr>
        <w:shd w:val="clear"/>
        <w:spacing w:line="360" w:lineRule="auto"/>
        <w:rPr>
          <w:color w:val="auto"/>
          <w:highlight w:val="none"/>
        </w:rPr>
      </w:pPr>
    </w:p>
    <w:p w14:paraId="7ACF8418">
      <w:pPr>
        <w:shd w:val="clear"/>
        <w:spacing w:line="360" w:lineRule="auto"/>
        <w:rPr>
          <w:color w:val="auto"/>
          <w:highlight w:val="none"/>
        </w:rPr>
      </w:pPr>
    </w:p>
    <w:p w14:paraId="6ACD8E67">
      <w:pPr>
        <w:shd w:val="clear"/>
        <w:spacing w:line="360" w:lineRule="auto"/>
        <w:rPr>
          <w:color w:val="auto"/>
          <w:highlight w:val="none"/>
        </w:rPr>
      </w:pPr>
    </w:p>
    <w:p w14:paraId="47C55CBB">
      <w:pPr>
        <w:shd w:val="clear"/>
        <w:spacing w:line="360" w:lineRule="auto"/>
        <w:rPr>
          <w:color w:val="auto"/>
          <w:highlight w:val="none"/>
        </w:rPr>
      </w:pPr>
    </w:p>
    <w:p w14:paraId="725321DD">
      <w:pPr>
        <w:shd w:val="clear"/>
        <w:spacing w:line="360" w:lineRule="auto"/>
        <w:rPr>
          <w:color w:val="auto"/>
          <w:highlight w:val="none"/>
        </w:rPr>
      </w:pPr>
    </w:p>
    <w:p w14:paraId="57924D40">
      <w:pPr>
        <w:shd w:val="clear"/>
        <w:rPr>
          <w:rFonts w:hint="eastAsia"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6A0E763F">
      <w:pPr>
        <w:numPr>
          <w:ilvl w:val="0"/>
          <w:numId w:val="4"/>
        </w:numPr>
        <w:shd w:val="clea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sz w:val="36"/>
          <w:szCs w:val="36"/>
          <w:highlight w:val="none"/>
        </w:rPr>
      </w:pPr>
      <w:r>
        <w:rPr>
          <w:rFonts w:hint="eastAsia" w:ascii="宋体" w:hAnsi="宋体" w:cs="宋体"/>
          <w:b/>
          <w:color w:val="auto"/>
          <w:kern w:val="0"/>
          <w:sz w:val="36"/>
          <w:szCs w:val="36"/>
          <w:highlight w:val="none"/>
        </w:rPr>
        <w:t xml:space="preserve">招标公告 </w:t>
      </w:r>
    </w:p>
    <w:p w14:paraId="36FCBEDE">
      <w:pPr>
        <w:pStyle w:val="3"/>
        <w:shd w:val="clear"/>
        <w:ind w:firstLine="480" w:firstLineChars="200"/>
        <w:rPr>
          <w:rFonts w:hint="eastAsia" w:cs="宋体"/>
          <w:b w:val="0"/>
          <w:color w:val="auto"/>
          <w:sz w:val="24"/>
          <w:szCs w:val="24"/>
          <w:highlight w:val="none"/>
        </w:rPr>
      </w:pPr>
      <w:bookmarkStart w:id="2" w:name="_Toc35393621"/>
      <w:bookmarkStart w:id="3" w:name="_Toc35393790"/>
      <w:bookmarkStart w:id="4" w:name="_Toc28359002"/>
      <w:bookmarkStart w:id="5" w:name="_Toc28359079"/>
      <w:bookmarkStart w:id="6" w:name="_Hlk24379207"/>
      <w:bookmarkStart w:id="7" w:name="_Toc28359010"/>
      <w:bookmarkStart w:id="8" w:name="_Toc28359087"/>
      <w:r>
        <w:rPr>
          <w:rFonts w:hint="eastAsia" w:cs="宋体"/>
          <w:b w:val="0"/>
          <w:color w:val="auto"/>
          <w:sz w:val="24"/>
          <w:szCs w:val="24"/>
          <w:highlight w:val="none"/>
        </w:rPr>
        <w:t>浙江天平投资咨询有限公司受台州市椒江区职业中等专业学校委托，就</w:t>
      </w:r>
      <w:r>
        <w:rPr>
          <w:rFonts w:hint="eastAsia" w:cs="宋体"/>
          <w:b w:val="0"/>
          <w:color w:val="auto"/>
          <w:sz w:val="24"/>
          <w:szCs w:val="24"/>
          <w:highlight w:val="none"/>
          <w:lang w:eastAsia="zh-CN"/>
        </w:rPr>
        <w:t>高技能人才公共实训基地项目（机械产品设计实训室加工中心(机械基础实训室建设)）</w:t>
      </w:r>
      <w:r>
        <w:rPr>
          <w:rFonts w:hint="eastAsia" w:cs="宋体"/>
          <w:b w:val="0"/>
          <w:color w:val="auto"/>
          <w:sz w:val="24"/>
          <w:szCs w:val="24"/>
          <w:highlight w:val="none"/>
        </w:rPr>
        <w:t>进行公开招标，欢迎符合资格条件的国内投标供应商参加投标。</w:t>
      </w:r>
    </w:p>
    <w:p w14:paraId="77F824F1">
      <w:pPr>
        <w:pStyle w:val="3"/>
        <w:shd w:val="clear"/>
        <w:ind w:firstLine="482" w:firstLineChars="200"/>
        <w:rPr>
          <w:rFonts w:hint="eastAsia" w:cs="宋体"/>
          <w:bCs/>
          <w:color w:val="auto"/>
          <w:sz w:val="24"/>
          <w:szCs w:val="24"/>
          <w:highlight w:val="none"/>
        </w:rPr>
      </w:pPr>
      <w:r>
        <w:rPr>
          <w:rFonts w:hint="eastAsia" w:cs="宋体"/>
          <w:bCs/>
          <w:color w:val="auto"/>
          <w:sz w:val="24"/>
          <w:szCs w:val="24"/>
          <w:highlight w:val="none"/>
        </w:rPr>
        <w:t>一、项目基本情况</w:t>
      </w:r>
      <w:bookmarkEnd w:id="2"/>
      <w:bookmarkEnd w:id="3"/>
      <w:bookmarkEnd w:id="4"/>
      <w:bookmarkEnd w:id="5"/>
    </w:p>
    <w:p w14:paraId="2540483B">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6"/>
      <w:r>
        <w:rPr>
          <w:rFonts w:hint="eastAsia" w:ascii="宋体" w:hAnsi="宋体" w:cs="宋体"/>
          <w:color w:val="auto"/>
          <w:sz w:val="24"/>
          <w:highlight w:val="none"/>
          <w:lang w:eastAsia="zh-CN"/>
        </w:rPr>
        <w:t>TPTZ-202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-TZ0</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0</w:t>
      </w:r>
      <w:r>
        <w:rPr>
          <w:rFonts w:hint="eastAsia" w:ascii="宋体" w:hAnsi="宋体" w:cs="宋体"/>
          <w:color w:val="auto"/>
          <w:sz w:val="24"/>
          <w:highlight w:val="none"/>
          <w:lang w:val="en-US" w:eastAsia="zh-CN"/>
        </w:rPr>
        <w:t>1</w:t>
      </w:r>
    </w:p>
    <w:p w14:paraId="5C79A2AB">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kern w:val="0"/>
          <w:sz w:val="24"/>
          <w:highlight w:val="none"/>
          <w:lang w:eastAsia="zh-CN"/>
        </w:rPr>
        <w:t>高技能人才公共实训基地项目（机械产品设计实训室加工中心(机械基础实训室建设)）</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7E7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Align w:val="center"/>
          </w:tcPr>
          <w:p w14:paraId="431A337A">
            <w:pPr>
              <w:shd w:val="clear"/>
              <w:tabs>
                <w:tab w:val="left" w:pos="8280"/>
              </w:tabs>
              <w:autoSpaceDE w:val="0"/>
              <w:autoSpaceDN w:val="0"/>
              <w:adjustRightInd w:val="0"/>
              <w:jc w:val="center"/>
              <w:rPr>
                <w:rFonts w:hint="eastAsia" w:ascii="宋体" w:hAnsi="宋体"/>
                <w:b/>
                <w:color w:val="auto"/>
                <w:sz w:val="24"/>
                <w:highlight w:val="none"/>
              </w:rPr>
            </w:pPr>
            <w:r>
              <w:rPr>
                <w:rFonts w:hint="eastAsia" w:ascii="宋体" w:hAnsi="宋体"/>
                <w:b/>
                <w:color w:val="auto"/>
                <w:sz w:val="24"/>
                <w:highlight w:val="none"/>
              </w:rPr>
              <w:t>序号</w:t>
            </w:r>
          </w:p>
        </w:tc>
        <w:tc>
          <w:tcPr>
            <w:tcW w:w="3311" w:type="dxa"/>
            <w:vAlign w:val="center"/>
          </w:tcPr>
          <w:p w14:paraId="40C6BFD8">
            <w:pPr>
              <w:shd w:val="clear"/>
              <w:tabs>
                <w:tab w:val="left" w:pos="8280"/>
              </w:tabs>
              <w:autoSpaceDE w:val="0"/>
              <w:autoSpaceDN w:val="0"/>
              <w:adjustRightInd w:val="0"/>
              <w:ind w:firstLine="120" w:firstLineChars="50"/>
              <w:jc w:val="center"/>
              <w:rPr>
                <w:rFonts w:hint="eastAsia" w:ascii="宋体" w:hAnsi="宋体"/>
                <w:b/>
                <w:color w:val="auto"/>
                <w:sz w:val="24"/>
                <w:highlight w:val="none"/>
              </w:rPr>
            </w:pPr>
            <w:r>
              <w:rPr>
                <w:rFonts w:hint="eastAsia" w:ascii="宋体" w:hAnsi="宋体"/>
                <w:b/>
                <w:color w:val="auto"/>
                <w:sz w:val="24"/>
                <w:highlight w:val="none"/>
              </w:rPr>
              <w:t>标项名称</w:t>
            </w:r>
          </w:p>
        </w:tc>
        <w:tc>
          <w:tcPr>
            <w:tcW w:w="762" w:type="dxa"/>
            <w:vAlign w:val="center"/>
          </w:tcPr>
          <w:p w14:paraId="0FE461F5">
            <w:pPr>
              <w:shd w:val="clear"/>
              <w:tabs>
                <w:tab w:val="left" w:pos="8280"/>
              </w:tabs>
              <w:autoSpaceDE w:val="0"/>
              <w:autoSpaceDN w:val="0"/>
              <w:adjustRightInd w:val="0"/>
              <w:jc w:val="center"/>
              <w:rPr>
                <w:rFonts w:hint="eastAsia" w:ascii="宋体" w:hAnsi="宋体"/>
                <w:b/>
                <w:color w:val="auto"/>
                <w:sz w:val="24"/>
                <w:highlight w:val="none"/>
              </w:rPr>
            </w:pPr>
            <w:r>
              <w:rPr>
                <w:rFonts w:hint="eastAsia" w:ascii="宋体" w:hAnsi="宋体"/>
                <w:b/>
                <w:color w:val="auto"/>
                <w:sz w:val="24"/>
                <w:highlight w:val="none"/>
              </w:rPr>
              <w:t>数量</w:t>
            </w:r>
          </w:p>
        </w:tc>
        <w:tc>
          <w:tcPr>
            <w:tcW w:w="696" w:type="dxa"/>
            <w:vAlign w:val="center"/>
          </w:tcPr>
          <w:p w14:paraId="47420DF0">
            <w:pPr>
              <w:shd w:val="clear"/>
              <w:tabs>
                <w:tab w:val="left" w:pos="8280"/>
              </w:tabs>
              <w:autoSpaceDE w:val="0"/>
              <w:autoSpaceDN w:val="0"/>
              <w:adjustRightInd w:val="0"/>
              <w:jc w:val="center"/>
              <w:rPr>
                <w:rFonts w:hint="eastAsia" w:ascii="宋体" w:hAnsi="宋体"/>
                <w:b/>
                <w:color w:val="auto"/>
                <w:sz w:val="24"/>
                <w:highlight w:val="none"/>
              </w:rPr>
            </w:pPr>
            <w:r>
              <w:rPr>
                <w:rFonts w:hint="eastAsia" w:ascii="宋体" w:hAnsi="宋体"/>
                <w:b/>
                <w:color w:val="auto"/>
                <w:sz w:val="24"/>
                <w:highlight w:val="none"/>
              </w:rPr>
              <w:t>单位</w:t>
            </w:r>
          </w:p>
        </w:tc>
        <w:tc>
          <w:tcPr>
            <w:tcW w:w="1514" w:type="dxa"/>
            <w:vAlign w:val="center"/>
          </w:tcPr>
          <w:p w14:paraId="658029AD">
            <w:pPr>
              <w:shd w:val="clear"/>
              <w:tabs>
                <w:tab w:val="left" w:pos="8280"/>
              </w:tabs>
              <w:autoSpaceDE w:val="0"/>
              <w:autoSpaceDN w:val="0"/>
              <w:adjustRightInd w:val="0"/>
              <w:jc w:val="center"/>
              <w:rPr>
                <w:rFonts w:hint="eastAsia" w:ascii="宋体" w:hAnsi="宋体"/>
                <w:b/>
                <w:color w:val="auto"/>
                <w:sz w:val="24"/>
                <w:highlight w:val="none"/>
              </w:rPr>
            </w:pPr>
            <w:r>
              <w:rPr>
                <w:rFonts w:hint="eastAsia" w:ascii="宋体" w:hAnsi="宋体"/>
                <w:b/>
                <w:color w:val="auto"/>
                <w:sz w:val="24"/>
                <w:highlight w:val="none"/>
              </w:rPr>
              <w:t>总预算</w:t>
            </w:r>
          </w:p>
          <w:p w14:paraId="01145C23">
            <w:pPr>
              <w:shd w:val="clear"/>
              <w:tabs>
                <w:tab w:val="left" w:pos="8280"/>
              </w:tabs>
              <w:autoSpaceDE w:val="0"/>
              <w:autoSpaceDN w:val="0"/>
              <w:adjustRightInd w:val="0"/>
              <w:jc w:val="center"/>
              <w:rPr>
                <w:rFonts w:hint="eastAsia" w:ascii="宋体" w:hAnsi="宋体"/>
                <w:b/>
                <w:color w:val="auto"/>
                <w:sz w:val="24"/>
                <w:highlight w:val="none"/>
              </w:rPr>
            </w:pPr>
            <w:r>
              <w:rPr>
                <w:rFonts w:hint="eastAsia" w:ascii="宋体" w:hAnsi="宋体"/>
                <w:b/>
                <w:color w:val="auto"/>
                <w:sz w:val="24"/>
                <w:highlight w:val="none"/>
              </w:rPr>
              <w:t>（万元）</w:t>
            </w:r>
          </w:p>
        </w:tc>
        <w:tc>
          <w:tcPr>
            <w:tcW w:w="1514" w:type="dxa"/>
            <w:vAlign w:val="center"/>
          </w:tcPr>
          <w:p w14:paraId="3DEEE6A7">
            <w:pPr>
              <w:shd w:val="clear"/>
              <w:jc w:val="center"/>
              <w:rPr>
                <w:rFonts w:hint="eastAsia" w:ascii="宋体" w:hAnsi="宋体"/>
                <w:b/>
                <w:color w:val="auto"/>
                <w:sz w:val="24"/>
                <w:highlight w:val="none"/>
              </w:rPr>
            </w:pPr>
            <w:r>
              <w:rPr>
                <w:rFonts w:hint="eastAsia" w:ascii="宋体" w:hAnsi="宋体"/>
                <w:b/>
                <w:color w:val="auto"/>
                <w:sz w:val="24"/>
                <w:highlight w:val="none"/>
              </w:rPr>
              <w:t>最高限价</w:t>
            </w:r>
          </w:p>
          <w:p w14:paraId="09AEC2B9">
            <w:pPr>
              <w:shd w:val="clear"/>
              <w:jc w:val="center"/>
              <w:rPr>
                <w:rFonts w:hint="eastAsia" w:ascii="宋体" w:hAnsi="宋体"/>
                <w:b/>
                <w:color w:val="auto"/>
                <w:sz w:val="24"/>
                <w:highlight w:val="none"/>
              </w:rPr>
            </w:pPr>
            <w:r>
              <w:rPr>
                <w:rFonts w:hint="eastAsia" w:ascii="宋体" w:hAnsi="宋体"/>
                <w:b/>
                <w:color w:val="auto"/>
                <w:sz w:val="24"/>
                <w:highlight w:val="none"/>
              </w:rPr>
              <w:t>（万元）</w:t>
            </w:r>
          </w:p>
        </w:tc>
      </w:tr>
      <w:tr w14:paraId="241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42D30229">
            <w:pPr>
              <w:shd w:val="clea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311" w:type="dxa"/>
            <w:vAlign w:val="center"/>
          </w:tcPr>
          <w:p w14:paraId="2E5BAB7E">
            <w:pPr>
              <w:shd w:val="clea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高技能人才公共实训基地项目（机械产品设计实训室加工中心(机械基础实训室建设)）</w:t>
            </w:r>
          </w:p>
        </w:tc>
        <w:tc>
          <w:tcPr>
            <w:tcW w:w="762" w:type="dxa"/>
            <w:vAlign w:val="center"/>
          </w:tcPr>
          <w:p w14:paraId="1CA65F05">
            <w:pPr>
              <w:shd w:val="clear"/>
              <w:spacing w:line="360" w:lineRule="auto"/>
              <w:ind w:firstLine="240" w:firstLineChars="100"/>
              <w:jc w:val="both"/>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96" w:type="dxa"/>
            <w:vAlign w:val="center"/>
          </w:tcPr>
          <w:p w14:paraId="57EC42E1">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w:t>
            </w:r>
          </w:p>
        </w:tc>
        <w:tc>
          <w:tcPr>
            <w:tcW w:w="1514" w:type="dxa"/>
            <w:vAlign w:val="center"/>
          </w:tcPr>
          <w:p w14:paraId="191C0BC5">
            <w:pPr>
              <w:shd w:val="clea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55</w:t>
            </w:r>
          </w:p>
        </w:tc>
        <w:tc>
          <w:tcPr>
            <w:tcW w:w="1514" w:type="dxa"/>
            <w:shd w:val="clear" w:color="auto" w:fill="auto"/>
            <w:vAlign w:val="center"/>
          </w:tcPr>
          <w:p w14:paraId="1E3C320A">
            <w:pPr>
              <w:shd w:val="clea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55</w:t>
            </w:r>
          </w:p>
        </w:tc>
      </w:tr>
    </w:tbl>
    <w:p w14:paraId="32C60B44">
      <w:pPr>
        <w:pStyle w:val="3"/>
        <w:shd w:val="clear"/>
        <w:ind w:right="0" w:firstLine="482" w:firstLineChars="200"/>
        <w:rPr>
          <w:rFonts w:hint="eastAsia" w:cs="宋体"/>
          <w:bCs/>
          <w:color w:val="auto"/>
          <w:sz w:val="24"/>
          <w:szCs w:val="24"/>
          <w:highlight w:val="none"/>
        </w:rPr>
      </w:pPr>
      <w:bookmarkStart w:id="9" w:name="_Toc28359003"/>
      <w:bookmarkStart w:id="10" w:name="_Toc35393791"/>
      <w:bookmarkStart w:id="11" w:name="_Toc35393622"/>
      <w:bookmarkStart w:id="12" w:name="_Toc28359080"/>
      <w:r>
        <w:rPr>
          <w:rFonts w:hint="eastAsia" w:cs="宋体"/>
          <w:bCs/>
          <w:color w:val="auto"/>
          <w:sz w:val="24"/>
          <w:szCs w:val="24"/>
          <w:highlight w:val="none"/>
        </w:rPr>
        <w:t>二、投标供应商的资格要求</w:t>
      </w:r>
      <w:bookmarkEnd w:id="9"/>
      <w:bookmarkEnd w:id="10"/>
      <w:bookmarkEnd w:id="11"/>
      <w:bookmarkEnd w:id="12"/>
    </w:p>
    <w:p w14:paraId="1F26A63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22C4B137">
      <w:pPr>
        <w:shd w:val="clear"/>
        <w:spacing w:line="360" w:lineRule="auto"/>
        <w:ind w:firstLine="480" w:firstLineChars="200"/>
        <w:rPr>
          <w:rFonts w:hint="eastAsia" w:ascii="宋体" w:hAnsi="宋体" w:cs="宋体"/>
          <w:color w:val="auto"/>
          <w:sz w:val="24"/>
          <w:highlight w:val="none"/>
        </w:rPr>
      </w:pPr>
      <w:bookmarkStart w:id="13" w:name="_Toc28359004"/>
      <w:bookmarkStart w:id="14" w:name="_Toc35393792"/>
      <w:bookmarkStart w:id="15" w:name="_Toc35393623"/>
      <w:bookmarkStart w:id="16" w:name="_Toc28359081"/>
      <w:r>
        <w:rPr>
          <w:rFonts w:hint="eastAsia" w:ascii="宋体" w:hAnsi="宋体" w:cs="宋体"/>
          <w:color w:val="auto"/>
          <w:sz w:val="24"/>
          <w:highlight w:val="none"/>
        </w:rPr>
        <w:t>（二）本项目的特定资格要求：无</w:t>
      </w:r>
    </w:p>
    <w:p w14:paraId="233958A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22020E8D">
      <w:pPr>
        <w:shd w:val="clea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（四）</w:t>
      </w:r>
      <w:r>
        <w:rPr>
          <w:rFonts w:hint="eastAsia" w:ascii="宋体" w:hAnsi="宋体" w:cs="宋体"/>
          <w:b/>
          <w:color w:val="auto"/>
          <w:sz w:val="24"/>
          <w:highlight w:val="none"/>
        </w:rPr>
        <w:t>落实政府采购政策需满足的资格要求：本项目按照《政府采购促进中小企业发展管理办法》【财库（2020）46号】第七条规定：</w:t>
      </w:r>
    </w:p>
    <w:p w14:paraId="2AB3BAF3">
      <w:pPr>
        <w:shd w:val="clear"/>
        <w:spacing w:line="360" w:lineRule="auto"/>
        <w:rPr>
          <w:rFonts w:hint="eastAsia" w:ascii="宋体" w:hAnsi="宋体" w:cs="宋体"/>
          <w:color w:val="auto"/>
          <w:kern w:val="0"/>
          <w:sz w:val="24"/>
          <w:highlight w:val="none"/>
        </w:rPr>
      </w:pPr>
      <w:sdt>
        <w:sdtPr>
          <w:rPr>
            <w:rFonts w:hint="eastAsia" w:ascii="仿宋_GB2312" w:hAnsi="仿宋" w:eastAsia="仿宋_GB2312" w:cs="Arial"/>
            <w:color w:val="auto"/>
            <w:kern w:val="0"/>
            <w:sz w:val="24"/>
            <w:highlight w:val="none"/>
          </w:rPr>
          <w:id w:val="-2022080199"/>
        </w:sdtPr>
        <w:sdtEndPr>
          <w:rPr>
            <w:rFonts w:hint="eastAsia" w:ascii="宋体" w:hAnsi="宋体" w:eastAsia="宋体" w:cs="宋体"/>
            <w:color w:val="auto"/>
            <w:kern w:val="0"/>
            <w:sz w:val="24"/>
            <w:highlight w:val="none"/>
          </w:rPr>
        </w:sdtEndPr>
        <w:sdtContent>
          <w:r>
            <w:rPr>
              <w:rFonts w:hint="eastAsia" w:ascii="仿宋_GB2312" w:hAnsi="仿宋" w:eastAsia="仿宋_GB2312" w:cs="Arial"/>
              <w:color w:val="auto"/>
              <w:kern w:val="0"/>
              <w:sz w:val="24"/>
              <w:highlight w:val="none"/>
            </w:rPr>
            <w:t xml:space="preserve">  </w:t>
          </w:r>
          <w:r>
            <w:rPr>
              <w:rFonts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货物全部由符合政策要求的中小企业制造，提供中小企业声明函；</w:t>
      </w:r>
    </w:p>
    <w:p w14:paraId="2A8FC9BE">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96683920"/>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472751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 xml:space="preserve">  </w:t>
              </w:r>
              <w:r>
                <w:rPr>
                  <w:rFonts w:ascii="宋体" w:hAnsi="宋体" w:cs="宋体"/>
                  <w:color w:val="auto"/>
                  <w:kern w:val="0"/>
                  <w:sz w:val="24"/>
                  <w:highlight w:val="none"/>
                </w:rPr>
                <w:t>☐</w:t>
              </w:r>
            </w:sdtContent>
          </w:sdt>
        </w:sdtContent>
      </w:sdt>
      <w:r>
        <w:rPr>
          <w:rFonts w:hint="eastAsia" w:ascii="宋体" w:hAnsi="宋体" w:cs="宋体"/>
          <w:color w:val="auto"/>
          <w:kern w:val="0"/>
          <w:sz w:val="24"/>
          <w:highlight w:val="none"/>
        </w:rPr>
        <w:t>货物全部由符合政策要求的小微企业制造，提供中小企业声明函；</w:t>
      </w:r>
    </w:p>
    <w:p w14:paraId="6766A8B7">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 xml:space="preserve">  </w:t>
          </w:r>
          <w:r>
            <w:rPr>
              <w:rFonts w:ascii="宋体" w:hAnsi="宋体" w:cs="宋体"/>
              <w:color w:val="auto"/>
              <w:kern w:val="0"/>
              <w:sz w:val="24"/>
              <w:highlight w:val="none"/>
            </w:rPr>
            <w:t>☐</w:t>
          </w:r>
        </w:sdtContent>
      </w:sdt>
      <w:r>
        <w:rPr>
          <w:rFonts w:hint="eastAsia" w:ascii="宋体" w:hAnsi="宋体" w:cs="宋体"/>
          <w:color w:val="auto"/>
          <w:kern w:val="0"/>
          <w:sz w:val="24"/>
          <w:highlight w:val="none"/>
        </w:rPr>
        <w:t xml:space="preserve">服务全部由符合政策要求的中小企业承接，提供中小企业声明函；         </w:t>
      </w:r>
    </w:p>
    <w:p w14:paraId="0EB60049">
      <w:pPr>
        <w:shd w:val="clea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w:t>
      </w:r>
      <w:r>
        <w:rPr>
          <w:rFonts w:hint="eastAsia" w:ascii="宋体" w:hAnsi="宋体" w:cs="宋体"/>
          <w:color w:val="auto"/>
          <w:kern w:val="0"/>
          <w:sz w:val="24"/>
          <w:highlight w:val="none"/>
        </w:rPr>
        <w:t>服务全部由符合政策要求的小微企业承接，提供中小企业声明函；</w:t>
      </w:r>
    </w:p>
    <w:p w14:paraId="3718876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034FCD2F">
      <w:pPr>
        <w:pStyle w:val="3"/>
        <w:shd w:val="clear"/>
        <w:ind w:right="0" w:firstLine="482" w:firstLineChars="200"/>
        <w:rPr>
          <w:rFonts w:hint="eastAsia" w:cs="宋体"/>
          <w:bCs/>
          <w:color w:val="auto"/>
          <w:sz w:val="24"/>
          <w:szCs w:val="24"/>
          <w:highlight w:val="none"/>
        </w:rPr>
      </w:pPr>
      <w:r>
        <w:rPr>
          <w:rFonts w:hint="eastAsia" w:cs="宋体"/>
          <w:bCs/>
          <w:color w:val="auto"/>
          <w:sz w:val="24"/>
          <w:szCs w:val="24"/>
          <w:highlight w:val="none"/>
        </w:rPr>
        <w:t>三、获取招标文件</w:t>
      </w:r>
      <w:bookmarkEnd w:id="13"/>
      <w:bookmarkEnd w:id="14"/>
      <w:bookmarkEnd w:id="15"/>
      <w:bookmarkEnd w:id="16"/>
    </w:p>
    <w:p w14:paraId="1760E465">
      <w:pPr>
        <w:shd w:val="clear"/>
        <w:spacing w:line="360" w:lineRule="auto"/>
        <w:ind w:firstLine="480" w:firstLineChars="200"/>
        <w:rPr>
          <w:rFonts w:cs="宋体"/>
          <w:color w:val="auto"/>
          <w:sz w:val="24"/>
          <w:highlight w:val="none"/>
        </w:rPr>
      </w:pPr>
      <w:r>
        <w:rPr>
          <w:rFonts w:hint="eastAsia" w:ascii="宋体" w:hAnsi="宋体" w:cs="宋体"/>
          <w:color w:val="auto"/>
          <w:sz w:val="24"/>
          <w:highlight w:val="none"/>
        </w:rPr>
        <w:t>（一）时间：</w:t>
      </w:r>
      <w:r>
        <w:rPr>
          <w:rFonts w:hint="eastAsia" w:ascii="宋体" w:hAnsi="宋体" w:cs="Arial"/>
          <w:color w:val="auto"/>
          <w:sz w:val="24"/>
          <w:highlight w:val="none"/>
        </w:rPr>
        <w:t>自本公告发布之日起至响应文件递交截止时间止（</w:t>
      </w:r>
      <w:r>
        <w:rPr>
          <w:rFonts w:hint="eastAsia" w:ascii="宋体" w:hAnsi="宋体" w:cs="宋体"/>
          <w:color w:val="auto"/>
          <w:sz w:val="24"/>
          <w:highlight w:val="none"/>
        </w:rPr>
        <w:t>以浙江政府采购网（https://zfcg.czt.zj.gov.cn）公告时间为准</w:t>
      </w:r>
      <w:r>
        <w:rPr>
          <w:rFonts w:hint="eastAsia" w:cs="宋体"/>
          <w:color w:val="auto"/>
          <w:sz w:val="24"/>
          <w:highlight w:val="none"/>
        </w:rPr>
        <w:t>）</w:t>
      </w:r>
    </w:p>
    <w:p w14:paraId="7BEB5B5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r>
        <w:rPr>
          <w:rFonts w:hint="eastAsia" w:ascii="宋体" w:hAnsi="宋体" w:cs="宋体"/>
          <w:color w:val="auto"/>
          <w:sz w:val="24"/>
          <w:szCs w:val="32"/>
          <w:highlight w:val="none"/>
        </w:rPr>
        <w:t>（本项目实行网上报名，不接受现场报名。供应商登录浙江政府采购网进行报名。）</w:t>
      </w:r>
    </w:p>
    <w:p w14:paraId="39B4E88C">
      <w:pPr>
        <w:pStyle w:val="3"/>
        <w:shd w:val="clear"/>
        <w:ind w:right="0" w:firstLine="482" w:firstLineChars="200"/>
        <w:rPr>
          <w:rFonts w:hint="eastAsia" w:cs="宋体"/>
          <w:bCs/>
          <w:color w:val="auto"/>
          <w:sz w:val="24"/>
          <w:szCs w:val="24"/>
          <w:highlight w:val="none"/>
        </w:rPr>
      </w:pPr>
      <w:bookmarkStart w:id="17" w:name="_Toc35393624"/>
      <w:bookmarkStart w:id="18" w:name="_Toc35393793"/>
      <w:bookmarkStart w:id="19" w:name="_Toc28359005"/>
      <w:bookmarkStart w:id="20" w:name="_Toc28359082"/>
      <w:r>
        <w:rPr>
          <w:rFonts w:hint="eastAsia" w:cs="宋体"/>
          <w:bCs/>
          <w:color w:val="auto"/>
          <w:sz w:val="24"/>
          <w:szCs w:val="24"/>
          <w:highlight w:val="none"/>
        </w:rPr>
        <w:t>四、提交投标文件</w:t>
      </w:r>
      <w:bookmarkEnd w:id="17"/>
      <w:bookmarkEnd w:id="18"/>
      <w:bookmarkEnd w:id="19"/>
      <w:bookmarkEnd w:id="20"/>
    </w:p>
    <w:p w14:paraId="07DD8970">
      <w:pPr>
        <w:shd w:val="clear"/>
        <w:spacing w:line="360" w:lineRule="auto"/>
        <w:ind w:firstLine="480" w:firstLineChars="200"/>
        <w:rPr>
          <w:rFonts w:hint="eastAsia" w:ascii="宋体" w:hAnsi="宋体" w:cs="宋体"/>
          <w:iCs/>
          <w:color w:val="auto"/>
          <w:sz w:val="24"/>
          <w:highlight w:val="none"/>
          <w:u w:val="single"/>
        </w:rPr>
      </w:pPr>
      <w:bookmarkStart w:id="21" w:name="_Toc35393625"/>
      <w:bookmarkStart w:id="22" w:name="_Toc35393794"/>
      <w:bookmarkStart w:id="23" w:name="_Toc28359007"/>
      <w:bookmarkStart w:id="24" w:name="_Toc28359084"/>
      <w:r>
        <w:rPr>
          <w:rFonts w:hint="eastAsia" w:ascii="宋体" w:hAnsi="宋体" w:cs="宋体"/>
          <w:color w:val="auto"/>
          <w:sz w:val="24"/>
          <w:highlight w:val="none"/>
        </w:rPr>
        <w:t>（一）截止时间（开标时间）：以浙江政府采购网（https://zfcg.czt.zj.gov.cn）公告时间为准</w:t>
      </w:r>
    </w:p>
    <w:p w14:paraId="0760C8AD">
      <w:pPr>
        <w:pStyle w:val="7"/>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（二）投标网址：浙江政府采购云平台（http://www.zcygov.cn）</w:t>
      </w:r>
      <w:bookmarkEnd w:id="21"/>
      <w:bookmarkEnd w:id="22"/>
      <w:bookmarkEnd w:id="23"/>
      <w:bookmarkEnd w:id="24"/>
    </w:p>
    <w:p w14:paraId="29A6856A">
      <w:pPr>
        <w:pStyle w:val="23"/>
        <w:shd w:val="clear"/>
        <w:spacing w:after="0" w:line="360" w:lineRule="auto"/>
        <w:ind w:left="0" w:leftChars="0"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5CF62B57">
      <w:pPr>
        <w:pStyle w:val="23"/>
        <w:shd w:val="clear"/>
        <w:spacing w:after="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2EECB6E0">
      <w:pPr>
        <w:pStyle w:val="23"/>
        <w:shd w:val="clear"/>
        <w:spacing w:after="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232885CF">
      <w:pPr>
        <w:pStyle w:val="3"/>
        <w:shd w:val="clear"/>
        <w:ind w:right="0" w:firstLine="482" w:firstLineChars="200"/>
        <w:rPr>
          <w:rFonts w:hint="eastAsia" w:cs="宋体"/>
          <w:bCs/>
          <w:color w:val="auto"/>
          <w:sz w:val="24"/>
          <w:szCs w:val="24"/>
          <w:highlight w:val="none"/>
        </w:rPr>
      </w:pPr>
      <w:bookmarkStart w:id="25" w:name="_Toc35393626"/>
      <w:bookmarkStart w:id="26" w:name="_Toc35393795"/>
      <w:r>
        <w:rPr>
          <w:rFonts w:hint="eastAsia" w:cs="宋体"/>
          <w:bCs/>
          <w:color w:val="auto"/>
          <w:sz w:val="24"/>
          <w:szCs w:val="24"/>
          <w:highlight w:val="none"/>
        </w:rPr>
        <w:t>六、</w:t>
      </w:r>
      <w:bookmarkEnd w:id="25"/>
      <w:bookmarkEnd w:id="26"/>
      <w:r>
        <w:rPr>
          <w:rFonts w:hint="eastAsia" w:cs="宋体"/>
          <w:bCs/>
          <w:color w:val="auto"/>
          <w:sz w:val="24"/>
          <w:szCs w:val="24"/>
          <w:highlight w:val="none"/>
        </w:rPr>
        <w:t>注册报名</w:t>
      </w:r>
    </w:p>
    <w:p w14:paraId="23F99B5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投标供应商需登录浙江省政府采购网（https://zfcg.czt.zj.gov.cn/）进行注册后报名。</w:t>
      </w:r>
    </w:p>
    <w:p w14:paraId="54598858">
      <w:pPr>
        <w:pStyle w:val="3"/>
        <w:shd w:val="clear"/>
        <w:ind w:right="0" w:firstLine="482" w:firstLineChars="200"/>
        <w:rPr>
          <w:rFonts w:hint="eastAsia" w:cs="宋体"/>
          <w:bCs/>
          <w:color w:val="auto"/>
          <w:sz w:val="24"/>
          <w:szCs w:val="24"/>
          <w:highlight w:val="none"/>
        </w:rPr>
      </w:pPr>
      <w:bookmarkStart w:id="27" w:name="_Toc28359085"/>
      <w:bookmarkStart w:id="28" w:name="_Toc28359008"/>
      <w:bookmarkStart w:id="29" w:name="_Toc35393796"/>
      <w:bookmarkStart w:id="30" w:name="_Toc35393627"/>
      <w:r>
        <w:rPr>
          <w:rFonts w:hint="eastAsia" w:cs="宋体"/>
          <w:bCs/>
          <w:color w:val="auto"/>
          <w:sz w:val="24"/>
          <w:szCs w:val="24"/>
          <w:highlight w:val="none"/>
        </w:rPr>
        <w:t>七、</w:t>
      </w:r>
      <w:bookmarkEnd w:id="27"/>
      <w:bookmarkEnd w:id="28"/>
      <w:bookmarkEnd w:id="29"/>
      <w:bookmarkEnd w:id="30"/>
      <w:r>
        <w:rPr>
          <w:rFonts w:hint="eastAsia" w:cs="宋体"/>
          <w:bCs/>
          <w:color w:val="auto"/>
          <w:sz w:val="24"/>
          <w:szCs w:val="24"/>
          <w:highlight w:val="none"/>
        </w:rPr>
        <w:t>联系方式</w:t>
      </w:r>
    </w:p>
    <w:p w14:paraId="51004BBE">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（一）采购人</w:t>
      </w:r>
    </w:p>
    <w:p w14:paraId="35E337CB">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　台州市椒江区职业中等专业学校　</w:t>
      </w:r>
    </w:p>
    <w:p w14:paraId="47D19F12">
      <w:pPr>
        <w:shd w:val="clea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浙江省台州市椒江区椒金路5号　</w:t>
      </w:r>
    </w:p>
    <w:p w14:paraId="79862E6B">
      <w:pPr>
        <w:shd w:val="clea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何先生　　</w:t>
      </w:r>
      <w:bookmarkStart w:id="31" w:name="_Toc28359086"/>
      <w:bookmarkStart w:id="32" w:name="_Toc28359009"/>
    </w:p>
    <w:p w14:paraId="3FBE3B44">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13566829362  </w:t>
      </w:r>
    </w:p>
    <w:p w14:paraId="54D005F0">
      <w:pPr>
        <w:shd w:val="clea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u w:val="single"/>
        </w:rPr>
        <w:t>陈先生</w:t>
      </w:r>
    </w:p>
    <w:p w14:paraId="3E25AA94">
      <w:pPr>
        <w:shd w:val="clea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宋体" w:hAnsi="宋体" w:cs="宋体"/>
          <w:color w:val="auto"/>
          <w:sz w:val="24"/>
          <w:highlight w:val="none"/>
          <w:u w:val="single"/>
        </w:rPr>
        <w:t xml:space="preserve">0576-89018585 </w:t>
      </w:r>
      <w:r>
        <w:rPr>
          <w:rFonts w:hint="eastAsia" w:asciiTheme="minorEastAsia" w:hAnsiTheme="minorEastAsia" w:eastAsiaTheme="minorEastAsia" w:cstheme="minorEastAsia"/>
          <w:color w:val="auto"/>
          <w:sz w:val="24"/>
          <w:highlight w:val="none"/>
          <w:u w:val="single"/>
        </w:rPr>
        <w:t> </w:t>
      </w:r>
      <w:bookmarkEnd w:id="31"/>
      <w:bookmarkEnd w:id="32"/>
    </w:p>
    <w:p w14:paraId="1F95CCE3">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（二）采购组织机构</w:t>
      </w:r>
    </w:p>
    <w:p w14:paraId="6E61F062">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浙江天平投资咨询有限公司</w:t>
      </w:r>
    </w:p>
    <w:p w14:paraId="2430A5FC">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台州市椒江区亿嘉路101号华中大厦2单元2003室</w:t>
      </w:r>
    </w:p>
    <w:p w14:paraId="6CBFA1E2">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 xml:space="preserve">郑先生  </w:t>
      </w:r>
      <w:r>
        <w:rPr>
          <w:rFonts w:hint="eastAsia" w:ascii="宋体" w:hAnsi="宋体" w:cs="宋体"/>
          <w:color w:val="auto"/>
          <w:sz w:val="24"/>
          <w:highlight w:val="none"/>
        </w:rPr>
        <w:t>联系电话：</w:t>
      </w:r>
      <w:r>
        <w:rPr>
          <w:rFonts w:ascii="宋体" w:hAnsi="宋体" w:cs="宋体"/>
          <w:color w:val="auto"/>
          <w:sz w:val="24"/>
          <w:highlight w:val="none"/>
          <w:u w:val="single"/>
        </w:rPr>
        <w:t>0576-</w:t>
      </w:r>
      <w:r>
        <w:rPr>
          <w:rFonts w:hint="eastAsia" w:ascii="宋体" w:hAnsi="宋体" w:cs="宋体"/>
          <w:color w:val="auto"/>
          <w:sz w:val="24"/>
          <w:highlight w:val="none"/>
          <w:u w:val="single"/>
        </w:rPr>
        <w:t>88601313</w:t>
      </w:r>
    </w:p>
    <w:p w14:paraId="35698811">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rPr>
        <w:t xml:space="preserve">王先生  </w:t>
      </w:r>
      <w:r>
        <w:rPr>
          <w:rFonts w:hint="eastAsia" w:ascii="宋体" w:hAnsi="宋体" w:cs="宋体"/>
          <w:color w:val="auto"/>
          <w:sz w:val="24"/>
          <w:highlight w:val="none"/>
        </w:rPr>
        <w:t>联系电话：</w:t>
      </w:r>
      <w:r>
        <w:rPr>
          <w:rFonts w:ascii="宋体" w:hAnsi="宋体" w:cs="宋体"/>
          <w:color w:val="auto"/>
          <w:sz w:val="24"/>
          <w:highlight w:val="none"/>
          <w:u w:val="single"/>
        </w:rPr>
        <w:t>0576-</w:t>
      </w:r>
      <w:r>
        <w:rPr>
          <w:rFonts w:hint="eastAsia" w:ascii="宋体" w:hAnsi="宋体" w:cs="宋体"/>
          <w:color w:val="auto"/>
          <w:sz w:val="24"/>
          <w:highlight w:val="none"/>
          <w:u w:val="single"/>
        </w:rPr>
        <w:t>88601313</w:t>
      </w:r>
    </w:p>
    <w:p w14:paraId="00836C0E">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（三）同级政府采购监管机构</w:t>
      </w:r>
    </w:p>
    <w:p w14:paraId="3385863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台州市椒江区财政局政府采购监管科；</w:t>
      </w:r>
    </w:p>
    <w:p w14:paraId="2B7EC93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李老师</w:t>
      </w:r>
      <w:r>
        <w:rPr>
          <w:rFonts w:hint="eastAsia" w:ascii="宋体" w:hAnsi="宋体" w:cs="宋体"/>
          <w:color w:val="auto"/>
          <w:sz w:val="24"/>
          <w:highlight w:val="none"/>
        </w:rPr>
        <w:t>； 监督投诉电话：</w:t>
      </w:r>
      <w:r>
        <w:rPr>
          <w:rFonts w:hint="eastAsia" w:ascii="宋体" w:hAnsi="宋体" w:cs="宋体"/>
          <w:color w:val="auto"/>
          <w:sz w:val="24"/>
          <w:highlight w:val="none"/>
          <w:u w:val="single"/>
        </w:rPr>
        <w:t>0576-88225817</w:t>
      </w:r>
    </w:p>
    <w:p w14:paraId="2FD2C001">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（四）政采云平台</w:t>
      </w:r>
    </w:p>
    <w:p w14:paraId="074D779B">
      <w:pPr>
        <w:shd w:val="clear"/>
        <w:spacing w:line="360" w:lineRule="auto"/>
        <w:ind w:firstLine="480" w:firstLineChars="200"/>
        <w:rPr>
          <w:rStyle w:val="28"/>
          <w:color w:val="auto"/>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95763</w:t>
      </w:r>
    </w:p>
    <w:p w14:paraId="6E2D28E2">
      <w:pPr>
        <w:shd w:val="clea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浙江天平投资咨询有限公司</w:t>
      </w:r>
    </w:p>
    <w:p w14:paraId="0CFAC8A6">
      <w:pPr>
        <w:shd w:val="clear"/>
        <w:spacing w:line="360" w:lineRule="auto"/>
        <w:ind w:firstLine="420" w:firstLineChars="200"/>
        <w:jc w:val="right"/>
        <w:rPr>
          <w:rFonts w:hint="eastAsia" w:ascii="宋体" w:hAnsi="宋体" w:cs="宋体"/>
          <w:color w:val="auto"/>
          <w:sz w:val="24"/>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3</w:t>
      </w:r>
      <w:r>
        <w:rPr>
          <w:rFonts w:hint="eastAsia"/>
          <w:color w:val="auto"/>
          <w:highlight w:val="none"/>
        </w:rPr>
        <w:t>日</w:t>
      </w:r>
      <w:r>
        <w:rPr>
          <w:color w:val="auto"/>
          <w:highlight w:val="none"/>
        </w:rPr>
        <w:br w:type="page"/>
      </w:r>
      <w:bookmarkEnd w:id="7"/>
      <w:bookmarkEnd w:id="8"/>
    </w:p>
    <w:p w14:paraId="7FDB63D2">
      <w:pPr>
        <w:numPr>
          <w:ilvl w:val="0"/>
          <w:numId w:val="5"/>
        </w:numPr>
        <w:shd w:val="clear"/>
        <w:spacing w:line="360" w:lineRule="auto"/>
        <w:jc w:val="center"/>
        <w:rPr>
          <w:rFonts w:hint="eastAsia" w:asciiTheme="minorEastAsia" w:hAnsiTheme="minorEastAsia" w:eastAsiaTheme="minorEastAsia"/>
          <w:b/>
          <w:color w:val="auto"/>
          <w:sz w:val="36"/>
          <w:szCs w:val="36"/>
          <w:highlight w:val="none"/>
        </w:rPr>
      </w:pPr>
      <w:bookmarkStart w:id="33" w:name="_Toc25017_WPSOffice_Level1"/>
      <w:r>
        <w:rPr>
          <w:rFonts w:hint="eastAsia" w:asciiTheme="minorEastAsia" w:hAnsiTheme="minorEastAsia" w:eastAsiaTheme="minorEastAsia"/>
          <w:b/>
          <w:color w:val="auto"/>
          <w:sz w:val="36"/>
          <w:szCs w:val="36"/>
          <w:highlight w:val="none"/>
        </w:rPr>
        <w:t>投标供应商须知</w:t>
      </w:r>
      <w:bookmarkEnd w:id="33"/>
    </w:p>
    <w:p w14:paraId="31E24494">
      <w:pPr>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61A4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DDD96BB">
            <w:pPr>
              <w:shd w:val="clear"/>
              <w:adjustRightInd w:val="0"/>
              <w:snapToGrid w:val="0"/>
              <w:spacing w:line="360" w:lineRule="auto"/>
              <w:jc w:val="center"/>
              <w:rPr>
                <w:rFonts w:hint="eastAsia"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76484C38">
            <w:pPr>
              <w:shd w:val="clear"/>
              <w:adjustRightInd w:val="0"/>
              <w:snapToGrid w:val="0"/>
              <w:spacing w:line="360" w:lineRule="auto"/>
              <w:jc w:val="center"/>
              <w:rPr>
                <w:rFonts w:hint="eastAsia"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3C05A74D">
            <w:pPr>
              <w:shd w:val="clear"/>
              <w:adjustRightInd w:val="0"/>
              <w:snapToGrid w:val="0"/>
              <w:spacing w:line="360" w:lineRule="auto"/>
              <w:jc w:val="center"/>
              <w:rPr>
                <w:rFonts w:hint="eastAsia"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14:paraId="5E6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D70F8CA">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7F8C2EEC">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4F0C3EB5">
            <w:pPr>
              <w:shd w:val="clear"/>
              <w:rPr>
                <w:color w:val="auto"/>
                <w:highlight w:val="none"/>
              </w:rPr>
            </w:pPr>
            <w:r>
              <w:rPr>
                <w:rFonts w:hint="eastAsia"/>
                <w:color w:val="auto"/>
                <w:highlight w:val="none"/>
              </w:rPr>
              <w:t>不接受</w:t>
            </w:r>
          </w:p>
        </w:tc>
      </w:tr>
      <w:tr w14:paraId="54FD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6D9F2B">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7F3D5C1C">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474FE76B">
            <w:pPr>
              <w:shd w:val="clear"/>
              <w:rPr>
                <w:color w:val="auto"/>
                <w:highlight w:val="none"/>
              </w:rPr>
            </w:pPr>
            <w:r>
              <w:rPr>
                <w:rFonts w:hint="eastAsia"/>
                <w:color w:val="auto"/>
                <w:highlight w:val="none"/>
              </w:rPr>
              <w:t>不允许</w:t>
            </w:r>
          </w:p>
        </w:tc>
      </w:tr>
      <w:tr w14:paraId="13C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F2BDAB4">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40592DCD">
            <w:pPr>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74240F47">
            <w:pPr>
              <w:shd w:val="clear"/>
              <w:rPr>
                <w:color w:val="auto"/>
                <w:highlight w:val="none"/>
              </w:rPr>
            </w:pPr>
            <w:r>
              <w:rPr>
                <w:rFonts w:hint="eastAsia"/>
                <w:color w:val="auto"/>
                <w:highlight w:val="none"/>
              </w:rPr>
              <w:t>否</w:t>
            </w:r>
          </w:p>
        </w:tc>
      </w:tr>
      <w:tr w14:paraId="2A67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8952439">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0560D428">
            <w:pPr>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答疑会或</w:t>
            </w:r>
          </w:p>
          <w:p w14:paraId="251D393C">
            <w:pPr>
              <w:shd w:val="clear"/>
              <w:rPr>
                <w:rFonts w:hint="eastAsia" w:ascii="宋体" w:hAnsi="宋体" w:cs="宋体"/>
                <w:color w:val="auto"/>
                <w:kern w:val="0"/>
                <w:szCs w:val="21"/>
                <w:highlight w:val="none"/>
              </w:rPr>
            </w:pPr>
            <w:r>
              <w:rPr>
                <w:rFonts w:hint="eastAsia" w:ascii="宋体" w:hAnsi="宋体" w:cs="宋体"/>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19C99A7F">
            <w:pPr>
              <w:shd w:val="clear"/>
              <w:rPr>
                <w:color w:val="auto"/>
                <w:highlight w:val="none"/>
              </w:rPr>
            </w:pPr>
            <w:r>
              <w:rPr>
                <w:rFonts w:hint="eastAsia"/>
                <w:color w:val="auto"/>
                <w:highlight w:val="none"/>
              </w:rPr>
              <w:t>无</w:t>
            </w:r>
          </w:p>
        </w:tc>
      </w:tr>
      <w:tr w14:paraId="530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5113F2F">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4634C6AC">
            <w:pPr>
              <w:shd w:val="clear"/>
              <w:rPr>
                <w:rFonts w:hint="eastAsia" w:ascii="宋体" w:hAnsi="宋体" w:cs="宋体"/>
                <w:color w:val="auto"/>
                <w:kern w:val="0"/>
                <w:szCs w:val="21"/>
                <w:highlight w:val="none"/>
              </w:rPr>
            </w:pPr>
            <w:r>
              <w:rPr>
                <w:rFonts w:hint="eastAsia" w:ascii="宋体" w:hAnsi="宋体" w:cs="宋体"/>
                <w:color w:val="auto"/>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577602D3">
            <w:pPr>
              <w:shd w:val="clear"/>
              <w:ind w:firstLine="420" w:firstLineChars="200"/>
              <w:rPr>
                <w:color w:val="auto"/>
                <w:highlight w:val="none"/>
              </w:rPr>
            </w:pPr>
            <w:r>
              <w:rPr>
                <w:rFonts w:hint="eastAsia"/>
                <w:color w:val="auto"/>
                <w:highlight w:val="none"/>
              </w:rPr>
              <w:t>请投标供应商在投标前仔细阅读“政府采购项目电子交易操作指南”。</w:t>
            </w:r>
          </w:p>
          <w:p w14:paraId="32A63CB5">
            <w:pPr>
              <w:shd w:val="clear"/>
              <w:ind w:firstLine="420" w:firstLineChars="200"/>
              <w:rPr>
                <w:color w:val="auto"/>
                <w:highlight w:val="none"/>
              </w:rPr>
            </w:pPr>
            <w:r>
              <w:rPr>
                <w:rFonts w:hint="eastAsia"/>
                <w:color w:val="auto"/>
                <w:highlight w:val="none"/>
              </w:rPr>
              <w:t>1.投标文件的制作：投标供应商按照本项目招标文件和政采云平台的要求,通过“政采云电子交易客户端”编制、加密并递交投标文件（下载网址：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14:paraId="59514969">
            <w:pPr>
              <w:shd w:val="clear"/>
              <w:ind w:firstLine="420" w:firstLineChars="200"/>
              <w:rPr>
                <w:color w:val="auto"/>
                <w:highlight w:val="none"/>
              </w:rPr>
            </w:pPr>
            <w:r>
              <w:rPr>
                <w:rFonts w:hint="eastAsia"/>
                <w:color w:val="auto"/>
                <w:highlight w:val="none"/>
              </w:rPr>
              <w:t>2.投标：</w:t>
            </w:r>
            <w:r>
              <w:rPr>
                <w:rFonts w:hint="eastAsia" w:ascii="宋体" w:hAnsi="宋体" w:cs="宋体"/>
                <w:bCs/>
                <w:color w:val="auto"/>
                <w:szCs w:val="21"/>
                <w:highlight w:val="none"/>
              </w:rPr>
              <w:t>▲</w:t>
            </w:r>
            <w:r>
              <w:rPr>
                <w:rFonts w:hint="eastAsia"/>
                <w:color w:val="auto"/>
                <w:highlight w:val="none"/>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7036573">
            <w:pPr>
              <w:shd w:val="clear"/>
              <w:ind w:firstLine="420" w:firstLineChars="200"/>
              <w:rPr>
                <w:rFonts w:hint="eastAsia" w:ascii="宋体" w:hAnsi="宋体" w:cs="宋体"/>
                <w:color w:val="auto"/>
                <w:kern w:val="0"/>
                <w:szCs w:val="21"/>
                <w:highlight w:val="none"/>
              </w:rPr>
            </w:pPr>
            <w:r>
              <w:rPr>
                <w:rFonts w:hint="eastAsia"/>
                <w:color w:val="auto"/>
                <w:highlight w:val="none"/>
              </w:rPr>
              <w:t>3.投标文件解密：投标供应商应在开标后30分钟完成解密。</w:t>
            </w:r>
          </w:p>
        </w:tc>
      </w:tr>
      <w:tr w14:paraId="248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3BDB5C3">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148627FA">
            <w:pPr>
              <w:pStyle w:val="23"/>
              <w:shd w:val="clear"/>
              <w:spacing w:after="0"/>
              <w:ind w:left="0" w:leftChars="0" w:firstLine="0"/>
              <w:rPr>
                <w:rFonts w:hint="eastAsia" w:ascii="宋体" w:hAnsi="宋体" w:cs="宋体"/>
                <w:color w:val="auto"/>
                <w:kern w:val="0"/>
                <w:szCs w:val="21"/>
                <w:highlight w:val="none"/>
              </w:rPr>
            </w:pPr>
            <w:r>
              <w:rPr>
                <w:rFonts w:hint="eastAsia" w:ascii="宋体" w:hAnsi="宋体" w:cs="宋体"/>
                <w:color w:val="auto"/>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3BE25383">
            <w:pPr>
              <w:pStyle w:val="23"/>
              <w:shd w:val="clear"/>
              <w:spacing w:after="0"/>
              <w:ind w:left="0" w:leftChars="0" w:firstLineChars="200"/>
              <w:rPr>
                <w:rFonts w:hint="eastAsia"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备份投标文件是通过政采云电子交易客户端制作投标文件产生的电子备份文件，请投标供应商自行妥善保管。</w:t>
            </w:r>
          </w:p>
          <w:p w14:paraId="0437A102">
            <w:pPr>
              <w:pStyle w:val="23"/>
              <w:shd w:val="clear"/>
              <w:spacing w:after="0"/>
              <w:ind w:left="0" w:leftChars="0" w:firstLineChars="200"/>
              <w:rPr>
                <w:rFonts w:hint="eastAsia" w:ascii="宋体" w:hAnsi="宋体" w:cs="宋体"/>
                <w:color w:val="auto"/>
                <w:szCs w:val="21"/>
                <w:highlight w:val="none"/>
              </w:rPr>
            </w:pPr>
            <w:r>
              <w:rPr>
                <w:rFonts w:hint="eastAsia" w:ascii="宋体" w:hAnsi="宋体" w:cs="宋体"/>
                <w:color w:val="auto"/>
                <w:szCs w:val="21"/>
                <w:highlight w:val="none"/>
              </w:rPr>
              <w:t>1.使用前提：投标供应商自行在线解密操作失败无法按时寻求技术人员帮助解密，或者投标供应商寻求技术人员帮助仍无法按时完成解密。</w:t>
            </w:r>
          </w:p>
          <w:p w14:paraId="16D88D40">
            <w:pPr>
              <w:pStyle w:val="23"/>
              <w:shd w:val="clear"/>
              <w:spacing w:after="0"/>
              <w:ind w:left="0" w:leftChars="0" w:firstLineChars="200"/>
              <w:rPr>
                <w:rFonts w:hint="eastAsia" w:ascii="宋体" w:hAnsi="宋体" w:cs="宋体"/>
                <w:color w:val="auto"/>
                <w:szCs w:val="21"/>
                <w:highlight w:val="none"/>
              </w:rPr>
            </w:pPr>
            <w:r>
              <w:rPr>
                <w:rFonts w:hint="eastAsia" w:ascii="宋体" w:hAnsi="宋体" w:cs="宋体"/>
                <w:color w:val="auto"/>
                <w:szCs w:val="21"/>
                <w:highlight w:val="none"/>
              </w:rPr>
              <w:t>2.递交截止时间：同投标截止时间</w:t>
            </w:r>
          </w:p>
          <w:p w14:paraId="142CFC28">
            <w:pPr>
              <w:pStyle w:val="23"/>
              <w:shd w:val="clear"/>
              <w:spacing w:after="0"/>
              <w:ind w:left="0" w:leftChars="0" w:firstLineChars="200"/>
              <w:rPr>
                <w:rFonts w:hint="eastAsia" w:ascii="宋体" w:hAnsi="宋体" w:cs="宋体"/>
                <w:color w:val="auto"/>
                <w:szCs w:val="21"/>
                <w:highlight w:val="none"/>
              </w:rPr>
            </w:pPr>
            <w:r>
              <w:rPr>
                <w:rFonts w:hint="eastAsia" w:ascii="宋体" w:hAnsi="宋体" w:cs="宋体"/>
                <w:color w:val="auto"/>
                <w:szCs w:val="21"/>
                <w:highlight w:val="none"/>
              </w:rPr>
              <w:t>3.投递邮箱：</w:t>
            </w:r>
            <w:r>
              <w:rPr>
                <w:rFonts w:hint="eastAsia" w:ascii="宋体" w:hAnsi="宋体" w:cs="宋体"/>
                <w:b/>
                <w:color w:val="auto"/>
                <w:szCs w:val="21"/>
                <w:highlight w:val="none"/>
              </w:rPr>
              <w:t>879692120@qq.com</w:t>
            </w:r>
          </w:p>
          <w:p w14:paraId="305F51BF">
            <w:pPr>
              <w:pStyle w:val="23"/>
              <w:shd w:val="clear"/>
              <w:spacing w:after="0"/>
              <w:ind w:left="0" w:leftChars="0" w:firstLineChars="200"/>
              <w:rPr>
                <w:rFonts w:hint="eastAsia" w:ascii="宋体" w:hAnsi="宋体" w:cs="宋体"/>
                <w:color w:val="auto"/>
                <w:kern w:val="0"/>
                <w:szCs w:val="21"/>
                <w:highlight w:val="none"/>
              </w:rPr>
            </w:pPr>
            <w:r>
              <w:rPr>
                <w:rFonts w:hint="eastAsia" w:ascii="宋体" w:hAnsi="宋体" w:cs="宋体"/>
                <w:color w:val="auto"/>
                <w:szCs w:val="21"/>
                <w:highlight w:val="none"/>
              </w:rPr>
              <w:t>4.备份响应文件由供应商自行确定是否提交，因备份响应文件未加密而造成失密等情况，采购组织机构概不负责。</w:t>
            </w:r>
            <w:r>
              <w:rPr>
                <w:rFonts w:hint="eastAsia" w:ascii="宋体" w:hAnsi="宋体" w:cs="宋体"/>
                <w:bCs/>
                <w:color w:val="auto"/>
                <w:szCs w:val="21"/>
                <w:highlight w:val="none"/>
              </w:rPr>
              <w:t>▲</w:t>
            </w:r>
            <w:r>
              <w:rPr>
                <w:rFonts w:hint="eastAsia" w:ascii="宋体" w:hAnsi="宋体" w:cs="宋体"/>
                <w:color w:val="auto"/>
                <w:szCs w:val="21"/>
                <w:highlight w:val="none"/>
              </w:rPr>
              <w:t>未在系统上提交响应文件而仅提交备份响应文件的，其响应无效。</w:t>
            </w:r>
          </w:p>
        </w:tc>
      </w:tr>
      <w:tr w14:paraId="23FB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830E3C">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713E305A">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6783D814">
            <w:pPr>
              <w:pStyle w:val="12"/>
              <w:shd w:val="clear"/>
              <w:adjustRightInd w:val="0"/>
              <w:snapToGrid w:val="0"/>
              <w:ind w:firstLine="420" w:firstLineChars="200"/>
              <w:rPr>
                <w:rFonts w:hint="eastAsia" w:hAnsi="宋体" w:cs="宋体"/>
                <w:bCs/>
                <w:color w:val="auto"/>
                <w:szCs w:val="21"/>
                <w:highlight w:val="none"/>
              </w:rPr>
            </w:pPr>
            <w:r>
              <w:rPr>
                <w:rFonts w:hint="eastAsia" w:hAnsi="宋体" w:cs="宋体"/>
                <w:bCs/>
                <w:color w:val="auto"/>
                <w:szCs w:val="21"/>
                <w:highlight w:val="none"/>
              </w:rPr>
              <w:t>1.本项目实行电子投标，投标供应商自行承担投标一切费用。</w:t>
            </w:r>
          </w:p>
          <w:p w14:paraId="39F70FCB">
            <w:pPr>
              <w:pStyle w:val="12"/>
              <w:shd w:val="clear"/>
              <w:adjustRightInd w:val="0"/>
              <w:snapToGrid w:val="0"/>
              <w:ind w:firstLine="420" w:firstLineChars="200"/>
              <w:rPr>
                <w:rFonts w:hint="eastAsia" w:hAnsi="宋体" w:cs="宋体"/>
                <w:color w:val="auto"/>
                <w:szCs w:val="21"/>
                <w:highlight w:val="none"/>
              </w:rPr>
            </w:pPr>
            <w:r>
              <w:rPr>
                <w:rFonts w:hint="eastAsia" w:hAnsi="宋体" w:cs="宋体"/>
                <w:bCs/>
                <w:color w:val="auto"/>
                <w:szCs w:val="21"/>
                <w:highlight w:val="none"/>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77E5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8B55BF9">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0B8B6A62">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6ACF49D9">
            <w:pPr>
              <w:shd w:val="clear"/>
              <w:snapToGrid w:val="0"/>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14:paraId="583BD85C">
            <w:pPr>
              <w:shd w:val="clear"/>
              <w:snapToGrid w:val="0"/>
              <w:rPr>
                <w:color w:val="auto"/>
                <w:highlight w:val="none"/>
              </w:rPr>
            </w:pPr>
            <w:r>
              <w:rPr>
                <w:rFonts w:hint="eastAsia" w:cs="Arial" w:asciiTheme="minorEastAsia" w:hAnsiTheme="minorEastAsia" w:eastAsiaTheme="minorEastAsia"/>
                <w:color w:val="auto"/>
                <w:szCs w:val="21"/>
                <w:highlight w:val="none"/>
              </w:rPr>
              <w:t>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cs="Arial" w:asciiTheme="minorEastAsia" w:hAnsiTheme="minorEastAsia" w:eastAsiaTheme="minorEastAsia"/>
                <w:color w:val="auto"/>
                <w:szCs w:val="21"/>
                <w:highlight w:val="none"/>
              </w:rPr>
              <w:t>http://www.ccgp.gov.cn</w:t>
            </w:r>
            <w:r>
              <w:rPr>
                <w:rStyle w:val="27"/>
                <w:rFonts w:cs="Arial" w:asciiTheme="minorEastAsia" w:hAnsiTheme="minorEastAsia" w:eastAsiaTheme="minorEastAsia"/>
                <w:color w:val="auto"/>
                <w:szCs w:val="21"/>
                <w:highlight w:val="none"/>
              </w:rPr>
              <w:fldChar w:fldCharType="end"/>
            </w:r>
            <w:r>
              <w:rPr>
                <w:rFonts w:cs="Arial" w:asciiTheme="minorEastAsia" w:hAnsiTheme="minorEastAsia" w:eastAsiaTheme="minorEastAsia"/>
                <w:color w:val="auto"/>
                <w:szCs w:val="21"/>
                <w:highlight w:val="none"/>
              </w:rPr>
              <w:t>)</w:t>
            </w:r>
          </w:p>
        </w:tc>
      </w:tr>
      <w:tr w14:paraId="1F88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7276EF4">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637009A2">
            <w:pPr>
              <w:shd w:val="clear"/>
              <w:autoSpaceDE w:val="0"/>
              <w:autoSpaceDN w:val="0"/>
              <w:adjustRightInd w:val="0"/>
              <w:rPr>
                <w:rFonts w:hint="eastAsia" w:ascii="宋体" w:hAnsi="宋体" w:cs="宋体"/>
                <w:color w:val="auto"/>
                <w:szCs w:val="21"/>
                <w:highlight w:val="none"/>
              </w:rPr>
            </w:pPr>
            <w:r>
              <w:rPr>
                <w:rFonts w:hint="eastAsia"/>
                <w:color w:val="auto"/>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001F5D2F">
            <w:pPr>
              <w:shd w:val="clear"/>
              <w:snapToGrid w:val="0"/>
              <w:rPr>
                <w:rFonts w:hint="eastAsia" w:ascii="黑体" w:hAnsi="黑体" w:eastAsia="黑体" w:cs="黑体"/>
                <w:color w:val="auto"/>
                <w:szCs w:val="21"/>
                <w:highlight w:val="none"/>
                <w:shd w:val="clear" w:color="auto" w:fill="FFFFFF"/>
              </w:rPr>
            </w:pPr>
            <w:r>
              <w:rPr>
                <w:rFonts w:hint="eastAsia" w:cs="Arial" w:asciiTheme="minorEastAsia" w:hAnsiTheme="minorEastAsia" w:eastAsiaTheme="minorEastAsia"/>
                <w:color w:val="auto"/>
                <w:szCs w:val="21"/>
                <w:highlight w:val="none"/>
              </w:rPr>
              <w:t>根据《政府采购促进中小企业发展管理办法》财库〔2020〕46号文件的规定，</w:t>
            </w:r>
            <w:r>
              <w:rPr>
                <w:rFonts w:hint="eastAsia" w:cs="Arial" w:asciiTheme="minorEastAsia" w:hAnsiTheme="minorEastAsia" w:eastAsiaTheme="minorEastAsia"/>
                <w:b/>
                <w:bCs/>
                <w:color w:val="auto"/>
                <w:szCs w:val="21"/>
                <w:highlight w:val="none"/>
              </w:rPr>
              <w:t>本项目  是  属于专门面向中小企业采购的项目</w:t>
            </w:r>
            <w:r>
              <w:rPr>
                <w:rFonts w:hint="eastAsia" w:cs="Arial" w:asciiTheme="minorEastAsia" w:hAnsiTheme="minorEastAsia" w:eastAsiaTheme="minorEastAsia"/>
                <w:color w:val="auto"/>
                <w:szCs w:val="21"/>
                <w:highlight w:val="none"/>
              </w:rPr>
              <w:t>。</w:t>
            </w:r>
          </w:p>
        </w:tc>
      </w:tr>
      <w:tr w14:paraId="66B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45C8324">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5F1F7C0">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32DD8842">
            <w:pPr>
              <w:shd w:val="clear"/>
              <w:snapToGrid w:val="0"/>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1.项目属性（货物类）</w:t>
            </w:r>
          </w:p>
          <w:p w14:paraId="1D22ECC9">
            <w:pPr>
              <w:shd w:val="clear"/>
              <w:snapToGrid w:val="0"/>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2.中小企业划分标准所属行业（具体根据《中小企业划型标准规定》执行），本项目所属行业：</w:t>
            </w:r>
            <w:r>
              <w:rPr>
                <w:rFonts w:hint="eastAsia" w:cs="Arial" w:asciiTheme="minorEastAsia" w:hAnsiTheme="minorEastAsia" w:eastAsiaTheme="minorEastAsia"/>
                <w:b/>
                <w:color w:val="auto"/>
                <w:szCs w:val="21"/>
                <w:highlight w:val="none"/>
              </w:rPr>
              <w:t>工业</w:t>
            </w:r>
            <w:r>
              <w:rPr>
                <w:rFonts w:hint="eastAsia" w:cs="Arial" w:asciiTheme="minorEastAsia" w:hAnsiTheme="minorEastAsia" w:eastAsiaTheme="minorEastAsia"/>
                <w:color w:val="auto"/>
                <w:szCs w:val="21"/>
                <w:highlight w:val="none"/>
              </w:rPr>
              <w:t>。</w:t>
            </w:r>
          </w:p>
          <w:p w14:paraId="08E57902">
            <w:pPr>
              <w:shd w:val="clear"/>
              <w:snapToGrid w:val="0"/>
              <w:rPr>
                <w:rFonts w:hint="eastAsia" w:ascii="宋体" w:hAnsi="宋体" w:cs="宋体"/>
                <w:color w:val="auto"/>
                <w:szCs w:val="21"/>
                <w:highlight w:val="none"/>
              </w:rPr>
            </w:pPr>
            <w:r>
              <w:rPr>
                <w:rFonts w:hint="eastAsia" w:cs="Arial" w:asciiTheme="minorEastAsia" w:hAnsiTheme="minorEastAsia" w:eastAsiaTheme="minorEastAsia"/>
                <w:b/>
                <w:bCs/>
                <w:color w:val="auto"/>
                <w:szCs w:val="21"/>
                <w:highlight w:val="none"/>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1054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988D755">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5C7022F7">
            <w:pPr>
              <w:shd w:val="clear"/>
              <w:autoSpaceDE w:val="0"/>
              <w:autoSpaceDN w:val="0"/>
              <w:adjustRightInd w:val="0"/>
              <w:rPr>
                <w:rFonts w:hint="eastAsia"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379C460F">
            <w:pPr>
              <w:shd w:val="clear"/>
              <w:snapToGrid w:val="0"/>
              <w:rPr>
                <w:rFonts w:hint="eastAsia" w:ascii="宋体" w:hAnsi="宋体" w:cs="宋体"/>
                <w:color w:val="auto"/>
                <w:szCs w:val="21"/>
                <w:highlight w:val="none"/>
              </w:rPr>
            </w:pPr>
            <w:r>
              <w:rPr>
                <w:rFonts w:hint="eastAsia"/>
                <w:color w:val="auto"/>
                <w:highlight w:val="none"/>
              </w:rPr>
              <w:t>本项目代理服务费</w:t>
            </w:r>
            <w:r>
              <w:rPr>
                <w:rFonts w:hint="eastAsia"/>
                <w:color w:val="auto"/>
                <w:highlight w:val="none"/>
                <w:lang w:val="en-US" w:eastAsia="zh-CN"/>
              </w:rPr>
              <w:t>参照</w:t>
            </w:r>
            <w:r>
              <w:rPr>
                <w:rFonts w:hint="eastAsia"/>
                <w:color w:val="auto"/>
                <w:highlight w:val="none"/>
              </w:rPr>
              <w:t>计价格〔2002〕1980号文件收费标准的“货物类”计取（低于捌仟元按捌仟元计取），在发中标通知书时由中标供应商支付，投标供应商在报价时综合考虑。</w:t>
            </w:r>
          </w:p>
        </w:tc>
      </w:tr>
      <w:tr w14:paraId="5DB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22A66FD">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5F085FD">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实质性条款</w:t>
            </w:r>
            <w:r>
              <w:rPr>
                <w:rFonts w:hint="eastAsia" w:ascii="宋体" w:hAnsi="宋体" w:cs="宋体"/>
                <w:bCs/>
                <w:color w:val="auto"/>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47D4551">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▲”的条款是实质性条款，投标文件须做出实质性响应，否则作无效投标处理。</w:t>
            </w:r>
          </w:p>
        </w:tc>
      </w:tr>
      <w:tr w14:paraId="0B76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0F9B96">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03E944B2">
            <w:pPr>
              <w:shd w:val="clear"/>
              <w:autoSpaceDE w:val="0"/>
              <w:autoSpaceDN w:val="0"/>
              <w:adjustRightInd w:val="0"/>
              <w:rPr>
                <w:rFonts w:hint="eastAsia" w:ascii="宋体" w:hAnsi="宋体" w:cs="宋体"/>
                <w:color w:val="auto"/>
                <w:szCs w:val="21"/>
                <w:highlight w:val="none"/>
              </w:rPr>
            </w:pP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0B82C360">
            <w:pPr>
              <w:shd w:val="clear"/>
              <w:autoSpaceDE w:val="0"/>
              <w:autoSpaceDN w:val="0"/>
              <w:adjustRightInd w:val="0"/>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14:paraId="0E47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565FA68">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7A4D6AD4">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0CA8BBA1">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包括电子邮件、信函、传真。</w:t>
            </w:r>
          </w:p>
        </w:tc>
      </w:tr>
      <w:tr w14:paraId="302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26FEF29">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5E6E6617">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39DAB2E0">
            <w:pPr>
              <w:shd w:val="clear"/>
              <w:autoSpaceDE w:val="0"/>
              <w:autoSpaceDN w:val="0"/>
              <w:adjustRightInd w:val="0"/>
              <w:ind w:firstLine="396" w:firstLineChars="189"/>
              <w:rPr>
                <w:rFonts w:hint="eastAsia" w:ascii="宋体" w:hAnsi="宋体" w:cs="宋体"/>
                <w:color w:val="auto"/>
                <w:szCs w:val="21"/>
                <w:highlight w:val="none"/>
              </w:rPr>
            </w:pPr>
            <w:r>
              <w:rPr>
                <w:rFonts w:hint="eastAsia" w:ascii="宋体" w:hAnsi="宋体" w:cs="宋体"/>
                <w:color w:val="auto"/>
                <w:szCs w:val="21"/>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7E8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1B910F7">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14:paraId="25D673AF">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0CD0D933">
            <w:pPr>
              <w:shd w:val="clea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r w14:paraId="11F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3995C0C">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14:paraId="1B24B623">
            <w:pPr>
              <w:pStyle w:val="22"/>
              <w:shd w:val="clear"/>
              <w:spacing w:line="480" w:lineRule="exact"/>
              <w:ind w:firstLine="0" w:firstLineChars="0"/>
              <w:rPr>
                <w:rFonts w:hint="eastAsia" w:ascii="宋体" w:hAnsi="宋体" w:cs="Arial"/>
                <w:color w:val="auto"/>
                <w:highlight w:val="none"/>
              </w:rPr>
            </w:pPr>
            <w:r>
              <w:rPr>
                <w:rFonts w:hint="eastAsia" w:ascii="宋体" w:hAnsi="宋体" w:cs="Arial"/>
                <w:color w:val="auto"/>
                <w:highlight w:val="none"/>
              </w:rPr>
              <w:t>中标（成交）供应商如有融资需求，可使用以下银行的政采贷服务。</w:t>
            </w:r>
          </w:p>
          <w:p w14:paraId="5BE8A21F">
            <w:pPr>
              <w:shd w:val="clear"/>
              <w:adjustRightInd w:val="0"/>
              <w:snapToGrid w:val="0"/>
              <w:spacing w:line="480" w:lineRule="exact"/>
              <w:jc w:val="center"/>
              <w:rPr>
                <w:rFonts w:hint="eastAsia" w:ascii="宋体" w:hAnsi="宋体" w:cs="宋体"/>
                <w:b/>
                <w:bCs/>
                <w:color w:val="auto"/>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4"/>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1F7B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D52F894">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银行</w:t>
                  </w:r>
                </w:p>
              </w:tc>
              <w:tc>
                <w:tcPr>
                  <w:tcW w:w="1222" w:type="dxa"/>
                  <w:vAlign w:val="center"/>
                </w:tcPr>
                <w:p w14:paraId="28535D1B">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贷款年利率</w:t>
                  </w:r>
                </w:p>
              </w:tc>
              <w:tc>
                <w:tcPr>
                  <w:tcW w:w="1244" w:type="dxa"/>
                  <w:vAlign w:val="center"/>
                </w:tcPr>
                <w:p w14:paraId="3EBA523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联系人</w:t>
                  </w:r>
                </w:p>
              </w:tc>
              <w:tc>
                <w:tcPr>
                  <w:tcW w:w="1567" w:type="dxa"/>
                  <w:vAlign w:val="center"/>
                </w:tcPr>
                <w:p w14:paraId="460293A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联系电话</w:t>
                  </w:r>
                </w:p>
              </w:tc>
            </w:tr>
            <w:tr w14:paraId="5AC5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36D0A72">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中国工商银行</w:t>
                  </w:r>
                </w:p>
              </w:tc>
              <w:tc>
                <w:tcPr>
                  <w:tcW w:w="1222" w:type="dxa"/>
                  <w:vAlign w:val="center"/>
                </w:tcPr>
                <w:p w14:paraId="7D9EBDF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14:paraId="4DD67333">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王霖</w:t>
                  </w:r>
                </w:p>
              </w:tc>
              <w:tc>
                <w:tcPr>
                  <w:tcW w:w="1567" w:type="dxa"/>
                  <w:vAlign w:val="center"/>
                </w:tcPr>
                <w:p w14:paraId="36A86945">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88588246  13857654562</w:t>
                  </w:r>
                </w:p>
              </w:tc>
            </w:tr>
            <w:tr w14:paraId="6C85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B1C054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中国农业银行</w:t>
                  </w:r>
                </w:p>
              </w:tc>
              <w:tc>
                <w:tcPr>
                  <w:tcW w:w="1222" w:type="dxa"/>
                  <w:vAlign w:val="center"/>
                </w:tcPr>
                <w:p w14:paraId="30CEF13A">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14:paraId="5EE50F3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龚盛</w:t>
                  </w:r>
                </w:p>
              </w:tc>
              <w:tc>
                <w:tcPr>
                  <w:tcW w:w="1567" w:type="dxa"/>
                  <w:vAlign w:val="center"/>
                </w:tcPr>
                <w:p w14:paraId="2795405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15858682216</w:t>
                  </w:r>
                </w:p>
              </w:tc>
            </w:tr>
            <w:tr w14:paraId="70EB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C93D791">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中国建设银行</w:t>
                  </w:r>
                </w:p>
              </w:tc>
              <w:tc>
                <w:tcPr>
                  <w:tcW w:w="1222" w:type="dxa"/>
                  <w:vAlign w:val="center"/>
                </w:tcPr>
                <w:p w14:paraId="457FF89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14:paraId="032F056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梅晶晶</w:t>
                  </w:r>
                </w:p>
              </w:tc>
              <w:tc>
                <w:tcPr>
                  <w:tcW w:w="1567" w:type="dxa"/>
                  <w:vAlign w:val="center"/>
                </w:tcPr>
                <w:p w14:paraId="1AA12F71">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88525339</w:t>
                  </w:r>
                </w:p>
                <w:p w14:paraId="0C8EDD21">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13736585303</w:t>
                  </w:r>
                </w:p>
              </w:tc>
            </w:tr>
            <w:tr w14:paraId="382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C48A8FB">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中国银行</w:t>
                  </w:r>
                </w:p>
              </w:tc>
              <w:tc>
                <w:tcPr>
                  <w:tcW w:w="1222" w:type="dxa"/>
                  <w:vAlign w:val="center"/>
                </w:tcPr>
                <w:p w14:paraId="14FFF08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14:paraId="596BC583">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任茜</w:t>
                  </w:r>
                </w:p>
              </w:tc>
              <w:tc>
                <w:tcPr>
                  <w:tcW w:w="1567" w:type="dxa"/>
                  <w:vAlign w:val="center"/>
                </w:tcPr>
                <w:p w14:paraId="358377F1">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13857695378</w:t>
                  </w:r>
                </w:p>
              </w:tc>
            </w:tr>
            <w:tr w14:paraId="22D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871279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浦发银行台州分行</w:t>
                  </w:r>
                </w:p>
              </w:tc>
              <w:tc>
                <w:tcPr>
                  <w:tcW w:w="1222" w:type="dxa"/>
                  <w:vAlign w:val="center"/>
                </w:tcPr>
                <w:p w14:paraId="7E531D2D">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14:paraId="11CEB26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王渊</w:t>
                  </w:r>
                </w:p>
              </w:tc>
              <w:tc>
                <w:tcPr>
                  <w:tcW w:w="1567" w:type="dxa"/>
                  <w:vAlign w:val="center"/>
                </w:tcPr>
                <w:p w14:paraId="3AF0D621">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13616676319</w:t>
                  </w:r>
                </w:p>
              </w:tc>
            </w:tr>
            <w:tr w14:paraId="04B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F1F7A1F">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浦发银行椒江分行</w:t>
                  </w:r>
                </w:p>
              </w:tc>
              <w:tc>
                <w:tcPr>
                  <w:tcW w:w="1222" w:type="dxa"/>
                  <w:vAlign w:val="center"/>
                </w:tcPr>
                <w:p w14:paraId="053DF8E9">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14:paraId="5E3766BB">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孙瑞华</w:t>
                  </w:r>
                </w:p>
              </w:tc>
              <w:tc>
                <w:tcPr>
                  <w:tcW w:w="1567" w:type="dxa"/>
                  <w:vAlign w:val="center"/>
                </w:tcPr>
                <w:p w14:paraId="46B1D7D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13857688081</w:t>
                  </w:r>
                </w:p>
              </w:tc>
            </w:tr>
            <w:tr w14:paraId="46D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636E128">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交通银行台州分行</w:t>
                  </w:r>
                </w:p>
              </w:tc>
              <w:tc>
                <w:tcPr>
                  <w:tcW w:w="1222" w:type="dxa"/>
                  <w:vAlign w:val="center"/>
                </w:tcPr>
                <w:p w14:paraId="596F973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14:paraId="6621C1CF">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周翔宇</w:t>
                  </w:r>
                </w:p>
              </w:tc>
              <w:tc>
                <w:tcPr>
                  <w:tcW w:w="1567" w:type="dxa"/>
                  <w:vAlign w:val="center"/>
                </w:tcPr>
                <w:p w14:paraId="489AA5C3">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13867697018</w:t>
                  </w:r>
                </w:p>
              </w:tc>
            </w:tr>
            <w:tr w14:paraId="4D36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05C07F9">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招商银行台州分行</w:t>
                  </w:r>
                </w:p>
              </w:tc>
              <w:tc>
                <w:tcPr>
                  <w:tcW w:w="1222" w:type="dxa"/>
                  <w:vAlign w:val="center"/>
                </w:tcPr>
                <w:p w14:paraId="17797C22">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4.32%起</w:t>
                  </w:r>
                </w:p>
              </w:tc>
              <w:tc>
                <w:tcPr>
                  <w:tcW w:w="1244" w:type="dxa"/>
                  <w:vAlign w:val="center"/>
                </w:tcPr>
                <w:p w14:paraId="2FC34C58">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王海玲</w:t>
                  </w:r>
                </w:p>
              </w:tc>
              <w:tc>
                <w:tcPr>
                  <w:tcW w:w="1567" w:type="dxa"/>
                  <w:vAlign w:val="center"/>
                </w:tcPr>
                <w:p w14:paraId="2160AB7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13566413827</w:t>
                  </w:r>
                </w:p>
              </w:tc>
            </w:tr>
            <w:tr w14:paraId="356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1415C34D">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浙商银行台州分行</w:t>
                  </w:r>
                </w:p>
              </w:tc>
              <w:tc>
                <w:tcPr>
                  <w:tcW w:w="1222" w:type="dxa"/>
                  <w:vAlign w:val="center"/>
                </w:tcPr>
                <w:p w14:paraId="04D3DC4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5.01%起</w:t>
                  </w:r>
                </w:p>
              </w:tc>
              <w:tc>
                <w:tcPr>
                  <w:tcW w:w="1244" w:type="dxa"/>
                  <w:vAlign w:val="center"/>
                </w:tcPr>
                <w:p w14:paraId="558BFE58">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章涉漪</w:t>
                  </w:r>
                </w:p>
              </w:tc>
              <w:tc>
                <w:tcPr>
                  <w:tcW w:w="1567" w:type="dxa"/>
                  <w:vAlign w:val="center"/>
                </w:tcPr>
                <w:p w14:paraId="25B549FA">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81880185</w:t>
                  </w:r>
                </w:p>
                <w:p w14:paraId="1290D02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13606681262</w:t>
                  </w:r>
                </w:p>
              </w:tc>
            </w:tr>
            <w:tr w14:paraId="1ED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E21C75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中信银行台州分行</w:t>
                  </w:r>
                </w:p>
              </w:tc>
              <w:tc>
                <w:tcPr>
                  <w:tcW w:w="1222" w:type="dxa"/>
                  <w:vAlign w:val="center"/>
                </w:tcPr>
                <w:p w14:paraId="191415D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4.15%起</w:t>
                  </w:r>
                </w:p>
              </w:tc>
              <w:tc>
                <w:tcPr>
                  <w:tcW w:w="1244" w:type="dxa"/>
                  <w:vAlign w:val="center"/>
                </w:tcPr>
                <w:p w14:paraId="03C43A2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陈金园</w:t>
                  </w:r>
                </w:p>
              </w:tc>
              <w:tc>
                <w:tcPr>
                  <w:tcW w:w="1567" w:type="dxa"/>
                  <w:vAlign w:val="center"/>
                </w:tcPr>
                <w:p w14:paraId="23F38CCF">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13586052161</w:t>
                  </w:r>
                </w:p>
              </w:tc>
            </w:tr>
            <w:tr w14:paraId="1CF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41CE361D">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华夏银行台州分行</w:t>
                  </w:r>
                </w:p>
              </w:tc>
              <w:tc>
                <w:tcPr>
                  <w:tcW w:w="1222" w:type="dxa"/>
                  <w:vAlign w:val="center"/>
                </w:tcPr>
                <w:p w14:paraId="0F70F6DF">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4.5%起</w:t>
                  </w:r>
                </w:p>
              </w:tc>
              <w:tc>
                <w:tcPr>
                  <w:tcW w:w="1244" w:type="dxa"/>
                  <w:vAlign w:val="center"/>
                </w:tcPr>
                <w:p w14:paraId="4607C259">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邱明达</w:t>
                  </w:r>
                </w:p>
              </w:tc>
              <w:tc>
                <w:tcPr>
                  <w:tcW w:w="1567" w:type="dxa"/>
                  <w:vAlign w:val="center"/>
                </w:tcPr>
                <w:p w14:paraId="79156ECB">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81871518</w:t>
                  </w:r>
                </w:p>
                <w:p w14:paraId="2B4E7469">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13736252233</w:t>
                  </w:r>
                </w:p>
              </w:tc>
            </w:tr>
            <w:tr w14:paraId="0B5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A2F85F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泰隆银行开发区支行</w:t>
                  </w:r>
                </w:p>
              </w:tc>
              <w:tc>
                <w:tcPr>
                  <w:tcW w:w="1222" w:type="dxa"/>
                  <w:vAlign w:val="center"/>
                </w:tcPr>
                <w:p w14:paraId="484BC8B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14:paraId="4A6C7EA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梁宛莉</w:t>
                  </w:r>
                </w:p>
              </w:tc>
              <w:tc>
                <w:tcPr>
                  <w:tcW w:w="1567" w:type="dxa"/>
                  <w:vAlign w:val="center"/>
                </w:tcPr>
                <w:p w14:paraId="5C422A9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13306869100</w:t>
                  </w:r>
                </w:p>
              </w:tc>
            </w:tr>
            <w:tr w14:paraId="674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A4EC1E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民泰银行椒江支行</w:t>
                  </w:r>
                </w:p>
              </w:tc>
              <w:tc>
                <w:tcPr>
                  <w:tcW w:w="1222" w:type="dxa"/>
                  <w:vAlign w:val="center"/>
                </w:tcPr>
                <w:p w14:paraId="17DF83BD">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5.8%起</w:t>
                  </w:r>
                </w:p>
              </w:tc>
              <w:tc>
                <w:tcPr>
                  <w:tcW w:w="1244" w:type="dxa"/>
                  <w:vAlign w:val="center"/>
                </w:tcPr>
                <w:p w14:paraId="4BD2CA8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陈慧珠</w:t>
                  </w:r>
                </w:p>
              </w:tc>
              <w:tc>
                <w:tcPr>
                  <w:tcW w:w="1567" w:type="dxa"/>
                  <w:vAlign w:val="center"/>
                </w:tcPr>
                <w:p w14:paraId="51BA6A8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13857699669</w:t>
                  </w:r>
                </w:p>
              </w:tc>
            </w:tr>
            <w:tr w14:paraId="143F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18FD2FE">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绍兴银行台州分行</w:t>
                  </w:r>
                </w:p>
              </w:tc>
              <w:tc>
                <w:tcPr>
                  <w:tcW w:w="1222" w:type="dxa"/>
                  <w:vAlign w:val="center"/>
                </w:tcPr>
                <w:p w14:paraId="2C82269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5.1%起</w:t>
                  </w:r>
                </w:p>
              </w:tc>
              <w:tc>
                <w:tcPr>
                  <w:tcW w:w="1244" w:type="dxa"/>
                  <w:vAlign w:val="center"/>
                </w:tcPr>
                <w:p w14:paraId="03D072D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郭庭斌</w:t>
                  </w:r>
                </w:p>
              </w:tc>
              <w:tc>
                <w:tcPr>
                  <w:tcW w:w="1567" w:type="dxa"/>
                  <w:vAlign w:val="center"/>
                </w:tcPr>
                <w:p w14:paraId="2E36BE7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15958633119</w:t>
                  </w:r>
                </w:p>
              </w:tc>
            </w:tr>
            <w:tr w14:paraId="1E62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D98FC29">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温州银行台州分行</w:t>
                  </w:r>
                </w:p>
              </w:tc>
              <w:tc>
                <w:tcPr>
                  <w:tcW w:w="1222" w:type="dxa"/>
                  <w:vAlign w:val="center"/>
                </w:tcPr>
                <w:p w14:paraId="74B3CF7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4.55%起</w:t>
                  </w:r>
                </w:p>
              </w:tc>
              <w:tc>
                <w:tcPr>
                  <w:tcW w:w="1244" w:type="dxa"/>
                  <w:vAlign w:val="center"/>
                </w:tcPr>
                <w:p w14:paraId="7FB592E1">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王晓波</w:t>
                  </w:r>
                </w:p>
              </w:tc>
              <w:tc>
                <w:tcPr>
                  <w:tcW w:w="1567" w:type="dxa"/>
                  <w:vAlign w:val="center"/>
                </w:tcPr>
                <w:p w14:paraId="757ACC5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15824005475</w:t>
                  </w:r>
                </w:p>
              </w:tc>
            </w:tr>
            <w:tr w14:paraId="0333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9DC8A46">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平安银行台州分行</w:t>
                  </w:r>
                </w:p>
              </w:tc>
              <w:tc>
                <w:tcPr>
                  <w:tcW w:w="1222" w:type="dxa"/>
                  <w:vAlign w:val="center"/>
                </w:tcPr>
                <w:p w14:paraId="64D66F3F">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6.53%起</w:t>
                  </w:r>
                </w:p>
              </w:tc>
              <w:tc>
                <w:tcPr>
                  <w:tcW w:w="1244" w:type="dxa"/>
                  <w:vAlign w:val="center"/>
                </w:tcPr>
                <w:p w14:paraId="763B6B1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李俊丽</w:t>
                  </w:r>
                </w:p>
              </w:tc>
              <w:tc>
                <w:tcPr>
                  <w:tcW w:w="1567" w:type="dxa"/>
                  <w:vAlign w:val="center"/>
                </w:tcPr>
                <w:p w14:paraId="5B3965AD">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15906861025</w:t>
                  </w:r>
                </w:p>
              </w:tc>
            </w:tr>
            <w:tr w14:paraId="31D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1AF26D4">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宁波银行台州分行</w:t>
                  </w:r>
                </w:p>
              </w:tc>
              <w:tc>
                <w:tcPr>
                  <w:tcW w:w="1222" w:type="dxa"/>
                  <w:vAlign w:val="center"/>
                </w:tcPr>
                <w:p w14:paraId="3A55658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4.35%起</w:t>
                  </w:r>
                </w:p>
              </w:tc>
              <w:tc>
                <w:tcPr>
                  <w:tcW w:w="1244" w:type="dxa"/>
                  <w:vAlign w:val="center"/>
                </w:tcPr>
                <w:p w14:paraId="00F93EBF">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戴莉丽</w:t>
                  </w:r>
                </w:p>
              </w:tc>
              <w:tc>
                <w:tcPr>
                  <w:tcW w:w="1567" w:type="dxa"/>
                  <w:vAlign w:val="center"/>
                </w:tcPr>
                <w:p w14:paraId="1B6F87DE">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13566627207</w:t>
                  </w:r>
                </w:p>
              </w:tc>
            </w:tr>
            <w:tr w14:paraId="0B58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41AFDC4">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金华银行台州分行</w:t>
                  </w:r>
                </w:p>
              </w:tc>
              <w:tc>
                <w:tcPr>
                  <w:tcW w:w="1222" w:type="dxa"/>
                  <w:vAlign w:val="center"/>
                </w:tcPr>
                <w:p w14:paraId="2D8B00EE">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14:paraId="0865BD4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金雪婷</w:t>
                  </w:r>
                </w:p>
              </w:tc>
              <w:tc>
                <w:tcPr>
                  <w:tcW w:w="1567" w:type="dxa"/>
                  <w:vAlign w:val="center"/>
                </w:tcPr>
                <w:p w14:paraId="69C7BC57">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81886670</w:t>
                  </w:r>
                </w:p>
                <w:p w14:paraId="375A360A">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15968661569</w:t>
                  </w:r>
                </w:p>
              </w:tc>
            </w:tr>
            <w:tr w14:paraId="76D5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72A6C5FC">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台州银行</w:t>
                  </w:r>
                </w:p>
              </w:tc>
              <w:tc>
                <w:tcPr>
                  <w:tcW w:w="1222" w:type="dxa"/>
                  <w:vAlign w:val="center"/>
                </w:tcPr>
                <w:p w14:paraId="2247F660">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14:paraId="336E03D3">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洪婷</w:t>
                  </w:r>
                </w:p>
              </w:tc>
              <w:tc>
                <w:tcPr>
                  <w:tcW w:w="1567" w:type="dxa"/>
                  <w:vAlign w:val="center"/>
                </w:tcPr>
                <w:p w14:paraId="68D75C44">
                  <w:pPr>
                    <w:shd w:val="clea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15858624999</w:t>
                  </w:r>
                </w:p>
              </w:tc>
            </w:tr>
          </w:tbl>
          <w:p w14:paraId="4CCB9C1D">
            <w:pPr>
              <w:shd w:val="clear"/>
              <w:adjustRightInd w:val="0"/>
              <w:snapToGrid w:val="0"/>
              <w:spacing w:line="480" w:lineRule="exact"/>
              <w:rPr>
                <w:rFonts w:hint="eastAsia" w:ascii="宋体" w:hAnsi="宋体"/>
                <w:b/>
                <w:color w:val="auto"/>
                <w:sz w:val="24"/>
                <w:highlight w:val="none"/>
              </w:rPr>
            </w:pPr>
          </w:p>
        </w:tc>
      </w:tr>
      <w:tr w14:paraId="03AA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A131DFA">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14:paraId="0D451851">
            <w:pPr>
              <w:pStyle w:val="22"/>
              <w:shd w:val="clear"/>
              <w:spacing w:line="480" w:lineRule="exact"/>
              <w:ind w:firstLine="0" w:firstLineChars="0"/>
              <w:rPr>
                <w:rFonts w:hint="eastAsia" w:ascii="宋体" w:hAnsi="宋体" w:cs="Arial"/>
                <w:color w:val="auto"/>
                <w:highlight w:val="none"/>
              </w:rPr>
            </w:pPr>
            <w:r>
              <w:rPr>
                <w:rFonts w:hint="eastAsia" w:ascii="宋体" w:hAnsi="宋体" w:cs="Arial"/>
                <w:color w:val="auto"/>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15F3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3866F79C">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保险公司名称</w:t>
                  </w:r>
                </w:p>
              </w:tc>
              <w:tc>
                <w:tcPr>
                  <w:tcW w:w="1643" w:type="dxa"/>
                  <w:vAlign w:val="center"/>
                </w:tcPr>
                <w:p w14:paraId="594B3962">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保费率</w:t>
                  </w:r>
                </w:p>
              </w:tc>
              <w:tc>
                <w:tcPr>
                  <w:tcW w:w="817" w:type="dxa"/>
                  <w:vAlign w:val="center"/>
                </w:tcPr>
                <w:p w14:paraId="4446049E">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联系人</w:t>
                  </w:r>
                </w:p>
              </w:tc>
              <w:tc>
                <w:tcPr>
                  <w:tcW w:w="1372" w:type="dxa"/>
                  <w:vAlign w:val="center"/>
                </w:tcPr>
                <w:p w14:paraId="04B5D1FD">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联系电话</w:t>
                  </w:r>
                </w:p>
              </w:tc>
            </w:tr>
            <w:tr w14:paraId="438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D345B07">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643" w:type="dxa"/>
                </w:tcPr>
                <w:p w14:paraId="17F32FDB">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14:paraId="356BB8F1">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徐凌</w:t>
                  </w:r>
                </w:p>
              </w:tc>
              <w:tc>
                <w:tcPr>
                  <w:tcW w:w="1372" w:type="dxa"/>
                </w:tcPr>
                <w:p w14:paraId="64F51833">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13905168070</w:t>
                  </w:r>
                </w:p>
              </w:tc>
            </w:tr>
            <w:tr w14:paraId="2AA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7C25D9">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永诚财产保险股份有限公司台州分公司</w:t>
                  </w:r>
                </w:p>
              </w:tc>
              <w:tc>
                <w:tcPr>
                  <w:tcW w:w="1643" w:type="dxa"/>
                </w:tcPr>
                <w:p w14:paraId="03DE7CF5">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年费率1%，最低保费1000元</w:t>
                  </w:r>
                </w:p>
              </w:tc>
              <w:tc>
                <w:tcPr>
                  <w:tcW w:w="817" w:type="dxa"/>
                </w:tcPr>
                <w:p w14:paraId="70999E69">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尹刚强</w:t>
                  </w:r>
                </w:p>
              </w:tc>
              <w:tc>
                <w:tcPr>
                  <w:tcW w:w="1372" w:type="dxa"/>
                </w:tcPr>
                <w:p w14:paraId="601B60E0">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13750668184</w:t>
                  </w:r>
                </w:p>
              </w:tc>
            </w:tr>
            <w:tr w14:paraId="1969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9C25B9">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华泰财产保险有限公司台州中心支公司</w:t>
                  </w:r>
                </w:p>
              </w:tc>
              <w:tc>
                <w:tcPr>
                  <w:tcW w:w="1643" w:type="dxa"/>
                </w:tcPr>
                <w:p w14:paraId="1F4C6A80">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年费率0.5%，最低保费1000元</w:t>
                  </w:r>
                </w:p>
              </w:tc>
              <w:tc>
                <w:tcPr>
                  <w:tcW w:w="817" w:type="dxa"/>
                </w:tcPr>
                <w:p w14:paraId="53C22B85">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王灵芳</w:t>
                  </w:r>
                </w:p>
              </w:tc>
              <w:tc>
                <w:tcPr>
                  <w:tcW w:w="1372" w:type="dxa"/>
                </w:tcPr>
                <w:p w14:paraId="63FDB3DC">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88869818 13586123199</w:t>
                  </w:r>
                </w:p>
              </w:tc>
            </w:tr>
            <w:tr w14:paraId="2A6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FDB2FFF">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中国大地财产保险股份有限公司台州中心支公司</w:t>
                  </w:r>
                </w:p>
              </w:tc>
              <w:tc>
                <w:tcPr>
                  <w:tcW w:w="1643" w:type="dxa"/>
                </w:tcPr>
                <w:p w14:paraId="25C19184">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年费率1.5%，最低保费1000元</w:t>
                  </w:r>
                </w:p>
              </w:tc>
              <w:tc>
                <w:tcPr>
                  <w:tcW w:w="817" w:type="dxa"/>
                </w:tcPr>
                <w:p w14:paraId="0B5AE66E">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徐小明</w:t>
                  </w:r>
                </w:p>
              </w:tc>
              <w:tc>
                <w:tcPr>
                  <w:tcW w:w="1372" w:type="dxa"/>
                </w:tcPr>
                <w:p w14:paraId="300AD366">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88552788      13968603112</w:t>
                  </w:r>
                </w:p>
              </w:tc>
            </w:tr>
            <w:tr w14:paraId="734A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2AE092F">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643" w:type="dxa"/>
                </w:tcPr>
                <w:p w14:paraId="4CDBF9C4">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14:paraId="68E49CE9">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林高明</w:t>
                  </w:r>
                </w:p>
              </w:tc>
              <w:tc>
                <w:tcPr>
                  <w:tcW w:w="1372" w:type="dxa"/>
                </w:tcPr>
                <w:p w14:paraId="3482F9BD">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15888682693</w:t>
                  </w:r>
                </w:p>
              </w:tc>
            </w:tr>
            <w:tr w14:paraId="028F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F55B6DC">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中华联合财产保险股份有限公司台州中心支公司</w:t>
                  </w:r>
                </w:p>
              </w:tc>
              <w:tc>
                <w:tcPr>
                  <w:tcW w:w="1643" w:type="dxa"/>
                </w:tcPr>
                <w:p w14:paraId="710A7468">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年费率2%，最低保费500元</w:t>
                  </w:r>
                </w:p>
              </w:tc>
              <w:tc>
                <w:tcPr>
                  <w:tcW w:w="817" w:type="dxa"/>
                </w:tcPr>
                <w:p w14:paraId="2855C5D7">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王仙高</w:t>
                  </w:r>
                </w:p>
              </w:tc>
              <w:tc>
                <w:tcPr>
                  <w:tcW w:w="1372" w:type="dxa"/>
                </w:tcPr>
                <w:p w14:paraId="7CC01642">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13858600221</w:t>
                  </w:r>
                </w:p>
              </w:tc>
            </w:tr>
            <w:tr w14:paraId="70EA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B83274E">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中国人民财产保险股份有限公司台州中心支公司</w:t>
                  </w:r>
                </w:p>
              </w:tc>
              <w:tc>
                <w:tcPr>
                  <w:tcW w:w="1643" w:type="dxa"/>
                </w:tcPr>
                <w:p w14:paraId="1ED7C66D">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年费率0.3%，最低保费1000元</w:t>
                  </w:r>
                </w:p>
              </w:tc>
              <w:tc>
                <w:tcPr>
                  <w:tcW w:w="817" w:type="dxa"/>
                </w:tcPr>
                <w:p w14:paraId="11E54C32">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王仙春</w:t>
                  </w:r>
                </w:p>
              </w:tc>
              <w:tc>
                <w:tcPr>
                  <w:tcW w:w="1372" w:type="dxa"/>
                </w:tcPr>
                <w:p w14:paraId="660E2350">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13515769179</w:t>
                  </w:r>
                </w:p>
              </w:tc>
            </w:tr>
            <w:tr w14:paraId="4769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5CA2510">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永安财产保险股份有限公司台州中心支公司</w:t>
                  </w:r>
                </w:p>
              </w:tc>
              <w:tc>
                <w:tcPr>
                  <w:tcW w:w="1643" w:type="dxa"/>
                </w:tcPr>
                <w:p w14:paraId="1E77568D">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年费率0.3%，最低保费1000</w:t>
                  </w:r>
                </w:p>
              </w:tc>
              <w:tc>
                <w:tcPr>
                  <w:tcW w:w="817" w:type="dxa"/>
                </w:tcPr>
                <w:p w14:paraId="6FC733E2">
                  <w:pPr>
                    <w:shd w:val="clea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王春宇</w:t>
                  </w:r>
                </w:p>
              </w:tc>
              <w:tc>
                <w:tcPr>
                  <w:tcW w:w="1372" w:type="dxa"/>
                </w:tcPr>
                <w:p w14:paraId="7EDCFDC0">
                  <w:pPr>
                    <w:shd w:val="clear"/>
                    <w:adjustRightInd w:val="0"/>
                    <w:snapToGrid w:val="0"/>
                    <w:jc w:val="both"/>
                    <w:rPr>
                      <w:rFonts w:ascii="Arial" w:hAnsi="Arial"/>
                      <w:color w:val="auto"/>
                      <w:sz w:val="18"/>
                      <w:szCs w:val="18"/>
                      <w:highlight w:val="none"/>
                    </w:rPr>
                  </w:pPr>
                  <w:r>
                    <w:rPr>
                      <w:rFonts w:ascii="Arial" w:hAnsi="Arial"/>
                      <w:color w:val="auto"/>
                      <w:sz w:val="18"/>
                      <w:szCs w:val="18"/>
                      <w:highlight w:val="none"/>
                    </w:rPr>
                    <w:t>13676675331</w:t>
                  </w:r>
                </w:p>
              </w:tc>
            </w:tr>
          </w:tbl>
          <w:p w14:paraId="01D442FA">
            <w:pPr>
              <w:shd w:val="clear"/>
              <w:adjustRightInd w:val="0"/>
              <w:snapToGrid w:val="0"/>
              <w:jc w:val="center"/>
              <w:rPr>
                <w:color w:val="auto"/>
                <w:sz w:val="18"/>
                <w:szCs w:val="18"/>
                <w:highlight w:val="none"/>
              </w:rPr>
            </w:pPr>
          </w:p>
        </w:tc>
      </w:tr>
      <w:tr w14:paraId="53FD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AED7243">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14:paraId="247F21CB">
            <w:pPr>
              <w:pStyle w:val="22"/>
              <w:shd w:val="clear"/>
              <w:spacing w:line="480" w:lineRule="exact"/>
              <w:ind w:firstLine="0" w:firstLineChars="0"/>
              <w:rPr>
                <w:rFonts w:hint="eastAsia" w:ascii="宋体" w:hAnsi="宋体" w:cs="Arial"/>
                <w:color w:val="auto"/>
                <w:highlight w:val="none"/>
              </w:rPr>
            </w:pPr>
            <w:r>
              <w:rPr>
                <w:rFonts w:hint="eastAsia" w:ascii="宋体" w:hAnsi="宋体" w:cs="Arial"/>
                <w:color w:val="auto"/>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3571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6A35F19C">
                  <w:pPr>
                    <w:shd w:val="clear"/>
                    <w:jc w:val="center"/>
                    <w:rPr>
                      <w:rFonts w:ascii="Arial" w:hAnsi="Arial"/>
                      <w:color w:val="auto"/>
                      <w:sz w:val="18"/>
                      <w:szCs w:val="18"/>
                      <w:highlight w:val="none"/>
                    </w:rPr>
                  </w:pPr>
                  <w:r>
                    <w:rPr>
                      <w:rFonts w:hint="eastAsia" w:ascii="Arial" w:hAnsi="Arial"/>
                      <w:color w:val="auto"/>
                      <w:sz w:val="18"/>
                      <w:szCs w:val="18"/>
                      <w:highlight w:val="none"/>
                    </w:rPr>
                    <w:t>保险公司名称</w:t>
                  </w:r>
                </w:p>
              </w:tc>
              <w:tc>
                <w:tcPr>
                  <w:tcW w:w="1651" w:type="dxa"/>
                  <w:vAlign w:val="center"/>
                </w:tcPr>
                <w:p w14:paraId="5ACC6B3E">
                  <w:pPr>
                    <w:shd w:val="clear"/>
                    <w:jc w:val="center"/>
                    <w:rPr>
                      <w:rFonts w:ascii="Arial" w:hAnsi="Arial"/>
                      <w:color w:val="auto"/>
                      <w:sz w:val="18"/>
                      <w:szCs w:val="18"/>
                      <w:highlight w:val="none"/>
                    </w:rPr>
                  </w:pPr>
                  <w:r>
                    <w:rPr>
                      <w:rFonts w:hint="eastAsia" w:ascii="Arial" w:hAnsi="Arial"/>
                      <w:color w:val="auto"/>
                      <w:sz w:val="18"/>
                      <w:szCs w:val="18"/>
                      <w:highlight w:val="none"/>
                    </w:rPr>
                    <w:t>保费率</w:t>
                  </w:r>
                </w:p>
              </w:tc>
              <w:tc>
                <w:tcPr>
                  <w:tcW w:w="817" w:type="dxa"/>
                  <w:vAlign w:val="center"/>
                </w:tcPr>
                <w:p w14:paraId="51A3E9A6">
                  <w:pPr>
                    <w:shd w:val="clear"/>
                    <w:jc w:val="center"/>
                    <w:rPr>
                      <w:rFonts w:ascii="Arial" w:hAnsi="Arial"/>
                      <w:color w:val="auto"/>
                      <w:sz w:val="18"/>
                      <w:szCs w:val="18"/>
                      <w:highlight w:val="none"/>
                    </w:rPr>
                  </w:pPr>
                  <w:r>
                    <w:rPr>
                      <w:rFonts w:hint="eastAsia" w:ascii="Arial" w:hAnsi="Arial"/>
                      <w:color w:val="auto"/>
                      <w:sz w:val="18"/>
                      <w:szCs w:val="18"/>
                      <w:highlight w:val="none"/>
                    </w:rPr>
                    <w:t>联系人</w:t>
                  </w:r>
                </w:p>
              </w:tc>
              <w:tc>
                <w:tcPr>
                  <w:tcW w:w="1373" w:type="dxa"/>
                  <w:vAlign w:val="center"/>
                </w:tcPr>
                <w:p w14:paraId="3A38F95B">
                  <w:pPr>
                    <w:shd w:val="clear"/>
                    <w:jc w:val="center"/>
                    <w:rPr>
                      <w:rFonts w:ascii="Arial" w:hAnsi="Arial"/>
                      <w:color w:val="auto"/>
                      <w:sz w:val="18"/>
                      <w:szCs w:val="18"/>
                      <w:highlight w:val="none"/>
                    </w:rPr>
                  </w:pPr>
                  <w:r>
                    <w:rPr>
                      <w:rFonts w:hint="eastAsia" w:ascii="Arial" w:hAnsi="Arial"/>
                      <w:color w:val="auto"/>
                      <w:sz w:val="18"/>
                      <w:szCs w:val="18"/>
                      <w:highlight w:val="none"/>
                    </w:rPr>
                    <w:t>联系电话</w:t>
                  </w:r>
                </w:p>
              </w:tc>
            </w:tr>
            <w:tr w14:paraId="51E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C36A808">
                  <w:pPr>
                    <w:shd w:val="clear"/>
                    <w:jc w:val="both"/>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651" w:type="dxa"/>
                </w:tcPr>
                <w:p w14:paraId="04071464">
                  <w:pPr>
                    <w:shd w:val="clear"/>
                    <w:jc w:val="both"/>
                    <w:rPr>
                      <w:rFonts w:ascii="Arial" w:hAnsi="Arial"/>
                      <w:color w:val="auto"/>
                      <w:sz w:val="18"/>
                      <w:szCs w:val="18"/>
                      <w:highlight w:val="none"/>
                    </w:rPr>
                  </w:pPr>
                  <w:r>
                    <w:rPr>
                      <w:rFonts w:hint="eastAsia" w:ascii="Arial" w:hAnsi="Arial"/>
                      <w:color w:val="auto"/>
                      <w:sz w:val="18"/>
                      <w:szCs w:val="18"/>
                      <w:highlight w:val="none"/>
                    </w:rPr>
                    <w:t>年费率3%，最低保费500元</w:t>
                  </w:r>
                </w:p>
              </w:tc>
              <w:tc>
                <w:tcPr>
                  <w:tcW w:w="817" w:type="dxa"/>
                </w:tcPr>
                <w:p w14:paraId="73779017">
                  <w:pPr>
                    <w:shd w:val="clear"/>
                    <w:jc w:val="both"/>
                    <w:rPr>
                      <w:rFonts w:ascii="Arial" w:hAnsi="Arial"/>
                      <w:color w:val="auto"/>
                      <w:sz w:val="18"/>
                      <w:szCs w:val="18"/>
                      <w:highlight w:val="none"/>
                    </w:rPr>
                  </w:pPr>
                  <w:r>
                    <w:rPr>
                      <w:rFonts w:hint="eastAsia" w:ascii="Arial" w:hAnsi="Arial"/>
                      <w:color w:val="auto"/>
                      <w:sz w:val="18"/>
                      <w:szCs w:val="18"/>
                      <w:highlight w:val="none"/>
                    </w:rPr>
                    <w:t>徐凌</w:t>
                  </w:r>
                </w:p>
              </w:tc>
              <w:tc>
                <w:tcPr>
                  <w:tcW w:w="1373" w:type="dxa"/>
                </w:tcPr>
                <w:p w14:paraId="4C21ABA0">
                  <w:pPr>
                    <w:shd w:val="clear"/>
                    <w:jc w:val="both"/>
                    <w:rPr>
                      <w:rFonts w:ascii="Arial" w:hAnsi="Arial"/>
                      <w:color w:val="auto"/>
                      <w:sz w:val="18"/>
                      <w:szCs w:val="18"/>
                      <w:highlight w:val="none"/>
                    </w:rPr>
                  </w:pPr>
                  <w:r>
                    <w:rPr>
                      <w:rFonts w:ascii="Arial" w:hAnsi="Arial"/>
                      <w:color w:val="auto"/>
                      <w:sz w:val="18"/>
                      <w:szCs w:val="18"/>
                      <w:highlight w:val="none"/>
                    </w:rPr>
                    <w:t>13905168070</w:t>
                  </w:r>
                </w:p>
              </w:tc>
            </w:tr>
            <w:tr w14:paraId="1D9F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A75BBAB">
                  <w:pPr>
                    <w:shd w:val="clear"/>
                    <w:jc w:val="both"/>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651" w:type="dxa"/>
                </w:tcPr>
                <w:p w14:paraId="5D039CBB">
                  <w:pPr>
                    <w:shd w:val="clear"/>
                    <w:jc w:val="both"/>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14:paraId="56C80D85">
                  <w:pPr>
                    <w:shd w:val="clear"/>
                    <w:jc w:val="both"/>
                    <w:rPr>
                      <w:rFonts w:ascii="Arial" w:hAnsi="Arial"/>
                      <w:color w:val="auto"/>
                      <w:sz w:val="18"/>
                      <w:szCs w:val="18"/>
                      <w:highlight w:val="none"/>
                    </w:rPr>
                  </w:pPr>
                  <w:r>
                    <w:rPr>
                      <w:rFonts w:hint="eastAsia" w:ascii="Arial" w:hAnsi="Arial"/>
                      <w:color w:val="auto"/>
                      <w:sz w:val="18"/>
                      <w:szCs w:val="18"/>
                      <w:highlight w:val="none"/>
                    </w:rPr>
                    <w:t>林高明</w:t>
                  </w:r>
                </w:p>
              </w:tc>
              <w:tc>
                <w:tcPr>
                  <w:tcW w:w="1373" w:type="dxa"/>
                </w:tcPr>
                <w:p w14:paraId="428DA79D">
                  <w:pPr>
                    <w:shd w:val="clear"/>
                    <w:jc w:val="both"/>
                    <w:rPr>
                      <w:rFonts w:ascii="Arial" w:hAnsi="Arial"/>
                      <w:color w:val="auto"/>
                      <w:sz w:val="18"/>
                      <w:szCs w:val="18"/>
                      <w:highlight w:val="none"/>
                    </w:rPr>
                  </w:pPr>
                  <w:r>
                    <w:rPr>
                      <w:rFonts w:ascii="Arial" w:hAnsi="Arial"/>
                      <w:color w:val="auto"/>
                      <w:sz w:val="18"/>
                      <w:szCs w:val="18"/>
                      <w:highlight w:val="none"/>
                    </w:rPr>
                    <w:cr/>
                  </w:r>
                  <w:r>
                    <w:rPr>
                      <w:rFonts w:ascii="Arial" w:hAnsi="Arial"/>
                      <w:color w:val="auto"/>
                      <w:sz w:val="18"/>
                      <w:szCs w:val="18"/>
                      <w:highlight w:val="none"/>
                    </w:rPr>
                    <w:t>5888682693</w:t>
                  </w:r>
                </w:p>
              </w:tc>
            </w:tr>
            <w:tr w14:paraId="3D1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A92F40E">
                  <w:pPr>
                    <w:shd w:val="clear"/>
                    <w:jc w:val="both"/>
                    <w:rPr>
                      <w:rFonts w:ascii="Arial" w:hAnsi="Arial"/>
                      <w:color w:val="auto"/>
                      <w:sz w:val="18"/>
                      <w:szCs w:val="18"/>
                      <w:highlight w:val="none"/>
                    </w:rPr>
                  </w:pPr>
                  <w:r>
                    <w:rPr>
                      <w:rFonts w:hint="eastAsia" w:ascii="Arial" w:hAnsi="Arial"/>
                      <w:color w:val="auto"/>
                      <w:sz w:val="18"/>
                      <w:szCs w:val="18"/>
                      <w:highlight w:val="none"/>
                    </w:rPr>
                    <w:t>天安财产保险股份有限公司台州中心支公司</w:t>
                  </w:r>
                </w:p>
              </w:tc>
              <w:tc>
                <w:tcPr>
                  <w:tcW w:w="1651" w:type="dxa"/>
                </w:tcPr>
                <w:p w14:paraId="58D2F2BD">
                  <w:pPr>
                    <w:shd w:val="clear"/>
                    <w:jc w:val="both"/>
                    <w:rPr>
                      <w:rFonts w:ascii="Arial" w:hAnsi="Arial"/>
                      <w:color w:val="auto"/>
                      <w:sz w:val="18"/>
                      <w:szCs w:val="18"/>
                      <w:highlight w:val="none"/>
                    </w:rPr>
                  </w:pPr>
                  <w:r>
                    <w:rPr>
                      <w:rFonts w:hint="eastAsia" w:ascii="Arial" w:hAnsi="Arial"/>
                      <w:color w:val="auto"/>
                      <w:sz w:val="18"/>
                      <w:szCs w:val="18"/>
                      <w:highlight w:val="none"/>
                    </w:rPr>
                    <w:t>年费率1%-2%，最低保费500元</w:t>
                  </w:r>
                </w:p>
              </w:tc>
              <w:tc>
                <w:tcPr>
                  <w:tcW w:w="817" w:type="dxa"/>
                </w:tcPr>
                <w:p w14:paraId="3D180680">
                  <w:pPr>
                    <w:shd w:val="clear"/>
                    <w:jc w:val="both"/>
                    <w:rPr>
                      <w:rFonts w:ascii="Arial" w:hAnsi="Arial"/>
                      <w:color w:val="auto"/>
                      <w:sz w:val="18"/>
                      <w:szCs w:val="18"/>
                      <w:highlight w:val="none"/>
                    </w:rPr>
                  </w:pPr>
                  <w:r>
                    <w:rPr>
                      <w:rFonts w:hint="eastAsia" w:ascii="Arial" w:hAnsi="Arial"/>
                      <w:color w:val="auto"/>
                      <w:sz w:val="18"/>
                      <w:szCs w:val="18"/>
                      <w:highlight w:val="none"/>
                    </w:rPr>
                    <w:t>罗赛</w:t>
                  </w:r>
                </w:p>
              </w:tc>
              <w:tc>
                <w:tcPr>
                  <w:tcW w:w="1373" w:type="dxa"/>
                </w:tcPr>
                <w:p w14:paraId="275D5CBA">
                  <w:pPr>
                    <w:shd w:val="clear"/>
                    <w:jc w:val="both"/>
                    <w:rPr>
                      <w:rFonts w:ascii="Arial" w:hAnsi="Arial"/>
                      <w:color w:val="auto"/>
                      <w:sz w:val="18"/>
                      <w:szCs w:val="18"/>
                      <w:highlight w:val="none"/>
                    </w:rPr>
                  </w:pPr>
                  <w:r>
                    <w:rPr>
                      <w:rFonts w:hint="eastAsia" w:ascii="Arial" w:hAnsi="Arial"/>
                      <w:color w:val="auto"/>
                      <w:sz w:val="18"/>
                      <w:szCs w:val="18"/>
                      <w:highlight w:val="none"/>
                    </w:rPr>
                    <w:t>13736605643</w:t>
                  </w:r>
                </w:p>
              </w:tc>
            </w:tr>
          </w:tbl>
          <w:p w14:paraId="681C5C6A">
            <w:pPr>
              <w:shd w:val="clear"/>
              <w:adjustRightInd w:val="0"/>
              <w:snapToGrid w:val="0"/>
              <w:jc w:val="center"/>
              <w:rPr>
                <w:color w:val="auto"/>
                <w:sz w:val="18"/>
                <w:szCs w:val="18"/>
                <w:highlight w:val="none"/>
              </w:rPr>
            </w:pPr>
          </w:p>
        </w:tc>
      </w:tr>
    </w:tbl>
    <w:p w14:paraId="2702469B">
      <w:pPr>
        <w:pStyle w:val="12"/>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二、说 明</w:t>
      </w:r>
    </w:p>
    <w:p w14:paraId="70EDCD8E">
      <w:pPr>
        <w:pStyle w:val="13"/>
        <w:numPr>
          <w:ilvl w:val="0"/>
          <w:numId w:val="6"/>
        </w:numPr>
        <w:shd w:val="clear"/>
        <w:spacing w:line="360" w:lineRule="auto"/>
        <w:ind w:left="0" w:leftChars="0"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总则</w:t>
      </w:r>
    </w:p>
    <w:p w14:paraId="0BAAF7F3">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34D11498">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5B1C03FD">
      <w:pPr>
        <w:numPr>
          <w:ilvl w:val="0"/>
          <w:numId w:val="6"/>
        </w:numPr>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适用范围</w:t>
      </w:r>
    </w:p>
    <w:p w14:paraId="6203F7D4">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w:t>
      </w:r>
      <w:r>
        <w:rPr>
          <w:rFonts w:hint="eastAsia" w:asciiTheme="minorEastAsia" w:hAnsiTheme="minorEastAsia" w:eastAsiaTheme="minorEastAsia" w:cstheme="minorEastAsia"/>
          <w:bCs/>
          <w:color w:val="auto"/>
          <w:sz w:val="24"/>
          <w:highlight w:val="none"/>
        </w:rPr>
        <w:t>本次</w:t>
      </w:r>
      <w:r>
        <w:rPr>
          <w:rFonts w:hint="eastAsia" w:asciiTheme="minorEastAsia" w:hAnsiTheme="minorEastAsia" w:eastAsiaTheme="minorEastAsia" w:cstheme="minorEastAsia"/>
          <w:color w:val="auto"/>
          <w:sz w:val="24"/>
          <w:highlight w:val="none"/>
        </w:rPr>
        <w:t>项目的招标、投标、评标、定标、验收、合同履约、付款等行为（法律、法规另有规定的，从其规定）。</w:t>
      </w:r>
    </w:p>
    <w:p w14:paraId="1CE3D082">
      <w:pPr>
        <w:pStyle w:val="9"/>
        <w:shd w:val="clea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本招标文件仅适用于本次招标公告中所涉及的项目和内容。</w:t>
      </w:r>
    </w:p>
    <w:p w14:paraId="4F5D5D3A">
      <w:pPr>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（三）当事人</w:t>
      </w:r>
    </w:p>
    <w:p w14:paraId="3F104D29">
      <w:pPr>
        <w:pStyle w:val="4"/>
        <w:keepNext w:val="0"/>
        <w:keepLines w:val="0"/>
        <w:shd w:val="clear"/>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Cs w:val="0"/>
          <w:color w:val="auto"/>
          <w:sz w:val="24"/>
          <w:szCs w:val="24"/>
          <w:highlight w:val="none"/>
          <w:lang w:val="zh-CN"/>
        </w:rPr>
        <w:t>采购组织机构：</w:t>
      </w:r>
      <w:r>
        <w:rPr>
          <w:rFonts w:hint="eastAsia" w:asciiTheme="minorEastAsia" w:hAnsiTheme="minorEastAsia" w:eastAsiaTheme="minorEastAsia" w:cstheme="minorEastAsia"/>
          <w:color w:val="auto"/>
          <w:sz w:val="24"/>
          <w:szCs w:val="24"/>
          <w:highlight w:val="none"/>
        </w:rPr>
        <w:t>是</w:t>
      </w:r>
      <w:r>
        <w:rPr>
          <w:rFonts w:hint="eastAsia" w:asciiTheme="minorEastAsia" w:hAnsiTheme="minorEastAsia" w:eastAsiaTheme="minorEastAsia" w:cstheme="minorEastAsia"/>
          <w:bCs w:val="0"/>
          <w:color w:val="auto"/>
          <w:sz w:val="24"/>
          <w:szCs w:val="24"/>
          <w:highlight w:val="none"/>
          <w:lang w:val="zh-CN"/>
        </w:rPr>
        <w:t>指采购人委托组织招标的集中采购机构</w:t>
      </w:r>
      <w:r>
        <w:rPr>
          <w:rFonts w:hint="eastAsia" w:asciiTheme="minorEastAsia" w:hAnsiTheme="minorEastAsia" w:eastAsiaTheme="minorEastAsia" w:cstheme="minorEastAsia"/>
          <w:bCs w:val="0"/>
          <w:color w:val="auto"/>
          <w:sz w:val="24"/>
          <w:szCs w:val="24"/>
          <w:highlight w:val="none"/>
        </w:rPr>
        <w:t>或</w:t>
      </w:r>
      <w:r>
        <w:rPr>
          <w:rFonts w:hint="eastAsia" w:asciiTheme="minorEastAsia" w:hAnsiTheme="minorEastAsia" w:eastAsiaTheme="minorEastAsia" w:cstheme="minorEastAsia"/>
          <w:bCs w:val="0"/>
          <w:color w:val="auto"/>
          <w:sz w:val="24"/>
          <w:szCs w:val="24"/>
          <w:highlight w:val="none"/>
          <w:lang w:val="zh-CN"/>
        </w:rPr>
        <w:t>采购代理机构。</w:t>
      </w:r>
    </w:p>
    <w:p w14:paraId="1B741D22">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2.采购人：是指依法进行政府采购的国家机关、事业单位和团体组织。</w:t>
      </w:r>
    </w:p>
    <w:p w14:paraId="5479C6F1">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3.投标供应商/供应商：是指响应招标、参加投标竞争的法人、其他组织或者自然人。</w:t>
      </w:r>
    </w:p>
    <w:p w14:paraId="2BDF5F3A">
      <w:pPr>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4.中标供应商</w:t>
      </w:r>
      <w:r>
        <w:rPr>
          <w:rFonts w:hint="eastAsia" w:asciiTheme="minorEastAsia" w:hAnsiTheme="minorEastAsia" w:eastAsiaTheme="minorEastAsia" w:cstheme="minorEastAsia"/>
          <w:color w:val="auto"/>
          <w:sz w:val="24"/>
          <w:highlight w:val="none"/>
          <w:lang w:val="zh-CN"/>
        </w:rPr>
        <w:t>：是指经评</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zh-CN"/>
        </w:rPr>
        <w:t>委员会评审确定的对招标文件</w:t>
      </w:r>
      <w:r>
        <w:rPr>
          <w:rFonts w:hint="eastAsia" w:asciiTheme="minorEastAsia" w:hAnsiTheme="minorEastAsia" w:eastAsiaTheme="minorEastAsia" w:cstheme="minorEastAsia"/>
          <w:color w:val="auto"/>
          <w:sz w:val="24"/>
          <w:highlight w:val="none"/>
        </w:rPr>
        <w:t>做出</w:t>
      </w:r>
      <w:r>
        <w:rPr>
          <w:rFonts w:hint="eastAsia" w:asciiTheme="minorEastAsia" w:hAnsiTheme="minorEastAsia" w:eastAsiaTheme="minorEastAsia" w:cstheme="minorEastAsia"/>
          <w:color w:val="auto"/>
          <w:sz w:val="24"/>
          <w:highlight w:val="none"/>
          <w:lang w:val="zh-CN"/>
        </w:rPr>
        <w:t>实质性响应，经采购人按照规定在评</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zh-CN"/>
        </w:rPr>
        <w:t>委员会推荐的中标候选人中确定的或受采购人委托直接确认的，与采购人签订合同资格的投标供应商。</w:t>
      </w:r>
    </w:p>
    <w:p w14:paraId="1E96E533">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联合体：两个或两个以上法人或者其他组织可以组成一个联合体，以一个投标供应商的身份共同投标。</w:t>
      </w:r>
    </w:p>
    <w:p w14:paraId="781778A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6、货物：是指各种形态和种类的物品，包括原材料、燃料、设备、产品等。</w:t>
      </w:r>
    </w:p>
    <w:p w14:paraId="76362B0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s="宋体"/>
          <w:color w:val="auto"/>
          <w:sz w:val="24"/>
          <w:szCs w:val="32"/>
          <w:highlight w:val="none"/>
        </w:rPr>
        <w:t>7、服务：是指除货物和工程以外的政府采购对象，包括各类专业服务、信息网络开发服务、金融保险服务、运输服务，以及维修与维护服务等。</w:t>
      </w:r>
    </w:p>
    <w:p w14:paraId="27EFFC82">
      <w:pPr>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（四）语言文字以及度量衡单位</w:t>
      </w:r>
    </w:p>
    <w:p w14:paraId="22CEEA7F">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42DB6034">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2.所有计量均采用中国法定的计量单位。</w:t>
      </w:r>
    </w:p>
    <w:p w14:paraId="7E345601">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3.所有报价一律使用人民币，货币单位：元。</w:t>
      </w:r>
    </w:p>
    <w:p w14:paraId="46FE05AA">
      <w:pPr>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五</w:t>
      </w:r>
      <w:r>
        <w:rPr>
          <w:rFonts w:hint="eastAsia" w:asciiTheme="minorEastAsia" w:hAnsiTheme="minorEastAsia" w:eastAsiaTheme="minorEastAsia" w:cstheme="minorEastAsia"/>
          <w:b/>
          <w:bCs/>
          <w:color w:val="auto"/>
          <w:sz w:val="24"/>
          <w:highlight w:val="none"/>
        </w:rPr>
        <w:t>）现场踏勘</w:t>
      </w:r>
    </w:p>
    <w:p w14:paraId="617B203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1.招标文件规定组织踏勘现场的，采购人按招标文件规定的时间、地点组织投标供应商踏勘项目现场。</w:t>
      </w:r>
    </w:p>
    <w:p w14:paraId="1E6BFEF7">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2.投标供应商自行承担踏勘现场发生的责任、风险和自身费用。</w:t>
      </w:r>
    </w:p>
    <w:p w14:paraId="3E9F3607">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3.采购人在踏勘现场中介绍的资料和数据等，不构成对招标文件的修改或不作为投标供应商编制投标文件的依据。</w:t>
      </w:r>
    </w:p>
    <w:p w14:paraId="2CDA0D1D">
      <w:pPr>
        <w:pStyle w:val="12"/>
        <w:shd w:val="clear"/>
        <w:spacing w:line="360" w:lineRule="auto"/>
        <w:ind w:left="2" w:leftChars="1"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）特别说明</w:t>
      </w:r>
    </w:p>
    <w:p w14:paraId="6FCF09C8">
      <w:pPr>
        <w:pStyle w:val="12"/>
        <w:shd w:val="clear"/>
        <w:snapToGrid w:val="0"/>
        <w:spacing w:line="360" w:lineRule="auto"/>
        <w:ind w:left="2" w:leftChars="1"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color w:val="auto"/>
          <w:sz w:val="24"/>
          <w:highlight w:val="none"/>
        </w:rPr>
        <w:t>▲其中涉及资格条件的如非本法人所拥有，则投标无效。</w:t>
      </w:r>
    </w:p>
    <w:p w14:paraId="1D217D03">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2.投标供应商所投产品除招标文件中明确规定要求“提供官网截图或相应证明材料”以外，所有技术参数描述均以投标文件为准。</w:t>
      </w:r>
      <w:r>
        <w:rPr>
          <w:rFonts w:hint="eastAsia" w:asciiTheme="minorEastAsia" w:hAnsiTheme="minorEastAsia" w:eastAsiaTheme="minorEastAsia" w:cstheme="minorEastAsia"/>
          <w:b/>
          <w:bCs/>
          <w:color w:val="auto"/>
          <w:sz w:val="24"/>
          <w:szCs w:val="24"/>
          <w:highlight w:val="none"/>
        </w:rPr>
        <w:t>投标供应商对所投产品技术参数的真实性承担法律责任</w:t>
      </w:r>
      <w:r>
        <w:rPr>
          <w:rFonts w:hint="eastAsia" w:asciiTheme="minorEastAsia" w:hAnsiTheme="minorEastAsia" w:eastAsiaTheme="minorEastAsia" w:cstheme="minorEastAsia"/>
          <w:color w:val="auto"/>
          <w:sz w:val="24"/>
          <w:szCs w:val="24"/>
          <w:highlight w:val="none"/>
        </w:rPr>
        <w:t>。项目招标结束后且在质疑期限内，如有投标供应商认为中标供应商所投产品、投标文件技术参数与招标需求存在重大偏离、错误，甚至造假的情况，应提供具体有效的证明材料。</w:t>
      </w:r>
    </w:p>
    <w:p w14:paraId="342EF661">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F7DF3F">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42E9202E">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7AE3034">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6.本招标文件中关于电子招投标内容、流程如与政采云系统中最新的内容、操作不一致的，以政采云系统中的要求为准。</w:t>
      </w:r>
    </w:p>
    <w:p w14:paraId="3D5F929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highlight w:val="none"/>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2E39394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highlight w:val="none"/>
        </w:rPr>
        <w:t>8</w:t>
      </w:r>
      <w:r>
        <w:rPr>
          <w:rFonts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563F0AE9">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hAnsi="宋体" w:cs="宋体"/>
          <w:color w:val="auto"/>
          <w:sz w:val="24"/>
          <w:highlight w:val="none"/>
        </w:rPr>
        <w:t>▲</w:t>
      </w:r>
      <w:r>
        <w:rPr>
          <w:rFonts w:asciiTheme="minorEastAsia" w:hAnsiTheme="minorEastAsia" w:eastAsiaTheme="minorEastAsia" w:cstheme="minorEastAsia"/>
          <w:color w:val="auto"/>
          <w:sz w:val="24"/>
          <w:highlight w:val="none"/>
        </w:rPr>
        <w:t>9</w:t>
      </w:r>
      <w:r>
        <w:rPr>
          <w:rFonts w:hint="eastAsia" w:asciiTheme="minorEastAsia" w:hAnsiTheme="minorEastAsia" w:eastAsiaTheme="minorEastAsia" w:cstheme="minorEastAsia"/>
          <w:color w:val="auto"/>
          <w:sz w:val="24"/>
          <w:highlight w:val="none"/>
        </w:rPr>
        <w:t>.本项目不允许</w:t>
      </w:r>
      <w:r>
        <w:rPr>
          <w:rFonts w:hint="eastAsia" w:asciiTheme="minorEastAsia" w:hAnsiTheme="minorEastAsia" w:eastAsiaTheme="minorEastAsia" w:cstheme="minorEastAsia"/>
          <w:color w:val="auto"/>
          <w:sz w:val="24"/>
          <w:highlight w:val="none"/>
          <w:lang w:eastAsia="zh-Hans"/>
        </w:rPr>
        <w:t>转包</w:t>
      </w:r>
      <w:r>
        <w:rPr>
          <w:rFonts w:asciiTheme="minorEastAsia" w:hAnsiTheme="minorEastAsia" w:eastAsiaTheme="minorEastAsia" w:cstheme="minorEastAsia"/>
          <w:color w:val="auto"/>
          <w:sz w:val="24"/>
          <w:highlight w:val="none"/>
          <w:lang w:eastAsia="zh-Hans"/>
        </w:rPr>
        <w:t>、</w:t>
      </w:r>
      <w:r>
        <w:rPr>
          <w:rFonts w:hint="eastAsia" w:asciiTheme="minorEastAsia" w:hAnsiTheme="minorEastAsia" w:eastAsiaTheme="minorEastAsia" w:cstheme="minorEastAsia"/>
          <w:color w:val="auto"/>
          <w:sz w:val="24"/>
          <w:highlight w:val="none"/>
        </w:rPr>
        <w:t>分包。</w:t>
      </w:r>
    </w:p>
    <w:p w14:paraId="054E8CE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color w:val="auto"/>
        </w:rPr>
      </w:pP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为采购项目提供整体设计、规范编制或者项目管理、监理、检测等服务的投标人，不得再参加该采购项目的其他采购活动。</w:t>
      </w:r>
    </w:p>
    <w:p w14:paraId="4D4A8D52">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三、招标文件</w:t>
      </w:r>
    </w:p>
    <w:p w14:paraId="2325CC08">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（一）招标文件由招标文件总目录所列内容组成。</w:t>
      </w:r>
    </w:p>
    <w:p w14:paraId="0E8A16D8">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（二）投标供应商在规定的时间内未对招标文件提出疑问、质疑或要求澄清的，将视其为无异议。</w:t>
      </w:r>
    </w:p>
    <w:p w14:paraId="479BECF7">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（三）对招标文件中描述有歧义或前后不一致的地方，评标委员会有权进行评判，但对同一条款的评判应适用于每个投标供应商。</w:t>
      </w:r>
    </w:p>
    <w:p w14:paraId="28EB3C4D">
      <w:pPr>
        <w:pStyle w:val="32"/>
        <w:shd w:val="clea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46064407">
      <w:pPr>
        <w:shd w:val="clea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四、投标文件</w:t>
      </w:r>
    </w:p>
    <w:p w14:paraId="6FFF1BC4">
      <w:pPr>
        <w:pStyle w:val="7"/>
        <w:shd w:val="clear"/>
        <w:spacing w:line="36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（一）投标文件的编制</w:t>
      </w:r>
    </w:p>
    <w:p w14:paraId="00464CEF">
      <w:pPr>
        <w:pStyle w:val="7"/>
        <w:shd w:val="clear"/>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color w:val="auto"/>
          <w:kern w:val="0"/>
          <w:sz w:val="24"/>
          <w:szCs w:val="24"/>
          <w:highlight w:val="none"/>
          <w:lang w:val="zh-CN"/>
        </w:rPr>
        <w:t>文件。【特别提示：如在投标时有要求提供资料原件的，将原件扫描放入投标文件。】</w:t>
      </w:r>
    </w:p>
    <w:p w14:paraId="295E5A7F">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▲1、资格证明文件的组成：</w:t>
      </w:r>
    </w:p>
    <w:p w14:paraId="2B331FCA">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投标声明书（附件2）；</w:t>
      </w:r>
    </w:p>
    <w:p w14:paraId="31FD1CA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授权委托书（附件3，法定代表人亲自办理投标事宜的，则无需提交本授权书)；</w:t>
      </w:r>
    </w:p>
    <w:p w14:paraId="62BFA314">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法人或者其他组织的营业执照等证明文件；</w:t>
      </w:r>
    </w:p>
    <w:p w14:paraId="5187168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提供关于供应商具有良好的商业信誉、健全的财务会计制度和依法缴纳税收及社会保障资金的书面承诺（格式见附件4）；</w:t>
      </w:r>
    </w:p>
    <w:p w14:paraId="0FFE9398">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具备履行合同所必需的设备和专业技术能力的承诺函(附件5)；</w:t>
      </w:r>
    </w:p>
    <w:p w14:paraId="2F638C80">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落实</w:t>
      </w:r>
      <w:r>
        <w:rPr>
          <w:rFonts w:hint="eastAsia" w:asciiTheme="minorEastAsia" w:hAnsiTheme="minorEastAsia" w:eastAsiaTheme="minorEastAsia" w:cstheme="minorEastAsia"/>
          <w:color w:val="auto"/>
          <w:sz w:val="24"/>
          <w:highlight w:val="none"/>
        </w:rPr>
        <w:t>政府采购政策需满足资格要求声明函等[提供中小企业声明函（见附件6）或残疾人福利性单位声明函（见附件6）或监狱企业证明文件]；</w:t>
      </w:r>
    </w:p>
    <w:p w14:paraId="24B04DC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要说明的其他资料（如有）。</w:t>
      </w:r>
    </w:p>
    <w:p w14:paraId="2FABA4C3">
      <w:pPr>
        <w:numPr>
          <w:ilvl w:val="0"/>
          <w:numId w:val="8"/>
        </w:numPr>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商务与技术文件的组成：</w:t>
      </w:r>
    </w:p>
    <w:p w14:paraId="6ED20E37">
      <w:pPr>
        <w:pStyle w:val="7"/>
        <w:shd w:val="clea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（1）评分索引表（附件8）</w:t>
      </w:r>
    </w:p>
    <w:p w14:paraId="6E70143C">
      <w:pPr>
        <w:pStyle w:val="7"/>
        <w:shd w:val="clea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（2）技术方案描述部分</w:t>
      </w:r>
    </w:p>
    <w:p w14:paraId="4EE6D6FD">
      <w:pPr>
        <w:pStyle w:val="7"/>
        <w:numPr>
          <w:ilvl w:val="0"/>
          <w:numId w:val="9"/>
        </w:numPr>
        <w:shd w:val="clear"/>
        <w:adjustRightInd w:val="0"/>
        <w:spacing w:line="360" w:lineRule="auto"/>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技术需求响应表（附件9）；</w:t>
      </w:r>
    </w:p>
    <w:p w14:paraId="64F16085">
      <w:pPr>
        <w:pStyle w:val="7"/>
        <w:numPr>
          <w:ilvl w:val="0"/>
          <w:numId w:val="9"/>
        </w:numPr>
        <w:shd w:val="clear"/>
        <w:adjustRightInd w:val="0"/>
        <w:spacing w:line="360" w:lineRule="auto"/>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技术方案及服务承诺（对应“第四章评标”相关评分细则内容分章节编写，格式自拟）；</w:t>
      </w:r>
    </w:p>
    <w:p w14:paraId="28497469">
      <w:pPr>
        <w:pStyle w:val="7"/>
        <w:numPr>
          <w:ilvl w:val="0"/>
          <w:numId w:val="9"/>
        </w:numPr>
        <w:shd w:val="clear"/>
        <w:adjustRightInd w:val="0"/>
        <w:spacing w:line="360" w:lineRule="auto"/>
        <w:ind w:firstLine="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项目实施人员一览表（附件10）；</w:t>
      </w:r>
    </w:p>
    <w:p w14:paraId="6A0FFE30">
      <w:pPr>
        <w:pStyle w:val="7"/>
        <w:numPr>
          <w:ilvl w:val="0"/>
          <w:numId w:val="9"/>
        </w:numPr>
        <w:shd w:val="clear"/>
        <w:adjustRightInd w:val="0"/>
        <w:spacing w:line="360" w:lineRule="auto"/>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供应商认为需要提供的其他资料（包括可能影响供应商技术内容评分的各类证明材料）。</w:t>
      </w:r>
    </w:p>
    <w:p w14:paraId="3DD4C36D">
      <w:pPr>
        <w:pStyle w:val="7"/>
        <w:shd w:val="clear"/>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sz w:val="24"/>
          <w:szCs w:val="24"/>
          <w:highlight w:val="none"/>
        </w:rPr>
        <w:t>商务</w:t>
      </w:r>
      <w:r>
        <w:rPr>
          <w:rFonts w:hint="eastAsia" w:asciiTheme="minorEastAsia" w:hAnsiTheme="minorEastAsia" w:eastAsiaTheme="minorEastAsia" w:cstheme="minorEastAsia"/>
          <w:color w:val="auto"/>
          <w:kern w:val="0"/>
          <w:sz w:val="24"/>
          <w:szCs w:val="24"/>
          <w:highlight w:val="none"/>
        </w:rPr>
        <w:t>响应及其他部分</w:t>
      </w:r>
    </w:p>
    <w:p w14:paraId="5F752B95">
      <w:pPr>
        <w:pStyle w:val="7"/>
        <w:numPr>
          <w:ilvl w:val="0"/>
          <w:numId w:val="10"/>
        </w:numPr>
        <w:shd w:val="clear"/>
        <w:adjustRightInd w:val="0"/>
        <w:spacing w:line="360" w:lineRule="auto"/>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供应商基本情况表（附件11）；</w:t>
      </w:r>
    </w:p>
    <w:p w14:paraId="0F3781F3">
      <w:pPr>
        <w:pStyle w:val="7"/>
        <w:numPr>
          <w:ilvl w:val="0"/>
          <w:numId w:val="10"/>
        </w:numPr>
        <w:shd w:val="clear"/>
        <w:adjustRightInd w:val="0"/>
        <w:spacing w:line="360" w:lineRule="auto"/>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商务需求响应表（附件12）；</w:t>
      </w:r>
    </w:p>
    <w:p w14:paraId="27EEC380">
      <w:pPr>
        <w:pStyle w:val="7"/>
        <w:numPr>
          <w:ilvl w:val="0"/>
          <w:numId w:val="10"/>
        </w:numPr>
        <w:shd w:val="clear"/>
        <w:adjustRightInd w:val="0"/>
        <w:spacing w:line="360" w:lineRule="auto"/>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供应商认为需要提供的其他资料（包括可能影响供应商商务内容评分的各类证明材料）。</w:t>
      </w:r>
    </w:p>
    <w:p w14:paraId="371B61DA">
      <w:pPr>
        <w:shd w:val="clear"/>
        <w:autoSpaceDE w:val="0"/>
        <w:autoSpaceDN w:val="0"/>
        <w:adjustRightInd w:val="0"/>
        <w:spacing w:line="360" w:lineRule="auto"/>
        <w:ind w:left="426" w:firstLine="65" w:firstLineChars="27"/>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3、报价内容的组成</w:t>
      </w:r>
    </w:p>
    <w:p w14:paraId="7721EE8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（1）开标一览表（附件14）；</w:t>
      </w:r>
    </w:p>
    <w:p w14:paraId="03D4E42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（2）报价明细表（附件15）；</w:t>
      </w:r>
    </w:p>
    <w:p w14:paraId="15D0A68C">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（3）针对报价投标供应商认为其他需要说明的内容（如有）。</w:t>
      </w:r>
    </w:p>
    <w:p w14:paraId="481AF8F3">
      <w:pPr>
        <w:pStyle w:val="7"/>
        <w:shd w:val="clear"/>
        <w:spacing w:line="36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（二）投标报价</w:t>
      </w:r>
    </w:p>
    <w:p w14:paraId="0F674831">
      <w:pPr>
        <w:pStyle w:val="7"/>
        <w:shd w:val="clear"/>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1DEF6914">
      <w:pPr>
        <w:pStyle w:val="7"/>
        <w:shd w:val="clear"/>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2.投标报价是</w:t>
      </w:r>
      <w:r>
        <w:rPr>
          <w:rFonts w:hint="eastAsia" w:asciiTheme="minorEastAsia" w:hAnsiTheme="minorEastAsia" w:eastAsiaTheme="minorEastAsia" w:cstheme="minorEastAsia"/>
          <w:color w:val="auto"/>
          <w:kern w:val="0"/>
          <w:sz w:val="24"/>
          <w:szCs w:val="24"/>
          <w:highlight w:val="none"/>
        </w:rPr>
        <w:t>招标文件所确定的招标范围内全部工作内容的价格表现</w:t>
      </w:r>
      <w:r>
        <w:rPr>
          <w:rFonts w:hint="eastAsia" w:asciiTheme="minorEastAsia" w:hAnsiTheme="minorEastAsia" w:eastAsiaTheme="minorEastAsia" w:cstheme="minorEastAsia"/>
          <w:color w:val="auto"/>
          <w:sz w:val="24"/>
          <w:szCs w:val="24"/>
          <w:highlight w:val="none"/>
        </w:rPr>
        <w:t>。</w:t>
      </w:r>
    </w:p>
    <w:p w14:paraId="1ACB3FF0">
      <w:pPr>
        <w:pStyle w:val="7"/>
        <w:shd w:val="clear"/>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3.投标报价不得为选择性报价和附有条件的报价。</w:t>
      </w:r>
    </w:p>
    <w:p w14:paraId="7F012B2B">
      <w:pPr>
        <w:pStyle w:val="7"/>
        <w:shd w:val="clear"/>
        <w:spacing w:line="36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（三）投标文件的有效期</w:t>
      </w:r>
    </w:p>
    <w:p w14:paraId="26754EF8">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rPr>
        <w:t>1.投标文件有效期为</w:t>
      </w:r>
      <w:r>
        <w:rPr>
          <w:rFonts w:hint="eastAsia" w:asciiTheme="minorEastAsia" w:hAnsiTheme="minorEastAsia" w:eastAsiaTheme="minorEastAsia" w:cstheme="minorEastAsia"/>
          <w:color w:val="auto"/>
          <w:sz w:val="24"/>
          <w:szCs w:val="24"/>
          <w:highlight w:val="none"/>
          <w:lang w:val="en-GB"/>
        </w:rPr>
        <w:t>投标截止日起90天。</w:t>
      </w:r>
    </w:p>
    <w:p w14:paraId="60FC4502">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GB"/>
        </w:rPr>
        <w:t>在特殊情况下，采购人可与投标供应商协商延长投标文件的有效期，这种要求和答复均以书面形式进行。</w:t>
      </w:r>
    </w:p>
    <w:p w14:paraId="1EDB278E">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highlight w:val="none"/>
        </w:rPr>
        <w:t>3. 中标供应商的电子投标文件自开标之日起至合同履行完毕均应保持有效。</w:t>
      </w:r>
    </w:p>
    <w:p w14:paraId="189FDBD6">
      <w:pPr>
        <w:shd w:val="clear"/>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（四）投标文件的制作与签署</w:t>
      </w:r>
    </w:p>
    <w:p w14:paraId="1BB91F99">
      <w:pPr>
        <w:pStyle w:val="7"/>
        <w:shd w:val="clear"/>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bCs/>
          <w:color w:val="auto"/>
          <w:kern w:val="0"/>
          <w:sz w:val="24"/>
          <w:szCs w:val="24"/>
          <w:highlight w:val="none"/>
        </w:rPr>
        <w:t>1.投标文件需由法定代表人或经其正式授权的代表签字或盖章。授权代表须出具书面授权证明，其《法定代表人授权书》应附在投标文件中。</w:t>
      </w:r>
    </w:p>
    <w:p w14:paraId="123BD39D">
      <w:pPr>
        <w:pStyle w:val="7"/>
        <w:shd w:val="clear"/>
        <w:spacing w:line="360" w:lineRule="auto"/>
        <w:ind w:firstLine="480" w:firstLineChars="200"/>
        <w:rPr>
          <w:rFonts w:hint="eastAsia" w:asciiTheme="minorEastAsia" w:hAnsiTheme="minorEastAsia" w:eastAsiaTheme="minorEastAsia" w:cstheme="minorEastAsia"/>
          <w:bCs/>
          <w:color w:val="auto"/>
          <w:kern w:val="0"/>
          <w:sz w:val="24"/>
          <w:szCs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bCs/>
          <w:color w:val="auto"/>
          <w:kern w:val="0"/>
          <w:sz w:val="24"/>
          <w:szCs w:val="24"/>
          <w:highlight w:val="none"/>
        </w:rPr>
        <w:t>2.投标文件中所有的插字、涂改和增删，必须由法定代表人或经其正式授权的代表在旁边签字或盖章才有效。</w:t>
      </w:r>
    </w:p>
    <w:p w14:paraId="23870237">
      <w:pPr>
        <w:shd w:val="clea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3.</w:t>
      </w:r>
      <w:r>
        <w:rPr>
          <w:rFonts w:hint="eastAsia" w:asciiTheme="minorEastAsia" w:hAnsiTheme="minorEastAsia" w:eastAsiaTheme="minorEastAsia" w:cstheme="minorEastAsia"/>
          <w:color w:val="auto"/>
          <w:sz w:val="24"/>
          <w:highlight w:val="none"/>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0A60B559">
      <w:pPr>
        <w:shd w:val="clear"/>
        <w:spacing w:line="360" w:lineRule="auto"/>
        <w:ind w:firstLine="360" w:firstLineChars="15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2C2374D6">
      <w:pPr>
        <w:shd w:val="clear"/>
        <w:spacing w:line="360" w:lineRule="auto"/>
        <w:ind w:firstLine="360" w:firstLineChars="150"/>
        <w:rPr>
          <w:rFonts w:hint="eastAsia" w:asciiTheme="minorEastAsia" w:hAnsiTheme="minorEastAsia" w:eastAsiaTheme="minorEastAsia" w:cstheme="minorEastAsia"/>
          <w:color w:val="auto"/>
          <w:sz w:val="24"/>
          <w:highlight w:val="none"/>
          <w:lang w:bidi="ar"/>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highlight w:val="none"/>
          <w:lang w:bidi="ar"/>
        </w:rPr>
        <w:t>5.投标文件以及投标人与采购组织机构就有关招标事宜的所有来往函电，均应以中文汉语书写。除签字、盖章、专用名称等特殊情形外，以中文汉语以外的文字表述的投标文件视同未提供。</w:t>
      </w:r>
    </w:p>
    <w:p w14:paraId="7DF19553">
      <w:pPr>
        <w:shd w:val="clea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sz w:val="24"/>
          <w:highlight w:val="none"/>
          <w:lang w:bidi="ar"/>
        </w:rPr>
        <w:t>6.投标计量单位，</w:t>
      </w:r>
      <w:r>
        <w:rPr>
          <w:rFonts w:hint="eastAsia" w:asciiTheme="minorEastAsia" w:hAnsiTheme="minorEastAsia" w:eastAsiaTheme="minorEastAsia" w:cstheme="minorEastAsia"/>
          <w:bCs/>
          <w:color w:val="auto"/>
          <w:sz w:val="24"/>
          <w:highlight w:val="none"/>
          <w:lang w:bidi="ar"/>
        </w:rPr>
        <w:t>招标采购文件</w:t>
      </w:r>
      <w:r>
        <w:rPr>
          <w:rFonts w:hint="eastAsia" w:asciiTheme="minorEastAsia" w:hAnsiTheme="minorEastAsia" w:eastAsiaTheme="minorEastAsia" w:cstheme="minorEastAsia"/>
          <w:color w:val="auto"/>
          <w:sz w:val="24"/>
          <w:highlight w:val="none"/>
          <w:lang w:bidi="ar"/>
        </w:rPr>
        <w:t>已有明确规定的，使用</w:t>
      </w:r>
      <w:r>
        <w:rPr>
          <w:rFonts w:hint="eastAsia" w:asciiTheme="minorEastAsia" w:hAnsiTheme="minorEastAsia" w:eastAsiaTheme="minorEastAsia" w:cstheme="minorEastAsia"/>
          <w:bCs/>
          <w:color w:val="auto"/>
          <w:sz w:val="24"/>
          <w:highlight w:val="none"/>
          <w:lang w:bidi="ar"/>
        </w:rPr>
        <w:t>招标采购文件</w:t>
      </w:r>
      <w:r>
        <w:rPr>
          <w:rFonts w:hint="eastAsia" w:asciiTheme="minorEastAsia" w:hAnsiTheme="minorEastAsia" w:eastAsiaTheme="minorEastAsia" w:cstheme="minorEastAsia"/>
          <w:color w:val="auto"/>
          <w:sz w:val="24"/>
          <w:highlight w:val="none"/>
          <w:lang w:bidi="ar"/>
        </w:rPr>
        <w:t>规定的计量单位；</w:t>
      </w:r>
      <w:r>
        <w:rPr>
          <w:rFonts w:hint="eastAsia" w:asciiTheme="minorEastAsia" w:hAnsiTheme="minorEastAsia" w:eastAsiaTheme="minorEastAsia" w:cstheme="minorEastAsia"/>
          <w:bCs/>
          <w:color w:val="auto"/>
          <w:sz w:val="24"/>
          <w:highlight w:val="none"/>
          <w:lang w:bidi="ar"/>
        </w:rPr>
        <w:t>招标采购文件</w:t>
      </w:r>
      <w:r>
        <w:rPr>
          <w:rFonts w:hint="eastAsia" w:asciiTheme="minorEastAsia" w:hAnsiTheme="minorEastAsia" w:eastAsiaTheme="minorEastAsia" w:cstheme="minorEastAsia"/>
          <w:color w:val="auto"/>
          <w:sz w:val="24"/>
          <w:highlight w:val="none"/>
          <w:lang w:bidi="ar"/>
        </w:rPr>
        <w:t>没有规定的，应采用中华人民共和国法定计量单位（货币单位：人民币元），否则视同未响应。</w:t>
      </w:r>
    </w:p>
    <w:p w14:paraId="494A6B4F">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（五）投标文件的递交要求</w:t>
      </w:r>
    </w:p>
    <w:p w14:paraId="03B26A3B">
      <w:pPr>
        <w:shd w:val="clea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按照前附表要求提交，</w:t>
      </w:r>
      <w:r>
        <w:rPr>
          <w:rFonts w:hint="eastAsia" w:asciiTheme="minorEastAsia" w:hAnsiTheme="minorEastAsia" w:eastAsiaTheme="minorEastAsia" w:cstheme="minorEastAsia"/>
          <w:color w:val="auto"/>
          <w:kern w:val="0"/>
          <w:sz w:val="24"/>
          <w:highlight w:val="none"/>
        </w:rPr>
        <w:t>如采购组织机构延长截止时间和开标时间，采购组织机构和投标供应商的权利和义务将受到新的截止时间和开标时间的约束。</w:t>
      </w:r>
    </w:p>
    <w:p w14:paraId="618D21D8">
      <w:pPr>
        <w:shd w:val="clear"/>
        <w:spacing w:line="360" w:lineRule="auto"/>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color w:val="auto"/>
          <w:kern w:val="0"/>
          <w:sz w:val="24"/>
          <w:highlight w:val="none"/>
          <w:lang w:bidi="ar"/>
        </w:rPr>
        <w:t>投标人不得递交任何的投标备选（替代）方案，否则其投标文件将作无效标处理。</w:t>
      </w:r>
      <w:r>
        <w:rPr>
          <w:rFonts w:hint="eastAsia" w:asciiTheme="minorEastAsia" w:hAnsiTheme="minorEastAsia" w:eastAsiaTheme="minorEastAsia" w:cstheme="minorEastAsia"/>
          <w:b/>
          <w:bCs/>
          <w:color w:val="auto"/>
          <w:kern w:val="0"/>
          <w:sz w:val="24"/>
          <w:highlight w:val="none"/>
          <w:lang w:bidi="ar"/>
        </w:rPr>
        <w:t>与“电子加密投标文件”同时生成的“备份投标文件”不是投标备选（替代）方案。</w:t>
      </w:r>
    </w:p>
    <w:p w14:paraId="0DCCFCA7">
      <w:pPr>
        <w:shd w:val="clear"/>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五、开标</w:t>
      </w:r>
    </w:p>
    <w:p w14:paraId="5227DC98">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（一）开标程序</w:t>
      </w:r>
    </w:p>
    <w:p w14:paraId="5B9CBB5E">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1.开标时间到后，主持人准时组织开标；</w:t>
      </w:r>
    </w:p>
    <w:p w14:paraId="37F9B2B4">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2.宣布开标纪律；</w:t>
      </w:r>
    </w:p>
    <w:p w14:paraId="14BF699F">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3.宣布采购组织机构工作人员；</w:t>
      </w:r>
    </w:p>
    <w:p w14:paraId="517302D8">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4.投标供应商登录政采云平台，用“项目采购-开标评标”功能对电子投标文件进行在线解密，在线解密时间为开标时间起半个小时内；</w:t>
      </w:r>
    </w:p>
    <w:p w14:paraId="14FE752A">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5.采购组织机构工作人员当众宣布投标供应商名称、投标价格和招标文件规定的需要宣布的其他内容；（以开标一览表要求为准）</w:t>
      </w:r>
    </w:p>
    <w:p w14:paraId="6F496CD6">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6.公布开标结果。</w:t>
      </w:r>
    </w:p>
    <w:p w14:paraId="7944EC0A">
      <w:pPr>
        <w:pStyle w:val="7"/>
        <w:shd w:val="clea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（二）开标异议</w:t>
      </w:r>
    </w:p>
    <w:p w14:paraId="5AEFF864">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投标供应商代表对开标过程和开标记录有</w:t>
      </w:r>
      <w:r>
        <w:rPr>
          <w:rFonts w:hint="eastAsia" w:asciiTheme="minorEastAsia" w:hAnsiTheme="minorEastAsia" w:eastAsiaTheme="minorEastAsia" w:cstheme="minorEastAsia"/>
          <w:color w:val="auto"/>
          <w:sz w:val="24"/>
          <w:szCs w:val="24"/>
          <w:highlight w:val="none"/>
          <w:lang w:eastAsia="zh-CN"/>
        </w:rPr>
        <w:t>异议</w:t>
      </w:r>
      <w:r>
        <w:rPr>
          <w:rFonts w:hint="eastAsia" w:asciiTheme="minorEastAsia" w:hAnsiTheme="minorEastAsia" w:eastAsiaTheme="minorEastAsia" w:cstheme="minorEastAsia"/>
          <w:color w:val="auto"/>
          <w:sz w:val="24"/>
          <w:szCs w:val="24"/>
          <w:highlight w:val="none"/>
        </w:rPr>
        <w:t>，以及认为采购人、采购组织机构相关工作人员有需要回避的情形的，应在法律法规规定的期限内提出。</w:t>
      </w:r>
    </w:p>
    <w:p w14:paraId="5D904157">
      <w:pPr>
        <w:pStyle w:val="7"/>
        <w:shd w:val="clea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color w:val="auto"/>
          <w:sz w:val="24"/>
          <w:szCs w:val="24"/>
          <w:highlight w:val="none"/>
        </w:rPr>
        <w:t>投标供应商不足三家，不得开标。</w:t>
      </w:r>
    </w:p>
    <w:p w14:paraId="007063A2">
      <w:pPr>
        <w:pStyle w:val="12"/>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五、评标（详见第四章）</w:t>
      </w:r>
    </w:p>
    <w:p w14:paraId="6D1040A4">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六、定标</w:t>
      </w:r>
    </w:p>
    <w:p w14:paraId="604DC5B4">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76064466">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color w:val="auto"/>
          <w:kern w:val="0"/>
          <w:sz w:val="24"/>
          <w:highlight w:val="none"/>
        </w:rPr>
        <w:t>发布</w:t>
      </w:r>
      <w:r>
        <w:rPr>
          <w:rFonts w:hint="eastAsia" w:asciiTheme="minorEastAsia" w:hAnsiTheme="minorEastAsia" w:eastAsiaTheme="minorEastAsia" w:cstheme="minorEastAsia"/>
          <w:color w:val="auto"/>
          <w:sz w:val="24"/>
          <w:highlight w:val="none"/>
        </w:rPr>
        <w:t>中标</w:t>
      </w:r>
      <w:r>
        <w:rPr>
          <w:rFonts w:hint="eastAsia" w:asciiTheme="minorEastAsia" w:hAnsiTheme="minorEastAsia" w:eastAsiaTheme="minorEastAsia" w:cstheme="minorEastAsia"/>
          <w:color w:val="auto"/>
          <w:kern w:val="0"/>
          <w:sz w:val="24"/>
          <w:highlight w:val="none"/>
        </w:rPr>
        <w:t>结果公告。采购组织机构自中标供应商确定之日起2个工作日内，在浙江省政府采购网上公告中标结果，</w:t>
      </w:r>
      <w:r>
        <w:rPr>
          <w:rFonts w:hint="eastAsia" w:asciiTheme="minorEastAsia" w:hAnsiTheme="minorEastAsia" w:eastAsiaTheme="minorEastAsia" w:cstheme="minorEastAsia"/>
          <w:color w:val="auto"/>
          <w:sz w:val="24"/>
          <w:highlight w:val="none"/>
        </w:rPr>
        <w:t>中标结果公告期为 1 个工作日</w:t>
      </w:r>
      <w:r>
        <w:rPr>
          <w:rFonts w:hint="eastAsia" w:asciiTheme="minorEastAsia" w:hAnsiTheme="minorEastAsia" w:eastAsiaTheme="minorEastAsia" w:cstheme="minorEastAsia"/>
          <w:color w:val="auto"/>
          <w:kern w:val="0"/>
          <w:sz w:val="24"/>
          <w:highlight w:val="none"/>
        </w:rPr>
        <w:t>。</w:t>
      </w:r>
    </w:p>
    <w:p w14:paraId="2CBC011B">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w:t>
      </w:r>
      <w:r>
        <w:rPr>
          <w:rFonts w:hint="eastAsia" w:asciiTheme="minorEastAsia" w:hAnsiTheme="minorEastAsia" w:eastAsiaTheme="minorEastAsia" w:cstheme="minorEastAsia"/>
          <w:color w:val="auto"/>
          <w:sz w:val="24"/>
          <w:highlight w:val="none"/>
        </w:rPr>
        <w:t>发放中标通知书</w:t>
      </w:r>
      <w:r>
        <w:rPr>
          <w:rFonts w:hint="eastAsia" w:asciiTheme="minorEastAsia" w:hAnsiTheme="minorEastAsia" w:eastAsiaTheme="minorEastAsia" w:cstheme="minorEastAsia"/>
          <w:color w:val="auto"/>
          <w:kern w:val="0"/>
          <w:sz w:val="24"/>
          <w:highlight w:val="none"/>
        </w:rPr>
        <w:t>。采购组织机构在发布中标结果公告的同时向中标供应商发出中标通知书。</w:t>
      </w:r>
    </w:p>
    <w:p w14:paraId="10D33442">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七、</w:t>
      </w:r>
      <w:r>
        <w:rPr>
          <w:rFonts w:hint="eastAsia" w:asciiTheme="minorEastAsia" w:hAnsiTheme="minorEastAsia" w:eastAsiaTheme="minorEastAsia" w:cstheme="minorEastAsia"/>
          <w:b/>
          <w:color w:val="auto"/>
          <w:kern w:val="0"/>
          <w:sz w:val="24"/>
          <w:highlight w:val="none"/>
        </w:rPr>
        <w:t>合同签订及公告</w:t>
      </w:r>
    </w:p>
    <w:p w14:paraId="13DEDDB3">
      <w:pPr>
        <w:shd w:val="clear"/>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24"/>
          <w:highlight w:val="none"/>
        </w:rPr>
        <w:t>（一）签订合同</w:t>
      </w:r>
    </w:p>
    <w:p w14:paraId="05062FA6">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09FB5006">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2.采购人不得向中标供应商提出任何不合理的要求作为签订合同的条件。</w:t>
      </w:r>
    </w:p>
    <w:p w14:paraId="583F2E4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3.中标供应商无故拖延、拒签合同的,将取消中标资格。</w:t>
      </w:r>
    </w:p>
    <w:p w14:paraId="1A169164">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1FCC4DF7">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0B703086">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（二）合同公告及备案</w:t>
      </w:r>
    </w:p>
    <w:p w14:paraId="0631F040">
      <w:pPr>
        <w:pStyle w:val="10"/>
        <w:shd w:val="clear"/>
        <w:spacing w:after="0"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1.采购人应当自合同签订之日起2个工作日内，</w:t>
      </w:r>
      <w:r>
        <w:rPr>
          <w:rFonts w:hint="eastAsia" w:asciiTheme="minorEastAsia" w:hAnsiTheme="minorEastAsia" w:eastAsiaTheme="minorEastAsia" w:cstheme="minorEastAsia"/>
          <w:color w:val="auto"/>
          <w:kern w:val="0"/>
          <w:sz w:val="24"/>
          <w:highlight w:val="none"/>
        </w:rPr>
        <w:t>在省级以上财政部门指定的政府采购信息发布媒体及相关网站上公告</w:t>
      </w:r>
      <w:r>
        <w:rPr>
          <w:rFonts w:hint="eastAsia" w:asciiTheme="minorEastAsia" w:hAnsiTheme="minorEastAsia" w:eastAsiaTheme="minorEastAsia" w:cstheme="minorEastAsia"/>
          <w:color w:val="auto"/>
          <w:sz w:val="24"/>
          <w:highlight w:val="none"/>
        </w:rPr>
        <w:t>。</w:t>
      </w:r>
    </w:p>
    <w:p w14:paraId="5C0C3C91">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2.采购人应当自合同签订之日起7个工作日内，将合同通过政采云平台提交至同级人民政府财政部门备案存档。</w:t>
      </w:r>
    </w:p>
    <w:p w14:paraId="3DF16F84">
      <w:pPr>
        <w:pStyle w:val="8"/>
        <w:shd w:val="clear"/>
        <w:spacing w:line="360" w:lineRule="auto"/>
        <w:ind w:firstLine="482" w:firstLineChars="200"/>
        <w:jc w:val="both"/>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八、询问、质疑与投诉</w:t>
      </w:r>
    </w:p>
    <w:p w14:paraId="3E290034">
      <w:pPr>
        <w:pStyle w:val="8"/>
        <w:shd w:val="clear"/>
        <w:spacing w:line="360" w:lineRule="auto"/>
        <w:ind w:firstLine="482" w:firstLineChars="200"/>
        <w:jc w:val="both"/>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（一）询问</w:t>
      </w:r>
    </w:p>
    <w:p w14:paraId="237AA565">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4FEEF095">
      <w:pPr>
        <w:pStyle w:val="8"/>
        <w:shd w:val="clear"/>
        <w:spacing w:line="360" w:lineRule="auto"/>
        <w:ind w:firstLine="482" w:firstLineChars="200"/>
        <w:jc w:val="both"/>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（二）质疑</w:t>
      </w:r>
    </w:p>
    <w:p w14:paraId="7D9A1061">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1.报名本项目的投标供应商认为招标文件、采购过程和中标结果使自己的权益受到损害的，以书面形式或政采云平台的质疑系统一次性针对同一环节向采购人或采购组织机构提出质疑：</w:t>
      </w:r>
    </w:p>
    <w:p w14:paraId="68B8089B">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（1）投标供应商认为招标文件的内容损害其权益的，应当自获取采购文件之日起或公告期限届满之日起7个工作日内一次性以书面形式提出质疑；</w:t>
      </w:r>
    </w:p>
    <w:p w14:paraId="6436BCCE">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（2）投标供应商对采购过程提出质疑的，应当在各采购程序环节结束之日起7个工作日内一次性以书面形式提出质疑；</w:t>
      </w:r>
    </w:p>
    <w:p w14:paraId="7D6EA814">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（3）投标供应商对中标结果提出质疑的，应当在中标结果公告期限届满之日起7个工作日内一次性以书面形式提出质疑；</w:t>
      </w:r>
    </w:p>
    <w:p w14:paraId="795A4FCB">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2.采购人或采购组织机构在收到投标供应商的书面质疑后7个工作日内做出答复，并以书面形式或政采云平台回复质疑投标供应商和其他有关投标供应商，但答复内容不涉及商业秘密。</w:t>
      </w:r>
    </w:p>
    <w:p w14:paraId="49674837">
      <w:pPr>
        <w:pStyle w:val="8"/>
        <w:shd w:val="clear"/>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E99D4CB">
      <w:pPr>
        <w:pStyle w:val="8"/>
        <w:shd w:val="clear"/>
        <w:spacing w:line="360" w:lineRule="auto"/>
        <w:ind w:firstLine="482" w:firstLineChars="200"/>
        <w:jc w:val="both"/>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（三）投诉</w:t>
      </w:r>
    </w:p>
    <w:p w14:paraId="327DC18B">
      <w:pPr>
        <w:pStyle w:val="8"/>
        <w:shd w:val="clear"/>
        <w:spacing w:line="360" w:lineRule="auto"/>
        <w:ind w:firstLine="480" w:firstLineChars="200"/>
        <w:jc w:val="both"/>
        <w:rPr>
          <w:rFonts w:hint="eastAsia" w:ascii="宋体" w:hAnsi="宋体"/>
          <w:color w:val="auto"/>
          <w:sz w:val="24"/>
          <w:highlight w:val="none"/>
        </w:rPr>
      </w:pPr>
      <w:r>
        <w:rPr>
          <w:rFonts w:hint="eastAsia" w:asciiTheme="minorEastAsia" w:hAnsiTheme="minorEastAsia" w:eastAsiaTheme="minorEastAsia" w:cstheme="minorEastAsia"/>
          <w:color w:val="auto"/>
          <w:sz w:val="24"/>
          <w:highlight w:val="none"/>
        </w:rPr>
        <w:t>投标供应商对采购人或采购组织机构的质疑答复不满意或在规定时间内未得到答复的，可以在答复期满后15个工作日内，向同级政府采购监督管理机构投诉。</w:t>
      </w:r>
    </w:p>
    <w:p w14:paraId="1A83C355">
      <w:pPr>
        <w:pStyle w:val="8"/>
        <w:shd w:val="clear"/>
        <w:spacing w:line="360" w:lineRule="auto"/>
        <w:ind w:firstLine="480" w:firstLineChars="200"/>
        <w:jc w:val="both"/>
        <w:rPr>
          <w:rFonts w:hint="eastAsia"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2BED9284">
      <w:pPr>
        <w:numPr>
          <w:ilvl w:val="0"/>
          <w:numId w:val="5"/>
        </w:numPr>
        <w:shd w:val="clear"/>
        <w:spacing w:line="360" w:lineRule="auto"/>
        <w:jc w:val="center"/>
        <w:rPr>
          <w:rFonts w:hint="eastAsia" w:asciiTheme="minorEastAsia" w:hAnsiTheme="minorEastAsia" w:eastAsiaTheme="minorEastAsia"/>
          <w:b/>
          <w:color w:val="auto"/>
          <w:sz w:val="36"/>
          <w:szCs w:val="36"/>
          <w:highlight w:val="none"/>
        </w:rPr>
      </w:pPr>
      <w:bookmarkStart w:id="34" w:name="_Toc13072_WPSOffice_Level1"/>
      <w:r>
        <w:rPr>
          <w:rFonts w:hint="eastAsia" w:asciiTheme="minorEastAsia" w:hAnsiTheme="minorEastAsia" w:eastAsiaTheme="minorEastAsia"/>
          <w:b/>
          <w:color w:val="auto"/>
          <w:sz w:val="36"/>
          <w:szCs w:val="36"/>
          <w:highlight w:val="none"/>
        </w:rPr>
        <w:t>招标需求</w:t>
      </w:r>
      <w:bookmarkEnd w:id="34"/>
    </w:p>
    <w:p w14:paraId="13C19490">
      <w:pPr>
        <w:shd w:val="clea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14:paraId="69247F9A">
      <w:pPr>
        <w:shd w:val="clea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个标项，具体内容如下表：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119"/>
        <w:gridCol w:w="1692"/>
        <w:gridCol w:w="1985"/>
      </w:tblGrid>
      <w:tr w14:paraId="035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17643266">
            <w:pPr>
              <w:widowControl/>
              <w:jc w:val="center"/>
              <w:rPr>
                <w:rFonts w:hint="eastAsia"/>
                <w:b/>
                <w:color w:val="auto"/>
                <w:sz w:val="24"/>
                <w:szCs w:val="24"/>
                <w:highlight w:val="none"/>
              </w:rPr>
            </w:pPr>
            <w:r>
              <w:rPr>
                <w:rFonts w:hint="eastAsia" w:ascii="宋体" w:hAnsi="宋体" w:eastAsia="宋体" w:cs="宋体"/>
                <w:b/>
                <w:bCs/>
                <w:color w:val="auto"/>
                <w:szCs w:val="21"/>
              </w:rPr>
              <w:t>序号</w:t>
            </w:r>
          </w:p>
        </w:tc>
        <w:tc>
          <w:tcPr>
            <w:tcW w:w="4119" w:type="dxa"/>
            <w:vAlign w:val="center"/>
          </w:tcPr>
          <w:p w14:paraId="3323EF22">
            <w:pPr>
              <w:widowControl/>
              <w:jc w:val="center"/>
              <w:rPr>
                <w:rFonts w:hint="eastAsia"/>
                <w:b/>
                <w:color w:val="auto"/>
                <w:highlight w:val="none"/>
              </w:rPr>
            </w:pPr>
            <w:r>
              <w:rPr>
                <w:rFonts w:hint="eastAsia" w:ascii="宋体" w:hAnsi="宋体" w:eastAsia="宋体" w:cs="宋体"/>
                <w:b/>
                <w:bCs/>
                <w:color w:val="auto"/>
                <w:szCs w:val="21"/>
              </w:rPr>
              <w:t>产品名称</w:t>
            </w:r>
          </w:p>
        </w:tc>
        <w:tc>
          <w:tcPr>
            <w:tcW w:w="1692" w:type="dxa"/>
            <w:vAlign w:val="center"/>
          </w:tcPr>
          <w:p w14:paraId="2E52EB9A">
            <w:pPr>
              <w:widowControl/>
              <w:jc w:val="center"/>
              <w:rPr>
                <w:rFonts w:hint="eastAsia"/>
                <w:b/>
                <w:color w:val="auto"/>
                <w:sz w:val="24"/>
                <w:szCs w:val="24"/>
                <w:highlight w:val="none"/>
              </w:rPr>
            </w:pPr>
            <w:r>
              <w:rPr>
                <w:rFonts w:hint="eastAsia" w:ascii="宋体" w:hAnsi="宋体" w:eastAsia="宋体" w:cs="宋体"/>
                <w:b/>
                <w:bCs/>
                <w:color w:val="auto"/>
                <w:szCs w:val="21"/>
              </w:rPr>
              <w:t>数量</w:t>
            </w:r>
          </w:p>
        </w:tc>
        <w:tc>
          <w:tcPr>
            <w:tcW w:w="1985" w:type="dxa"/>
            <w:vAlign w:val="center"/>
          </w:tcPr>
          <w:p w14:paraId="6974D420">
            <w:pPr>
              <w:widowControl/>
              <w:jc w:val="center"/>
              <w:rPr>
                <w:rFonts w:hint="eastAsia"/>
                <w:b/>
                <w:color w:val="auto"/>
                <w:sz w:val="24"/>
                <w:szCs w:val="24"/>
                <w:highlight w:val="none"/>
              </w:rPr>
            </w:pPr>
            <w:r>
              <w:rPr>
                <w:rFonts w:hint="eastAsia" w:ascii="宋体" w:hAnsi="宋体" w:eastAsia="宋体" w:cs="宋体"/>
                <w:b/>
                <w:bCs/>
                <w:color w:val="auto"/>
                <w:szCs w:val="21"/>
              </w:rPr>
              <w:t>单位</w:t>
            </w:r>
          </w:p>
        </w:tc>
      </w:tr>
      <w:tr w14:paraId="77C7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71764B52">
            <w:pPr>
              <w:widowControl/>
              <w:jc w:val="center"/>
              <w:rPr>
                <w:rFonts w:hint="eastAsia"/>
                <w:color w:val="auto"/>
                <w:highlight w:val="none"/>
              </w:rPr>
            </w:pPr>
            <w:r>
              <w:rPr>
                <w:rFonts w:hint="eastAsia" w:ascii="等线" w:hAnsi="等线" w:eastAsia="等线" w:cs="宋体"/>
                <w:color w:val="auto"/>
                <w:kern w:val="0"/>
                <w:szCs w:val="21"/>
              </w:rPr>
              <w:t>1</w:t>
            </w:r>
          </w:p>
        </w:tc>
        <w:tc>
          <w:tcPr>
            <w:tcW w:w="4119" w:type="dxa"/>
            <w:vAlign w:val="center"/>
          </w:tcPr>
          <w:p w14:paraId="23A8E976">
            <w:pPr>
              <w:widowControl/>
              <w:rPr>
                <w:rFonts w:hint="eastAsia"/>
                <w:color w:val="auto"/>
                <w:highlight w:val="none"/>
              </w:rPr>
            </w:pPr>
            <w:r>
              <w:rPr>
                <w:rFonts w:hint="eastAsia" w:ascii="等线" w:hAnsi="等线" w:eastAsia="等线" w:cs="宋体"/>
                <w:color w:val="auto"/>
                <w:kern w:val="0"/>
                <w:szCs w:val="21"/>
              </w:rPr>
              <w:t>数控五轴联动加工中心</w:t>
            </w:r>
          </w:p>
        </w:tc>
        <w:tc>
          <w:tcPr>
            <w:tcW w:w="1692" w:type="dxa"/>
            <w:vAlign w:val="center"/>
          </w:tcPr>
          <w:p w14:paraId="62DF2C36">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0F5C64CD">
            <w:pPr>
              <w:widowControl/>
              <w:rPr>
                <w:rFonts w:hint="eastAsia"/>
                <w:color w:val="auto"/>
                <w:highlight w:val="none"/>
              </w:rPr>
            </w:pPr>
            <w:r>
              <w:rPr>
                <w:rFonts w:hint="eastAsia" w:ascii="等线" w:hAnsi="等线" w:eastAsia="等线" w:cs="宋体"/>
                <w:color w:val="auto"/>
                <w:kern w:val="0"/>
                <w:szCs w:val="21"/>
              </w:rPr>
              <w:t>台</w:t>
            </w:r>
          </w:p>
        </w:tc>
      </w:tr>
      <w:tr w14:paraId="61A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4C1DE4F6">
            <w:pPr>
              <w:widowControl/>
              <w:jc w:val="center"/>
              <w:rPr>
                <w:rFonts w:hint="eastAsia"/>
                <w:color w:val="auto"/>
                <w:highlight w:val="none"/>
              </w:rPr>
            </w:pPr>
            <w:r>
              <w:rPr>
                <w:rFonts w:hint="eastAsia" w:ascii="等线" w:hAnsi="等线" w:eastAsia="等线" w:cs="宋体"/>
                <w:color w:val="auto"/>
                <w:kern w:val="0"/>
                <w:szCs w:val="21"/>
              </w:rPr>
              <w:t>2</w:t>
            </w:r>
          </w:p>
        </w:tc>
        <w:tc>
          <w:tcPr>
            <w:tcW w:w="4119" w:type="dxa"/>
            <w:vAlign w:val="center"/>
          </w:tcPr>
          <w:p w14:paraId="2BF2684B">
            <w:pPr>
              <w:widowControl/>
              <w:rPr>
                <w:rFonts w:hint="eastAsia"/>
                <w:color w:val="auto"/>
                <w:highlight w:val="none"/>
              </w:rPr>
            </w:pPr>
            <w:r>
              <w:rPr>
                <w:rFonts w:hint="eastAsia" w:ascii="等线" w:hAnsi="等线" w:eastAsia="等线" w:cs="宋体"/>
                <w:color w:val="auto"/>
                <w:kern w:val="0"/>
                <w:szCs w:val="21"/>
              </w:rPr>
              <w:t>数控机床数字孪生仿真软件</w:t>
            </w:r>
          </w:p>
        </w:tc>
        <w:tc>
          <w:tcPr>
            <w:tcW w:w="1692" w:type="dxa"/>
            <w:vAlign w:val="center"/>
          </w:tcPr>
          <w:p w14:paraId="67A02272">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6362FBAC">
            <w:pPr>
              <w:widowControl/>
              <w:rPr>
                <w:rFonts w:hint="eastAsia"/>
                <w:color w:val="auto"/>
                <w:highlight w:val="none"/>
              </w:rPr>
            </w:pPr>
            <w:r>
              <w:rPr>
                <w:rFonts w:hint="eastAsia" w:ascii="等线" w:hAnsi="等线" w:eastAsia="等线" w:cs="宋体"/>
                <w:color w:val="auto"/>
                <w:kern w:val="0"/>
                <w:szCs w:val="21"/>
              </w:rPr>
              <w:t>套</w:t>
            </w:r>
          </w:p>
        </w:tc>
      </w:tr>
      <w:tr w14:paraId="483F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7D23921">
            <w:pPr>
              <w:widowControl/>
              <w:jc w:val="center"/>
              <w:rPr>
                <w:rFonts w:hint="eastAsia"/>
                <w:color w:val="auto"/>
                <w:highlight w:val="none"/>
              </w:rPr>
            </w:pPr>
            <w:r>
              <w:rPr>
                <w:rFonts w:hint="eastAsia" w:ascii="等线" w:hAnsi="等线" w:eastAsia="等线" w:cs="宋体"/>
                <w:color w:val="auto"/>
                <w:kern w:val="0"/>
                <w:szCs w:val="21"/>
              </w:rPr>
              <w:t>3</w:t>
            </w:r>
          </w:p>
        </w:tc>
        <w:tc>
          <w:tcPr>
            <w:tcW w:w="4119" w:type="dxa"/>
            <w:vAlign w:val="center"/>
          </w:tcPr>
          <w:p w14:paraId="5EF6433A">
            <w:pPr>
              <w:widowControl/>
              <w:rPr>
                <w:rFonts w:hint="eastAsia"/>
                <w:color w:val="auto"/>
                <w:highlight w:val="none"/>
              </w:rPr>
            </w:pPr>
            <w:r>
              <w:rPr>
                <w:rFonts w:hint="eastAsia" w:ascii="等线" w:hAnsi="等线" w:eastAsia="等线" w:cs="宋体"/>
                <w:color w:val="auto"/>
                <w:kern w:val="0"/>
                <w:szCs w:val="21"/>
              </w:rPr>
              <w:t>PLM 协同管理软件</w:t>
            </w:r>
          </w:p>
        </w:tc>
        <w:tc>
          <w:tcPr>
            <w:tcW w:w="1692" w:type="dxa"/>
            <w:vAlign w:val="center"/>
          </w:tcPr>
          <w:p w14:paraId="33CE8471">
            <w:pPr>
              <w:widowControl/>
              <w:jc w:val="center"/>
              <w:rPr>
                <w:rFonts w:hint="eastAsia"/>
                <w:color w:val="auto"/>
                <w:highlight w:val="none"/>
              </w:rPr>
            </w:pPr>
            <w:r>
              <w:rPr>
                <w:rFonts w:hint="eastAsia" w:ascii="等线" w:hAnsi="等线" w:eastAsia="等线" w:cs="宋体"/>
                <w:color w:val="auto"/>
                <w:kern w:val="0"/>
                <w:szCs w:val="21"/>
                <w:lang w:val="en-US" w:eastAsia="zh-CN"/>
              </w:rPr>
              <w:t>2</w:t>
            </w:r>
          </w:p>
        </w:tc>
        <w:tc>
          <w:tcPr>
            <w:tcW w:w="1985" w:type="dxa"/>
            <w:vAlign w:val="center"/>
          </w:tcPr>
          <w:p w14:paraId="4BF84EDF">
            <w:pPr>
              <w:widowControl/>
              <w:rPr>
                <w:rFonts w:hint="eastAsia"/>
                <w:color w:val="auto"/>
                <w:highlight w:val="none"/>
              </w:rPr>
            </w:pPr>
            <w:r>
              <w:rPr>
                <w:rFonts w:hint="eastAsia" w:ascii="等线" w:hAnsi="等线" w:eastAsia="等线" w:cs="宋体"/>
                <w:color w:val="auto"/>
                <w:kern w:val="0"/>
                <w:szCs w:val="21"/>
                <w:lang w:val="en-US" w:eastAsia="zh-CN"/>
              </w:rPr>
              <w:t>节点</w:t>
            </w:r>
          </w:p>
        </w:tc>
      </w:tr>
      <w:tr w14:paraId="7D1D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4223515A">
            <w:pPr>
              <w:widowControl/>
              <w:jc w:val="center"/>
              <w:rPr>
                <w:rFonts w:hint="eastAsia"/>
                <w:color w:val="auto"/>
                <w:highlight w:val="none"/>
              </w:rPr>
            </w:pPr>
            <w:r>
              <w:rPr>
                <w:rFonts w:hint="eastAsia" w:ascii="等线" w:hAnsi="等线" w:eastAsia="等线" w:cs="宋体"/>
                <w:color w:val="auto"/>
                <w:kern w:val="0"/>
                <w:szCs w:val="21"/>
                <w:lang w:val="en-US" w:eastAsia="zh-CN"/>
              </w:rPr>
              <w:t>4</w:t>
            </w:r>
          </w:p>
        </w:tc>
        <w:tc>
          <w:tcPr>
            <w:tcW w:w="4119" w:type="dxa"/>
            <w:vAlign w:val="center"/>
          </w:tcPr>
          <w:p w14:paraId="3C82E701">
            <w:pPr>
              <w:widowControl/>
              <w:rPr>
                <w:rFonts w:hint="eastAsia"/>
                <w:color w:val="auto"/>
                <w:highlight w:val="none"/>
              </w:rPr>
            </w:pPr>
            <w:r>
              <w:rPr>
                <w:rFonts w:hint="eastAsia" w:ascii="等线" w:hAnsi="等线" w:eastAsia="等线" w:cs="宋体"/>
                <w:color w:val="auto"/>
                <w:kern w:val="0"/>
                <w:szCs w:val="21"/>
              </w:rPr>
              <w:t>CAM 数控车软件</w:t>
            </w:r>
          </w:p>
        </w:tc>
        <w:tc>
          <w:tcPr>
            <w:tcW w:w="1692" w:type="dxa"/>
            <w:vAlign w:val="center"/>
          </w:tcPr>
          <w:p w14:paraId="0419C1AC">
            <w:pPr>
              <w:widowControl/>
              <w:jc w:val="center"/>
              <w:rPr>
                <w:rFonts w:hint="eastAsia"/>
                <w:color w:val="auto"/>
                <w:highlight w:val="none"/>
              </w:rPr>
            </w:pPr>
            <w:r>
              <w:rPr>
                <w:rFonts w:hint="eastAsia" w:ascii="等线" w:hAnsi="等线" w:eastAsia="等线" w:cs="宋体"/>
                <w:color w:val="auto"/>
                <w:kern w:val="0"/>
                <w:szCs w:val="21"/>
                <w:lang w:val="en-US" w:eastAsia="zh-CN"/>
              </w:rPr>
              <w:t>2</w:t>
            </w:r>
          </w:p>
        </w:tc>
        <w:tc>
          <w:tcPr>
            <w:tcW w:w="1985" w:type="dxa"/>
            <w:vAlign w:val="center"/>
          </w:tcPr>
          <w:p w14:paraId="36B21115">
            <w:pPr>
              <w:widowControl/>
              <w:rPr>
                <w:rFonts w:hint="eastAsia"/>
                <w:color w:val="auto"/>
                <w:highlight w:val="none"/>
              </w:rPr>
            </w:pPr>
            <w:r>
              <w:rPr>
                <w:rFonts w:hint="eastAsia" w:ascii="等线" w:hAnsi="等线" w:eastAsia="等线" w:cs="宋体"/>
                <w:color w:val="auto"/>
                <w:kern w:val="0"/>
                <w:szCs w:val="21"/>
                <w:lang w:val="en-US" w:eastAsia="zh-CN"/>
              </w:rPr>
              <w:t>节点</w:t>
            </w:r>
          </w:p>
        </w:tc>
      </w:tr>
      <w:tr w14:paraId="3171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FE53388">
            <w:pPr>
              <w:widowControl/>
              <w:jc w:val="center"/>
              <w:rPr>
                <w:rFonts w:hint="eastAsia"/>
                <w:color w:val="auto"/>
                <w:highlight w:val="none"/>
              </w:rPr>
            </w:pPr>
            <w:r>
              <w:rPr>
                <w:rFonts w:hint="eastAsia" w:ascii="等线" w:hAnsi="等线" w:eastAsia="等线" w:cs="宋体"/>
                <w:color w:val="auto"/>
                <w:kern w:val="0"/>
                <w:szCs w:val="21"/>
                <w:lang w:val="en-US" w:eastAsia="zh-CN"/>
              </w:rPr>
              <w:t>5</w:t>
            </w:r>
          </w:p>
        </w:tc>
        <w:tc>
          <w:tcPr>
            <w:tcW w:w="4119" w:type="dxa"/>
            <w:vAlign w:val="center"/>
          </w:tcPr>
          <w:p w14:paraId="68059C9B">
            <w:pPr>
              <w:widowControl/>
              <w:rPr>
                <w:rFonts w:hint="eastAsia"/>
                <w:color w:val="auto"/>
                <w:highlight w:val="none"/>
              </w:rPr>
            </w:pPr>
            <w:r>
              <w:rPr>
                <w:rFonts w:hint="eastAsia" w:ascii="等线" w:hAnsi="等线" w:eastAsia="等线" w:cs="宋体"/>
                <w:color w:val="auto"/>
                <w:kern w:val="0"/>
                <w:szCs w:val="21"/>
              </w:rPr>
              <w:t>CAPP工艺图表软件</w:t>
            </w:r>
          </w:p>
        </w:tc>
        <w:tc>
          <w:tcPr>
            <w:tcW w:w="1692" w:type="dxa"/>
            <w:vAlign w:val="center"/>
          </w:tcPr>
          <w:p w14:paraId="3269C10F">
            <w:pPr>
              <w:widowControl/>
              <w:jc w:val="center"/>
              <w:rPr>
                <w:rFonts w:hint="eastAsia"/>
                <w:color w:val="auto"/>
                <w:highlight w:val="none"/>
              </w:rPr>
            </w:pPr>
            <w:r>
              <w:rPr>
                <w:rFonts w:hint="eastAsia" w:ascii="等线" w:hAnsi="等线" w:eastAsia="等线" w:cs="宋体"/>
                <w:color w:val="auto"/>
                <w:kern w:val="0"/>
                <w:szCs w:val="21"/>
                <w:lang w:val="en-US" w:eastAsia="zh-CN"/>
              </w:rPr>
              <w:t>2</w:t>
            </w:r>
          </w:p>
        </w:tc>
        <w:tc>
          <w:tcPr>
            <w:tcW w:w="1985" w:type="dxa"/>
            <w:vAlign w:val="center"/>
          </w:tcPr>
          <w:p w14:paraId="037309D7">
            <w:pPr>
              <w:widowControl/>
              <w:rPr>
                <w:rFonts w:hint="eastAsia"/>
                <w:color w:val="auto"/>
                <w:highlight w:val="none"/>
              </w:rPr>
            </w:pPr>
            <w:r>
              <w:rPr>
                <w:rFonts w:hint="eastAsia" w:ascii="等线" w:hAnsi="等线" w:eastAsia="等线" w:cs="宋体"/>
                <w:color w:val="auto"/>
                <w:kern w:val="0"/>
                <w:szCs w:val="21"/>
                <w:lang w:val="en-US" w:eastAsia="zh-CN"/>
              </w:rPr>
              <w:t>节点</w:t>
            </w:r>
          </w:p>
        </w:tc>
      </w:tr>
      <w:tr w14:paraId="47C1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78" w:type="dxa"/>
            <w:vAlign w:val="center"/>
          </w:tcPr>
          <w:p w14:paraId="4CA51BF4">
            <w:pPr>
              <w:widowControl/>
              <w:jc w:val="center"/>
              <w:rPr>
                <w:rFonts w:hint="eastAsia"/>
                <w:color w:val="auto"/>
                <w:highlight w:val="none"/>
              </w:rPr>
            </w:pPr>
            <w:r>
              <w:rPr>
                <w:rFonts w:hint="eastAsia" w:ascii="等线" w:hAnsi="等线" w:eastAsia="等线" w:cs="宋体"/>
                <w:color w:val="auto"/>
                <w:kern w:val="0"/>
                <w:szCs w:val="21"/>
                <w:lang w:val="en-US" w:eastAsia="zh-CN"/>
              </w:rPr>
              <w:t>6</w:t>
            </w:r>
          </w:p>
        </w:tc>
        <w:tc>
          <w:tcPr>
            <w:tcW w:w="4119" w:type="dxa"/>
            <w:vAlign w:val="center"/>
          </w:tcPr>
          <w:p w14:paraId="6D57DD5D">
            <w:pPr>
              <w:widowControl/>
              <w:rPr>
                <w:rFonts w:hint="eastAsia"/>
                <w:color w:val="auto"/>
                <w:highlight w:val="none"/>
              </w:rPr>
            </w:pPr>
            <w:r>
              <w:rPr>
                <w:rFonts w:hint="eastAsia" w:ascii="等线" w:hAnsi="等线" w:eastAsia="等线" w:cs="宋体"/>
                <w:color w:val="auto"/>
                <w:kern w:val="0"/>
                <w:szCs w:val="21"/>
              </w:rPr>
              <w:t>CAM制造工程师软件</w:t>
            </w:r>
          </w:p>
        </w:tc>
        <w:tc>
          <w:tcPr>
            <w:tcW w:w="1692" w:type="dxa"/>
            <w:vAlign w:val="center"/>
          </w:tcPr>
          <w:p w14:paraId="1C1CC48E">
            <w:pPr>
              <w:widowControl/>
              <w:jc w:val="center"/>
              <w:rPr>
                <w:rFonts w:hint="eastAsia"/>
                <w:color w:val="auto"/>
                <w:highlight w:val="none"/>
              </w:rPr>
            </w:pPr>
            <w:r>
              <w:rPr>
                <w:rFonts w:hint="eastAsia" w:ascii="等线" w:hAnsi="等线" w:eastAsia="等线" w:cs="宋体"/>
                <w:color w:val="auto"/>
                <w:kern w:val="0"/>
                <w:szCs w:val="21"/>
                <w:lang w:val="en-US" w:eastAsia="zh-CN"/>
              </w:rPr>
              <w:t>2</w:t>
            </w:r>
          </w:p>
        </w:tc>
        <w:tc>
          <w:tcPr>
            <w:tcW w:w="1985" w:type="dxa"/>
            <w:vAlign w:val="center"/>
          </w:tcPr>
          <w:p w14:paraId="298FBCA1">
            <w:pPr>
              <w:widowControl/>
              <w:rPr>
                <w:rFonts w:hint="eastAsia"/>
                <w:color w:val="auto"/>
                <w:highlight w:val="none"/>
              </w:rPr>
            </w:pPr>
            <w:r>
              <w:rPr>
                <w:rFonts w:hint="eastAsia" w:ascii="等线" w:hAnsi="等线" w:eastAsia="等线" w:cs="宋体"/>
                <w:color w:val="auto"/>
                <w:kern w:val="0"/>
                <w:szCs w:val="21"/>
                <w:lang w:val="en-US" w:eastAsia="zh-CN"/>
              </w:rPr>
              <w:t>节点</w:t>
            </w:r>
          </w:p>
        </w:tc>
      </w:tr>
      <w:tr w14:paraId="7C5C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0C3C88F">
            <w:pPr>
              <w:widowControl/>
              <w:jc w:val="center"/>
              <w:rPr>
                <w:rFonts w:hint="eastAsia"/>
                <w:color w:val="auto"/>
                <w:highlight w:val="none"/>
              </w:rPr>
            </w:pPr>
            <w:r>
              <w:rPr>
                <w:rFonts w:hint="eastAsia" w:ascii="等线" w:hAnsi="等线" w:eastAsia="等线" w:cs="宋体"/>
                <w:color w:val="auto"/>
                <w:kern w:val="0"/>
                <w:szCs w:val="21"/>
                <w:lang w:val="en-US" w:eastAsia="zh-CN"/>
              </w:rPr>
              <w:t>7</w:t>
            </w:r>
          </w:p>
        </w:tc>
        <w:tc>
          <w:tcPr>
            <w:tcW w:w="4119" w:type="dxa"/>
            <w:vAlign w:val="center"/>
          </w:tcPr>
          <w:p w14:paraId="4E552262">
            <w:pPr>
              <w:widowControl/>
              <w:rPr>
                <w:rFonts w:hint="eastAsia"/>
                <w:color w:val="auto"/>
                <w:highlight w:val="none"/>
              </w:rPr>
            </w:pPr>
            <w:r>
              <w:rPr>
                <w:rFonts w:hint="eastAsia" w:ascii="等线" w:hAnsi="等线" w:eastAsia="等线" w:cs="宋体"/>
                <w:color w:val="auto"/>
                <w:kern w:val="0"/>
                <w:szCs w:val="21"/>
              </w:rPr>
              <w:t xml:space="preserve">实训工作台 </w:t>
            </w:r>
          </w:p>
        </w:tc>
        <w:tc>
          <w:tcPr>
            <w:tcW w:w="1692" w:type="dxa"/>
            <w:vAlign w:val="center"/>
          </w:tcPr>
          <w:p w14:paraId="4B96AEAA">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7ED6EC73">
            <w:pPr>
              <w:widowControl/>
              <w:rPr>
                <w:rFonts w:hint="eastAsia"/>
                <w:color w:val="auto"/>
                <w:highlight w:val="none"/>
              </w:rPr>
            </w:pPr>
            <w:r>
              <w:rPr>
                <w:rFonts w:hint="eastAsia" w:ascii="等线" w:hAnsi="等线" w:eastAsia="等线" w:cs="宋体"/>
                <w:color w:val="auto"/>
                <w:kern w:val="0"/>
                <w:szCs w:val="21"/>
              </w:rPr>
              <w:t>台</w:t>
            </w:r>
          </w:p>
        </w:tc>
      </w:tr>
      <w:tr w14:paraId="7FC6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3822C024">
            <w:pPr>
              <w:widowControl/>
              <w:jc w:val="center"/>
              <w:rPr>
                <w:rFonts w:hint="eastAsia"/>
                <w:color w:val="auto"/>
                <w:highlight w:val="none"/>
              </w:rPr>
            </w:pPr>
            <w:r>
              <w:rPr>
                <w:rFonts w:hint="eastAsia" w:ascii="等线" w:hAnsi="等线" w:eastAsia="等线" w:cs="宋体"/>
                <w:color w:val="auto"/>
                <w:kern w:val="0"/>
                <w:szCs w:val="21"/>
                <w:lang w:val="en-US" w:eastAsia="zh-CN"/>
              </w:rPr>
              <w:t>8</w:t>
            </w:r>
          </w:p>
        </w:tc>
        <w:tc>
          <w:tcPr>
            <w:tcW w:w="4119" w:type="dxa"/>
            <w:vAlign w:val="center"/>
          </w:tcPr>
          <w:p w14:paraId="76B3AA2A">
            <w:pPr>
              <w:widowControl/>
              <w:rPr>
                <w:rFonts w:hint="eastAsia"/>
                <w:color w:val="auto"/>
                <w:highlight w:val="none"/>
              </w:rPr>
            </w:pPr>
            <w:r>
              <w:rPr>
                <w:rFonts w:hint="eastAsia" w:ascii="等线" w:hAnsi="等线" w:eastAsia="等线" w:cs="宋体"/>
                <w:color w:val="auto"/>
                <w:kern w:val="0"/>
                <w:szCs w:val="21"/>
              </w:rPr>
              <w:t>台虎钳</w:t>
            </w:r>
          </w:p>
        </w:tc>
        <w:tc>
          <w:tcPr>
            <w:tcW w:w="1692" w:type="dxa"/>
            <w:vAlign w:val="center"/>
          </w:tcPr>
          <w:p w14:paraId="419886B5">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49E95E04">
            <w:pPr>
              <w:widowControl/>
              <w:rPr>
                <w:rFonts w:hint="eastAsia"/>
                <w:color w:val="auto"/>
                <w:highlight w:val="none"/>
              </w:rPr>
            </w:pPr>
            <w:r>
              <w:rPr>
                <w:rFonts w:hint="eastAsia" w:ascii="等线" w:hAnsi="等线" w:eastAsia="等线" w:cs="宋体"/>
                <w:color w:val="auto"/>
                <w:kern w:val="0"/>
                <w:szCs w:val="21"/>
              </w:rPr>
              <w:t>台</w:t>
            </w:r>
          </w:p>
        </w:tc>
      </w:tr>
      <w:tr w14:paraId="292F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0EEA45BC">
            <w:pPr>
              <w:widowControl/>
              <w:jc w:val="center"/>
              <w:rPr>
                <w:rFonts w:hint="eastAsia"/>
                <w:color w:val="auto"/>
                <w:highlight w:val="none"/>
              </w:rPr>
            </w:pPr>
            <w:r>
              <w:rPr>
                <w:rFonts w:hint="eastAsia" w:ascii="等线" w:hAnsi="等线" w:eastAsia="等线" w:cs="宋体"/>
                <w:color w:val="auto"/>
                <w:kern w:val="0"/>
                <w:szCs w:val="21"/>
                <w:lang w:val="en-US" w:eastAsia="zh-CN"/>
              </w:rPr>
              <w:t>9</w:t>
            </w:r>
          </w:p>
        </w:tc>
        <w:tc>
          <w:tcPr>
            <w:tcW w:w="4119" w:type="dxa"/>
            <w:vAlign w:val="center"/>
          </w:tcPr>
          <w:p w14:paraId="34BE32B3">
            <w:pPr>
              <w:widowControl/>
              <w:rPr>
                <w:rFonts w:hint="eastAsia"/>
                <w:color w:val="auto"/>
                <w:highlight w:val="none"/>
              </w:rPr>
            </w:pPr>
            <w:r>
              <w:rPr>
                <w:rFonts w:hint="eastAsia" w:ascii="等线" w:hAnsi="等线" w:eastAsia="等线" w:cs="宋体"/>
                <w:color w:val="auto"/>
                <w:kern w:val="0"/>
                <w:szCs w:val="21"/>
              </w:rPr>
              <w:t>台钻</w:t>
            </w:r>
          </w:p>
        </w:tc>
        <w:tc>
          <w:tcPr>
            <w:tcW w:w="1692" w:type="dxa"/>
            <w:vAlign w:val="center"/>
          </w:tcPr>
          <w:p w14:paraId="04E0AC8B">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06E08E8E">
            <w:pPr>
              <w:widowControl/>
              <w:rPr>
                <w:rFonts w:hint="eastAsia"/>
                <w:color w:val="auto"/>
                <w:highlight w:val="none"/>
              </w:rPr>
            </w:pPr>
            <w:r>
              <w:rPr>
                <w:rFonts w:hint="eastAsia" w:ascii="等线" w:hAnsi="等线" w:eastAsia="等线" w:cs="宋体"/>
                <w:color w:val="auto"/>
                <w:kern w:val="0"/>
                <w:szCs w:val="21"/>
              </w:rPr>
              <w:t>台</w:t>
            </w:r>
          </w:p>
        </w:tc>
      </w:tr>
      <w:tr w14:paraId="4444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4EA7373E">
            <w:pPr>
              <w:widowControl/>
              <w:jc w:val="center"/>
              <w:rPr>
                <w:rFonts w:hint="eastAsia"/>
                <w:color w:val="auto"/>
                <w:highlight w:val="none"/>
              </w:rPr>
            </w:pPr>
            <w:r>
              <w:rPr>
                <w:rFonts w:hint="eastAsia" w:ascii="等线" w:hAnsi="等线" w:eastAsia="等线" w:cs="宋体"/>
                <w:color w:val="auto"/>
                <w:kern w:val="0"/>
                <w:szCs w:val="21"/>
                <w:lang w:val="en-US" w:eastAsia="zh-CN"/>
              </w:rPr>
              <w:t>10</w:t>
            </w:r>
          </w:p>
        </w:tc>
        <w:tc>
          <w:tcPr>
            <w:tcW w:w="4119" w:type="dxa"/>
            <w:vAlign w:val="center"/>
          </w:tcPr>
          <w:p w14:paraId="477D7BF9">
            <w:pPr>
              <w:widowControl/>
              <w:rPr>
                <w:rFonts w:hint="eastAsia"/>
                <w:color w:val="auto"/>
                <w:highlight w:val="none"/>
              </w:rPr>
            </w:pPr>
            <w:r>
              <w:rPr>
                <w:rFonts w:hint="eastAsia" w:ascii="等线" w:hAnsi="等线" w:eastAsia="等线" w:cs="宋体"/>
                <w:color w:val="auto"/>
                <w:kern w:val="0"/>
                <w:szCs w:val="21"/>
              </w:rPr>
              <w:t>平板（钢）300*400</w:t>
            </w:r>
          </w:p>
        </w:tc>
        <w:tc>
          <w:tcPr>
            <w:tcW w:w="1692" w:type="dxa"/>
            <w:vAlign w:val="center"/>
          </w:tcPr>
          <w:p w14:paraId="5CE38CE4">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73A5C3BA">
            <w:pPr>
              <w:widowControl/>
              <w:rPr>
                <w:rFonts w:hint="eastAsia"/>
                <w:color w:val="auto"/>
                <w:highlight w:val="none"/>
              </w:rPr>
            </w:pPr>
            <w:r>
              <w:rPr>
                <w:rFonts w:hint="eastAsia" w:ascii="等线" w:hAnsi="等线" w:eastAsia="等线" w:cs="宋体"/>
                <w:color w:val="auto"/>
                <w:kern w:val="0"/>
                <w:szCs w:val="21"/>
              </w:rPr>
              <w:t>片</w:t>
            </w:r>
          </w:p>
        </w:tc>
      </w:tr>
      <w:tr w14:paraId="1AC6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B6553A3">
            <w:pPr>
              <w:widowControl/>
              <w:jc w:val="center"/>
              <w:rPr>
                <w:rFonts w:hint="eastAsia"/>
                <w:color w:val="auto"/>
                <w:highlight w:val="none"/>
              </w:rPr>
            </w:pPr>
            <w:r>
              <w:rPr>
                <w:rFonts w:hint="eastAsia" w:ascii="等线" w:hAnsi="等线" w:eastAsia="等线" w:cs="宋体"/>
                <w:color w:val="auto"/>
                <w:kern w:val="0"/>
                <w:szCs w:val="21"/>
                <w:lang w:val="en-US" w:eastAsia="zh-CN"/>
              </w:rPr>
              <w:t>11</w:t>
            </w:r>
          </w:p>
        </w:tc>
        <w:tc>
          <w:tcPr>
            <w:tcW w:w="4119" w:type="dxa"/>
            <w:vAlign w:val="center"/>
          </w:tcPr>
          <w:p w14:paraId="0A07EC60">
            <w:pPr>
              <w:widowControl/>
              <w:rPr>
                <w:rFonts w:hint="eastAsia"/>
                <w:color w:val="auto"/>
                <w:highlight w:val="none"/>
              </w:rPr>
            </w:pPr>
            <w:r>
              <w:rPr>
                <w:rFonts w:hint="eastAsia" w:ascii="等线" w:hAnsi="等线" w:eastAsia="等线" w:cs="宋体"/>
                <w:color w:val="auto"/>
                <w:kern w:val="0"/>
                <w:szCs w:val="21"/>
                <w:shd w:val="clear"/>
              </w:rPr>
              <w:t>洗</w:t>
            </w:r>
            <w:r>
              <w:rPr>
                <w:rFonts w:hint="eastAsia" w:ascii="等线" w:hAnsi="等线" w:eastAsia="等线" w:cs="宋体"/>
                <w:color w:val="auto"/>
                <w:kern w:val="0"/>
                <w:szCs w:val="21"/>
                <w:shd w:val="clear"/>
                <w:lang w:val="en-US" w:eastAsia="zh-CN"/>
              </w:rPr>
              <w:t>拖</w:t>
            </w:r>
            <w:r>
              <w:rPr>
                <w:rFonts w:hint="eastAsia" w:ascii="等线" w:hAnsi="等线" w:eastAsia="等线" w:cs="宋体"/>
                <w:color w:val="auto"/>
                <w:kern w:val="0"/>
                <w:szCs w:val="21"/>
                <w:shd w:val="clear"/>
              </w:rPr>
              <w:t>一体机</w:t>
            </w:r>
          </w:p>
        </w:tc>
        <w:tc>
          <w:tcPr>
            <w:tcW w:w="1692" w:type="dxa"/>
            <w:vAlign w:val="center"/>
          </w:tcPr>
          <w:p w14:paraId="3E37E191">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09E4C239">
            <w:pPr>
              <w:widowControl/>
              <w:rPr>
                <w:rFonts w:hint="eastAsia"/>
                <w:color w:val="auto"/>
                <w:highlight w:val="none"/>
              </w:rPr>
            </w:pPr>
            <w:r>
              <w:rPr>
                <w:rFonts w:hint="eastAsia" w:ascii="等线" w:hAnsi="等线" w:eastAsia="等线" w:cs="宋体"/>
                <w:color w:val="auto"/>
                <w:kern w:val="0"/>
                <w:szCs w:val="21"/>
              </w:rPr>
              <w:t>台</w:t>
            </w:r>
          </w:p>
        </w:tc>
      </w:tr>
      <w:tr w14:paraId="5AFC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7643332">
            <w:pPr>
              <w:widowControl/>
              <w:jc w:val="center"/>
              <w:rPr>
                <w:rFonts w:hint="eastAsia"/>
                <w:color w:val="auto"/>
                <w:highlight w:val="none"/>
              </w:rPr>
            </w:pPr>
            <w:r>
              <w:rPr>
                <w:rFonts w:hint="eastAsia" w:ascii="等线" w:hAnsi="等线" w:eastAsia="等线" w:cs="宋体"/>
                <w:color w:val="auto"/>
                <w:kern w:val="0"/>
                <w:szCs w:val="21"/>
                <w:lang w:val="en-US" w:eastAsia="zh-CN"/>
              </w:rPr>
              <w:t>12</w:t>
            </w:r>
          </w:p>
        </w:tc>
        <w:tc>
          <w:tcPr>
            <w:tcW w:w="4119" w:type="dxa"/>
            <w:vAlign w:val="center"/>
          </w:tcPr>
          <w:p w14:paraId="3DA64E0C">
            <w:pPr>
              <w:widowControl/>
              <w:rPr>
                <w:rFonts w:hint="eastAsia"/>
                <w:color w:val="auto"/>
                <w:highlight w:val="none"/>
              </w:rPr>
            </w:pPr>
            <w:r>
              <w:rPr>
                <w:rFonts w:hint="eastAsia" w:ascii="等线" w:hAnsi="等线" w:eastAsia="等线" w:cs="宋体"/>
                <w:color w:val="auto"/>
                <w:kern w:val="0"/>
                <w:szCs w:val="21"/>
              </w:rPr>
              <w:t>实训室文化墙</w:t>
            </w:r>
          </w:p>
        </w:tc>
        <w:tc>
          <w:tcPr>
            <w:tcW w:w="1692" w:type="dxa"/>
            <w:vAlign w:val="center"/>
          </w:tcPr>
          <w:p w14:paraId="572030E1">
            <w:pPr>
              <w:widowControl/>
              <w:jc w:val="center"/>
              <w:rPr>
                <w:rFonts w:hint="eastAsia"/>
                <w:color w:val="auto"/>
                <w:highlight w:val="none"/>
              </w:rPr>
            </w:pPr>
            <w:r>
              <w:rPr>
                <w:rFonts w:hint="eastAsia" w:ascii="等线" w:hAnsi="等线" w:eastAsia="等线" w:cs="宋体"/>
                <w:color w:val="auto"/>
                <w:kern w:val="0"/>
                <w:szCs w:val="21"/>
              </w:rPr>
              <w:t>1</w:t>
            </w:r>
          </w:p>
        </w:tc>
        <w:tc>
          <w:tcPr>
            <w:tcW w:w="1985" w:type="dxa"/>
            <w:vAlign w:val="center"/>
          </w:tcPr>
          <w:p w14:paraId="7406BB75">
            <w:pPr>
              <w:widowControl/>
              <w:rPr>
                <w:rFonts w:hint="eastAsia"/>
                <w:color w:val="auto"/>
                <w:highlight w:val="none"/>
              </w:rPr>
            </w:pPr>
            <w:r>
              <w:rPr>
                <w:rFonts w:hint="eastAsia" w:ascii="等线" w:hAnsi="等线" w:eastAsia="等线" w:cs="宋体"/>
                <w:color w:val="auto"/>
                <w:kern w:val="0"/>
                <w:szCs w:val="21"/>
              </w:rPr>
              <w:t>项</w:t>
            </w:r>
          </w:p>
        </w:tc>
      </w:tr>
    </w:tbl>
    <w:p w14:paraId="785B83E1">
      <w:pPr>
        <w:shd w:val="clear"/>
        <w:tabs>
          <w:tab w:val="left" w:pos="8280"/>
        </w:tabs>
        <w:autoSpaceDE w:val="0"/>
        <w:autoSpaceDN w:val="0"/>
        <w:adjustRightInd w:val="0"/>
        <w:ind w:right="25"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二、具体技术需求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134"/>
        <w:gridCol w:w="1131"/>
        <w:gridCol w:w="6662"/>
      </w:tblGrid>
      <w:tr w14:paraId="6DC5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top"/>
          </w:tcPr>
          <w:p w14:paraId="29795B4A">
            <w:pPr>
              <w:pStyle w:val="75"/>
              <w:shd w:val="clear"/>
              <w:rPr>
                <w:rFonts w:hint="eastAsia"/>
                <w:b/>
                <w:color w:val="auto"/>
                <w:sz w:val="24"/>
                <w:szCs w:val="24"/>
                <w:highlight w:val="none"/>
              </w:rPr>
            </w:pPr>
            <w:bookmarkStart w:id="35" w:name="_Hlk167787684"/>
            <w:r>
              <w:rPr>
                <w:b/>
                <w:color w:val="auto"/>
                <w:sz w:val="24"/>
                <w:szCs w:val="24"/>
                <w:highlight w:val="none"/>
              </w:rPr>
              <w:t>序号</w:t>
            </w:r>
          </w:p>
        </w:tc>
        <w:tc>
          <w:tcPr>
            <w:tcW w:w="1134" w:type="dxa"/>
            <w:shd w:val="clear" w:color="auto" w:fill="auto"/>
            <w:vAlign w:val="top"/>
          </w:tcPr>
          <w:p w14:paraId="189A46B9">
            <w:pPr>
              <w:pStyle w:val="75"/>
              <w:shd w:val="clear"/>
              <w:rPr>
                <w:rFonts w:hint="eastAsia"/>
                <w:b/>
                <w:color w:val="auto"/>
                <w:highlight w:val="none"/>
              </w:rPr>
            </w:pPr>
            <w:r>
              <w:rPr>
                <w:b/>
                <w:color w:val="auto"/>
                <w:highlight w:val="none"/>
              </w:rPr>
              <w:t>组件名称</w:t>
            </w:r>
          </w:p>
        </w:tc>
        <w:tc>
          <w:tcPr>
            <w:tcW w:w="1131" w:type="dxa"/>
            <w:shd w:val="clear" w:color="auto" w:fill="auto"/>
            <w:vAlign w:val="top"/>
          </w:tcPr>
          <w:p w14:paraId="2662DC40">
            <w:pPr>
              <w:pStyle w:val="75"/>
              <w:shd w:val="clear"/>
              <w:rPr>
                <w:rFonts w:hint="eastAsia"/>
                <w:b/>
                <w:color w:val="auto"/>
                <w:sz w:val="24"/>
                <w:szCs w:val="24"/>
                <w:highlight w:val="none"/>
              </w:rPr>
            </w:pPr>
            <w:r>
              <w:rPr>
                <w:b/>
                <w:color w:val="auto"/>
                <w:sz w:val="24"/>
                <w:szCs w:val="24"/>
                <w:highlight w:val="none"/>
              </w:rPr>
              <w:t>数量</w:t>
            </w:r>
          </w:p>
        </w:tc>
        <w:tc>
          <w:tcPr>
            <w:tcW w:w="6662" w:type="dxa"/>
            <w:shd w:val="clear" w:color="auto" w:fill="auto"/>
            <w:vAlign w:val="top"/>
          </w:tcPr>
          <w:p w14:paraId="134B1F63">
            <w:pPr>
              <w:pStyle w:val="75"/>
              <w:shd w:val="clear"/>
              <w:rPr>
                <w:rFonts w:hint="eastAsia"/>
                <w:b/>
                <w:color w:val="auto"/>
                <w:highlight w:val="none"/>
              </w:rPr>
            </w:pPr>
            <w:r>
              <w:rPr>
                <w:b/>
                <w:color w:val="auto"/>
                <w:highlight w:val="none"/>
              </w:rPr>
              <w:t>详细技术参数</w:t>
            </w:r>
          </w:p>
        </w:tc>
      </w:tr>
      <w:tr w14:paraId="7976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08" w:type="dxa"/>
            <w:shd w:val="clear" w:color="auto" w:fill="auto"/>
            <w:vAlign w:val="center"/>
          </w:tcPr>
          <w:p w14:paraId="0626A817">
            <w:pPr>
              <w:pStyle w:val="75"/>
              <w:shd w:val="clear"/>
              <w:rPr>
                <w:rFonts w:hint="eastAsia"/>
                <w:color w:val="auto"/>
                <w:highlight w:val="none"/>
              </w:rPr>
            </w:pPr>
            <w:r>
              <w:rPr>
                <w:rFonts w:hint="eastAsia"/>
                <w:color w:val="auto"/>
                <w:highlight w:val="none"/>
              </w:rPr>
              <w:t>1</w:t>
            </w:r>
          </w:p>
        </w:tc>
        <w:tc>
          <w:tcPr>
            <w:tcW w:w="1134" w:type="dxa"/>
            <w:shd w:val="clear" w:color="auto" w:fill="auto"/>
            <w:vAlign w:val="center"/>
          </w:tcPr>
          <w:p w14:paraId="0DA7F56A">
            <w:pPr>
              <w:pStyle w:val="75"/>
              <w:shd w:val="clear"/>
              <w:rPr>
                <w:rFonts w:hint="eastAsia"/>
                <w:color w:val="auto"/>
                <w:highlight w:val="none"/>
              </w:rPr>
            </w:pPr>
            <w:r>
              <w:rPr>
                <w:rFonts w:hint="eastAsia"/>
                <w:color w:val="auto"/>
                <w:highlight w:val="none"/>
              </w:rPr>
              <w:t>小型五轴机床</w:t>
            </w:r>
          </w:p>
        </w:tc>
        <w:tc>
          <w:tcPr>
            <w:tcW w:w="1131" w:type="dxa"/>
            <w:shd w:val="clear" w:color="auto" w:fill="auto"/>
            <w:vAlign w:val="center"/>
          </w:tcPr>
          <w:p w14:paraId="0FB55522">
            <w:pPr>
              <w:pStyle w:val="75"/>
              <w:shd w:val="clea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台</w:t>
            </w:r>
          </w:p>
        </w:tc>
        <w:tc>
          <w:tcPr>
            <w:tcW w:w="6662" w:type="dxa"/>
            <w:shd w:val="clear" w:color="auto" w:fill="auto"/>
            <w:vAlign w:val="center"/>
          </w:tcPr>
          <w:p w14:paraId="466BADCC">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一、主要功能及参数要求</w:t>
            </w:r>
          </w:p>
          <w:p w14:paraId="466D311E">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1.</w:t>
            </w:r>
            <w:r>
              <w:rPr>
                <w:rFonts w:hint="eastAsia" w:ascii="宋体" w:hAnsi="宋体" w:cs="仿宋"/>
                <w:color w:val="auto"/>
                <w:szCs w:val="21"/>
                <w:highlight w:val="none"/>
              </w:rPr>
              <w:t>模拟西门子五轴数控系统</w:t>
            </w:r>
            <w:r>
              <w:rPr>
                <w:rFonts w:hint="eastAsia" w:ascii="宋体" w:hAnsi="宋体" w:cs="仿宋"/>
                <w:color w:val="auto"/>
                <w:szCs w:val="21"/>
                <w:highlight w:val="none"/>
                <w:lang w:val="en-US" w:eastAsia="zh-CN"/>
              </w:rPr>
              <w:t>功能：</w:t>
            </w:r>
          </w:p>
          <w:p w14:paraId="2F6BC8B6">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1）控制系统：系统显示面板≥17寸</w:t>
            </w:r>
          </w:p>
          <w:p w14:paraId="3DB71052">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2）界面布局区域划分清晰，主程序界面，数字键盘界面，使能倍率区域，设备功能区域（投标文件中提供软件功能截图）。</w:t>
            </w:r>
          </w:p>
          <w:p w14:paraId="20A16A4E">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 xml:space="preserve">3）显示机床和数控系统所有与编程、操作和监控有关的信息,例如程序段、指令和出错信息。图形还能在输入程序、测试运行和实际加工时提供更多信息。 </w:t>
            </w:r>
          </w:p>
          <w:p w14:paraId="64691D40">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4）分屏显示方式可以用显示屏的—半显示零件程序段,另—半显示图形或状态信息。</w:t>
            </w:r>
          </w:p>
          <w:p w14:paraId="71D82CF3">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5）在程序运行期间,控制系统还提供刀具位置、当前运行的程序名和当前循环,以及坐标变换等其它数据信息。</w:t>
            </w:r>
          </w:p>
          <w:p w14:paraId="28F00D58">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6）提供QWERTY字母键盘,方便进行lS0编程或在程序中添加注释。它具有PC计算机键盘的全部功能，用字母键盘上的按键输入IS0 标准的程序。功能键（机床信息、程序、补偿、程序管理、报警信息、自定义、调试、菜单功能、用户菜单）数控系统硬件采用大规模FPGA实现高速高精运动控制，采用FPGA实现硬插补功能，速度控制周期32us；</w:t>
            </w:r>
          </w:p>
          <w:p w14:paraId="631E4679">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7）数控系统支持二次开发功能，数控系统采用多轴多通道开放式架构，内部采用参数化和模块化设计，系统所有接口都可对外开放，并提供Demo案例，支持用户更快速二次开发。</w:t>
            </w:r>
          </w:p>
          <w:p w14:paraId="3FB779E4">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8）支持自动模式、单步模式、MDI模式、手动模式、手轮模式、手轮运动引导模式、编辑模式等；系统支持G代码，宏程序编程功能，支持刀具半径补偿、刀具长度补偿、轨迹优化、镜像、旋转、放缩等功能。</w:t>
            </w:r>
          </w:p>
          <w:p w14:paraId="4C6F68F1">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9）支持软PLC功能，可以根据不同机床灵活配置辅助轴、输入和输出。</w:t>
            </w:r>
          </w:p>
          <w:p w14:paraId="508247BB">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10）数控系统需具备机床调试辅助</w:t>
            </w:r>
          </w:p>
          <w:p w14:paraId="409934A5">
            <w:pPr>
              <w:shd w:val="clear"/>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11）数控系统具备人工智能AI编程模块。</w:t>
            </w:r>
          </w:p>
          <w:p w14:paraId="602FF783">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单臂支撑摇篮转台BC五轴结构；</w:t>
            </w:r>
          </w:p>
          <w:p w14:paraId="3D0C2215">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 xml:space="preserve">床身：整体铸造床身； </w:t>
            </w:r>
          </w:p>
          <w:p w14:paraId="3D3C26FE">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加工范围：X轴≥300mm（毫米）、Y轴≥200mm（毫米）、Z轴≥200mm（毫米）、B轴: 5°至100度、C轴:0-360度；</w:t>
            </w:r>
          </w:p>
          <w:p w14:paraId="57F4EBC7">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 xml:space="preserve">主轴端面到工作台面的距离：100mm-400mm。  </w:t>
            </w:r>
          </w:p>
          <w:p w14:paraId="22CFFA8E">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旋转工作台：旋转台直径≥180mm；</w:t>
            </w:r>
          </w:p>
          <w:p w14:paraId="3D3CD63E">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7.</w:t>
            </w:r>
            <w:r>
              <w:rPr>
                <w:rFonts w:hint="eastAsia" w:ascii="宋体" w:hAnsi="宋体" w:cs="仿宋"/>
                <w:color w:val="auto"/>
                <w:szCs w:val="21"/>
                <w:highlight w:val="none"/>
              </w:rPr>
              <w:t xml:space="preserve">安装直径≥100mm； </w:t>
            </w:r>
          </w:p>
          <w:p w14:paraId="202601F4">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8.</w:t>
            </w:r>
            <w:r>
              <w:rPr>
                <w:rFonts w:hint="eastAsia" w:ascii="宋体" w:hAnsi="宋体" w:cs="仿宋"/>
                <w:color w:val="auto"/>
                <w:szCs w:val="21"/>
                <w:highlight w:val="none"/>
              </w:rPr>
              <w:t>丝杆：TBI20 C3级 ，固定方式：丝杆电机一体轴承座；</w:t>
            </w:r>
          </w:p>
          <w:p w14:paraId="57082779">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9.</w:t>
            </w:r>
            <w:r>
              <w:rPr>
                <w:rFonts w:hint="eastAsia" w:ascii="宋体" w:hAnsi="宋体" w:cs="仿宋"/>
                <w:color w:val="auto"/>
                <w:szCs w:val="21"/>
                <w:highlight w:val="none"/>
              </w:rPr>
              <w:t xml:space="preserve">允许负载≥30kg </w:t>
            </w:r>
          </w:p>
          <w:p w14:paraId="5D72983A">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10.</w:t>
            </w:r>
            <w:r>
              <w:rPr>
                <w:rFonts w:hint="eastAsia" w:ascii="宋体" w:hAnsi="宋体" w:cs="仿宋"/>
                <w:color w:val="auto"/>
                <w:szCs w:val="21"/>
                <w:highlight w:val="none"/>
              </w:rPr>
              <w:t xml:space="preserve">T型槽个数≥4个 </w:t>
            </w:r>
          </w:p>
          <w:p w14:paraId="00D2C755">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11.</w:t>
            </w:r>
            <w:r>
              <w:rPr>
                <w:rFonts w:hint="eastAsia" w:ascii="宋体" w:hAnsi="宋体" w:cs="仿宋"/>
                <w:color w:val="auto"/>
                <w:szCs w:val="21"/>
                <w:highlight w:val="none"/>
              </w:rPr>
              <w:t xml:space="preserve">主轴刀柄规格：BT30； </w:t>
            </w:r>
          </w:p>
          <w:p w14:paraId="257FE0D1">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 xml:space="preserve">拉丁规格：BT30-45° </w:t>
            </w:r>
          </w:p>
          <w:p w14:paraId="020D4D3F">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13.</w:t>
            </w:r>
            <w:r>
              <w:rPr>
                <w:rFonts w:hint="eastAsia" w:ascii="宋体" w:hAnsi="宋体" w:cs="仿宋"/>
                <w:color w:val="auto"/>
                <w:szCs w:val="21"/>
                <w:highlight w:val="none"/>
              </w:rPr>
              <w:t xml:space="preserve">转速范围≥50-18000r/min </w:t>
            </w:r>
          </w:p>
          <w:p w14:paraId="2A0F0126">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14.</w:t>
            </w:r>
            <w:r>
              <w:rPr>
                <w:rFonts w:hint="eastAsia" w:ascii="宋体" w:hAnsi="宋体" w:cs="仿宋"/>
                <w:color w:val="auto"/>
                <w:szCs w:val="21"/>
                <w:highlight w:val="none"/>
              </w:rPr>
              <w:t xml:space="preserve">最大输出扭矩≥4 N.M </w:t>
            </w:r>
          </w:p>
          <w:p w14:paraId="0CD03F9E">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15.</w:t>
            </w:r>
            <w:r>
              <w:rPr>
                <w:rFonts w:hint="eastAsia" w:ascii="宋体" w:hAnsi="宋体" w:cs="仿宋"/>
                <w:color w:val="auto"/>
                <w:szCs w:val="21"/>
                <w:highlight w:val="none"/>
              </w:rPr>
              <w:t>主轴：3</w:t>
            </w:r>
            <w:r>
              <w:rPr>
                <w:rFonts w:hint="eastAsia" w:ascii="宋体" w:hAnsi="宋体" w:cs="仿宋"/>
                <w:color w:val="auto"/>
                <w:szCs w:val="21"/>
                <w:highlight w:val="none"/>
                <w:lang w:val="en-US" w:eastAsia="zh-CN"/>
              </w:rPr>
              <w:t>.7</w:t>
            </w:r>
            <w:r>
              <w:rPr>
                <w:rFonts w:hint="eastAsia" w:ascii="宋体" w:hAnsi="宋体" w:cs="仿宋"/>
                <w:color w:val="auto"/>
                <w:szCs w:val="21"/>
                <w:highlight w:val="none"/>
              </w:rPr>
              <w:t xml:space="preserve">KW自动换刀电主轴； </w:t>
            </w:r>
          </w:p>
          <w:p w14:paraId="30841D6B">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16.</w:t>
            </w:r>
            <w:r>
              <w:rPr>
                <w:rFonts w:hint="eastAsia" w:ascii="宋体" w:hAnsi="宋体" w:cs="仿宋"/>
                <w:color w:val="auto"/>
                <w:szCs w:val="21"/>
                <w:highlight w:val="none"/>
              </w:rPr>
              <w:t>各轴参数：五轴输出扭矩X≥2.39N.M 、X≥2.39N.M 、Z≥2.39N.M 、B≥2.39N.M 、C≥</w:t>
            </w:r>
            <w:r>
              <w:rPr>
                <w:rFonts w:hint="eastAsia" w:ascii="宋体" w:hAnsi="宋体" w:cs="仿宋"/>
                <w:color w:val="auto"/>
                <w:szCs w:val="21"/>
                <w:highlight w:val="none"/>
                <w:lang w:val="en-US" w:eastAsia="zh-CN"/>
              </w:rPr>
              <w:t>1.8</w:t>
            </w:r>
            <w:r>
              <w:rPr>
                <w:rFonts w:hint="eastAsia" w:ascii="宋体" w:hAnsi="宋体" w:cs="仿宋"/>
                <w:color w:val="auto"/>
                <w:szCs w:val="21"/>
                <w:highlight w:val="none"/>
              </w:rPr>
              <w:t>N.M。</w:t>
            </w:r>
          </w:p>
          <w:p w14:paraId="4FC468AA">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17.</w:t>
            </w:r>
            <w:r>
              <w:rPr>
                <w:rFonts w:hint="eastAsia" w:ascii="宋体" w:hAnsi="宋体" w:cs="仿宋"/>
                <w:color w:val="auto"/>
                <w:szCs w:val="21"/>
                <w:highlight w:val="none"/>
              </w:rPr>
              <w:t>五轴电机功率：X≥0.75KW 、Y≥0.75KW 、Z≥0.75KW 、B≥0.75KW、 C≥0.</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 xml:space="preserve">KW。 </w:t>
            </w:r>
          </w:p>
          <w:p w14:paraId="34E6239A">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18.</w:t>
            </w:r>
            <w:r>
              <w:rPr>
                <w:rFonts w:hint="eastAsia" w:ascii="宋体" w:hAnsi="宋体" w:cs="仿宋"/>
                <w:color w:val="auto"/>
                <w:szCs w:val="21"/>
                <w:highlight w:val="none"/>
              </w:rPr>
              <w:t xml:space="preserve">切削进给速度范围≥0-6000 mm/min </w:t>
            </w:r>
          </w:p>
          <w:p w14:paraId="01C70EA2">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19.</w:t>
            </w:r>
            <w:r>
              <w:rPr>
                <w:rFonts w:hint="eastAsia" w:ascii="宋体" w:hAnsi="宋体" w:cs="仿宋"/>
                <w:color w:val="auto"/>
                <w:szCs w:val="21"/>
                <w:highlight w:val="none"/>
              </w:rPr>
              <w:t>快移速度：X轴≥8000 mm/min、Y轴≥8000 mm/min、Z轴 ≥6000mm/min、B轴≥30r/min/、C轴≥60r/min。</w:t>
            </w:r>
          </w:p>
          <w:p w14:paraId="4FA80CEE">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机床精度：定位精度：X轴优于等于0.015mm、Y轴轴优于等于0.015mm、Z轴优于等于0.015mm、B轴≥40sec、C轴≥40sec；</w:t>
            </w:r>
          </w:p>
          <w:p w14:paraId="06BAEC38">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21.</w:t>
            </w:r>
            <w:r>
              <w:rPr>
                <w:rFonts w:hint="eastAsia" w:ascii="宋体" w:hAnsi="宋体" w:cs="仿宋"/>
                <w:color w:val="auto"/>
                <w:szCs w:val="21"/>
                <w:highlight w:val="none"/>
              </w:rPr>
              <w:t>重复定位精度：X轴优于等于0.01mm、Y轴优于等于0.01mm、Z轴优于等于0.01mm、B轴：30sec、C轴：30sec。</w:t>
            </w:r>
          </w:p>
          <w:p w14:paraId="2B845E46">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22.</w:t>
            </w:r>
            <w:r>
              <w:rPr>
                <w:rFonts w:hint="eastAsia" w:ascii="宋体" w:hAnsi="宋体" w:cs="仿宋"/>
                <w:color w:val="auto"/>
                <w:szCs w:val="21"/>
                <w:highlight w:val="none"/>
              </w:rPr>
              <w:t>机床外形尺≥2000*1100*1200mm。</w:t>
            </w:r>
          </w:p>
          <w:p w14:paraId="43AC6BC1">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23.</w:t>
            </w:r>
            <w:r>
              <w:rPr>
                <w:rFonts w:hint="eastAsia" w:ascii="宋体" w:hAnsi="宋体" w:cs="仿宋"/>
                <w:color w:val="auto"/>
                <w:szCs w:val="21"/>
                <w:highlight w:val="none"/>
              </w:rPr>
              <w:t xml:space="preserve">机床电气总容量≥KVA6.5KW </w:t>
            </w:r>
            <w:r>
              <w:rPr>
                <w:rFonts w:hint="eastAsia" w:ascii="宋体" w:hAnsi="宋体" w:cs="仿宋"/>
                <w:color w:val="auto"/>
                <w:szCs w:val="21"/>
                <w:highlight w:val="none"/>
                <w:lang w:val="en-US" w:eastAsia="zh-CN"/>
              </w:rPr>
              <w:t>380</w:t>
            </w:r>
            <w:r>
              <w:rPr>
                <w:rFonts w:hint="eastAsia" w:ascii="宋体" w:hAnsi="宋体" w:cs="仿宋"/>
                <w:color w:val="auto"/>
                <w:szCs w:val="21"/>
                <w:highlight w:val="none"/>
              </w:rPr>
              <w:t>v。</w:t>
            </w:r>
          </w:p>
          <w:p w14:paraId="6F3BE306">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24.</w:t>
            </w:r>
            <w:r>
              <w:rPr>
                <w:rFonts w:hint="eastAsia" w:ascii="宋体" w:hAnsi="宋体" w:cs="仿宋"/>
                <w:color w:val="auto"/>
                <w:szCs w:val="21"/>
                <w:highlight w:val="none"/>
              </w:rPr>
              <w:t>质量≤1500kg。</w:t>
            </w:r>
          </w:p>
          <w:p w14:paraId="12AF83BD">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25.</w:t>
            </w:r>
            <w:r>
              <w:rPr>
                <w:rFonts w:hint="eastAsia" w:ascii="宋体" w:hAnsi="宋体" w:cs="仿宋"/>
                <w:color w:val="auto"/>
                <w:szCs w:val="21"/>
                <w:highlight w:val="none"/>
              </w:rPr>
              <w:t>五轴机床系统： A.刀尖点控制功能（RTCP）、支持语法G43.4G43.5；B.刀具姿态平滑、支持语法G43.4L2；C.特征坐标系功能（定轴加工）支持语法 G68.2；D.五轴量测功能，通过选配测头，实现在线测量；E.支持五轴刀具长度补偿；F. 支持 5 轴联动插补；G. 支持绝对值编码器功能。</w:t>
            </w:r>
          </w:p>
          <w:p w14:paraId="198C3E88">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26.</w:t>
            </w:r>
            <w:r>
              <w:rPr>
                <w:rFonts w:hint="eastAsia" w:ascii="宋体" w:hAnsi="宋体" w:cs="仿宋"/>
                <w:color w:val="auto"/>
                <w:szCs w:val="21"/>
                <w:highlight w:val="none"/>
              </w:rPr>
              <w:t xml:space="preserve">丝杆：TBI20 C3级，固定方式：丝杆电机一体轴承座。 </w:t>
            </w:r>
          </w:p>
          <w:p w14:paraId="47BF714A">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27.</w:t>
            </w:r>
            <w:r>
              <w:rPr>
                <w:rFonts w:hint="eastAsia" w:ascii="宋体" w:hAnsi="宋体" w:cs="仿宋"/>
                <w:color w:val="auto"/>
                <w:szCs w:val="21"/>
                <w:highlight w:val="none"/>
              </w:rPr>
              <w:t xml:space="preserve">线轨：25H级或同等品牌级别，X/Y轴均为6滑块 Z轴四滑块，导轨靠山，楔形定。 </w:t>
            </w:r>
          </w:p>
          <w:p w14:paraId="5AC47E21">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28.</w:t>
            </w:r>
            <w:r>
              <w:rPr>
                <w:rFonts w:hint="eastAsia" w:ascii="宋体" w:hAnsi="宋体" w:cs="仿宋"/>
                <w:color w:val="auto"/>
                <w:szCs w:val="21"/>
                <w:highlight w:val="none"/>
              </w:rPr>
              <w:t xml:space="preserve">四轴减速机：谐波减速机32-100。 </w:t>
            </w:r>
          </w:p>
          <w:p w14:paraId="47698B28">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29.</w:t>
            </w:r>
            <w:r>
              <w:rPr>
                <w:rFonts w:hint="eastAsia" w:ascii="宋体" w:hAnsi="宋体" w:cs="仿宋"/>
                <w:color w:val="auto"/>
                <w:szCs w:val="21"/>
                <w:highlight w:val="none"/>
              </w:rPr>
              <w:t>五轴减速机：谐波减速机32-50。</w:t>
            </w:r>
          </w:p>
          <w:p w14:paraId="71641FB3">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30.</w:t>
            </w:r>
            <w:r>
              <w:rPr>
                <w:rFonts w:hint="eastAsia" w:ascii="宋体" w:hAnsi="宋体" w:cs="仿宋"/>
                <w:color w:val="auto"/>
                <w:szCs w:val="21"/>
                <w:highlight w:val="none"/>
              </w:rPr>
              <w:t xml:space="preserve">五轴结构要求单一线性轴上叠加轴数≤2个； </w:t>
            </w:r>
          </w:p>
          <w:p w14:paraId="2454C21D">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31.</w:t>
            </w:r>
            <w:r>
              <w:rPr>
                <w:rFonts w:hint="eastAsia" w:ascii="宋体" w:hAnsi="宋体" w:cs="仿宋"/>
                <w:color w:val="auto"/>
                <w:szCs w:val="21"/>
                <w:highlight w:val="none"/>
              </w:rPr>
              <w:t xml:space="preserve">五轴旋转台面应低于四轴旋转中心。 </w:t>
            </w:r>
          </w:p>
          <w:p w14:paraId="002E755D">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32.</w:t>
            </w:r>
            <w:r>
              <w:rPr>
                <w:rFonts w:hint="eastAsia" w:ascii="宋体" w:hAnsi="宋体" w:cs="仿宋"/>
                <w:color w:val="auto"/>
                <w:szCs w:val="21"/>
                <w:highlight w:val="none"/>
              </w:rPr>
              <w:t xml:space="preserve">全封闭保护罩。 </w:t>
            </w:r>
          </w:p>
          <w:p w14:paraId="796137A0">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33.</w:t>
            </w:r>
            <w:r>
              <w:rPr>
                <w:rFonts w:hint="eastAsia" w:ascii="宋体" w:hAnsi="宋体" w:cs="仿宋"/>
                <w:color w:val="auto"/>
                <w:szCs w:val="21"/>
                <w:highlight w:val="none"/>
              </w:rPr>
              <w:t xml:space="preserve">全封闭式刀库，刀库容量≥9把 </w:t>
            </w:r>
          </w:p>
          <w:p w14:paraId="4C12E09B">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34.</w:t>
            </w:r>
            <w:r>
              <w:rPr>
                <w:rFonts w:hint="eastAsia" w:ascii="宋体" w:hAnsi="宋体" w:cs="仿宋"/>
                <w:color w:val="auto"/>
                <w:szCs w:val="21"/>
                <w:highlight w:val="none"/>
              </w:rPr>
              <w:t>功能要求：</w:t>
            </w:r>
          </w:p>
          <w:p w14:paraId="1EE91DDC">
            <w:pPr>
              <w:shd w:val="clear"/>
              <w:jc w:val="both"/>
              <w:rPr>
                <w:rFonts w:hint="eastAsia" w:ascii="宋体" w:hAnsi="宋体" w:cs="仿宋"/>
                <w:color w:val="auto"/>
                <w:szCs w:val="21"/>
                <w:highlight w:val="none"/>
              </w:rPr>
            </w:pPr>
            <w:r>
              <w:rPr>
                <w:rFonts w:hint="eastAsia" w:ascii="宋体" w:hAnsi="宋体" w:cs="仿宋"/>
                <w:color w:val="auto"/>
                <w:szCs w:val="21"/>
                <w:highlight w:val="none"/>
              </w:rPr>
              <w:t>1）支持自动对刀功能；</w:t>
            </w:r>
          </w:p>
          <w:p w14:paraId="3BC6FDD5">
            <w:pPr>
              <w:shd w:val="clear"/>
              <w:jc w:val="both"/>
              <w:rPr>
                <w:rFonts w:hint="eastAsia" w:ascii="宋体" w:hAnsi="宋体" w:cs="仿宋"/>
                <w:color w:val="auto"/>
                <w:szCs w:val="21"/>
                <w:highlight w:val="none"/>
              </w:rPr>
            </w:pPr>
            <w:r>
              <w:rPr>
                <w:rFonts w:hint="eastAsia" w:ascii="宋体" w:hAnsi="宋体" w:cs="仿宋"/>
                <w:color w:val="auto"/>
                <w:szCs w:val="21"/>
                <w:highlight w:val="none"/>
              </w:rPr>
              <w:t>2）支持5轴联动插补功能； </w:t>
            </w:r>
          </w:p>
          <w:p w14:paraId="5AFC1B4B">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3）具有RTCP功能和3+2功能;</w:t>
            </w:r>
          </w:p>
          <w:p w14:paraId="183840DF">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4）绝对值编码器功能。 </w:t>
            </w:r>
          </w:p>
          <w:p w14:paraId="403D8798">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35.</w:t>
            </w:r>
            <w:r>
              <w:rPr>
                <w:rFonts w:hint="eastAsia" w:ascii="宋体" w:hAnsi="宋体" w:cs="仿宋"/>
                <w:color w:val="auto"/>
                <w:szCs w:val="21"/>
                <w:highlight w:val="none"/>
              </w:rPr>
              <w:t>支持编码器反馈;</w:t>
            </w:r>
          </w:p>
          <w:p w14:paraId="5AB3211D">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36.</w:t>
            </w:r>
            <w:r>
              <w:rPr>
                <w:rFonts w:hint="eastAsia" w:ascii="宋体" w:hAnsi="宋体" w:cs="仿宋"/>
                <w:color w:val="auto"/>
                <w:szCs w:val="21"/>
                <w:highlight w:val="none"/>
              </w:rPr>
              <w:t>五轴工作台预留气路控制口≥</w:t>
            </w:r>
            <w:r>
              <w:rPr>
                <w:rFonts w:hint="eastAsia" w:ascii="宋体" w:hAnsi="宋体" w:cs="仿宋"/>
                <w:color w:val="auto"/>
                <w:szCs w:val="21"/>
                <w:highlight w:val="none"/>
                <w:lang w:val="en-US" w:eastAsia="zh-CN"/>
              </w:rPr>
              <w:t>1</w:t>
            </w:r>
            <w:r>
              <w:rPr>
                <w:rFonts w:hint="eastAsia" w:ascii="宋体" w:hAnsi="宋体" w:cs="仿宋"/>
                <w:color w:val="auto"/>
                <w:szCs w:val="21"/>
                <w:highlight w:val="none"/>
              </w:rPr>
              <w:t xml:space="preserve">个，支持气动夹具，能够满足后期加装自动化夹具实现自动化生产。 </w:t>
            </w:r>
          </w:p>
          <w:p w14:paraId="40BF04E6">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37.</w:t>
            </w:r>
            <w:r>
              <w:rPr>
                <w:rFonts w:hint="eastAsia" w:ascii="宋体" w:hAnsi="宋体" w:cs="仿宋"/>
                <w:color w:val="auto"/>
                <w:szCs w:val="21"/>
                <w:highlight w:val="none"/>
              </w:rPr>
              <w:t>随机资料清单：使用说明书1份；随机配件清单1份。</w:t>
            </w:r>
          </w:p>
          <w:p w14:paraId="4147638B">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38.</w:t>
            </w:r>
            <w:r>
              <w:rPr>
                <w:rFonts w:hint="eastAsia" w:ascii="宋体" w:hAnsi="宋体" w:cs="仿宋"/>
                <w:color w:val="auto"/>
                <w:szCs w:val="21"/>
                <w:highlight w:val="none"/>
              </w:rPr>
              <w:t>控制系统外观：拥有主面板以及副面板。</w:t>
            </w:r>
          </w:p>
          <w:p w14:paraId="4EDE7D31">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39.</w:t>
            </w:r>
            <w:r>
              <w:rPr>
                <w:rFonts w:hint="eastAsia" w:ascii="宋体" w:hAnsi="宋体" w:cs="仿宋"/>
                <w:color w:val="auto"/>
                <w:szCs w:val="21"/>
                <w:highlight w:val="none"/>
              </w:rPr>
              <w:t>面板尺寸；平面≥1</w:t>
            </w:r>
            <w:r>
              <w:rPr>
                <w:rFonts w:hint="eastAsia" w:ascii="宋体" w:hAnsi="宋体" w:cs="仿宋"/>
                <w:color w:val="auto"/>
                <w:szCs w:val="21"/>
                <w:highlight w:val="none"/>
                <w:lang w:val="en-US" w:eastAsia="zh-CN"/>
              </w:rPr>
              <w:t>7</w:t>
            </w:r>
            <w:r>
              <w:rPr>
                <w:rFonts w:hint="eastAsia" w:ascii="宋体" w:hAnsi="宋体" w:cs="仿宋"/>
                <w:color w:val="auto"/>
                <w:szCs w:val="21"/>
                <w:highlight w:val="none"/>
              </w:rPr>
              <w:t>英寸</w:t>
            </w:r>
          </w:p>
          <w:p w14:paraId="7B813905">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40.</w:t>
            </w:r>
            <w:r>
              <w:rPr>
                <w:rFonts w:hint="eastAsia" w:ascii="宋体" w:hAnsi="宋体" w:cs="仿宋"/>
                <w:color w:val="auto"/>
                <w:szCs w:val="21"/>
                <w:highlight w:val="none"/>
              </w:rPr>
              <w:t>面板包含键盘区域、机床控制区域，外置手轮。</w:t>
            </w:r>
          </w:p>
          <w:p w14:paraId="79876A63">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41.</w:t>
            </w:r>
            <w:r>
              <w:rPr>
                <w:rFonts w:hint="eastAsia" w:ascii="宋体" w:hAnsi="宋体" w:cs="仿宋"/>
                <w:color w:val="auto"/>
                <w:szCs w:val="21"/>
                <w:highlight w:val="none"/>
              </w:rPr>
              <w:t>控制系统外部尺寸：≥51</w:t>
            </w:r>
            <w:r>
              <w:rPr>
                <w:rFonts w:hint="eastAsia" w:ascii="宋体" w:hAnsi="宋体" w:cs="仿宋"/>
                <w:color w:val="auto"/>
                <w:szCs w:val="21"/>
                <w:highlight w:val="none"/>
                <w:lang w:val="en-US" w:eastAsia="zh-CN"/>
              </w:rPr>
              <w:t>0</w:t>
            </w:r>
            <w:r>
              <w:rPr>
                <w:rFonts w:hint="eastAsia" w:ascii="宋体" w:hAnsi="宋体" w:cs="仿宋"/>
                <w:color w:val="auto"/>
                <w:szCs w:val="21"/>
                <w:highlight w:val="none"/>
              </w:rPr>
              <w:t>*310mm。</w:t>
            </w:r>
          </w:p>
          <w:p w14:paraId="45736693">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 xml:space="preserve">42.配套数控系统专业处理软件： </w:t>
            </w:r>
          </w:p>
          <w:p w14:paraId="51F64D3A">
            <w:pPr>
              <w:shd w:val="clear"/>
              <w:jc w:val="both"/>
              <w:rPr>
                <w:rFonts w:hint="eastAsia"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color w:val="auto"/>
                <w:szCs w:val="21"/>
                <w:highlight w:val="none"/>
                <w:lang w:eastAsia="zh-CN"/>
              </w:rPr>
              <w:t>）</w:t>
            </w:r>
            <w:r>
              <w:rPr>
                <w:rFonts w:hint="eastAsia" w:ascii="宋体" w:hAnsi="宋体" w:cs="仿宋"/>
                <w:color w:val="auto"/>
                <w:szCs w:val="21"/>
                <w:highlight w:val="none"/>
              </w:rPr>
              <w:t>方便用户软件管理，支持微信扫码功能（投标文件中提供软件功能截图）。</w:t>
            </w:r>
          </w:p>
          <w:p w14:paraId="47F3D766">
            <w:pPr>
              <w:shd w:val="clear"/>
              <w:jc w:val="both"/>
              <w:rPr>
                <w:rFonts w:hint="eastAsia" w:ascii="宋体" w:hAnsi="宋体" w:cs="仿宋"/>
                <w:color w:val="auto"/>
                <w:szCs w:val="21"/>
                <w:highlight w:val="none"/>
                <w:lang w:eastAsia="zh-CN"/>
              </w:rPr>
            </w:pPr>
            <w:r>
              <w:rPr>
                <w:rFonts w:hint="eastAsia" w:ascii="宋体" w:hAnsi="宋体" w:cs="仿宋"/>
                <w:color w:val="auto"/>
                <w:szCs w:val="21"/>
                <w:highlight w:val="none"/>
              </w:rPr>
              <w:t>2</w:t>
            </w:r>
            <w:r>
              <w:rPr>
                <w:rFonts w:hint="eastAsia" w:ascii="宋体" w:hAnsi="宋体" w:cs="仿宋"/>
                <w:color w:val="auto"/>
                <w:szCs w:val="21"/>
                <w:highlight w:val="none"/>
                <w:lang w:eastAsia="zh-CN"/>
              </w:rPr>
              <w:t>）</w:t>
            </w:r>
            <w:r>
              <w:rPr>
                <w:rFonts w:hint="eastAsia" w:ascii="宋体" w:hAnsi="宋体" w:cs="仿宋"/>
                <w:color w:val="auto"/>
                <w:szCs w:val="21"/>
                <w:highlight w:val="none"/>
              </w:rPr>
              <w:t>可实现自动输出不同的圆弧编程方式:识别圆弧弧度小于 180 度时圆弧以R 的方式输出，识别圆弧弧度大于 180 度时圆弧以 I、J、K 的方式输出（投标文件中提供软件功能截图）</w:t>
            </w:r>
            <w:r>
              <w:rPr>
                <w:rFonts w:hint="eastAsia" w:ascii="宋体" w:hAnsi="宋体" w:cs="仿宋"/>
                <w:color w:val="auto"/>
                <w:szCs w:val="21"/>
                <w:highlight w:val="none"/>
                <w:lang w:eastAsia="zh-CN"/>
              </w:rPr>
              <w:t>。</w:t>
            </w:r>
          </w:p>
          <w:p w14:paraId="3A10F1B0">
            <w:pPr>
              <w:shd w:val="clear"/>
              <w:jc w:val="both"/>
              <w:rPr>
                <w:rFonts w:hint="eastAsia" w:ascii="宋体" w:hAnsi="宋体" w:cs="仿宋"/>
                <w:color w:val="auto"/>
                <w:szCs w:val="21"/>
                <w:highlight w:val="none"/>
              </w:rPr>
            </w:pPr>
            <w:r>
              <w:rPr>
                <w:rFonts w:hint="eastAsia" w:ascii="宋体" w:hAnsi="宋体" w:cs="仿宋"/>
                <w:color w:val="auto"/>
                <w:szCs w:val="21"/>
                <w:highlight w:val="none"/>
              </w:rPr>
              <w:t>3</w:t>
            </w:r>
            <w:r>
              <w:rPr>
                <w:rFonts w:hint="eastAsia" w:ascii="宋体" w:hAnsi="宋体" w:cs="仿宋"/>
                <w:color w:val="auto"/>
                <w:szCs w:val="21"/>
                <w:highlight w:val="none"/>
                <w:lang w:eastAsia="zh-CN"/>
              </w:rPr>
              <w:t>）</w:t>
            </w:r>
            <w:r>
              <w:rPr>
                <w:rFonts w:hint="eastAsia" w:ascii="宋体" w:hAnsi="宋体" w:cs="仿宋"/>
                <w:color w:val="auto"/>
                <w:szCs w:val="21"/>
                <w:highlight w:val="none"/>
              </w:rPr>
              <w:t>程序处理器提前判断输出整个程序中的X、Y、Z的极限值（在加工程序代码之前，提前告知用户程序加工中坐标的最大值和最小值，减少加工程序的出错率有效防止设备撞刀事故）。</w:t>
            </w:r>
          </w:p>
          <w:p w14:paraId="12D4A93D">
            <w:pPr>
              <w:shd w:val="clear"/>
              <w:jc w:val="both"/>
              <w:rPr>
                <w:rFonts w:hint="eastAsia" w:ascii="宋体" w:hAnsi="宋体" w:cs="仿宋"/>
                <w:color w:val="auto"/>
                <w:szCs w:val="21"/>
                <w:highlight w:val="none"/>
              </w:rPr>
            </w:pPr>
            <w:r>
              <w:rPr>
                <w:rFonts w:hint="eastAsia" w:ascii="宋体" w:hAnsi="宋体" w:cs="仿宋"/>
                <w:color w:val="auto"/>
                <w:szCs w:val="21"/>
                <w:highlight w:val="none"/>
              </w:rPr>
              <w:t>4</w:t>
            </w:r>
            <w:r>
              <w:rPr>
                <w:rFonts w:hint="eastAsia" w:ascii="宋体" w:hAnsi="宋体" w:cs="仿宋"/>
                <w:color w:val="auto"/>
                <w:szCs w:val="21"/>
                <w:highlight w:val="none"/>
                <w:lang w:eastAsia="zh-CN"/>
              </w:rPr>
              <w:t>）</w:t>
            </w:r>
            <w:r>
              <w:rPr>
                <w:rFonts w:hint="eastAsia" w:ascii="宋体" w:hAnsi="宋体" w:cs="仿宋"/>
                <w:color w:val="auto"/>
                <w:szCs w:val="21"/>
                <w:highlight w:val="none"/>
              </w:rPr>
              <w:t>可实现自动判断打开相应的第三方程序仿真软件进行仿真加工，保证加工程序上机加工的安全性及可靠性。（投标文件中提供软件功能截图）</w:t>
            </w:r>
            <w:r>
              <w:rPr>
                <w:rFonts w:hint="eastAsia" w:ascii="宋体" w:hAnsi="宋体" w:cs="仿宋"/>
                <w:color w:val="auto"/>
                <w:szCs w:val="21"/>
                <w:highlight w:val="none"/>
                <w:lang w:eastAsia="zh-CN"/>
              </w:rPr>
              <w:t>。</w:t>
            </w:r>
          </w:p>
          <w:p w14:paraId="4F36AA5F">
            <w:pPr>
              <w:shd w:val="clear"/>
              <w:jc w:val="both"/>
              <w:rPr>
                <w:rFonts w:hint="eastAsia" w:ascii="宋体" w:hAnsi="宋体" w:cs="仿宋"/>
                <w:color w:val="auto"/>
                <w:szCs w:val="21"/>
                <w:highlight w:val="none"/>
              </w:rPr>
            </w:pPr>
            <w:r>
              <w:rPr>
                <w:rFonts w:hint="eastAsia" w:ascii="宋体" w:hAnsi="宋体" w:cs="仿宋"/>
                <w:color w:val="auto"/>
                <w:szCs w:val="21"/>
                <w:highlight w:val="none"/>
              </w:rPr>
              <w:t>5</w:t>
            </w:r>
            <w:r>
              <w:rPr>
                <w:rFonts w:hint="eastAsia" w:ascii="宋体" w:hAnsi="宋体" w:cs="仿宋"/>
                <w:color w:val="auto"/>
                <w:szCs w:val="21"/>
                <w:highlight w:val="none"/>
                <w:lang w:eastAsia="zh-CN"/>
              </w:rPr>
              <w:t>）</w:t>
            </w:r>
            <w:r>
              <w:rPr>
                <w:rFonts w:hint="eastAsia" w:ascii="宋体" w:hAnsi="宋体" w:cs="仿宋"/>
                <w:color w:val="auto"/>
                <w:szCs w:val="21"/>
                <w:highlight w:val="none"/>
              </w:rPr>
              <w:t>程序处理器在输出程序的同时必须同时输出程序的加工时间（在加工程序代码之前）</w:t>
            </w:r>
            <w:r>
              <w:rPr>
                <w:rFonts w:hint="eastAsia" w:ascii="宋体" w:hAnsi="宋体" w:cs="仿宋"/>
                <w:color w:val="auto"/>
                <w:szCs w:val="21"/>
                <w:highlight w:val="none"/>
                <w:lang w:val="zh-CN"/>
              </w:rPr>
              <w:t>。</w:t>
            </w:r>
          </w:p>
          <w:p w14:paraId="01376712">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6</w:t>
            </w:r>
            <w:r>
              <w:rPr>
                <w:rFonts w:hint="eastAsia" w:ascii="宋体" w:hAnsi="宋体" w:cs="仿宋"/>
                <w:color w:val="auto"/>
                <w:szCs w:val="21"/>
                <w:highlight w:val="none"/>
                <w:lang w:eastAsia="zh-CN"/>
              </w:rPr>
              <w:t>）</w:t>
            </w:r>
            <w:r>
              <w:rPr>
                <w:rFonts w:hint="eastAsia" w:ascii="宋体" w:hAnsi="宋体" w:cs="仿宋"/>
                <w:color w:val="auto"/>
                <w:szCs w:val="21"/>
                <w:highlight w:val="none"/>
              </w:rPr>
              <w:t>程序处理器能自动输出用户设定的加工余量（提醒用户设定的正确性，提高产品加工的合格率）</w:t>
            </w:r>
            <w:r>
              <w:rPr>
                <w:rFonts w:hint="eastAsia" w:ascii="宋体" w:hAnsi="宋体" w:cs="仿宋"/>
                <w:color w:val="auto"/>
                <w:szCs w:val="21"/>
                <w:highlight w:val="none"/>
                <w:lang w:val="zh-CN"/>
              </w:rPr>
              <w:t>。</w:t>
            </w:r>
            <w:r>
              <w:rPr>
                <w:rFonts w:hint="eastAsia" w:ascii="宋体" w:hAnsi="宋体" w:cs="仿宋"/>
                <w:color w:val="auto"/>
                <w:szCs w:val="21"/>
                <w:highlight w:val="none"/>
              </w:rPr>
              <w:t>（投标文件中提供软件功能截图）</w:t>
            </w:r>
            <w:r>
              <w:rPr>
                <w:rFonts w:hint="eastAsia" w:ascii="宋体" w:hAnsi="宋体" w:cs="仿宋"/>
                <w:color w:val="auto"/>
                <w:szCs w:val="21"/>
                <w:highlight w:val="none"/>
                <w:lang w:eastAsia="zh-CN"/>
              </w:rPr>
              <w:t>。</w:t>
            </w:r>
          </w:p>
          <w:p w14:paraId="6BAC27D6">
            <w:pPr>
              <w:shd w:val="clear"/>
              <w:jc w:val="both"/>
              <w:rPr>
                <w:rFonts w:hint="eastAsia" w:ascii="宋体" w:hAnsi="宋体" w:cs="仿宋"/>
                <w:color w:val="auto"/>
                <w:szCs w:val="21"/>
                <w:highlight w:val="none"/>
              </w:rPr>
            </w:pPr>
            <w:r>
              <w:rPr>
                <w:rFonts w:hint="eastAsia" w:ascii="宋体" w:hAnsi="宋体" w:cs="仿宋"/>
                <w:color w:val="auto"/>
                <w:szCs w:val="21"/>
                <w:highlight w:val="none"/>
              </w:rPr>
              <w:t>二、</w:t>
            </w:r>
            <w:r>
              <w:rPr>
                <w:rFonts w:hint="eastAsia" w:ascii="宋体" w:hAnsi="宋体" w:cs="仿宋"/>
                <w:color w:val="auto"/>
                <w:szCs w:val="21"/>
                <w:highlight w:val="none"/>
                <w:lang w:val="en-US" w:eastAsia="zh-CN"/>
              </w:rPr>
              <w:t>多轴</w:t>
            </w:r>
            <w:r>
              <w:rPr>
                <w:rFonts w:hint="eastAsia" w:ascii="宋体" w:hAnsi="宋体" w:cs="仿宋"/>
                <w:color w:val="auto"/>
                <w:szCs w:val="21"/>
                <w:highlight w:val="none"/>
              </w:rPr>
              <w:t>机床数字化课程仿真课件</w:t>
            </w:r>
          </w:p>
          <w:p w14:paraId="5CD4B433">
            <w:pPr>
              <w:shd w:val="clear"/>
              <w:jc w:val="both"/>
              <w:rPr>
                <w:rFonts w:hint="eastAsia" w:ascii="宋体" w:hAnsi="宋体" w:eastAsia="宋体" w:cs="仿宋"/>
                <w:color w:val="auto"/>
                <w:szCs w:val="21"/>
                <w:highlight w:val="none"/>
                <w:lang w:val="en-US" w:eastAsia="zh-CN"/>
              </w:rPr>
            </w:pPr>
            <w:r>
              <w:rPr>
                <w:rFonts w:hint="eastAsia" w:ascii="宋体" w:hAnsi="宋体" w:cs="仿宋"/>
                <w:color w:val="auto"/>
                <w:szCs w:val="21"/>
                <w:highlight w:val="none"/>
              </w:rPr>
              <w:t>为了便于学生随时随地的学习要求，满足多场景的教学展示要求，提供</w:t>
            </w:r>
            <w:r>
              <w:rPr>
                <w:rFonts w:hint="eastAsia" w:ascii="宋体" w:hAnsi="宋体" w:cs="仿宋"/>
                <w:color w:val="auto"/>
                <w:szCs w:val="21"/>
                <w:highlight w:val="none"/>
                <w:lang w:val="en-US" w:eastAsia="zh-CN"/>
              </w:rPr>
              <w:t>多轴</w:t>
            </w:r>
            <w:r>
              <w:rPr>
                <w:rFonts w:hint="eastAsia" w:ascii="宋体" w:hAnsi="宋体" w:cs="仿宋"/>
                <w:color w:val="auto"/>
                <w:szCs w:val="21"/>
                <w:highlight w:val="none"/>
              </w:rPr>
              <w:t>机床设备3D数字化模型的课程仿真XR 课件，需支持以下功能要求。</w:t>
            </w:r>
            <w:r>
              <w:rPr>
                <w:rFonts w:hint="eastAsia" w:ascii="宋体" w:hAnsi="宋体" w:cs="仿宋"/>
                <w:color w:val="auto"/>
                <w:szCs w:val="21"/>
                <w:highlight w:val="none"/>
                <w:lang w:val="en-US" w:eastAsia="zh-CN"/>
              </w:rPr>
              <w:t xml:space="preserve"> </w:t>
            </w:r>
          </w:p>
          <w:p w14:paraId="62E899C8">
            <w:pPr>
              <w:shd w:val="clear"/>
              <w:jc w:val="both"/>
              <w:rPr>
                <w:rFonts w:hint="eastAsia" w:ascii="宋体" w:hAnsi="宋体" w:cs="仿宋"/>
                <w:color w:val="auto"/>
                <w:szCs w:val="21"/>
                <w:highlight w:val="none"/>
              </w:rPr>
            </w:pPr>
            <w:r>
              <w:rPr>
                <w:rFonts w:hint="eastAsia" w:ascii="宋体" w:hAnsi="宋体" w:cs="仿宋"/>
                <w:color w:val="auto"/>
                <w:szCs w:val="21"/>
                <w:highlight w:val="none"/>
              </w:rPr>
              <w:t>1、能够实现</w:t>
            </w:r>
            <w:r>
              <w:rPr>
                <w:rFonts w:hint="eastAsia" w:ascii="宋体" w:hAnsi="宋体" w:cs="仿宋"/>
                <w:color w:val="auto"/>
                <w:szCs w:val="21"/>
                <w:highlight w:val="none"/>
                <w:lang w:val="en-US" w:eastAsia="zh-CN"/>
              </w:rPr>
              <w:t>多轴机床</w:t>
            </w:r>
            <w:r>
              <w:rPr>
                <w:rFonts w:hint="eastAsia" w:ascii="宋体" w:hAnsi="宋体" w:cs="仿宋"/>
                <w:color w:val="auto"/>
                <w:szCs w:val="21"/>
                <w:highlight w:val="none"/>
              </w:rPr>
              <w:t>使用的动画原理展示；提供模型制作动画编辑；实现把运行的过程利用多媒体动画表现，提高理解效率。动画编辑模块主要有编辑动画、刷新动画、退出动画组成；</w:t>
            </w:r>
            <w:r>
              <w:rPr>
                <w:rFonts w:hint="eastAsia"/>
                <w:color w:val="auto"/>
                <w:highlight w:val="none"/>
                <w:lang w:eastAsia="zh-CN"/>
              </w:rPr>
              <w:t>（</w:t>
            </w:r>
            <w:r>
              <w:rPr>
                <w:rFonts w:hint="eastAsia" w:ascii="宋体" w:hAnsi="宋体" w:cs="仿宋"/>
                <w:color w:val="auto"/>
                <w:szCs w:val="21"/>
                <w:highlight w:val="none"/>
              </w:rPr>
              <w:t>投标文件中提供软件功能截图</w:t>
            </w:r>
            <w:r>
              <w:rPr>
                <w:rFonts w:hint="eastAsia"/>
                <w:color w:val="auto"/>
                <w:highlight w:val="none"/>
                <w:lang w:eastAsia="zh-CN"/>
              </w:rPr>
              <w:t>）</w:t>
            </w:r>
          </w:p>
          <w:p w14:paraId="1635CE19">
            <w:pPr>
              <w:shd w:val="clear"/>
              <w:jc w:val="both"/>
              <w:rPr>
                <w:rFonts w:hint="eastAsia" w:ascii="宋体" w:hAnsi="宋体" w:cs="仿宋"/>
                <w:color w:val="auto"/>
                <w:szCs w:val="21"/>
                <w:highlight w:val="none"/>
              </w:rPr>
            </w:pPr>
            <w:r>
              <w:rPr>
                <w:rFonts w:hint="eastAsia" w:ascii="宋体" w:hAnsi="宋体" w:cs="仿宋"/>
                <w:color w:val="auto"/>
                <w:szCs w:val="21"/>
                <w:highlight w:val="none"/>
              </w:rPr>
              <w:t>★2、</w:t>
            </w:r>
            <w:r>
              <w:rPr>
                <w:rFonts w:hint="eastAsia" w:ascii="宋体" w:hAnsi="宋体" w:cs="仿宋"/>
                <w:color w:val="auto"/>
                <w:szCs w:val="21"/>
                <w:highlight w:val="none"/>
                <w:lang w:val="en-US" w:eastAsia="zh-CN"/>
              </w:rPr>
              <w:t>多轴机床</w:t>
            </w:r>
            <w:r>
              <w:rPr>
                <w:rFonts w:hint="eastAsia" w:ascii="宋体" w:hAnsi="宋体" w:cs="仿宋"/>
                <w:color w:val="auto"/>
                <w:szCs w:val="21"/>
                <w:highlight w:val="none"/>
              </w:rPr>
              <w:t>3D模型结构展示；</w:t>
            </w:r>
            <w:r>
              <w:rPr>
                <w:rFonts w:hint="eastAsia" w:ascii="宋体" w:hAnsi="宋体" w:cs="仿宋"/>
                <w:color w:val="auto"/>
                <w:szCs w:val="21"/>
                <w:highlight w:val="none"/>
                <w:lang w:val="en-US" w:eastAsia="zh-CN"/>
              </w:rPr>
              <w:t>多轴机床</w:t>
            </w:r>
            <w:r>
              <w:rPr>
                <w:rFonts w:hint="eastAsia" w:ascii="宋体" w:hAnsi="宋体" w:cs="仿宋"/>
                <w:color w:val="auto"/>
                <w:szCs w:val="21"/>
                <w:highlight w:val="none"/>
              </w:rPr>
              <w:t>的部件展示三维模型节点、部件信息和场景信息，对三维模型局部到整体结构信息展示.针对三维模型的局部和整体进行全方位属性操作模块，实现对三维模型的整体和局部的自定义描述、尺寸标注、爆炸拆解组合、层级剖析展示等相关功能。</w:t>
            </w:r>
          </w:p>
          <w:p w14:paraId="14EB89BB">
            <w:pPr>
              <w:shd w:val="clear"/>
              <w:jc w:val="both"/>
              <w:rPr>
                <w:rFonts w:hint="eastAsia" w:ascii="宋体" w:hAnsi="宋体" w:cs="仿宋"/>
                <w:color w:val="auto"/>
                <w:szCs w:val="21"/>
                <w:highlight w:val="none"/>
              </w:rPr>
            </w:pPr>
            <w:r>
              <w:rPr>
                <w:rFonts w:hint="eastAsia" w:ascii="宋体" w:hAnsi="宋体" w:cs="仿宋"/>
                <w:color w:val="auto"/>
                <w:szCs w:val="21"/>
                <w:highlight w:val="none"/>
              </w:rPr>
              <w:t>★3、</w:t>
            </w:r>
            <w:r>
              <w:rPr>
                <w:rFonts w:hint="eastAsia" w:ascii="宋体" w:hAnsi="宋体" w:cs="仿宋"/>
                <w:color w:val="auto"/>
                <w:szCs w:val="21"/>
                <w:highlight w:val="none"/>
                <w:lang w:val="en-US" w:eastAsia="zh-CN"/>
              </w:rPr>
              <w:t>多轴机床</w:t>
            </w:r>
            <w:r>
              <w:rPr>
                <w:rFonts w:hint="eastAsia" w:ascii="宋体" w:hAnsi="宋体" w:cs="仿宋"/>
                <w:color w:val="auto"/>
                <w:szCs w:val="21"/>
                <w:highlight w:val="none"/>
              </w:rPr>
              <w:t>数字化模型支持多端展示：例如web端、VR端、AR端、移动端、PC端、VR桌面一体机端等多终端呈现。</w:t>
            </w:r>
          </w:p>
          <w:p w14:paraId="1D6E66C2">
            <w:pPr>
              <w:shd w:val="clear"/>
              <w:jc w:val="both"/>
              <w:rPr>
                <w:rFonts w:hint="eastAsia" w:ascii="宋体" w:hAnsi="宋体" w:cs="仿宋"/>
                <w:color w:val="auto"/>
                <w:szCs w:val="21"/>
                <w:highlight w:val="none"/>
              </w:rPr>
            </w:pPr>
            <w:r>
              <w:rPr>
                <w:rFonts w:hint="eastAsia" w:ascii="宋体" w:hAnsi="宋体" w:cs="仿宋"/>
                <w:color w:val="auto"/>
                <w:szCs w:val="21"/>
                <w:highlight w:val="none"/>
              </w:rPr>
              <w:t>4、支持</w:t>
            </w:r>
            <w:r>
              <w:rPr>
                <w:rFonts w:hint="eastAsia" w:ascii="宋体" w:hAnsi="宋体" w:cs="仿宋"/>
                <w:color w:val="auto"/>
                <w:szCs w:val="21"/>
                <w:highlight w:val="none"/>
                <w:lang w:val="en-US" w:eastAsia="zh-CN"/>
              </w:rPr>
              <w:t>多轴机床</w:t>
            </w:r>
            <w:r>
              <w:rPr>
                <w:rFonts w:hint="eastAsia" w:ascii="宋体" w:hAnsi="宋体" w:cs="仿宋"/>
                <w:color w:val="auto"/>
                <w:szCs w:val="21"/>
                <w:highlight w:val="none"/>
              </w:rPr>
              <w:t>模型放大缩小、旋转、动画原理演示、拆装、标签等功能；</w:t>
            </w:r>
          </w:p>
          <w:p w14:paraId="23C0ECF6">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5、支持二维码扫码查看模型，</w:t>
            </w:r>
          </w:p>
          <w:p w14:paraId="5D7B3EE7">
            <w:pPr>
              <w:shd w:val="clear"/>
              <w:jc w:val="both"/>
              <w:rPr>
                <w:rFonts w:hint="eastAsia" w:ascii="宋体" w:hAnsi="宋体" w:cs="仿宋"/>
                <w:color w:val="auto"/>
                <w:szCs w:val="21"/>
                <w:highlight w:val="none"/>
              </w:rPr>
            </w:pPr>
            <w:r>
              <w:rPr>
                <w:rFonts w:hint="eastAsia" w:ascii="宋体" w:hAnsi="宋体" w:cs="仿宋"/>
                <w:color w:val="auto"/>
                <w:szCs w:val="21"/>
                <w:highlight w:val="none"/>
              </w:rPr>
              <w:t>6、支持复制嵌入代码功能，可以根据实际情况将代码嵌入到其他网页，网站中；</w:t>
            </w:r>
          </w:p>
          <w:p w14:paraId="15076341">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三、</w:t>
            </w:r>
            <w:r>
              <w:rPr>
                <w:rFonts w:hint="eastAsia" w:ascii="宋体" w:hAnsi="宋体" w:cs="仿宋"/>
                <w:color w:val="auto"/>
                <w:szCs w:val="21"/>
                <w:highlight w:val="none"/>
                <w:lang w:val="en-US" w:eastAsia="zh-CN"/>
              </w:rPr>
              <w:t>配套多轴</w:t>
            </w:r>
            <w:r>
              <w:rPr>
                <w:rFonts w:hint="eastAsia" w:ascii="宋体" w:hAnsi="宋体" w:cs="仿宋"/>
                <w:color w:val="auto"/>
                <w:szCs w:val="21"/>
                <w:highlight w:val="none"/>
              </w:rPr>
              <w:t>CAM制造工程师系统要求</w:t>
            </w:r>
          </w:p>
          <w:p w14:paraId="07E2EB60">
            <w:pPr>
              <w:shd w:val="clear"/>
              <w:jc w:val="both"/>
              <w:rPr>
                <w:rFonts w:hint="eastAsia" w:ascii="宋体" w:hAnsi="宋体" w:cs="仿宋"/>
                <w:color w:val="auto"/>
                <w:szCs w:val="21"/>
                <w:highlight w:val="none"/>
              </w:rPr>
            </w:pPr>
            <w:r>
              <w:rPr>
                <w:rFonts w:hint="eastAsia" w:ascii="宋体" w:hAnsi="宋体" w:cs="仿宋"/>
                <w:color w:val="auto"/>
                <w:szCs w:val="21"/>
                <w:highlight w:val="none"/>
              </w:rPr>
              <w:t>1、集成二维绘图、三维造型和加工制造。</w:t>
            </w:r>
          </w:p>
          <w:p w14:paraId="5DA76D20">
            <w:pPr>
              <w:shd w:val="clear"/>
              <w:jc w:val="both"/>
              <w:rPr>
                <w:rFonts w:hint="eastAsia" w:ascii="宋体" w:hAnsi="宋体" w:cs="仿宋"/>
                <w:color w:val="auto"/>
                <w:szCs w:val="21"/>
                <w:highlight w:val="none"/>
              </w:rPr>
            </w:pPr>
            <w:r>
              <w:rPr>
                <w:rFonts w:hint="eastAsia" w:ascii="宋体" w:hAnsi="宋体" w:cs="仿宋"/>
                <w:color w:val="auto"/>
                <w:szCs w:val="21"/>
                <w:highlight w:val="none"/>
              </w:rPr>
              <w:t>★2、提供创新模式和工程模式两种零件建模（三维造型）方式，支持用户构建3D模型，支持用户进行基于历史特征的全参数化设计。</w:t>
            </w:r>
          </w:p>
          <w:p w14:paraId="16DF4969">
            <w:pPr>
              <w:shd w:val="clear"/>
              <w:jc w:val="both"/>
              <w:rPr>
                <w:rFonts w:hint="eastAsia" w:ascii="宋体" w:hAnsi="宋体" w:cs="仿宋"/>
                <w:color w:val="auto"/>
                <w:szCs w:val="21"/>
                <w:highlight w:val="none"/>
              </w:rPr>
            </w:pPr>
            <w:r>
              <w:rPr>
                <w:rFonts w:hint="eastAsia" w:ascii="宋体" w:hAnsi="宋体" w:cs="仿宋"/>
                <w:color w:val="auto"/>
                <w:szCs w:val="21"/>
                <w:highlight w:val="none"/>
              </w:rPr>
              <w:t>3、三维实体造型功能 ：基于鼠标拖放设计元素的三维设计方式，提供基本图素、高级图素及对用户开放的自定义图素。具备拉伸、旋转、放样、导动、抽壳、过渡、拔模特征造型方式以及对特征的编辑、修改、物性计算和干涉检查功能。</w:t>
            </w:r>
          </w:p>
          <w:p w14:paraId="04D31EAC">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4、具备三维曲面设计功能：具备直纹面、旋转面、导动面、放样面、边界面、网格面生成方式，每种生成方式下还有不同的选项。可以实现实体表面与曲面之间的转换、曲面加厚成实体以及封闭曲面转为实体。</w:t>
            </w:r>
          </w:p>
          <w:p w14:paraId="62C9BAFA">
            <w:pPr>
              <w:shd w:val="clear"/>
              <w:jc w:val="both"/>
              <w:rPr>
                <w:rFonts w:hint="eastAsia" w:ascii="宋体" w:hAnsi="宋体" w:cs="仿宋"/>
                <w:color w:val="auto"/>
                <w:szCs w:val="21"/>
                <w:highlight w:val="none"/>
              </w:rPr>
            </w:pPr>
            <w:r>
              <w:rPr>
                <w:rFonts w:hint="eastAsia" w:ascii="宋体" w:hAnsi="宋体" w:cs="仿宋"/>
                <w:color w:val="auto"/>
                <w:szCs w:val="21"/>
                <w:highlight w:val="none"/>
              </w:rPr>
              <w:t>5、在同一环境下进行零件设计和装配设计功能：提供拖放和三维球的无约束装配和基于约束的装配，装配环境与零件设计环境统一并可建立零件与装配之间的关联关系。</w:t>
            </w:r>
          </w:p>
          <w:p w14:paraId="327396A6">
            <w:pPr>
              <w:shd w:val="clear"/>
              <w:jc w:val="both"/>
              <w:rPr>
                <w:rFonts w:hint="eastAsia" w:ascii="宋体" w:hAnsi="宋体" w:cs="仿宋"/>
                <w:color w:val="auto"/>
                <w:szCs w:val="21"/>
                <w:highlight w:val="none"/>
              </w:rPr>
            </w:pPr>
            <w:r>
              <w:rPr>
                <w:rFonts w:hint="eastAsia" w:ascii="宋体" w:hAnsi="宋体" w:cs="仿宋"/>
                <w:color w:val="auto"/>
                <w:szCs w:val="21"/>
                <w:highlight w:val="none"/>
              </w:rPr>
              <w:t>6、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p>
          <w:p w14:paraId="63D3C374">
            <w:pPr>
              <w:shd w:val="clear"/>
              <w:jc w:val="both"/>
              <w:rPr>
                <w:rFonts w:hint="eastAsia" w:ascii="宋体" w:hAnsi="宋体" w:cs="仿宋"/>
                <w:color w:val="auto"/>
                <w:szCs w:val="21"/>
                <w:highlight w:val="none"/>
              </w:rPr>
            </w:pPr>
            <w:r>
              <w:rPr>
                <w:rFonts w:hint="eastAsia" w:ascii="宋体" w:hAnsi="宋体" w:cs="仿宋"/>
                <w:color w:val="auto"/>
                <w:szCs w:val="21"/>
                <w:highlight w:val="none"/>
              </w:rPr>
              <w:t>7、雕刻加工：提供图像浮雕加工、影像雕刻加工、曲面图像浮雕加工雕刻加工功能。</w:t>
            </w:r>
          </w:p>
          <w:p w14:paraId="75AFC978">
            <w:pPr>
              <w:shd w:val="clear"/>
              <w:jc w:val="both"/>
              <w:rPr>
                <w:rFonts w:hint="eastAsia" w:ascii="宋体" w:hAnsi="宋体" w:cs="仿宋"/>
                <w:color w:val="auto"/>
                <w:szCs w:val="21"/>
                <w:highlight w:val="none"/>
              </w:rPr>
            </w:pPr>
            <w:r>
              <w:rPr>
                <w:rFonts w:hint="eastAsia" w:ascii="宋体" w:hAnsi="宋体" w:cs="仿宋"/>
                <w:color w:val="auto"/>
                <w:szCs w:val="21"/>
                <w:highlight w:val="none"/>
              </w:rPr>
              <w:t>8、知识加工：通过运用知识加工，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14:paraId="2E6AEC77">
            <w:pPr>
              <w:shd w:val="clear"/>
              <w:jc w:val="both"/>
              <w:rPr>
                <w:rFonts w:hint="eastAsia" w:ascii="宋体" w:hAnsi="宋体" w:cs="仿宋"/>
                <w:color w:val="auto"/>
                <w:szCs w:val="21"/>
                <w:highlight w:val="none"/>
              </w:rPr>
            </w:pPr>
            <w:r>
              <w:rPr>
                <w:rFonts w:hint="eastAsia" w:ascii="宋体" w:hAnsi="宋体" w:cs="仿宋"/>
                <w:color w:val="auto"/>
                <w:szCs w:val="21"/>
                <w:highlight w:val="none"/>
              </w:rPr>
              <w:t>9、钻孔加工：自动智能识别特征孔的中心点、轴线以及孔的深度，可设置拾取孔直径范围。进行自动生成钻孔加工轨迹。</w:t>
            </w:r>
          </w:p>
          <w:p w14:paraId="281D08D3">
            <w:pPr>
              <w:shd w:val="clear"/>
              <w:jc w:val="both"/>
              <w:rPr>
                <w:rFonts w:hint="eastAsia" w:ascii="宋体" w:hAnsi="宋体" w:cs="仿宋"/>
                <w:color w:val="auto"/>
                <w:szCs w:val="21"/>
                <w:highlight w:val="none"/>
              </w:rPr>
            </w:pPr>
            <w:r>
              <w:rPr>
                <w:rFonts w:hint="eastAsia" w:ascii="宋体" w:hAnsi="宋体" w:cs="仿宋"/>
                <w:color w:val="auto"/>
                <w:szCs w:val="21"/>
                <w:highlight w:val="none"/>
              </w:rPr>
              <w:t>10、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14:paraId="7EF80ACA">
            <w:pPr>
              <w:shd w:val="clear"/>
              <w:jc w:val="both"/>
              <w:rPr>
                <w:rFonts w:hint="eastAsia" w:ascii="宋体" w:hAnsi="宋体" w:cs="仿宋"/>
                <w:color w:val="auto"/>
                <w:szCs w:val="21"/>
                <w:highlight w:val="none"/>
              </w:rPr>
            </w:pPr>
            <w:r>
              <w:rPr>
                <w:rFonts w:hint="eastAsia" w:ascii="宋体" w:hAnsi="宋体" w:cs="仿宋"/>
                <w:color w:val="auto"/>
                <w:szCs w:val="21"/>
                <w:highlight w:val="none"/>
              </w:rPr>
              <w:t>11、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14:paraId="239309B2">
            <w:pPr>
              <w:shd w:val="clear"/>
              <w:jc w:val="both"/>
              <w:rPr>
                <w:rFonts w:hint="eastAsia" w:ascii="宋体" w:hAnsi="宋体" w:cs="仿宋"/>
                <w:color w:val="auto"/>
                <w:szCs w:val="21"/>
                <w:highlight w:val="none"/>
              </w:rPr>
            </w:pPr>
            <w:r>
              <w:rPr>
                <w:rFonts w:hint="eastAsia" w:ascii="宋体" w:hAnsi="宋体" w:cs="仿宋"/>
                <w:color w:val="auto"/>
                <w:szCs w:val="21"/>
                <w:highlight w:val="none"/>
              </w:rPr>
              <w:t>12、查询功能：可查询坐标、距离、角度以及图素属性。</w:t>
            </w:r>
          </w:p>
          <w:p w14:paraId="5E8FFE78">
            <w:pPr>
              <w:shd w:val="clear"/>
              <w:jc w:val="both"/>
              <w:rPr>
                <w:rFonts w:hint="eastAsia" w:ascii="宋体" w:hAnsi="宋体" w:cs="仿宋"/>
                <w:color w:val="auto"/>
                <w:szCs w:val="21"/>
                <w:highlight w:val="none"/>
              </w:rPr>
            </w:pPr>
            <w:r>
              <w:rPr>
                <w:rFonts w:hint="eastAsia" w:ascii="宋体" w:hAnsi="宋体" w:cs="仿宋"/>
                <w:color w:val="auto"/>
                <w:szCs w:val="21"/>
                <w:highlight w:val="none"/>
              </w:rPr>
              <w:t>★13、通用后置处理：提供的后置处理器，无需生成中间文件就可直接输出G代码指令。系统不仅可以提供常见的数控系统后置格式，用户还可以自定义专用数控系统的后置处理格式。</w:t>
            </w:r>
          </w:p>
          <w:p w14:paraId="29F5249A">
            <w:pPr>
              <w:shd w:val="clear"/>
              <w:jc w:val="both"/>
              <w:rPr>
                <w:rFonts w:hint="eastAsia" w:ascii="宋体" w:hAnsi="宋体" w:cs="仿宋"/>
                <w:color w:val="auto"/>
                <w:szCs w:val="21"/>
                <w:highlight w:val="none"/>
              </w:rPr>
            </w:pPr>
            <w:r>
              <w:rPr>
                <w:rFonts w:hint="eastAsia" w:ascii="宋体" w:hAnsi="宋体" w:cs="仿宋"/>
                <w:color w:val="auto"/>
                <w:szCs w:val="21"/>
                <w:highlight w:val="none"/>
              </w:rPr>
              <w:t>14、提供西门子系统CIP空间圆弧后置处理技术。</w:t>
            </w:r>
          </w:p>
          <w:p w14:paraId="4546FBCB">
            <w:pPr>
              <w:shd w:val="clear"/>
              <w:jc w:val="both"/>
              <w:rPr>
                <w:rFonts w:hint="eastAsia" w:ascii="宋体" w:hAnsi="宋体" w:cs="仿宋"/>
                <w:color w:val="auto"/>
                <w:szCs w:val="21"/>
                <w:highlight w:val="none"/>
              </w:rPr>
            </w:pPr>
            <w:r>
              <w:rPr>
                <w:rFonts w:hint="eastAsia" w:ascii="宋体" w:hAnsi="宋体" w:cs="仿宋"/>
                <w:color w:val="auto"/>
                <w:szCs w:val="21"/>
                <w:highlight w:val="none"/>
              </w:rPr>
              <w:t>15、可直接读取EXB、DWG、DXF、IGES、DAT类型的文件生成的图形,完成加工编程，生成加工代码。</w:t>
            </w:r>
          </w:p>
          <w:p w14:paraId="5AD5BC4D">
            <w:pPr>
              <w:shd w:val="clear"/>
              <w:jc w:val="both"/>
              <w:rPr>
                <w:rFonts w:hint="eastAsia" w:ascii="宋体" w:hAnsi="宋体" w:cs="仿宋"/>
                <w:color w:val="auto"/>
                <w:szCs w:val="21"/>
                <w:highlight w:val="none"/>
              </w:rPr>
            </w:pPr>
            <w:r>
              <w:rPr>
                <w:rFonts w:hint="eastAsia" w:ascii="宋体" w:hAnsi="宋体" w:cs="仿宋"/>
                <w:color w:val="auto"/>
                <w:szCs w:val="21"/>
                <w:highlight w:val="none"/>
              </w:rPr>
              <w:t>★16、机床通信：具有FANUC、SIEMENS、华中数控、广州数控系统通信功能。</w:t>
            </w:r>
          </w:p>
          <w:p w14:paraId="4E01DD24">
            <w:pPr>
              <w:shd w:val="clear"/>
              <w:jc w:val="both"/>
              <w:rPr>
                <w:rFonts w:hint="eastAsia" w:ascii="宋体" w:hAnsi="宋体" w:cs="仿宋"/>
                <w:color w:val="auto"/>
                <w:szCs w:val="21"/>
                <w:highlight w:val="none"/>
              </w:rPr>
            </w:pPr>
            <w:r>
              <w:rPr>
                <w:rFonts w:hint="eastAsia" w:ascii="宋体" w:hAnsi="宋体" w:cs="仿宋"/>
                <w:color w:val="auto"/>
                <w:szCs w:val="21"/>
                <w:highlight w:val="none"/>
              </w:rPr>
              <w:t>★17、四轴加工功能：提供4轴柱面曲线加工，根据给定的曲线，生成四轴加工轨迹。可以指定第四轴是A轴还是B轴。支持刀具空间左补偿、右补偿、左右补偿及无补偿。支持指定补偿后的加工刀次；提供4轴平切面加工，用一组垂直于旋转轴的平面与被加工曲面相交而生成四轴加工轨迹。可以指定第四轴是A轴还是B轴。可以指定最小刀轴转角和最小加工步长，保证加工表面质量；提供四轴柱面包裹加工，四轴包裹加工不仅可以完成简单的柱面螺旋槽、凸轮槽等特征，还可以完成复杂曲面特征加工。无需进行柱面特征建模，以柱面展开图即可完成加工，操作简单，使多轴编程更简单。</w:t>
            </w:r>
          </w:p>
          <w:p w14:paraId="34BE3F6D">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18、叶轮叶片加工：提供叶轮、叶片粗、精加工功能。叶轮粗加工对叶轮相邻二叶片之间的余量进行粗加工，叶轮精加工对叶轮每个单一叶片的二侧和底面进行精加工。叶轮粗、精加工可以指定叶轮装卡方位是X轴、Y轴还是Z轴，可以指定横向切削还是纵向切削，切削方向是从左到右、从右到左、从两边到中间或从中间到两边。 </w:t>
            </w:r>
          </w:p>
          <w:p w14:paraId="304A0242">
            <w:pPr>
              <w:shd w:val="clear"/>
              <w:jc w:val="both"/>
              <w:rPr>
                <w:rFonts w:hint="eastAsia" w:ascii="宋体" w:hAnsi="宋体" w:cs="仿宋"/>
                <w:color w:val="auto"/>
                <w:szCs w:val="21"/>
                <w:highlight w:val="none"/>
              </w:rPr>
            </w:pPr>
            <w:r>
              <w:rPr>
                <w:rFonts w:hint="eastAsia" w:ascii="宋体" w:hAnsi="宋体" w:cs="仿宋"/>
                <w:color w:val="auto"/>
                <w:szCs w:val="21"/>
                <w:highlight w:val="none"/>
              </w:rPr>
              <w:t>19、五轴加工功能：提供五轴G01钻孔、五轴侧铣、五轴参数线、五轴曲线、五轴曲面区域、五轴等高精、五轴曲线投影、五轴平行线、五轴限制线、五轴沿曲线、五轴平行面、五轴限制面、五轴平行等五轴加工功能。</w:t>
            </w:r>
          </w:p>
          <w:p w14:paraId="5040E780">
            <w:pPr>
              <w:shd w:val="clear"/>
              <w:jc w:val="both"/>
              <w:rPr>
                <w:rFonts w:hint="eastAsia" w:ascii="宋体" w:hAnsi="宋体" w:cs="仿宋"/>
                <w:color w:val="auto"/>
                <w:szCs w:val="21"/>
                <w:highlight w:val="none"/>
              </w:rPr>
            </w:pPr>
            <w:r>
              <w:rPr>
                <w:rFonts w:hint="eastAsia" w:ascii="宋体" w:hAnsi="宋体" w:cs="仿宋"/>
                <w:color w:val="auto"/>
                <w:szCs w:val="21"/>
                <w:highlight w:val="none"/>
              </w:rPr>
              <w:t>20、五轴G01钻孔：按曲面的法线方向或给定的方向用G01直线插补的方式进行空间任意方向的钻孔加工。可以指定深孔钻时的下刀次数或每次钻孔时的下刀深度。可以控制钻孔方向。</w:t>
            </w:r>
          </w:p>
          <w:p w14:paraId="454E20C4">
            <w:pPr>
              <w:shd w:val="clear"/>
              <w:jc w:val="both"/>
              <w:rPr>
                <w:rFonts w:hint="eastAsia" w:ascii="宋体" w:hAnsi="宋体" w:cs="仿宋"/>
                <w:color w:val="auto"/>
                <w:szCs w:val="21"/>
                <w:highlight w:val="none"/>
              </w:rPr>
            </w:pPr>
            <w:r>
              <w:rPr>
                <w:rFonts w:hint="eastAsia" w:ascii="宋体" w:hAnsi="宋体" w:cs="仿宋"/>
                <w:color w:val="auto"/>
                <w:szCs w:val="21"/>
                <w:highlight w:val="none"/>
              </w:rPr>
              <w:t>21、五轴侧铣加工：利用铣刀的侧刃来加工曲面的加工方式。支持底面干涉检查。支持带锥度刀具进行加工。计算加工轨迹时可以人工控制刀轴摆角和最大的加工步长。并可以控制刀轴的最大摆角。防止转角超程，提高加工质量。</w:t>
            </w:r>
          </w:p>
          <w:p w14:paraId="3B0ABBF4">
            <w:pPr>
              <w:shd w:val="clear"/>
              <w:jc w:val="both"/>
              <w:rPr>
                <w:rFonts w:hint="eastAsia" w:ascii="宋体" w:hAnsi="宋体" w:cs="仿宋"/>
                <w:color w:val="auto"/>
                <w:szCs w:val="21"/>
                <w:highlight w:val="none"/>
              </w:rPr>
            </w:pPr>
            <w:r>
              <w:rPr>
                <w:rFonts w:hint="eastAsia" w:ascii="宋体" w:hAnsi="宋体" w:cs="仿宋"/>
                <w:color w:val="auto"/>
                <w:szCs w:val="21"/>
                <w:highlight w:val="none"/>
              </w:rPr>
              <w:t>22、五轴参数线加工：利用立铣刀加工曲面的方法，根据曲面参数线的方向建立五轴加工轨迹，刀轴方向根据曲面的法向和加工条件确定，并可根据加工的需要改变刀具倾角。可以人工控制刀轴摆角和加工步长。</w:t>
            </w:r>
          </w:p>
          <w:p w14:paraId="15B3BC67">
            <w:pPr>
              <w:shd w:val="clear"/>
              <w:jc w:val="both"/>
              <w:rPr>
                <w:rFonts w:hint="eastAsia" w:ascii="宋体" w:hAnsi="宋体" w:cs="仿宋"/>
                <w:color w:val="auto"/>
                <w:szCs w:val="21"/>
                <w:highlight w:val="none"/>
              </w:rPr>
            </w:pPr>
            <w:r>
              <w:rPr>
                <w:rFonts w:hint="eastAsia" w:ascii="宋体" w:hAnsi="宋体" w:cs="仿宋"/>
                <w:color w:val="auto"/>
                <w:szCs w:val="21"/>
                <w:highlight w:val="none"/>
              </w:rPr>
              <w:t>23、五轴曲线加工：用五轴的方式加工空间曲线，刀轴的方向自动由曲面的法向进行控制。可以指定切削深度及加工层高，并控制是深度优先加工还是曲线优先加工。</w:t>
            </w:r>
          </w:p>
          <w:p w14:paraId="26DCD9C6">
            <w:pPr>
              <w:shd w:val="clear"/>
              <w:jc w:val="both"/>
              <w:rPr>
                <w:rFonts w:hint="eastAsia" w:ascii="宋体" w:hAnsi="宋体" w:cs="仿宋"/>
                <w:color w:val="auto"/>
                <w:szCs w:val="21"/>
                <w:highlight w:val="none"/>
              </w:rPr>
            </w:pPr>
            <w:r>
              <w:rPr>
                <w:rFonts w:hint="eastAsia" w:ascii="宋体" w:hAnsi="宋体" w:cs="仿宋"/>
                <w:color w:val="auto"/>
                <w:szCs w:val="21"/>
                <w:highlight w:val="none"/>
              </w:rPr>
              <w:t>24、五轴曲面区域加工：生成曲面的五轴加工轨迹，刀轴的方向由导向曲面控制。可以设定平行加工或环切加工方式，平行加工可以设定加工角度，环切加工可以设定从内向外切或从外向内切。</w:t>
            </w:r>
          </w:p>
          <w:p w14:paraId="4630EF0E">
            <w:pPr>
              <w:shd w:val="clear"/>
              <w:jc w:val="both"/>
              <w:rPr>
                <w:rFonts w:hint="eastAsia" w:ascii="宋体" w:hAnsi="宋体" w:cs="仿宋"/>
                <w:color w:val="auto"/>
                <w:szCs w:val="21"/>
                <w:highlight w:val="none"/>
              </w:rPr>
            </w:pPr>
            <w:r>
              <w:rPr>
                <w:rFonts w:hint="eastAsia" w:ascii="宋体" w:hAnsi="宋体" w:cs="仿宋"/>
                <w:color w:val="auto"/>
                <w:szCs w:val="21"/>
                <w:highlight w:val="none"/>
              </w:rPr>
              <w:t>25、型腔区域粗加工：提供型腔区域特征粗加工策略，支持多轴轨迹生成。</w:t>
            </w:r>
          </w:p>
          <w:p w14:paraId="1ED31CA8">
            <w:pPr>
              <w:shd w:val="clear"/>
              <w:jc w:val="both"/>
              <w:rPr>
                <w:rFonts w:hint="eastAsia" w:ascii="宋体" w:hAnsi="宋体" w:cs="仿宋"/>
                <w:color w:val="auto"/>
                <w:szCs w:val="21"/>
                <w:highlight w:val="none"/>
              </w:rPr>
            </w:pPr>
            <w:r>
              <w:rPr>
                <w:rFonts w:hint="eastAsia" w:ascii="宋体" w:hAnsi="宋体" w:cs="仿宋"/>
                <w:color w:val="auto"/>
                <w:szCs w:val="21"/>
                <w:highlight w:val="none"/>
              </w:rPr>
              <w:t>26、轨迹转换：提供五轴转四轴轨迹功能，把五轴加工轨迹转为四轴加工轨迹，使一部分用五轴加工的轨迹也可以用四轴加工机床进行加工。可以设定旋转角为A或B；提供三轴转五轴轨迹功能，可以把三轴加工轨迹转为五轴加工轨迹。</w:t>
            </w:r>
          </w:p>
          <w:p w14:paraId="51D1B333">
            <w:pPr>
              <w:shd w:val="clear"/>
              <w:jc w:val="both"/>
              <w:rPr>
                <w:rFonts w:hint="eastAsia" w:ascii="宋体" w:hAnsi="宋体" w:cs="仿宋"/>
                <w:color w:val="auto"/>
                <w:szCs w:val="21"/>
                <w:highlight w:val="none"/>
              </w:rPr>
            </w:pPr>
            <w:r>
              <w:rPr>
                <w:rFonts w:hint="eastAsia" w:ascii="宋体" w:hAnsi="宋体" w:cs="仿宋"/>
                <w:color w:val="auto"/>
                <w:szCs w:val="21"/>
                <w:highlight w:val="none"/>
              </w:rPr>
              <w:t>27、五轴定向加工：提供五轴定向加工功能，通过定义加工方向，确定五轴加工方向，然后利用二-三轴加工轨迹进行定向加工。支持利用机床倾斜加工面定义功能，把工件摆到一个倾斜位置后进行三轴加工，支持固定循环加工、G02、G03圆弧插补等加工指令。</w:t>
            </w:r>
          </w:p>
          <w:p w14:paraId="57E86FF4">
            <w:pPr>
              <w:shd w:val="clear"/>
              <w:jc w:val="both"/>
              <w:rPr>
                <w:rFonts w:hint="eastAsia" w:ascii="宋体" w:hAnsi="宋体" w:cs="仿宋"/>
                <w:color w:val="auto"/>
                <w:szCs w:val="21"/>
                <w:highlight w:val="none"/>
              </w:rPr>
            </w:pPr>
            <w:r>
              <w:rPr>
                <w:rFonts w:hint="eastAsia" w:ascii="宋体" w:hAnsi="宋体" w:cs="仿宋"/>
                <w:color w:val="auto"/>
                <w:szCs w:val="21"/>
                <w:highlight w:val="none"/>
              </w:rPr>
              <w:t>28、五轴后置：提供五轴后置处理，支持市场主流的Fanuc、Siemens与Heidenhain数控系统的代码输出，也支持国产数控系统华中数控、广州数控五轴控制系统的代码输出。支持各种结构的五轴机床后置定制。支持各轴名称定义，支持后置文件名及多文件文件名加序号定义。</w:t>
            </w:r>
          </w:p>
        </w:tc>
      </w:tr>
      <w:tr w14:paraId="54D2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1D3984BD">
            <w:pPr>
              <w:pStyle w:val="75"/>
              <w:shd w:val="clear"/>
              <w:rPr>
                <w:rFonts w:hint="eastAsia"/>
                <w:color w:val="auto"/>
                <w:highlight w:val="none"/>
              </w:rPr>
            </w:pPr>
            <w:r>
              <w:rPr>
                <w:rFonts w:hint="eastAsia"/>
                <w:color w:val="auto"/>
                <w:highlight w:val="none"/>
              </w:rPr>
              <w:t>2</w:t>
            </w:r>
          </w:p>
        </w:tc>
        <w:tc>
          <w:tcPr>
            <w:tcW w:w="1134" w:type="dxa"/>
            <w:shd w:val="clear" w:color="auto" w:fill="auto"/>
            <w:vAlign w:val="center"/>
          </w:tcPr>
          <w:p w14:paraId="42DD0FEC">
            <w:pPr>
              <w:pStyle w:val="75"/>
              <w:shd w:val="clear"/>
              <w:rPr>
                <w:rFonts w:hint="eastAsia"/>
                <w:color w:val="auto"/>
                <w:highlight w:val="none"/>
              </w:rPr>
            </w:pPr>
            <w:r>
              <w:rPr>
                <w:rFonts w:hint="eastAsia"/>
                <w:color w:val="auto"/>
                <w:highlight w:val="none"/>
              </w:rPr>
              <w:t>数控机床数字孪生仿真软件</w:t>
            </w:r>
          </w:p>
        </w:tc>
        <w:tc>
          <w:tcPr>
            <w:tcW w:w="1131" w:type="dxa"/>
            <w:shd w:val="clear" w:color="auto" w:fill="auto"/>
            <w:vAlign w:val="center"/>
          </w:tcPr>
          <w:p w14:paraId="2E381A05">
            <w:pPr>
              <w:pStyle w:val="75"/>
              <w:shd w:val="clear"/>
              <w:rPr>
                <w:rFonts w:hint="eastAsia"/>
                <w:color w:val="auto"/>
                <w:highlight w:val="none"/>
              </w:rPr>
            </w:pPr>
            <w:r>
              <w:rPr>
                <w:rFonts w:hint="eastAsia"/>
                <w:color w:val="auto"/>
                <w:highlight w:val="none"/>
                <w:lang w:val="en-US" w:eastAsia="zh-CN"/>
              </w:rPr>
              <w:t>1</w:t>
            </w:r>
            <w:r>
              <w:rPr>
                <w:rFonts w:hint="eastAsia"/>
                <w:color w:val="auto"/>
                <w:highlight w:val="none"/>
              </w:rPr>
              <w:t>套</w:t>
            </w:r>
          </w:p>
        </w:tc>
        <w:tc>
          <w:tcPr>
            <w:tcW w:w="6662" w:type="dxa"/>
            <w:shd w:val="clear" w:color="auto" w:fill="auto"/>
            <w:vAlign w:val="center"/>
          </w:tcPr>
          <w:p w14:paraId="0750E66C">
            <w:pPr>
              <w:pStyle w:val="75"/>
              <w:shd w:val="clear"/>
              <w:jc w:val="both"/>
              <w:rPr>
                <w:rFonts w:hint="eastAsia"/>
                <w:color w:val="auto"/>
                <w:highlight w:val="none"/>
              </w:rPr>
            </w:pPr>
            <w:r>
              <w:rPr>
                <w:rFonts w:hint="eastAsia"/>
                <w:color w:val="auto"/>
                <w:highlight w:val="none"/>
              </w:rPr>
              <w:t>1、数控机床仿真软件采用计算机虚拟仿真技术，基于数控系统的底层接口技术，实现多数控系统操作仿真、系统参数设置仿真、编程仿真、宏程序开发仿真、系统PMC程序开发仿真、系统界面二次开发仿真等功能。</w:t>
            </w:r>
          </w:p>
          <w:p w14:paraId="667FDFBA">
            <w:pPr>
              <w:pStyle w:val="75"/>
              <w:shd w:val="clear"/>
              <w:jc w:val="both"/>
              <w:rPr>
                <w:rFonts w:hint="eastAsia"/>
                <w:color w:val="auto"/>
                <w:highlight w:val="none"/>
              </w:rPr>
            </w:pPr>
            <w:r>
              <w:rPr>
                <w:rFonts w:hint="eastAsia"/>
                <w:color w:val="auto"/>
                <w:highlight w:val="none"/>
              </w:rPr>
              <w:t>2、所投标软件必须满足如下特点：</w:t>
            </w:r>
          </w:p>
          <w:p w14:paraId="5D0DD327">
            <w:pPr>
              <w:pStyle w:val="75"/>
              <w:shd w:val="clear"/>
              <w:jc w:val="both"/>
              <w:rPr>
                <w:rFonts w:hint="eastAsia"/>
                <w:color w:val="auto"/>
                <w:highlight w:val="none"/>
              </w:rPr>
            </w:pPr>
            <w:r>
              <w:rPr>
                <w:rFonts w:hint="eastAsia"/>
                <w:color w:val="auto"/>
                <w:highlight w:val="none"/>
              </w:rPr>
              <w:t>1）可以显示和操作数控机床的基本功能；</w:t>
            </w:r>
          </w:p>
          <w:p w14:paraId="010A49A0">
            <w:pPr>
              <w:pStyle w:val="75"/>
              <w:shd w:val="clear"/>
              <w:jc w:val="both"/>
              <w:rPr>
                <w:rFonts w:hint="eastAsia"/>
                <w:color w:val="auto"/>
                <w:highlight w:val="none"/>
              </w:rPr>
            </w:pPr>
            <w:r>
              <w:rPr>
                <w:rFonts w:hint="eastAsia"/>
                <w:color w:val="auto"/>
                <w:highlight w:val="none"/>
              </w:rPr>
              <w:t>2）可以根据用户自定义进行加工程序编辑；</w:t>
            </w:r>
          </w:p>
          <w:p w14:paraId="383EFFEF">
            <w:pPr>
              <w:pStyle w:val="75"/>
              <w:shd w:val="clear"/>
              <w:jc w:val="both"/>
              <w:rPr>
                <w:rFonts w:hint="eastAsia"/>
                <w:color w:val="auto"/>
                <w:highlight w:val="none"/>
              </w:rPr>
            </w:pPr>
            <w:r>
              <w:rPr>
                <w:rFonts w:hint="eastAsia"/>
                <w:color w:val="auto"/>
                <w:highlight w:val="none"/>
              </w:rPr>
              <w:t>3）可以设置刀具偏移，模拟真实环境下的操作；</w:t>
            </w:r>
          </w:p>
          <w:p w14:paraId="053CC357">
            <w:pPr>
              <w:pStyle w:val="75"/>
              <w:shd w:val="clear"/>
              <w:jc w:val="both"/>
              <w:rPr>
                <w:rFonts w:hint="eastAsia"/>
                <w:color w:val="auto"/>
                <w:highlight w:val="none"/>
              </w:rPr>
            </w:pPr>
            <w:r>
              <w:rPr>
                <w:rFonts w:hint="eastAsia"/>
                <w:color w:val="auto"/>
                <w:highlight w:val="none"/>
              </w:rPr>
              <w:t>4）可以通过程序操作执行部分程序格式检查；</w:t>
            </w:r>
          </w:p>
          <w:p w14:paraId="2E3E1BCA">
            <w:pPr>
              <w:pStyle w:val="75"/>
              <w:shd w:val="clear"/>
              <w:jc w:val="both"/>
              <w:rPr>
                <w:rFonts w:hint="eastAsia"/>
                <w:color w:val="auto"/>
                <w:highlight w:val="none"/>
              </w:rPr>
            </w:pPr>
            <w:r>
              <w:rPr>
                <w:rFonts w:hint="eastAsia"/>
                <w:color w:val="auto"/>
                <w:highlight w:val="none"/>
              </w:rPr>
              <w:t>5）可以进行数控系统参数修改与优化；</w:t>
            </w:r>
          </w:p>
          <w:p w14:paraId="2D00A2AA">
            <w:pPr>
              <w:pStyle w:val="75"/>
              <w:shd w:val="clear"/>
              <w:jc w:val="both"/>
              <w:rPr>
                <w:rFonts w:hint="eastAsia"/>
                <w:color w:val="auto"/>
                <w:highlight w:val="none"/>
              </w:rPr>
            </w:pPr>
            <w:r>
              <w:rPr>
                <w:rFonts w:hint="eastAsia"/>
                <w:color w:val="auto"/>
                <w:highlight w:val="none"/>
              </w:rPr>
              <w:t>6）可以对梯图程序进行编辑与设计；</w:t>
            </w:r>
          </w:p>
          <w:p w14:paraId="7767C000">
            <w:pPr>
              <w:pStyle w:val="75"/>
              <w:shd w:val="clear"/>
              <w:jc w:val="both"/>
              <w:rPr>
                <w:rFonts w:hint="eastAsia"/>
                <w:color w:val="auto"/>
                <w:highlight w:val="none"/>
              </w:rPr>
            </w:pPr>
            <w:r>
              <w:rPr>
                <w:rFonts w:hint="eastAsia"/>
                <w:color w:val="auto"/>
                <w:highlight w:val="none"/>
              </w:rPr>
              <w:t>7）可以进行数控系统维修仿真以及维修操作；</w:t>
            </w:r>
          </w:p>
          <w:p w14:paraId="646704EE">
            <w:pPr>
              <w:pStyle w:val="75"/>
              <w:shd w:val="clear"/>
              <w:jc w:val="both"/>
              <w:rPr>
                <w:rFonts w:hint="eastAsia"/>
                <w:color w:val="auto"/>
                <w:highlight w:val="none"/>
              </w:rPr>
            </w:pPr>
            <w:r>
              <w:rPr>
                <w:rFonts w:hint="eastAsia"/>
                <w:color w:val="auto"/>
                <w:highlight w:val="none"/>
              </w:rPr>
              <w:t>8）可以进行系统功能的二次开发；</w:t>
            </w:r>
          </w:p>
          <w:p w14:paraId="3808F2A4">
            <w:pPr>
              <w:pStyle w:val="75"/>
              <w:shd w:val="clear"/>
              <w:jc w:val="both"/>
              <w:rPr>
                <w:rFonts w:hint="eastAsia"/>
                <w:color w:val="auto"/>
                <w:highlight w:val="none"/>
              </w:rPr>
            </w:pPr>
            <w:r>
              <w:rPr>
                <w:rFonts w:hint="eastAsia"/>
                <w:color w:val="auto"/>
                <w:highlight w:val="none"/>
              </w:rPr>
              <w:t>9）可以实现与远程诊断软件进行在线调试仿真。</w:t>
            </w:r>
          </w:p>
          <w:p w14:paraId="76559383">
            <w:pPr>
              <w:pStyle w:val="75"/>
              <w:shd w:val="clear"/>
              <w:jc w:val="both"/>
              <w:rPr>
                <w:rFonts w:hint="eastAsia"/>
                <w:color w:val="auto"/>
                <w:highlight w:val="none"/>
              </w:rPr>
            </w:pPr>
            <w:r>
              <w:rPr>
                <w:rFonts w:hint="eastAsia"/>
                <w:color w:val="auto"/>
                <w:highlight w:val="none"/>
              </w:rPr>
              <w:t>3、所投标软件可在电脑上学习和操作、编程、二次开发的虚拟仿真平台,可实现与真实CNC 相同的功能及操作体验，可以选择多种类型系统，包含最新系统仿真，也包含数控车床、铣床、加工中心、数控冲床、五轴机床等多种配置；编程仿真结果和二次开发仿真结果可以直接导入数控系统进行验证，多人学习时可使用局域网连接。</w:t>
            </w:r>
          </w:p>
          <w:p w14:paraId="673DA0DA">
            <w:pPr>
              <w:pStyle w:val="75"/>
              <w:shd w:val="clear"/>
              <w:jc w:val="both"/>
              <w:rPr>
                <w:rFonts w:hint="eastAsia"/>
                <w:color w:val="auto"/>
                <w:highlight w:val="none"/>
              </w:rPr>
            </w:pPr>
            <w:r>
              <w:rPr>
                <w:rFonts w:hint="eastAsia"/>
                <w:color w:val="auto"/>
                <w:highlight w:val="none"/>
              </w:rPr>
              <w:t>4、软件参数如下：</w:t>
            </w:r>
          </w:p>
          <w:p w14:paraId="4918FE9B">
            <w:pPr>
              <w:pStyle w:val="75"/>
              <w:shd w:val="clear"/>
              <w:jc w:val="both"/>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系统：车床/加工中心</w:t>
            </w:r>
          </w:p>
          <w:p w14:paraId="3CCBAF76">
            <w:pPr>
              <w:pStyle w:val="75"/>
              <w:shd w:val="clear"/>
              <w:jc w:val="both"/>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对应机型：车床、加工中心、激光、冲床、线切割、生产线用CNC、一般工业机械用CNC</w:t>
            </w:r>
          </w:p>
          <w:p w14:paraId="108D4847">
            <w:pPr>
              <w:pStyle w:val="75"/>
              <w:shd w:val="clear"/>
              <w:jc w:val="both"/>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最大路径数：4路径</w:t>
            </w:r>
          </w:p>
          <w:p w14:paraId="15CD6001">
            <w:pPr>
              <w:pStyle w:val="75"/>
              <w:shd w:val="clear"/>
              <w:jc w:val="both"/>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最大控制轴数：20轴</w:t>
            </w:r>
          </w:p>
          <w:p w14:paraId="002B80BF">
            <w:pPr>
              <w:pStyle w:val="75"/>
              <w:shd w:val="clear"/>
              <w:jc w:val="both"/>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最大主轴数：5轴</w:t>
            </w:r>
          </w:p>
          <w:p w14:paraId="15102F46">
            <w:pPr>
              <w:pStyle w:val="75"/>
              <w:shd w:val="clear"/>
              <w:jc w:val="both"/>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最大程序容量：8Mbyte</w:t>
            </w:r>
          </w:p>
          <w:p w14:paraId="5D43A540">
            <w:pPr>
              <w:pStyle w:val="75"/>
              <w:shd w:val="clear"/>
              <w:jc w:val="both"/>
              <w:rPr>
                <w:rFonts w:hint="eastAsia"/>
                <w:color w:val="auto"/>
                <w:highlight w:val="none"/>
              </w:rPr>
            </w:pPr>
            <w:r>
              <w:rPr>
                <w:rFonts w:hint="eastAsia"/>
                <w:color w:val="auto"/>
                <w:highlight w:val="none"/>
              </w:rPr>
              <w:t>7</w:t>
            </w:r>
            <w:r>
              <w:rPr>
                <w:rFonts w:hint="eastAsia"/>
                <w:color w:val="auto"/>
                <w:highlight w:val="none"/>
                <w:lang w:eastAsia="zh-CN"/>
              </w:rPr>
              <w:t>）</w:t>
            </w:r>
            <w:r>
              <w:rPr>
                <w:rFonts w:hint="eastAsia"/>
                <w:color w:val="auto"/>
                <w:highlight w:val="none"/>
              </w:rPr>
              <w:t>最大程序个数：4000个</w:t>
            </w:r>
          </w:p>
          <w:p w14:paraId="0148417A">
            <w:pPr>
              <w:pStyle w:val="75"/>
              <w:shd w:val="clear"/>
              <w:jc w:val="both"/>
              <w:rPr>
                <w:rFonts w:hint="eastAsia"/>
                <w:color w:val="auto"/>
                <w:highlight w:val="none"/>
              </w:rPr>
            </w:pPr>
            <w:r>
              <w:rPr>
                <w:rFonts w:hint="eastAsia"/>
                <w:color w:val="auto"/>
                <w:highlight w:val="none"/>
              </w:rPr>
              <w:t>8</w:t>
            </w:r>
            <w:r>
              <w:rPr>
                <w:rFonts w:hint="eastAsia"/>
                <w:color w:val="auto"/>
                <w:highlight w:val="none"/>
                <w:lang w:eastAsia="zh-CN"/>
              </w:rPr>
              <w:t>）</w:t>
            </w:r>
            <w:r>
              <w:rPr>
                <w:rFonts w:hint="eastAsia"/>
                <w:color w:val="auto"/>
                <w:highlight w:val="none"/>
              </w:rPr>
              <w:t>显示器种类：8.4/10.4/15/19可选</w:t>
            </w:r>
          </w:p>
          <w:p w14:paraId="7B9C66D0">
            <w:pPr>
              <w:pStyle w:val="75"/>
              <w:shd w:val="clear"/>
              <w:jc w:val="both"/>
              <w:rPr>
                <w:rFonts w:hint="eastAsia"/>
                <w:color w:val="auto"/>
                <w:highlight w:val="none"/>
              </w:rPr>
            </w:pPr>
            <w:r>
              <w:rPr>
                <w:rFonts w:hint="eastAsia"/>
                <w:color w:val="auto"/>
                <w:highlight w:val="none"/>
              </w:rPr>
              <w:t>9</w:t>
            </w:r>
            <w:r>
              <w:rPr>
                <w:rFonts w:hint="eastAsia"/>
                <w:color w:val="auto"/>
                <w:highlight w:val="none"/>
                <w:lang w:eastAsia="zh-CN"/>
              </w:rPr>
              <w:t>）</w:t>
            </w:r>
            <w:r>
              <w:rPr>
                <w:rFonts w:hint="eastAsia"/>
                <w:color w:val="auto"/>
                <w:highlight w:val="none"/>
              </w:rPr>
              <w:t>MDI键：QWERTY/ONG</w:t>
            </w:r>
          </w:p>
          <w:p w14:paraId="2617AA66">
            <w:pPr>
              <w:pStyle w:val="75"/>
              <w:shd w:val="clear"/>
              <w:jc w:val="both"/>
              <w:rPr>
                <w:rFonts w:hint="eastAsia"/>
                <w:color w:val="auto"/>
                <w:highlight w:val="none"/>
              </w:rPr>
            </w:pPr>
            <w:r>
              <w:rPr>
                <w:rFonts w:hint="eastAsia"/>
                <w:color w:val="auto"/>
                <w:highlight w:val="none"/>
              </w:rPr>
              <w:t>10</w:t>
            </w:r>
            <w:r>
              <w:rPr>
                <w:rFonts w:hint="eastAsia"/>
                <w:color w:val="auto"/>
                <w:highlight w:val="none"/>
                <w:lang w:eastAsia="zh-CN"/>
              </w:rPr>
              <w:t>）</w:t>
            </w:r>
            <w:r>
              <w:rPr>
                <w:rFonts w:hint="eastAsia"/>
                <w:color w:val="auto"/>
                <w:highlight w:val="none"/>
              </w:rPr>
              <w:t>显示模式：图片模式或窗口模式</w:t>
            </w:r>
          </w:p>
          <w:p w14:paraId="783A2B32">
            <w:pPr>
              <w:pStyle w:val="75"/>
              <w:shd w:val="clear"/>
              <w:jc w:val="both"/>
              <w:rPr>
                <w:rFonts w:hint="eastAsia"/>
                <w:color w:val="auto"/>
                <w:highlight w:val="none"/>
              </w:rPr>
            </w:pPr>
            <w:r>
              <w:rPr>
                <w:rFonts w:hint="eastAsia"/>
                <w:color w:val="auto"/>
                <w:highlight w:val="none"/>
              </w:rPr>
              <w:t>11</w:t>
            </w:r>
            <w:r>
              <w:rPr>
                <w:rFonts w:hint="eastAsia"/>
                <w:color w:val="auto"/>
                <w:highlight w:val="none"/>
                <w:lang w:eastAsia="zh-CN"/>
              </w:rPr>
              <w:t>）</w:t>
            </w:r>
            <w:r>
              <w:rPr>
                <w:rFonts w:hint="eastAsia"/>
                <w:color w:val="auto"/>
                <w:highlight w:val="none"/>
              </w:rPr>
              <w:t>显示语言：CNC操作画面部：25种语言，应用程序操作部分：2种语言</w:t>
            </w:r>
          </w:p>
          <w:p w14:paraId="28C20500">
            <w:pPr>
              <w:pStyle w:val="75"/>
              <w:shd w:val="clear"/>
              <w:jc w:val="both"/>
              <w:rPr>
                <w:rFonts w:hint="eastAsia"/>
                <w:color w:val="auto"/>
                <w:highlight w:val="none"/>
              </w:rPr>
            </w:pPr>
            <w:r>
              <w:rPr>
                <w:rFonts w:hint="eastAsia"/>
                <w:color w:val="auto"/>
                <w:highlight w:val="none"/>
              </w:rPr>
              <w:t>12</w:t>
            </w:r>
            <w:r>
              <w:rPr>
                <w:rFonts w:hint="eastAsia"/>
                <w:color w:val="auto"/>
                <w:highlight w:val="none"/>
                <w:lang w:eastAsia="zh-CN"/>
              </w:rPr>
              <w:t>）</w:t>
            </w:r>
            <w:r>
              <w:rPr>
                <w:rFonts w:hint="eastAsia"/>
                <w:color w:val="auto"/>
                <w:highlight w:val="none"/>
              </w:rPr>
              <w:t>软件能够模拟数控加工中心编程及零件加工的实训，还能将运行验证后的数控加工程序与真实数控机床设备实现互相拷贝应用；</w:t>
            </w:r>
          </w:p>
          <w:p w14:paraId="2908FA07">
            <w:pPr>
              <w:pStyle w:val="75"/>
              <w:shd w:val="clear"/>
              <w:jc w:val="both"/>
              <w:rPr>
                <w:rFonts w:hint="eastAsia"/>
                <w:color w:val="auto"/>
                <w:highlight w:val="none"/>
              </w:rPr>
            </w:pPr>
            <w:r>
              <w:rPr>
                <w:rFonts w:hint="eastAsia"/>
                <w:color w:val="auto"/>
                <w:highlight w:val="none"/>
              </w:rPr>
              <w:t>13</w:t>
            </w:r>
            <w:r>
              <w:rPr>
                <w:rFonts w:hint="eastAsia"/>
                <w:color w:val="auto"/>
                <w:highlight w:val="none"/>
                <w:lang w:eastAsia="zh-CN"/>
              </w:rPr>
              <w:t>）</w:t>
            </w:r>
            <w:r>
              <w:rPr>
                <w:rFonts w:hint="eastAsia"/>
                <w:color w:val="auto"/>
                <w:highlight w:val="none"/>
              </w:rPr>
              <w:t>软件带机床安全仿真、NC程序验证功能；</w:t>
            </w:r>
          </w:p>
          <w:p w14:paraId="661D4701">
            <w:pPr>
              <w:pStyle w:val="75"/>
              <w:shd w:val="clear"/>
              <w:jc w:val="both"/>
              <w:rPr>
                <w:rFonts w:hint="eastAsia"/>
                <w:color w:val="auto"/>
                <w:highlight w:val="none"/>
              </w:rPr>
            </w:pPr>
            <w:r>
              <w:rPr>
                <w:rFonts w:hint="eastAsia"/>
                <w:color w:val="auto"/>
                <w:highlight w:val="none"/>
              </w:rPr>
              <w:t>14</w:t>
            </w:r>
            <w:r>
              <w:rPr>
                <w:rFonts w:hint="eastAsia"/>
                <w:color w:val="auto"/>
                <w:highlight w:val="none"/>
                <w:lang w:eastAsia="zh-CN"/>
              </w:rPr>
              <w:t>）</w:t>
            </w:r>
            <w:r>
              <w:rPr>
                <w:rFonts w:hint="eastAsia"/>
                <w:color w:val="auto"/>
                <w:highlight w:val="none"/>
              </w:rPr>
              <w:t>用户对刀时，用手轮摇动虚拟机床，当刀具与工件接触时，用提示框提示刀具与工件已接触；</w:t>
            </w:r>
          </w:p>
          <w:p w14:paraId="63C5E7AF">
            <w:pPr>
              <w:pStyle w:val="75"/>
              <w:shd w:val="clear"/>
              <w:jc w:val="both"/>
              <w:rPr>
                <w:rFonts w:hint="eastAsia"/>
                <w:color w:val="auto"/>
                <w:highlight w:val="none"/>
              </w:rPr>
            </w:pPr>
            <w:r>
              <w:rPr>
                <w:rFonts w:hint="eastAsia"/>
                <w:color w:val="auto"/>
                <w:highlight w:val="none"/>
              </w:rPr>
              <w:t>15</w:t>
            </w:r>
            <w:r>
              <w:rPr>
                <w:rFonts w:hint="eastAsia"/>
                <w:color w:val="auto"/>
                <w:highlight w:val="none"/>
                <w:lang w:eastAsia="zh-CN"/>
              </w:rPr>
              <w:t>）</w:t>
            </w:r>
            <w:r>
              <w:rPr>
                <w:rFonts w:hint="eastAsia"/>
                <w:color w:val="auto"/>
                <w:highlight w:val="none"/>
              </w:rPr>
              <w:t>软件包含毛坯库，可根据用户设置的参数，生成不同尺寸和形状的方体和圆柱体毛坯件；</w:t>
            </w:r>
          </w:p>
          <w:p w14:paraId="216AD393">
            <w:pPr>
              <w:pStyle w:val="75"/>
              <w:shd w:val="clear"/>
              <w:jc w:val="both"/>
              <w:rPr>
                <w:rFonts w:hint="eastAsia"/>
                <w:color w:val="auto"/>
                <w:highlight w:val="none"/>
              </w:rPr>
            </w:pPr>
            <w:r>
              <w:rPr>
                <w:rFonts w:hint="eastAsia"/>
                <w:color w:val="auto"/>
                <w:highlight w:val="none"/>
              </w:rPr>
              <w:t>16</w:t>
            </w:r>
            <w:r>
              <w:rPr>
                <w:rFonts w:hint="eastAsia"/>
                <w:color w:val="auto"/>
                <w:highlight w:val="none"/>
                <w:lang w:eastAsia="zh-CN"/>
              </w:rPr>
              <w:t>）</w:t>
            </w:r>
            <w:r>
              <w:rPr>
                <w:rFonts w:hint="eastAsia"/>
                <w:color w:val="auto"/>
                <w:highlight w:val="none"/>
              </w:rPr>
              <w:t>软件包含一个能容纳20把刀的虚拟盘式刀库，可根据用户绘制的刀具模型添加刀具，可以实现随机虚拟换刀动作；</w:t>
            </w:r>
          </w:p>
          <w:p w14:paraId="023B5249">
            <w:pPr>
              <w:pStyle w:val="75"/>
              <w:shd w:val="clear"/>
              <w:jc w:val="both"/>
              <w:rPr>
                <w:rFonts w:hint="eastAsia"/>
                <w:color w:val="auto"/>
                <w:highlight w:val="none"/>
              </w:rPr>
            </w:pPr>
            <w:r>
              <w:rPr>
                <w:rFonts w:hint="eastAsia"/>
                <w:color w:val="auto"/>
                <w:highlight w:val="none"/>
              </w:rPr>
              <w:t>17</w:t>
            </w:r>
            <w:r>
              <w:rPr>
                <w:rFonts w:hint="eastAsia"/>
                <w:color w:val="auto"/>
                <w:highlight w:val="none"/>
                <w:lang w:eastAsia="zh-CN"/>
              </w:rPr>
              <w:t>）</w:t>
            </w:r>
            <w:r>
              <w:rPr>
                <w:rFonts w:hint="eastAsia"/>
                <w:color w:val="auto"/>
                <w:highlight w:val="none"/>
              </w:rPr>
              <w:t>数控系统运行程序时，机床虚拟模型可实时动态模拟零件切削过程；</w:t>
            </w:r>
          </w:p>
          <w:p w14:paraId="71D0A8AE">
            <w:pPr>
              <w:pStyle w:val="75"/>
              <w:shd w:val="clear"/>
              <w:jc w:val="both"/>
              <w:rPr>
                <w:rFonts w:hint="eastAsia"/>
                <w:color w:val="auto"/>
                <w:highlight w:val="none"/>
              </w:rPr>
            </w:pPr>
            <w:r>
              <w:rPr>
                <w:rFonts w:hint="eastAsia"/>
                <w:color w:val="auto"/>
                <w:highlight w:val="none"/>
              </w:rPr>
              <w:t>18</w:t>
            </w:r>
            <w:r>
              <w:rPr>
                <w:rFonts w:hint="eastAsia"/>
                <w:color w:val="auto"/>
                <w:highlight w:val="none"/>
                <w:lang w:eastAsia="zh-CN"/>
              </w:rPr>
              <w:t>）</w:t>
            </w:r>
            <w:r>
              <w:rPr>
                <w:rFonts w:hint="eastAsia"/>
                <w:color w:val="auto"/>
                <w:highlight w:val="none"/>
              </w:rPr>
              <w:t>可用手轮及操作面板上的手动和快进键来移动虚拟机床；</w:t>
            </w:r>
          </w:p>
          <w:p w14:paraId="166BD513">
            <w:pPr>
              <w:pStyle w:val="75"/>
              <w:shd w:val="clear"/>
              <w:jc w:val="both"/>
              <w:rPr>
                <w:rFonts w:hint="eastAsia"/>
                <w:color w:val="auto"/>
                <w:highlight w:val="none"/>
              </w:rPr>
            </w:pPr>
            <w:r>
              <w:rPr>
                <w:rFonts w:hint="eastAsia"/>
                <w:color w:val="auto"/>
                <w:highlight w:val="none"/>
              </w:rPr>
              <w:t>19</w:t>
            </w:r>
            <w:r>
              <w:rPr>
                <w:rFonts w:hint="eastAsia"/>
                <w:color w:val="auto"/>
                <w:highlight w:val="none"/>
                <w:lang w:eastAsia="zh-CN"/>
              </w:rPr>
              <w:t>）</w:t>
            </w:r>
            <w:r>
              <w:rPr>
                <w:rFonts w:hint="eastAsia"/>
                <w:color w:val="auto"/>
                <w:highlight w:val="none"/>
              </w:rPr>
              <w:t>可在机床虚拟模型静止和运动时，随时放大、缩小或转动虚拟模型，观看机床结构和加工细节；</w:t>
            </w:r>
          </w:p>
          <w:p w14:paraId="5D606F68">
            <w:pPr>
              <w:pStyle w:val="75"/>
              <w:shd w:val="clear"/>
              <w:jc w:val="both"/>
              <w:rPr>
                <w:rFonts w:hint="eastAsia"/>
                <w:color w:val="auto"/>
                <w:highlight w:val="none"/>
              </w:rPr>
            </w:pPr>
            <w:r>
              <w:rPr>
                <w:rFonts w:hint="eastAsia"/>
                <w:color w:val="auto"/>
                <w:highlight w:val="none"/>
              </w:rPr>
              <w:t>20</w:t>
            </w:r>
            <w:r>
              <w:rPr>
                <w:rFonts w:hint="eastAsia"/>
                <w:color w:val="auto"/>
                <w:highlight w:val="none"/>
                <w:lang w:eastAsia="zh-CN"/>
              </w:rPr>
              <w:t>）</w:t>
            </w:r>
            <w:r>
              <w:rPr>
                <w:rFonts w:hint="eastAsia"/>
                <w:color w:val="auto"/>
                <w:highlight w:val="none"/>
              </w:rPr>
              <w:t>可根据用户需要，在软件启动时展示用户LOGO和欢迎画面。</w:t>
            </w:r>
          </w:p>
        </w:tc>
      </w:tr>
      <w:tr w14:paraId="1973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7B037DA0">
            <w:pPr>
              <w:pStyle w:val="75"/>
              <w:shd w:val="clear"/>
              <w:rPr>
                <w:rFonts w:hint="eastAsia"/>
                <w:color w:val="auto"/>
                <w:highlight w:val="none"/>
              </w:rPr>
            </w:pPr>
            <w:r>
              <w:rPr>
                <w:rFonts w:hint="eastAsia"/>
                <w:color w:val="auto"/>
                <w:highlight w:val="none"/>
              </w:rPr>
              <w:t>3</w:t>
            </w:r>
          </w:p>
        </w:tc>
        <w:tc>
          <w:tcPr>
            <w:tcW w:w="1134" w:type="dxa"/>
            <w:shd w:val="clear" w:color="auto" w:fill="auto"/>
            <w:vAlign w:val="center"/>
          </w:tcPr>
          <w:p w14:paraId="14815AAA">
            <w:pPr>
              <w:pStyle w:val="75"/>
              <w:shd w:val="clear"/>
              <w:rPr>
                <w:rFonts w:hint="eastAsia"/>
                <w:color w:val="auto"/>
                <w:highlight w:val="none"/>
                <w:lang w:val="en-US" w:eastAsia="zh-CN"/>
              </w:rPr>
            </w:pPr>
            <w:r>
              <w:rPr>
                <w:rFonts w:hint="eastAsia"/>
                <w:color w:val="auto"/>
                <w:highlight w:val="none"/>
                <w:lang w:val="en-US" w:eastAsia="zh-CN"/>
              </w:rPr>
              <w:t>三轴</w:t>
            </w:r>
            <w:r>
              <w:rPr>
                <w:rFonts w:hint="eastAsia"/>
                <w:color w:val="auto"/>
                <w:highlight w:val="none"/>
              </w:rPr>
              <w:t>CAM制造工程师软件</w:t>
            </w:r>
          </w:p>
        </w:tc>
        <w:tc>
          <w:tcPr>
            <w:tcW w:w="1131" w:type="dxa"/>
            <w:shd w:val="clear" w:color="auto" w:fill="auto"/>
            <w:vAlign w:val="center"/>
          </w:tcPr>
          <w:p w14:paraId="209C090F">
            <w:pPr>
              <w:pStyle w:val="75"/>
              <w:shd w:val="clear"/>
              <w:rPr>
                <w:rFonts w:hint="default"/>
                <w:color w:val="auto"/>
                <w:highlight w:val="none"/>
                <w:lang w:val="en-US"/>
              </w:rPr>
            </w:pPr>
            <w:r>
              <w:rPr>
                <w:rFonts w:hint="eastAsia" w:ascii="宋体" w:hAnsi="宋体" w:cs="宋体"/>
                <w:color w:val="auto"/>
                <w:sz w:val="21"/>
                <w:szCs w:val="21"/>
                <w:highlight w:val="none"/>
                <w:lang w:val="en-US" w:eastAsia="zh-CN"/>
              </w:rPr>
              <w:t>2节点</w:t>
            </w:r>
          </w:p>
        </w:tc>
        <w:tc>
          <w:tcPr>
            <w:tcW w:w="6662" w:type="dxa"/>
            <w:shd w:val="clear" w:color="auto" w:fill="auto"/>
            <w:vAlign w:val="center"/>
          </w:tcPr>
          <w:p w14:paraId="2BF23B70">
            <w:pPr>
              <w:pStyle w:val="75"/>
              <w:shd w:val="clear"/>
              <w:jc w:val="both"/>
              <w:rPr>
                <w:rFonts w:hint="eastAsia"/>
                <w:color w:val="auto"/>
                <w:highlight w:val="none"/>
              </w:rPr>
            </w:pPr>
            <w:r>
              <w:rPr>
                <w:rFonts w:hint="eastAsia"/>
                <w:color w:val="auto"/>
                <w:highlight w:val="none"/>
              </w:rPr>
              <w:t>1、集成二维绘图、三维造型和加工制造。</w:t>
            </w:r>
          </w:p>
          <w:p w14:paraId="40B0BD79">
            <w:pPr>
              <w:pStyle w:val="75"/>
              <w:shd w:val="clear"/>
              <w:jc w:val="both"/>
              <w:rPr>
                <w:rFonts w:hint="eastAsia"/>
                <w:color w:val="auto"/>
                <w:highlight w:val="none"/>
              </w:rPr>
            </w:pPr>
            <w:r>
              <w:rPr>
                <w:rFonts w:hint="eastAsia" w:ascii="宋体" w:hAnsi="宋体" w:cs="仿宋"/>
                <w:color w:val="auto"/>
                <w:szCs w:val="21"/>
                <w:highlight w:val="none"/>
              </w:rPr>
              <w:t>★</w:t>
            </w:r>
            <w:r>
              <w:rPr>
                <w:rFonts w:hint="eastAsia"/>
                <w:color w:val="auto"/>
                <w:highlight w:val="none"/>
              </w:rPr>
              <w:t>2、提供创新模式和工程模式两种零件建模（三维造型）方式，支持用户构建3D模型，支持用户进行基于历史特征的全参数化设计。</w:t>
            </w:r>
          </w:p>
          <w:p w14:paraId="35E65B52">
            <w:pPr>
              <w:pStyle w:val="75"/>
              <w:shd w:val="clear"/>
              <w:jc w:val="both"/>
              <w:rPr>
                <w:rFonts w:hint="eastAsia"/>
                <w:color w:val="auto"/>
                <w:highlight w:val="none"/>
                <w:lang w:eastAsia="zh-CN"/>
              </w:rPr>
            </w:pPr>
            <w:r>
              <w:rPr>
                <w:rFonts w:hint="eastAsia"/>
                <w:color w:val="auto"/>
                <w:highlight w:val="none"/>
              </w:rPr>
              <w:t>3、三维实体造型功能 ：基于鼠标拖放设计元素的三维设计方式，提供基本图素、高级图素及对用户开放的自定义图素。具备拉伸、旋转、放样、导动、抽壳、过渡、拔模特征造型方式以及对特征的编辑、修改、物性计算和干涉检查功能。</w:t>
            </w:r>
            <w:r>
              <w:rPr>
                <w:rFonts w:hint="eastAsia"/>
                <w:color w:val="auto"/>
                <w:highlight w:val="none"/>
              </w:rPr>
              <w:br w:type="textWrapping"/>
            </w:r>
            <w:r>
              <w:rPr>
                <w:rFonts w:hint="eastAsia"/>
                <w:color w:val="auto"/>
                <w:highlight w:val="none"/>
              </w:rPr>
              <w:t>4、定位与装配：提供三维球工具为各种三维对象的平移、旋转、对齐、定向、定位和拷贝、镜像、阵列（矩形、圆形、螺旋、3D曲线）等各种复杂三维变换提供操作。</w:t>
            </w:r>
          </w:p>
          <w:p w14:paraId="128C3AAE">
            <w:pPr>
              <w:pStyle w:val="75"/>
              <w:shd w:val="clear"/>
              <w:jc w:val="both"/>
              <w:rPr>
                <w:rFonts w:hint="eastAsia"/>
                <w:color w:val="auto"/>
                <w:highlight w:val="none"/>
              </w:rPr>
            </w:pPr>
            <w:r>
              <w:rPr>
                <w:rFonts w:hint="eastAsia"/>
                <w:color w:val="auto"/>
                <w:highlight w:val="none"/>
              </w:rPr>
              <w:t>5、具备三维曲面设计功能：具备直纹面、旋转面、导动面、放样面、边界面、网格面生成方式，每种生成方式下还有不同的选项。可以实现实体表面与曲面之间的转换、曲面加厚成实体以及封闭曲面转为实体。</w:t>
            </w:r>
          </w:p>
          <w:p w14:paraId="75B2B942">
            <w:pPr>
              <w:pStyle w:val="75"/>
              <w:shd w:val="clear"/>
              <w:jc w:val="both"/>
              <w:rPr>
                <w:rFonts w:hint="eastAsia"/>
                <w:color w:val="auto"/>
                <w:highlight w:val="none"/>
              </w:rPr>
            </w:pPr>
            <w:r>
              <w:rPr>
                <w:rFonts w:hint="eastAsia"/>
                <w:color w:val="auto"/>
                <w:highlight w:val="none"/>
              </w:rPr>
              <w:t>6、在同一环境下进行零件设计和装配设计功能：提供拖放和三维球的无约束装配和基于约束的装配，装配环境与零件设计环境统一并可建立零件与装配之间的关联关系。</w:t>
            </w:r>
          </w:p>
          <w:p w14:paraId="184FF1C8">
            <w:pPr>
              <w:pStyle w:val="75"/>
              <w:shd w:val="clear"/>
              <w:jc w:val="both"/>
              <w:rPr>
                <w:rFonts w:hint="eastAsia"/>
                <w:color w:val="auto"/>
                <w:highlight w:val="none"/>
              </w:rPr>
            </w:pPr>
            <w:r>
              <w:rPr>
                <w:rFonts w:hint="eastAsia"/>
                <w:color w:val="auto"/>
                <w:highlight w:val="none"/>
              </w:rPr>
              <w:t>7、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多种精加工功能。</w:t>
            </w:r>
          </w:p>
          <w:p w14:paraId="4E16BB91">
            <w:pPr>
              <w:pStyle w:val="75"/>
              <w:shd w:val="clear"/>
              <w:jc w:val="both"/>
              <w:rPr>
                <w:rFonts w:hint="eastAsia"/>
                <w:color w:val="auto"/>
                <w:highlight w:val="none"/>
              </w:rPr>
            </w:pPr>
            <w:r>
              <w:rPr>
                <w:rFonts w:hint="eastAsia"/>
                <w:color w:val="auto"/>
                <w:highlight w:val="none"/>
              </w:rPr>
              <w:t>8、雕刻加工：提供图像浮雕加工、影像雕刻加工、曲面图像浮雕加工雕刻加工功能。</w:t>
            </w:r>
          </w:p>
          <w:p w14:paraId="30671EDC">
            <w:pPr>
              <w:pStyle w:val="75"/>
              <w:shd w:val="clear"/>
              <w:jc w:val="both"/>
              <w:rPr>
                <w:rFonts w:hint="eastAsia"/>
                <w:color w:val="auto"/>
                <w:highlight w:val="none"/>
              </w:rPr>
            </w:pPr>
            <w:r>
              <w:rPr>
                <w:rFonts w:hint="eastAsia"/>
                <w:color w:val="auto"/>
                <w:highlight w:val="none"/>
              </w:rPr>
              <w:t>9、知识加工：通过运用知识加工， 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14:paraId="1927BF95">
            <w:pPr>
              <w:pStyle w:val="75"/>
              <w:shd w:val="clear"/>
              <w:jc w:val="both"/>
              <w:rPr>
                <w:rFonts w:hint="eastAsia"/>
                <w:color w:val="auto"/>
                <w:highlight w:val="none"/>
              </w:rPr>
            </w:pPr>
            <w:r>
              <w:rPr>
                <w:rFonts w:hint="eastAsia"/>
                <w:color w:val="auto"/>
                <w:highlight w:val="none"/>
              </w:rPr>
              <w:t>10、钻孔加工：自动智能识别特征孔的中心点、轴线以及孔的深度，可设置拾取孔直径范围。进行自动生成钻孔加工轨迹。</w:t>
            </w:r>
          </w:p>
          <w:p w14:paraId="51079095">
            <w:pPr>
              <w:pStyle w:val="75"/>
              <w:shd w:val="clear"/>
              <w:jc w:val="both"/>
              <w:rPr>
                <w:rFonts w:hint="eastAsia"/>
                <w:color w:val="auto"/>
                <w:highlight w:val="none"/>
                <w:lang w:eastAsia="zh-CN"/>
              </w:rPr>
            </w:pPr>
            <w:r>
              <w:rPr>
                <w:rFonts w:hint="eastAsia" w:ascii="宋体" w:hAnsi="宋体" w:cs="仿宋"/>
                <w:color w:val="auto"/>
                <w:szCs w:val="21"/>
                <w:highlight w:val="none"/>
              </w:rPr>
              <w:t>★</w:t>
            </w:r>
            <w:r>
              <w:rPr>
                <w:rFonts w:hint="eastAsia"/>
                <w:color w:val="auto"/>
                <w:highlight w:val="none"/>
              </w:rPr>
              <w:t>11、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14:paraId="5CFDACA3">
            <w:pPr>
              <w:pStyle w:val="75"/>
              <w:shd w:val="clear"/>
              <w:jc w:val="both"/>
              <w:rPr>
                <w:rFonts w:hint="eastAsia"/>
                <w:color w:val="auto"/>
                <w:highlight w:val="none"/>
              </w:rPr>
            </w:pPr>
            <w:r>
              <w:rPr>
                <w:rFonts w:hint="eastAsia"/>
                <w:color w:val="auto"/>
                <w:highlight w:val="none"/>
              </w:rPr>
              <w:t>12、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14:paraId="7A9E0931">
            <w:pPr>
              <w:pStyle w:val="75"/>
              <w:shd w:val="clear"/>
              <w:jc w:val="both"/>
              <w:rPr>
                <w:rFonts w:hint="eastAsia"/>
                <w:color w:val="auto"/>
                <w:highlight w:val="none"/>
              </w:rPr>
            </w:pPr>
            <w:r>
              <w:rPr>
                <w:rFonts w:hint="eastAsia"/>
                <w:color w:val="auto"/>
                <w:highlight w:val="none"/>
              </w:rPr>
              <w:t>13、查询功能：可查询坐标、距离、角度以及图素属性。</w:t>
            </w:r>
          </w:p>
          <w:p w14:paraId="133DAD7A">
            <w:pPr>
              <w:pStyle w:val="75"/>
              <w:shd w:val="clear"/>
              <w:jc w:val="both"/>
              <w:rPr>
                <w:rFonts w:hint="eastAsia"/>
                <w:color w:val="auto"/>
                <w:highlight w:val="none"/>
              </w:rPr>
            </w:pPr>
            <w:r>
              <w:rPr>
                <w:rFonts w:hint="eastAsia"/>
                <w:color w:val="auto"/>
                <w:highlight w:val="none"/>
              </w:rPr>
              <w:t>14、通用后置处理：提供的后置处理器，无需生成中间文件就可直接输出G代码指令。系统不仅可以提供常见的数控系统后置格式，用户还可以自定义专用数控系统的后置处理格式。</w:t>
            </w:r>
          </w:p>
          <w:p w14:paraId="31B40B73">
            <w:pPr>
              <w:pStyle w:val="75"/>
              <w:shd w:val="clear"/>
              <w:jc w:val="both"/>
              <w:rPr>
                <w:rFonts w:hint="eastAsia"/>
                <w:color w:val="auto"/>
                <w:highlight w:val="none"/>
              </w:rPr>
            </w:pPr>
            <w:r>
              <w:rPr>
                <w:rFonts w:hint="eastAsia"/>
                <w:color w:val="auto"/>
                <w:highlight w:val="none"/>
              </w:rPr>
              <w:t>15、提供西门子系统CPI空间圆弧后置处理技术。</w:t>
            </w:r>
          </w:p>
          <w:p w14:paraId="7F1F75C4">
            <w:pPr>
              <w:pStyle w:val="75"/>
              <w:shd w:val="clear"/>
              <w:jc w:val="both"/>
              <w:rPr>
                <w:rFonts w:hint="eastAsia"/>
                <w:color w:val="auto"/>
                <w:highlight w:val="none"/>
                <w:lang w:eastAsia="zh-CN"/>
              </w:rPr>
            </w:pPr>
            <w:r>
              <w:rPr>
                <w:rFonts w:hint="eastAsia"/>
                <w:color w:val="auto"/>
                <w:highlight w:val="none"/>
              </w:rPr>
              <w:t>16、可直接读取EXB、DWG、DXF、IGES、DAT类型的文件生成的图形,完成加工编程，生成加工代码。</w:t>
            </w:r>
          </w:p>
          <w:p w14:paraId="0A7EA689">
            <w:pPr>
              <w:pStyle w:val="75"/>
              <w:shd w:val="clear"/>
              <w:jc w:val="both"/>
              <w:rPr>
                <w:rFonts w:hint="eastAsia"/>
                <w:color w:val="auto"/>
                <w:highlight w:val="none"/>
              </w:rPr>
            </w:pPr>
            <w:r>
              <w:rPr>
                <w:rFonts w:hint="eastAsia"/>
                <w:color w:val="auto"/>
                <w:highlight w:val="none"/>
              </w:rPr>
              <w:t>17、机床通信：具有FANUC、SIEMENS、华中数控、广州数控系统通信功能。</w:t>
            </w:r>
          </w:p>
          <w:p w14:paraId="21AFFCEE">
            <w:pPr>
              <w:pStyle w:val="75"/>
              <w:shd w:val="clear"/>
              <w:jc w:val="both"/>
              <w:rPr>
                <w:rFonts w:hint="eastAsia"/>
                <w:color w:val="auto"/>
                <w:highlight w:val="none"/>
              </w:rPr>
            </w:pPr>
            <w:r>
              <w:rPr>
                <w:rFonts w:hint="eastAsia"/>
                <w:color w:val="auto"/>
                <w:highlight w:val="none"/>
              </w:rPr>
              <w:t>18、软件需支持教育部全国职业院校技能大赛--中职组“现代加工技术”赛项，需提供证明材料加盖投标人公章。（以2023年度全国职业院校技能大赛赛项规程文件为准）</w:t>
            </w:r>
          </w:p>
          <w:p w14:paraId="65D289CD">
            <w:pPr>
              <w:pStyle w:val="75"/>
              <w:shd w:val="clear"/>
              <w:jc w:val="both"/>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rPr>
              <w:t>★软件需支持浙江省中等职业学校职业能力大赛（中高职一体化）“数控技术”赛项</w:t>
            </w:r>
            <w:r>
              <w:rPr>
                <w:rFonts w:hint="eastAsia"/>
                <w:color w:val="auto"/>
                <w:highlight w:val="none"/>
                <w:lang w:eastAsia="zh-CN"/>
              </w:rPr>
              <w:t>，</w:t>
            </w:r>
            <w:r>
              <w:rPr>
                <w:rFonts w:hint="eastAsia"/>
                <w:color w:val="auto"/>
                <w:highlight w:val="none"/>
              </w:rPr>
              <w:t>需提供证明材料加盖投标人公章。</w:t>
            </w:r>
            <w:r>
              <w:rPr>
                <w:rFonts w:hint="eastAsia"/>
                <w:color w:val="auto"/>
                <w:highlight w:val="none"/>
                <w:lang w:eastAsia="zh-CN"/>
              </w:rPr>
              <w:t>（</w:t>
            </w:r>
            <w:r>
              <w:rPr>
                <w:rFonts w:hint="eastAsia"/>
                <w:color w:val="auto"/>
                <w:highlight w:val="none"/>
                <w:lang w:val="en-US" w:eastAsia="zh-CN"/>
              </w:rPr>
              <w:t>以</w:t>
            </w:r>
            <w:r>
              <w:rPr>
                <w:rFonts w:hint="eastAsia"/>
                <w:color w:val="auto"/>
                <w:highlight w:val="none"/>
                <w:lang w:eastAsia="zh-CN"/>
              </w:rPr>
              <w:t>2024年浙江省中等职业学校职业能力大赛（中高职一体化）“数控技术”赛项</w:t>
            </w:r>
            <w:r>
              <w:rPr>
                <w:rFonts w:hint="eastAsia"/>
                <w:color w:val="auto"/>
                <w:highlight w:val="none"/>
                <w:lang w:val="en-US" w:eastAsia="zh-CN"/>
              </w:rPr>
              <w:t>为准</w:t>
            </w:r>
            <w:r>
              <w:rPr>
                <w:rFonts w:hint="eastAsia"/>
                <w:color w:val="auto"/>
                <w:highlight w:val="none"/>
                <w:lang w:eastAsia="zh-CN"/>
              </w:rPr>
              <w:t>）</w:t>
            </w:r>
          </w:p>
          <w:p w14:paraId="1A6925D9">
            <w:pPr>
              <w:pStyle w:val="75"/>
              <w:shd w:val="clear"/>
              <w:jc w:val="both"/>
              <w:rPr>
                <w:rFonts w:hint="eastAsia"/>
                <w:color w:val="auto"/>
                <w:highlight w:val="none"/>
              </w:rPr>
            </w:pPr>
            <w:r>
              <w:rPr>
                <w:rFonts w:hint="eastAsia"/>
                <w:color w:val="auto"/>
                <w:highlight w:val="none"/>
                <w:lang w:val="en-US" w:eastAsia="zh-CN"/>
              </w:rPr>
              <w:t>20</w:t>
            </w:r>
            <w:r>
              <w:rPr>
                <w:rFonts w:hint="eastAsia"/>
                <w:color w:val="auto"/>
                <w:highlight w:val="none"/>
              </w:rPr>
              <w:t>、★软件授权许可为永久许可</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提供承诺书并加盖公章</w:t>
            </w:r>
            <w:r>
              <w:rPr>
                <w:rFonts w:hint="eastAsia" w:ascii="宋体" w:hAnsi="宋体" w:cs="仿宋"/>
                <w:color w:val="auto"/>
                <w:szCs w:val="21"/>
                <w:highlight w:val="none"/>
                <w:lang w:eastAsia="zh-CN"/>
              </w:rPr>
              <w:t>）</w:t>
            </w:r>
            <w:r>
              <w:rPr>
                <w:rFonts w:hint="eastAsia"/>
                <w:color w:val="auto"/>
                <w:highlight w:val="none"/>
              </w:rPr>
              <w:t>。</w:t>
            </w:r>
          </w:p>
        </w:tc>
      </w:tr>
      <w:tr w14:paraId="4C4B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1CDA8E02">
            <w:pPr>
              <w:pStyle w:val="75"/>
              <w:shd w:val="clear"/>
              <w:rPr>
                <w:rFonts w:hint="eastAsia"/>
                <w:color w:val="auto"/>
                <w:highlight w:val="none"/>
              </w:rPr>
            </w:pPr>
            <w:r>
              <w:rPr>
                <w:rFonts w:hint="eastAsia"/>
                <w:color w:val="auto"/>
                <w:highlight w:val="none"/>
              </w:rPr>
              <w:t>4</w:t>
            </w:r>
          </w:p>
        </w:tc>
        <w:tc>
          <w:tcPr>
            <w:tcW w:w="1134" w:type="dxa"/>
            <w:shd w:val="clear" w:color="auto" w:fill="auto"/>
            <w:vAlign w:val="center"/>
          </w:tcPr>
          <w:p w14:paraId="41238287">
            <w:pPr>
              <w:pStyle w:val="75"/>
              <w:shd w:val="clear"/>
              <w:rPr>
                <w:rFonts w:hint="eastAsia"/>
                <w:color w:val="auto"/>
                <w:highlight w:val="none"/>
              </w:rPr>
            </w:pPr>
            <w:r>
              <w:rPr>
                <w:rFonts w:hint="eastAsia"/>
                <w:color w:val="auto"/>
                <w:highlight w:val="none"/>
              </w:rPr>
              <w:t>CAM 数控车软件</w:t>
            </w:r>
          </w:p>
        </w:tc>
        <w:tc>
          <w:tcPr>
            <w:tcW w:w="1131" w:type="dxa"/>
            <w:shd w:val="clear" w:color="auto" w:fill="auto"/>
            <w:vAlign w:val="center"/>
          </w:tcPr>
          <w:p w14:paraId="30A32A35">
            <w:pPr>
              <w:pStyle w:val="75"/>
              <w:shd w:val="clear"/>
              <w:rPr>
                <w:rFonts w:hint="default" w:eastAsia="宋体"/>
                <w:color w:val="auto"/>
                <w:highlight w:val="none"/>
                <w:lang w:val="en-US" w:eastAsia="zh-CN"/>
              </w:rPr>
            </w:pPr>
            <w:r>
              <w:rPr>
                <w:rFonts w:hint="eastAsia"/>
                <w:color w:val="auto"/>
                <w:highlight w:val="none"/>
                <w:lang w:val="en-US" w:eastAsia="zh-CN"/>
              </w:rPr>
              <w:t>2节点</w:t>
            </w:r>
          </w:p>
        </w:tc>
        <w:tc>
          <w:tcPr>
            <w:tcW w:w="6662" w:type="dxa"/>
            <w:shd w:val="clear" w:color="auto" w:fill="auto"/>
            <w:vAlign w:val="center"/>
          </w:tcPr>
          <w:p w14:paraId="267B88EB">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1、独立的数控车加工编程软件。</w:t>
            </w:r>
          </w:p>
          <w:p w14:paraId="0BDAE809">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2、机床通信：具有FANUC、SIEMENS、华中数控、广州数控系统通信功能。</w:t>
            </w:r>
          </w:p>
          <w:p w14:paraId="2863D024">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3、可以绘制任意复杂的图形，可通过DXF、IGES数据接口与其它系统交换数据。</w:t>
            </w:r>
          </w:p>
          <w:p w14:paraId="04990A08">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4、针对机械专业设计的要求，提供符合最新国标的参数化图库，包含53个大类，5300余种，三十万规格的标准图符，并提供图库管理和定制手段，支持建立、扩充参数化图库和构件库。</w:t>
            </w:r>
          </w:p>
          <w:p w14:paraId="7C0F5783">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5、基于2D线架进行加工编程，易学易用，编程效率高。</w:t>
            </w:r>
          </w:p>
          <w:p w14:paraId="62816A11">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6、具有功能强大、使用简单的轨迹生成及通用后置处理功能，包括如下：轮廓粗车：实现对工件外轮廓表面、内轮廓表面和端面的粗车加工，用来快速清除毛坯的多余部分；轮廓精车：实现对工件外轮廓表面、内轮廓表面和端面的精车加工；切槽：该功能用于在工件外轮廓表面、内轮廓表面和端面切槽；钻中心孔：该功能用于在工件的旋转中心钻中心孔；车螺纹：该功能为非固定循环方式加工螺纹，可对螺纹加工中的各种工艺条件，加工方式进行灵活的控制；螺纹固定循环：该功能采用固定循环方式加工螺纹；参数修改：对生成的轨迹不满意时可以用参数修改功能对轨迹的各种参数进行修改，以生成新的加工轨迹；刀具管理：该功能定义、确定刀具的有关数据，以便于用户从刀具库中获取刀具信息和对刀具库进行维护；轨迹仿真：对已有的加工轨迹进行加工过程模拟，以检查加工轨迹的正确性。</w:t>
            </w:r>
          </w:p>
          <w:p w14:paraId="39A32BED">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7、可按加工要求生成各种复杂图形的加工轨迹。</w:t>
            </w:r>
          </w:p>
          <w:p w14:paraId="7ECED4FA">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8、通用的后置处理模块使可以满足各种控制系统的代码格式，可输出G代码，并可对生成的代码进行校验及加工仿真。</w:t>
            </w:r>
          </w:p>
          <w:p w14:paraId="69EBED79">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9、具有 CAD 软件的强大绘图功能和完善的外部数据接口。</w:t>
            </w:r>
          </w:p>
          <w:p w14:paraId="3D84AC0D">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10、软件需支持教育部全国职业院校技能大赛--中职组“现代加工技术”赛项，需提供证明</w:t>
            </w:r>
            <w:r>
              <w:rPr>
                <w:rFonts w:hint="eastAsia" w:ascii="宋体" w:hAnsi="宋体" w:cs="仿宋"/>
                <w:color w:val="auto"/>
                <w:szCs w:val="21"/>
                <w:highlight w:val="none"/>
                <w:lang w:val="en-US" w:eastAsia="zh-CN"/>
              </w:rPr>
              <w:t>文件复印件并</w:t>
            </w:r>
            <w:r>
              <w:rPr>
                <w:rFonts w:hint="eastAsia" w:ascii="宋体" w:hAnsi="宋体" w:cs="仿宋"/>
                <w:color w:val="auto"/>
                <w:szCs w:val="21"/>
                <w:highlight w:val="none"/>
              </w:rPr>
              <w:t>加盖制造商公章。（以2023年度全国职业院校技能大赛赛项规程文件为准）</w:t>
            </w:r>
          </w:p>
          <w:p w14:paraId="1368FD21">
            <w:pPr>
              <w:numPr>
                <w:ilvl w:val="0"/>
                <w:numId w:val="0"/>
              </w:numPr>
              <w:shd w:val="clear"/>
              <w:ind w:leftChars="0"/>
              <w:jc w:val="both"/>
              <w:rPr>
                <w:rFonts w:hint="eastAsia" w:ascii="宋体" w:hAnsi="宋体" w:cs="仿宋"/>
                <w:color w:val="auto"/>
                <w:szCs w:val="21"/>
                <w:highlight w:val="none"/>
                <w:lang w:val="en-US" w:eastAsia="zh-CN"/>
              </w:rPr>
            </w:pPr>
            <w:r>
              <w:rPr>
                <w:rFonts w:hint="eastAsia" w:ascii="宋体" w:hAnsi="宋体" w:cs="仿宋"/>
                <w:color w:val="auto"/>
                <w:szCs w:val="21"/>
                <w:highlight w:val="none"/>
                <w:lang w:val="en-US" w:eastAsia="zh-CN"/>
              </w:rPr>
              <w:t>11、</w:t>
            </w:r>
            <w:r>
              <w:rPr>
                <w:rFonts w:hint="eastAsia" w:ascii="宋体" w:hAnsi="宋体" w:cs="仿宋"/>
                <w:color w:val="auto"/>
                <w:szCs w:val="21"/>
                <w:highlight w:val="none"/>
              </w:rPr>
              <w:t>★软件需支持浙江省中等职业学校职业能力大赛（中高职一体化）“数控技术”赛项</w:t>
            </w:r>
            <w:r>
              <w:rPr>
                <w:rFonts w:hint="eastAsia" w:ascii="宋体" w:hAnsi="宋体" w:cs="仿宋"/>
                <w:color w:val="auto"/>
                <w:szCs w:val="21"/>
                <w:highlight w:val="none"/>
                <w:lang w:eastAsia="zh-CN"/>
              </w:rPr>
              <w:t>，</w:t>
            </w:r>
            <w:r>
              <w:rPr>
                <w:rFonts w:hint="eastAsia" w:ascii="宋体" w:hAnsi="宋体" w:cs="仿宋"/>
                <w:color w:val="auto"/>
                <w:szCs w:val="21"/>
                <w:highlight w:val="none"/>
              </w:rPr>
              <w:t>需提供证明材料加盖投标人公章。</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以</w:t>
            </w:r>
            <w:r>
              <w:rPr>
                <w:rFonts w:hint="eastAsia" w:ascii="宋体" w:hAnsi="宋体" w:cs="仿宋"/>
                <w:color w:val="auto"/>
                <w:szCs w:val="21"/>
                <w:highlight w:val="none"/>
                <w:lang w:eastAsia="zh-CN"/>
              </w:rPr>
              <w:t>2024年浙江省中等职业学校职业能力大赛（中高职一体化）“数控技术”赛项</w:t>
            </w:r>
            <w:r>
              <w:rPr>
                <w:rFonts w:hint="eastAsia" w:ascii="宋体" w:hAnsi="宋体" w:cs="仿宋"/>
                <w:color w:val="auto"/>
                <w:szCs w:val="21"/>
                <w:highlight w:val="none"/>
                <w:lang w:val="en-US" w:eastAsia="zh-CN"/>
              </w:rPr>
              <w:t>为准</w:t>
            </w:r>
            <w:r>
              <w:rPr>
                <w:rFonts w:hint="eastAsia" w:ascii="宋体" w:hAnsi="宋体" w:cs="仿宋"/>
                <w:color w:val="auto"/>
                <w:szCs w:val="21"/>
                <w:highlight w:val="none"/>
                <w:lang w:eastAsia="zh-CN"/>
              </w:rPr>
              <w:t>）</w:t>
            </w:r>
          </w:p>
          <w:p w14:paraId="38DAF328">
            <w:pPr>
              <w:numPr>
                <w:ilvl w:val="0"/>
                <w:numId w:val="0"/>
              </w:numPr>
              <w:shd w:val="clear"/>
              <w:ind w:leftChars="0"/>
              <w:jc w:val="both"/>
              <w:rPr>
                <w:rFonts w:hint="eastAsia"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、★软件授权许可为永久许可</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提供承诺书并加盖公章</w:t>
            </w:r>
            <w:r>
              <w:rPr>
                <w:rFonts w:hint="eastAsia" w:ascii="宋体" w:hAnsi="宋体" w:cs="仿宋"/>
                <w:color w:val="auto"/>
                <w:szCs w:val="21"/>
                <w:highlight w:val="none"/>
                <w:lang w:eastAsia="zh-CN"/>
              </w:rPr>
              <w:t>）</w:t>
            </w:r>
            <w:r>
              <w:rPr>
                <w:rFonts w:hint="eastAsia" w:ascii="宋体" w:hAnsi="宋体" w:cs="仿宋"/>
                <w:color w:val="auto"/>
                <w:szCs w:val="21"/>
                <w:highlight w:val="none"/>
              </w:rPr>
              <w:t>。</w:t>
            </w:r>
          </w:p>
        </w:tc>
      </w:tr>
      <w:tr w14:paraId="4998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4FF83C92">
            <w:pPr>
              <w:pStyle w:val="75"/>
              <w:shd w:val="clear"/>
              <w:rPr>
                <w:rFonts w:hint="eastAsia"/>
                <w:color w:val="auto"/>
                <w:highlight w:val="none"/>
              </w:rPr>
            </w:pPr>
            <w:r>
              <w:rPr>
                <w:rFonts w:hint="eastAsia"/>
                <w:color w:val="auto"/>
                <w:highlight w:val="none"/>
              </w:rPr>
              <w:t xml:space="preserve">5 </w:t>
            </w:r>
          </w:p>
        </w:tc>
        <w:tc>
          <w:tcPr>
            <w:tcW w:w="1134" w:type="dxa"/>
            <w:shd w:val="clear" w:color="auto" w:fill="auto"/>
            <w:vAlign w:val="center"/>
          </w:tcPr>
          <w:p w14:paraId="3DD945CD">
            <w:pPr>
              <w:pStyle w:val="75"/>
              <w:shd w:val="clear"/>
              <w:rPr>
                <w:rFonts w:hint="eastAsia"/>
                <w:color w:val="auto"/>
                <w:highlight w:val="none"/>
              </w:rPr>
            </w:pPr>
            <w:r>
              <w:rPr>
                <w:rFonts w:hint="eastAsia" w:ascii="等线" w:hAnsi="等线" w:eastAsia="等线" w:cs="宋体"/>
                <w:color w:val="auto"/>
                <w:kern w:val="0"/>
                <w:szCs w:val="21"/>
                <w:highlight w:val="none"/>
              </w:rPr>
              <w:t>CAPP工艺图表软</w:t>
            </w:r>
          </w:p>
        </w:tc>
        <w:tc>
          <w:tcPr>
            <w:tcW w:w="1131" w:type="dxa"/>
            <w:shd w:val="clear" w:color="auto" w:fill="auto"/>
            <w:vAlign w:val="center"/>
          </w:tcPr>
          <w:p w14:paraId="26C70E39">
            <w:pPr>
              <w:pStyle w:val="75"/>
              <w:shd w:val="clear"/>
              <w:rPr>
                <w:rFonts w:hint="default" w:eastAsia="宋体"/>
                <w:color w:val="auto"/>
                <w:highlight w:val="none"/>
                <w:lang w:val="en-US" w:eastAsia="zh-CN"/>
              </w:rPr>
            </w:pPr>
            <w:r>
              <w:rPr>
                <w:rFonts w:hint="eastAsia"/>
                <w:color w:val="auto"/>
                <w:highlight w:val="none"/>
                <w:lang w:val="en-US" w:eastAsia="zh-CN"/>
              </w:rPr>
              <w:t>2节点</w:t>
            </w:r>
          </w:p>
        </w:tc>
        <w:tc>
          <w:tcPr>
            <w:tcW w:w="6662" w:type="dxa"/>
            <w:shd w:val="clear" w:color="auto" w:fill="auto"/>
            <w:vAlign w:val="center"/>
          </w:tcPr>
          <w:p w14:paraId="3E6469D4">
            <w:pPr>
              <w:pStyle w:val="75"/>
              <w:shd w:val="clear"/>
              <w:jc w:val="both"/>
              <w:rPr>
                <w:rFonts w:hint="eastAsia"/>
                <w:color w:val="auto"/>
                <w:highlight w:val="none"/>
              </w:rPr>
            </w:pPr>
            <w:r>
              <w:rPr>
                <w:rFonts w:hint="eastAsia"/>
                <w:color w:val="auto"/>
                <w:highlight w:val="none"/>
              </w:rPr>
              <w:t>1、工艺图形绘制和编辑功能：提供支持利用现有CAD系统的图形文件，如DWG、EXB文件的输入；绘制和编辑各种工艺简图、工艺模板；提供工艺简图中需要的定位夹紧符号库。提供图形绘制和编辑工具，同时提供智能化标注方式，具体标注的所有细节均由系统自动完成；提供诸如尺寸驱动、局部放大图工具。</w:t>
            </w:r>
          </w:p>
          <w:p w14:paraId="412519AC">
            <w:pPr>
              <w:pStyle w:val="75"/>
              <w:shd w:val="clear"/>
              <w:jc w:val="both"/>
              <w:rPr>
                <w:rFonts w:hint="eastAsia"/>
                <w:color w:val="auto"/>
                <w:highlight w:val="none"/>
              </w:rPr>
            </w:pPr>
            <w:r>
              <w:rPr>
                <w:rFonts w:hint="eastAsia"/>
                <w:color w:val="auto"/>
                <w:highlight w:val="none"/>
              </w:rPr>
              <w:t>2、文字编辑功能： 支持“所见即所得”的填写方式，用户可以自己定义表格、填写表格，还可以拷贝粘贴Word、Excel软件的数据；并且提供各种特殊工程图形符号的直接填写，可以对卡片中的文字字体、字号、颜色以及文字对齐方式进行编辑和修改。支持局部文本风格的调整，对于选中文本，支持是否加粗及颜色的更改。</w:t>
            </w:r>
          </w:p>
          <w:p w14:paraId="33484DA2">
            <w:pPr>
              <w:pStyle w:val="75"/>
              <w:shd w:val="clear"/>
              <w:jc w:val="both"/>
              <w:rPr>
                <w:rFonts w:hint="eastAsia"/>
                <w:color w:val="auto"/>
                <w:highlight w:val="none"/>
              </w:rPr>
            </w:pPr>
            <w:r>
              <w:rPr>
                <w:rFonts w:hint="eastAsia"/>
                <w:color w:val="auto"/>
                <w:highlight w:val="none"/>
              </w:rPr>
              <w:t>3、卡片编辑功能：支持通过行记录生成工序卡、检验卡和刀具清单卡。支持添加单行记录、多行记录，支持行记录单选和多选，支持删除行记录。支持行记录合并和拆分。支持行记录剪切、复制、粘贴。支持行记录上移和下移操作。支持根据规则自动生成工序号。支持列格式刷功能，可以修改指定单元格或列的对齐方式、字体、文字高度和颜色。</w:t>
            </w:r>
          </w:p>
          <w:p w14:paraId="6ECA4C0E">
            <w:pPr>
              <w:pStyle w:val="75"/>
              <w:shd w:val="clear"/>
              <w:jc w:val="both"/>
              <w:rPr>
                <w:rFonts w:hint="eastAsia"/>
                <w:color w:val="auto"/>
                <w:highlight w:val="none"/>
              </w:rPr>
            </w:pPr>
            <w:r>
              <w:rPr>
                <w:rFonts w:hint="eastAsia"/>
                <w:color w:val="auto"/>
                <w:highlight w:val="none"/>
              </w:rPr>
              <w:t>4、卡片操作功能：支持卡片借用。支持添加首页卡片、续页、附页、子卡，支持插入续页卡。支持删除卡片。支持卡片复制、粘贴。支持上一张卡片、下一张卡片操作。支持修改卡片关联关系。支持编辑当前卡片规程。支持当前卡片模板的抽取。支持批量生成工序卡。支持一键定位过程卡。</w:t>
            </w:r>
          </w:p>
          <w:p w14:paraId="723E0AAB">
            <w:pPr>
              <w:pStyle w:val="75"/>
              <w:shd w:val="clear"/>
              <w:jc w:val="both"/>
              <w:rPr>
                <w:rFonts w:hint="eastAsia"/>
                <w:color w:val="auto"/>
                <w:highlight w:val="none"/>
              </w:rPr>
            </w:pPr>
            <w:r>
              <w:rPr>
                <w:rFonts w:hint="eastAsia"/>
                <w:color w:val="auto"/>
                <w:highlight w:val="none"/>
              </w:rPr>
              <w:t>5、尺寸提取功能：支持将卡片中图形的尺寸提取到指定卡片的表格中，并实现尺寸的自动编号。尺寸顺序支持按照拾取顺序排序，也支持按照系统中起始位置和旋转方向设置的规则自动排序。尺寸提取时，支持根据尺寸类型如线性标注、角度标注、形位公差、粗糙度等类型进行排序。支持未注公差的自动计算和填写。尺寸提取后，能根据提取的尺寸和设置好的匹配条件自动匹配量具。尺寸提取时，支持将尺寸公差中的基本尺寸、上偏差、下偏差进行拆分，并支持平均尺寸、最大极限尺寸和最小极限尺寸的计算。支持指定尺寸序号，指定时支持序号顺移和序号交换。删除序号时表格中的尺寸会关联删除。当有序号删除后，支持序号重排。当图形、尺寸位置发生变化后，系统支持序号位置更新。</w:t>
            </w:r>
          </w:p>
          <w:p w14:paraId="53336B78">
            <w:pPr>
              <w:pStyle w:val="75"/>
              <w:shd w:val="clear"/>
              <w:jc w:val="both"/>
              <w:rPr>
                <w:rFonts w:hint="eastAsia"/>
                <w:color w:val="auto"/>
                <w:highlight w:val="none"/>
              </w:rPr>
            </w:pPr>
            <w:r>
              <w:rPr>
                <w:rFonts w:hint="eastAsia"/>
                <w:color w:val="auto"/>
                <w:highlight w:val="none"/>
              </w:rPr>
              <w:t>6、典型工艺借用：支持典型工艺的管理及借用，支持重用历史或卡片上的工艺数据。</w:t>
            </w:r>
          </w:p>
          <w:p w14:paraId="7A8C2FBF">
            <w:pPr>
              <w:pStyle w:val="75"/>
              <w:shd w:val="clear"/>
              <w:jc w:val="both"/>
              <w:rPr>
                <w:rFonts w:hint="eastAsia"/>
                <w:color w:val="auto"/>
                <w:highlight w:val="none"/>
              </w:rPr>
            </w:pPr>
            <w:r>
              <w:rPr>
                <w:rFonts w:hint="eastAsia"/>
                <w:color w:val="auto"/>
                <w:highlight w:val="none"/>
              </w:rPr>
              <w:t>7、工艺模板管理：具有工艺模板库，提供各种通用的标准卡片模板库，用户可将卡片进行组合并加以利用。支持工艺模板的自定义。模板定义支持单元格和表区的定义。单元格定义时支持域规则的定义，可以设置页数、页码、总页数、总页码，从而可以快速自动生成页码信息。域规则支持工序来源和工序去往的定义，支持指定单元格之间互斥规则的定义，支持数值范围定义，支持日期格式定义。单元格定义支持单元格重定位。非表区单元格支持必填项校验设置。</w:t>
            </w:r>
          </w:p>
          <w:p w14:paraId="62C86F2F">
            <w:pPr>
              <w:pStyle w:val="75"/>
              <w:shd w:val="clear"/>
              <w:jc w:val="both"/>
              <w:rPr>
                <w:rFonts w:hint="eastAsia"/>
                <w:color w:val="auto"/>
                <w:highlight w:val="none"/>
              </w:rPr>
            </w:pPr>
            <w:r>
              <w:rPr>
                <w:rFonts w:hint="eastAsia"/>
                <w:color w:val="auto"/>
                <w:highlight w:val="none"/>
              </w:rPr>
              <w:t>8、工程知识管理：可建立工艺术语、工艺常用语、典型工艺、设备、工装等工艺知识和资源，在工艺设计时直接调用工艺知识和资源；允许用户自定义知识库；支持关联知识通过下拉的方式进行提示；支持知识的关联筛选，填写卡片时，系统会根据已填写列的内容筛选所需的知识库信息。</w:t>
            </w:r>
          </w:p>
          <w:p w14:paraId="0993F5CC">
            <w:pPr>
              <w:pStyle w:val="75"/>
              <w:shd w:val="clear"/>
              <w:jc w:val="both"/>
              <w:rPr>
                <w:rFonts w:hint="eastAsia"/>
                <w:color w:val="auto"/>
                <w:highlight w:val="none"/>
              </w:rPr>
            </w:pPr>
            <w:r>
              <w:rPr>
                <w:rFonts w:hint="eastAsia"/>
                <w:color w:val="auto"/>
                <w:highlight w:val="none"/>
              </w:rPr>
              <w:t>9、工艺校验功能：支持根据设定好的校验条件，对当前工艺文档的标准化进行校验，对不合格项进行提醒。支持的校验条件包括：常规运算符比较（=,!=,&gt;=,&lt;=,&gt;,&lt;）、包含、不包含、头部字符等于、尾部字符等于、不为空、只有数字、无重复、内容长度范围和指定内容范围10种。</w:t>
            </w:r>
          </w:p>
          <w:p w14:paraId="580EC29D">
            <w:pPr>
              <w:pStyle w:val="75"/>
              <w:shd w:val="clear"/>
              <w:jc w:val="both"/>
              <w:rPr>
                <w:rFonts w:hint="eastAsia"/>
                <w:color w:val="auto"/>
                <w:highlight w:val="none"/>
              </w:rPr>
            </w:pPr>
            <w:r>
              <w:rPr>
                <w:rFonts w:hint="eastAsia"/>
                <w:color w:val="auto"/>
                <w:highlight w:val="none"/>
              </w:rPr>
              <w:t>10、打印：工艺图表支持单文件直接打印，打印时支持对指定卡片和指定页进行打印。打印工具支持单文件打印、多文件的排版打印及批量打印功能。</w:t>
            </w:r>
          </w:p>
          <w:p w14:paraId="4890784F">
            <w:pPr>
              <w:pStyle w:val="75"/>
              <w:shd w:val="clear"/>
              <w:jc w:val="both"/>
              <w:rPr>
                <w:rFonts w:hint="eastAsia"/>
                <w:color w:val="auto"/>
                <w:highlight w:val="none"/>
              </w:rPr>
            </w:pPr>
            <w:r>
              <w:rPr>
                <w:rFonts w:hint="eastAsia"/>
                <w:color w:val="auto"/>
                <w:highlight w:val="none"/>
              </w:rPr>
              <w:t>11、图片的插入和编辑：通过插入图片方式插入多种位图图片，例如JPG、BMP格式。支持图片缩放、裁剪，支持图片亮度和对比度的调整。</w:t>
            </w:r>
          </w:p>
          <w:p w14:paraId="45E6BD5E">
            <w:pPr>
              <w:pStyle w:val="75"/>
              <w:shd w:val="clear"/>
              <w:jc w:val="both"/>
              <w:rPr>
                <w:rFonts w:hint="eastAsia"/>
                <w:color w:val="auto"/>
                <w:highlight w:val="none"/>
              </w:rPr>
            </w:pPr>
            <w:r>
              <w:rPr>
                <w:rFonts w:hint="eastAsia"/>
                <w:color w:val="auto"/>
                <w:highlight w:val="none"/>
              </w:rPr>
              <w:t>12、视频的插入：支持插入mp4格式的视频，并支持在工艺图表中进行视频播放。支持修改视频的显示图片。</w:t>
            </w:r>
          </w:p>
          <w:p w14:paraId="3AA37AFF">
            <w:pPr>
              <w:pStyle w:val="75"/>
              <w:shd w:val="clear"/>
              <w:jc w:val="both"/>
              <w:rPr>
                <w:rFonts w:hint="eastAsia"/>
                <w:color w:val="auto"/>
                <w:highlight w:val="none"/>
              </w:rPr>
            </w:pPr>
            <w:r>
              <w:rPr>
                <w:rFonts w:hint="eastAsia"/>
                <w:color w:val="auto"/>
                <w:highlight w:val="none"/>
                <w:lang w:val="en-US" w:eastAsia="zh-CN"/>
              </w:rPr>
              <w:t>13.</w:t>
            </w:r>
            <w:r>
              <w:rPr>
                <w:rFonts w:hint="eastAsia"/>
                <w:color w:val="auto"/>
                <w:highlight w:val="none"/>
              </w:rPr>
              <w:t>二维码生成：支持拾取指定单元格内容，并生成相应的二维码。</w:t>
            </w:r>
          </w:p>
          <w:p w14:paraId="6E91B0CE">
            <w:pPr>
              <w:pStyle w:val="75"/>
              <w:shd w:val="clear"/>
              <w:jc w:val="both"/>
              <w:rPr>
                <w:rFonts w:hint="eastAsia"/>
                <w:color w:val="auto"/>
                <w:highlight w:val="none"/>
              </w:rPr>
            </w:pPr>
            <w:r>
              <w:rPr>
                <w:rFonts w:hint="eastAsia"/>
                <w:color w:val="auto"/>
                <w:highlight w:val="none"/>
                <w:lang w:val="en-US" w:eastAsia="zh-CN"/>
              </w:rPr>
              <w:t>14.</w:t>
            </w:r>
            <w:r>
              <w:rPr>
                <w:rFonts w:hint="eastAsia"/>
                <w:color w:val="auto"/>
                <w:highlight w:val="none"/>
              </w:rPr>
              <w:t>软件授权许可为永久许可</w:t>
            </w:r>
            <w:r>
              <w:rPr>
                <w:rFonts w:hint="eastAsia"/>
                <w:color w:val="auto"/>
                <w:highlight w:val="none"/>
                <w:lang w:eastAsia="zh-CN"/>
              </w:rPr>
              <w:t>（</w:t>
            </w:r>
            <w:r>
              <w:rPr>
                <w:rFonts w:hint="eastAsia"/>
                <w:color w:val="auto"/>
                <w:highlight w:val="none"/>
                <w:lang w:val="en-US" w:eastAsia="zh-CN"/>
              </w:rPr>
              <w:t>提供承诺书并加盖公章</w:t>
            </w:r>
            <w:r>
              <w:rPr>
                <w:rFonts w:hint="eastAsia"/>
                <w:color w:val="auto"/>
                <w:highlight w:val="none"/>
                <w:lang w:eastAsia="zh-CN"/>
              </w:rPr>
              <w:t>）</w:t>
            </w:r>
            <w:r>
              <w:rPr>
                <w:rFonts w:hint="eastAsia"/>
                <w:color w:val="auto"/>
                <w:highlight w:val="none"/>
              </w:rPr>
              <w:t>。</w:t>
            </w:r>
          </w:p>
        </w:tc>
      </w:tr>
      <w:tr w14:paraId="640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08" w:type="dxa"/>
            <w:shd w:val="clear" w:color="auto" w:fill="auto"/>
            <w:vAlign w:val="center"/>
          </w:tcPr>
          <w:p w14:paraId="194D2FB2">
            <w:pPr>
              <w:pStyle w:val="75"/>
              <w:shd w:val="clear"/>
              <w:rPr>
                <w:rFonts w:hint="eastAsia"/>
                <w:color w:val="auto"/>
                <w:highlight w:val="none"/>
              </w:rPr>
            </w:pPr>
            <w:r>
              <w:rPr>
                <w:rFonts w:hint="eastAsia"/>
                <w:color w:val="auto"/>
                <w:highlight w:val="none"/>
              </w:rPr>
              <w:t>6</w:t>
            </w:r>
          </w:p>
        </w:tc>
        <w:tc>
          <w:tcPr>
            <w:tcW w:w="1134" w:type="dxa"/>
            <w:shd w:val="clear" w:color="auto" w:fill="auto"/>
            <w:vAlign w:val="center"/>
          </w:tcPr>
          <w:p w14:paraId="0C617126">
            <w:pPr>
              <w:pStyle w:val="75"/>
              <w:shd w:val="clear"/>
              <w:rPr>
                <w:rFonts w:hint="eastAsia"/>
                <w:color w:val="auto"/>
                <w:highlight w:val="none"/>
              </w:rPr>
            </w:pPr>
            <w:r>
              <w:rPr>
                <w:rFonts w:hint="eastAsia"/>
                <w:color w:val="auto"/>
                <w:highlight w:val="none"/>
              </w:rPr>
              <w:t>PLM 协同管理</w:t>
            </w:r>
            <w:r>
              <w:rPr>
                <w:rFonts w:hint="eastAsia"/>
                <w:color w:val="auto"/>
                <w:highlight w:val="none"/>
                <w:lang w:val="en-US" w:eastAsia="zh-CN"/>
              </w:rPr>
              <w:t>软</w:t>
            </w:r>
          </w:p>
        </w:tc>
        <w:tc>
          <w:tcPr>
            <w:tcW w:w="1131" w:type="dxa"/>
            <w:shd w:val="clear" w:color="auto" w:fill="auto"/>
            <w:vAlign w:val="center"/>
          </w:tcPr>
          <w:p w14:paraId="1E9537A8">
            <w:pPr>
              <w:pStyle w:val="75"/>
              <w:shd w:val="clear"/>
              <w:rPr>
                <w:rFonts w:hint="default" w:eastAsia="宋体"/>
                <w:color w:val="auto"/>
                <w:highlight w:val="none"/>
                <w:lang w:val="en-US" w:eastAsia="zh-CN"/>
              </w:rPr>
            </w:pPr>
            <w:r>
              <w:rPr>
                <w:rFonts w:hint="eastAsia"/>
                <w:color w:val="auto"/>
                <w:highlight w:val="none"/>
                <w:lang w:val="en-US" w:eastAsia="zh-CN"/>
              </w:rPr>
              <w:t>2节点</w:t>
            </w:r>
          </w:p>
        </w:tc>
        <w:tc>
          <w:tcPr>
            <w:tcW w:w="6662" w:type="dxa"/>
            <w:shd w:val="clear" w:color="auto" w:fill="auto"/>
            <w:vAlign w:val="center"/>
          </w:tcPr>
          <w:p w14:paraId="56EAD4A8">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1、多语言支持：安装盘包括简体中文、繁体中文、英文三个版本。用户可以在安装软件时进行选择，所有客户端与服务端需要选择一致的语言。</w:t>
            </w:r>
          </w:p>
          <w:p w14:paraId="7241E57C">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2、电子仓库：服务器上分配的一块存储空间，用来对所有图纸和文档进行集中存放和管理。支持对多个电子仓库的设置，用户根据自己服务端所在设备的情况设定一个或多个实际的物理地址来存放文档。</w:t>
            </w:r>
          </w:p>
          <w:p w14:paraId="55C9C432">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安全管理：包括用户管理和数据加密。用户管理包括人员管理、角色管理、产品相关用户管理，其中权限设置可以控制到零部件级；数据加密包括电子仓库中文件格式的加密、工作目录的隐藏、电子图板CAD内文件输出控制、数据库中口令字段信息的加密等。</w:t>
            </w:r>
          </w:p>
          <w:p w14:paraId="00FD4731">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4、文档管理：包含对图纸和文档的管理。图纸指的是CAD系统产生的二维图纸等各种电子图形文件，文档可以是各种类电子文件，管理的文件格式没有限制。系统提供共享的文档树对文档进行分类管理。</w:t>
            </w:r>
          </w:p>
          <w:p w14:paraId="0631A698">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5、数据查询：在数据集中管理的基础上，实现对设计数据和信息的查找。输入查询条件，服务器把所有符合条件的结果返回给客户端。对于查询结果可以直接利用，在查询结果上进行数据借用、编辑等操作。</w:t>
            </w:r>
          </w:p>
          <w:p w14:paraId="49BF88E3">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6、版本管理：版本管理与文档的生命周期相关联，生命周期包含有新建、入库、出库、取消出库、发布、重发布、归档等状态，对应的文档有版本和工作版本之分。系统支持版本回滚和清除。</w:t>
            </w:r>
          </w:p>
          <w:p w14:paraId="47E7F22A">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7、产品结构：系统以结构树的方式组织零部件，图纸和文档以零部件为中心进行组织。</w:t>
            </w:r>
          </w:p>
          <w:p w14:paraId="6C73A19C">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BOM管理：以产品结构树展示零部件结构，BOM结构可按层次展开，可以方便查看节点属性、节点下级列表、零部件图文档列表。在部件列表中，可以展示下级零件的树型列表。支持通过添加下级件、移除结构节点编辑节点属性、复制、粘贴、剪切零部件的方式对产品结构进行编辑，支持批量编辑BOM属性。系统支持直接提取CAD中标题栏与明细栏的产品结构信息，导入系统批量构建产品BOM。系统支持提取符合规范的Excel表格数据构建产品BOM。</w:t>
            </w:r>
          </w:p>
          <w:p w14:paraId="23108CB4">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9、数据重用：为提高新产品的设计效率，对现有数据的应用，主要包括两方面的内容，一是借用现有零部件和图纸；二是复制现有零部件和图纸，在原有图纸的基础上进行修改。</w:t>
            </w:r>
          </w:p>
          <w:p w14:paraId="31E9B315">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10、报表统计：提供报表类型有：产品明细表、部件明细表、自制件明细表、外购件明细表、标准件明细表以及分类报表等。</w:t>
            </w:r>
          </w:p>
          <w:p w14:paraId="03D3A3A4">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11、数据备份：自动数据备份，提供增量备份和整体备份，并可以将数据保存在不同的介质上，保证数据的安全。</w:t>
            </w:r>
          </w:p>
          <w:p w14:paraId="34BC6C76">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12、电子图板图纸批量入库（支持工具）：对于电子图板图纸，系统支持从明细栏和标题栏中提取信息，自动构造产品结构树，并把相应的图纸导入到电子仓库中。</w:t>
            </w:r>
          </w:p>
          <w:p w14:paraId="4632E61B">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13、工艺图表文件批量入库（支持工具）：对于工艺图表编写的工艺文件，支持将已有的大量工艺图表文件，通过批量的方式提取到产品结构树的对应节点上，并把相应的文件导入到电子仓库中。</w:t>
            </w:r>
          </w:p>
          <w:p w14:paraId="0B70F32D">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14、EXB、DWG、CXP文档拼图打印（支持工具）：对批量的图纸\工艺数据打印，提供拼图打印的功能，系统自动将文件拼图后打印，适用于绘图仪使用。</w:t>
            </w:r>
          </w:p>
          <w:p w14:paraId="25B9C0B9">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15、日志跟踪与管理（支持工具）：在服务器上，针对系统中所有人员的操作，进行记录并生成相应文件，便于对操作内容、时间进行追踪管理。</w:t>
            </w:r>
          </w:p>
          <w:p w14:paraId="17A4F194">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16、图纸水印：支持pdf、exb、dwg类型文档导出、打印时进行用户单位标识、文档管理状态信息、日期水印标识，水印的位置、尺寸、字体可以根据需要设置。</w:t>
            </w:r>
          </w:p>
          <w:p w14:paraId="1C1A9629">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17、工作流定义工具：支持图纸审批、更改等流程模板的定义。支持串行流程、并行流程、子流程、抄送节点、应用节点设置。支持流程节点角色设置；支持流程执行中的模板变更、动态人员指定；支持流程节点跳跃；支持流程节点的人员代理；支持流程流出条件控制；支持流程循环设置。支持流程节点的流入事件、流出事件、任务提交事件、任务撤销事件的脚本编制。</w:t>
            </w:r>
          </w:p>
          <w:p w14:paraId="5BCD25BE">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18、工作流引擎：主要负责将任务按照模板定义的路线进行发送。在流程启动时，负责加载并解析流程模板定义，创建开始任务并自动发送该任务给初始的参与者；参与者在收到任务、完成任务并提交任务给引擎时，引擎根据流程模板定义的规则将这些任务向后续节点发送；工作流引擎还不断监视超期任务和对即将到期的任务进行发送通知提醒的作用；在运行期间触发相关事件并根据流程模板定义的事件类型执行相关的外部程序。</w:t>
            </w:r>
          </w:p>
          <w:p w14:paraId="480154F6">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19、工作流监控：主要用于监视正在运行的各个流程的状态，以及查看已经完成、终止的流程的所有任务情况，流程管理者可以随时暂停、恢复、终止流程。另外，对于已经死锁的流程，管理者可以变更流程的定义，使得流程能够继续运行。</w:t>
            </w:r>
          </w:p>
          <w:p w14:paraId="1176FC3C">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20、任务箱：主要用于收发、管理来自于工作流的任务。</w:t>
            </w:r>
          </w:p>
          <w:p w14:paraId="1D883579">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21、消息提醒：主要用于监视当前用户是否有新的工作流任务，如果有新的任务它将提醒用户并可以启动任务箱。</w:t>
            </w:r>
          </w:p>
          <w:p w14:paraId="3C70034E">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22、动态授权：支持动态权限管理，实现处理任务时增加临时授权，任务处理完成收回权限。</w:t>
            </w:r>
          </w:p>
          <w:p w14:paraId="2D21FBAC">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23、批量审批：支持对一套产品图纸的集中审阅，完成审图、红批、签名。</w:t>
            </w:r>
          </w:p>
          <w:p w14:paraId="565C310B">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24、支持对电子图板、工艺图表和AutoCAD产生的exb、cxp、dwg文件进行批注，批注内容不在打印中体现。</w:t>
            </w:r>
          </w:p>
          <w:p w14:paraId="75DED194">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25、支持批注查看、编辑、删除的权限控制。</w:t>
            </w:r>
          </w:p>
          <w:p w14:paraId="75C488A6">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26、支持对pdf文件进行批注，批注内容不在打印中体现。</w:t>
            </w:r>
          </w:p>
          <w:p w14:paraId="571B8816">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27、支持对各种文件浏览界面进行图片式批注。</w:t>
            </w:r>
          </w:p>
          <w:p w14:paraId="27A3D391">
            <w:pPr>
              <w:pStyle w:val="15"/>
              <w:shd w:val="clea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28、★软件需支持浙江省中等职业学校职业能力大赛（中高职一体化）“数控技术”赛项，需提供证明材料加盖投标人公章。（以2024年浙江省中等职业学校职业能力大赛（中高职一体化）“数控技术”赛项为准）</w:t>
            </w:r>
          </w:p>
          <w:p w14:paraId="5A4D3206">
            <w:pPr>
              <w:pStyle w:val="15"/>
              <w:shd w:val="clear"/>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29、★软件授权许可为永久许可（提供承诺书并加盖公章）。</w:t>
            </w:r>
          </w:p>
        </w:tc>
      </w:tr>
      <w:tr w14:paraId="0CAA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14:paraId="6229AEEF">
            <w:pPr>
              <w:pStyle w:val="75"/>
              <w:shd w:val="clear"/>
              <w:rPr>
                <w:rFonts w:hint="eastAsia"/>
                <w:color w:val="auto"/>
                <w:highlight w:val="none"/>
              </w:rPr>
            </w:pPr>
            <w:r>
              <w:rPr>
                <w:rFonts w:hint="eastAsia"/>
                <w:color w:val="auto"/>
                <w:highlight w:val="none"/>
              </w:rPr>
              <w:t>7</w:t>
            </w:r>
          </w:p>
        </w:tc>
        <w:tc>
          <w:tcPr>
            <w:tcW w:w="1134" w:type="dxa"/>
            <w:shd w:val="clear" w:color="auto" w:fill="auto"/>
            <w:vAlign w:val="center"/>
          </w:tcPr>
          <w:p w14:paraId="0B591126">
            <w:pPr>
              <w:pStyle w:val="75"/>
              <w:shd w:val="clear"/>
              <w:rPr>
                <w:rFonts w:hint="eastAsia"/>
                <w:color w:val="auto"/>
                <w:highlight w:val="none"/>
              </w:rPr>
            </w:pPr>
            <w:r>
              <w:rPr>
                <w:rFonts w:hint="eastAsia"/>
                <w:color w:val="auto"/>
                <w:highlight w:val="none"/>
              </w:rPr>
              <w:t>实训工作台</w:t>
            </w:r>
          </w:p>
        </w:tc>
        <w:tc>
          <w:tcPr>
            <w:tcW w:w="1131" w:type="dxa"/>
            <w:shd w:val="clear" w:color="auto" w:fill="auto"/>
            <w:vAlign w:val="center"/>
          </w:tcPr>
          <w:p w14:paraId="26EFC771">
            <w:pPr>
              <w:pStyle w:val="75"/>
              <w:shd w:val="clea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套</w:t>
            </w:r>
          </w:p>
        </w:tc>
        <w:tc>
          <w:tcPr>
            <w:tcW w:w="6662" w:type="dxa"/>
            <w:shd w:val="clear" w:color="auto" w:fill="auto"/>
            <w:vAlign w:val="center"/>
          </w:tcPr>
          <w:p w14:paraId="1CDCF07E">
            <w:pPr>
              <w:numPr>
                <w:ilvl w:val="0"/>
                <w:numId w:val="11"/>
              </w:numPr>
              <w:shd w:val="clear"/>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实训台尺寸：200*80 </w:t>
            </w:r>
          </w:p>
          <w:p w14:paraId="61BE23D5">
            <w:pPr>
              <w:numPr>
                <w:ilvl w:val="0"/>
                <w:numId w:val="11"/>
              </w:numPr>
              <w:shd w:val="clear"/>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不锈钢桌架100*45 *1.8 c型桌架，六条腿</w:t>
            </w:r>
          </w:p>
          <w:p w14:paraId="6CB3420E">
            <w:pPr>
              <w:numPr>
                <w:ilvl w:val="0"/>
                <w:numId w:val="11"/>
              </w:numPr>
              <w:shd w:val="clear"/>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左侧抽屉</w:t>
            </w:r>
          </w:p>
          <w:p w14:paraId="63C36F71">
            <w:pPr>
              <w:numPr>
                <w:ilvl w:val="0"/>
                <w:numId w:val="11"/>
              </w:numPr>
              <w:shd w:val="clear"/>
              <w:ind w:left="425" w:leftChars="0" w:hanging="425" w:firstLineChars="0"/>
              <w:jc w:val="both"/>
              <w:rPr>
                <w:rFonts w:hint="eastAsia" w:ascii="宋体" w:hAnsi="宋体"/>
                <w:color w:val="auto"/>
                <w:szCs w:val="21"/>
                <w:highlight w:val="none"/>
              </w:rPr>
            </w:pPr>
            <w:r>
              <w:rPr>
                <w:rFonts w:hint="eastAsia" w:ascii="宋体" w:hAnsi="宋体"/>
                <w:color w:val="auto"/>
                <w:szCs w:val="21"/>
              </w:rPr>
              <w:t xml:space="preserve">桌面实木板，厚度≥50mm </w:t>
            </w:r>
          </w:p>
        </w:tc>
      </w:tr>
      <w:tr w14:paraId="7385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3742A062">
            <w:pPr>
              <w:pStyle w:val="75"/>
              <w:shd w:val="clear"/>
              <w:rPr>
                <w:rFonts w:hint="eastAsia"/>
                <w:color w:val="auto"/>
                <w:highlight w:val="none"/>
              </w:rPr>
            </w:pPr>
            <w:r>
              <w:rPr>
                <w:rFonts w:hint="eastAsia"/>
                <w:color w:val="auto"/>
                <w:highlight w:val="none"/>
              </w:rPr>
              <w:t>8</w:t>
            </w:r>
          </w:p>
        </w:tc>
        <w:tc>
          <w:tcPr>
            <w:tcW w:w="1134" w:type="dxa"/>
            <w:shd w:val="clear" w:color="auto" w:fill="auto"/>
            <w:vAlign w:val="center"/>
          </w:tcPr>
          <w:p w14:paraId="15379A1E">
            <w:pPr>
              <w:pStyle w:val="75"/>
              <w:shd w:val="clear"/>
              <w:rPr>
                <w:rFonts w:hint="eastAsia"/>
                <w:color w:val="auto"/>
                <w:highlight w:val="none"/>
              </w:rPr>
            </w:pPr>
            <w:r>
              <w:rPr>
                <w:rFonts w:hint="eastAsia"/>
                <w:color w:val="auto"/>
                <w:highlight w:val="none"/>
              </w:rPr>
              <w:t>台虎钳</w:t>
            </w:r>
          </w:p>
        </w:tc>
        <w:tc>
          <w:tcPr>
            <w:tcW w:w="1131" w:type="dxa"/>
            <w:shd w:val="clear" w:color="auto" w:fill="auto"/>
            <w:vAlign w:val="center"/>
          </w:tcPr>
          <w:p w14:paraId="4AFB2EC3">
            <w:pPr>
              <w:pStyle w:val="75"/>
              <w:shd w:val="clea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台</w:t>
            </w:r>
          </w:p>
        </w:tc>
        <w:tc>
          <w:tcPr>
            <w:tcW w:w="6662" w:type="dxa"/>
            <w:shd w:val="clear" w:color="auto" w:fill="auto"/>
            <w:vAlign w:val="center"/>
          </w:tcPr>
          <w:p w14:paraId="693241F1">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 xml:space="preserve">尺寸  </w:t>
            </w:r>
            <w:r>
              <w:rPr>
                <w:rFonts w:hint="eastAsia" w:ascii="宋体" w:hAnsi="宋体"/>
                <w:color w:val="auto"/>
                <w:szCs w:val="21"/>
                <w:highlight w:val="none"/>
                <w:lang w:val="en-US" w:eastAsia="zh-CN"/>
              </w:rPr>
              <w:t>≥</w:t>
            </w:r>
            <w:r>
              <w:rPr>
                <w:rFonts w:hint="eastAsia" w:ascii="宋体" w:hAnsi="宋体"/>
                <w:color w:val="auto"/>
                <w:szCs w:val="21"/>
                <w:highlight w:val="none"/>
              </w:rPr>
              <w:t>8寸</w:t>
            </w:r>
          </w:p>
          <w:p w14:paraId="21266375">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刃口材质</w:t>
            </w:r>
            <w:r>
              <w:rPr>
                <w:rFonts w:hint="eastAsia" w:ascii="宋体" w:hAnsi="宋体"/>
                <w:color w:val="auto"/>
                <w:szCs w:val="21"/>
                <w:highlight w:val="none"/>
                <w:lang w:eastAsia="zh-CN"/>
              </w:rPr>
              <w:t>：</w:t>
            </w:r>
            <w:r>
              <w:rPr>
                <w:rFonts w:hint="eastAsia" w:ascii="宋体" w:hAnsi="宋体"/>
                <w:color w:val="auto"/>
                <w:szCs w:val="21"/>
                <w:highlight w:val="none"/>
              </w:rPr>
              <w:t xml:space="preserve">  高碳钢</w:t>
            </w:r>
          </w:p>
          <w:p w14:paraId="4CF795F5">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钳口宽度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w:t>
            </w:r>
            <w:r>
              <w:rPr>
                <w:rFonts w:hint="eastAsia" w:ascii="宋体" w:hAnsi="宋体"/>
                <w:color w:val="auto"/>
                <w:szCs w:val="21"/>
                <w:highlight w:val="none"/>
              </w:rPr>
              <w:t xml:space="preserve"> 200mm</w:t>
            </w:r>
          </w:p>
          <w:p w14:paraId="4F868557">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开口范围</w:t>
            </w:r>
            <w:r>
              <w:rPr>
                <w:rFonts w:hint="eastAsia" w:ascii="宋体" w:hAnsi="宋体"/>
                <w:color w:val="auto"/>
                <w:szCs w:val="21"/>
                <w:highlight w:val="none"/>
                <w:lang w:eastAsia="zh-CN"/>
              </w:rPr>
              <w:t>：</w:t>
            </w:r>
            <w:r>
              <w:rPr>
                <w:rFonts w:hint="eastAsia" w:ascii="宋体" w:hAnsi="宋体"/>
                <w:color w:val="auto"/>
                <w:szCs w:val="21"/>
                <w:highlight w:val="none"/>
              </w:rPr>
              <w:t xml:space="preserve">  0-203mm</w:t>
            </w:r>
          </w:p>
          <w:p w14:paraId="3E870195">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 xml:space="preserve">喉深 </w:t>
            </w:r>
            <w:r>
              <w:rPr>
                <w:rFonts w:hint="eastAsia" w:ascii="宋体" w:hAnsi="宋体"/>
                <w:color w:val="auto"/>
                <w:szCs w:val="21"/>
                <w:highlight w:val="none"/>
                <w:lang w:val="en-US" w:eastAsia="zh-CN"/>
              </w:rPr>
              <w:t>≥</w:t>
            </w:r>
            <w:r>
              <w:rPr>
                <w:rFonts w:hint="eastAsia" w:ascii="宋体" w:hAnsi="宋体"/>
                <w:color w:val="auto"/>
                <w:szCs w:val="21"/>
                <w:highlight w:val="none"/>
              </w:rPr>
              <w:t xml:space="preserve"> 115m</w:t>
            </w:r>
          </w:p>
          <w:p w14:paraId="773050DC">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夹紧力</w:t>
            </w:r>
            <w:r>
              <w:rPr>
                <w:rFonts w:hint="eastAsia" w:ascii="宋体" w:hAnsi="宋体"/>
                <w:color w:val="auto"/>
                <w:szCs w:val="21"/>
                <w:highlight w:val="none"/>
                <w:lang w:val="en-US" w:eastAsia="zh-CN"/>
              </w:rPr>
              <w:t>≥</w:t>
            </w:r>
            <w:r>
              <w:rPr>
                <w:rFonts w:hint="eastAsia" w:ascii="宋体" w:hAnsi="宋体"/>
                <w:color w:val="auto"/>
                <w:szCs w:val="21"/>
                <w:highlight w:val="none"/>
              </w:rPr>
              <w:t xml:space="preserve">  35kn</w:t>
            </w:r>
          </w:p>
          <w:p w14:paraId="0522DBA4">
            <w:pPr>
              <w:numPr>
                <w:ilvl w:val="0"/>
                <w:numId w:val="12"/>
              </w:numPr>
              <w:shd w:val="clear"/>
              <w:spacing w:line="240" w:lineRule="auto"/>
              <w:ind w:left="425" w:leftChars="0" w:hanging="425" w:firstLineChars="0"/>
              <w:jc w:val="both"/>
              <w:rPr>
                <w:rFonts w:hint="eastAsia" w:ascii="宋体" w:hAnsi="宋体"/>
                <w:color w:val="auto"/>
                <w:szCs w:val="21"/>
                <w:highlight w:val="none"/>
              </w:rPr>
            </w:pPr>
            <w:r>
              <w:rPr>
                <w:rFonts w:hint="eastAsia" w:ascii="宋体" w:hAnsi="宋体"/>
                <w:color w:val="auto"/>
                <w:szCs w:val="21"/>
                <w:highlight w:val="none"/>
              </w:rPr>
              <w:t>净重</w:t>
            </w:r>
            <w:r>
              <w:rPr>
                <w:rFonts w:hint="eastAsia" w:ascii="宋体" w:hAnsi="宋体"/>
                <w:color w:val="auto"/>
                <w:szCs w:val="21"/>
                <w:highlight w:val="none"/>
                <w:lang w:val="en-US" w:eastAsia="zh-CN"/>
              </w:rPr>
              <w:t>≥</w:t>
            </w:r>
            <w:r>
              <w:rPr>
                <w:rFonts w:hint="eastAsia" w:ascii="宋体" w:hAnsi="宋体"/>
                <w:color w:val="auto"/>
                <w:szCs w:val="21"/>
                <w:highlight w:val="none"/>
              </w:rPr>
              <w:t>29.5KG</w:t>
            </w:r>
          </w:p>
          <w:p w14:paraId="7B33BA5D">
            <w:pPr>
              <w:numPr>
                <w:ilvl w:val="0"/>
                <w:numId w:val="0"/>
              </w:numPr>
              <w:shd w:val="clear"/>
              <w:spacing w:line="240" w:lineRule="auto"/>
              <w:ind w:leftChars="0"/>
              <w:jc w:val="both"/>
              <w:rPr>
                <w:rFonts w:hint="eastAsia" w:ascii="宋体" w:hAnsi="宋体"/>
                <w:color w:val="auto"/>
                <w:szCs w:val="21"/>
                <w:highlight w:val="none"/>
              </w:rPr>
            </w:pPr>
          </w:p>
        </w:tc>
      </w:tr>
      <w:tr w14:paraId="5AE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14919783">
            <w:pPr>
              <w:pStyle w:val="75"/>
              <w:shd w:val="clear"/>
              <w:rPr>
                <w:rFonts w:hint="eastAsia"/>
                <w:color w:val="auto"/>
                <w:highlight w:val="none"/>
              </w:rPr>
            </w:pPr>
            <w:r>
              <w:rPr>
                <w:rFonts w:hint="eastAsia"/>
                <w:color w:val="auto"/>
                <w:highlight w:val="none"/>
              </w:rPr>
              <w:t>9</w:t>
            </w:r>
          </w:p>
        </w:tc>
        <w:tc>
          <w:tcPr>
            <w:tcW w:w="1134" w:type="dxa"/>
            <w:shd w:val="clear" w:color="auto" w:fill="auto"/>
            <w:vAlign w:val="center"/>
          </w:tcPr>
          <w:p w14:paraId="3D1705F6">
            <w:pPr>
              <w:pStyle w:val="75"/>
              <w:shd w:val="clear"/>
              <w:rPr>
                <w:rFonts w:hint="eastAsia"/>
                <w:color w:val="auto"/>
                <w:highlight w:val="none"/>
              </w:rPr>
            </w:pPr>
            <w:r>
              <w:rPr>
                <w:rFonts w:hint="eastAsia"/>
                <w:color w:val="auto"/>
                <w:highlight w:val="none"/>
              </w:rPr>
              <w:t>台钻</w:t>
            </w:r>
          </w:p>
        </w:tc>
        <w:tc>
          <w:tcPr>
            <w:tcW w:w="1131" w:type="dxa"/>
            <w:shd w:val="clear" w:color="auto" w:fill="auto"/>
            <w:vAlign w:val="center"/>
          </w:tcPr>
          <w:p w14:paraId="12A2CE52">
            <w:pPr>
              <w:pStyle w:val="75"/>
              <w:shd w:val="clea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台</w:t>
            </w:r>
          </w:p>
        </w:tc>
        <w:tc>
          <w:tcPr>
            <w:tcW w:w="6662" w:type="dxa"/>
            <w:shd w:val="clear" w:color="auto" w:fill="auto"/>
            <w:vAlign w:val="center"/>
          </w:tcPr>
          <w:p w14:paraId="065665EA">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皮带传动，整机噪音低。机床超负荷时皮带打滑。整机精度高，刚性好。配用高精度的钻夹头。广泛应用于各种加工行业的单件、小批及批量使用。</w:t>
            </w:r>
          </w:p>
          <w:p w14:paraId="5A508E27">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最大钻孔直径</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12.7mm</w:t>
            </w:r>
          </w:p>
          <w:p w14:paraId="5F6A5917">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立柱直径主轴最大行程</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70mm</w:t>
            </w:r>
          </w:p>
          <w:p w14:paraId="0DE8A8EA">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主轴中心线至立柱表面距离</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100mm</w:t>
            </w:r>
          </w:p>
          <w:p w14:paraId="31A4DF84">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主轴端至工作台面最大距离</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193mm</w:t>
            </w:r>
          </w:p>
          <w:p w14:paraId="1D1FA1DF">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主轴竭至底座台面最大距离</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315mm</w:t>
            </w:r>
          </w:p>
          <w:p w14:paraId="6191B676">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主轴竭至底座台面最大距离</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556mm</w:t>
            </w:r>
          </w:p>
          <w:p w14:paraId="2E11AD87">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主轴锥度</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B16</w:t>
            </w:r>
          </w:p>
          <w:p w14:paraId="773AD3A7">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主轴转速范围</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480-4100rpm</w:t>
            </w:r>
          </w:p>
          <w:p w14:paraId="26D6B60A">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主轴转速级数</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5</w:t>
            </w:r>
          </w:p>
          <w:p w14:paraId="16126797">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工作台面尺寸</w:t>
            </w:r>
            <w:r>
              <w:rPr>
                <w:rFonts w:hint="eastAsia" w:ascii="宋体" w:hAnsi="宋体"/>
                <w:color w:val="auto"/>
                <w:szCs w:val="21"/>
                <w:highlight w:val="none"/>
                <w:lang w:val="en-US"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200x230mm</w:t>
            </w:r>
          </w:p>
          <w:p w14:paraId="5B1CCA0B">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度座工作台面有效尺寸</w:t>
            </w:r>
            <w:r>
              <w:rPr>
                <w:rFonts w:hint="eastAsia" w:ascii="宋体" w:hAnsi="宋体"/>
                <w:color w:val="auto"/>
                <w:szCs w:val="21"/>
                <w:highlight w:val="none"/>
                <w:lang w:val="en-US"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280x260mm</w:t>
            </w:r>
          </w:p>
          <w:p w14:paraId="7A7FFF0E">
            <w:pPr>
              <w:numPr>
                <w:ilvl w:val="0"/>
                <w:numId w:val="13"/>
              </w:numPr>
              <w:shd w:val="clear"/>
              <w:ind w:left="425" w:leftChars="0" w:hanging="425" w:firstLineChars="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总高</w:t>
            </w:r>
            <w:r>
              <w:rPr>
                <w:rFonts w:hint="eastAsia" w:ascii="宋体" w:hAnsi="宋体"/>
                <w:color w:val="auto"/>
                <w:szCs w:val="21"/>
                <w:highlight w:val="none"/>
                <w:lang w:val="en-US"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1037mm</w:t>
            </w:r>
          </w:p>
          <w:p w14:paraId="006314DB">
            <w:pPr>
              <w:numPr>
                <w:ilvl w:val="0"/>
                <w:numId w:val="13"/>
              </w:numPr>
              <w:shd w:val="clear"/>
              <w:ind w:left="425" w:leftChars="0" w:hanging="425" w:firstLineChars="0"/>
              <w:jc w:val="both"/>
              <w:rPr>
                <w:rFonts w:hint="eastAsia"/>
                <w:color w:val="auto"/>
                <w:highlight w:val="none"/>
              </w:rPr>
            </w:pPr>
            <w:r>
              <w:rPr>
                <w:rFonts w:hint="eastAsia" w:ascii="宋体" w:hAnsi="宋体" w:eastAsia="宋体" w:cs="Times New Roman"/>
                <w:color w:val="auto"/>
                <w:szCs w:val="21"/>
                <w:highlight w:val="none"/>
              </w:rPr>
              <w:t>电动机</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370W</w:t>
            </w:r>
          </w:p>
        </w:tc>
      </w:tr>
      <w:tr w14:paraId="2942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280F0233">
            <w:pPr>
              <w:pStyle w:val="75"/>
              <w:shd w:val="clear"/>
              <w:rPr>
                <w:rFonts w:hint="eastAsia"/>
                <w:color w:val="auto"/>
                <w:highlight w:val="none"/>
              </w:rPr>
            </w:pPr>
            <w:r>
              <w:rPr>
                <w:color w:val="auto"/>
                <w:highlight w:val="none"/>
              </w:rPr>
              <w:t>1</w:t>
            </w:r>
            <w:r>
              <w:rPr>
                <w:rFonts w:hint="eastAsia"/>
                <w:color w:val="auto"/>
                <w:highlight w:val="none"/>
              </w:rPr>
              <w:t>0</w:t>
            </w:r>
          </w:p>
        </w:tc>
        <w:tc>
          <w:tcPr>
            <w:tcW w:w="1134" w:type="dxa"/>
            <w:shd w:val="clear" w:color="auto" w:fill="auto"/>
            <w:vAlign w:val="center"/>
          </w:tcPr>
          <w:p w14:paraId="6A58A700">
            <w:pPr>
              <w:pStyle w:val="75"/>
              <w:shd w:val="clear"/>
              <w:rPr>
                <w:rFonts w:hint="eastAsia"/>
                <w:color w:val="auto"/>
                <w:highlight w:val="none"/>
              </w:rPr>
            </w:pPr>
            <w:r>
              <w:rPr>
                <w:rFonts w:hint="eastAsia"/>
                <w:color w:val="auto"/>
                <w:highlight w:val="none"/>
              </w:rPr>
              <w:t>铸铁平板</w:t>
            </w:r>
          </w:p>
        </w:tc>
        <w:tc>
          <w:tcPr>
            <w:tcW w:w="1131" w:type="dxa"/>
            <w:shd w:val="clear" w:color="auto" w:fill="auto"/>
            <w:vAlign w:val="center"/>
          </w:tcPr>
          <w:p w14:paraId="6108670D">
            <w:pPr>
              <w:pStyle w:val="75"/>
              <w:shd w:val="clea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片</w:t>
            </w:r>
          </w:p>
        </w:tc>
        <w:tc>
          <w:tcPr>
            <w:tcW w:w="6662" w:type="dxa"/>
            <w:shd w:val="clear" w:color="auto" w:fill="auto"/>
            <w:vAlign w:val="center"/>
          </w:tcPr>
          <w:p w14:paraId="3968B0A2">
            <w:pPr>
              <w:pStyle w:val="75"/>
              <w:numPr>
                <w:ilvl w:val="0"/>
                <w:numId w:val="14"/>
              </w:numPr>
              <w:shd w:val="clear"/>
              <w:ind w:left="425" w:leftChars="0" w:hanging="425" w:firstLineChars="0"/>
              <w:jc w:val="both"/>
              <w:rPr>
                <w:rFonts w:hint="eastAsia"/>
                <w:color w:val="auto"/>
                <w:highlight w:val="none"/>
              </w:rPr>
            </w:pPr>
            <w:r>
              <w:rPr>
                <w:rFonts w:hint="eastAsia"/>
                <w:color w:val="auto"/>
                <w:highlight w:val="none"/>
              </w:rPr>
              <w:t>工作面采用刮研工艺，工作面上可加工V形、 T形、U形槽、燕尾槽、圆孔、长孔等。划线平台（划线平板）是用于工件检测或划线的平面基准量具。</w:t>
            </w:r>
          </w:p>
          <w:p w14:paraId="29615E1A">
            <w:pPr>
              <w:pStyle w:val="75"/>
              <w:numPr>
                <w:ilvl w:val="0"/>
                <w:numId w:val="14"/>
              </w:numPr>
              <w:shd w:val="clear"/>
              <w:ind w:left="425" w:leftChars="0" w:hanging="425" w:firstLineChars="0"/>
              <w:jc w:val="both"/>
              <w:rPr>
                <w:rFonts w:hint="eastAsia"/>
                <w:color w:val="auto"/>
                <w:highlight w:val="none"/>
              </w:rPr>
            </w:pPr>
            <w:r>
              <w:rPr>
                <w:rFonts w:hint="eastAsia"/>
                <w:color w:val="auto"/>
                <w:highlight w:val="none"/>
              </w:rPr>
              <w:t>尺寸：300mm*400mm</w:t>
            </w:r>
          </w:p>
        </w:tc>
      </w:tr>
      <w:tr w14:paraId="71D4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14:paraId="417F7969">
            <w:pPr>
              <w:pStyle w:val="75"/>
              <w:shd w:val="clear"/>
              <w:rPr>
                <w:rFonts w:hint="eastAsia"/>
                <w:color w:val="auto"/>
                <w:highlight w:val="none"/>
              </w:rPr>
            </w:pPr>
            <w:r>
              <w:rPr>
                <w:rFonts w:hint="eastAsia"/>
                <w:color w:val="auto"/>
                <w:highlight w:val="none"/>
              </w:rPr>
              <w:t>11</w:t>
            </w:r>
          </w:p>
        </w:tc>
        <w:tc>
          <w:tcPr>
            <w:tcW w:w="1134" w:type="dxa"/>
            <w:shd w:val="clear" w:color="auto" w:fill="auto"/>
            <w:vAlign w:val="center"/>
          </w:tcPr>
          <w:p w14:paraId="041768C6">
            <w:pPr>
              <w:pStyle w:val="75"/>
              <w:shd w:val="clear"/>
              <w:rPr>
                <w:rFonts w:hint="eastAsia"/>
                <w:color w:val="auto"/>
                <w:highlight w:val="none"/>
              </w:rPr>
            </w:pPr>
            <w:r>
              <w:rPr>
                <w:rFonts w:hint="eastAsia"/>
                <w:color w:val="auto"/>
                <w:highlight w:val="none"/>
              </w:rPr>
              <w:t>洗</w:t>
            </w:r>
            <w:r>
              <w:rPr>
                <w:rFonts w:hint="eastAsia"/>
                <w:color w:val="auto"/>
                <w:highlight w:val="none"/>
                <w:lang w:val="en-US" w:eastAsia="zh-CN"/>
              </w:rPr>
              <w:t>拖</w:t>
            </w:r>
            <w:r>
              <w:rPr>
                <w:rFonts w:hint="eastAsia"/>
                <w:color w:val="auto"/>
                <w:highlight w:val="none"/>
              </w:rPr>
              <w:t>一体机</w:t>
            </w:r>
          </w:p>
        </w:tc>
        <w:tc>
          <w:tcPr>
            <w:tcW w:w="1131" w:type="dxa"/>
            <w:shd w:val="clear" w:color="auto" w:fill="auto"/>
            <w:vAlign w:val="center"/>
          </w:tcPr>
          <w:p w14:paraId="2A98B4DE">
            <w:pPr>
              <w:pStyle w:val="75"/>
              <w:shd w:val="clea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台</w:t>
            </w:r>
          </w:p>
        </w:tc>
        <w:tc>
          <w:tcPr>
            <w:tcW w:w="6662" w:type="dxa"/>
            <w:shd w:val="clear" w:color="auto" w:fill="auto"/>
            <w:vAlign w:val="center"/>
          </w:tcPr>
          <w:p w14:paraId="66B6B6AB">
            <w:pPr>
              <w:pStyle w:val="75"/>
              <w:numPr>
                <w:ilvl w:val="0"/>
                <w:numId w:val="15"/>
              </w:numPr>
              <w:shd w:val="clear"/>
              <w:ind w:left="425" w:leftChars="0" w:hanging="425" w:firstLineChars="0"/>
              <w:jc w:val="both"/>
              <w:rPr>
                <w:rFonts w:hint="eastAsia"/>
                <w:color w:val="auto"/>
                <w:highlight w:val="none"/>
                <w:lang w:val="en-US" w:eastAsia="zh-CN"/>
              </w:rPr>
            </w:pPr>
            <w:r>
              <w:rPr>
                <w:rFonts w:hint="eastAsia"/>
                <w:color w:val="auto"/>
                <w:highlight w:val="none"/>
              </w:rPr>
              <w:t>清洁宽度(mm)</w:t>
            </w:r>
            <w:r>
              <w:rPr>
                <w:rFonts w:hint="eastAsia"/>
                <w:color w:val="auto"/>
                <w:highlight w:val="none"/>
                <w:lang w:val="en-US" w:eastAsia="zh-CN"/>
              </w:rPr>
              <w:t xml:space="preserve">  ≥ 430mm</w:t>
            </w:r>
          </w:p>
          <w:p w14:paraId="2D295D83">
            <w:pPr>
              <w:pStyle w:val="75"/>
              <w:numPr>
                <w:ilvl w:val="0"/>
                <w:numId w:val="15"/>
              </w:numPr>
              <w:shd w:val="clear"/>
              <w:ind w:left="425" w:leftChars="0" w:hanging="425" w:firstLineChars="0"/>
              <w:jc w:val="both"/>
              <w:rPr>
                <w:rFonts w:hint="eastAsia"/>
                <w:color w:val="auto"/>
                <w:highlight w:val="none"/>
                <w:lang w:val="en-US" w:eastAsia="zh-CN"/>
              </w:rPr>
            </w:pPr>
            <w:r>
              <w:rPr>
                <w:rFonts w:hint="eastAsia"/>
                <w:color w:val="auto"/>
                <w:highlight w:val="none"/>
              </w:rPr>
              <w:t>吸水扒宽度(mm)</w:t>
            </w:r>
            <w:r>
              <w:rPr>
                <w:rFonts w:hint="eastAsia"/>
                <w:color w:val="auto"/>
                <w:highlight w:val="none"/>
                <w:lang w:val="en-US" w:eastAsia="zh-CN"/>
              </w:rPr>
              <w:t xml:space="preserve"> ≥ 500mm</w:t>
            </w:r>
          </w:p>
          <w:p w14:paraId="6C07974C">
            <w:pPr>
              <w:pStyle w:val="75"/>
              <w:numPr>
                <w:ilvl w:val="0"/>
                <w:numId w:val="15"/>
              </w:numPr>
              <w:shd w:val="clear"/>
              <w:ind w:left="425" w:leftChars="0" w:hanging="425" w:firstLineChars="0"/>
              <w:jc w:val="both"/>
              <w:rPr>
                <w:rFonts w:hint="eastAsia"/>
                <w:color w:val="auto"/>
                <w:highlight w:val="none"/>
                <w:lang w:val="en-US" w:eastAsia="zh-CN"/>
              </w:rPr>
            </w:pPr>
            <w:r>
              <w:rPr>
                <w:rFonts w:hint="eastAsia"/>
                <w:color w:val="auto"/>
                <w:highlight w:val="none"/>
              </w:rPr>
              <w:t>续航时间(h)</w:t>
            </w:r>
            <w:r>
              <w:rPr>
                <w:rFonts w:hint="eastAsia"/>
                <w:color w:val="auto"/>
                <w:highlight w:val="none"/>
                <w:lang w:val="en-US" w:eastAsia="zh-CN"/>
              </w:rPr>
              <w:t xml:space="preserve"> ≥ </w:t>
            </w:r>
            <w:r>
              <w:rPr>
                <w:rFonts w:hint="eastAsia"/>
                <w:color w:val="auto"/>
                <w:highlight w:val="none"/>
              </w:rPr>
              <w:t>2</w:t>
            </w:r>
            <w:r>
              <w:rPr>
                <w:rFonts w:hint="eastAsia"/>
                <w:color w:val="auto"/>
                <w:highlight w:val="none"/>
                <w:lang w:val="en-US" w:eastAsia="zh-CN"/>
              </w:rPr>
              <w:t>h</w:t>
            </w:r>
          </w:p>
          <w:p w14:paraId="2D9C36C6">
            <w:pPr>
              <w:pStyle w:val="75"/>
              <w:numPr>
                <w:ilvl w:val="0"/>
                <w:numId w:val="15"/>
              </w:numPr>
              <w:shd w:val="clear"/>
              <w:ind w:left="425" w:leftChars="0" w:hanging="425" w:firstLineChars="0"/>
              <w:jc w:val="both"/>
              <w:rPr>
                <w:rFonts w:hint="eastAsia"/>
                <w:color w:val="auto"/>
                <w:highlight w:val="none"/>
                <w:lang w:val="en-US"/>
              </w:rPr>
            </w:pPr>
            <w:r>
              <w:rPr>
                <w:rFonts w:hint="eastAsia"/>
                <w:color w:val="auto"/>
                <w:highlight w:val="none"/>
              </w:rPr>
              <w:t>吸风电机功率(W)</w:t>
            </w:r>
            <w:r>
              <w:rPr>
                <w:rFonts w:hint="eastAsia"/>
                <w:color w:val="auto"/>
                <w:highlight w:val="none"/>
                <w:lang w:val="en-US" w:eastAsia="zh-CN"/>
              </w:rPr>
              <w:t>≥150W</w:t>
            </w:r>
          </w:p>
          <w:p w14:paraId="5AC76E1E">
            <w:pPr>
              <w:pStyle w:val="75"/>
              <w:numPr>
                <w:ilvl w:val="0"/>
                <w:numId w:val="15"/>
              </w:numPr>
              <w:shd w:val="clear"/>
              <w:ind w:left="425" w:leftChars="0" w:hanging="425" w:firstLineChars="0"/>
              <w:jc w:val="both"/>
              <w:rPr>
                <w:rFonts w:hint="eastAsia"/>
                <w:color w:val="auto"/>
                <w:highlight w:val="none"/>
                <w:lang w:val="en-US" w:eastAsia="zh-CN"/>
              </w:rPr>
            </w:pPr>
            <w:r>
              <w:rPr>
                <w:rFonts w:hint="eastAsia"/>
                <w:color w:val="auto"/>
                <w:highlight w:val="none"/>
                <w:lang w:val="en-US" w:eastAsia="zh-CN"/>
              </w:rPr>
              <w:t>刷</w:t>
            </w:r>
            <w:r>
              <w:rPr>
                <w:rFonts w:hint="eastAsia"/>
                <w:color w:val="auto"/>
                <w:highlight w:val="none"/>
              </w:rPr>
              <w:t>盘电机功率(W)</w:t>
            </w:r>
            <w:r>
              <w:rPr>
                <w:rFonts w:hint="eastAsia"/>
                <w:color w:val="auto"/>
                <w:highlight w:val="none"/>
                <w:lang w:val="en-US" w:eastAsia="zh-CN"/>
              </w:rPr>
              <w:t>≥300W</w:t>
            </w:r>
          </w:p>
          <w:p w14:paraId="2826AA6B">
            <w:pPr>
              <w:pStyle w:val="75"/>
              <w:numPr>
                <w:ilvl w:val="0"/>
                <w:numId w:val="15"/>
              </w:numPr>
              <w:shd w:val="clear"/>
              <w:ind w:left="425" w:leftChars="0" w:hanging="425" w:firstLineChars="0"/>
              <w:jc w:val="both"/>
              <w:rPr>
                <w:rFonts w:hint="eastAsia"/>
                <w:color w:val="auto"/>
                <w:highlight w:val="none"/>
                <w:lang w:val="en-US" w:eastAsia="zh-CN"/>
              </w:rPr>
            </w:pPr>
            <w:r>
              <w:rPr>
                <w:rFonts w:hint="eastAsia"/>
                <w:color w:val="auto"/>
                <w:highlight w:val="none"/>
                <w:lang w:val="en-US" w:eastAsia="zh-CN"/>
              </w:rPr>
              <w:t>清水箱容量(L)≥30</w:t>
            </w:r>
          </w:p>
          <w:p w14:paraId="7CFF9CFA">
            <w:pPr>
              <w:pStyle w:val="75"/>
              <w:numPr>
                <w:ilvl w:val="0"/>
                <w:numId w:val="15"/>
              </w:numPr>
              <w:shd w:val="clear"/>
              <w:ind w:left="425" w:leftChars="0" w:hanging="425" w:firstLineChars="0"/>
              <w:jc w:val="both"/>
              <w:rPr>
                <w:rFonts w:hint="eastAsia"/>
                <w:color w:val="auto"/>
                <w:highlight w:val="none"/>
                <w:lang w:val="en-US" w:eastAsia="zh-CN"/>
              </w:rPr>
            </w:pPr>
            <w:r>
              <w:rPr>
                <w:rFonts w:hint="eastAsia"/>
                <w:color w:val="auto"/>
                <w:highlight w:val="none"/>
                <w:lang w:val="en-US" w:eastAsia="zh-CN"/>
              </w:rPr>
              <w:t>污水箱容量(L)≥40</w:t>
            </w:r>
          </w:p>
          <w:p w14:paraId="4F9E3335">
            <w:pPr>
              <w:pStyle w:val="75"/>
              <w:numPr>
                <w:ilvl w:val="0"/>
                <w:numId w:val="15"/>
              </w:numPr>
              <w:shd w:val="clear"/>
              <w:ind w:left="425" w:leftChars="0" w:hanging="425" w:firstLineChars="0"/>
              <w:jc w:val="both"/>
              <w:rPr>
                <w:rFonts w:hint="eastAsia"/>
                <w:color w:val="auto"/>
                <w:highlight w:val="none"/>
              </w:rPr>
            </w:pPr>
            <w:r>
              <w:rPr>
                <w:rFonts w:hint="eastAsia"/>
                <w:color w:val="auto"/>
                <w:highlight w:val="none"/>
                <w:lang w:val="en-US" w:eastAsia="zh-CN"/>
              </w:rPr>
              <w:t>整机重量(kg)≥100</w:t>
            </w:r>
          </w:p>
        </w:tc>
      </w:tr>
      <w:tr w14:paraId="38D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14:paraId="6BDEBA4E">
            <w:pPr>
              <w:pStyle w:val="75"/>
              <w:shd w:val="clear"/>
              <w:rPr>
                <w:rFonts w:hint="eastAsia"/>
                <w:color w:val="auto"/>
                <w:highlight w:val="none"/>
              </w:rPr>
            </w:pPr>
            <w:r>
              <w:rPr>
                <w:color w:val="auto"/>
                <w:highlight w:val="none"/>
              </w:rPr>
              <w:t>1</w:t>
            </w:r>
            <w:r>
              <w:rPr>
                <w:rFonts w:hint="eastAsia"/>
                <w:color w:val="auto"/>
                <w:highlight w:val="none"/>
              </w:rPr>
              <w:t>2</w:t>
            </w:r>
          </w:p>
        </w:tc>
        <w:tc>
          <w:tcPr>
            <w:tcW w:w="1134" w:type="dxa"/>
            <w:shd w:val="clear" w:color="auto" w:fill="auto"/>
            <w:vAlign w:val="center"/>
          </w:tcPr>
          <w:p w14:paraId="2B9B3A13">
            <w:pPr>
              <w:pStyle w:val="75"/>
              <w:shd w:val="clear"/>
              <w:rPr>
                <w:rFonts w:hint="eastAsia"/>
                <w:color w:val="auto"/>
                <w:highlight w:val="none"/>
              </w:rPr>
            </w:pPr>
            <w:r>
              <w:rPr>
                <w:rFonts w:hint="eastAsia"/>
                <w:color w:val="auto"/>
                <w:highlight w:val="none"/>
              </w:rPr>
              <w:t>实训室文化墙</w:t>
            </w:r>
          </w:p>
        </w:tc>
        <w:tc>
          <w:tcPr>
            <w:tcW w:w="1131" w:type="dxa"/>
            <w:shd w:val="clear" w:color="auto" w:fill="auto"/>
            <w:vAlign w:val="center"/>
          </w:tcPr>
          <w:p w14:paraId="74E3FED5">
            <w:pPr>
              <w:pStyle w:val="75"/>
              <w:shd w:val="clear"/>
              <w:rPr>
                <w:rFonts w:hint="default" w:eastAsia="宋体"/>
                <w:color w:val="auto"/>
                <w:highlight w:val="none"/>
                <w:lang w:val="en-US" w:eastAsia="zh-CN"/>
              </w:rPr>
            </w:pPr>
            <w:r>
              <w:rPr>
                <w:rFonts w:hint="eastAsia"/>
                <w:color w:val="auto"/>
                <w:highlight w:val="none"/>
                <w:lang w:val="en-US" w:eastAsia="zh-CN"/>
              </w:rPr>
              <w:t>1项</w:t>
            </w:r>
          </w:p>
        </w:tc>
        <w:tc>
          <w:tcPr>
            <w:tcW w:w="6662" w:type="dxa"/>
            <w:shd w:val="clear" w:color="auto" w:fill="auto"/>
            <w:vAlign w:val="center"/>
          </w:tcPr>
          <w:p w14:paraId="297739BC">
            <w:pPr>
              <w:pStyle w:val="75"/>
              <w:numPr>
                <w:ilvl w:val="0"/>
                <w:numId w:val="0"/>
              </w:numPr>
              <w:shd w:val="clear"/>
              <w:ind w:leftChars="0"/>
              <w:jc w:val="both"/>
              <w:rPr>
                <w:rFonts w:hint="eastAsia"/>
                <w:color w:val="auto"/>
                <w:highlight w:val="none"/>
              </w:rPr>
            </w:pPr>
            <w:r>
              <w:rPr>
                <w:rFonts w:hint="eastAsia"/>
                <w:color w:val="auto"/>
                <w:highlight w:val="none"/>
              </w:rPr>
              <w:t>主要包括实训室功能介绍、工学一体专业建设介绍、标语、区域挂牌等。材料采用优质亚力克板或雪弗板。</w:t>
            </w:r>
          </w:p>
        </w:tc>
      </w:tr>
      <w:bookmarkEnd w:id="35"/>
    </w:tbl>
    <w:p w14:paraId="0ED6D0B9">
      <w:pPr>
        <w:shd w:val="clear"/>
        <w:adjustRightInd w:val="0"/>
        <w:spacing w:line="360" w:lineRule="auto"/>
        <w:ind w:firstLine="482" w:firstLineChars="200"/>
        <w:outlineLvl w:val="0"/>
        <w:rPr>
          <w:rFonts w:hint="eastAsia" w:ascii="宋体" w:hAnsi="宋体"/>
          <w:b/>
          <w:bCs/>
          <w:color w:val="auto"/>
          <w:kern w:val="0"/>
          <w:sz w:val="24"/>
          <w:szCs w:val="21"/>
          <w:highlight w:val="none"/>
        </w:rPr>
      </w:pPr>
      <w:r>
        <w:rPr>
          <w:rFonts w:hint="eastAsia" w:ascii="宋体" w:hAnsi="宋体"/>
          <w:b/>
          <w:bCs/>
          <w:color w:val="auto"/>
          <w:kern w:val="0"/>
          <w:sz w:val="24"/>
          <w:szCs w:val="21"/>
          <w:highlight w:val="none"/>
        </w:rPr>
        <w:t>三、验收及售后服务</w:t>
      </w:r>
    </w:p>
    <w:p w14:paraId="7D498460">
      <w:pPr>
        <w:shd w:val="clear"/>
        <w:adjustRightInd w:val="0"/>
        <w:spacing w:line="360" w:lineRule="auto"/>
        <w:ind w:firstLine="480"/>
        <w:outlineLvl w:val="0"/>
        <w:rPr>
          <w:rFonts w:ascii="宋体"/>
          <w:b/>
          <w:color w:val="auto"/>
          <w:kern w:val="0"/>
          <w:sz w:val="24"/>
          <w:highlight w:val="none"/>
        </w:rPr>
      </w:pPr>
      <w:r>
        <w:rPr>
          <w:rFonts w:hint="eastAsia" w:ascii="宋体"/>
          <w:b/>
          <w:color w:val="auto"/>
          <w:kern w:val="0"/>
          <w:sz w:val="24"/>
          <w:highlight w:val="none"/>
        </w:rPr>
        <w:t>1、供货、安装要求</w:t>
      </w:r>
    </w:p>
    <w:p w14:paraId="726CF62B">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（1）设备的包装必须是制造商原厂包装，其包装均应有良好的防湿、防锈、防潮、防雨、防腐及防碰撞的措施。凡由于包装不良造成的损失和由此产生的费用均由中标供应商承担。</w:t>
      </w:r>
    </w:p>
    <w:p w14:paraId="1553B40B">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（2）中标供应商负责将货物</w:t>
      </w:r>
      <w:r>
        <w:rPr>
          <w:rFonts w:hint="eastAsia" w:ascii="宋体"/>
          <w:color w:val="auto"/>
          <w:kern w:val="0"/>
          <w:sz w:val="24"/>
          <w:highlight w:val="none"/>
          <w:lang w:val="en-US" w:eastAsia="zh-CN"/>
        </w:rPr>
        <w:t>运</w:t>
      </w:r>
      <w:r>
        <w:rPr>
          <w:rFonts w:hint="eastAsia" w:ascii="宋体"/>
          <w:color w:val="auto"/>
          <w:kern w:val="0"/>
          <w:sz w:val="24"/>
          <w:highlight w:val="none"/>
        </w:rPr>
        <w:t>到现场过程中的全部运输，包括装卸车、货物现场的搬运等二次运输。</w:t>
      </w:r>
    </w:p>
    <w:p w14:paraId="0FBBE9CD">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（3）设备必须提供装箱清单，按装箱清单验收货物，并出具出厂合格证，序列号、包装箱号与出厂批号一致，并可追索查阅。</w:t>
      </w:r>
    </w:p>
    <w:p w14:paraId="4AE578B5">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（4）中标供应商应将关键主机设备的用户手册、保修手册、有关单证资料及配备件、随机工具等交付给采购人，使用操作及安全须知等重要资料应附有中文说明。</w:t>
      </w:r>
    </w:p>
    <w:p w14:paraId="357403B2">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（5）设备的拆箱、安装、通电、调试等工作由中标供应商负责，必须先经采购人同意方可进行。</w:t>
      </w:r>
    </w:p>
    <w:p w14:paraId="3DC36FA3">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（6）安装所需工具设施物料由中标供应商自备、自费运到现场，完工后自费搬走。</w:t>
      </w:r>
    </w:p>
    <w:p w14:paraId="17BF4273">
      <w:pPr>
        <w:shd w:val="clear"/>
        <w:spacing w:line="360" w:lineRule="auto"/>
        <w:ind w:firstLine="482"/>
        <w:rPr>
          <w:rFonts w:hint="eastAsia" w:ascii="宋体" w:hAnsi="宋体"/>
          <w:b/>
          <w:color w:val="auto"/>
          <w:sz w:val="24"/>
          <w:szCs w:val="22"/>
          <w:highlight w:val="none"/>
        </w:rPr>
      </w:pPr>
      <w:r>
        <w:rPr>
          <w:rFonts w:hint="eastAsia" w:ascii="宋体" w:hAnsi="宋体"/>
          <w:b/>
          <w:color w:val="auto"/>
          <w:sz w:val="24"/>
          <w:szCs w:val="22"/>
          <w:highlight w:val="none"/>
        </w:rPr>
        <w:t>2、验收要求：</w:t>
      </w:r>
    </w:p>
    <w:p w14:paraId="6AA4F51B">
      <w:pPr>
        <w:shd w:val="clear"/>
        <w:spacing w:line="360" w:lineRule="auto"/>
        <w:ind w:firstLine="480"/>
        <w:rPr>
          <w:rFonts w:hint="eastAsia" w:ascii="宋体" w:hAnsi="宋体" w:cs="宋体"/>
          <w:b/>
          <w:color w:val="auto"/>
          <w:kern w:val="0"/>
          <w:sz w:val="24"/>
          <w:szCs w:val="21"/>
          <w:highlight w:val="none"/>
        </w:rPr>
      </w:pPr>
      <w:r>
        <w:rPr>
          <w:rFonts w:hint="eastAsia" w:ascii="宋体" w:hAnsi="宋体" w:cs="宋体"/>
          <w:color w:val="auto"/>
          <w:kern w:val="0"/>
          <w:sz w:val="24"/>
          <w:szCs w:val="21"/>
          <w:highlight w:val="none"/>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规定的性能指标，中标供应商必须更换相关零部件，甚至于更换产品。并且赔偿由此给采购人造成的损失。</w:t>
      </w:r>
      <w:r>
        <w:rPr>
          <w:rFonts w:hint="eastAsia" w:ascii="宋体" w:hAnsi="宋体" w:cs="宋体"/>
          <w:b/>
          <w:color w:val="auto"/>
          <w:kern w:val="0"/>
          <w:sz w:val="24"/>
          <w:szCs w:val="21"/>
          <w:highlight w:val="none"/>
        </w:rPr>
        <w:t>如中标供应商存在故意以次充好或提供产品实物与投标承诺不符的情形，采购人有权解除合同</w:t>
      </w:r>
      <w:r>
        <w:rPr>
          <w:rFonts w:hint="eastAsia" w:ascii="宋体" w:hAnsi="宋体" w:cs="宋体"/>
          <w:b/>
          <w:color w:val="auto"/>
          <w:kern w:val="0"/>
          <w:sz w:val="24"/>
          <w:szCs w:val="21"/>
          <w:highlight w:val="none"/>
          <w:lang w:eastAsia="zh-Hans"/>
        </w:rPr>
        <w:t>和</w:t>
      </w:r>
      <w:r>
        <w:rPr>
          <w:rFonts w:hint="eastAsia" w:ascii="宋体" w:hAnsi="宋体" w:cs="宋体"/>
          <w:b/>
          <w:color w:val="auto"/>
          <w:kern w:val="0"/>
          <w:sz w:val="24"/>
          <w:szCs w:val="21"/>
          <w:highlight w:val="none"/>
        </w:rPr>
        <w:t>扣除全部履约保证金，中标供应商还须赔偿由此给采购人造成的一切损失。</w:t>
      </w:r>
    </w:p>
    <w:p w14:paraId="4E13EB64">
      <w:pPr>
        <w:shd w:val="clear"/>
        <w:spacing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2）采购人有权要求对中标产品进行功能性能测试验证，供应商有义务提供相关能反映产品的功能、配置、性能等的证明材料，包括但不限于产品官网链接、厂商证明文件、权威测试证明文件等。如不能提供或有虚假伪造产品功能、配置、参数等情形，采购人将拒绝支付合同款项，且供应商对由此造成的一切损失负全责。</w:t>
      </w:r>
    </w:p>
    <w:p w14:paraId="444F71F7">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（3）验收合格条件：</w:t>
      </w:r>
    </w:p>
    <w:p w14:paraId="6C6AAE9D">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①货物使用效果符合采购要求及国家相关标准；</w:t>
      </w:r>
    </w:p>
    <w:p w14:paraId="0E7375C8">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②在进行测试和试用过程中发生的故障和发现的问题已被排除，并得到采购人的认可；</w:t>
      </w:r>
    </w:p>
    <w:p w14:paraId="48A5ECB7">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③所有合同中规定的材料、配件和资料都已提交并得到接受。</w:t>
      </w:r>
    </w:p>
    <w:p w14:paraId="56971B6A">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（4）</w:t>
      </w:r>
      <w:r>
        <w:rPr>
          <w:rFonts w:ascii="宋体" w:hAnsi="宋体" w:cs="宋体"/>
          <w:color w:val="auto"/>
          <w:kern w:val="0"/>
          <w:sz w:val="24"/>
          <w:szCs w:val="21"/>
          <w:highlight w:val="none"/>
        </w:rPr>
        <w:t>验收</w:t>
      </w:r>
      <w:r>
        <w:rPr>
          <w:rFonts w:hint="eastAsia" w:ascii="宋体" w:hAnsi="宋体" w:cs="宋体"/>
          <w:color w:val="auto"/>
          <w:kern w:val="0"/>
          <w:sz w:val="24"/>
          <w:szCs w:val="21"/>
          <w:highlight w:val="none"/>
        </w:rPr>
        <w:t>流程要求。</w:t>
      </w:r>
    </w:p>
    <w:p w14:paraId="0CD93556">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①初步验收：设备到货时由采购人和中标供应商共同进行初步验收，采购人依据招标文件上的技术规格要求和国家有关质量标准进行现场验收，外观、说明书等符合招标文件及投标文件技术要求的，给予签收，初步验收不合格的不予签收。</w:t>
      </w:r>
    </w:p>
    <w:p w14:paraId="5C9E5BDC">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②最终验收：设备到货安装后10日内，采购人组织有关人员或专家对货物进行检测及验收，检测前中标供应商须向采购人提供有关全部资料。</w:t>
      </w:r>
    </w:p>
    <w:p w14:paraId="73BA32EB">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③专业验收：采购人有权邀请国家认可的第三方检测机构参与初步验收及最终验收，并由其出具验收意见</w:t>
      </w:r>
      <w:r>
        <w:rPr>
          <w:rFonts w:hint="eastAsia" w:ascii="宋体" w:hAnsi="宋体" w:cs="宋体"/>
          <w:b/>
          <w:color w:val="auto"/>
          <w:kern w:val="0"/>
          <w:sz w:val="24"/>
          <w:szCs w:val="21"/>
          <w:highlight w:val="none"/>
        </w:rPr>
        <w:t>（如检测合格，第三方检测费用由采购人承担；如不合格，本次检测及整改后重新检测直至合格的全部费用均由中标供应商承担）</w:t>
      </w:r>
      <w:r>
        <w:rPr>
          <w:rFonts w:hint="eastAsia" w:ascii="宋体" w:hAnsi="宋体" w:cs="宋体"/>
          <w:color w:val="auto"/>
          <w:kern w:val="0"/>
          <w:sz w:val="24"/>
          <w:szCs w:val="21"/>
          <w:highlight w:val="none"/>
        </w:rPr>
        <w:t>。</w:t>
      </w:r>
    </w:p>
    <w:p w14:paraId="4B8D48E0">
      <w:pPr>
        <w:shd w:val="clear"/>
        <w:spacing w:line="360" w:lineRule="auto"/>
        <w:ind w:firstLine="480"/>
        <w:rPr>
          <w:rFonts w:hint="eastAsia" w:ascii="宋体" w:hAnsi="宋体" w:cs="宋体"/>
          <w:b/>
          <w:color w:val="auto"/>
          <w:kern w:val="0"/>
          <w:sz w:val="24"/>
          <w:szCs w:val="21"/>
          <w:highlight w:val="none"/>
        </w:rPr>
      </w:pPr>
      <w:r>
        <w:rPr>
          <w:rFonts w:hint="eastAsia" w:ascii="宋体" w:hAnsi="宋体" w:cs="宋体"/>
          <w:b/>
          <w:color w:val="auto"/>
          <w:kern w:val="0"/>
          <w:sz w:val="24"/>
          <w:szCs w:val="21"/>
          <w:highlight w:val="none"/>
        </w:rPr>
        <w:t>注：初步验收、最终验收、专业验收（如需要）可同时进行，中标供应商有权参与全部验收过程。</w:t>
      </w:r>
    </w:p>
    <w:p w14:paraId="0F6F02AB">
      <w:pPr>
        <w:shd w:val="clear"/>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（4）采购人根据上述规定进行验收，并不能免除中标供应商根据本合同质量保证条款规定所应承担的质量保证责任。</w:t>
      </w:r>
    </w:p>
    <w:p w14:paraId="6C45D623">
      <w:pPr>
        <w:shd w:val="clear"/>
        <w:spacing w:line="360" w:lineRule="auto"/>
        <w:ind w:firstLine="480"/>
        <w:rPr>
          <w:rFonts w:hint="eastAsia" w:ascii="宋体" w:hAnsi="宋体"/>
          <w:b/>
          <w:color w:val="auto"/>
          <w:sz w:val="24"/>
          <w:szCs w:val="22"/>
          <w:highlight w:val="none"/>
        </w:rPr>
      </w:pPr>
      <w:r>
        <w:rPr>
          <w:rFonts w:hint="eastAsia" w:ascii="宋体" w:hAnsi="宋体" w:cs="宋体"/>
          <w:color w:val="auto"/>
          <w:kern w:val="0"/>
          <w:sz w:val="24"/>
          <w:szCs w:val="21"/>
          <w:highlight w:val="none"/>
        </w:rPr>
        <w:t>（5）本项目验收需满足招标文件及投标文件要求外还应满足国家有关质量标准或行业规范（有新文件的按新文件执行）。</w:t>
      </w:r>
    </w:p>
    <w:p w14:paraId="738E1B9D">
      <w:pPr>
        <w:shd w:val="clear"/>
        <w:adjustRightInd w:val="0"/>
        <w:spacing w:line="360" w:lineRule="auto"/>
        <w:ind w:firstLine="480"/>
        <w:outlineLvl w:val="0"/>
        <w:rPr>
          <w:rFonts w:ascii="宋体"/>
          <w:b/>
          <w:color w:val="auto"/>
          <w:kern w:val="0"/>
          <w:sz w:val="24"/>
          <w:highlight w:val="none"/>
        </w:rPr>
      </w:pPr>
      <w:r>
        <w:rPr>
          <w:rFonts w:hint="eastAsia" w:ascii="宋体"/>
          <w:b/>
          <w:color w:val="auto"/>
          <w:kern w:val="0"/>
          <w:sz w:val="24"/>
          <w:highlight w:val="none"/>
        </w:rPr>
        <w:t>3、售后服务要求</w:t>
      </w:r>
    </w:p>
    <w:p w14:paraId="4BFA4CE7">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（1）中标供应商须提供常设</w:t>
      </w:r>
      <w:r>
        <w:rPr>
          <w:rFonts w:ascii="宋体"/>
          <w:color w:val="auto"/>
          <w:kern w:val="0"/>
          <w:sz w:val="24"/>
          <w:highlight w:val="none"/>
        </w:rPr>
        <w:t>7</w:t>
      </w:r>
      <w:r>
        <w:rPr>
          <w:rFonts w:hint="eastAsia" w:ascii="宋体"/>
          <w:color w:val="auto"/>
          <w:kern w:val="0"/>
          <w:sz w:val="24"/>
          <w:highlight w:val="none"/>
        </w:rPr>
        <w:t>天×</w:t>
      </w:r>
      <w:r>
        <w:rPr>
          <w:rFonts w:ascii="宋体"/>
          <w:color w:val="auto"/>
          <w:kern w:val="0"/>
          <w:sz w:val="24"/>
          <w:highlight w:val="none"/>
        </w:rPr>
        <w:t>24</w:t>
      </w:r>
      <w:r>
        <w:rPr>
          <w:rFonts w:hint="eastAsia" w:ascii="宋体"/>
          <w:color w:val="auto"/>
          <w:kern w:val="0"/>
          <w:sz w:val="24"/>
          <w:highlight w:val="none"/>
        </w:rPr>
        <w:t>小时热线服务和长期的免费技术支持，对采购人的服务通知，中标供应商在接报后4小时内响应，最迟</w:t>
      </w:r>
      <w:r>
        <w:rPr>
          <w:rFonts w:ascii="宋体"/>
          <w:color w:val="auto"/>
          <w:kern w:val="0"/>
          <w:sz w:val="24"/>
          <w:highlight w:val="none"/>
        </w:rPr>
        <w:t>48</w:t>
      </w:r>
      <w:r>
        <w:rPr>
          <w:rFonts w:hint="eastAsia" w:ascii="宋体"/>
          <w:color w:val="auto"/>
          <w:kern w:val="0"/>
          <w:sz w:val="24"/>
          <w:highlight w:val="none"/>
        </w:rPr>
        <w:t>小时内处理完毕；如系统因自身故障致停用时间累计超过</w:t>
      </w:r>
      <w:r>
        <w:rPr>
          <w:rFonts w:ascii="宋体"/>
          <w:color w:val="auto"/>
          <w:kern w:val="0"/>
          <w:sz w:val="24"/>
          <w:highlight w:val="none"/>
        </w:rPr>
        <w:t>20</w:t>
      </w:r>
      <w:r>
        <w:rPr>
          <w:rFonts w:hint="eastAsia" w:ascii="宋体"/>
          <w:color w:val="auto"/>
          <w:kern w:val="0"/>
          <w:sz w:val="24"/>
          <w:highlight w:val="none"/>
        </w:rPr>
        <w:t>天时，则质保期在状态恢复正常时重新计算。</w:t>
      </w:r>
    </w:p>
    <w:p w14:paraId="1EFA44FF">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（2）定期巡检：中标供应商需派遣维修技术人员定期进行巡检、走访，听取客户意见，为客户解决疑难问题，指导操作人员进行正确操作和保养。</w:t>
      </w:r>
    </w:p>
    <w:p w14:paraId="41226CA2">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3）在质保期内，保修服务方式均为中标供应商上门保修，即由中标供应商派员到设备使用现场维修，由此产生的一切费用均由中标供应商承担。如果需要将部件托运或邮寄到异地维修，中标供应商承担由此产生的拆装、邮寄、维修等一切费用。质保期内零部件出现质量问题，必须更换的要</w:t>
      </w:r>
      <w:r>
        <w:rPr>
          <w:rFonts w:ascii="宋体"/>
          <w:color w:val="auto"/>
          <w:kern w:val="0"/>
          <w:sz w:val="24"/>
          <w:highlight w:val="none"/>
        </w:rPr>
        <w:t>72</w:t>
      </w:r>
      <w:r>
        <w:rPr>
          <w:rFonts w:hint="eastAsia" w:ascii="宋体"/>
          <w:color w:val="auto"/>
          <w:kern w:val="0"/>
          <w:sz w:val="24"/>
          <w:highlight w:val="none"/>
        </w:rPr>
        <w:t>小时内更换，更换后的零部件，其质保期重新计算，与投标供应商承诺质保期相同。质保期内设备各部件如出现锈蚀和老化现象，应有中标供应商负责免费更换。若是人为因素造成的损坏，只收取设备材料费。</w:t>
      </w:r>
    </w:p>
    <w:p w14:paraId="2F1CE781">
      <w:pPr>
        <w:shd w:val="clear"/>
        <w:adjustRightInd w:val="0"/>
        <w:spacing w:line="360" w:lineRule="auto"/>
        <w:ind w:firstLine="480"/>
        <w:outlineLvl w:val="0"/>
        <w:rPr>
          <w:rFonts w:ascii="宋体"/>
          <w:b/>
          <w:color w:val="auto"/>
          <w:kern w:val="0"/>
          <w:sz w:val="24"/>
          <w:highlight w:val="none"/>
        </w:rPr>
      </w:pPr>
      <w:r>
        <w:rPr>
          <w:rFonts w:hint="eastAsia" w:ascii="宋体"/>
          <w:b/>
          <w:color w:val="auto"/>
          <w:kern w:val="0"/>
          <w:sz w:val="24"/>
          <w:highlight w:val="none"/>
        </w:rPr>
        <w:t>4、培训要求</w:t>
      </w:r>
    </w:p>
    <w:p w14:paraId="5B9B527B">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（1）培训在采购人指定的地点进行，提供的培训专家不少于</w:t>
      </w:r>
      <w:r>
        <w:rPr>
          <w:rFonts w:ascii="宋体"/>
          <w:color w:val="auto"/>
          <w:kern w:val="0"/>
          <w:sz w:val="24"/>
          <w:highlight w:val="none"/>
        </w:rPr>
        <w:t>2</w:t>
      </w:r>
      <w:r>
        <w:rPr>
          <w:rFonts w:hint="eastAsia" w:ascii="宋体"/>
          <w:color w:val="auto"/>
          <w:kern w:val="0"/>
          <w:sz w:val="24"/>
          <w:highlight w:val="none"/>
        </w:rPr>
        <w:t>人。</w:t>
      </w:r>
    </w:p>
    <w:p w14:paraId="7A28E6E9">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（2）中标供应商应提供日常操作，保养与管理，常见故障排除，紧急情况处理等专业培训。</w:t>
      </w:r>
    </w:p>
    <w:p w14:paraId="19EBE587">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（3）培训应采取课堂讲解和操作训练相结合的方法。</w:t>
      </w:r>
    </w:p>
    <w:p w14:paraId="35481D19">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（4）所有的培训课程和示范均应由有资质的人员亲自进行，培训人员不仅需具备该领域的专长，同时还需具备与受训人员之间进行简明有效的沟通的能力。采购人将监督培训计划的实施。</w:t>
      </w:r>
    </w:p>
    <w:p w14:paraId="5AD63745">
      <w:pPr>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p w14:paraId="34ED4E4D">
      <w:pPr>
        <w:pStyle w:val="12"/>
        <w:shd w:val="clear"/>
        <w:spacing w:line="360" w:lineRule="auto"/>
        <w:ind w:firstLine="482" w:firstLineChars="200"/>
        <w:outlineLvl w:val="0"/>
        <w:rPr>
          <w:rFonts w:hint="eastAsia" w:hAnsi="宋体" w:cs="宋体"/>
          <w:color w:val="auto"/>
          <w:kern w:val="0"/>
          <w:sz w:val="24"/>
          <w:szCs w:val="21"/>
          <w:highlight w:val="none"/>
        </w:rPr>
      </w:pPr>
      <w:r>
        <w:rPr>
          <w:rFonts w:hint="eastAsia" w:asciiTheme="minorEastAsia" w:hAnsiTheme="minorEastAsia" w:eastAsiaTheme="minorEastAsia"/>
          <w:b/>
          <w:color w:val="auto"/>
          <w:sz w:val="24"/>
          <w:highlight w:val="none"/>
        </w:rPr>
        <w:t>（一）报价要求：</w:t>
      </w:r>
      <w:r>
        <w:rPr>
          <w:rFonts w:hint="eastAsia" w:hAnsi="宋体" w:cs="宋体"/>
          <w:color w:val="auto"/>
          <w:kern w:val="0"/>
          <w:sz w:val="24"/>
          <w:szCs w:val="21"/>
          <w:highlight w:val="none"/>
        </w:rPr>
        <w:t>投标报价应是招标文件所确定的招标范围内全部工作内容的价格表现。其应包括</w:t>
      </w:r>
      <w:r>
        <w:rPr>
          <w:rFonts w:hint="eastAsia" w:hAnsi="宋体" w:cs="宋体"/>
          <w:color w:val="auto"/>
          <w:sz w:val="24"/>
          <w:highlight w:val="none"/>
        </w:rPr>
        <w:t>所投货物及其标准配件费用、税费及包装、运至最终目的地的运输、</w:t>
      </w:r>
      <w:r>
        <w:rPr>
          <w:rFonts w:hint="eastAsia" w:hAnsi="宋体" w:cs="宋体"/>
          <w:color w:val="auto"/>
          <w:sz w:val="24"/>
          <w:highlight w:val="none"/>
          <w:lang w:val="en-US" w:eastAsia="zh-CN"/>
        </w:rPr>
        <w:t>安装、</w:t>
      </w:r>
      <w:r>
        <w:rPr>
          <w:rFonts w:hint="eastAsia" w:hAnsi="宋体" w:cs="宋体"/>
          <w:color w:val="auto"/>
          <w:sz w:val="24"/>
          <w:highlight w:val="none"/>
        </w:rPr>
        <w:t>保险、测试检验、技术支持与培训、售后服务与维保及相关劳务支出等工作所发生的全部费用以及投标供应商企业利润、税金和政策性文件规定及合同包含的所有风险、责任等各项应有费用</w:t>
      </w:r>
      <w:r>
        <w:rPr>
          <w:rFonts w:hint="eastAsia" w:hAnsi="宋体" w:cs="宋体"/>
          <w:color w:val="auto"/>
          <w:kern w:val="0"/>
          <w:sz w:val="24"/>
          <w:szCs w:val="21"/>
          <w:highlight w:val="none"/>
        </w:rPr>
        <w:t>。各投标供应商应根据招标人提供的采购文件及相关技术资料，以及本项目实际情况和自身的综合实力，竞报投标报价。总报价以人民币元计。招标文件未列明，而投标供应商认为必需的费用也需列入报价。</w:t>
      </w:r>
    </w:p>
    <w:p w14:paraId="62B28EAD">
      <w:pPr>
        <w:pStyle w:val="12"/>
        <w:shd w:val="clear"/>
        <w:spacing w:line="360" w:lineRule="auto"/>
        <w:ind w:firstLine="482" w:firstLineChars="200"/>
        <w:outlineLvl w:val="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（二）交货时间及地点</w:t>
      </w:r>
      <w:r>
        <w:rPr>
          <w:rFonts w:hint="eastAsia" w:asciiTheme="minorEastAsia" w:hAnsiTheme="minorEastAsia" w:eastAsiaTheme="minorEastAsia"/>
          <w:b/>
          <w:color w:val="auto"/>
          <w:sz w:val="24"/>
          <w:highlight w:val="none"/>
        </w:rPr>
        <w:t>：</w:t>
      </w:r>
    </w:p>
    <w:p w14:paraId="54421BAB">
      <w:pPr>
        <w:pStyle w:val="12"/>
        <w:shd w:val="clear"/>
        <w:spacing w:line="360" w:lineRule="auto"/>
        <w:ind w:firstLine="480" w:firstLineChars="200"/>
        <w:outlineLvl w:val="0"/>
        <w:rPr>
          <w:rFonts w:hint="eastAsia" w:hAnsi="宋体" w:cs="宋体"/>
          <w:color w:val="auto"/>
          <w:kern w:val="0"/>
          <w:sz w:val="24"/>
          <w:highlight w:val="none"/>
          <w:lang w:bidi="en-US"/>
        </w:rPr>
      </w:pPr>
      <w:r>
        <w:rPr>
          <w:rFonts w:hint="eastAsia" w:hAnsi="宋体" w:cs="宋体"/>
          <w:color w:val="auto"/>
          <w:kern w:val="0"/>
          <w:sz w:val="24"/>
          <w:highlight w:val="none"/>
          <w:lang w:bidi="en-US"/>
        </w:rPr>
        <w:t>交货时间：签订合同后30天内完成供货、安装、调试并通过最终验收。</w:t>
      </w:r>
    </w:p>
    <w:p w14:paraId="76FC9832">
      <w:pPr>
        <w:pStyle w:val="12"/>
        <w:shd w:val="clear"/>
        <w:spacing w:line="360" w:lineRule="auto"/>
        <w:ind w:firstLine="480" w:firstLineChars="200"/>
        <w:outlineLvl w:val="0"/>
        <w:rPr>
          <w:rFonts w:hint="eastAsia" w:hAnsi="宋体" w:cs="宋体"/>
          <w:color w:val="auto"/>
          <w:kern w:val="0"/>
          <w:sz w:val="24"/>
          <w:highlight w:val="none"/>
          <w:lang w:bidi="en-US"/>
        </w:rPr>
      </w:pPr>
      <w:r>
        <w:rPr>
          <w:rFonts w:hint="eastAsia" w:hAnsi="宋体" w:cs="宋体"/>
          <w:color w:val="auto"/>
          <w:kern w:val="0"/>
          <w:sz w:val="24"/>
          <w:highlight w:val="none"/>
          <w:lang w:bidi="en-US"/>
        </w:rPr>
        <w:t>交货地点：浙江省台州市椒江区椒金路5号。（椒江区职业中等专业学校校区）</w:t>
      </w:r>
    </w:p>
    <w:p w14:paraId="0D7463AC">
      <w:pPr>
        <w:pStyle w:val="12"/>
        <w:shd w:val="clear"/>
        <w:spacing w:line="360" w:lineRule="auto"/>
        <w:ind w:firstLine="482" w:firstLineChars="200"/>
        <w:outlineLvl w:val="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（三）</w:t>
      </w:r>
      <w:r>
        <w:rPr>
          <w:rFonts w:hint="eastAsia" w:asciiTheme="minorEastAsia" w:hAnsiTheme="minorEastAsia" w:eastAsiaTheme="minorEastAsia"/>
          <w:b/>
          <w:color w:val="auto"/>
          <w:sz w:val="24"/>
          <w:highlight w:val="none"/>
        </w:rPr>
        <w:t>付款条件：</w:t>
      </w:r>
    </w:p>
    <w:p w14:paraId="4B0D591F">
      <w:pPr>
        <w:pStyle w:val="12"/>
        <w:shd w:val="clear"/>
        <w:spacing w:line="360" w:lineRule="auto"/>
        <w:ind w:firstLine="480" w:firstLineChars="200"/>
        <w:outlineLvl w:val="0"/>
        <w:rPr>
          <w:rFonts w:hint="eastAsia" w:asciiTheme="minorEastAsia" w:hAnsiTheme="minorEastAsia" w:eastAsiaTheme="minorEastAsia"/>
          <w:b/>
          <w:color w:val="auto"/>
          <w:sz w:val="24"/>
          <w:highlight w:val="none"/>
        </w:rPr>
      </w:pPr>
      <w:r>
        <w:rPr>
          <w:rFonts w:hint="eastAsia" w:hAnsi="宋体" w:cs="宋体"/>
          <w:color w:val="auto"/>
          <w:kern w:val="0"/>
          <w:sz w:val="24"/>
          <w:highlight w:val="none"/>
          <w:lang w:bidi="en-US"/>
        </w:rPr>
        <w:t>合同签订后支付合同价款的50%作为预付款；设备到货后经初步验收后支付合同价款的30%，最终验收通过后支付剩余全部款项。以上款项支付期限为收到供应商提交的对应金额正式发票后7个工作日内支付。</w:t>
      </w:r>
    </w:p>
    <w:p w14:paraId="74B54107">
      <w:pPr>
        <w:shd w:val="clear"/>
        <w:spacing w:line="360" w:lineRule="auto"/>
        <w:ind w:firstLine="482"/>
        <w:rPr>
          <w:rFonts w:hint="eastAsia" w:ascii="宋体" w:hAnsi="宋体"/>
          <w:color w:val="auto"/>
          <w:sz w:val="24"/>
          <w:highlight w:val="none"/>
        </w:rPr>
      </w:pPr>
      <w:r>
        <w:rPr>
          <w:rFonts w:hint="eastAsia" w:asciiTheme="minorEastAsia" w:hAnsiTheme="minorEastAsia" w:eastAsiaTheme="minorEastAsia" w:cstheme="minorBidi"/>
          <w:b/>
          <w:color w:val="auto"/>
          <w:kern w:val="0"/>
          <w:sz w:val="24"/>
          <w:highlight w:val="none"/>
        </w:rPr>
        <w:t>（四）质保期：</w:t>
      </w:r>
      <w:r>
        <w:rPr>
          <w:rFonts w:hint="eastAsia" w:ascii="宋体" w:hAnsi="宋体"/>
          <w:color w:val="auto"/>
          <w:sz w:val="24"/>
          <w:highlight w:val="none"/>
        </w:rPr>
        <w:t>质保期至少为</w:t>
      </w:r>
      <w:r>
        <w:rPr>
          <w:rFonts w:hint="eastAsia" w:ascii="宋体" w:hAnsi="宋体"/>
          <w:color w:val="auto"/>
          <w:sz w:val="24"/>
          <w:highlight w:val="none"/>
          <w:u w:val="single"/>
        </w:rPr>
        <w:t>1年</w:t>
      </w:r>
      <w:r>
        <w:rPr>
          <w:rFonts w:hint="eastAsia" w:hAnsi="宋体"/>
          <w:b/>
          <w:color w:val="auto"/>
          <w:sz w:val="24"/>
          <w:highlight w:val="none"/>
        </w:rPr>
        <w:t>（供应商可提供更优惠的质保期）</w:t>
      </w:r>
      <w:r>
        <w:rPr>
          <w:rFonts w:hint="eastAsia" w:ascii="宋体" w:hAnsi="宋体"/>
          <w:color w:val="auto"/>
          <w:sz w:val="24"/>
          <w:highlight w:val="none"/>
        </w:rPr>
        <w:t>，从最终验收合格之日开始计算。质保期内维修人工费、零配件等一切费用均免费。质保期满后，故障维修仅收取零配件成本费。</w:t>
      </w:r>
    </w:p>
    <w:p w14:paraId="71235C51">
      <w:pPr>
        <w:shd w:val="clear"/>
        <w:spacing w:line="360" w:lineRule="auto"/>
        <w:ind w:firstLine="482" w:firstLineChars="200"/>
        <w:rPr>
          <w:color w:val="auto"/>
          <w:highlight w:val="none"/>
        </w:rPr>
      </w:pPr>
      <w:r>
        <w:rPr>
          <w:rFonts w:hint="eastAsia" w:asciiTheme="minorEastAsia" w:hAnsiTheme="minorEastAsia" w:eastAsiaTheme="minorEastAsia"/>
          <w:b/>
          <w:color w:val="auto"/>
          <w:sz w:val="24"/>
          <w:highlight w:val="none"/>
        </w:rPr>
        <w:t>（五）履约保证金：</w:t>
      </w:r>
      <w:r>
        <w:rPr>
          <w:rFonts w:ascii="宋体" w:hAnsi="宋体"/>
          <w:color w:val="auto"/>
          <w:sz w:val="24"/>
          <w:highlight w:val="none"/>
        </w:rPr>
        <w:t>合同签订后乙方须提交合同总价1%的履约担保，以支票、汇票、本票或者金融机构独立保函、保险机构保单等非现金形式提交。如以支票、汇票、本票形式提供的，在项目</w:t>
      </w:r>
      <w:r>
        <w:rPr>
          <w:rFonts w:hint="eastAsia" w:ascii="宋体" w:hAnsi="宋体"/>
          <w:color w:val="auto"/>
          <w:sz w:val="24"/>
          <w:highlight w:val="none"/>
        </w:rPr>
        <w:t>最终</w:t>
      </w:r>
      <w:r>
        <w:rPr>
          <w:rFonts w:ascii="宋体" w:hAnsi="宋体"/>
          <w:color w:val="auto"/>
          <w:sz w:val="24"/>
          <w:highlight w:val="none"/>
        </w:rPr>
        <w:t>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03F01C01">
      <w:pPr>
        <w:shd w:val="clear"/>
        <w:rPr>
          <w:color w:val="auto"/>
          <w:highlight w:val="none"/>
        </w:rPr>
      </w:pPr>
    </w:p>
    <w:p w14:paraId="493CE8C4">
      <w:pPr>
        <w:pStyle w:val="18"/>
        <w:shd w:val="clear"/>
        <w:ind w:left="2250" w:hanging="1200"/>
        <w:rPr>
          <w:color w:val="auto"/>
          <w:highlight w:val="none"/>
        </w:rPr>
      </w:pPr>
    </w:p>
    <w:p w14:paraId="46A46F07">
      <w:pPr>
        <w:shd w:val="clear"/>
        <w:rPr>
          <w:color w:val="auto"/>
          <w:highlight w:val="none"/>
        </w:rPr>
      </w:pPr>
    </w:p>
    <w:p w14:paraId="2BF9C266">
      <w:pPr>
        <w:pStyle w:val="15"/>
        <w:shd w:val="clear"/>
        <w:rPr>
          <w:color w:val="auto"/>
          <w:highlight w:val="none"/>
        </w:rPr>
      </w:pPr>
    </w:p>
    <w:p w14:paraId="139E6CF2">
      <w:pPr>
        <w:pStyle w:val="15"/>
        <w:shd w:val="clear"/>
        <w:rPr>
          <w:color w:val="auto"/>
          <w:highlight w:val="none"/>
        </w:rPr>
      </w:pPr>
    </w:p>
    <w:p w14:paraId="00E5C777">
      <w:pPr>
        <w:pStyle w:val="15"/>
        <w:shd w:val="clear"/>
        <w:rPr>
          <w:color w:val="auto"/>
          <w:highlight w:val="none"/>
        </w:rPr>
      </w:pPr>
    </w:p>
    <w:p w14:paraId="0CDD7989">
      <w:pPr>
        <w:pStyle w:val="15"/>
        <w:shd w:val="clear"/>
        <w:rPr>
          <w:color w:val="auto"/>
          <w:highlight w:val="none"/>
        </w:rPr>
      </w:pPr>
    </w:p>
    <w:p w14:paraId="3DFDE893">
      <w:pPr>
        <w:pStyle w:val="15"/>
        <w:shd w:val="clear"/>
        <w:rPr>
          <w:color w:val="auto"/>
          <w:highlight w:val="none"/>
        </w:rPr>
      </w:pPr>
    </w:p>
    <w:p w14:paraId="656D1612">
      <w:pPr>
        <w:pStyle w:val="15"/>
        <w:shd w:val="clear"/>
        <w:rPr>
          <w:color w:val="auto"/>
          <w:highlight w:val="none"/>
        </w:rPr>
      </w:pPr>
    </w:p>
    <w:p w14:paraId="6174E68C">
      <w:pPr>
        <w:pStyle w:val="15"/>
        <w:shd w:val="clear"/>
        <w:rPr>
          <w:color w:val="auto"/>
          <w:highlight w:val="none"/>
        </w:rPr>
      </w:pPr>
    </w:p>
    <w:p w14:paraId="33AFFC8E">
      <w:pPr>
        <w:pStyle w:val="15"/>
        <w:shd w:val="clear"/>
        <w:rPr>
          <w:color w:val="auto"/>
          <w:highlight w:val="none"/>
        </w:rPr>
      </w:pPr>
    </w:p>
    <w:p w14:paraId="47345E6E">
      <w:pPr>
        <w:pStyle w:val="15"/>
        <w:shd w:val="clear"/>
        <w:rPr>
          <w:color w:val="auto"/>
          <w:highlight w:val="none"/>
        </w:rPr>
      </w:pPr>
    </w:p>
    <w:p w14:paraId="78465780">
      <w:pPr>
        <w:pStyle w:val="15"/>
        <w:shd w:val="clear"/>
        <w:rPr>
          <w:color w:val="auto"/>
          <w:highlight w:val="none"/>
        </w:rPr>
      </w:pPr>
    </w:p>
    <w:p w14:paraId="48C232D7">
      <w:pPr>
        <w:pStyle w:val="15"/>
        <w:shd w:val="clear"/>
        <w:rPr>
          <w:color w:val="auto"/>
          <w:highlight w:val="none"/>
        </w:rPr>
      </w:pPr>
    </w:p>
    <w:p w14:paraId="391025E5">
      <w:pPr>
        <w:pStyle w:val="15"/>
        <w:shd w:val="clear"/>
        <w:rPr>
          <w:color w:val="auto"/>
          <w:highlight w:val="none"/>
        </w:rPr>
      </w:pPr>
    </w:p>
    <w:p w14:paraId="451895EC">
      <w:pPr>
        <w:pStyle w:val="15"/>
        <w:shd w:val="clear"/>
        <w:rPr>
          <w:color w:val="auto"/>
          <w:highlight w:val="none"/>
        </w:rPr>
      </w:pPr>
    </w:p>
    <w:p w14:paraId="623CF8F4">
      <w:pPr>
        <w:pStyle w:val="15"/>
        <w:shd w:val="clear"/>
        <w:rPr>
          <w:color w:val="auto"/>
          <w:highlight w:val="none"/>
        </w:rPr>
      </w:pPr>
    </w:p>
    <w:p w14:paraId="394A0275">
      <w:pPr>
        <w:pStyle w:val="15"/>
        <w:shd w:val="clear"/>
        <w:rPr>
          <w:color w:val="auto"/>
          <w:highlight w:val="none"/>
        </w:rPr>
      </w:pPr>
    </w:p>
    <w:p w14:paraId="424320A4">
      <w:pPr>
        <w:pStyle w:val="15"/>
        <w:shd w:val="clear"/>
        <w:rPr>
          <w:color w:val="auto"/>
          <w:highlight w:val="none"/>
        </w:rPr>
      </w:pPr>
    </w:p>
    <w:p w14:paraId="69B52C41">
      <w:pPr>
        <w:pStyle w:val="15"/>
        <w:shd w:val="clear"/>
        <w:rPr>
          <w:color w:val="auto"/>
          <w:highlight w:val="none"/>
        </w:rPr>
      </w:pPr>
    </w:p>
    <w:p w14:paraId="02F61029">
      <w:pPr>
        <w:pStyle w:val="15"/>
        <w:shd w:val="clear"/>
        <w:rPr>
          <w:color w:val="auto"/>
          <w:highlight w:val="none"/>
        </w:rPr>
      </w:pPr>
    </w:p>
    <w:p w14:paraId="657A2974">
      <w:pPr>
        <w:pStyle w:val="15"/>
        <w:shd w:val="clear"/>
        <w:rPr>
          <w:color w:val="auto"/>
          <w:highlight w:val="none"/>
        </w:rPr>
      </w:pPr>
    </w:p>
    <w:p w14:paraId="1F3C08F2">
      <w:pPr>
        <w:pStyle w:val="15"/>
        <w:shd w:val="clear"/>
        <w:rPr>
          <w:color w:val="auto"/>
          <w:highlight w:val="none"/>
        </w:rPr>
      </w:pPr>
    </w:p>
    <w:p w14:paraId="6D9088F6">
      <w:pPr>
        <w:pStyle w:val="15"/>
        <w:shd w:val="clear"/>
        <w:rPr>
          <w:color w:val="auto"/>
          <w:highlight w:val="none"/>
        </w:rPr>
      </w:pPr>
    </w:p>
    <w:p w14:paraId="5B51EC9D">
      <w:pPr>
        <w:pStyle w:val="15"/>
        <w:shd w:val="clear"/>
        <w:rPr>
          <w:color w:val="auto"/>
          <w:highlight w:val="none"/>
        </w:rPr>
      </w:pPr>
    </w:p>
    <w:p w14:paraId="722EDCCA">
      <w:pPr>
        <w:pStyle w:val="15"/>
        <w:shd w:val="clear"/>
        <w:rPr>
          <w:color w:val="auto"/>
          <w:highlight w:val="none"/>
        </w:rPr>
      </w:pPr>
    </w:p>
    <w:p w14:paraId="5EBD8F13">
      <w:pPr>
        <w:pStyle w:val="15"/>
        <w:shd w:val="clear"/>
        <w:rPr>
          <w:color w:val="auto"/>
          <w:highlight w:val="none"/>
        </w:rPr>
      </w:pPr>
    </w:p>
    <w:p w14:paraId="5E20B4F4">
      <w:pPr>
        <w:pStyle w:val="15"/>
        <w:shd w:val="clear"/>
        <w:rPr>
          <w:color w:val="auto"/>
          <w:highlight w:val="none"/>
        </w:rPr>
      </w:pPr>
    </w:p>
    <w:p w14:paraId="30F095A4">
      <w:pPr>
        <w:pStyle w:val="15"/>
        <w:shd w:val="clear"/>
        <w:rPr>
          <w:color w:val="auto"/>
          <w:highlight w:val="none"/>
        </w:rPr>
      </w:pPr>
    </w:p>
    <w:p w14:paraId="6913E276">
      <w:pPr>
        <w:pStyle w:val="15"/>
        <w:shd w:val="clear"/>
        <w:rPr>
          <w:color w:val="auto"/>
          <w:highlight w:val="none"/>
        </w:rPr>
      </w:pPr>
    </w:p>
    <w:p w14:paraId="41F7AD9B">
      <w:pPr>
        <w:pStyle w:val="15"/>
        <w:shd w:val="clear"/>
        <w:rPr>
          <w:color w:val="auto"/>
          <w:highlight w:val="none"/>
        </w:rPr>
      </w:pPr>
    </w:p>
    <w:p w14:paraId="6D1B2218">
      <w:pPr>
        <w:pStyle w:val="15"/>
        <w:shd w:val="clear"/>
        <w:rPr>
          <w:color w:val="auto"/>
          <w:highlight w:val="none"/>
        </w:rPr>
      </w:pPr>
    </w:p>
    <w:p w14:paraId="7740CB96">
      <w:pPr>
        <w:pStyle w:val="15"/>
        <w:shd w:val="clear"/>
        <w:rPr>
          <w:color w:val="auto"/>
          <w:highlight w:val="none"/>
        </w:rPr>
      </w:pPr>
    </w:p>
    <w:p w14:paraId="3F795668">
      <w:pPr>
        <w:pStyle w:val="15"/>
        <w:shd w:val="clear"/>
        <w:rPr>
          <w:color w:val="auto"/>
          <w:highlight w:val="none"/>
        </w:rPr>
      </w:pPr>
    </w:p>
    <w:p w14:paraId="782E307B">
      <w:pPr>
        <w:pStyle w:val="15"/>
        <w:shd w:val="clear"/>
        <w:rPr>
          <w:color w:val="auto"/>
          <w:highlight w:val="none"/>
        </w:rPr>
      </w:pPr>
    </w:p>
    <w:p w14:paraId="40A59042">
      <w:pPr>
        <w:pStyle w:val="15"/>
        <w:shd w:val="clear"/>
        <w:rPr>
          <w:color w:val="auto"/>
          <w:highlight w:val="none"/>
        </w:rPr>
      </w:pPr>
    </w:p>
    <w:p w14:paraId="2B4C6B28">
      <w:pPr>
        <w:pStyle w:val="15"/>
        <w:shd w:val="clear"/>
        <w:rPr>
          <w:color w:val="auto"/>
          <w:highlight w:val="none"/>
        </w:rPr>
      </w:pPr>
    </w:p>
    <w:p w14:paraId="0B8AE19C">
      <w:pPr>
        <w:pStyle w:val="15"/>
        <w:shd w:val="clear"/>
        <w:rPr>
          <w:color w:val="auto"/>
          <w:highlight w:val="none"/>
        </w:rPr>
      </w:pPr>
    </w:p>
    <w:p w14:paraId="3805B593">
      <w:pPr>
        <w:pStyle w:val="15"/>
        <w:shd w:val="clear"/>
        <w:rPr>
          <w:color w:val="auto"/>
          <w:highlight w:val="none"/>
        </w:rPr>
      </w:pPr>
    </w:p>
    <w:p w14:paraId="51701518">
      <w:pPr>
        <w:pStyle w:val="15"/>
        <w:shd w:val="clear"/>
        <w:rPr>
          <w:color w:val="auto"/>
          <w:highlight w:val="none"/>
        </w:rPr>
      </w:pPr>
    </w:p>
    <w:p w14:paraId="4CC95EB5">
      <w:pPr>
        <w:pStyle w:val="15"/>
        <w:shd w:val="clear"/>
        <w:rPr>
          <w:color w:val="auto"/>
          <w:highlight w:val="none"/>
        </w:rPr>
      </w:pPr>
    </w:p>
    <w:p w14:paraId="7646935B">
      <w:pPr>
        <w:pStyle w:val="15"/>
        <w:shd w:val="clear"/>
        <w:rPr>
          <w:color w:val="auto"/>
          <w:highlight w:val="none"/>
        </w:rPr>
      </w:pPr>
    </w:p>
    <w:p w14:paraId="0F5580B9">
      <w:pPr>
        <w:pStyle w:val="15"/>
        <w:shd w:val="clear"/>
        <w:rPr>
          <w:color w:val="auto"/>
          <w:highlight w:val="none"/>
        </w:rPr>
      </w:pPr>
    </w:p>
    <w:p w14:paraId="1EEAACA2">
      <w:pPr>
        <w:pStyle w:val="15"/>
        <w:shd w:val="clear"/>
        <w:rPr>
          <w:color w:val="auto"/>
          <w:highlight w:val="none"/>
        </w:rPr>
      </w:pPr>
    </w:p>
    <w:p w14:paraId="54612078">
      <w:pPr>
        <w:numPr>
          <w:ilvl w:val="0"/>
          <w:numId w:val="5"/>
        </w:numPr>
        <w:shd w:val="clear"/>
        <w:spacing w:line="360" w:lineRule="auto"/>
        <w:jc w:val="center"/>
        <w:rPr>
          <w:rFonts w:hint="eastAsia" w:asciiTheme="minorEastAsia" w:hAnsiTheme="minorEastAsia" w:eastAsiaTheme="minorEastAsia"/>
          <w:b/>
          <w:color w:val="auto"/>
          <w:sz w:val="36"/>
          <w:szCs w:val="36"/>
          <w:highlight w:val="none"/>
        </w:rPr>
      </w:pPr>
      <w:bookmarkStart w:id="36" w:name="_Toc31173_WPSOffice_Level1"/>
      <w:r>
        <w:rPr>
          <w:rFonts w:hint="eastAsia" w:asciiTheme="minorEastAsia" w:hAnsiTheme="minorEastAsia" w:eastAsiaTheme="minorEastAsia"/>
          <w:b/>
          <w:color w:val="auto"/>
          <w:sz w:val="36"/>
          <w:szCs w:val="36"/>
          <w:highlight w:val="none"/>
        </w:rPr>
        <w:t>评标</w:t>
      </w:r>
      <w:bookmarkEnd w:id="36"/>
    </w:p>
    <w:p w14:paraId="4DF5C393">
      <w:pPr>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一、评标方法</w:t>
      </w:r>
    </w:p>
    <w:p w14:paraId="612EB705">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综合评分法,是指投标文件满足招标文件全部实质性要求，且按照评审因素的量化指标评审得分最高的投标供应商为中标候选人的评标方法。</w:t>
      </w:r>
    </w:p>
    <w:p w14:paraId="41522105">
      <w:pPr>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二、评标原则</w:t>
      </w:r>
    </w:p>
    <w:p w14:paraId="44BDBEC0">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（一）评标活动遵循公平、公正、科学和择优的原则，以招标文件和投标文件为评标的基本依据，并按照招标文件规定的评标方法和评标标准进行评标。</w:t>
      </w:r>
    </w:p>
    <w:p w14:paraId="5AE6106C">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（二）任何单位和个人不得干扰、影响评标的正常进行；评标委员会及有关工作人员应不带任何倾向性和启发性，不得向外界透露任何与评标有关的内容，不得私下与投标供应商接触。</w:t>
      </w:r>
    </w:p>
    <w:p w14:paraId="7A9C20E8">
      <w:pPr>
        <w:pStyle w:val="23"/>
        <w:shd w:val="clear"/>
        <w:spacing w:after="0" w:line="360" w:lineRule="auto"/>
        <w:ind w:left="0" w:leftChars="0"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三、评标委员会</w:t>
      </w:r>
    </w:p>
    <w:p w14:paraId="158DBCDA">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（一）本项目评标委员会由采购人代表和评审专家组成，成员人数应当为5人以上单数，其中评审专家不得少于成员总数的三分之二。</w:t>
      </w:r>
    </w:p>
    <w:p w14:paraId="624DD45C">
      <w:pPr>
        <w:pStyle w:val="7"/>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（二）评标委员会成员与参与投标的供应商有下列情形之一的，应当回避：</w:t>
      </w:r>
    </w:p>
    <w:p w14:paraId="6176618B">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1.参加采购活动前3年内与供应商存在劳动关系；</w:t>
      </w:r>
    </w:p>
    <w:p w14:paraId="508FC124">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2.参加采购活动前3年内担任供应商的董事、监事；</w:t>
      </w:r>
    </w:p>
    <w:p w14:paraId="35956A60">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3.参加采购活动前3年内是供应商的控股股东或者实际控制人；</w:t>
      </w:r>
    </w:p>
    <w:p w14:paraId="3A439998">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4.与供应商的法定代表人或者负责人有夫妻、直系血亲、三代以内旁系血亲或者近姻亲关系；</w:t>
      </w:r>
    </w:p>
    <w:p w14:paraId="711052C8">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5.与供应商有其他可能影响政府采购活动公平、公正进行的关系。</w:t>
      </w:r>
    </w:p>
    <w:p w14:paraId="649B1969">
      <w:pPr>
        <w:pStyle w:val="7"/>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（三）评标委员会负责具体评标事务，并独立履行下列职责：</w:t>
      </w:r>
    </w:p>
    <w:p w14:paraId="113593D3">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1.审查、评价投标文件是否符合招标文件的商务、技术等实质性要求；</w:t>
      </w:r>
    </w:p>
    <w:p w14:paraId="221FE22D">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2.要求投标供应商对投标文件有关事项做出澄清或者说明；</w:t>
      </w:r>
    </w:p>
    <w:p w14:paraId="2CD3F4BC">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3.对投标文件进行比较和评价；</w:t>
      </w:r>
    </w:p>
    <w:p w14:paraId="34EEE4B3">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4.确定中标候选人名单，以及根据采购人委托直接确定中标供应商；</w:t>
      </w:r>
    </w:p>
    <w:p w14:paraId="0217C068">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5.向采购人、采购组织机构或者有关部门报告评标中发现的违法行为；</w:t>
      </w:r>
    </w:p>
    <w:p w14:paraId="7643957D">
      <w:pPr>
        <w:pStyle w:val="7"/>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6.法律法规规定的其他职责。</w:t>
      </w:r>
    </w:p>
    <w:p w14:paraId="56E6C47C">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b/>
          <w:color w:val="auto"/>
          <w:highlight w:val="none"/>
        </w:rPr>
      </w:pPr>
      <w:r>
        <w:rPr>
          <w:rFonts w:cs="宋体"/>
          <w:color w:val="auto"/>
          <w:highlight w:val="none"/>
        </w:rPr>
        <w:t>▲</w:t>
      </w:r>
      <w:r>
        <w:rPr>
          <w:rFonts w:asciiTheme="minorEastAsia" w:hAnsiTheme="minorEastAsia" w:eastAsiaTheme="minorEastAsia" w:cstheme="minorEastAsia"/>
          <w:b/>
          <w:color w:val="auto"/>
          <w:highlight w:val="none"/>
        </w:rPr>
        <w:t>四、无效标情形</w:t>
      </w:r>
    </w:p>
    <w:p w14:paraId="3E6A745A">
      <w:pPr>
        <w:shd w:val="clear"/>
        <w:adjustRightInd w:val="0"/>
        <w:spacing w:line="360" w:lineRule="auto"/>
        <w:ind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rPr>
        <w:t>（一）在资格证明文件或商务与技术文件中出现投标报价的，或者报价文件中报价的货物跟商务与技术文件中的投标货物出现重大偏差的；</w:t>
      </w:r>
    </w:p>
    <w:p w14:paraId="35A8625F">
      <w:pPr>
        <w:pStyle w:val="19"/>
        <w:shd w:val="clear"/>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（二）不具备招标文件中规定的资格要求的；</w:t>
      </w:r>
      <w:r>
        <w:rPr>
          <w:rFonts w:asciiTheme="minorEastAsia" w:hAnsiTheme="minorEastAsia" w:eastAsiaTheme="minorEastAsia" w:cstheme="minorEastAsia"/>
          <w:color w:val="auto"/>
          <w:highlight w:val="none"/>
        </w:rPr>
        <w:tab/>
      </w:r>
    </w:p>
    <w:p w14:paraId="42B5B8CC">
      <w:pPr>
        <w:pStyle w:val="19"/>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（三）投标文件含有采购人不能接受的附加条件的；</w:t>
      </w:r>
    </w:p>
    <w:p w14:paraId="60500730">
      <w:pPr>
        <w:pStyle w:val="8"/>
        <w:shd w:val="clear"/>
        <w:spacing w:line="360" w:lineRule="auto"/>
        <w:ind w:firstLine="480" w:firstLineChars="200"/>
        <w:jc w:val="both"/>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kern w:val="0"/>
          <w:sz w:val="24"/>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2C8588EC">
      <w:pPr>
        <w:pStyle w:val="19"/>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（五）报价超过招标文件中规定的预算金额/最高限（单）价或未填写投标报价的； </w:t>
      </w:r>
    </w:p>
    <w:p w14:paraId="3683701A">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（六）投标参数未如实填写；</w:t>
      </w:r>
    </w:p>
    <w:p w14:paraId="7CE6EC4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（七）投标文件存在虚假材料的； </w:t>
      </w:r>
    </w:p>
    <w:p w14:paraId="33AA3488">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（八）有中华人民共和国财政部令第87号《政府采购货物和服务招标投标管理办法》第三十七条情形之一的，视为投标供应商串通投标，其投标无效，并移送采购监管部门：</w:t>
      </w:r>
    </w:p>
    <w:p w14:paraId="651CD5A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1.不同投标供应商的投标文件由同一单位或者个人编制；</w:t>
      </w:r>
    </w:p>
    <w:p w14:paraId="7FB346A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2.不同投标供应商委托同一单位或者个人办理投标事宜；</w:t>
      </w:r>
    </w:p>
    <w:p w14:paraId="63D0B9D3">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3.不同投标供应商的投标文件载明的项目管理成员或者联系人员为同一人；</w:t>
      </w:r>
    </w:p>
    <w:p w14:paraId="6BA14773">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4.不同投标供应商的投标文件异常一致或者投标报价呈规律性差异；</w:t>
      </w:r>
    </w:p>
    <w:p w14:paraId="6F162A6A">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5.不同投标供应商的投标文件相互混装；</w:t>
      </w:r>
    </w:p>
    <w:p w14:paraId="7A598F9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（十）实质性要求（招标文件中打“▲”内容）不响应的；</w:t>
      </w:r>
    </w:p>
    <w:p w14:paraId="2E66CDCF">
      <w:pPr>
        <w:pStyle w:val="7"/>
        <w:shd w:val="clea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（十一）商务条款不响应的；</w:t>
      </w:r>
    </w:p>
    <w:p w14:paraId="323F5F70">
      <w:pPr>
        <w:pStyle w:val="7"/>
        <w:shd w:val="clea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（十二）投标文件有效期不足的；</w:t>
      </w:r>
    </w:p>
    <w:p w14:paraId="10F12A85">
      <w:pPr>
        <w:pStyle w:val="7"/>
        <w:shd w:val="clea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（十三）逾期或未按要求提交投标文件的；</w:t>
      </w:r>
    </w:p>
    <w:p w14:paraId="2DF0E8E3">
      <w:pPr>
        <w:pStyle w:val="7"/>
        <w:shd w:val="clea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（十四）其他</w:t>
      </w:r>
      <w:r>
        <w:rPr>
          <w:rFonts w:hint="eastAsia" w:asciiTheme="minorEastAsia" w:hAnsiTheme="minorEastAsia" w:eastAsiaTheme="minorEastAsia" w:cstheme="minorEastAsia"/>
          <w:color w:val="auto"/>
          <w:sz w:val="24"/>
          <w:szCs w:val="24"/>
          <w:highlight w:val="none"/>
        </w:rPr>
        <w:t>不符合法律法规相关规定的。</w:t>
      </w:r>
    </w:p>
    <w:p w14:paraId="2C953360">
      <w:pPr>
        <w:shd w:val="clea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hAnsi="宋体" w:cs="宋体"/>
          <w:color w:val="auto"/>
          <w:sz w:val="24"/>
          <w:highlight w:val="none"/>
        </w:rPr>
        <w:t>▲</w:t>
      </w:r>
      <w:r>
        <w:rPr>
          <w:rFonts w:hint="eastAsia" w:asciiTheme="minorEastAsia" w:hAnsiTheme="minorEastAsia" w:eastAsiaTheme="minorEastAsia" w:cstheme="minorEastAsia"/>
          <w:b/>
          <w:color w:val="auto"/>
          <w:kern w:val="0"/>
          <w:sz w:val="24"/>
          <w:highlight w:val="none"/>
        </w:rPr>
        <w:t>五、废标情形</w:t>
      </w:r>
    </w:p>
    <w:p w14:paraId="7FA19FD1">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（一）出现影响采购公正的违法、违规行为的；</w:t>
      </w:r>
    </w:p>
    <w:p w14:paraId="1525741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（二）评标委员会发现招标文件存在歧义、重大缺陷导致评标工作无法进行，或者招标文件内容违反国家有关强制性规定的；</w:t>
      </w:r>
    </w:p>
    <w:p w14:paraId="5EE0C1C1">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（三）因重大变故，采购任务取消的；</w:t>
      </w:r>
    </w:p>
    <w:p w14:paraId="16C374F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（四）法律、法规和招标文件规定的其他导致评标结果无效的。</w:t>
      </w:r>
    </w:p>
    <w:p w14:paraId="669407DE">
      <w:pPr>
        <w:pStyle w:val="12"/>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六、评标过程的监控</w:t>
      </w:r>
    </w:p>
    <w:p w14:paraId="042F9A6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本项目评标过程实行全程录音、录像监控，政府采购监管部门视情进行现场监督，投标供应商在评标过程中所进行的试图影响评标结果的不公正活动，可能导致其投标被拒绝。</w:t>
      </w:r>
    </w:p>
    <w:p w14:paraId="498DC9E4">
      <w:pPr>
        <w:pStyle w:val="12"/>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七、政府采购政策落实</w:t>
      </w:r>
    </w:p>
    <w:p w14:paraId="666F24FB">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bCs/>
          <w:color w:val="auto"/>
          <w:highlight w:val="none"/>
        </w:rPr>
      </w:pPr>
      <w:r>
        <w:rPr>
          <w:rFonts w:asciiTheme="minorEastAsia" w:hAnsiTheme="minorEastAsia" w:eastAsiaTheme="minorEastAsia" w:cstheme="minorEastAsia"/>
          <w:b/>
          <w:bCs/>
          <w:color w:val="auto"/>
          <w:highlight w:val="none"/>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2D2FD36C">
      <w:pPr>
        <w:pStyle w:val="12"/>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八、评标程序</w:t>
      </w:r>
    </w:p>
    <w:p w14:paraId="7E7DD807">
      <w:pPr>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（一）资格审查</w:t>
      </w:r>
    </w:p>
    <w:p w14:paraId="48DD709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投标文件解密后，采购人或采购组织机构依法对投标供应商的资格进行审查，对审查发现无效的进行必要的询标，在政采云平台公布无效投标的投标供应商名单、投标无效的原因。</w:t>
      </w:r>
    </w:p>
    <w:tbl>
      <w:tblPr>
        <w:tblStyle w:val="2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064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6C84AA13">
            <w:pPr>
              <w:pStyle w:val="51"/>
              <w:shd w:val="clear"/>
              <w:spacing w:before="1" w:line="360" w:lineRule="auto"/>
              <w:ind w:right="146"/>
              <w:jc w:val="center"/>
              <w:rPr>
                <w:rFonts w:hint="eastAsia"/>
                <w:color w:val="auto"/>
                <w:sz w:val="18"/>
                <w:szCs w:val="18"/>
                <w:highlight w:val="none"/>
              </w:rPr>
            </w:pPr>
            <w:r>
              <w:rPr>
                <w:rFonts w:hint="eastAsia"/>
                <w:color w:val="auto"/>
                <w:sz w:val="18"/>
                <w:szCs w:val="18"/>
                <w:highlight w:val="none"/>
              </w:rPr>
              <w:t>具有承担民事责任的能力</w:t>
            </w:r>
          </w:p>
        </w:tc>
        <w:tc>
          <w:tcPr>
            <w:tcW w:w="6426" w:type="dxa"/>
            <w:vAlign w:val="center"/>
          </w:tcPr>
          <w:p w14:paraId="77098357">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在中华人民共和国境内注册的法人或其他组织或自然人，投标时提交有效的营业执照（或事业法人登记证或身份证等相关证明）副本扫描件。</w:t>
            </w:r>
          </w:p>
        </w:tc>
      </w:tr>
      <w:tr w14:paraId="783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6D88FEC0">
            <w:pPr>
              <w:pStyle w:val="51"/>
              <w:shd w:val="clear"/>
              <w:spacing w:before="1" w:line="360" w:lineRule="auto"/>
              <w:ind w:right="146"/>
              <w:jc w:val="center"/>
              <w:rPr>
                <w:rFonts w:hint="eastAsia"/>
                <w:color w:val="auto"/>
                <w:sz w:val="18"/>
                <w:szCs w:val="18"/>
                <w:highlight w:val="none"/>
              </w:rPr>
            </w:pPr>
            <w:r>
              <w:rPr>
                <w:rFonts w:hint="eastAsia"/>
                <w:color w:val="auto"/>
                <w:sz w:val="18"/>
                <w:szCs w:val="18"/>
                <w:highlight w:val="none"/>
              </w:rPr>
              <w:t>有依法缴纳税收和社会保障资金的良好记录</w:t>
            </w:r>
          </w:p>
        </w:tc>
        <w:tc>
          <w:tcPr>
            <w:tcW w:w="6426" w:type="dxa"/>
            <w:vMerge w:val="restart"/>
            <w:shd w:val="clear" w:color="auto" w:fill="F6F6F6"/>
            <w:vAlign w:val="center"/>
          </w:tcPr>
          <w:p w14:paraId="71ACCAB7">
            <w:pPr>
              <w:shd w:val="clear"/>
              <w:spacing w:line="360" w:lineRule="auto"/>
              <w:ind w:right="60"/>
              <w:outlineLvl w:val="0"/>
              <w:rPr>
                <w:color w:val="auto"/>
                <w:sz w:val="18"/>
                <w:szCs w:val="18"/>
                <w:highlight w:val="none"/>
              </w:rPr>
            </w:pPr>
            <w:r>
              <w:rPr>
                <w:rFonts w:hint="eastAsia" w:ascii="宋体" w:hAnsi="宋体" w:cs="宋体"/>
                <w:color w:val="auto"/>
                <w:sz w:val="18"/>
                <w:szCs w:val="18"/>
                <w:highlight w:val="none"/>
              </w:rPr>
              <w:t>提供关于供应商具有良好的商业信誉、健全的财务会计制度和依法缴纳税收及社会保障资金的书面承诺（格式见附件4）；</w:t>
            </w:r>
          </w:p>
        </w:tc>
      </w:tr>
      <w:tr w14:paraId="634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543BB4FF">
            <w:pPr>
              <w:pStyle w:val="51"/>
              <w:shd w:val="clear"/>
              <w:spacing w:before="1" w:line="360" w:lineRule="auto"/>
              <w:ind w:right="146"/>
              <w:jc w:val="center"/>
              <w:rPr>
                <w:rFonts w:hint="eastAsia"/>
                <w:color w:val="auto"/>
                <w:sz w:val="18"/>
                <w:szCs w:val="18"/>
                <w:highlight w:val="none"/>
              </w:rPr>
            </w:pPr>
            <w:r>
              <w:rPr>
                <w:rFonts w:hint="eastAsia"/>
                <w:color w:val="auto"/>
                <w:sz w:val="18"/>
                <w:szCs w:val="18"/>
                <w:highlight w:val="none"/>
              </w:rPr>
              <w:t>具有良好的商业信誉和健全的财务会计制度</w:t>
            </w:r>
          </w:p>
        </w:tc>
        <w:tc>
          <w:tcPr>
            <w:tcW w:w="6426" w:type="dxa"/>
            <w:vMerge w:val="continue"/>
            <w:vAlign w:val="center"/>
          </w:tcPr>
          <w:p w14:paraId="6586D45D">
            <w:pPr>
              <w:pStyle w:val="51"/>
              <w:shd w:val="clear"/>
              <w:spacing w:before="48" w:line="360" w:lineRule="auto"/>
              <w:ind w:right="63" w:firstLine="360" w:firstLineChars="200"/>
              <w:rPr>
                <w:rFonts w:hint="eastAsia"/>
                <w:color w:val="auto"/>
                <w:sz w:val="18"/>
                <w:szCs w:val="18"/>
                <w:highlight w:val="none"/>
              </w:rPr>
            </w:pPr>
          </w:p>
        </w:tc>
      </w:tr>
      <w:tr w14:paraId="0891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548946E1">
            <w:pPr>
              <w:pStyle w:val="51"/>
              <w:shd w:val="clear"/>
              <w:spacing w:before="1" w:line="360" w:lineRule="auto"/>
              <w:ind w:right="146"/>
              <w:jc w:val="center"/>
              <w:rPr>
                <w:rFonts w:hint="eastAsia"/>
                <w:color w:val="auto"/>
                <w:sz w:val="18"/>
                <w:szCs w:val="18"/>
                <w:highlight w:val="none"/>
              </w:rPr>
            </w:pPr>
            <w:r>
              <w:rPr>
                <w:rFonts w:hint="eastAsia"/>
                <w:color w:val="auto"/>
                <w:sz w:val="18"/>
                <w:szCs w:val="18"/>
                <w:highlight w:val="none"/>
              </w:rPr>
              <w:t>履行合同所必需的设备和专业技术能力</w:t>
            </w:r>
          </w:p>
        </w:tc>
        <w:tc>
          <w:tcPr>
            <w:tcW w:w="6426" w:type="dxa"/>
            <w:shd w:val="clear" w:color="auto" w:fill="F6F6F6"/>
            <w:vAlign w:val="center"/>
          </w:tcPr>
          <w:p w14:paraId="5E57C2EF">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按投标文件格式填报设备及专业技术能力情况。（提供附件5）</w:t>
            </w:r>
          </w:p>
        </w:tc>
      </w:tr>
      <w:tr w14:paraId="196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6F1B54DF">
            <w:pPr>
              <w:pStyle w:val="51"/>
              <w:shd w:val="clear"/>
              <w:spacing w:line="360" w:lineRule="auto"/>
              <w:ind w:right="146"/>
              <w:jc w:val="center"/>
              <w:rPr>
                <w:rFonts w:hint="eastAsia"/>
                <w:color w:val="auto"/>
                <w:sz w:val="18"/>
                <w:szCs w:val="18"/>
                <w:highlight w:val="none"/>
              </w:rPr>
            </w:pPr>
            <w:r>
              <w:rPr>
                <w:rFonts w:hint="eastAsia"/>
                <w:color w:val="auto"/>
                <w:sz w:val="18"/>
                <w:szCs w:val="18"/>
                <w:highlight w:val="none"/>
              </w:rPr>
              <w:t>参加采购活动前3年内，在经营活动中没有重大违法记录</w:t>
            </w:r>
          </w:p>
        </w:tc>
        <w:tc>
          <w:tcPr>
            <w:tcW w:w="6426" w:type="dxa"/>
            <w:vAlign w:val="center"/>
          </w:tcPr>
          <w:p w14:paraId="6261E1FB">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252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493FA9AC">
            <w:pPr>
              <w:pStyle w:val="51"/>
              <w:shd w:val="clear"/>
              <w:spacing w:line="360" w:lineRule="auto"/>
              <w:ind w:left="64"/>
              <w:jc w:val="center"/>
              <w:rPr>
                <w:rFonts w:hint="eastAsia"/>
                <w:color w:val="auto"/>
                <w:sz w:val="18"/>
                <w:szCs w:val="18"/>
                <w:highlight w:val="none"/>
              </w:rPr>
            </w:pPr>
            <w:r>
              <w:rPr>
                <w:rFonts w:hint="eastAsia"/>
                <w:color w:val="auto"/>
                <w:sz w:val="18"/>
                <w:szCs w:val="18"/>
                <w:highlight w:val="none"/>
              </w:rPr>
              <w:t>信用记录</w:t>
            </w:r>
          </w:p>
        </w:tc>
        <w:tc>
          <w:tcPr>
            <w:tcW w:w="6426" w:type="dxa"/>
            <w:shd w:val="clear" w:color="auto" w:fill="F6F6F6"/>
            <w:vAlign w:val="center"/>
          </w:tcPr>
          <w:p w14:paraId="49DBA5F6">
            <w:pPr>
              <w:shd w:val="clea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截止时点：</w:t>
            </w:r>
            <w:r>
              <w:rPr>
                <w:rFonts w:hint="eastAsia" w:ascii="宋体" w:hAnsi="宋体" w:cs="宋体"/>
                <w:color w:val="auto"/>
                <w:sz w:val="18"/>
                <w:szCs w:val="18"/>
                <w:highlight w:val="none"/>
              </w:rPr>
              <w:t>开标后评标前</w:t>
            </w:r>
            <w:r>
              <w:rPr>
                <w:rFonts w:ascii="宋体" w:hAnsi="宋体" w:cs="宋体"/>
                <w:color w:val="auto"/>
                <w:sz w:val="18"/>
                <w:szCs w:val="18"/>
                <w:highlight w:val="none"/>
              </w:rPr>
              <w:t>。</w:t>
            </w:r>
          </w:p>
          <w:p w14:paraId="79BDC65D">
            <w:pPr>
              <w:pStyle w:val="51"/>
              <w:shd w:val="clear"/>
              <w:spacing w:before="48" w:line="360" w:lineRule="auto"/>
              <w:ind w:right="63" w:firstLine="360" w:firstLineChars="200"/>
              <w:rPr>
                <w:rFonts w:hint="eastAsia" w:eastAsia="宋体"/>
                <w:color w:val="auto"/>
                <w:sz w:val="18"/>
                <w:szCs w:val="18"/>
                <w:highlight w:val="none"/>
                <w:lang w:eastAsia="zh-CN"/>
              </w:rPr>
            </w:pPr>
            <w:r>
              <w:rPr>
                <w:rFonts w:hint="eastAsia"/>
                <w:color w:val="auto"/>
                <w:sz w:val="18"/>
                <w:szCs w:val="18"/>
                <w:highlight w:val="none"/>
              </w:rPr>
              <w:t>2.</w:t>
            </w:r>
            <w:r>
              <w:rPr>
                <w:color w:val="auto"/>
                <w:sz w:val="18"/>
                <w:szCs w:val="18"/>
                <w:highlight w:val="none"/>
              </w:rPr>
              <w:t>信用信息查询记录和证据留存的具体方式：由采购组织机构在规定查询时间内打印信用信息查询记录并归入项目档案。</w:t>
            </w:r>
          </w:p>
          <w:p w14:paraId="74688FCA">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 xml:space="preserve">    3.</w:t>
            </w:r>
            <w:r>
              <w:rPr>
                <w:color w:val="auto"/>
                <w:sz w:val="18"/>
                <w:szCs w:val="18"/>
                <w:highlight w:val="none"/>
              </w:rPr>
              <w:t>使用规则</w:t>
            </w:r>
            <w:r>
              <w:rPr>
                <w:rFonts w:hint="eastAsia"/>
                <w:color w:val="auto"/>
                <w:sz w:val="18"/>
                <w:szCs w:val="18"/>
                <w:highlight w:val="none"/>
              </w:rPr>
              <w:t>：投标供应商</w:t>
            </w:r>
            <w:r>
              <w:rPr>
                <w:color w:val="auto"/>
                <w:sz w:val="18"/>
                <w:szCs w:val="18"/>
                <w:highlight w:val="none"/>
              </w:rPr>
              <w:t>未被列入“信用中国”失信被执行人或重大税收违法案件当事人名单；</w:t>
            </w:r>
            <w:r>
              <w:rPr>
                <w:rFonts w:hint="eastAsia"/>
                <w:color w:val="auto"/>
                <w:sz w:val="18"/>
                <w:szCs w:val="18"/>
                <w:highlight w:val="none"/>
              </w:rPr>
              <w:t>未</w:t>
            </w:r>
            <w:r>
              <w:rPr>
                <w:color w:val="auto"/>
                <w:sz w:val="18"/>
                <w:szCs w:val="18"/>
                <w:highlight w:val="none"/>
              </w:rPr>
              <w:t>处于“中国政府采购网”政府采购严重违法失信行为信息记录中的禁止参加政府采购活动期间。（以联合体形式投标时，联合体各方均须满足该条款）</w:t>
            </w:r>
          </w:p>
        </w:tc>
      </w:tr>
      <w:tr w14:paraId="12E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0FFC9135">
            <w:pPr>
              <w:pStyle w:val="51"/>
              <w:shd w:val="clear"/>
              <w:spacing w:line="360" w:lineRule="auto"/>
              <w:ind w:right="146"/>
              <w:jc w:val="center"/>
              <w:rPr>
                <w:rFonts w:hint="eastAsia"/>
                <w:color w:val="auto"/>
                <w:sz w:val="18"/>
                <w:szCs w:val="18"/>
                <w:highlight w:val="none"/>
              </w:rPr>
            </w:pPr>
            <w:r>
              <w:rPr>
                <w:rFonts w:hint="eastAsia"/>
                <w:color w:val="auto"/>
                <w:sz w:val="18"/>
                <w:szCs w:val="18"/>
                <w:highlight w:val="none"/>
              </w:rPr>
              <w:t>必须符合法律、行政法规规定的其他条件</w:t>
            </w:r>
          </w:p>
        </w:tc>
        <w:tc>
          <w:tcPr>
            <w:tcW w:w="6426" w:type="dxa"/>
            <w:vAlign w:val="center"/>
          </w:tcPr>
          <w:p w14:paraId="686C7E70">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48D5CE28">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2.为本项目提供整体设计、规范编制或者项目管理、监理、检测等服务的供应商，不得再参与本项目投标。</w:t>
            </w:r>
          </w:p>
          <w:p w14:paraId="1B532775">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3.其他相关承诺要求内容（如有）。</w:t>
            </w:r>
          </w:p>
        </w:tc>
      </w:tr>
      <w:tr w14:paraId="0F6C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368E0A07">
            <w:pPr>
              <w:pStyle w:val="51"/>
              <w:shd w:val="clear"/>
              <w:spacing w:before="48" w:line="360" w:lineRule="auto"/>
              <w:ind w:left="64"/>
              <w:jc w:val="center"/>
              <w:rPr>
                <w:rFonts w:hint="eastAsia"/>
                <w:color w:val="auto"/>
                <w:sz w:val="18"/>
                <w:szCs w:val="18"/>
                <w:highlight w:val="none"/>
              </w:rPr>
            </w:pPr>
            <w:r>
              <w:rPr>
                <w:rFonts w:hint="eastAsia"/>
                <w:color w:val="auto"/>
                <w:sz w:val="18"/>
                <w:szCs w:val="18"/>
                <w:highlight w:val="none"/>
              </w:rPr>
              <w:t>联合体投标</w:t>
            </w:r>
          </w:p>
        </w:tc>
        <w:tc>
          <w:tcPr>
            <w:tcW w:w="6426" w:type="dxa"/>
            <w:shd w:val="clear" w:color="auto" w:fill="F6F6F6"/>
            <w:vAlign w:val="center"/>
          </w:tcPr>
          <w:p w14:paraId="5B82D492">
            <w:pPr>
              <w:pStyle w:val="51"/>
              <w:shd w:val="clear"/>
              <w:spacing w:before="48" w:line="360" w:lineRule="auto"/>
              <w:ind w:right="63" w:firstLine="360" w:firstLineChars="200"/>
              <w:rPr>
                <w:rFonts w:hint="eastAsia"/>
                <w:color w:val="auto"/>
                <w:sz w:val="18"/>
                <w:szCs w:val="18"/>
                <w:highlight w:val="none"/>
              </w:rPr>
            </w:pPr>
            <w:r>
              <w:rPr>
                <w:color w:val="auto"/>
                <w:sz w:val="18"/>
                <w:szCs w:val="18"/>
                <w:highlight w:val="none"/>
              </w:rPr>
              <w:t>本项目不接受联合体投标</w:t>
            </w:r>
          </w:p>
        </w:tc>
      </w:tr>
      <w:tr w14:paraId="68ED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4897085D">
            <w:pPr>
              <w:pStyle w:val="51"/>
              <w:shd w:val="clear"/>
              <w:spacing w:line="360" w:lineRule="auto"/>
              <w:ind w:right="146"/>
              <w:jc w:val="center"/>
              <w:rPr>
                <w:rFonts w:hint="eastAsia"/>
                <w:color w:val="auto"/>
                <w:sz w:val="18"/>
                <w:szCs w:val="18"/>
                <w:highlight w:val="none"/>
              </w:rPr>
            </w:pPr>
            <w:r>
              <w:rPr>
                <w:rFonts w:hint="eastAsia"/>
                <w:color w:val="auto"/>
                <w:sz w:val="18"/>
                <w:szCs w:val="18"/>
                <w:highlight w:val="none"/>
              </w:rPr>
              <w:t>资质</w:t>
            </w:r>
          </w:p>
        </w:tc>
        <w:tc>
          <w:tcPr>
            <w:tcW w:w="6426" w:type="dxa"/>
            <w:vAlign w:val="center"/>
          </w:tcPr>
          <w:p w14:paraId="3A4BAA48">
            <w:pPr>
              <w:pStyle w:val="51"/>
              <w:shd w:val="clear"/>
              <w:spacing w:before="48" w:line="360" w:lineRule="auto"/>
              <w:ind w:right="63" w:firstLine="360" w:firstLineChars="200"/>
              <w:rPr>
                <w:rFonts w:hint="eastAsia"/>
                <w:color w:val="auto"/>
                <w:sz w:val="18"/>
                <w:szCs w:val="18"/>
                <w:highlight w:val="none"/>
              </w:rPr>
            </w:pPr>
            <w:r>
              <w:rPr>
                <w:color w:val="auto"/>
                <w:sz w:val="18"/>
                <w:szCs w:val="18"/>
                <w:highlight w:val="none"/>
              </w:rPr>
              <w:t>无</w:t>
            </w:r>
          </w:p>
        </w:tc>
      </w:tr>
      <w:tr w14:paraId="12C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3888111">
            <w:pPr>
              <w:pStyle w:val="51"/>
              <w:shd w:val="clear"/>
              <w:spacing w:line="360" w:lineRule="auto"/>
              <w:ind w:right="146"/>
              <w:jc w:val="center"/>
              <w:rPr>
                <w:rFonts w:hint="eastAsia"/>
                <w:color w:val="auto"/>
                <w:sz w:val="18"/>
                <w:szCs w:val="18"/>
                <w:highlight w:val="none"/>
              </w:rPr>
            </w:pPr>
            <w:r>
              <w:rPr>
                <w:rFonts w:hint="eastAsia"/>
                <w:color w:val="auto"/>
                <w:sz w:val="18"/>
                <w:szCs w:val="18"/>
                <w:highlight w:val="none"/>
              </w:rPr>
              <w:t>落实政府采购政策需满足的资格要求</w:t>
            </w:r>
          </w:p>
        </w:tc>
        <w:tc>
          <w:tcPr>
            <w:tcW w:w="6426" w:type="dxa"/>
            <w:shd w:val="clear" w:color="auto" w:fill="F6F6F6"/>
            <w:vAlign w:val="center"/>
          </w:tcPr>
          <w:p w14:paraId="5F204829">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提供中小企业声明函或残疾人福利性单位声明函或监狱企业证明文件（格式见附件6）</w:t>
            </w:r>
          </w:p>
        </w:tc>
      </w:tr>
      <w:tr w14:paraId="54BB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08FE474">
            <w:pPr>
              <w:pStyle w:val="51"/>
              <w:shd w:val="clear"/>
              <w:spacing w:line="360" w:lineRule="auto"/>
              <w:ind w:right="146"/>
              <w:rPr>
                <w:rFonts w:hint="eastAsia"/>
                <w:color w:val="auto"/>
                <w:sz w:val="18"/>
                <w:szCs w:val="18"/>
                <w:highlight w:val="none"/>
              </w:rPr>
            </w:pPr>
            <w:r>
              <w:rPr>
                <w:rFonts w:hint="eastAsia"/>
                <w:color w:val="auto"/>
                <w:sz w:val="18"/>
                <w:szCs w:val="18"/>
                <w:highlight w:val="none"/>
              </w:rPr>
              <w:t>法定代表人/负责人资格证明书或法定代表人授权委托书</w:t>
            </w:r>
          </w:p>
        </w:tc>
        <w:tc>
          <w:tcPr>
            <w:tcW w:w="6426" w:type="dxa"/>
            <w:shd w:val="clear" w:color="auto" w:fill="F6F6F6"/>
            <w:vAlign w:val="center"/>
          </w:tcPr>
          <w:p w14:paraId="7FAC3488">
            <w:pPr>
              <w:pStyle w:val="51"/>
              <w:shd w:val="clear"/>
              <w:spacing w:before="48" w:line="360" w:lineRule="auto"/>
              <w:ind w:right="63" w:firstLine="360" w:firstLineChars="200"/>
              <w:rPr>
                <w:rFonts w:hint="eastAsia"/>
                <w:color w:val="auto"/>
                <w:sz w:val="18"/>
                <w:szCs w:val="18"/>
                <w:highlight w:val="none"/>
              </w:rPr>
            </w:pPr>
            <w:r>
              <w:rPr>
                <w:rFonts w:hint="eastAsia"/>
                <w:color w:val="auto"/>
                <w:sz w:val="18"/>
                <w:szCs w:val="18"/>
                <w:highlight w:val="none"/>
              </w:rPr>
              <w:t>法定代表人/负责人资格证明书（身份证）或法定代表人授权委托书，按对应格式文件签署、盖章。</w:t>
            </w:r>
          </w:p>
        </w:tc>
      </w:tr>
    </w:tbl>
    <w:p w14:paraId="1EDF09C7">
      <w:pPr>
        <w:pStyle w:val="8"/>
        <w:shd w:val="clea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B55C6CE">
      <w:pPr>
        <w:pStyle w:val="8"/>
        <w:shd w:val="clea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color w:val="auto"/>
          <w:sz w:val="24"/>
          <w:highlight w:val="none"/>
        </w:rPr>
        <w:t>在政采云平台公布无效投标的投标供应商名单、投标无效的原因</w:t>
      </w:r>
      <w:r>
        <w:rPr>
          <w:rFonts w:hint="eastAsia" w:asciiTheme="minorEastAsia" w:hAnsiTheme="minorEastAsia" w:eastAsiaTheme="minorEastAsia"/>
          <w:color w:val="auto"/>
          <w:sz w:val="24"/>
          <w:highlight w:val="none"/>
        </w:rPr>
        <w:t>。</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8F6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4D44E11F">
            <w:pPr>
              <w:pStyle w:val="51"/>
              <w:shd w:val="clear"/>
              <w:spacing w:line="360" w:lineRule="auto"/>
              <w:ind w:right="146"/>
              <w:jc w:val="center"/>
              <w:rPr>
                <w:rFonts w:hint="eastAsia"/>
                <w:color w:val="auto"/>
                <w:szCs w:val="21"/>
                <w:highlight w:val="none"/>
              </w:rPr>
            </w:pPr>
            <w:r>
              <w:rPr>
                <w:rFonts w:hint="eastAsia"/>
                <w:color w:val="auto"/>
                <w:szCs w:val="21"/>
                <w:highlight w:val="none"/>
              </w:rPr>
              <w:t>投标文件</w:t>
            </w:r>
          </w:p>
        </w:tc>
        <w:tc>
          <w:tcPr>
            <w:tcW w:w="7476" w:type="dxa"/>
            <w:vAlign w:val="center"/>
          </w:tcPr>
          <w:p w14:paraId="1649B925">
            <w:pPr>
              <w:pStyle w:val="51"/>
              <w:shd w:val="clear"/>
              <w:spacing w:before="48" w:line="360" w:lineRule="auto"/>
              <w:rPr>
                <w:rFonts w:hint="eastAsia"/>
                <w:color w:val="auto"/>
                <w:szCs w:val="21"/>
                <w:highlight w:val="none"/>
              </w:rPr>
            </w:pPr>
            <w:r>
              <w:rPr>
                <w:rFonts w:hint="eastAsia"/>
                <w:color w:val="auto"/>
                <w:szCs w:val="21"/>
                <w:highlight w:val="none"/>
              </w:rPr>
              <w:t>无重大错漏，并按要求签署、盖章。</w:t>
            </w:r>
          </w:p>
        </w:tc>
      </w:tr>
      <w:tr w14:paraId="4B2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DA2B5AA">
            <w:pPr>
              <w:pStyle w:val="51"/>
              <w:shd w:val="clear"/>
              <w:spacing w:line="360" w:lineRule="auto"/>
              <w:ind w:right="146"/>
              <w:jc w:val="center"/>
              <w:rPr>
                <w:rFonts w:hint="eastAsia"/>
                <w:color w:val="auto"/>
                <w:szCs w:val="21"/>
                <w:highlight w:val="none"/>
              </w:rPr>
            </w:pPr>
            <w:r>
              <w:rPr>
                <w:rFonts w:hint="eastAsia"/>
                <w:color w:val="auto"/>
                <w:szCs w:val="21"/>
                <w:highlight w:val="none"/>
              </w:rPr>
              <w:t>“▲”实质性条款</w:t>
            </w:r>
          </w:p>
        </w:tc>
        <w:tc>
          <w:tcPr>
            <w:tcW w:w="7476" w:type="dxa"/>
            <w:vAlign w:val="center"/>
          </w:tcPr>
          <w:p w14:paraId="5CB61B10">
            <w:pPr>
              <w:pStyle w:val="51"/>
              <w:shd w:val="clear"/>
              <w:spacing w:before="48" w:line="360" w:lineRule="auto"/>
              <w:rPr>
                <w:rFonts w:hint="eastAsia"/>
                <w:color w:val="auto"/>
                <w:szCs w:val="21"/>
                <w:highlight w:val="none"/>
              </w:rPr>
            </w:pPr>
            <w:r>
              <w:rPr>
                <w:rFonts w:hint="eastAsia"/>
                <w:color w:val="auto"/>
                <w:szCs w:val="21"/>
                <w:highlight w:val="none"/>
              </w:rPr>
              <w:t>“▲”实质性条款必须满足招标文件要求。</w:t>
            </w:r>
          </w:p>
        </w:tc>
      </w:tr>
      <w:tr w14:paraId="1C3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414067F8">
            <w:pPr>
              <w:pStyle w:val="51"/>
              <w:shd w:val="clear"/>
              <w:spacing w:line="360" w:lineRule="auto"/>
              <w:ind w:right="146"/>
              <w:jc w:val="center"/>
              <w:rPr>
                <w:rFonts w:hint="eastAsia"/>
                <w:color w:val="auto"/>
                <w:szCs w:val="21"/>
                <w:highlight w:val="none"/>
              </w:rPr>
            </w:pPr>
            <w:r>
              <w:rPr>
                <w:rFonts w:hint="eastAsia"/>
                <w:color w:val="auto"/>
                <w:szCs w:val="21"/>
                <w:highlight w:val="none"/>
              </w:rPr>
              <w:t>串通投标</w:t>
            </w:r>
          </w:p>
        </w:tc>
        <w:tc>
          <w:tcPr>
            <w:tcW w:w="7476" w:type="dxa"/>
            <w:shd w:val="clear" w:color="auto" w:fill="F6F6F6"/>
            <w:vAlign w:val="center"/>
          </w:tcPr>
          <w:p w14:paraId="756C2E83">
            <w:pPr>
              <w:pStyle w:val="51"/>
              <w:shd w:val="clear"/>
              <w:spacing w:before="48" w:line="360" w:lineRule="auto"/>
              <w:rPr>
                <w:rFonts w:hint="eastAsia"/>
                <w:color w:val="auto"/>
                <w:szCs w:val="21"/>
                <w:highlight w:val="none"/>
              </w:rPr>
            </w:pPr>
            <w:r>
              <w:rPr>
                <w:rFonts w:hint="eastAsia"/>
                <w:color w:val="auto"/>
                <w:szCs w:val="21"/>
                <w:highlight w:val="none"/>
              </w:rPr>
              <w:t>未出现财政部87号令《政府采购货物和服务招标投标管理办法》第三十七条规定的串通投标情形。</w:t>
            </w:r>
          </w:p>
        </w:tc>
      </w:tr>
      <w:tr w14:paraId="43E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6092642B">
            <w:pPr>
              <w:pStyle w:val="51"/>
              <w:shd w:val="clear"/>
              <w:spacing w:line="360" w:lineRule="auto"/>
              <w:ind w:right="146"/>
              <w:jc w:val="center"/>
              <w:rPr>
                <w:rFonts w:hint="eastAsia"/>
                <w:color w:val="auto"/>
                <w:szCs w:val="21"/>
                <w:highlight w:val="none"/>
              </w:rPr>
            </w:pPr>
            <w:r>
              <w:rPr>
                <w:rFonts w:hint="eastAsia"/>
                <w:color w:val="auto"/>
                <w:szCs w:val="21"/>
                <w:highlight w:val="none"/>
              </w:rPr>
              <w:t>附加条件</w:t>
            </w:r>
          </w:p>
        </w:tc>
        <w:tc>
          <w:tcPr>
            <w:tcW w:w="7476" w:type="dxa"/>
            <w:vAlign w:val="center"/>
          </w:tcPr>
          <w:p w14:paraId="27A2D203">
            <w:pPr>
              <w:pStyle w:val="51"/>
              <w:shd w:val="clear"/>
              <w:spacing w:before="48" w:line="360" w:lineRule="auto"/>
              <w:rPr>
                <w:rFonts w:hint="eastAsia"/>
                <w:color w:val="auto"/>
                <w:szCs w:val="21"/>
                <w:highlight w:val="none"/>
              </w:rPr>
            </w:pPr>
            <w:r>
              <w:rPr>
                <w:rFonts w:hint="eastAsia"/>
                <w:color w:val="auto"/>
                <w:szCs w:val="21"/>
                <w:highlight w:val="none"/>
              </w:rPr>
              <w:t>投标文件未含有采购人不可接受的附加条件。</w:t>
            </w:r>
          </w:p>
        </w:tc>
      </w:tr>
      <w:tr w14:paraId="142C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76894C88">
            <w:pPr>
              <w:pStyle w:val="51"/>
              <w:shd w:val="clear"/>
              <w:spacing w:line="360" w:lineRule="auto"/>
              <w:ind w:right="146"/>
              <w:jc w:val="center"/>
              <w:rPr>
                <w:rFonts w:hint="eastAsia"/>
                <w:color w:val="auto"/>
                <w:szCs w:val="21"/>
                <w:highlight w:val="none"/>
              </w:rPr>
            </w:pPr>
            <w:r>
              <w:rPr>
                <w:rFonts w:hint="eastAsia"/>
                <w:color w:val="auto"/>
                <w:szCs w:val="21"/>
                <w:highlight w:val="none"/>
              </w:rPr>
              <w:t>其他条件</w:t>
            </w:r>
          </w:p>
        </w:tc>
        <w:tc>
          <w:tcPr>
            <w:tcW w:w="7476" w:type="dxa"/>
            <w:vAlign w:val="center"/>
          </w:tcPr>
          <w:p w14:paraId="4B604C6D">
            <w:pPr>
              <w:pStyle w:val="51"/>
              <w:shd w:val="clear"/>
              <w:spacing w:before="48" w:line="360" w:lineRule="auto"/>
              <w:rPr>
                <w:rFonts w:hint="eastAsia"/>
                <w:color w:val="auto"/>
                <w:szCs w:val="21"/>
                <w:highlight w:val="none"/>
              </w:rPr>
            </w:pPr>
            <w:r>
              <w:rPr>
                <w:rFonts w:hint="eastAsia"/>
                <w:color w:val="auto"/>
                <w:szCs w:val="21"/>
                <w:highlight w:val="none"/>
              </w:rPr>
              <w:t>投标文件不存在其他法定或本文件规定的无效情形。</w:t>
            </w:r>
          </w:p>
        </w:tc>
      </w:tr>
    </w:tbl>
    <w:p w14:paraId="3B297214">
      <w:pPr>
        <w:pStyle w:val="19"/>
        <w:numPr>
          <w:ilvl w:val="0"/>
          <w:numId w:val="6"/>
        </w:numPr>
        <w:shd w:val="clear"/>
        <w:spacing w:before="0" w:beforeAutospacing="0" w:after="0" w:afterAutospacing="0" w:line="360" w:lineRule="auto"/>
        <w:ind w:firstLine="482" w:firstLineChars="200"/>
        <w:jc w:val="both"/>
        <w:rPr>
          <w:rFonts w:hint="default" w:ascii="Arial" w:hAnsi="Arial" w:cs="Arial" w:eastAsiaTheme="minorEastAsia"/>
          <w:b/>
          <w:bCs/>
          <w:color w:val="auto"/>
          <w:highlight w:val="none"/>
        </w:rPr>
      </w:pPr>
      <w:r>
        <w:rPr>
          <w:rFonts w:ascii="Arial" w:hAnsi="Arial" w:cs="Arial" w:eastAsiaTheme="minorEastAsia"/>
          <w:b/>
          <w:bCs/>
          <w:color w:val="auto"/>
          <w:highlight w:val="none"/>
        </w:rPr>
        <w:t>商务技术及价格评审</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4D4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5AD2F137">
            <w:pPr>
              <w:shd w:val="clear"/>
              <w:autoSpaceDE w:val="0"/>
              <w:autoSpaceDN w:val="0"/>
              <w:adjustRightInd w:val="0"/>
              <w:ind w:right="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商务技术部分70分</w:t>
            </w:r>
          </w:p>
          <w:p w14:paraId="6C2570E0">
            <w:pPr>
              <w:shd w:val="clear"/>
              <w:jc w:val="center"/>
              <w:rPr>
                <w:rFonts w:hint="eastAsia" w:asciiTheme="minorEastAsia" w:hAnsiTheme="minorEastAsia" w:eastAsiaTheme="minorEastAsia" w:cstheme="minorEastAsia"/>
                <w:b/>
                <w:bCs/>
                <w:color w:val="auto"/>
                <w:sz w:val="24"/>
                <w:highlight w:val="none"/>
              </w:rPr>
            </w:pPr>
          </w:p>
          <w:p w14:paraId="19B7132C">
            <w:pPr>
              <w:shd w:val="clear"/>
              <w:jc w:val="center"/>
              <w:rPr>
                <w:rFonts w:hint="eastAsia" w:asciiTheme="minorEastAsia" w:hAnsiTheme="minorEastAsia" w:eastAsiaTheme="minorEastAsia" w:cstheme="minorEastAsia"/>
                <w:color w:val="auto"/>
                <w:sz w:val="24"/>
                <w:highlight w:val="none"/>
              </w:rPr>
            </w:pPr>
          </w:p>
          <w:p w14:paraId="24666E74">
            <w:pPr>
              <w:pStyle w:val="9"/>
              <w:shd w:val="clear"/>
              <w:spacing w:line="240" w:lineRule="auto"/>
              <w:rPr>
                <w:rFonts w:hint="eastAsia" w:asciiTheme="minorEastAsia" w:hAnsiTheme="minorEastAsia" w:eastAsiaTheme="minorEastAsia" w:cstheme="minorEastAsia"/>
                <w:color w:val="auto"/>
                <w:highlight w:val="none"/>
              </w:rPr>
            </w:pPr>
          </w:p>
          <w:p w14:paraId="2AE921DF">
            <w:pPr>
              <w:pStyle w:val="29"/>
              <w:shd w:val="clear"/>
              <w:ind w:firstLine="480"/>
              <w:rPr>
                <w:rFonts w:hint="eastAsia" w:asciiTheme="minorEastAsia" w:hAnsiTheme="minorEastAsia" w:eastAsiaTheme="minorEastAsia" w:cstheme="minorEastAsia"/>
                <w:color w:val="auto"/>
                <w:highlight w:val="none"/>
              </w:rPr>
            </w:pPr>
          </w:p>
          <w:p w14:paraId="03DF4E4A">
            <w:pPr>
              <w:pStyle w:val="29"/>
              <w:shd w:val="clear"/>
              <w:ind w:firstLine="480"/>
              <w:rPr>
                <w:rFonts w:hint="eastAsia" w:asciiTheme="minorEastAsia" w:hAnsiTheme="minorEastAsia" w:eastAsiaTheme="minorEastAsia" w:cstheme="minorEastAsia"/>
                <w:color w:val="auto"/>
                <w:highlight w:val="none"/>
              </w:rPr>
            </w:pPr>
          </w:p>
          <w:p w14:paraId="08CF8882">
            <w:pPr>
              <w:pStyle w:val="29"/>
              <w:shd w:val="clear"/>
              <w:ind w:firstLine="480"/>
              <w:rPr>
                <w:rFonts w:hint="eastAsia" w:asciiTheme="minorEastAsia" w:hAnsiTheme="minorEastAsia" w:eastAsiaTheme="minorEastAsia" w:cstheme="minorEastAsia"/>
                <w:color w:val="auto"/>
                <w:highlight w:val="none"/>
              </w:rPr>
            </w:pPr>
          </w:p>
          <w:p w14:paraId="5E4B765C">
            <w:pPr>
              <w:pStyle w:val="29"/>
              <w:shd w:val="clear"/>
              <w:ind w:firstLine="480"/>
              <w:rPr>
                <w:rFonts w:hint="eastAsia" w:asciiTheme="minorEastAsia" w:hAnsiTheme="minorEastAsia" w:eastAsiaTheme="minorEastAsia" w:cstheme="minorEastAsia"/>
                <w:color w:val="auto"/>
                <w:highlight w:val="none"/>
              </w:rPr>
            </w:pPr>
          </w:p>
        </w:tc>
        <w:tc>
          <w:tcPr>
            <w:tcW w:w="725" w:type="dxa"/>
            <w:vAlign w:val="center"/>
          </w:tcPr>
          <w:p w14:paraId="4340AD8B">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350" w:type="dxa"/>
            <w:vAlign w:val="center"/>
          </w:tcPr>
          <w:p w14:paraId="09A03B28">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w:t>
            </w:r>
          </w:p>
        </w:tc>
        <w:tc>
          <w:tcPr>
            <w:tcW w:w="5507" w:type="dxa"/>
            <w:vAlign w:val="center"/>
          </w:tcPr>
          <w:p w14:paraId="3632CCA2">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评分标准</w:t>
            </w:r>
          </w:p>
        </w:tc>
        <w:tc>
          <w:tcPr>
            <w:tcW w:w="1150" w:type="dxa"/>
            <w:vAlign w:val="center"/>
          </w:tcPr>
          <w:p w14:paraId="56D2E89D">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分值</w:t>
            </w:r>
          </w:p>
        </w:tc>
      </w:tr>
      <w:tr w14:paraId="6A11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3E3D09">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4E1D2AA4">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50" w:type="dxa"/>
            <w:vAlign w:val="center"/>
          </w:tcPr>
          <w:p w14:paraId="214BD9E5">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演示</w:t>
            </w:r>
          </w:p>
        </w:tc>
        <w:tc>
          <w:tcPr>
            <w:tcW w:w="5507" w:type="dxa"/>
            <w:vAlign w:val="center"/>
          </w:tcPr>
          <w:p w14:paraId="5BFBA8E3">
            <w:pPr>
              <w:shd w:val="clear"/>
              <w:ind w:firstLine="318" w:firstLineChars="132"/>
              <w:textAlignment w:val="center"/>
              <w:rPr>
                <w:rFonts w:hint="eastAsia" w:ascii="宋体" w:hAnsi="宋体" w:cs="宋体"/>
                <w:color w:val="auto"/>
                <w:kern w:val="0"/>
                <w:sz w:val="24"/>
                <w:highlight w:val="none"/>
              </w:rPr>
            </w:pPr>
            <w:r>
              <w:rPr>
                <w:rFonts w:hint="eastAsia" w:ascii="宋体" w:hAnsi="宋体" w:cs="宋体"/>
                <w:b/>
                <w:bCs/>
                <w:color w:val="auto"/>
                <w:kern w:val="0"/>
                <w:sz w:val="24"/>
                <w:highlight w:val="none"/>
                <w:lang w:val="en-US" w:eastAsia="zh-CN"/>
              </w:rPr>
              <w:t>客观分：</w:t>
            </w:r>
            <w:r>
              <w:rPr>
                <w:rFonts w:hint="eastAsia" w:ascii="宋体" w:hAnsi="宋体" w:cs="宋体"/>
                <w:color w:val="auto"/>
                <w:kern w:val="0"/>
                <w:sz w:val="24"/>
                <w:highlight w:val="none"/>
              </w:rPr>
              <w:t>演示设备即为投标人参加本次投标承诺提供的</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w:t>
            </w:r>
          </w:p>
          <w:p w14:paraId="47A8B944">
            <w:pPr>
              <w:shd w:val="clear"/>
              <w:ind w:firstLine="316" w:firstLineChars="132"/>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投标人根据演示要求需预先录制真实产品演示视频mp4格式，不演示或仅进行PPT演示的不得分。演示视频</w:t>
            </w:r>
            <w:r>
              <w:rPr>
                <w:rFonts w:hint="eastAsia" w:ascii="宋体" w:hAnsi="宋体" w:cs="宋体"/>
                <w:color w:val="auto"/>
                <w:kern w:val="0"/>
                <w:sz w:val="24"/>
                <w:highlight w:val="none"/>
                <w:lang w:val="en-US" w:eastAsia="zh-CN"/>
              </w:rPr>
              <w:t>时长不得超过15分钟</w:t>
            </w:r>
            <w:r>
              <w:rPr>
                <w:rFonts w:hint="eastAsia" w:ascii="宋体" w:hAnsi="宋体" w:cs="宋体"/>
                <w:color w:val="auto"/>
                <w:kern w:val="0"/>
                <w:sz w:val="24"/>
                <w:highlight w:val="none"/>
              </w:rPr>
              <w:t>。投标人必须在</w:t>
            </w:r>
            <w:r>
              <w:rPr>
                <w:rFonts w:hint="eastAsia" w:ascii="宋体" w:hAnsi="宋体" w:cs="宋体"/>
                <w:color w:val="auto"/>
                <w:kern w:val="0"/>
                <w:sz w:val="24"/>
                <w:highlight w:val="none"/>
                <w:lang w:val="en-US" w:eastAsia="zh-CN"/>
              </w:rPr>
              <w:t>2025年  月  日上午08:00</w:t>
            </w:r>
            <w:r>
              <w:rPr>
                <w:rFonts w:hint="eastAsia" w:ascii="宋体" w:hAnsi="宋体" w:cs="宋体"/>
                <w:color w:val="auto"/>
                <w:kern w:val="0"/>
                <w:sz w:val="24"/>
                <w:highlight w:val="none"/>
              </w:rPr>
              <w:t>前将演示视频U盘电子文件（必须存储在U盘中；为防止U盘损坏，建议投标人在包装袋内放置两个U盘，一用一备）送达（或邮寄）至招标代理机构处（U盘均不予退还）（收件人：郑斌斌，地址：浙江省台州市椒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5AF22D8D">
            <w:pPr>
              <w:widowControl w:val="0"/>
              <w:jc w:val="both"/>
              <w:rPr>
                <w:rFonts w:hint="eastAsia" w:ascii="宋体" w:hAnsi="宋体" w:cs="宋体"/>
                <w:b/>
                <w:bCs/>
                <w:color w:val="auto"/>
                <w:sz w:val="24"/>
              </w:rPr>
            </w:pPr>
            <w:r>
              <w:rPr>
                <w:rFonts w:hint="eastAsia" w:ascii="宋体" w:hAnsi="宋体" w:cs="宋体"/>
                <w:b/>
                <w:bCs/>
                <w:color w:val="auto"/>
                <w:sz w:val="24"/>
              </w:rPr>
              <w:t>供应商需针对以下内容进行现场视频演示。演示点共6个，每个演示点符合要求的得3分,演示不符合要求或无演示的不得分。</w:t>
            </w:r>
          </w:p>
          <w:p w14:paraId="6393AE88">
            <w:pPr>
              <w:pStyle w:val="83"/>
              <w:ind w:firstLine="422" w:firstLineChars="200"/>
              <w:contextualSpacing/>
              <w:jc w:val="left"/>
              <w:rPr>
                <w:rFonts w:hint="eastAsia" w:eastAsia="宋体"/>
                <w:b/>
                <w:bCs/>
                <w:color w:val="auto"/>
                <w:lang w:val="en-US" w:eastAsia="zh-CN"/>
              </w:rPr>
            </w:pPr>
            <w:r>
              <w:rPr>
                <w:rFonts w:hint="eastAsia" w:ascii="宋体" w:hAnsi="宋体" w:cs="仿宋"/>
                <w:b/>
                <w:bCs/>
                <w:color w:val="auto"/>
                <w:szCs w:val="21"/>
                <w:highlight w:val="none"/>
                <w:lang w:val="en-US" w:eastAsia="zh-CN"/>
              </w:rPr>
              <w:t>针对多轴</w:t>
            </w:r>
            <w:r>
              <w:rPr>
                <w:rFonts w:hint="eastAsia" w:ascii="宋体" w:hAnsi="宋体" w:cs="仿宋"/>
                <w:b/>
                <w:bCs/>
                <w:color w:val="auto"/>
                <w:szCs w:val="21"/>
                <w:highlight w:val="none"/>
              </w:rPr>
              <w:t>机床数字化课程仿真课件</w:t>
            </w:r>
            <w:r>
              <w:rPr>
                <w:rFonts w:hint="eastAsia" w:ascii="宋体" w:hAnsi="宋体" w:cs="仿宋"/>
                <w:b/>
                <w:bCs/>
                <w:color w:val="auto"/>
                <w:szCs w:val="21"/>
                <w:highlight w:val="none"/>
                <w:lang w:val="en-US" w:eastAsia="zh-CN"/>
              </w:rPr>
              <w:t>演示</w:t>
            </w:r>
          </w:p>
          <w:p w14:paraId="48B153DB">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演示点1：</w:t>
            </w:r>
          </w:p>
          <w:p w14:paraId="37A31391">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多轴机床3D模型结构展示；多轴机床的部件展示三维模型节点、部件信息和场景信息，对三维模型局部到整体结构信息展示.针对三维模型的局部和整体进行全方位属性操作模块，实现对三维模型的整体和局部的自定义描述、尺寸标注、爆炸拆解组合、层级剖析展示等相关功能。</w:t>
            </w:r>
          </w:p>
          <w:p w14:paraId="2FD39238">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演示点2：</w:t>
            </w:r>
          </w:p>
          <w:p w14:paraId="7D098E45">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多轴机床数字化模型支持多端展示：例如web端、VR端、AR端、移动端、PC端、VR桌面一体机端等多终端呈现。（提供视频演示）</w:t>
            </w:r>
          </w:p>
          <w:p w14:paraId="5DE720F2">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演示点3：</w:t>
            </w:r>
          </w:p>
          <w:p w14:paraId="4DAF9A91">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支持多轴机床模型放大缩小、旋转、动画原理演示、拆装、标签等功能；</w:t>
            </w:r>
          </w:p>
          <w:p w14:paraId="6EFA3414">
            <w:pPr>
              <w:pStyle w:val="83"/>
              <w:ind w:firstLine="482" w:firstLineChars="200"/>
              <w:contextualSpacing/>
              <w:jc w:val="left"/>
              <w:rPr>
                <w:rFonts w:hint="eastAsia" w:ascii="宋体" w:hAnsi="宋体" w:cs="仿宋"/>
                <w:b/>
                <w:bCs/>
                <w:color w:val="auto"/>
                <w:sz w:val="24"/>
                <w:szCs w:val="24"/>
                <w:highlight w:val="none"/>
                <w:lang w:val="en-US" w:eastAsia="zh-CN"/>
              </w:rPr>
            </w:pPr>
            <w:r>
              <w:rPr>
                <w:rFonts w:hint="eastAsia" w:ascii="宋体" w:hAnsi="宋体" w:cs="仿宋"/>
                <w:b/>
                <w:bCs/>
                <w:color w:val="auto"/>
                <w:sz w:val="24"/>
                <w:szCs w:val="24"/>
                <w:highlight w:val="none"/>
                <w:lang w:val="en-US" w:eastAsia="zh-CN"/>
              </w:rPr>
              <w:t>针对三轴CAM制造工程师软件演示</w:t>
            </w:r>
          </w:p>
          <w:p w14:paraId="5703D089">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演示点4：</w:t>
            </w:r>
          </w:p>
          <w:p w14:paraId="4B738752">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提供创新模式和工程模式两种零件建模（三维造型）方式，支持用户构建3D模型，支持用户进行基于历史特征的全参数化设计。</w:t>
            </w:r>
          </w:p>
          <w:p w14:paraId="675D0FBD">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演示点5：</w:t>
            </w:r>
          </w:p>
          <w:p w14:paraId="2B8F7C3D">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三维实体造型功能 ：基于鼠标拖放设计元素的三维设计方式，提供基本图素、高级图素及对用户开放的自定义图素。具备拉伸、旋转、放样、导动、抽壳、过渡、拔模特征造型方式以及对特征的编辑、修改、物性计算和干涉检查功能。</w:t>
            </w:r>
          </w:p>
          <w:p w14:paraId="05C179A4">
            <w:pPr>
              <w:pStyle w:val="83"/>
              <w:ind w:firstLine="480" w:firstLineChars="200"/>
              <w:contextualSpacing/>
              <w:jc w:val="left"/>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演示点6：</w:t>
            </w:r>
          </w:p>
          <w:p w14:paraId="3DE1EF66">
            <w:pPr>
              <w:pStyle w:val="83"/>
              <w:ind w:firstLine="480" w:firstLineChars="200"/>
              <w:contextualSpacing/>
              <w:jc w:val="left"/>
              <w:rPr>
                <w:color w:val="auto"/>
              </w:rPr>
            </w:pPr>
            <w:r>
              <w:rPr>
                <w:rFonts w:hint="eastAsia" w:ascii="宋体" w:hAnsi="宋体" w:cs="仿宋"/>
                <w:color w:val="auto"/>
                <w:sz w:val="24"/>
                <w:szCs w:val="24"/>
                <w:highlight w:val="none"/>
                <w:lang w:val="en-US" w:eastAsia="zh-CN"/>
              </w:rPr>
              <w:t>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tc>
        <w:tc>
          <w:tcPr>
            <w:tcW w:w="1150" w:type="dxa"/>
            <w:vAlign w:val="center"/>
          </w:tcPr>
          <w:p w14:paraId="70490FB1">
            <w:pPr>
              <w:shd w:val="clea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w:t>
            </w:r>
          </w:p>
        </w:tc>
      </w:tr>
      <w:tr w14:paraId="649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A5FAD2C">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6D1082C0">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50" w:type="dxa"/>
            <w:vAlign w:val="center"/>
          </w:tcPr>
          <w:p w14:paraId="0915E755">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技术响应</w:t>
            </w:r>
          </w:p>
        </w:tc>
        <w:tc>
          <w:tcPr>
            <w:tcW w:w="5507" w:type="dxa"/>
            <w:vAlign w:val="center"/>
          </w:tcPr>
          <w:p w14:paraId="148D7E2D">
            <w:pPr>
              <w:widowControl w:val="0"/>
              <w:shd w:val="clear"/>
              <w:jc w:val="both"/>
              <w:rPr>
                <w:rFonts w:hint="eastAsia" w:ascii="宋体" w:hAnsi="宋体" w:cs="宋体"/>
                <w:color w:val="auto"/>
                <w:sz w:val="24"/>
                <w:highlight w:val="none"/>
              </w:rPr>
            </w:pPr>
            <w:r>
              <w:rPr>
                <w:rFonts w:hint="eastAsia" w:ascii="宋体" w:hAnsi="宋体" w:cs="宋体"/>
                <w:b/>
                <w:bCs/>
                <w:color w:val="auto"/>
                <w:kern w:val="0"/>
                <w:sz w:val="24"/>
                <w:highlight w:val="none"/>
                <w:lang w:val="en-US" w:eastAsia="zh-CN"/>
              </w:rPr>
              <w:t>客观分：</w:t>
            </w:r>
            <w:r>
              <w:rPr>
                <w:rFonts w:hint="eastAsia" w:ascii="宋体" w:hAnsi="宋体" w:cs="宋体"/>
                <w:color w:val="auto"/>
                <w:sz w:val="24"/>
                <w:highlight w:val="none"/>
              </w:rPr>
              <w:t>根据投标人的各项参数与招标文件要求的偏离情况进行打分，全部符合的得</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分；带“★”条款的每负偏离一项扣2分，其它条款每负偏离一项扣1分，扣完为止。</w:t>
            </w:r>
          </w:p>
          <w:p w14:paraId="1D91792C">
            <w:pPr>
              <w:widowControl w:val="0"/>
              <w:shd w:val="clear"/>
              <w:jc w:val="both"/>
              <w:rPr>
                <w:rFonts w:hint="eastAsia" w:ascii="宋体" w:hAnsi="宋体" w:cs="宋体"/>
                <w:color w:val="auto"/>
                <w:sz w:val="24"/>
                <w:highlight w:val="none"/>
              </w:rPr>
            </w:pPr>
            <w:r>
              <w:rPr>
                <w:rFonts w:hint="eastAsia" w:ascii="宋体" w:hAnsi="宋体" w:cs="宋体"/>
                <w:color w:val="auto"/>
                <w:sz w:val="24"/>
                <w:highlight w:val="none"/>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41CD5439">
            <w:pPr>
              <w:shd w:val="clea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w:t>
            </w:r>
          </w:p>
        </w:tc>
      </w:tr>
      <w:tr w14:paraId="1A60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14640DEA">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47EF81DE">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350" w:type="dxa"/>
            <w:vAlign w:val="center"/>
          </w:tcPr>
          <w:p w14:paraId="38BD8D15">
            <w:pPr>
              <w:widowControl w:val="0"/>
              <w:shd w:val="clear"/>
              <w:jc w:val="both"/>
              <w:rPr>
                <w:rFonts w:hint="eastAsia" w:ascii="宋体" w:hAnsi="宋体" w:cs="宋体"/>
                <w:color w:val="auto"/>
                <w:sz w:val="24"/>
                <w:highlight w:val="none"/>
              </w:rPr>
            </w:pPr>
            <w:r>
              <w:rPr>
                <w:rFonts w:hint="eastAsia" w:ascii="宋体" w:hAnsi="宋体" w:cs="宋体"/>
                <w:color w:val="auto"/>
                <w:sz w:val="24"/>
                <w:highlight w:val="none"/>
              </w:rPr>
              <w:t>类似项目业绩</w:t>
            </w:r>
          </w:p>
        </w:tc>
        <w:tc>
          <w:tcPr>
            <w:tcW w:w="5507" w:type="dxa"/>
            <w:vAlign w:val="center"/>
          </w:tcPr>
          <w:p w14:paraId="5E1F719C">
            <w:pPr>
              <w:pStyle w:val="51"/>
              <w:shd w:val="clear"/>
              <w:rPr>
                <w:rFonts w:hint="eastAsia" w:eastAsiaTheme="minorEastAsia"/>
                <w:color w:val="auto"/>
                <w:sz w:val="24"/>
                <w:highlight w:val="none"/>
              </w:rPr>
            </w:pPr>
            <w:r>
              <w:rPr>
                <w:rFonts w:hint="eastAsia" w:ascii="宋体" w:hAnsi="宋体" w:cs="宋体"/>
                <w:b/>
                <w:bCs/>
                <w:color w:val="auto"/>
                <w:kern w:val="0"/>
                <w:sz w:val="24"/>
                <w:highlight w:val="none"/>
                <w:lang w:val="en-US" w:eastAsia="zh-CN"/>
              </w:rPr>
              <w:t>客观分：</w:t>
            </w:r>
            <w:r>
              <w:rPr>
                <w:rFonts w:hint="eastAsia"/>
                <w:color w:val="auto"/>
                <w:sz w:val="24"/>
                <w:highlight w:val="none"/>
              </w:rPr>
              <w:t>投标人202</w:t>
            </w:r>
            <w:r>
              <w:rPr>
                <w:rFonts w:hint="eastAsia"/>
                <w:color w:val="auto"/>
                <w:sz w:val="24"/>
                <w:highlight w:val="none"/>
                <w:lang w:val="en-US" w:eastAsia="zh-CN"/>
              </w:rPr>
              <w:t>1</w:t>
            </w:r>
            <w:r>
              <w:rPr>
                <w:rFonts w:hint="eastAsia"/>
                <w:color w:val="auto"/>
                <w:sz w:val="24"/>
                <w:highlight w:val="none"/>
              </w:rPr>
              <w:t>年1月1日（以签订合同时间为准）类似项目业绩，每提供一个得1分，最高得</w:t>
            </w:r>
            <w:r>
              <w:rPr>
                <w:rFonts w:hint="eastAsia"/>
                <w:color w:val="auto"/>
                <w:sz w:val="24"/>
                <w:highlight w:val="none"/>
                <w:lang w:val="en-US" w:eastAsia="zh-CN"/>
              </w:rPr>
              <w:t>2</w:t>
            </w:r>
            <w:r>
              <w:rPr>
                <w:rFonts w:hint="eastAsia"/>
                <w:color w:val="auto"/>
                <w:sz w:val="24"/>
                <w:highlight w:val="none"/>
              </w:rPr>
              <w:t>分。（提供合同扫描件，未提供的不得分）。</w:t>
            </w:r>
          </w:p>
        </w:tc>
        <w:tc>
          <w:tcPr>
            <w:tcW w:w="1150" w:type="dxa"/>
            <w:vAlign w:val="center"/>
          </w:tcPr>
          <w:p w14:paraId="463D8257">
            <w:pPr>
              <w:shd w:val="clea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p>
        </w:tc>
      </w:tr>
      <w:tr w14:paraId="05A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vAlign w:val="center"/>
          </w:tcPr>
          <w:p w14:paraId="231FF744">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57F9A705">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350" w:type="dxa"/>
            <w:vAlign w:val="center"/>
          </w:tcPr>
          <w:p w14:paraId="7EAC5942">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5507" w:type="dxa"/>
            <w:vAlign w:val="center"/>
          </w:tcPr>
          <w:p w14:paraId="3FF95D88">
            <w:pPr>
              <w:pStyle w:val="51"/>
              <w:shd w:val="clear"/>
              <w:rPr>
                <w:rFonts w:hint="eastAsia" w:asciiTheme="minorEastAsia" w:hAnsiTheme="minorEastAsia" w:eastAsiaTheme="minorEastAsia" w:cstheme="minorEastAsia"/>
                <w:color w:val="auto"/>
                <w:sz w:val="24"/>
                <w:highlight w:val="none"/>
              </w:rPr>
            </w:pPr>
            <w:r>
              <w:rPr>
                <w:rFonts w:hint="eastAsia" w:ascii="宋体" w:hAnsi="宋体" w:cs="宋体"/>
                <w:b/>
                <w:bCs/>
                <w:color w:val="auto"/>
                <w:kern w:val="0"/>
                <w:sz w:val="24"/>
                <w:highlight w:val="none"/>
                <w:lang w:val="en-US" w:eastAsia="zh-CN"/>
              </w:rPr>
              <w:t>客观分：</w:t>
            </w:r>
            <w:r>
              <w:rPr>
                <w:rFonts w:hint="eastAsia" w:asciiTheme="minorEastAsia" w:hAnsiTheme="minorEastAsia" w:eastAsiaTheme="minorEastAsia" w:cstheme="minorEastAsia"/>
                <w:color w:val="auto"/>
                <w:sz w:val="24"/>
                <w:highlight w:val="none"/>
              </w:rPr>
              <w:t>本项项目保修1年为招标基本要求，满足不得分；在此基础上，每增加一年得1分，最高得3分。</w:t>
            </w:r>
          </w:p>
        </w:tc>
        <w:tc>
          <w:tcPr>
            <w:tcW w:w="1150" w:type="dxa"/>
            <w:vAlign w:val="center"/>
          </w:tcPr>
          <w:p w14:paraId="0CF15D77">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r w14:paraId="058E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6B3CDC8">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13939027">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350" w:type="dxa"/>
            <w:vAlign w:val="center"/>
          </w:tcPr>
          <w:p w14:paraId="6ED467B3">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tc>
        <w:tc>
          <w:tcPr>
            <w:tcW w:w="5507" w:type="dxa"/>
            <w:vAlign w:val="center"/>
          </w:tcPr>
          <w:p w14:paraId="6DE118C1">
            <w:pPr>
              <w:pStyle w:val="51"/>
              <w:shd w:val="clear"/>
              <w:rPr>
                <w:rFonts w:hint="eastAsia" w:asciiTheme="minorEastAsia" w:hAnsiTheme="minorEastAsia" w:eastAsiaTheme="minorEastAsia" w:cstheme="minorEastAsia"/>
                <w:color w:val="auto"/>
                <w:sz w:val="24"/>
                <w:highlight w:val="none"/>
              </w:rPr>
            </w:pPr>
            <w:r>
              <w:rPr>
                <w:rFonts w:hint="eastAsia" w:ascii="宋体" w:hAnsi="宋体" w:cs="宋体"/>
                <w:b/>
                <w:bCs/>
                <w:color w:val="auto"/>
                <w:kern w:val="0"/>
                <w:sz w:val="24"/>
                <w:highlight w:val="none"/>
                <w:lang w:val="en-US" w:eastAsia="zh-CN"/>
              </w:rPr>
              <w:t>主观分：</w:t>
            </w:r>
            <w:r>
              <w:rPr>
                <w:rFonts w:hint="eastAsia" w:asciiTheme="minorEastAsia" w:hAnsiTheme="minorEastAsia" w:eastAsiaTheme="minorEastAsia" w:cstheme="minorEastAsia"/>
                <w:color w:val="auto"/>
                <w:sz w:val="24"/>
                <w:highlight w:val="none"/>
              </w:rPr>
              <w:t>针对本项目设置分工明确的项目管理团队，并具有合理明确的实施方案、安装、就位等有效的项目管理，根据安装是否符合规范，方案内容是否完整详实，对用户需求是否理解透彻，是否具有较强的可操作性及针对性进行评审。</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0B7860FF">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14:paraId="405F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B09D82">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1D909DBA">
            <w:pPr>
              <w:shd w:val="clea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6</w:t>
            </w:r>
          </w:p>
        </w:tc>
        <w:tc>
          <w:tcPr>
            <w:tcW w:w="1350" w:type="dxa"/>
            <w:vAlign w:val="center"/>
          </w:tcPr>
          <w:p w14:paraId="2D98B9B2">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w:t>
            </w:r>
          </w:p>
        </w:tc>
        <w:tc>
          <w:tcPr>
            <w:tcW w:w="5507" w:type="dxa"/>
            <w:vAlign w:val="center"/>
          </w:tcPr>
          <w:p w14:paraId="09400847">
            <w:pPr>
              <w:pStyle w:val="51"/>
              <w:shd w:val="clear"/>
              <w:rPr>
                <w:rFonts w:hint="eastAsia" w:asciiTheme="minorEastAsia" w:hAnsiTheme="minorEastAsia" w:eastAsiaTheme="minorEastAsia" w:cstheme="minorEastAsia"/>
                <w:color w:val="auto"/>
                <w:sz w:val="24"/>
                <w:highlight w:val="none"/>
              </w:rPr>
            </w:pPr>
            <w:r>
              <w:rPr>
                <w:rFonts w:hint="eastAsia" w:ascii="宋体" w:hAnsi="宋体" w:cs="宋体"/>
                <w:b/>
                <w:bCs/>
                <w:color w:val="auto"/>
                <w:kern w:val="0"/>
                <w:sz w:val="24"/>
                <w:highlight w:val="none"/>
                <w:lang w:val="en-US" w:eastAsia="zh-CN"/>
              </w:rPr>
              <w:t>主观分：</w:t>
            </w:r>
            <w:r>
              <w:rPr>
                <w:rFonts w:hint="eastAsia" w:asciiTheme="minorEastAsia" w:hAnsiTheme="minorEastAsia" w:eastAsiaTheme="minorEastAsia" w:cstheme="minorEastAsia"/>
                <w:color w:val="auto"/>
                <w:sz w:val="24"/>
                <w:highlight w:val="none"/>
              </w:rPr>
              <w:t>针对本项目特点提供产品培训方案：培训方案中包括但不限于对培训的组织计划、产品使用的培训计划、培训人员配备安排、培训课程及课时安排、师资安排等内容。</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898FF7F">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14:paraId="2C46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vAlign w:val="center"/>
          </w:tcPr>
          <w:p w14:paraId="085BCB86">
            <w:pPr>
              <w:shd w:val="clear"/>
              <w:jc w:val="center"/>
              <w:rPr>
                <w:rFonts w:hint="eastAsia" w:asciiTheme="minorEastAsia" w:hAnsiTheme="minorEastAsia" w:eastAsiaTheme="minorEastAsia" w:cstheme="minorEastAsia"/>
                <w:color w:val="auto"/>
                <w:sz w:val="24"/>
                <w:highlight w:val="none"/>
              </w:rPr>
            </w:pPr>
          </w:p>
        </w:tc>
        <w:tc>
          <w:tcPr>
            <w:tcW w:w="725" w:type="dxa"/>
            <w:vAlign w:val="center"/>
          </w:tcPr>
          <w:p w14:paraId="6DCD1F07">
            <w:pPr>
              <w:shd w:val="clea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7</w:t>
            </w:r>
          </w:p>
        </w:tc>
        <w:tc>
          <w:tcPr>
            <w:tcW w:w="1350" w:type="dxa"/>
            <w:vAlign w:val="center"/>
          </w:tcPr>
          <w:p w14:paraId="6C461B69">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验收方案</w:t>
            </w:r>
          </w:p>
        </w:tc>
        <w:tc>
          <w:tcPr>
            <w:tcW w:w="5507" w:type="dxa"/>
            <w:vAlign w:val="center"/>
          </w:tcPr>
          <w:p w14:paraId="23813966">
            <w:pPr>
              <w:shd w:val="clear"/>
              <w:rPr>
                <w:rFonts w:hint="eastAsia" w:asciiTheme="minorEastAsia" w:hAnsiTheme="minorEastAsia" w:eastAsiaTheme="minorEastAsia" w:cstheme="minorEastAsia"/>
                <w:color w:val="auto"/>
                <w:sz w:val="24"/>
                <w:highlight w:val="none"/>
              </w:rPr>
            </w:pPr>
            <w:r>
              <w:rPr>
                <w:rFonts w:hint="eastAsia" w:ascii="宋体" w:hAnsi="宋体" w:cs="宋体"/>
                <w:b/>
                <w:bCs/>
                <w:color w:val="auto"/>
                <w:kern w:val="0"/>
                <w:sz w:val="24"/>
                <w:highlight w:val="none"/>
                <w:lang w:val="en-US" w:eastAsia="zh-CN"/>
              </w:rPr>
              <w:t>主观分：</w:t>
            </w:r>
            <w:r>
              <w:rPr>
                <w:rFonts w:hint="eastAsia" w:asciiTheme="minorEastAsia" w:hAnsiTheme="minorEastAsia" w:eastAsiaTheme="minorEastAsia" w:cstheme="minorEastAsia"/>
                <w:color w:val="auto"/>
                <w:sz w:val="24"/>
                <w:highlight w:val="none"/>
              </w:rPr>
              <w:t>投标人针对于本项目提出的验收措施及具体实现方法（科学性、合理性、规范性和可操作性）。</w:t>
            </w:r>
          </w:p>
          <w:p w14:paraId="77446DD0">
            <w:pPr>
              <w:pStyle w:val="7"/>
              <w:shd w:val="clear"/>
              <w:ind w:firstLine="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675F54D">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14:paraId="00F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374C67B">
            <w:pPr>
              <w:pStyle w:val="29"/>
              <w:shd w:val="clear"/>
              <w:ind w:firstLine="480"/>
              <w:rPr>
                <w:rFonts w:hint="eastAsia" w:asciiTheme="minorEastAsia" w:hAnsiTheme="minorEastAsia" w:eastAsiaTheme="minorEastAsia" w:cstheme="minorEastAsia"/>
                <w:color w:val="auto"/>
                <w:highlight w:val="none"/>
              </w:rPr>
            </w:pPr>
          </w:p>
        </w:tc>
        <w:tc>
          <w:tcPr>
            <w:tcW w:w="725" w:type="dxa"/>
            <w:vAlign w:val="center"/>
          </w:tcPr>
          <w:p w14:paraId="47231710">
            <w:pPr>
              <w:shd w:val="clea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8</w:t>
            </w:r>
          </w:p>
        </w:tc>
        <w:tc>
          <w:tcPr>
            <w:tcW w:w="1350" w:type="dxa"/>
            <w:vAlign w:val="center"/>
          </w:tcPr>
          <w:p w14:paraId="12B2C7F0">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p>
        </w:tc>
        <w:tc>
          <w:tcPr>
            <w:tcW w:w="5507" w:type="dxa"/>
            <w:vAlign w:val="center"/>
          </w:tcPr>
          <w:p w14:paraId="213A82DB">
            <w:pPr>
              <w:pStyle w:val="51"/>
              <w:shd w:val="clear"/>
              <w:rPr>
                <w:rFonts w:hint="eastAsia" w:asciiTheme="minorEastAsia" w:hAnsiTheme="minorEastAsia" w:eastAsiaTheme="minorEastAsia" w:cstheme="minorEastAsia"/>
                <w:color w:val="auto"/>
                <w:sz w:val="24"/>
                <w:highlight w:val="none"/>
              </w:rPr>
            </w:pPr>
            <w:r>
              <w:rPr>
                <w:rFonts w:hint="eastAsia" w:ascii="宋体" w:hAnsi="宋体" w:cs="宋体"/>
                <w:b/>
                <w:bCs/>
                <w:color w:val="auto"/>
                <w:kern w:val="0"/>
                <w:sz w:val="24"/>
                <w:highlight w:val="none"/>
                <w:lang w:val="en-US" w:eastAsia="zh-CN"/>
              </w:rPr>
              <w:t>主观分：</w:t>
            </w:r>
            <w:r>
              <w:rPr>
                <w:rFonts w:hint="eastAsia" w:asciiTheme="minorEastAsia" w:hAnsiTheme="minorEastAsia" w:eastAsiaTheme="minorEastAsia" w:cstheme="minorEastAsia"/>
                <w:color w:val="auto"/>
                <w:sz w:val="24"/>
                <w:highlight w:val="none"/>
              </w:rPr>
              <w:t>根据投标人提供的售后服务体系、免费保修服务承诺、故障解决方案、解决方案等综合打分。</w:t>
            </w:r>
          </w:p>
          <w:p w14:paraId="3CAFF11D">
            <w:pPr>
              <w:pStyle w:val="51"/>
              <w:shd w:val="clear"/>
              <w:rPr>
                <w:rFonts w:hint="eastAsia" w:asciiTheme="minorEastAsia" w:hAnsiTheme="minorEastAsia" w:eastAsiaTheme="minorEastAsia" w:cstheme="minorEastAsia"/>
                <w:color w:val="auto"/>
                <w:sz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5362D656">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14:paraId="1AC9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Align w:val="center"/>
          </w:tcPr>
          <w:p w14:paraId="10933AE0">
            <w:pPr>
              <w:pStyle w:val="29"/>
              <w:shd w:val="clear"/>
              <w:ind w:firstLine="480"/>
              <w:rPr>
                <w:rFonts w:hint="eastAsia" w:asciiTheme="minorEastAsia" w:hAnsiTheme="minorEastAsia" w:eastAsiaTheme="minorEastAsia" w:cstheme="minorEastAsia"/>
                <w:color w:val="auto"/>
                <w:highlight w:val="none"/>
              </w:rPr>
            </w:pPr>
          </w:p>
        </w:tc>
        <w:tc>
          <w:tcPr>
            <w:tcW w:w="725" w:type="dxa"/>
            <w:vAlign w:val="center"/>
          </w:tcPr>
          <w:p w14:paraId="02811134">
            <w:pPr>
              <w:shd w:val="clea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350" w:type="dxa"/>
            <w:vAlign w:val="center"/>
          </w:tcPr>
          <w:p w14:paraId="40285BCA">
            <w:pPr>
              <w:shd w:val="clear"/>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合理化建议</w:t>
            </w:r>
          </w:p>
        </w:tc>
        <w:tc>
          <w:tcPr>
            <w:tcW w:w="5507" w:type="dxa"/>
            <w:vAlign w:val="center"/>
          </w:tcPr>
          <w:p w14:paraId="7FA3904E">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宋体" w:hAnsi="宋体" w:cs="宋体"/>
                <w:b/>
                <w:bCs/>
                <w:color w:val="auto"/>
                <w:kern w:val="0"/>
                <w:sz w:val="24"/>
                <w:szCs w:val="24"/>
                <w:highlight w:val="none"/>
                <w:lang w:val="en-US" w:eastAsia="zh-CN"/>
              </w:rPr>
              <w:t>主观分：</w:t>
            </w:r>
            <w:r>
              <w:rPr>
                <w:rFonts w:hint="eastAsia" w:ascii="宋体" w:hAnsi="宋体" w:cs="宋体"/>
                <w:color w:val="auto"/>
                <w:kern w:val="0"/>
                <w:sz w:val="24"/>
                <w:szCs w:val="24"/>
                <w:highlight w:val="none"/>
              </w:rPr>
              <w:t>根据投标人提供的针对本项目产品使用、维护等方面的合理化建议</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val="en-US" w:eastAsia="zh-CN"/>
              </w:rPr>
              <w:t>综合评价</w:t>
            </w:r>
            <w:r>
              <w:rPr>
                <w:rFonts w:hint="eastAsia" w:ascii="宋体" w:hAnsi="宋体" w:cs="宋体"/>
                <w:color w:val="auto"/>
                <w:kern w:val="0"/>
                <w:sz w:val="24"/>
                <w:szCs w:val="24"/>
                <w:highlight w:val="none"/>
              </w:rPr>
              <w:t>。（评分范围2,1，0分）</w:t>
            </w:r>
          </w:p>
        </w:tc>
        <w:tc>
          <w:tcPr>
            <w:tcW w:w="1150" w:type="dxa"/>
            <w:vAlign w:val="center"/>
          </w:tcPr>
          <w:p w14:paraId="4E5D6905">
            <w:pPr>
              <w:shd w:val="clea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r>
      <w:tr w14:paraId="40FD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5D70421F">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报价得分30分</w:t>
            </w:r>
          </w:p>
        </w:tc>
        <w:tc>
          <w:tcPr>
            <w:tcW w:w="5507" w:type="dxa"/>
            <w:vAlign w:val="center"/>
          </w:tcPr>
          <w:p w14:paraId="5FF89AE5">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color w:val="auto"/>
                <w:kern w:val="0"/>
                <w:sz w:val="24"/>
                <w:highlight w:val="none"/>
              </w:rPr>
              <w:t>30%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100</w:t>
            </w:r>
            <w:r>
              <w:rPr>
                <w:rFonts w:hint="eastAsia" w:asciiTheme="minorEastAsia" w:hAnsiTheme="minorEastAsia" w:eastAsiaTheme="minorEastAsia" w:cstheme="minorEastAsia"/>
                <w:color w:val="auto"/>
                <w:sz w:val="24"/>
                <w:highlight w:val="none"/>
              </w:rPr>
              <w:t>（小数点后保留2位小数）。</w:t>
            </w:r>
            <w:r>
              <w:rPr>
                <w:rFonts w:hint="eastAsia" w:asciiTheme="minorEastAsia" w:hAnsiTheme="minorEastAsia" w:eastAsiaTheme="minorEastAsia" w:cstheme="minorEastAsia"/>
                <w:b/>
                <w:color w:val="auto"/>
                <w:sz w:val="24"/>
                <w:highlight w:val="none"/>
              </w:rPr>
              <w:t>（注：本项目为专门面向中小企业采购项目，不进行小微企业的价格扣除）</w:t>
            </w:r>
          </w:p>
        </w:tc>
        <w:tc>
          <w:tcPr>
            <w:tcW w:w="1150" w:type="dxa"/>
            <w:vAlign w:val="center"/>
          </w:tcPr>
          <w:p w14:paraId="7F575B7E">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bl>
    <w:p w14:paraId="2599CB3A">
      <w:pPr>
        <w:pStyle w:val="12"/>
        <w:shd w:val="clear"/>
        <w:snapToGrid w:val="0"/>
        <w:spacing w:before="156" w:beforeLines="50"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6E2A22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0933394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7DDFF3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1BAD765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756D888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6497FBC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15F1AF1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07DAC0E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6352BD5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（3）对于投标文件中含义不明确、同类问题表述不一致或者有明显文字和计算错误的内容，评标委员会应当要求投标供应商做出必要的澄清、说明或者补正。</w:t>
      </w:r>
    </w:p>
    <w:p w14:paraId="3FB5BA65">
      <w:pPr>
        <w:shd w:val="clear"/>
        <w:autoSpaceDE w:val="0"/>
        <w:autoSpaceDN w:val="0"/>
        <w:adjustRightInd w:val="0"/>
        <w:spacing w:line="360" w:lineRule="auto"/>
        <w:ind w:right="85"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（4）投标供应商的澄清、说明或者补正采用书面形式，并加盖公章（电子印章）或者由法定代表人或授权代表签字，且不得超出投标文件的范围或者改变投标文件的实质性内容。</w:t>
      </w:r>
    </w:p>
    <w:p w14:paraId="07AA693A">
      <w:pPr>
        <w:shd w:val="clear"/>
        <w:autoSpaceDE w:val="0"/>
        <w:autoSpaceDN w:val="0"/>
        <w:adjustRightInd w:val="0"/>
        <w:spacing w:line="360" w:lineRule="auto"/>
        <w:ind w:right="85"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（5）提</w:t>
      </w:r>
      <w:r>
        <w:rPr>
          <w:rFonts w:hint="eastAsia" w:ascii="宋体" w:hAnsi="宋体"/>
          <w:color w:val="auto"/>
          <w:kern w:val="0"/>
          <w:sz w:val="24"/>
          <w:highlight w:val="none"/>
        </w:rPr>
        <w:t>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color w:val="auto"/>
          <w:sz w:val="24"/>
          <w:highlight w:val="none"/>
        </w:rPr>
        <w:t>非单一产品采购项目按核心产品品牌判定（</w:t>
      </w:r>
      <w:r>
        <w:rPr>
          <w:rFonts w:hint="eastAsia" w:ascii="宋体" w:hAnsi="宋体"/>
          <w:b/>
          <w:bCs/>
          <w:color w:val="auto"/>
          <w:sz w:val="24"/>
          <w:highlight w:val="none"/>
        </w:rPr>
        <w:t>本项目核心产品：数控五轴联动加工中心</w:t>
      </w:r>
      <w:r>
        <w:rPr>
          <w:rFonts w:hint="eastAsia" w:ascii="宋体" w:hAnsi="宋体"/>
          <w:color w:val="auto"/>
          <w:sz w:val="24"/>
          <w:highlight w:val="none"/>
        </w:rPr>
        <w:t>），多家投标供应商提供的核心产品品牌相同的，按前述规定处理。</w:t>
      </w:r>
    </w:p>
    <w:p w14:paraId="558D4B7F">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357E9519">
      <w:pPr>
        <w:shd w:val="clear"/>
        <w:spacing w:line="360" w:lineRule="auto"/>
        <w:ind w:firstLine="480" w:firstLineChars="200"/>
        <w:rPr>
          <w:rFonts w:ascii="宋体"/>
          <w:color w:val="auto"/>
          <w:sz w:val="24"/>
          <w:highlight w:val="none"/>
        </w:rPr>
      </w:pPr>
      <w:r>
        <w:rPr>
          <w:rFonts w:hint="eastAsia" w:ascii="宋体" w:hAnsi="宋体" w:cs="宋体"/>
          <w:color w:val="auto"/>
          <w:sz w:val="24"/>
          <w:highlight w:val="none"/>
        </w:rPr>
        <w:t>评标委员会各成员应当独立对每个投标供应商的投标文件进行评价，并汇总每个投标供应商的得分。评标结果按评审后综合得分由高到低顺序排列，</w:t>
      </w:r>
      <w:r>
        <w:rPr>
          <w:rFonts w:hint="eastAsia" w:ascii="宋体"/>
          <w:color w:val="auto"/>
          <w:sz w:val="24"/>
          <w:highlight w:val="none"/>
          <w:lang w:val="zh-CN"/>
        </w:rPr>
        <w:t>如综合得分相同，投标报价低者为先；如综合得分且投标报价相同的，</w:t>
      </w:r>
      <w:r>
        <w:rPr>
          <w:rFonts w:hint="eastAsia" w:ascii="宋体"/>
          <w:color w:val="auto"/>
          <w:sz w:val="24"/>
          <w:highlight w:val="none"/>
        </w:rPr>
        <w:t>由采购人抽签确定。</w:t>
      </w:r>
    </w:p>
    <w:p w14:paraId="4E55FE98">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（五）评标报告撰写</w:t>
      </w:r>
    </w:p>
    <w:p w14:paraId="6170517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38A446A5">
      <w:pPr>
        <w:pStyle w:val="31"/>
        <w:shd w:val="clear"/>
        <w:rPr>
          <w:color w:val="auto"/>
          <w:highlight w:val="none"/>
        </w:rPr>
      </w:pPr>
    </w:p>
    <w:p w14:paraId="6EB527B0">
      <w:pPr>
        <w:pStyle w:val="31"/>
        <w:shd w:val="clear"/>
        <w:rPr>
          <w:color w:val="auto"/>
          <w:highlight w:val="none"/>
        </w:rPr>
      </w:pPr>
    </w:p>
    <w:p w14:paraId="2EE04084">
      <w:pPr>
        <w:pStyle w:val="31"/>
        <w:shd w:val="clear"/>
        <w:rPr>
          <w:color w:val="auto"/>
          <w:highlight w:val="none"/>
        </w:rPr>
      </w:pPr>
    </w:p>
    <w:p w14:paraId="38BCE2D1">
      <w:pPr>
        <w:pStyle w:val="31"/>
        <w:shd w:val="clear"/>
        <w:rPr>
          <w:color w:val="auto"/>
          <w:highlight w:val="none"/>
        </w:rPr>
      </w:pPr>
    </w:p>
    <w:p w14:paraId="2E84E821">
      <w:pPr>
        <w:pStyle w:val="31"/>
        <w:shd w:val="clear"/>
        <w:rPr>
          <w:color w:val="auto"/>
          <w:highlight w:val="none"/>
        </w:rPr>
      </w:pPr>
    </w:p>
    <w:p w14:paraId="338CCC7D">
      <w:pPr>
        <w:pStyle w:val="31"/>
        <w:shd w:val="clear"/>
        <w:rPr>
          <w:color w:val="auto"/>
          <w:highlight w:val="none"/>
        </w:rPr>
      </w:pPr>
    </w:p>
    <w:p w14:paraId="7DA4D170">
      <w:pPr>
        <w:pStyle w:val="31"/>
        <w:shd w:val="clear"/>
        <w:rPr>
          <w:color w:val="auto"/>
          <w:highlight w:val="none"/>
        </w:rPr>
      </w:pPr>
    </w:p>
    <w:p w14:paraId="1E768B64">
      <w:pPr>
        <w:pStyle w:val="31"/>
        <w:shd w:val="clear"/>
        <w:rPr>
          <w:color w:val="auto"/>
          <w:highlight w:val="none"/>
        </w:rPr>
      </w:pPr>
    </w:p>
    <w:p w14:paraId="1C02D382">
      <w:pPr>
        <w:pStyle w:val="31"/>
        <w:shd w:val="clear"/>
        <w:rPr>
          <w:color w:val="auto"/>
          <w:highlight w:val="none"/>
        </w:rPr>
      </w:pPr>
    </w:p>
    <w:p w14:paraId="2B2A231D">
      <w:pPr>
        <w:pStyle w:val="31"/>
        <w:shd w:val="clear"/>
        <w:rPr>
          <w:color w:val="auto"/>
          <w:highlight w:val="none"/>
        </w:rPr>
      </w:pPr>
    </w:p>
    <w:p w14:paraId="12677961">
      <w:pPr>
        <w:pStyle w:val="31"/>
        <w:shd w:val="clear"/>
        <w:rPr>
          <w:color w:val="auto"/>
          <w:highlight w:val="none"/>
        </w:rPr>
      </w:pPr>
    </w:p>
    <w:p w14:paraId="1E122D48">
      <w:pPr>
        <w:pStyle w:val="31"/>
        <w:shd w:val="clear"/>
        <w:rPr>
          <w:color w:val="auto"/>
          <w:highlight w:val="none"/>
        </w:rPr>
      </w:pPr>
    </w:p>
    <w:p w14:paraId="458E09D8">
      <w:pPr>
        <w:pStyle w:val="31"/>
        <w:shd w:val="clear"/>
        <w:rPr>
          <w:color w:val="auto"/>
          <w:highlight w:val="none"/>
        </w:rPr>
      </w:pPr>
    </w:p>
    <w:p w14:paraId="654BBCCB">
      <w:pPr>
        <w:pStyle w:val="31"/>
        <w:shd w:val="clear"/>
        <w:rPr>
          <w:color w:val="auto"/>
          <w:highlight w:val="none"/>
        </w:rPr>
      </w:pPr>
    </w:p>
    <w:p w14:paraId="43D5C10A">
      <w:pPr>
        <w:pStyle w:val="31"/>
        <w:shd w:val="clear"/>
        <w:rPr>
          <w:color w:val="auto"/>
          <w:highlight w:val="none"/>
        </w:rPr>
      </w:pPr>
    </w:p>
    <w:p w14:paraId="6BDB601C">
      <w:pPr>
        <w:pStyle w:val="31"/>
        <w:shd w:val="clear"/>
        <w:rPr>
          <w:color w:val="auto"/>
          <w:highlight w:val="none"/>
        </w:rPr>
      </w:pPr>
    </w:p>
    <w:p w14:paraId="6EE4B5CB">
      <w:pPr>
        <w:pStyle w:val="31"/>
        <w:shd w:val="clear"/>
        <w:rPr>
          <w:color w:val="auto"/>
          <w:highlight w:val="none"/>
        </w:rPr>
      </w:pPr>
    </w:p>
    <w:p w14:paraId="4400EC8B">
      <w:pPr>
        <w:pStyle w:val="31"/>
        <w:shd w:val="clear"/>
        <w:rPr>
          <w:color w:val="auto"/>
          <w:highlight w:val="none"/>
        </w:rPr>
      </w:pPr>
    </w:p>
    <w:p w14:paraId="4E80DA3B">
      <w:pPr>
        <w:pStyle w:val="31"/>
        <w:shd w:val="clear"/>
        <w:rPr>
          <w:color w:val="auto"/>
          <w:highlight w:val="none"/>
        </w:rPr>
      </w:pPr>
    </w:p>
    <w:p w14:paraId="4F3C6B99">
      <w:pPr>
        <w:pStyle w:val="31"/>
        <w:shd w:val="clear"/>
        <w:rPr>
          <w:color w:val="auto"/>
          <w:highlight w:val="none"/>
        </w:rPr>
      </w:pPr>
    </w:p>
    <w:p w14:paraId="31419B58">
      <w:pPr>
        <w:pStyle w:val="31"/>
        <w:shd w:val="clear"/>
        <w:rPr>
          <w:color w:val="auto"/>
          <w:highlight w:val="none"/>
        </w:rPr>
      </w:pPr>
    </w:p>
    <w:p w14:paraId="63FA3E98">
      <w:pPr>
        <w:pStyle w:val="31"/>
        <w:shd w:val="clear"/>
        <w:rPr>
          <w:color w:val="auto"/>
          <w:highlight w:val="none"/>
        </w:rPr>
      </w:pPr>
    </w:p>
    <w:p w14:paraId="152613AA">
      <w:pPr>
        <w:pStyle w:val="31"/>
        <w:shd w:val="clear"/>
        <w:rPr>
          <w:color w:val="auto"/>
          <w:highlight w:val="none"/>
        </w:rPr>
      </w:pPr>
    </w:p>
    <w:p w14:paraId="09DCBB66">
      <w:pPr>
        <w:pStyle w:val="31"/>
        <w:shd w:val="clear"/>
        <w:rPr>
          <w:color w:val="auto"/>
          <w:highlight w:val="none"/>
        </w:rPr>
      </w:pPr>
    </w:p>
    <w:p w14:paraId="256FC930">
      <w:pPr>
        <w:pStyle w:val="31"/>
        <w:shd w:val="clear"/>
        <w:rPr>
          <w:color w:val="auto"/>
          <w:highlight w:val="none"/>
        </w:rPr>
      </w:pPr>
    </w:p>
    <w:p w14:paraId="499DDB2B">
      <w:pPr>
        <w:pStyle w:val="31"/>
        <w:shd w:val="clear"/>
        <w:rPr>
          <w:color w:val="auto"/>
          <w:highlight w:val="none"/>
        </w:rPr>
      </w:pPr>
    </w:p>
    <w:p w14:paraId="385FA3C7">
      <w:pPr>
        <w:pStyle w:val="31"/>
        <w:shd w:val="clear"/>
        <w:rPr>
          <w:color w:val="auto"/>
          <w:highlight w:val="none"/>
        </w:rPr>
      </w:pPr>
    </w:p>
    <w:p w14:paraId="4D79A3C7">
      <w:pPr>
        <w:pStyle w:val="31"/>
        <w:shd w:val="clear"/>
        <w:rPr>
          <w:color w:val="auto"/>
          <w:highlight w:val="none"/>
        </w:rPr>
      </w:pPr>
    </w:p>
    <w:p w14:paraId="05C8354D">
      <w:pPr>
        <w:pStyle w:val="31"/>
        <w:shd w:val="clear"/>
        <w:rPr>
          <w:color w:val="auto"/>
          <w:highlight w:val="none"/>
        </w:rPr>
      </w:pPr>
    </w:p>
    <w:p w14:paraId="19F1DA41">
      <w:pPr>
        <w:pStyle w:val="31"/>
        <w:shd w:val="clear"/>
        <w:rPr>
          <w:color w:val="auto"/>
          <w:highlight w:val="none"/>
        </w:rPr>
      </w:pPr>
    </w:p>
    <w:p w14:paraId="2504323F">
      <w:pPr>
        <w:shd w:val="clear"/>
        <w:spacing w:line="360" w:lineRule="auto"/>
        <w:jc w:val="center"/>
        <w:rPr>
          <w:rFonts w:hint="eastAsia" w:asciiTheme="minorEastAsia" w:hAnsiTheme="minorEastAsia" w:eastAsiaTheme="minorEastAsia"/>
          <w:b/>
          <w:color w:val="auto"/>
          <w:sz w:val="36"/>
          <w:szCs w:val="36"/>
          <w:highlight w:val="none"/>
        </w:rPr>
      </w:pPr>
      <w:bookmarkStart w:id="37" w:name="_Toc27944_WPSOffice_Level1"/>
      <w:r>
        <w:rPr>
          <w:rFonts w:hint="eastAsia" w:asciiTheme="minorEastAsia" w:hAnsiTheme="minorEastAsia" w:eastAsiaTheme="minorEastAsia"/>
          <w:b/>
          <w:color w:val="auto"/>
          <w:sz w:val="36"/>
          <w:szCs w:val="36"/>
          <w:highlight w:val="none"/>
        </w:rPr>
        <w:t xml:space="preserve">第五章 </w:t>
      </w:r>
      <w:bookmarkEnd w:id="37"/>
      <w:r>
        <w:rPr>
          <w:rFonts w:hint="eastAsia" w:asciiTheme="minorEastAsia" w:hAnsiTheme="minorEastAsia" w:eastAsiaTheme="minorEastAsia"/>
          <w:b/>
          <w:color w:val="auto"/>
          <w:sz w:val="36"/>
          <w:szCs w:val="36"/>
          <w:highlight w:val="none"/>
        </w:rPr>
        <w:t>拟签订的合同文本</w:t>
      </w:r>
    </w:p>
    <w:p w14:paraId="289416F8">
      <w:pPr>
        <w:shd w:val="clear"/>
        <w:snapToGrid w:val="0"/>
        <w:spacing w:before="156" w:beforeLines="50" w:after="156" w:afterLines="50"/>
        <w:jc w:val="center"/>
        <w:rPr>
          <w:rFonts w:hint="eastAsia" w:ascii="宋体" w:hAnsi="宋体"/>
          <w:b/>
          <w:color w:val="auto"/>
          <w:sz w:val="36"/>
          <w:szCs w:val="36"/>
          <w:highlight w:val="none"/>
        </w:rPr>
      </w:pPr>
      <w:r>
        <w:rPr>
          <w:rFonts w:hint="eastAsia" w:ascii="宋体" w:hAnsi="宋体"/>
          <w:b/>
          <w:color w:val="auto"/>
          <w:sz w:val="36"/>
          <w:szCs w:val="36"/>
          <w:highlight w:val="none"/>
        </w:rPr>
        <w:t>货物类</w:t>
      </w:r>
    </w:p>
    <w:p w14:paraId="44C91568">
      <w:pPr>
        <w:shd w:val="clea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以下为成交后签</w:t>
      </w:r>
      <w:r>
        <w:rPr>
          <w:rFonts w:hint="eastAsia" w:asciiTheme="minorEastAsia" w:hAnsiTheme="minorEastAsia" w:eastAsiaTheme="minorEastAsia"/>
          <w:color w:val="auto"/>
          <w:sz w:val="24"/>
          <w:highlight w:val="none"/>
        </w:rPr>
        <w:t>订</w:t>
      </w:r>
      <w:r>
        <w:rPr>
          <w:rFonts w:asciiTheme="minorEastAsia" w:hAnsiTheme="minorEastAsia" w:eastAsiaTheme="minorEastAsia"/>
          <w:color w:val="auto"/>
          <w:sz w:val="24"/>
          <w:highlight w:val="none"/>
        </w:rPr>
        <w:t>本项目合同的通用条款，</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不得提出实质性的修改，关于专用条款将由采购人与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结合本项目具体情况协商后签订。</w:t>
      </w:r>
    </w:p>
    <w:p w14:paraId="3903EAEF">
      <w:pPr>
        <w:pStyle w:val="12"/>
        <w:shd w:val="clear"/>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14:paraId="2C42E6A7">
      <w:pPr>
        <w:pStyle w:val="12"/>
        <w:shd w:val="clear"/>
        <w:spacing w:line="360" w:lineRule="auto"/>
        <w:rPr>
          <w:rFonts w:hint="eastAsia"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6D46BA61">
      <w:pPr>
        <w:pStyle w:val="12"/>
        <w:shd w:val="clear"/>
        <w:spacing w:line="360" w:lineRule="auto"/>
        <w:rPr>
          <w:rFonts w:hint="eastAsia"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14:paraId="23BBBD02">
      <w:pPr>
        <w:pStyle w:val="12"/>
        <w:shd w:val="clear"/>
        <w:spacing w:line="360" w:lineRule="auto"/>
        <w:ind w:firstLine="480"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Theme="minorEastAsia" w:hAnsiTheme="minorEastAsia" w:eastAsiaTheme="minorEastAsia"/>
          <w:color w:val="auto"/>
          <w:sz w:val="24"/>
          <w:highlight w:val="none"/>
        </w:rPr>
        <w:t>关于</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单位</w:t>
      </w:r>
      <w:r>
        <w:rPr>
          <w:rFonts w:hint="eastAsia" w:cs="Arial"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项目公开招标的结果，签署本合同。</w:t>
      </w:r>
    </w:p>
    <w:p w14:paraId="4DF51ED7">
      <w:pPr>
        <w:shd w:val="clear"/>
        <w:spacing w:line="360" w:lineRule="auto"/>
        <w:ind w:firstLine="482" w:firstLineChars="200"/>
        <w:rPr>
          <w:rFonts w:ascii="宋体"/>
          <w:b/>
          <w:bCs/>
          <w:color w:val="auto"/>
          <w:sz w:val="24"/>
          <w:highlight w:val="none"/>
          <w:lang w:val="zh-CN"/>
        </w:rPr>
      </w:pPr>
      <w:r>
        <w:rPr>
          <w:rFonts w:hint="eastAsia" w:ascii="宋体"/>
          <w:b/>
          <w:bCs/>
          <w:color w:val="auto"/>
          <w:sz w:val="24"/>
          <w:highlight w:val="none"/>
          <w:lang w:val="zh-CN"/>
        </w:rPr>
        <w:t xml:space="preserve">一、合同文件： </w:t>
      </w:r>
    </w:p>
    <w:p w14:paraId="0E91F6C7">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4CAD8C4A">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rPr>
        <w:t>（二）</w:t>
      </w:r>
      <w:r>
        <w:rPr>
          <w:rFonts w:hint="eastAsia" w:ascii="宋体"/>
          <w:color w:val="auto"/>
          <w:sz w:val="24"/>
          <w:highlight w:val="none"/>
          <w:lang w:val="zh-CN"/>
        </w:rPr>
        <w:t>中标通知书。</w:t>
      </w:r>
    </w:p>
    <w:p w14:paraId="67028860">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rPr>
        <w:t>（三）</w:t>
      </w:r>
      <w:r>
        <w:rPr>
          <w:rFonts w:hint="eastAsia" w:ascii="宋体"/>
          <w:color w:val="auto"/>
          <w:sz w:val="24"/>
          <w:highlight w:val="none"/>
          <w:lang w:val="zh-CN"/>
        </w:rPr>
        <w:t>更正补充文件。</w:t>
      </w:r>
    </w:p>
    <w:p w14:paraId="61A222AA">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154A5511">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rPr>
        <w:t>（五）</w:t>
      </w:r>
      <w:r>
        <w:rPr>
          <w:rFonts w:hint="eastAsia" w:ascii="宋体"/>
          <w:color w:val="auto"/>
          <w:sz w:val="24"/>
          <w:highlight w:val="none"/>
          <w:lang w:val="zh-CN"/>
        </w:rPr>
        <w:t>中标供应商投标文件。</w:t>
      </w:r>
    </w:p>
    <w:p w14:paraId="0611CA12">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19F1BBEA">
      <w:pPr>
        <w:pStyle w:val="12"/>
        <w:shd w:val="clear"/>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3A0B7ECC">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p w14:paraId="79A09777">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货物名称：</w:t>
      </w:r>
    </w:p>
    <w:p w14:paraId="6814D6B3">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型号规格：</w:t>
      </w:r>
    </w:p>
    <w:p w14:paraId="2186900F">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技术参数：</w:t>
      </w:r>
    </w:p>
    <w:p w14:paraId="5E1AB080">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数量（单位）：</w:t>
      </w:r>
    </w:p>
    <w:p w14:paraId="5E147513">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14:paraId="0579AB54">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本合同金额为（大写）：______________________元（￥__________元）人民币。</w:t>
      </w:r>
    </w:p>
    <w:p w14:paraId="139410FA">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14:paraId="740878A8">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乙方应按招标文件规定的时间向甲方提供使用货物的有关技术资料。</w:t>
      </w:r>
    </w:p>
    <w:p w14:paraId="60C347EB">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B7BE90">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14:paraId="10E493A2">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乙方应保证所提供的货物或其任何一部分均不会侵犯任何第三方的知识产权</w:t>
      </w:r>
      <w:r>
        <w:rPr>
          <w:rFonts w:hint="eastAsia" w:asciiTheme="minorEastAsia" w:hAnsiTheme="minorEastAsia" w:eastAsiaTheme="minorEastAsia"/>
          <w:color w:val="auto"/>
          <w:sz w:val="24"/>
          <w:highlight w:val="none"/>
        </w:rPr>
        <w:t>和其他权利</w:t>
      </w:r>
      <w:r>
        <w:rPr>
          <w:rFonts w:asciiTheme="minorEastAsia" w:hAnsiTheme="minorEastAsia" w:eastAsiaTheme="minorEastAsia"/>
          <w:color w:val="auto"/>
          <w:sz w:val="24"/>
          <w:highlight w:val="none"/>
        </w:rPr>
        <w:t>。</w:t>
      </w:r>
    </w:p>
    <w:p w14:paraId="2564399E">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（二）若侵犯,由乙方赔偿甲方因此遭受的损失（包括但不限于应对及追偿过程中所支付的律师费、差旅费、诉讼费、保全费、鉴定费、评估费等）。</w:t>
      </w:r>
    </w:p>
    <w:p w14:paraId="18BFA86D">
      <w:pPr>
        <w:pStyle w:val="12"/>
        <w:shd w:val="clear"/>
        <w:spacing w:line="360" w:lineRule="auto"/>
        <w:ind w:firstLine="482"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14:paraId="2AFE6304">
      <w:pPr>
        <w:pStyle w:val="12"/>
        <w:shd w:val="clear"/>
        <w:spacing w:line="360" w:lineRule="auto"/>
        <w:ind w:firstLine="480" w:firstLineChars="200"/>
        <w:rPr>
          <w:rFonts w:hint="eastAsia"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14:paraId="20465D96">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14:paraId="20567CBB">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20928DB1">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14:paraId="476F12A2">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14:paraId="454AEB56">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14:paraId="7ACBC579">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（三）如有转让和分包行为，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14:paraId="124B3ECD">
      <w:pPr>
        <w:pStyle w:val="12"/>
        <w:shd w:val="clear"/>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、质保期</w:t>
      </w:r>
    </w:p>
    <w:p w14:paraId="4932AC4F">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质保期</w:t>
      </w:r>
      <w:r>
        <w:rPr>
          <w:rFonts w:hAnsi="宋体" w:cs="Times New Roman"/>
          <w:color w:val="auto"/>
          <w:sz w:val="24"/>
          <w:highlight w:val="none"/>
        </w:rPr>
        <w:t>___</w:t>
      </w:r>
      <w:r>
        <w:rPr>
          <w:rFonts w:asciiTheme="minorEastAsia" w:hAnsiTheme="minorEastAsia" w:eastAsiaTheme="minorEastAsia"/>
          <w:color w:val="auto"/>
          <w:sz w:val="24"/>
          <w:highlight w:val="none"/>
        </w:rPr>
        <w:t>年。（自交货</w:t>
      </w:r>
      <w:r>
        <w:rPr>
          <w:rFonts w:hint="eastAsia" w:asciiTheme="minorEastAsia" w:hAnsiTheme="minorEastAsia" w:eastAsiaTheme="minorEastAsia"/>
          <w:color w:val="auto"/>
          <w:sz w:val="24"/>
          <w:highlight w:val="none"/>
        </w:rPr>
        <w:t>最终</w:t>
      </w:r>
      <w:r>
        <w:rPr>
          <w:rFonts w:asciiTheme="minorEastAsia" w:hAnsiTheme="minorEastAsia" w:eastAsiaTheme="minorEastAsia"/>
          <w:color w:val="auto"/>
          <w:sz w:val="24"/>
          <w:highlight w:val="none"/>
        </w:rPr>
        <w:t>验收合格之日起计）</w:t>
      </w:r>
    </w:p>
    <w:p w14:paraId="47B58EAF">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、交货期、交货方式及交货地点</w:t>
      </w:r>
    </w:p>
    <w:p w14:paraId="34C1388A">
      <w:pPr>
        <w:pStyle w:val="12"/>
        <w:shd w:val="clea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asciiTheme="minorEastAsia" w:hAnsiTheme="minorEastAsia" w:eastAsiaTheme="minorEastAsia"/>
          <w:bCs/>
          <w:color w:val="auto"/>
          <w:sz w:val="24"/>
          <w:highlight w:val="none"/>
        </w:rPr>
        <w:t>交货期：</w:t>
      </w:r>
    </w:p>
    <w:p w14:paraId="3F1738EC">
      <w:pPr>
        <w:pStyle w:val="12"/>
        <w:shd w:val="clea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asciiTheme="minorEastAsia" w:hAnsiTheme="minorEastAsia" w:eastAsiaTheme="minorEastAsia"/>
          <w:bCs/>
          <w:color w:val="auto"/>
          <w:sz w:val="24"/>
          <w:highlight w:val="none"/>
        </w:rPr>
        <w:t>交货方式：</w:t>
      </w:r>
    </w:p>
    <w:p w14:paraId="5EB63D9D">
      <w:pPr>
        <w:pStyle w:val="12"/>
        <w:shd w:val="clear"/>
        <w:spacing w:line="360" w:lineRule="auto"/>
        <w:ind w:firstLine="480"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（三）</w:t>
      </w:r>
      <w:r>
        <w:rPr>
          <w:rFonts w:asciiTheme="minorEastAsia" w:hAnsiTheme="minorEastAsia" w:eastAsiaTheme="minorEastAsia"/>
          <w:bCs/>
          <w:color w:val="auto"/>
          <w:sz w:val="24"/>
          <w:highlight w:val="none"/>
        </w:rPr>
        <w:t>交货地点：</w:t>
      </w:r>
    </w:p>
    <w:p w14:paraId="4B32E818">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、货款支付</w:t>
      </w:r>
    </w:p>
    <w:p w14:paraId="4C12C87A">
      <w:pPr>
        <w:pStyle w:val="12"/>
        <w:shd w:val="clear"/>
        <w:spacing w:line="360" w:lineRule="auto"/>
        <w:ind w:firstLine="480" w:firstLineChars="200"/>
        <w:rPr>
          <w:rFonts w:hint="eastAsia"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付款方式：</w:t>
      </w:r>
    </w:p>
    <w:p w14:paraId="3FCC01AB">
      <w:pPr>
        <w:shd w:val="clea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十二、税费</w:t>
      </w:r>
    </w:p>
    <w:p w14:paraId="00DC2B00">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w:t>
      </w:r>
    </w:p>
    <w:p w14:paraId="10C197E3">
      <w:pPr>
        <w:pStyle w:val="12"/>
        <w:shd w:val="clear"/>
        <w:spacing w:line="360" w:lineRule="auto"/>
        <w:ind w:firstLine="482" w:firstLineChars="200"/>
        <w:rPr>
          <w:rFonts w:hint="eastAsia"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、质量保证及售后服务</w:t>
      </w:r>
    </w:p>
    <w:p w14:paraId="50E6A32E">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乙方应按招标文件规定的货物性能、技术要求、质量标准向甲方提供未经使用的全新产品。</w:t>
      </w:r>
    </w:p>
    <w:p w14:paraId="25D57BF4">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期内因货物本身的质量问题发生故障，乙方应负责免费更换。对达不到技术要求者，根据实际情况，经双方协商，可按以下办法处理：</w:t>
      </w:r>
    </w:p>
    <w:p w14:paraId="467601B8">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更换：由乙方承担所发生的全部费用。</w:t>
      </w:r>
    </w:p>
    <w:p w14:paraId="12CDFFA1">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贬值处理：由甲乙双方合议定价。</w:t>
      </w:r>
    </w:p>
    <w:p w14:paraId="3D7C2814">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退货处理：乙方应退还甲方支付的合同款，同时应承担该货物的直接费用（运输、保险、检验、货款利息及银行手续费等）。</w:t>
      </w:r>
    </w:p>
    <w:p w14:paraId="410965D4">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在质保期内，乙方应对货物出现的质量及安全问题负责处理解决并承担一切费用。</w:t>
      </w:r>
    </w:p>
    <w:p w14:paraId="0C3D2850">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上述的货物免费保修期为</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年，因人为因素出现的故障不在免费保修范围内。超过保修期的机器设备，终生维修，维修时只收部件成本费。</w:t>
      </w:r>
    </w:p>
    <w:p w14:paraId="6F3D09B1">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（五）售后服务要求</w:t>
      </w:r>
    </w:p>
    <w:p w14:paraId="42022512">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（1）乙方须提供常设</w:t>
      </w:r>
      <w:r>
        <w:rPr>
          <w:rFonts w:ascii="宋体"/>
          <w:color w:val="auto"/>
          <w:kern w:val="0"/>
          <w:sz w:val="24"/>
          <w:highlight w:val="none"/>
        </w:rPr>
        <w:t>7</w:t>
      </w:r>
      <w:r>
        <w:rPr>
          <w:rFonts w:hint="eastAsia" w:ascii="宋体"/>
          <w:color w:val="auto"/>
          <w:kern w:val="0"/>
          <w:sz w:val="24"/>
          <w:highlight w:val="none"/>
        </w:rPr>
        <w:t>天×</w:t>
      </w:r>
      <w:r>
        <w:rPr>
          <w:rFonts w:ascii="宋体"/>
          <w:color w:val="auto"/>
          <w:kern w:val="0"/>
          <w:sz w:val="24"/>
          <w:highlight w:val="none"/>
        </w:rPr>
        <w:t>24</w:t>
      </w:r>
      <w:r>
        <w:rPr>
          <w:rFonts w:hint="eastAsia" w:ascii="宋体"/>
          <w:color w:val="auto"/>
          <w:kern w:val="0"/>
          <w:sz w:val="24"/>
          <w:highlight w:val="none"/>
        </w:rPr>
        <w:t>小时热线服务和长期的免费技术支持，对甲方的服务通知，乙方在接报后4小时内响应，最迟</w:t>
      </w:r>
      <w:r>
        <w:rPr>
          <w:rFonts w:ascii="宋体"/>
          <w:color w:val="auto"/>
          <w:kern w:val="0"/>
          <w:sz w:val="24"/>
          <w:highlight w:val="none"/>
        </w:rPr>
        <w:t>48</w:t>
      </w:r>
      <w:r>
        <w:rPr>
          <w:rFonts w:hint="eastAsia" w:ascii="宋体"/>
          <w:color w:val="auto"/>
          <w:kern w:val="0"/>
          <w:sz w:val="24"/>
          <w:highlight w:val="none"/>
        </w:rPr>
        <w:t>小时内处理完毕；如系统因自身故障致停用时间累计超过</w:t>
      </w:r>
      <w:r>
        <w:rPr>
          <w:rFonts w:ascii="宋体"/>
          <w:color w:val="auto"/>
          <w:kern w:val="0"/>
          <w:sz w:val="24"/>
          <w:highlight w:val="none"/>
        </w:rPr>
        <w:t>20</w:t>
      </w:r>
      <w:r>
        <w:rPr>
          <w:rFonts w:hint="eastAsia" w:ascii="宋体"/>
          <w:color w:val="auto"/>
          <w:kern w:val="0"/>
          <w:sz w:val="24"/>
          <w:highlight w:val="none"/>
        </w:rPr>
        <w:t>天时，则质保期在状态恢复正常时重新计算。</w:t>
      </w:r>
    </w:p>
    <w:p w14:paraId="203E658C">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（2）定期巡检：乙方需派遣维修技术人员定期进行巡检、走访，听取客户意见，为客户解决疑难问题，指导操作人员进行正确操作和保养。</w:t>
      </w:r>
    </w:p>
    <w:p w14:paraId="08D05B60">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3）在质保期内，保修服务方式均为乙方上门保修，即由乙方派人员到设备使用现场维修，由此产生的一切费用均由乙方承担。如果需要将部件托运或邮寄到异地维修，乙方承担由此产生的拆装、邮寄、维修等一切费用。质保期内零部件出现质量问题，必须更换的要</w:t>
      </w:r>
      <w:r>
        <w:rPr>
          <w:rFonts w:ascii="宋体"/>
          <w:color w:val="auto"/>
          <w:kern w:val="0"/>
          <w:sz w:val="24"/>
          <w:highlight w:val="none"/>
        </w:rPr>
        <w:t>72</w:t>
      </w:r>
      <w:r>
        <w:rPr>
          <w:rFonts w:hint="eastAsia" w:ascii="宋体"/>
          <w:color w:val="auto"/>
          <w:kern w:val="0"/>
          <w:sz w:val="24"/>
          <w:highlight w:val="none"/>
        </w:rPr>
        <w:t>小时内更换，更换后的零部件，其质保期重新计算，与乙方承诺质保期相同。质保期内设备各部件如出现锈蚀和老化现象，应由乙方负责免费更换。若是人为因素造成的损坏，只收取设备材料费。</w:t>
      </w:r>
    </w:p>
    <w:p w14:paraId="62ABE021">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（六）培训要求</w:t>
      </w:r>
    </w:p>
    <w:p w14:paraId="64E0B5C6">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（1）培训在甲方指定的地点进行，提供的培训专家不少于</w:t>
      </w:r>
      <w:r>
        <w:rPr>
          <w:rFonts w:ascii="宋体"/>
          <w:color w:val="auto"/>
          <w:kern w:val="0"/>
          <w:sz w:val="24"/>
          <w:highlight w:val="none"/>
        </w:rPr>
        <w:t>2</w:t>
      </w:r>
      <w:r>
        <w:rPr>
          <w:rFonts w:hint="eastAsia" w:ascii="宋体"/>
          <w:color w:val="auto"/>
          <w:kern w:val="0"/>
          <w:sz w:val="24"/>
          <w:highlight w:val="none"/>
        </w:rPr>
        <w:t>人。</w:t>
      </w:r>
    </w:p>
    <w:p w14:paraId="2EBD87BD">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（2）乙方应提供日常操作，保养与管理，常见故障排除，紧急情况处理等专业培训。</w:t>
      </w:r>
    </w:p>
    <w:p w14:paraId="154007D0">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（3）培训应采取课堂讲解和操作训练相结合的方法。</w:t>
      </w:r>
    </w:p>
    <w:p w14:paraId="7AE8F479">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（4）所有的培训课程和示范均应由有资质的人员亲自进行，培训人员不仅需具备该领域的专长，同时还需具备与受训人员之间进行简明有效的沟通的能力。甲方将监督培训计划的实施。</w:t>
      </w:r>
    </w:p>
    <w:p w14:paraId="2E66102E">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供货、安装、</w:t>
      </w:r>
      <w:r>
        <w:rPr>
          <w:rFonts w:asciiTheme="minorEastAsia" w:hAnsiTheme="minorEastAsia" w:eastAsiaTheme="minorEastAsia"/>
          <w:b/>
          <w:color w:val="auto"/>
          <w:sz w:val="24"/>
          <w:highlight w:val="none"/>
        </w:rPr>
        <w:t>调试和验收</w:t>
      </w:r>
    </w:p>
    <w:p w14:paraId="076E48D0">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1.供货、安装要求</w:t>
      </w:r>
    </w:p>
    <w:p w14:paraId="422B2CFC">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（1）设备的包装必须是制造商原厂包装，其包装均应有良好的防湿、防锈、防潮、防雨、防腐及防碰撞的措施。凡由于包装不良造成的损失和由此产生的费用均由乙方承担。</w:t>
      </w:r>
    </w:p>
    <w:p w14:paraId="69CE3AAB">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（2）乙方负责将货物货到现场过程中的全部运输，包括装卸车、货物现场的搬运等二次运输。</w:t>
      </w:r>
    </w:p>
    <w:p w14:paraId="5AF18399">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（3）设备必须提供装箱清单，按装箱清单验收货物，并出具出厂合格证，序列号、包装箱号与出厂批号一致，并</w:t>
      </w:r>
      <w:r>
        <w:rPr>
          <w:rFonts w:hint="eastAsia" w:ascii="宋体"/>
          <w:color w:val="auto"/>
          <w:kern w:val="0"/>
          <w:sz w:val="24"/>
          <w:highlight w:val="none"/>
          <w:lang w:eastAsia="zh-CN"/>
        </w:rPr>
        <w:t>可追溯</w:t>
      </w:r>
      <w:r>
        <w:rPr>
          <w:rFonts w:hint="eastAsia" w:ascii="宋体"/>
          <w:color w:val="auto"/>
          <w:kern w:val="0"/>
          <w:sz w:val="24"/>
          <w:highlight w:val="none"/>
        </w:rPr>
        <w:t>查阅。</w:t>
      </w:r>
    </w:p>
    <w:p w14:paraId="1DD4630A">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（4）乙方应将关键主机设备的用户手册、保修手册、有关单证资料及配备件、随机工具等交付给甲方，使用操作及安全须知等重要资料应附有中文说明。</w:t>
      </w:r>
    </w:p>
    <w:p w14:paraId="20229FC1">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（5）设备的拆箱、安装、通电、调试等工作由乙方负责，必须先经甲方同意方可进行。</w:t>
      </w:r>
    </w:p>
    <w:p w14:paraId="4D1B5EA6">
      <w:pPr>
        <w:shd w:val="clear"/>
        <w:adjustRightInd w:val="0"/>
        <w:spacing w:line="360" w:lineRule="auto"/>
        <w:ind w:firstLine="480"/>
        <w:outlineLvl w:val="0"/>
        <w:rPr>
          <w:rFonts w:ascii="宋体"/>
          <w:color w:val="auto"/>
          <w:kern w:val="0"/>
          <w:sz w:val="24"/>
          <w:highlight w:val="none"/>
        </w:rPr>
      </w:pPr>
      <w:r>
        <w:rPr>
          <w:rFonts w:hint="eastAsia" w:ascii="宋体"/>
          <w:color w:val="auto"/>
          <w:kern w:val="0"/>
          <w:sz w:val="24"/>
          <w:highlight w:val="none"/>
        </w:rPr>
        <w:t>（6）安装所需工具设施物料由乙方自备、自费运到现场，完工后自费搬走。</w:t>
      </w:r>
    </w:p>
    <w:p w14:paraId="1D21C329">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2、验收要求：</w:t>
      </w:r>
    </w:p>
    <w:p w14:paraId="6955B0D2">
      <w:pPr>
        <w:shd w:val="clear"/>
        <w:spacing w:line="360" w:lineRule="auto"/>
        <w:ind w:firstLine="480"/>
        <w:rPr>
          <w:rFonts w:hint="eastAsia" w:ascii="宋体" w:hAnsi="宋体" w:cs="宋体"/>
          <w:b/>
          <w:color w:val="auto"/>
          <w:kern w:val="0"/>
          <w:sz w:val="24"/>
          <w:highlight w:val="none"/>
        </w:rPr>
      </w:pPr>
      <w:r>
        <w:rPr>
          <w:rFonts w:hint="eastAsia" w:ascii="宋体" w:hAnsi="宋体" w:cs="宋体"/>
          <w:color w:val="auto"/>
          <w:kern w:val="0"/>
          <w:sz w:val="24"/>
          <w:highlight w:val="none"/>
        </w:rPr>
        <w:t>（1）货物交付时乙方应提供产品的有效检验文件及供货清单，经甲方认可后，与合同的性能指标一起作为产品验收标准。甲方对产品验收合格后，双方共同签署验收合格证书。如验收中发现产品达不到验收标准或合同规定的性能指标，乙方必须更换相关零部件，甚至于更换产品。并且赔偿由此给甲方造成的损失。如乙方存在故意以次充好或提供产品实物与投标承诺不符的情形，甲方有权解除合同</w:t>
      </w:r>
      <w:r>
        <w:rPr>
          <w:rFonts w:hint="eastAsia" w:ascii="宋体" w:hAnsi="宋体" w:cs="宋体"/>
          <w:color w:val="auto"/>
          <w:kern w:val="0"/>
          <w:sz w:val="24"/>
          <w:highlight w:val="none"/>
          <w:lang w:eastAsia="zh-Hans"/>
        </w:rPr>
        <w:t>和</w:t>
      </w:r>
      <w:r>
        <w:rPr>
          <w:rFonts w:ascii="宋体" w:hAnsi="宋体" w:cs="宋体"/>
          <w:color w:val="auto"/>
          <w:kern w:val="0"/>
          <w:sz w:val="24"/>
          <w:highlight w:val="none"/>
          <w:lang w:eastAsia="zh-Hans"/>
        </w:rPr>
        <w:t>/</w:t>
      </w:r>
      <w:r>
        <w:rPr>
          <w:rFonts w:hint="eastAsia" w:ascii="宋体" w:hAnsi="宋体" w:cs="宋体"/>
          <w:color w:val="auto"/>
          <w:kern w:val="0"/>
          <w:sz w:val="24"/>
          <w:highlight w:val="none"/>
          <w:lang w:eastAsia="zh-Hans"/>
        </w:rPr>
        <w:t>或</w:t>
      </w:r>
      <w:r>
        <w:rPr>
          <w:rFonts w:hint="eastAsia" w:ascii="宋体" w:hAnsi="宋体" w:cs="宋体"/>
          <w:color w:val="auto"/>
          <w:kern w:val="0"/>
          <w:sz w:val="24"/>
          <w:highlight w:val="none"/>
        </w:rPr>
        <w:t>扣除全部履约保证金，乙方还须赔偿由此给甲方造成的一切损失。</w:t>
      </w:r>
    </w:p>
    <w:p w14:paraId="66D3814E">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甲方有权要求对中标产品进行功能性能测试验证，乙方有义务提供相关能反映产品的功能、配置、性能等的证明材料，包括但不限于产品官网链接、厂商证明文件、权威测试证明文件等。如不能提供或有虚假伪造产品功能、配置、参数等情形，甲方将拒绝支付合同款项，且乙方对由此造成的一切损失负全责。</w:t>
      </w:r>
    </w:p>
    <w:p w14:paraId="08293085">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（3）验收合格条件：</w:t>
      </w:r>
    </w:p>
    <w:p w14:paraId="4714D750">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①货物使用效果符合采购要求及国家相关标准；</w:t>
      </w:r>
    </w:p>
    <w:p w14:paraId="04CDD210">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②在进行测试和试用过程中发生的故障和发现的问题已被排除，并得到甲方的认可；</w:t>
      </w:r>
    </w:p>
    <w:p w14:paraId="08AA5BBE">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③所有合同中规定的材料、配件和资料都已提交并得到接受。</w:t>
      </w:r>
    </w:p>
    <w:p w14:paraId="63A35F56">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验收</w:t>
      </w:r>
      <w:r>
        <w:rPr>
          <w:rFonts w:hint="eastAsia" w:ascii="宋体" w:hAnsi="宋体" w:cs="宋体"/>
          <w:color w:val="auto"/>
          <w:kern w:val="0"/>
          <w:sz w:val="24"/>
          <w:highlight w:val="none"/>
        </w:rPr>
        <w:t>流程要求。</w:t>
      </w:r>
    </w:p>
    <w:p w14:paraId="06EBF72B">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初步验收：设备到货时由甲方和乙方共同进行初步验收，甲方依据招标文件上的技术规格要求和国家有关质量标准进行现场验收，外观、说明书等符合招标文件及投标文件技术要求的，给予签收，初步验收不合格的不予签收。</w:t>
      </w:r>
    </w:p>
    <w:p w14:paraId="3C323D40">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②最终验收：设备到货安装后10日内，甲方组织有关人员或专家对货物进行检测及验收，检测前乙方须向采购人提供有关全部资料。</w:t>
      </w:r>
    </w:p>
    <w:p w14:paraId="6336C9EF">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专业验收：甲方有权邀请国家认可的第三方检测机构参与初步验收及最终验收，并由其出具验收意见（如检测合格，第三方检测费用由甲方承担；如不合格，本次检测及整改后重新检测直至合格的全部费用均由乙方承担）。</w:t>
      </w:r>
    </w:p>
    <w:p w14:paraId="5C1572A0">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注：初步验收、最终验收、专业验收（如需要）可同时进行，乙方有权参与全部验收过程。</w:t>
      </w:r>
    </w:p>
    <w:p w14:paraId="39C54E80">
      <w:pPr>
        <w:shd w:val="clear"/>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（4）甲方根据上述规定进行验收，并不能免除中标供应商根据本合同质量保证条款规定所应承担的质量保证责任。</w:t>
      </w:r>
    </w:p>
    <w:p w14:paraId="0136F928">
      <w:pPr>
        <w:shd w:val="clear"/>
        <w:spacing w:line="360" w:lineRule="auto"/>
        <w:ind w:firstLine="480"/>
        <w:rPr>
          <w:rFonts w:hint="eastAsia" w:ascii="宋体" w:hAnsi="宋体"/>
          <w:color w:val="auto"/>
          <w:sz w:val="24"/>
          <w:highlight w:val="none"/>
        </w:rPr>
      </w:pPr>
      <w:r>
        <w:rPr>
          <w:rFonts w:hint="eastAsia" w:ascii="宋体" w:hAnsi="宋体" w:cs="宋体"/>
          <w:color w:val="auto"/>
          <w:kern w:val="0"/>
          <w:sz w:val="24"/>
          <w:highlight w:val="none"/>
        </w:rPr>
        <w:t>（5）本项目验收需满足招标文件及投标文件要求外还应满足国家有关质量标准或行业规范（有新文件的按新文件执行）。</w:t>
      </w:r>
    </w:p>
    <w:p w14:paraId="3A9C0A73">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、违约责任</w:t>
      </w:r>
    </w:p>
    <w:p w14:paraId="15A7EC7A">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甲方无正当理由拒收货物的，甲方向乙方偿付拒收货款总值的</w:t>
      </w:r>
      <w:r>
        <w:rPr>
          <w:rFonts w:asciiTheme="minorEastAsia" w:hAnsiTheme="minorEastAsia" w:eastAsiaTheme="minorEastAsia"/>
          <w:color w:val="auto"/>
          <w:sz w:val="24"/>
          <w:highlight w:val="none"/>
          <w:u w:val="single"/>
        </w:rPr>
        <w:t>百分之五</w:t>
      </w:r>
      <w:r>
        <w:rPr>
          <w:rFonts w:asciiTheme="minorEastAsia" w:hAnsiTheme="minorEastAsia" w:eastAsiaTheme="minorEastAsia"/>
          <w:color w:val="auto"/>
          <w:sz w:val="24"/>
          <w:highlight w:val="none"/>
        </w:rPr>
        <w:t>违约金。</w:t>
      </w:r>
    </w:p>
    <w:p w14:paraId="00E72DB4">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甲方无故逾期验收和办理货款支付手续的,甲方应按逾期付款总额每日</w:t>
      </w:r>
      <w:r>
        <w:rPr>
          <w:rFonts w:asciiTheme="minorEastAsia" w:hAnsiTheme="minorEastAsia" w:eastAsiaTheme="minorEastAsia"/>
          <w:color w:val="auto"/>
          <w:sz w:val="24"/>
          <w:highlight w:val="none"/>
          <w:u w:val="single"/>
        </w:rPr>
        <w:t>万分之五</w:t>
      </w:r>
      <w:r>
        <w:rPr>
          <w:rFonts w:asciiTheme="minorEastAsia" w:hAnsiTheme="minorEastAsia" w:eastAsiaTheme="minorEastAsia"/>
          <w:color w:val="auto"/>
          <w:sz w:val="24"/>
          <w:highlight w:val="none"/>
        </w:rPr>
        <w:t>向乙方支付违约金。</w:t>
      </w:r>
    </w:p>
    <w:p w14:paraId="7B594B1A">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乙方逾期交付货物的，乙方应按逾期交货总额每日</w:t>
      </w:r>
      <w:r>
        <w:rPr>
          <w:rFonts w:asciiTheme="minorEastAsia" w:hAnsiTheme="minorEastAsia" w:eastAsiaTheme="minorEastAsia"/>
          <w:color w:val="auto"/>
          <w:sz w:val="24"/>
          <w:highlight w:val="none"/>
          <w:u w:val="single"/>
        </w:rPr>
        <w:t>千分之六</w:t>
      </w:r>
      <w:r>
        <w:rPr>
          <w:rFonts w:asciiTheme="minorEastAsia" w:hAnsiTheme="minorEastAsia" w:eastAsiaTheme="minorEastAsia"/>
          <w:color w:val="auto"/>
          <w:sz w:val="24"/>
          <w:highlight w:val="none"/>
        </w:rPr>
        <w:t>向甲方支付违约金，由甲方从待付货款中扣除。逾期超过约定日期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14:paraId="26042094">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F621DFF">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（五）若发生纠纷，由违约方赔偿守约方因纠纷所支付的费用（包括但不限于律师费、差旅费、诉讼费、保全费、鉴定费、评估费等）</w:t>
      </w:r>
    </w:p>
    <w:p w14:paraId="29645C70">
      <w:pPr>
        <w:shd w:val="clear"/>
        <w:spacing w:line="360" w:lineRule="auto"/>
        <w:ind w:firstLine="480"/>
        <w:rPr>
          <w:color w:val="auto"/>
          <w:sz w:val="24"/>
          <w:highlight w:val="none"/>
        </w:rPr>
      </w:pPr>
      <w:r>
        <w:rPr>
          <w:rFonts w:hint="eastAsia" w:ascii="宋体" w:hAnsi="宋体" w:cs="宋体"/>
          <w:color w:val="auto"/>
          <w:kern w:val="0"/>
          <w:sz w:val="24"/>
          <w:highlight w:val="none"/>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3C64E795">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、不可抗力事件处理</w:t>
      </w:r>
    </w:p>
    <w:p w14:paraId="1BE0F4F2">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14:paraId="06EF552A">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不可抗力事件发生后，应立即通知对方，并寄送有关权威机构出具的证明。</w:t>
      </w:r>
    </w:p>
    <w:p w14:paraId="30E3C52E">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不可抗力事件延续120天以上，双方应通过友好协商，确定是否继续履行合同。</w:t>
      </w:r>
    </w:p>
    <w:p w14:paraId="77CE0EAB">
      <w:pPr>
        <w:pStyle w:val="12"/>
        <w:shd w:val="clear"/>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14:paraId="45F6167F">
      <w:pPr>
        <w:pStyle w:val="12"/>
        <w:shd w:val="clea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w:t>
      </w:r>
      <w:r>
        <w:rPr>
          <w:rFonts w:hint="eastAsia" w:asciiTheme="minorEastAsia" w:hAnsiTheme="minorEastAsia" w:eastAsiaTheme="minorEastAsia"/>
          <w:color w:val="auto"/>
          <w:sz w:val="24"/>
          <w:highlight w:val="none"/>
        </w:rPr>
        <w:t>通过以下第（ 二 ）方式解决</w:t>
      </w:r>
      <w:r>
        <w:rPr>
          <w:rFonts w:asciiTheme="minorEastAsia" w:hAnsiTheme="minorEastAsia" w:eastAsiaTheme="minorEastAsia"/>
          <w:color w:val="auto"/>
          <w:sz w:val="24"/>
          <w:highlight w:val="none"/>
        </w:rPr>
        <w:t>：</w:t>
      </w:r>
    </w:p>
    <w:p w14:paraId="375786E0">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1E05A19E">
      <w:pPr>
        <w:shd w:val="clear"/>
        <w:spacing w:line="360" w:lineRule="auto"/>
        <w:ind w:firstLine="480" w:firstLineChars="200"/>
        <w:rPr>
          <w:color w:val="auto"/>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ascii="宋体" w:hAnsi="宋体" w:cs="宋体"/>
          <w:color w:val="auto"/>
          <w:kern w:val="0"/>
          <w:sz w:val="24"/>
          <w:highlight w:val="none"/>
          <w:u w:val="single"/>
        </w:rPr>
        <w:t>甲方所在地</w:t>
      </w:r>
      <w:r>
        <w:rPr>
          <w:rFonts w:ascii="宋体" w:hAnsi="宋体" w:cs="宋体"/>
          <w:color w:val="auto"/>
          <w:kern w:val="0"/>
          <w:sz w:val="24"/>
          <w:highlight w:val="none"/>
        </w:rPr>
        <w:t xml:space="preserve">人民法院提起诉讼。 </w:t>
      </w:r>
    </w:p>
    <w:p w14:paraId="123851B0">
      <w:pPr>
        <w:pStyle w:val="12"/>
        <w:shd w:val="clear"/>
        <w:tabs>
          <w:tab w:val="left" w:pos="5790"/>
        </w:tabs>
        <w:spacing w:line="360" w:lineRule="auto"/>
        <w:ind w:firstLine="482" w:firstLineChars="200"/>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14:paraId="1E8DA11D">
      <w:pPr>
        <w:pStyle w:val="9"/>
        <w:shd w:val="clear"/>
        <w:spacing w:line="360" w:lineRule="auto"/>
        <w:ind w:firstLine="48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w:t>
      </w:r>
      <w:r>
        <w:rPr>
          <w:rFonts w:asciiTheme="minorEastAsia" w:hAnsiTheme="minorEastAsia" w:eastAsiaTheme="minorEastAsia"/>
          <w:color w:val="auto"/>
          <w:highlight w:val="none"/>
        </w:rPr>
        <w:t>合同经双方法定代表人或授权代表</w:t>
      </w:r>
      <w:r>
        <w:rPr>
          <w:rFonts w:hint="eastAsia" w:asciiTheme="minorEastAsia" w:hAnsiTheme="minorEastAsia" w:eastAsiaTheme="minorEastAsia"/>
          <w:color w:val="auto"/>
          <w:highlight w:val="none"/>
        </w:rPr>
        <w:t>签字</w:t>
      </w:r>
      <w:r>
        <w:rPr>
          <w:rFonts w:asciiTheme="minorEastAsia" w:hAnsiTheme="minorEastAsia" w:eastAsiaTheme="minorEastAsia"/>
          <w:color w:val="auto"/>
          <w:highlight w:val="none"/>
        </w:rPr>
        <w:t>并加盖单位公章后生效。</w:t>
      </w:r>
    </w:p>
    <w:p w14:paraId="01324511">
      <w:pPr>
        <w:pStyle w:val="9"/>
        <w:shd w:val="clear"/>
        <w:spacing w:line="360" w:lineRule="auto"/>
        <w:ind w:firstLine="48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w:t>
      </w:r>
      <w:r>
        <w:rPr>
          <w:rFonts w:asciiTheme="minorEastAsia" w:hAnsiTheme="minorEastAsia" w:eastAsiaTheme="minorEastAsia"/>
          <w:color w:val="auto"/>
          <w:highlight w:val="none"/>
        </w:rPr>
        <w:t>本合同未尽事宜，遵照《</w:t>
      </w:r>
      <w:r>
        <w:rPr>
          <w:rFonts w:hint="eastAsia" w:ascii="黑体" w:hAnsi="黑体" w:eastAsia="黑体" w:cs="黑体"/>
          <w:color w:val="auto"/>
          <w:highlight w:val="none"/>
          <w:shd w:val="clear" w:color="auto" w:fill="FFFFFF"/>
        </w:rPr>
        <w:t>中华人民共和国民法典</w:t>
      </w:r>
      <w:r>
        <w:rPr>
          <w:rFonts w:asciiTheme="minorEastAsia" w:hAnsiTheme="minorEastAsia" w:eastAsiaTheme="minorEastAsia"/>
          <w:color w:val="auto"/>
          <w:highlight w:val="none"/>
        </w:rPr>
        <w:t>》有关条文执行。</w:t>
      </w:r>
    </w:p>
    <w:p w14:paraId="185332C7">
      <w:pPr>
        <w:pStyle w:val="9"/>
        <w:shd w:val="clear"/>
        <w:spacing w:line="360" w:lineRule="auto"/>
        <w:ind w:firstLine="48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（三）本合同一式两份，甲、乙双方各执一份。本项目未尽事宜以招标文件、投标文件及澄清文件等为准。</w:t>
      </w:r>
    </w:p>
    <w:p w14:paraId="17A42C19">
      <w:pPr>
        <w:shd w:val="clear"/>
        <w:spacing w:line="360" w:lineRule="auto"/>
        <w:ind w:firstLine="482" w:firstLineChars="200"/>
        <w:rPr>
          <w:rFonts w:hint="eastAsia" w:asciiTheme="minorEastAsia" w:hAnsiTheme="minorEastAsia" w:eastAsiaTheme="minorEastAsia"/>
          <w:b/>
          <w:color w:val="auto"/>
          <w:sz w:val="24"/>
          <w:highlight w:val="none"/>
        </w:rPr>
      </w:pPr>
    </w:p>
    <w:p w14:paraId="181BE96D">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14:paraId="38521564">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14:paraId="50CB1C1F">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14:paraId="1BB6C6D0">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14:paraId="0EA81ED0">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14:paraId="7770C4E8">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14:paraId="1054DBA7">
      <w:pPr>
        <w:shd w:val="clea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14:paraId="2FA0EBD3">
      <w:pPr>
        <w:shd w:val="clear"/>
        <w:spacing w:line="360" w:lineRule="auto"/>
        <w:rPr>
          <w:rFonts w:hint="eastAsia" w:asciiTheme="minorEastAsia" w:hAnsiTheme="minorEastAsia" w:eastAsiaTheme="minorEastAsia"/>
          <w:color w:val="auto"/>
          <w:sz w:val="24"/>
          <w:highlight w:val="none"/>
        </w:rPr>
      </w:pPr>
    </w:p>
    <w:p w14:paraId="66FE4108">
      <w:pPr>
        <w:shd w:val="clear"/>
        <w:spacing w:line="360" w:lineRule="auto"/>
        <w:jc w:val="righ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    年   月    日</w:t>
      </w:r>
    </w:p>
    <w:p w14:paraId="507730C5">
      <w:pPr>
        <w:shd w:val="clear"/>
        <w:spacing w:line="360" w:lineRule="auto"/>
        <w:jc w:val="center"/>
        <w:rPr>
          <w:rFonts w:hint="eastAsia" w:asciiTheme="minorEastAsia" w:hAnsiTheme="minorEastAsia" w:eastAsiaTheme="minorEastAsia"/>
          <w:b/>
          <w:color w:val="auto"/>
          <w:sz w:val="36"/>
          <w:szCs w:val="36"/>
          <w:highlight w:val="none"/>
        </w:rPr>
      </w:pPr>
      <w:bookmarkStart w:id="38" w:name="_Toc5481_WPSOffice_Level1"/>
    </w:p>
    <w:p w14:paraId="458B02E6">
      <w:pPr>
        <w:shd w:val="clear"/>
        <w:spacing w:line="360" w:lineRule="auto"/>
        <w:jc w:val="center"/>
        <w:rPr>
          <w:rFonts w:hint="eastAsia" w:asciiTheme="minorEastAsia" w:hAnsiTheme="minorEastAsia" w:eastAsiaTheme="minorEastAsia"/>
          <w:b/>
          <w:color w:val="auto"/>
          <w:sz w:val="36"/>
          <w:szCs w:val="36"/>
          <w:highlight w:val="none"/>
        </w:rPr>
      </w:pPr>
    </w:p>
    <w:p w14:paraId="7C1CB64D">
      <w:pPr>
        <w:shd w:val="clear"/>
        <w:spacing w:line="360" w:lineRule="auto"/>
        <w:jc w:val="center"/>
        <w:rPr>
          <w:rFonts w:hint="eastAsia" w:asciiTheme="minorEastAsia" w:hAnsiTheme="minorEastAsia" w:eastAsiaTheme="minorEastAsia"/>
          <w:b/>
          <w:color w:val="auto"/>
          <w:sz w:val="36"/>
          <w:szCs w:val="36"/>
          <w:highlight w:val="none"/>
        </w:rPr>
      </w:pPr>
    </w:p>
    <w:p w14:paraId="73B2CDF3">
      <w:pPr>
        <w:shd w:val="clear"/>
        <w:spacing w:line="360" w:lineRule="auto"/>
        <w:jc w:val="center"/>
        <w:rPr>
          <w:rFonts w:hint="eastAsia" w:asciiTheme="minorEastAsia" w:hAnsiTheme="minorEastAsia" w:eastAsiaTheme="minorEastAsia"/>
          <w:b/>
          <w:color w:val="auto"/>
          <w:sz w:val="36"/>
          <w:szCs w:val="36"/>
          <w:highlight w:val="none"/>
        </w:rPr>
      </w:pPr>
    </w:p>
    <w:p w14:paraId="41D06E33">
      <w:pPr>
        <w:shd w:val="clear"/>
        <w:spacing w:line="360" w:lineRule="auto"/>
        <w:jc w:val="center"/>
        <w:rPr>
          <w:rFonts w:hint="eastAsia" w:asciiTheme="minorEastAsia" w:hAnsiTheme="minorEastAsia" w:eastAsiaTheme="minorEastAsia"/>
          <w:b/>
          <w:color w:val="auto"/>
          <w:sz w:val="36"/>
          <w:szCs w:val="36"/>
          <w:highlight w:val="none"/>
        </w:rPr>
      </w:pPr>
    </w:p>
    <w:p w14:paraId="7659B255">
      <w:pPr>
        <w:shd w:val="clear"/>
        <w:spacing w:line="360" w:lineRule="auto"/>
        <w:jc w:val="center"/>
        <w:rPr>
          <w:rFonts w:hint="eastAsia" w:asciiTheme="minorEastAsia" w:hAnsiTheme="minorEastAsia" w:eastAsiaTheme="minorEastAsia"/>
          <w:b/>
          <w:color w:val="auto"/>
          <w:sz w:val="36"/>
          <w:szCs w:val="36"/>
          <w:highlight w:val="none"/>
        </w:rPr>
      </w:pPr>
    </w:p>
    <w:p w14:paraId="64F2189E">
      <w:pPr>
        <w:shd w:val="clear"/>
        <w:spacing w:line="360" w:lineRule="auto"/>
        <w:jc w:val="center"/>
        <w:rPr>
          <w:rFonts w:hint="eastAsia" w:asciiTheme="minorEastAsia" w:hAnsiTheme="minorEastAsia" w:eastAsiaTheme="minorEastAsia"/>
          <w:b/>
          <w:color w:val="auto"/>
          <w:sz w:val="36"/>
          <w:szCs w:val="36"/>
          <w:highlight w:val="none"/>
        </w:rPr>
      </w:pPr>
    </w:p>
    <w:p w14:paraId="7877710D">
      <w:pPr>
        <w:pStyle w:val="15"/>
        <w:rPr>
          <w:rFonts w:hint="eastAsia" w:asciiTheme="minorEastAsia" w:hAnsiTheme="minorEastAsia" w:eastAsiaTheme="minorEastAsia"/>
          <w:b/>
          <w:color w:val="auto"/>
          <w:sz w:val="36"/>
          <w:szCs w:val="36"/>
          <w:highlight w:val="none"/>
        </w:rPr>
      </w:pPr>
    </w:p>
    <w:p w14:paraId="77433E69">
      <w:pPr>
        <w:pStyle w:val="15"/>
        <w:rPr>
          <w:rFonts w:hint="eastAsia" w:asciiTheme="minorEastAsia" w:hAnsiTheme="minorEastAsia" w:eastAsiaTheme="minorEastAsia"/>
          <w:b/>
          <w:color w:val="auto"/>
          <w:sz w:val="36"/>
          <w:szCs w:val="36"/>
          <w:highlight w:val="none"/>
        </w:rPr>
      </w:pPr>
    </w:p>
    <w:p w14:paraId="4068504E">
      <w:pPr>
        <w:pStyle w:val="15"/>
        <w:rPr>
          <w:rFonts w:hint="eastAsia" w:asciiTheme="minorEastAsia" w:hAnsiTheme="minorEastAsia" w:eastAsiaTheme="minorEastAsia"/>
          <w:b/>
          <w:color w:val="auto"/>
          <w:sz w:val="36"/>
          <w:szCs w:val="36"/>
          <w:highlight w:val="none"/>
        </w:rPr>
      </w:pPr>
    </w:p>
    <w:p w14:paraId="703BD110">
      <w:pPr>
        <w:pStyle w:val="15"/>
        <w:rPr>
          <w:rFonts w:hint="eastAsia" w:asciiTheme="minorEastAsia" w:hAnsiTheme="minorEastAsia" w:eastAsiaTheme="minorEastAsia"/>
          <w:b/>
          <w:color w:val="auto"/>
          <w:sz w:val="36"/>
          <w:szCs w:val="36"/>
          <w:highlight w:val="none"/>
        </w:rPr>
      </w:pPr>
    </w:p>
    <w:p w14:paraId="691B4713">
      <w:pPr>
        <w:pStyle w:val="15"/>
        <w:rPr>
          <w:rFonts w:hint="eastAsia" w:asciiTheme="minorEastAsia" w:hAnsiTheme="minorEastAsia" w:eastAsiaTheme="minorEastAsia"/>
          <w:b/>
          <w:color w:val="auto"/>
          <w:sz w:val="36"/>
          <w:szCs w:val="36"/>
          <w:highlight w:val="none"/>
        </w:rPr>
      </w:pPr>
    </w:p>
    <w:p w14:paraId="006B68FE">
      <w:pPr>
        <w:pStyle w:val="15"/>
        <w:rPr>
          <w:rFonts w:hint="eastAsia" w:asciiTheme="minorEastAsia" w:hAnsiTheme="minorEastAsia" w:eastAsiaTheme="minorEastAsia"/>
          <w:b/>
          <w:color w:val="auto"/>
          <w:sz w:val="36"/>
          <w:szCs w:val="36"/>
          <w:highlight w:val="none"/>
        </w:rPr>
      </w:pPr>
    </w:p>
    <w:p w14:paraId="20EB11E2">
      <w:pPr>
        <w:pStyle w:val="15"/>
        <w:rPr>
          <w:rFonts w:hint="eastAsia" w:asciiTheme="minorEastAsia" w:hAnsiTheme="minorEastAsia" w:eastAsiaTheme="minorEastAsia"/>
          <w:b/>
          <w:color w:val="auto"/>
          <w:sz w:val="36"/>
          <w:szCs w:val="36"/>
          <w:highlight w:val="none"/>
        </w:rPr>
      </w:pPr>
    </w:p>
    <w:p w14:paraId="40E6993E">
      <w:pPr>
        <w:pStyle w:val="15"/>
        <w:rPr>
          <w:rFonts w:hint="eastAsia" w:asciiTheme="minorEastAsia" w:hAnsiTheme="minorEastAsia" w:eastAsiaTheme="minorEastAsia"/>
          <w:b/>
          <w:color w:val="auto"/>
          <w:sz w:val="36"/>
          <w:szCs w:val="36"/>
          <w:highlight w:val="none"/>
        </w:rPr>
      </w:pPr>
    </w:p>
    <w:p w14:paraId="6570494F">
      <w:pPr>
        <w:pStyle w:val="15"/>
        <w:rPr>
          <w:rFonts w:hint="eastAsia" w:asciiTheme="minorEastAsia" w:hAnsiTheme="minorEastAsia" w:eastAsiaTheme="minorEastAsia"/>
          <w:b/>
          <w:color w:val="auto"/>
          <w:sz w:val="36"/>
          <w:szCs w:val="36"/>
          <w:highlight w:val="none"/>
        </w:rPr>
      </w:pPr>
    </w:p>
    <w:p w14:paraId="49A19F53">
      <w:pPr>
        <w:pStyle w:val="15"/>
        <w:rPr>
          <w:rFonts w:hint="eastAsia" w:asciiTheme="minorEastAsia" w:hAnsiTheme="minorEastAsia" w:eastAsiaTheme="minorEastAsia"/>
          <w:b/>
          <w:color w:val="auto"/>
          <w:sz w:val="36"/>
          <w:szCs w:val="36"/>
          <w:highlight w:val="none"/>
        </w:rPr>
      </w:pPr>
    </w:p>
    <w:p w14:paraId="0BC74E44">
      <w:pPr>
        <w:pStyle w:val="15"/>
        <w:rPr>
          <w:rFonts w:hint="eastAsia" w:asciiTheme="minorEastAsia" w:hAnsiTheme="minorEastAsia" w:eastAsiaTheme="minorEastAsia"/>
          <w:b/>
          <w:color w:val="auto"/>
          <w:sz w:val="36"/>
          <w:szCs w:val="36"/>
          <w:highlight w:val="none"/>
        </w:rPr>
      </w:pPr>
    </w:p>
    <w:p w14:paraId="2BB6E129">
      <w:pPr>
        <w:pStyle w:val="15"/>
        <w:rPr>
          <w:rFonts w:hint="eastAsia" w:asciiTheme="minorEastAsia" w:hAnsiTheme="minorEastAsia" w:eastAsiaTheme="minorEastAsia"/>
          <w:b/>
          <w:color w:val="auto"/>
          <w:sz w:val="36"/>
          <w:szCs w:val="36"/>
          <w:highlight w:val="none"/>
        </w:rPr>
      </w:pPr>
    </w:p>
    <w:p w14:paraId="5C60FD39">
      <w:pPr>
        <w:pStyle w:val="15"/>
        <w:rPr>
          <w:rFonts w:hint="eastAsia" w:asciiTheme="minorEastAsia" w:hAnsiTheme="minorEastAsia" w:eastAsiaTheme="minorEastAsia"/>
          <w:b/>
          <w:color w:val="auto"/>
          <w:sz w:val="36"/>
          <w:szCs w:val="36"/>
          <w:highlight w:val="none"/>
        </w:rPr>
      </w:pPr>
    </w:p>
    <w:p w14:paraId="4013EEC1">
      <w:pPr>
        <w:shd w:val="clear"/>
        <w:spacing w:line="360" w:lineRule="auto"/>
        <w:jc w:val="cente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38"/>
    </w:p>
    <w:p w14:paraId="2FC706EE">
      <w:pPr>
        <w:shd w:val="clear"/>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color w:val="auto"/>
          <w:sz w:val="30"/>
          <w:szCs w:val="30"/>
          <w:highlight w:val="none"/>
        </w:rPr>
        <w:t xml:space="preserve"> 　　　</w:t>
      </w:r>
    </w:p>
    <w:p w14:paraId="1528CC37">
      <w:pPr>
        <w:shd w:val="clear"/>
        <w:spacing w:line="360" w:lineRule="auto"/>
        <w:rPr>
          <w:rFonts w:hint="eastAsia" w:asciiTheme="minorEastAsia" w:hAnsiTheme="minorEastAsia" w:eastAsiaTheme="minorEastAsia"/>
          <w:b/>
          <w:color w:val="auto"/>
          <w:sz w:val="30"/>
          <w:szCs w:val="30"/>
          <w:highlight w:val="none"/>
        </w:rPr>
      </w:pPr>
    </w:p>
    <w:p w14:paraId="20D57D70">
      <w:pPr>
        <w:shd w:val="clear"/>
        <w:jc w:val="center"/>
        <w:rPr>
          <w:color w:val="auto"/>
          <w:sz w:val="52"/>
          <w:szCs w:val="52"/>
          <w:highlight w:val="none"/>
        </w:rPr>
      </w:pPr>
      <w:bookmarkStart w:id="39" w:name="_Toc32372_WPSOffice_Level1"/>
      <w:bookmarkStart w:id="40" w:name="_Toc19093_WPSOffice_Level1"/>
      <w:bookmarkStart w:id="41" w:name="_Toc4956_WPSOffice_Level1"/>
      <w:r>
        <w:rPr>
          <w:rFonts w:hint="eastAsia"/>
          <w:color w:val="auto"/>
          <w:sz w:val="52"/>
          <w:szCs w:val="52"/>
          <w:highlight w:val="none"/>
        </w:rPr>
        <w:t>项目名称</w:t>
      </w:r>
      <w:bookmarkEnd w:id="39"/>
      <w:bookmarkEnd w:id="40"/>
      <w:bookmarkEnd w:id="41"/>
    </w:p>
    <w:p w14:paraId="69F8B037">
      <w:pPr>
        <w:shd w:val="clear"/>
        <w:spacing w:before="312" w:beforeLines="100" w:line="360" w:lineRule="auto"/>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项目编号：（标项）</w:t>
      </w:r>
    </w:p>
    <w:p w14:paraId="3DD2EA2A">
      <w:pPr>
        <w:pStyle w:val="23"/>
        <w:shd w:val="clear"/>
        <w:rPr>
          <w:color w:val="auto"/>
          <w:highlight w:val="none"/>
        </w:rPr>
      </w:pPr>
    </w:p>
    <w:p w14:paraId="0D5B6C51">
      <w:pPr>
        <w:shd w:val="clear"/>
        <w:jc w:val="center"/>
        <w:rPr>
          <w:color w:val="auto"/>
          <w:sz w:val="84"/>
          <w:szCs w:val="84"/>
          <w:highlight w:val="none"/>
          <w:lang w:val="zh-CN"/>
        </w:rPr>
      </w:pPr>
      <w:r>
        <w:rPr>
          <w:rFonts w:hint="eastAsia"/>
          <w:color w:val="auto"/>
          <w:sz w:val="84"/>
          <w:szCs w:val="84"/>
          <w:highlight w:val="none"/>
          <w:lang w:val="zh-CN"/>
        </w:rPr>
        <w:t>投</w:t>
      </w:r>
    </w:p>
    <w:p w14:paraId="5AF25061">
      <w:pPr>
        <w:shd w:val="clear"/>
        <w:jc w:val="center"/>
        <w:rPr>
          <w:color w:val="auto"/>
          <w:sz w:val="84"/>
          <w:szCs w:val="84"/>
          <w:highlight w:val="none"/>
          <w:lang w:val="zh-CN"/>
        </w:rPr>
      </w:pPr>
      <w:r>
        <w:rPr>
          <w:rFonts w:hint="eastAsia"/>
          <w:color w:val="auto"/>
          <w:sz w:val="84"/>
          <w:szCs w:val="84"/>
          <w:highlight w:val="none"/>
          <w:lang w:val="zh-CN"/>
        </w:rPr>
        <w:t>标</w:t>
      </w:r>
    </w:p>
    <w:p w14:paraId="7C9C5FB6">
      <w:pPr>
        <w:shd w:val="clear"/>
        <w:jc w:val="center"/>
        <w:rPr>
          <w:color w:val="auto"/>
          <w:sz w:val="84"/>
          <w:szCs w:val="84"/>
          <w:highlight w:val="none"/>
        </w:rPr>
      </w:pPr>
      <w:r>
        <w:rPr>
          <w:rFonts w:hint="eastAsia"/>
          <w:color w:val="auto"/>
          <w:sz w:val="84"/>
          <w:szCs w:val="84"/>
          <w:highlight w:val="none"/>
          <w:lang w:val="zh-CN"/>
        </w:rPr>
        <w:t>文</w:t>
      </w:r>
    </w:p>
    <w:p w14:paraId="33E16A24">
      <w:pPr>
        <w:shd w:val="clear"/>
        <w:jc w:val="center"/>
        <w:rPr>
          <w:color w:val="auto"/>
          <w:sz w:val="84"/>
          <w:szCs w:val="84"/>
          <w:highlight w:val="none"/>
          <w:lang w:val="zh-CN"/>
        </w:rPr>
      </w:pPr>
      <w:r>
        <w:rPr>
          <w:rFonts w:hint="eastAsia"/>
          <w:color w:val="auto"/>
          <w:sz w:val="84"/>
          <w:szCs w:val="84"/>
          <w:highlight w:val="none"/>
          <w:lang w:val="zh-CN"/>
        </w:rPr>
        <w:t>件</w:t>
      </w:r>
    </w:p>
    <w:p w14:paraId="2268137F">
      <w:pPr>
        <w:shd w:val="clear"/>
        <w:spacing w:after="100" w:afterAutospacing="1" w:line="360" w:lineRule="auto"/>
        <w:ind w:right="-108"/>
        <w:jc w:val="center"/>
        <w:rPr>
          <w:rFonts w:hint="eastAsia"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794057F9">
      <w:pPr>
        <w:pStyle w:val="23"/>
        <w:shd w:val="clear"/>
        <w:rPr>
          <w:color w:val="auto"/>
          <w:highlight w:val="none"/>
        </w:rPr>
      </w:pPr>
    </w:p>
    <w:p w14:paraId="1D5C696C">
      <w:pPr>
        <w:shd w:val="clea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投标供应商全称（电子印章）：</w:t>
      </w:r>
    </w:p>
    <w:p w14:paraId="7377904B">
      <w:pPr>
        <w:shd w:val="clea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71BA3E80">
      <w:pPr>
        <w:shd w:val="clea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BB0889B">
      <w:pPr>
        <w:shd w:val="clear"/>
        <w:snapToGrid w:val="0"/>
        <w:spacing w:before="50" w:after="50" w:line="360" w:lineRule="auto"/>
        <w:rPr>
          <w:rFonts w:hint="eastAsia" w:ascii="仿宋_GB2312" w:hAnsi="宋体" w:eastAsia="仿宋_GB2312"/>
          <w:b/>
          <w:color w:val="auto"/>
          <w:sz w:val="36"/>
          <w:szCs w:val="36"/>
          <w:highlight w:val="none"/>
        </w:rPr>
      </w:pPr>
    </w:p>
    <w:p w14:paraId="205BA49E">
      <w:pPr>
        <w:shd w:val="clear"/>
        <w:spacing w:line="360" w:lineRule="auto"/>
        <w:jc w:val="center"/>
        <w:rPr>
          <w:b/>
          <w:bCs/>
          <w:color w:val="auto"/>
          <w:sz w:val="32"/>
          <w:szCs w:val="40"/>
          <w:highlight w:val="none"/>
        </w:rPr>
      </w:pPr>
    </w:p>
    <w:p w14:paraId="0197F220">
      <w:pPr>
        <w:shd w:val="clear"/>
        <w:spacing w:line="360" w:lineRule="auto"/>
        <w:jc w:val="center"/>
        <w:rPr>
          <w:b/>
          <w:bCs/>
          <w:color w:val="auto"/>
          <w:sz w:val="32"/>
          <w:szCs w:val="40"/>
          <w:highlight w:val="none"/>
        </w:rPr>
      </w:pPr>
      <w:r>
        <w:rPr>
          <w:rFonts w:hint="eastAsia"/>
          <w:b/>
          <w:bCs/>
          <w:color w:val="auto"/>
          <w:sz w:val="32"/>
          <w:szCs w:val="40"/>
          <w:highlight w:val="none"/>
        </w:rPr>
        <w:t>资格证明文件目录</w:t>
      </w:r>
    </w:p>
    <w:p w14:paraId="4B55AEC1">
      <w:pPr>
        <w:shd w:val="clear"/>
        <w:spacing w:line="360" w:lineRule="auto"/>
        <w:ind w:firstLine="420" w:firstLineChars="200"/>
        <w:rPr>
          <w:color w:val="auto"/>
          <w:highlight w:val="none"/>
        </w:rPr>
      </w:pPr>
    </w:p>
    <w:p w14:paraId="1FCA7B16">
      <w:pPr>
        <w:shd w:val="clear"/>
        <w:spacing w:line="360" w:lineRule="auto"/>
        <w:ind w:firstLine="560" w:firstLineChars="200"/>
        <w:rPr>
          <w:color w:val="auto"/>
          <w:sz w:val="28"/>
          <w:szCs w:val="36"/>
          <w:highlight w:val="none"/>
        </w:rPr>
      </w:pPr>
      <w:bookmarkStart w:id="42" w:name="_Toc12587_WPSOffice_Level1"/>
      <w:bookmarkStart w:id="43" w:name="_Toc27049_WPSOffice_Level1"/>
      <w:r>
        <w:rPr>
          <w:rFonts w:hint="eastAsia"/>
          <w:color w:val="auto"/>
          <w:sz w:val="28"/>
          <w:szCs w:val="36"/>
          <w:highlight w:val="none"/>
        </w:rPr>
        <w:t>1、投标声明书；</w:t>
      </w:r>
      <w:bookmarkEnd w:id="42"/>
      <w:bookmarkEnd w:id="43"/>
    </w:p>
    <w:p w14:paraId="4ABF3BBE">
      <w:pPr>
        <w:shd w:val="clear"/>
        <w:spacing w:line="360" w:lineRule="auto"/>
        <w:ind w:firstLine="560" w:firstLineChars="200"/>
        <w:rPr>
          <w:color w:val="auto"/>
          <w:sz w:val="28"/>
          <w:szCs w:val="36"/>
          <w:highlight w:val="none"/>
        </w:rPr>
      </w:pPr>
      <w:bookmarkStart w:id="44" w:name="_Toc25574_WPSOffice_Level1"/>
      <w:bookmarkStart w:id="45" w:name="_Toc28306_WPSOffice_Level1"/>
      <w:r>
        <w:rPr>
          <w:rFonts w:hint="eastAsia"/>
          <w:color w:val="auto"/>
          <w:sz w:val="28"/>
          <w:szCs w:val="36"/>
          <w:highlight w:val="none"/>
        </w:rPr>
        <w:t>2、</w:t>
      </w:r>
      <w:r>
        <w:rPr>
          <w:color w:val="auto"/>
          <w:sz w:val="28"/>
          <w:szCs w:val="36"/>
          <w:highlight w:val="none"/>
        </w:rPr>
        <w:t>授权</w:t>
      </w:r>
      <w:r>
        <w:rPr>
          <w:rFonts w:hint="eastAsia"/>
          <w:color w:val="auto"/>
          <w:sz w:val="28"/>
          <w:szCs w:val="36"/>
          <w:highlight w:val="none"/>
        </w:rPr>
        <w:t>委托</w:t>
      </w:r>
      <w:r>
        <w:rPr>
          <w:color w:val="auto"/>
          <w:sz w:val="28"/>
          <w:szCs w:val="36"/>
          <w:highlight w:val="none"/>
        </w:rPr>
        <w:t>书</w:t>
      </w:r>
      <w:r>
        <w:rPr>
          <w:rFonts w:hint="eastAsia"/>
          <w:color w:val="auto"/>
          <w:sz w:val="28"/>
          <w:szCs w:val="36"/>
          <w:highlight w:val="none"/>
        </w:rPr>
        <w:t>（法定代表人办理投标事宜的，则仅需提供身份证扫描件或影印件，无需提交本授权书)；</w:t>
      </w:r>
      <w:bookmarkEnd w:id="44"/>
      <w:bookmarkEnd w:id="45"/>
    </w:p>
    <w:p w14:paraId="1A2F19EB">
      <w:pPr>
        <w:shd w:val="clear"/>
        <w:spacing w:line="360" w:lineRule="auto"/>
        <w:ind w:firstLine="560" w:firstLineChars="200"/>
        <w:rPr>
          <w:color w:val="auto"/>
          <w:sz w:val="28"/>
          <w:szCs w:val="36"/>
          <w:highlight w:val="none"/>
        </w:rPr>
      </w:pPr>
      <w:bookmarkStart w:id="46" w:name="_Toc32100_WPSOffice_Level1"/>
      <w:bookmarkStart w:id="47" w:name="_Toc29616_WPSOffice_Level1"/>
      <w:r>
        <w:rPr>
          <w:rFonts w:hint="eastAsia"/>
          <w:color w:val="auto"/>
          <w:sz w:val="28"/>
          <w:szCs w:val="36"/>
          <w:highlight w:val="none"/>
        </w:rPr>
        <w:t>3、</w:t>
      </w:r>
      <w:r>
        <w:rPr>
          <w:color w:val="auto"/>
          <w:sz w:val="28"/>
          <w:szCs w:val="36"/>
          <w:highlight w:val="none"/>
        </w:rPr>
        <w:t>法人或者其他组织的营业执照等证明文件</w:t>
      </w:r>
      <w:bookmarkEnd w:id="46"/>
      <w:bookmarkEnd w:id="47"/>
      <w:bookmarkStart w:id="48" w:name="_Toc9981_WPSOffice_Level1"/>
      <w:bookmarkStart w:id="49" w:name="_Toc25807_WPSOffice_Level1"/>
      <w:r>
        <w:rPr>
          <w:color w:val="auto"/>
          <w:sz w:val="28"/>
          <w:szCs w:val="36"/>
          <w:highlight w:val="none"/>
        </w:rPr>
        <w:t>；</w:t>
      </w:r>
      <w:bookmarkEnd w:id="48"/>
      <w:bookmarkEnd w:id="49"/>
    </w:p>
    <w:p w14:paraId="38CB40C8">
      <w:pPr>
        <w:shd w:val="clear"/>
        <w:spacing w:line="360" w:lineRule="auto"/>
        <w:ind w:firstLine="560" w:firstLineChars="200"/>
        <w:rPr>
          <w:color w:val="auto"/>
          <w:sz w:val="28"/>
          <w:szCs w:val="36"/>
          <w:highlight w:val="none"/>
        </w:rPr>
      </w:pPr>
      <w:r>
        <w:rPr>
          <w:rFonts w:hint="eastAsia"/>
          <w:color w:val="auto"/>
          <w:sz w:val="28"/>
          <w:szCs w:val="36"/>
          <w:highlight w:val="none"/>
        </w:rPr>
        <w:t>4、提供关于供应商具有良好的商业信誉、健全的财务会计制度和依法缴纳税收及社会保障资金的书面承诺；</w:t>
      </w:r>
    </w:p>
    <w:p w14:paraId="197A10D6">
      <w:pPr>
        <w:shd w:val="clear"/>
        <w:spacing w:line="360" w:lineRule="auto"/>
        <w:ind w:firstLine="560" w:firstLineChars="200"/>
        <w:rPr>
          <w:color w:val="auto"/>
          <w:sz w:val="28"/>
          <w:szCs w:val="36"/>
          <w:highlight w:val="none"/>
        </w:rPr>
      </w:pPr>
      <w:bookmarkStart w:id="50" w:name="_Toc30751_WPSOffice_Level1"/>
      <w:bookmarkStart w:id="51" w:name="_Toc2696_WPSOffice_Level1"/>
      <w:r>
        <w:rPr>
          <w:rFonts w:hint="eastAsia"/>
          <w:color w:val="auto"/>
          <w:sz w:val="28"/>
          <w:szCs w:val="36"/>
          <w:highlight w:val="none"/>
        </w:rPr>
        <w:t>5、</w:t>
      </w:r>
      <w:r>
        <w:rPr>
          <w:color w:val="auto"/>
          <w:sz w:val="28"/>
          <w:szCs w:val="36"/>
          <w:highlight w:val="none"/>
        </w:rPr>
        <w:t>具备履行合同所必需的设备和专业技术能力的</w:t>
      </w:r>
      <w:bookmarkEnd w:id="50"/>
      <w:bookmarkEnd w:id="51"/>
      <w:r>
        <w:rPr>
          <w:rFonts w:hint="eastAsia"/>
          <w:color w:val="auto"/>
          <w:sz w:val="28"/>
          <w:szCs w:val="36"/>
          <w:highlight w:val="none"/>
        </w:rPr>
        <w:t>承诺函</w:t>
      </w:r>
      <w:r>
        <w:rPr>
          <w:color w:val="auto"/>
          <w:sz w:val="28"/>
          <w:szCs w:val="36"/>
          <w:highlight w:val="none"/>
        </w:rPr>
        <w:t xml:space="preserve">； </w:t>
      </w:r>
    </w:p>
    <w:p w14:paraId="6A490D6E">
      <w:pPr>
        <w:shd w:val="clear"/>
        <w:spacing w:line="360" w:lineRule="auto"/>
        <w:ind w:firstLine="560" w:firstLineChars="200"/>
        <w:rPr>
          <w:color w:val="auto"/>
          <w:sz w:val="28"/>
          <w:szCs w:val="36"/>
          <w:highlight w:val="none"/>
        </w:rPr>
      </w:pPr>
      <w:r>
        <w:rPr>
          <w:rFonts w:hint="eastAsia"/>
          <w:color w:val="auto"/>
          <w:sz w:val="28"/>
          <w:szCs w:val="36"/>
          <w:highlight w:val="none"/>
        </w:rPr>
        <w:t>6、中小企业声明函或残疾人福利性单位声明函或监狱企业证明文件；</w:t>
      </w:r>
    </w:p>
    <w:p w14:paraId="369BFB1F">
      <w:pPr>
        <w:shd w:val="clear"/>
        <w:spacing w:line="360" w:lineRule="auto"/>
        <w:ind w:firstLine="560" w:firstLineChars="200"/>
        <w:rPr>
          <w:color w:val="auto"/>
          <w:sz w:val="28"/>
          <w:szCs w:val="36"/>
          <w:highlight w:val="none"/>
        </w:rPr>
      </w:pPr>
      <w:r>
        <w:rPr>
          <w:rFonts w:hint="eastAsia"/>
          <w:color w:val="auto"/>
          <w:sz w:val="28"/>
          <w:szCs w:val="36"/>
          <w:highlight w:val="none"/>
        </w:rPr>
        <w:t>7、需要说明的其他资料（如有）。</w:t>
      </w:r>
    </w:p>
    <w:p w14:paraId="614454F9">
      <w:pPr>
        <w:shd w:val="clear"/>
        <w:spacing w:line="360" w:lineRule="auto"/>
        <w:rPr>
          <w:rFonts w:hint="eastAsia" w:ascii="宋体" w:hAnsi="宋体"/>
          <w:b/>
          <w:color w:val="auto"/>
          <w:sz w:val="28"/>
          <w:highlight w:val="none"/>
        </w:rPr>
      </w:pPr>
    </w:p>
    <w:p w14:paraId="7FE0526C">
      <w:pPr>
        <w:shd w:val="clear"/>
        <w:spacing w:line="360" w:lineRule="auto"/>
        <w:ind w:left="420"/>
        <w:rPr>
          <w:rFonts w:hint="eastAsia" w:ascii="宋体" w:hAnsi="宋体"/>
          <w:b/>
          <w:color w:val="auto"/>
          <w:sz w:val="28"/>
          <w:highlight w:val="none"/>
        </w:rPr>
      </w:pPr>
    </w:p>
    <w:p w14:paraId="6E0BC342">
      <w:pPr>
        <w:pStyle w:val="31"/>
        <w:shd w:val="clear"/>
        <w:rPr>
          <w:rFonts w:hint="eastAsia" w:ascii="宋体" w:hAnsi="宋体"/>
          <w:b/>
          <w:color w:val="auto"/>
          <w:sz w:val="28"/>
          <w:highlight w:val="none"/>
        </w:rPr>
      </w:pPr>
    </w:p>
    <w:p w14:paraId="1DA8727B">
      <w:pPr>
        <w:pStyle w:val="31"/>
        <w:shd w:val="clear"/>
        <w:rPr>
          <w:rFonts w:hint="eastAsia" w:ascii="宋体" w:hAnsi="宋体"/>
          <w:b/>
          <w:color w:val="auto"/>
          <w:sz w:val="28"/>
          <w:highlight w:val="none"/>
        </w:rPr>
      </w:pPr>
    </w:p>
    <w:p w14:paraId="7BF5DCD4">
      <w:pPr>
        <w:shd w:val="clear"/>
        <w:spacing w:line="360" w:lineRule="auto"/>
        <w:ind w:left="420"/>
        <w:rPr>
          <w:rFonts w:hint="eastAsia" w:ascii="宋体" w:hAnsi="宋体"/>
          <w:b/>
          <w:color w:val="auto"/>
          <w:sz w:val="28"/>
          <w:highlight w:val="none"/>
        </w:rPr>
      </w:pPr>
    </w:p>
    <w:p w14:paraId="7844BB3E">
      <w:pPr>
        <w:shd w:val="clear"/>
        <w:spacing w:line="360" w:lineRule="auto"/>
        <w:ind w:left="420"/>
        <w:rPr>
          <w:rFonts w:hint="eastAsia" w:ascii="宋体" w:hAnsi="宋体"/>
          <w:b/>
          <w:color w:val="auto"/>
          <w:sz w:val="28"/>
          <w:highlight w:val="none"/>
        </w:rPr>
      </w:pPr>
    </w:p>
    <w:p w14:paraId="7326047A">
      <w:pPr>
        <w:shd w:val="clear"/>
        <w:spacing w:line="360" w:lineRule="auto"/>
        <w:ind w:left="420"/>
        <w:rPr>
          <w:rFonts w:hint="eastAsia" w:ascii="宋体" w:hAnsi="宋体"/>
          <w:b/>
          <w:color w:val="auto"/>
          <w:sz w:val="28"/>
          <w:highlight w:val="none"/>
        </w:rPr>
      </w:pPr>
    </w:p>
    <w:p w14:paraId="5EE334E1">
      <w:pPr>
        <w:shd w:val="clear"/>
        <w:spacing w:line="360" w:lineRule="auto"/>
        <w:ind w:left="420"/>
        <w:rPr>
          <w:rFonts w:hint="eastAsia" w:ascii="宋体" w:hAnsi="宋体"/>
          <w:b/>
          <w:color w:val="auto"/>
          <w:sz w:val="28"/>
          <w:highlight w:val="none"/>
        </w:rPr>
      </w:pPr>
    </w:p>
    <w:p w14:paraId="5EF6800D">
      <w:pPr>
        <w:shd w:val="clear"/>
        <w:rPr>
          <w:rFonts w:hint="eastAsia" w:ascii="宋体" w:hAnsi="宋体"/>
          <w:b/>
          <w:color w:val="auto"/>
          <w:sz w:val="28"/>
          <w:highlight w:val="none"/>
        </w:rPr>
      </w:pPr>
      <w:r>
        <w:rPr>
          <w:rFonts w:ascii="宋体" w:hAnsi="宋体"/>
          <w:b/>
          <w:color w:val="auto"/>
          <w:sz w:val="28"/>
          <w:highlight w:val="none"/>
        </w:rPr>
        <w:br w:type="page"/>
      </w:r>
    </w:p>
    <w:p w14:paraId="0BF13086">
      <w:pPr>
        <w:shd w:val="clear"/>
        <w:spacing w:line="312" w:lineRule="auto"/>
        <w:rPr>
          <w:rFonts w:hint="eastAsia" w:ascii="宋体" w:hAnsi="宋体"/>
          <w:b/>
          <w:color w:val="auto"/>
          <w:sz w:val="28"/>
          <w:highlight w:val="none"/>
        </w:rPr>
      </w:pPr>
      <w:r>
        <w:rPr>
          <w:rFonts w:hint="eastAsia" w:ascii="宋体" w:hAnsi="宋体"/>
          <w:b/>
          <w:color w:val="auto"/>
          <w:sz w:val="28"/>
          <w:highlight w:val="none"/>
        </w:rPr>
        <w:t>附件2</w:t>
      </w:r>
    </w:p>
    <w:p w14:paraId="74219D74">
      <w:pPr>
        <w:shd w:val="clear"/>
        <w:adjustRightInd w:val="0"/>
        <w:snapToGrid w:val="0"/>
        <w:spacing w:line="312" w:lineRule="auto"/>
        <w:ind w:right="480"/>
        <w:jc w:val="center"/>
        <w:rPr>
          <w:rFonts w:hint="eastAsia" w:ascii="宋体" w:hAnsi="宋体"/>
          <w:b/>
          <w:color w:val="auto"/>
          <w:kern w:val="0"/>
          <w:sz w:val="32"/>
          <w:szCs w:val="32"/>
          <w:highlight w:val="none"/>
          <w:lang w:val="zh-CN"/>
        </w:rPr>
      </w:pPr>
      <w:bookmarkStart w:id="52" w:name="_Toc30723_WPSOffice_Level1"/>
      <w:bookmarkStart w:id="53" w:name="_Toc31708_WPSOffice_Level1"/>
      <w:r>
        <w:rPr>
          <w:rFonts w:hint="eastAsia" w:ascii="宋体" w:hAnsi="宋体"/>
          <w:b/>
          <w:color w:val="auto"/>
          <w:kern w:val="0"/>
          <w:sz w:val="32"/>
          <w:szCs w:val="32"/>
          <w:highlight w:val="none"/>
          <w:lang w:val="zh-CN"/>
        </w:rPr>
        <w:t>投标声明书</w:t>
      </w:r>
      <w:bookmarkEnd w:id="52"/>
      <w:bookmarkEnd w:id="53"/>
    </w:p>
    <w:p w14:paraId="2591CB95">
      <w:pPr>
        <w:shd w:val="clear"/>
        <w:snapToGrid w:val="0"/>
        <w:spacing w:before="156" w:beforeLines="50" w:after="50" w:line="440" w:lineRule="exact"/>
        <w:rPr>
          <w:rFonts w:hint="eastAsia"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400BAE62">
      <w:pPr>
        <w:shd w:val="clear"/>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（投标供应商名称）系中华人民共和国合法企业，经营地址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614AAAA">
      <w:pPr>
        <w:shd w:val="clear"/>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10C3100B">
      <w:pPr>
        <w:numPr>
          <w:ilvl w:val="0"/>
          <w:numId w:val="16"/>
        </w:numPr>
        <w:shd w:val="clear"/>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450FDCA0">
      <w:pPr>
        <w:numPr>
          <w:ilvl w:val="0"/>
          <w:numId w:val="16"/>
        </w:numPr>
        <w:shd w:val="clear"/>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4E9ADC1E">
      <w:pPr>
        <w:numPr>
          <w:ilvl w:val="0"/>
          <w:numId w:val="16"/>
        </w:numPr>
        <w:shd w:val="clear"/>
        <w:snapToGrid w:val="0"/>
        <w:spacing w:line="440" w:lineRule="exact"/>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5E35EF50">
      <w:pPr>
        <w:shd w:val="clear"/>
        <w:snapToGrid w:val="0"/>
        <w:spacing w:line="440" w:lineRule="exact"/>
        <w:ind w:firstLine="480" w:firstLineChars="200"/>
        <w:rPr>
          <w:rFonts w:hint="eastAsia"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5BB4E819">
      <w:pPr>
        <w:shd w:val="clear"/>
        <w:snapToGrid w:val="0"/>
        <w:spacing w:line="440" w:lineRule="exact"/>
        <w:ind w:firstLine="480" w:firstLineChars="200"/>
        <w:rPr>
          <w:rFonts w:hint="eastAsia"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2BFB4F1D">
      <w:pPr>
        <w:shd w:val="clea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7ABD1578">
      <w:pPr>
        <w:shd w:val="clear"/>
        <w:adjustRightInd w:val="0"/>
        <w:snapToGrid w:val="0"/>
        <w:spacing w:line="440" w:lineRule="exact"/>
        <w:ind w:firstLine="4680" w:firstLineChars="195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投标供应商名称(电子印章)：</w:t>
      </w:r>
    </w:p>
    <w:p w14:paraId="2D5CB70B">
      <w:pPr>
        <w:shd w:val="clear"/>
        <w:adjustRightInd w:val="0"/>
        <w:snapToGrid w:val="0"/>
        <w:spacing w:line="440" w:lineRule="exact"/>
        <w:ind w:firstLine="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w:t>
      </w:r>
    </w:p>
    <w:p w14:paraId="67D372A3">
      <w:pPr>
        <w:shd w:val="clear"/>
        <w:adjustRightInd w:val="0"/>
        <w:snapToGrid w:val="0"/>
        <w:spacing w:line="440" w:lineRule="exact"/>
        <w:ind w:firstLine="20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3D7F92CC">
      <w:pPr>
        <w:shd w:val="clear"/>
        <w:adjustRightInd w:val="0"/>
        <w:snapToGrid w:val="0"/>
        <w:spacing w:line="360" w:lineRule="auto"/>
        <w:ind w:right="480"/>
        <w:rPr>
          <w:rFonts w:hint="eastAsia" w:ascii="宋体" w:hAnsi="宋体"/>
          <w:b/>
          <w:color w:val="auto"/>
          <w:sz w:val="28"/>
          <w:highlight w:val="none"/>
        </w:rPr>
      </w:pPr>
    </w:p>
    <w:p w14:paraId="5D7F5BF1">
      <w:pPr>
        <w:shd w:val="clea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14:paraId="51E1EC35">
      <w:pPr>
        <w:shd w:val="clear"/>
        <w:spacing w:line="360" w:lineRule="auto"/>
        <w:ind w:firstLine="321" w:firstLineChars="100"/>
        <w:jc w:val="center"/>
        <w:rPr>
          <w:rFonts w:hint="eastAsia" w:hAnsi="宋体"/>
          <w:b/>
          <w:color w:val="auto"/>
          <w:sz w:val="32"/>
          <w:szCs w:val="32"/>
          <w:highlight w:val="none"/>
          <w:u w:val="single"/>
        </w:rPr>
      </w:pPr>
      <w:bookmarkStart w:id="54" w:name="_Toc6870_WPSOffice_Level1"/>
      <w:bookmarkStart w:id="55"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4"/>
      <w:bookmarkEnd w:id="55"/>
    </w:p>
    <w:p w14:paraId="510DEB4B">
      <w:pPr>
        <w:shd w:val="clear"/>
        <w:snapToGrid w:val="0"/>
        <w:spacing w:before="156" w:beforeLines="50" w:after="50" w:line="360" w:lineRule="auto"/>
        <w:rPr>
          <w:rFonts w:hint="eastAsia"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（采购代理机构名称）：</w:t>
      </w:r>
    </w:p>
    <w:p w14:paraId="5DA42DC8">
      <w:pPr>
        <w:pStyle w:val="12"/>
        <w:shd w:val="clear"/>
        <w:spacing w:line="360" w:lineRule="auto"/>
        <w:ind w:firstLine="480" w:firstLineChars="200"/>
        <w:rPr>
          <w:rFonts w:hint="eastAsia" w:hAnsi="宋体"/>
          <w:color w:val="auto"/>
          <w:sz w:val="24"/>
          <w:highlight w:val="none"/>
        </w:rPr>
      </w:pPr>
      <w:r>
        <w:rPr>
          <w:rFonts w:hAnsi="宋体"/>
          <w:color w:val="auto"/>
          <w:sz w:val="24"/>
          <w:highlight w:val="none"/>
          <w:u w:val="single"/>
        </w:rPr>
        <w:t xml:space="preserve">  （投标供应商全称）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09BE5B5">
      <w:pPr>
        <w:pStyle w:val="12"/>
        <w:shd w:val="clear"/>
        <w:spacing w:line="360" w:lineRule="auto"/>
        <w:ind w:firstLine="480" w:firstLineChars="200"/>
        <w:rPr>
          <w:rFonts w:hint="eastAsia"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B603135">
      <w:pPr>
        <w:pStyle w:val="12"/>
        <w:shd w:val="clear"/>
        <w:spacing w:line="360" w:lineRule="auto"/>
        <w:ind w:firstLine="480" w:firstLineChars="200"/>
        <w:rPr>
          <w:rFonts w:hint="eastAsia" w:hAnsi="宋体"/>
          <w:color w:val="auto"/>
          <w:sz w:val="24"/>
          <w:highlight w:val="none"/>
        </w:rPr>
      </w:pPr>
      <w:r>
        <w:rPr>
          <w:rFonts w:hint="eastAsia" w:hAnsi="宋体"/>
          <w:color w:val="auto"/>
          <w:sz w:val="24"/>
          <w:highlight w:val="none"/>
        </w:rPr>
        <w:t>全权代表无转委托权，特此委托。</w:t>
      </w:r>
    </w:p>
    <w:p w14:paraId="44F97909">
      <w:pPr>
        <w:shd w:val="clear"/>
        <w:spacing w:line="360" w:lineRule="auto"/>
        <w:rPr>
          <w:color w:val="auto"/>
          <w:sz w:val="24"/>
          <w:highlight w:val="none"/>
        </w:rPr>
      </w:pPr>
    </w:p>
    <w:p w14:paraId="40BEEA4E">
      <w:pPr>
        <w:shd w:val="clear"/>
        <w:spacing w:line="360" w:lineRule="auto"/>
        <w:rPr>
          <w:color w:val="auto"/>
          <w:sz w:val="24"/>
          <w:highlight w:val="none"/>
        </w:rPr>
      </w:pPr>
      <w:r>
        <w:rPr>
          <w:rFonts w:hint="eastAsia" w:ascii="宋体"/>
          <w:color w:val="auto"/>
          <w:sz w:val="24"/>
          <w:highlight w:val="none"/>
        </w:rPr>
        <w:t>法定代表人签字或</w:t>
      </w:r>
      <w:r>
        <w:rPr>
          <w:rFonts w:hint="eastAsia" w:ascii="宋体" w:hAnsi="宋体" w:cs="仿宋_GB2312"/>
          <w:color w:val="auto"/>
          <w:kern w:val="0"/>
          <w:sz w:val="24"/>
          <w:highlight w:val="none"/>
          <w:lang w:val="zh-CN"/>
        </w:rPr>
        <w:t>电子印章</w:t>
      </w:r>
      <w:r>
        <w:rPr>
          <w:rFonts w:hint="eastAsia" w:ascii="宋体"/>
          <w:color w:val="auto"/>
          <w:sz w:val="24"/>
          <w:highlight w:val="none"/>
        </w:rPr>
        <w:t>：</w:t>
      </w:r>
    </w:p>
    <w:p w14:paraId="3C3D4C7B">
      <w:pPr>
        <w:shd w:val="clear"/>
        <w:spacing w:line="360" w:lineRule="auto"/>
        <w:rPr>
          <w:color w:val="auto"/>
          <w:sz w:val="24"/>
          <w:highlight w:val="none"/>
        </w:rPr>
      </w:pPr>
      <w:r>
        <w:rPr>
          <w:rFonts w:hint="eastAsia" w:ascii="宋体"/>
          <w:color w:val="auto"/>
          <w:sz w:val="24"/>
          <w:highlight w:val="none"/>
        </w:rPr>
        <w:t>投标供应商全称（电子印章）：                              日期：</w:t>
      </w:r>
    </w:p>
    <w:p w14:paraId="7B796533">
      <w:pPr>
        <w:shd w:val="clear"/>
        <w:spacing w:line="360" w:lineRule="auto"/>
        <w:rPr>
          <w:color w:val="auto"/>
          <w:sz w:val="24"/>
          <w:highlight w:val="none"/>
        </w:rPr>
      </w:pPr>
    </w:p>
    <w:p w14:paraId="0B516307">
      <w:pPr>
        <w:shd w:val="clear"/>
        <w:spacing w:line="360" w:lineRule="auto"/>
        <w:rPr>
          <w:b/>
          <w:color w:val="auto"/>
          <w:sz w:val="24"/>
          <w:highlight w:val="none"/>
        </w:rPr>
      </w:pPr>
      <w:r>
        <w:rPr>
          <w:rFonts w:hint="eastAsia" w:ascii="宋体"/>
          <w:b/>
          <w:color w:val="auto"/>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EF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483C42">
            <w:pPr>
              <w:shd w:val="clear"/>
              <w:spacing w:line="360" w:lineRule="auto"/>
              <w:rPr>
                <w:rFonts w:ascii="宋体"/>
                <w:b/>
                <w:color w:val="auto"/>
                <w:sz w:val="24"/>
                <w:highlight w:val="none"/>
              </w:rPr>
            </w:pPr>
          </w:p>
          <w:p w14:paraId="1EBD8C0D">
            <w:pPr>
              <w:shd w:val="clea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14:paraId="3F00F256">
      <w:pPr>
        <w:shd w:val="clear"/>
        <w:spacing w:line="360" w:lineRule="auto"/>
        <w:rPr>
          <w:color w:val="auto"/>
          <w:sz w:val="24"/>
          <w:highlight w:val="none"/>
        </w:rPr>
      </w:pPr>
      <w:r>
        <w:rPr>
          <w:rFonts w:hint="eastAsia" w:ascii="宋体"/>
          <w:color w:val="auto"/>
          <w:sz w:val="24"/>
          <w:highlight w:val="none"/>
        </w:rPr>
        <w:t xml:space="preserve">法定代表人姓名：                                 </w:t>
      </w:r>
    </w:p>
    <w:p w14:paraId="5F9C644C">
      <w:pPr>
        <w:shd w:val="clear"/>
        <w:spacing w:line="360" w:lineRule="auto"/>
        <w:rPr>
          <w:color w:val="auto"/>
          <w:sz w:val="24"/>
          <w:highlight w:val="none"/>
        </w:rPr>
      </w:pPr>
      <w:r>
        <w:rPr>
          <w:rFonts w:hint="eastAsia" w:ascii="宋体"/>
          <w:color w:val="auto"/>
          <w:sz w:val="24"/>
          <w:highlight w:val="none"/>
        </w:rPr>
        <w:t>传真：</w:t>
      </w:r>
    </w:p>
    <w:p w14:paraId="31120DA5">
      <w:pPr>
        <w:shd w:val="clear"/>
        <w:spacing w:line="360" w:lineRule="auto"/>
        <w:rPr>
          <w:rFonts w:ascii="宋体"/>
          <w:color w:val="auto"/>
          <w:sz w:val="24"/>
          <w:highlight w:val="none"/>
        </w:rPr>
      </w:pPr>
      <w:r>
        <w:rPr>
          <w:rFonts w:hint="eastAsia" w:ascii="宋体"/>
          <w:color w:val="auto"/>
          <w:sz w:val="24"/>
          <w:highlight w:val="none"/>
        </w:rPr>
        <w:t>电话：</w:t>
      </w:r>
    </w:p>
    <w:p w14:paraId="038B660A">
      <w:pPr>
        <w:shd w:val="clear"/>
        <w:spacing w:line="360" w:lineRule="auto"/>
        <w:rPr>
          <w:color w:val="auto"/>
          <w:sz w:val="24"/>
          <w:highlight w:val="none"/>
        </w:rPr>
      </w:pPr>
      <w:r>
        <w:rPr>
          <w:rFonts w:hint="eastAsia" w:ascii="宋体"/>
          <w:color w:val="auto"/>
          <w:sz w:val="24"/>
          <w:highlight w:val="none"/>
        </w:rPr>
        <w:t>详细通讯地址：</w:t>
      </w:r>
    </w:p>
    <w:p w14:paraId="55E7F87F">
      <w:pPr>
        <w:shd w:val="clear"/>
        <w:spacing w:line="360" w:lineRule="auto"/>
        <w:rPr>
          <w:rFonts w:ascii="宋体"/>
          <w:color w:val="auto"/>
          <w:sz w:val="24"/>
          <w:highlight w:val="none"/>
        </w:rPr>
      </w:pPr>
      <w:r>
        <w:rPr>
          <w:rFonts w:hint="eastAsia" w:ascii="宋体"/>
          <w:color w:val="auto"/>
          <w:sz w:val="24"/>
          <w:highlight w:val="none"/>
        </w:rPr>
        <w:t>邮政编码：</w:t>
      </w:r>
    </w:p>
    <w:p w14:paraId="3BEB3BF6">
      <w:pPr>
        <w:shd w:val="clear"/>
        <w:spacing w:line="360" w:lineRule="auto"/>
        <w:rPr>
          <w:b/>
          <w:color w:val="auto"/>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1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39A6579">
            <w:pPr>
              <w:shd w:val="clear"/>
              <w:spacing w:line="360" w:lineRule="auto"/>
              <w:rPr>
                <w:rFonts w:ascii="宋体"/>
                <w:b/>
                <w:color w:val="auto"/>
                <w:sz w:val="24"/>
                <w:highlight w:val="none"/>
              </w:rPr>
            </w:pPr>
          </w:p>
          <w:p w14:paraId="3B98FC94">
            <w:pPr>
              <w:shd w:val="clea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14:paraId="178DB767">
      <w:pPr>
        <w:shd w:val="clear"/>
        <w:spacing w:line="360" w:lineRule="auto"/>
        <w:rPr>
          <w:rFonts w:ascii="宋体"/>
          <w:color w:val="auto"/>
          <w:sz w:val="24"/>
          <w:highlight w:val="none"/>
        </w:rPr>
      </w:pPr>
      <w:r>
        <w:rPr>
          <w:rFonts w:hint="eastAsia" w:ascii="宋体"/>
          <w:color w:val="auto"/>
          <w:sz w:val="24"/>
          <w:highlight w:val="none"/>
        </w:rPr>
        <w:t xml:space="preserve">全权代表姓名：       </w:t>
      </w:r>
    </w:p>
    <w:p w14:paraId="00744BC5">
      <w:pPr>
        <w:shd w:val="clear"/>
        <w:spacing w:line="360" w:lineRule="auto"/>
        <w:rPr>
          <w:color w:val="auto"/>
          <w:sz w:val="24"/>
          <w:highlight w:val="none"/>
        </w:rPr>
      </w:pPr>
      <w:r>
        <w:rPr>
          <w:rFonts w:hint="eastAsia" w:ascii="宋体"/>
          <w:color w:val="auto"/>
          <w:sz w:val="24"/>
          <w:highlight w:val="none"/>
        </w:rPr>
        <w:t xml:space="preserve">职务：                           </w:t>
      </w:r>
    </w:p>
    <w:p w14:paraId="60772F33">
      <w:pPr>
        <w:shd w:val="clear"/>
        <w:spacing w:line="360" w:lineRule="auto"/>
        <w:rPr>
          <w:color w:val="auto"/>
          <w:sz w:val="24"/>
          <w:highlight w:val="none"/>
        </w:rPr>
      </w:pPr>
      <w:r>
        <w:rPr>
          <w:rFonts w:hint="eastAsia" w:ascii="宋体"/>
          <w:color w:val="auto"/>
          <w:sz w:val="24"/>
          <w:highlight w:val="none"/>
        </w:rPr>
        <w:t>传真：</w:t>
      </w:r>
    </w:p>
    <w:p w14:paraId="483495E3">
      <w:pPr>
        <w:shd w:val="clear"/>
        <w:spacing w:line="360" w:lineRule="auto"/>
        <w:rPr>
          <w:rFonts w:ascii="宋体"/>
          <w:color w:val="auto"/>
          <w:sz w:val="24"/>
          <w:highlight w:val="none"/>
        </w:rPr>
      </w:pPr>
      <w:r>
        <w:rPr>
          <w:rFonts w:hint="eastAsia" w:ascii="宋体"/>
          <w:color w:val="auto"/>
          <w:sz w:val="24"/>
          <w:highlight w:val="none"/>
        </w:rPr>
        <w:t>电话：</w:t>
      </w:r>
    </w:p>
    <w:p w14:paraId="476C558D">
      <w:pPr>
        <w:shd w:val="clear"/>
        <w:spacing w:line="360" w:lineRule="auto"/>
        <w:rPr>
          <w:color w:val="auto"/>
          <w:sz w:val="24"/>
          <w:highlight w:val="none"/>
        </w:rPr>
      </w:pPr>
      <w:r>
        <w:rPr>
          <w:rFonts w:hint="eastAsia" w:ascii="宋体"/>
          <w:color w:val="auto"/>
          <w:sz w:val="24"/>
          <w:highlight w:val="none"/>
        </w:rPr>
        <w:t>详细通讯地址：</w:t>
      </w:r>
    </w:p>
    <w:p w14:paraId="23D2789D">
      <w:pPr>
        <w:shd w:val="clear"/>
        <w:spacing w:line="360" w:lineRule="auto"/>
        <w:rPr>
          <w:rFonts w:ascii="宋体"/>
          <w:color w:val="auto"/>
          <w:sz w:val="24"/>
          <w:highlight w:val="none"/>
        </w:rPr>
      </w:pPr>
      <w:r>
        <w:rPr>
          <w:rFonts w:hint="eastAsia" w:ascii="宋体"/>
          <w:color w:val="auto"/>
          <w:sz w:val="24"/>
          <w:highlight w:val="none"/>
        </w:rPr>
        <w:t>邮政编码：</w:t>
      </w:r>
    </w:p>
    <w:p w14:paraId="2CC3A4BD">
      <w:pPr>
        <w:shd w:val="clear"/>
        <w:rPr>
          <w:rFonts w:hint="eastAsia" w:ascii="宋体" w:hAnsi="宋体"/>
          <w:b/>
          <w:color w:val="auto"/>
          <w:sz w:val="28"/>
          <w:highlight w:val="none"/>
        </w:rPr>
      </w:pPr>
      <w:bookmarkStart w:id="56" w:name="_Toc351_WPSOffice_Level1"/>
      <w:bookmarkStart w:id="57" w:name="_Toc20519_WPSOffice_Level1"/>
      <w:r>
        <w:rPr>
          <w:rFonts w:ascii="宋体" w:hAnsi="宋体"/>
          <w:b/>
          <w:color w:val="auto"/>
          <w:sz w:val="28"/>
          <w:highlight w:val="none"/>
        </w:rPr>
        <w:br w:type="page"/>
      </w:r>
    </w:p>
    <w:p w14:paraId="0EDAC9CC">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附件4</w:t>
      </w:r>
    </w:p>
    <w:p w14:paraId="096C8E56">
      <w:pPr>
        <w:shd w:val="clear"/>
        <w:spacing w:after="312" w:afterLines="100"/>
        <w:jc w:val="center"/>
        <w:rPr>
          <w:rFonts w:hint="eastAsia" w:ascii="宋体" w:hAnsi="宋体" w:cs="仿宋_GB2312"/>
          <w:b/>
          <w:bCs/>
          <w:color w:val="auto"/>
          <w:kern w:val="0"/>
          <w:sz w:val="24"/>
          <w:highlight w:val="none"/>
          <w:lang w:val="zh-CN"/>
        </w:rPr>
      </w:pPr>
      <w:bookmarkStart w:id="58" w:name="_Toc51489575"/>
    </w:p>
    <w:p w14:paraId="14822DBE">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供应商</w:t>
      </w:r>
      <w:bookmarkEnd w:id="58"/>
      <w:r>
        <w:rPr>
          <w:rFonts w:hint="eastAsia" w:ascii="宋体" w:hAnsi="宋体" w:cs="仿宋_GB2312"/>
          <w:b/>
          <w:bCs/>
          <w:color w:val="auto"/>
          <w:kern w:val="0"/>
          <w:sz w:val="24"/>
          <w:highlight w:val="none"/>
          <w:lang w:val="zh-CN"/>
        </w:rPr>
        <w:t>具有良好的商业信誉、健全的财务会计制度和依法缴纳税收及社会保障资金的书面承诺</w:t>
      </w:r>
    </w:p>
    <w:p w14:paraId="33AD109B">
      <w:pPr>
        <w:shd w:val="clear"/>
        <w:spacing w:after="312" w:afterLines="100" w:line="360" w:lineRule="auto"/>
        <w:rPr>
          <w:rFonts w:hint="eastAsia" w:ascii="宋体" w:hAnsi="宋体" w:cs="仿宋_GB2312"/>
          <w:bCs/>
          <w:color w:val="auto"/>
          <w:kern w:val="0"/>
          <w:sz w:val="24"/>
          <w:highlight w:val="none"/>
          <w:lang w:val="zh-CN"/>
        </w:rPr>
      </w:pPr>
    </w:p>
    <w:p w14:paraId="73385D42">
      <w:pPr>
        <w:shd w:val="clear"/>
        <w:spacing w:after="312" w:afterLines="100"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致：（采购人）</w:t>
      </w:r>
    </w:p>
    <w:p w14:paraId="41614885">
      <w:pPr>
        <w:shd w:val="clear"/>
        <w:snapToGrid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（项目名称）采购活动，根据采购文件要求，现郑重承诺：</w:t>
      </w:r>
    </w:p>
    <w:p w14:paraId="2DC082C4">
      <w:pPr>
        <w:shd w:val="clear"/>
        <w:snapToGrid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我公司符合参与政府采购活动的资格条件，不存在税收缴纳、社会保障等方面的失信记录。</w:t>
      </w:r>
    </w:p>
    <w:p w14:paraId="76A71642">
      <w:pPr>
        <w:shd w:val="clear"/>
        <w:snapToGrid w:val="0"/>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如本公司对以上条款提供虚假承诺，愿承担一切法律责任。</w:t>
      </w:r>
    </w:p>
    <w:p w14:paraId="52D72EDB">
      <w:pPr>
        <w:shd w:val="clear"/>
        <w:snapToGrid w:val="0"/>
        <w:spacing w:line="480" w:lineRule="auto"/>
        <w:rPr>
          <w:rFonts w:hint="eastAsia" w:ascii="宋体" w:hAnsi="宋体" w:cs="宋体"/>
          <w:color w:val="auto"/>
          <w:sz w:val="24"/>
          <w:highlight w:val="none"/>
        </w:rPr>
      </w:pPr>
    </w:p>
    <w:p w14:paraId="726744F8">
      <w:pPr>
        <w:shd w:val="clear"/>
        <w:spacing w:line="360" w:lineRule="auto"/>
        <w:ind w:firstLine="424" w:firstLineChars="177"/>
        <w:rPr>
          <w:rFonts w:hint="eastAsia" w:ascii="宋体" w:hAnsi="宋体"/>
          <w:color w:val="auto"/>
          <w:sz w:val="24"/>
          <w:highlight w:val="none"/>
        </w:rPr>
      </w:pPr>
    </w:p>
    <w:p w14:paraId="112D4309">
      <w:pPr>
        <w:shd w:val="clear"/>
        <w:spacing w:line="360" w:lineRule="auto"/>
        <w:ind w:firstLine="424" w:firstLineChars="177"/>
        <w:rPr>
          <w:rFonts w:hint="eastAsia" w:ascii="宋体" w:hAnsi="宋体"/>
          <w:color w:val="auto"/>
          <w:sz w:val="24"/>
          <w:highlight w:val="none"/>
        </w:rPr>
      </w:pPr>
    </w:p>
    <w:p w14:paraId="3F944912">
      <w:pPr>
        <w:shd w:val="clear"/>
        <w:spacing w:line="360" w:lineRule="auto"/>
        <w:ind w:firstLine="424" w:firstLineChars="177"/>
        <w:rPr>
          <w:rFonts w:hint="eastAsia" w:ascii="宋体" w:hAnsi="宋体"/>
          <w:color w:val="auto"/>
          <w:sz w:val="24"/>
          <w:highlight w:val="none"/>
          <w:u w:val="single"/>
        </w:rPr>
      </w:pPr>
      <w:r>
        <w:rPr>
          <w:rFonts w:hint="eastAsia" w:ascii="宋体" w:hAnsi="宋体"/>
          <w:color w:val="auto"/>
          <w:sz w:val="24"/>
          <w:highlight w:val="none"/>
        </w:rPr>
        <w:t>供应商名称（电子印章）：</w:t>
      </w:r>
    </w:p>
    <w:p w14:paraId="648325D0">
      <w:pPr>
        <w:shd w:val="clear"/>
        <w:spacing w:line="360" w:lineRule="auto"/>
        <w:ind w:left="420"/>
        <w:rPr>
          <w:rFonts w:hint="eastAsia" w:ascii="宋体" w:hAnsi="宋体"/>
          <w:color w:val="auto"/>
          <w:sz w:val="24"/>
          <w:highlight w:val="none"/>
        </w:rPr>
      </w:pPr>
    </w:p>
    <w:p w14:paraId="39717338">
      <w:pPr>
        <w:shd w:val="clear"/>
        <w:spacing w:line="360" w:lineRule="auto"/>
        <w:ind w:firstLine="424" w:firstLineChars="177"/>
        <w:rPr>
          <w:rFonts w:hint="eastAsia"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F3FAAF3">
      <w:pPr>
        <w:shd w:val="clear"/>
        <w:spacing w:line="360" w:lineRule="auto"/>
        <w:rPr>
          <w:rFonts w:hint="eastAsia" w:ascii="宋体" w:hAnsi="宋体"/>
          <w:color w:val="auto"/>
          <w:sz w:val="24"/>
          <w:highlight w:val="none"/>
        </w:rPr>
      </w:pPr>
    </w:p>
    <w:p w14:paraId="00FFBB78">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45067552">
      <w:pPr>
        <w:shd w:val="clear"/>
        <w:rPr>
          <w:b/>
          <w:bCs/>
          <w:color w:val="auto"/>
          <w:sz w:val="32"/>
          <w:szCs w:val="32"/>
          <w:highlight w:val="none"/>
          <w:lang w:val="zh-CN"/>
        </w:rPr>
      </w:pPr>
    </w:p>
    <w:p w14:paraId="3B6AE747">
      <w:pPr>
        <w:shd w:val="clear"/>
        <w:adjustRightInd w:val="0"/>
        <w:snapToGrid w:val="0"/>
        <w:spacing w:line="360" w:lineRule="auto"/>
        <w:ind w:right="480"/>
        <w:outlineLvl w:val="0"/>
        <w:rPr>
          <w:rFonts w:hint="eastAsia" w:ascii="宋体" w:hAnsi="宋体"/>
          <w:b/>
          <w:color w:val="auto"/>
          <w:sz w:val="28"/>
          <w:highlight w:val="none"/>
        </w:rPr>
      </w:pPr>
    </w:p>
    <w:p w14:paraId="601A49B7">
      <w:pPr>
        <w:shd w:val="clear"/>
        <w:rPr>
          <w:rFonts w:hint="eastAsia" w:ascii="宋体" w:hAnsi="宋体"/>
          <w:b/>
          <w:color w:val="auto"/>
          <w:sz w:val="28"/>
          <w:highlight w:val="none"/>
        </w:rPr>
      </w:pPr>
      <w:r>
        <w:rPr>
          <w:color w:val="auto"/>
          <w:highlight w:val="none"/>
        </w:rPr>
        <w:br w:type="page"/>
      </w:r>
    </w:p>
    <w:p w14:paraId="1147B91B">
      <w:pPr>
        <w:shd w:val="clear"/>
        <w:spacing w:line="360" w:lineRule="auto"/>
        <w:rPr>
          <w:rFonts w:hint="eastAsia" w:ascii="宋体" w:hAnsi="宋体"/>
          <w:color w:val="auto"/>
          <w:highlight w:val="none"/>
        </w:rPr>
      </w:pPr>
      <w:r>
        <w:rPr>
          <w:rFonts w:hint="eastAsia" w:ascii="宋体" w:hAnsi="宋体"/>
          <w:b/>
          <w:color w:val="auto"/>
          <w:sz w:val="28"/>
          <w:highlight w:val="none"/>
        </w:rPr>
        <w:t>附件5</w:t>
      </w:r>
    </w:p>
    <w:p w14:paraId="706F7DBB">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53955C05">
      <w:pPr>
        <w:shd w:val="clear"/>
        <w:spacing w:after="312" w:afterLines="100"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致：（采购人）</w:t>
      </w:r>
    </w:p>
    <w:p w14:paraId="1B8DAAD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lang w:eastAsia="zh-CN"/>
        </w:rPr>
        <w:t>高技能人才公共实训基地项目（机械产品设计实训室加工中心(机械基础实训室建设)）</w:t>
      </w:r>
      <w:r>
        <w:rPr>
          <w:rFonts w:hint="eastAsia" w:ascii="宋体" w:hAnsi="宋体" w:cs="宋体"/>
          <w:color w:val="auto"/>
          <w:kern w:val="0"/>
          <w:sz w:val="24"/>
          <w:highlight w:val="none"/>
        </w:rPr>
        <w:t>（</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TPTZ-2025-TZ0601</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5947632">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7ADF4B56">
      <w:pPr>
        <w:shd w:val="clear"/>
        <w:spacing w:line="360" w:lineRule="auto"/>
        <w:ind w:firstLine="424" w:firstLineChars="177"/>
        <w:rPr>
          <w:rFonts w:hint="eastAsia" w:ascii="宋体" w:hAnsi="宋体"/>
          <w:color w:val="auto"/>
          <w:sz w:val="24"/>
          <w:highlight w:val="none"/>
        </w:rPr>
      </w:pPr>
    </w:p>
    <w:p w14:paraId="2E50AC60">
      <w:pPr>
        <w:shd w:val="clear"/>
        <w:spacing w:line="360" w:lineRule="auto"/>
        <w:ind w:firstLine="424" w:firstLineChars="177"/>
        <w:rPr>
          <w:rFonts w:hint="eastAsia" w:ascii="宋体" w:hAnsi="宋体"/>
          <w:color w:val="auto"/>
          <w:sz w:val="24"/>
          <w:highlight w:val="none"/>
        </w:rPr>
      </w:pPr>
    </w:p>
    <w:p w14:paraId="0A73767E">
      <w:pPr>
        <w:shd w:val="clear"/>
        <w:spacing w:line="360" w:lineRule="auto"/>
        <w:ind w:firstLine="424" w:firstLineChars="177"/>
        <w:rPr>
          <w:rFonts w:hint="eastAsia" w:ascii="宋体" w:hAnsi="宋体"/>
          <w:color w:val="auto"/>
          <w:sz w:val="24"/>
          <w:highlight w:val="none"/>
        </w:rPr>
      </w:pPr>
    </w:p>
    <w:p w14:paraId="10C3F21F">
      <w:pPr>
        <w:shd w:val="clear"/>
        <w:spacing w:line="360" w:lineRule="auto"/>
        <w:ind w:firstLine="424" w:firstLineChars="177"/>
        <w:rPr>
          <w:rFonts w:hint="eastAsia" w:ascii="宋体" w:hAnsi="宋体"/>
          <w:color w:val="auto"/>
          <w:sz w:val="24"/>
          <w:highlight w:val="none"/>
        </w:rPr>
      </w:pPr>
    </w:p>
    <w:p w14:paraId="0AF777C5">
      <w:pPr>
        <w:shd w:val="clear"/>
        <w:spacing w:line="360" w:lineRule="auto"/>
        <w:ind w:firstLine="424" w:firstLineChars="177"/>
        <w:rPr>
          <w:rFonts w:hint="eastAsia" w:ascii="宋体" w:hAnsi="宋体"/>
          <w:color w:val="auto"/>
          <w:sz w:val="24"/>
          <w:highlight w:val="none"/>
          <w:u w:val="single"/>
        </w:rPr>
      </w:pPr>
      <w:r>
        <w:rPr>
          <w:rFonts w:hint="eastAsia" w:ascii="宋体" w:hAnsi="宋体"/>
          <w:color w:val="auto"/>
          <w:sz w:val="24"/>
          <w:highlight w:val="none"/>
        </w:rPr>
        <w:t>供应商名称（电子印章）：</w:t>
      </w:r>
    </w:p>
    <w:p w14:paraId="081F1433">
      <w:pPr>
        <w:shd w:val="clear"/>
        <w:spacing w:line="360" w:lineRule="auto"/>
        <w:ind w:left="420"/>
        <w:rPr>
          <w:rFonts w:hint="eastAsia" w:ascii="宋体" w:hAnsi="宋体"/>
          <w:color w:val="auto"/>
          <w:sz w:val="24"/>
          <w:highlight w:val="none"/>
        </w:rPr>
      </w:pPr>
    </w:p>
    <w:p w14:paraId="482F3522">
      <w:pPr>
        <w:shd w:val="clear"/>
        <w:spacing w:line="360" w:lineRule="auto"/>
        <w:ind w:firstLine="424" w:firstLineChars="177"/>
        <w:rPr>
          <w:rFonts w:hint="eastAsia"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7AA837F0">
      <w:pPr>
        <w:shd w:val="clear"/>
        <w:spacing w:line="360" w:lineRule="auto"/>
        <w:rPr>
          <w:rFonts w:hint="eastAsia" w:ascii="宋体" w:hAnsi="宋体"/>
          <w:color w:val="auto"/>
          <w:sz w:val="24"/>
          <w:highlight w:val="none"/>
        </w:rPr>
      </w:pPr>
    </w:p>
    <w:p w14:paraId="3BB3810C">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0A9FE49E">
      <w:pPr>
        <w:shd w:val="clear"/>
        <w:rPr>
          <w:b/>
          <w:bCs/>
          <w:color w:val="auto"/>
          <w:sz w:val="32"/>
          <w:szCs w:val="32"/>
          <w:highlight w:val="none"/>
          <w:lang w:val="zh-CN"/>
        </w:rPr>
      </w:pPr>
    </w:p>
    <w:p w14:paraId="2BF109EA">
      <w:pPr>
        <w:pStyle w:val="23"/>
        <w:shd w:val="clear"/>
        <w:rPr>
          <w:color w:val="auto"/>
          <w:highlight w:val="none"/>
          <w:lang w:val="zh-CN"/>
        </w:rPr>
      </w:pPr>
      <w:r>
        <w:rPr>
          <w:color w:val="auto"/>
          <w:highlight w:val="none"/>
          <w:lang w:val="zh-CN"/>
        </w:rPr>
        <w:br w:type="page"/>
      </w:r>
    </w:p>
    <w:p w14:paraId="0CE00E4E">
      <w:pPr>
        <w:pStyle w:val="35"/>
        <w:shd w:val="clear"/>
        <w:spacing w:before="0" w:beforeAutospacing="0" w:after="0" w:afterAutospacing="0" w:line="360" w:lineRule="auto"/>
        <w:rPr>
          <w:rFonts w:hint="eastAsia"/>
          <w:b/>
          <w:color w:val="auto"/>
          <w:sz w:val="28"/>
          <w:highlight w:val="none"/>
        </w:rPr>
      </w:pPr>
      <w:r>
        <w:rPr>
          <w:rFonts w:hint="eastAsia"/>
          <w:b/>
          <w:color w:val="auto"/>
          <w:sz w:val="28"/>
          <w:highlight w:val="none"/>
        </w:rPr>
        <w:t>附件6</w:t>
      </w:r>
    </w:p>
    <w:p w14:paraId="034BDBF9">
      <w:pPr>
        <w:pStyle w:val="7"/>
        <w:shd w:val="clear"/>
        <w:spacing w:line="360" w:lineRule="auto"/>
        <w:ind w:left="420"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944512">
      <w:pPr>
        <w:pStyle w:val="7"/>
        <w:shd w:val="clear"/>
        <w:spacing w:line="360" w:lineRule="auto"/>
        <w:ind w:firstLine="643" w:firstLineChars="200"/>
        <w:rPr>
          <w:rFonts w:hint="eastAsia" w:ascii="宋体" w:hAnsi="宋体" w:cs="宋体"/>
          <w:b/>
          <w:color w:val="auto"/>
          <w:sz w:val="32"/>
          <w:szCs w:val="32"/>
          <w:highlight w:val="none"/>
        </w:rPr>
      </w:pPr>
    </w:p>
    <w:p w14:paraId="53D94AA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本公司郑重声明，根据《政府采购促进中小企业发展管理办法》（财库〔2020〕46号）的规定，本公司参加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采购活动，提供的货物全部由符合政策要求的中小企业制造。相关企业的具体情况如下：</w:t>
      </w:r>
    </w:p>
    <w:p w14:paraId="0AEB37DD">
      <w:pPr>
        <w:shd w:val="clea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0DA4B73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0D16462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05B341C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456410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04BAFB">
      <w:pPr>
        <w:shd w:val="clear"/>
        <w:spacing w:line="360" w:lineRule="auto"/>
        <w:rPr>
          <w:rFonts w:hint="eastAsia" w:ascii="宋体" w:hAnsi="宋体"/>
          <w:color w:val="auto"/>
          <w:szCs w:val="21"/>
          <w:highlight w:val="none"/>
        </w:rPr>
      </w:pPr>
      <w:r>
        <w:rPr>
          <w:rFonts w:hint="eastAsia" w:ascii="宋体" w:hAnsi="宋体"/>
          <w:color w:val="auto"/>
          <w:szCs w:val="21"/>
          <w:highlight w:val="none"/>
        </w:rPr>
        <w:t>填表说明：</w:t>
      </w:r>
    </w:p>
    <w:p w14:paraId="6C11FB97">
      <w:pPr>
        <w:numPr>
          <w:ilvl w:val="0"/>
          <w:numId w:val="17"/>
        </w:numPr>
        <w:shd w:val="clear"/>
        <w:spacing w:line="360" w:lineRule="auto"/>
        <w:ind w:left="435"/>
        <w:rPr>
          <w:rFonts w:hint="eastAsia" w:ascii="宋体" w:hAnsi="宋体"/>
          <w:b/>
          <w:bCs/>
          <w:color w:val="auto"/>
          <w:szCs w:val="21"/>
          <w:highlight w:val="none"/>
        </w:rPr>
      </w:pPr>
      <w:r>
        <w:rPr>
          <w:rFonts w:hint="eastAsia" w:ascii="宋体" w:hAnsi="宋体"/>
          <w:b/>
          <w:bCs/>
          <w:color w:val="auto"/>
          <w:szCs w:val="21"/>
          <w:highlight w:val="none"/>
        </w:rPr>
        <w:t>标的设备分别由不同制造商制造的，请按序号填写齐全所有标的设备制造商的信息。</w:t>
      </w:r>
    </w:p>
    <w:p w14:paraId="4C5F504B">
      <w:pPr>
        <w:numPr>
          <w:ilvl w:val="0"/>
          <w:numId w:val="17"/>
        </w:numPr>
        <w:shd w:val="clear"/>
        <w:spacing w:line="360" w:lineRule="auto"/>
        <w:ind w:left="435"/>
        <w:rPr>
          <w:rFonts w:hint="eastAsia"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76FEE7C8">
      <w:pPr>
        <w:numPr>
          <w:ilvl w:val="0"/>
          <w:numId w:val="17"/>
        </w:numPr>
        <w:shd w:val="clear"/>
        <w:spacing w:line="360" w:lineRule="auto"/>
        <w:ind w:left="435"/>
        <w:rPr>
          <w:rFonts w:hint="eastAsia" w:ascii="宋体" w:hAnsi="宋体"/>
          <w:color w:val="auto"/>
          <w:szCs w:val="21"/>
          <w:highlight w:val="none"/>
        </w:rPr>
      </w:pPr>
      <w:r>
        <w:rPr>
          <w:rFonts w:hint="eastAsia" w:ascii="宋体" w:hAnsi="宋体"/>
          <w:color w:val="auto"/>
          <w:szCs w:val="21"/>
          <w:highlight w:val="none"/>
        </w:rPr>
        <w:t>如中标供应商声明为中小企业，本声明函将随中标结果同时公告，接受社会监督。</w:t>
      </w:r>
    </w:p>
    <w:p w14:paraId="5A4637B7">
      <w:pPr>
        <w:shd w:val="clear"/>
        <w:wordWrap w:val="0"/>
        <w:spacing w:line="360" w:lineRule="auto"/>
        <w:rPr>
          <w:rFonts w:hint="eastAsia" w:ascii="宋体" w:hAnsi="宋体" w:cs="宋体"/>
          <w:color w:val="auto"/>
          <w:sz w:val="24"/>
          <w:highlight w:val="none"/>
        </w:rPr>
      </w:pPr>
    </w:p>
    <w:p w14:paraId="68577A0F">
      <w:pPr>
        <w:shd w:val="clear"/>
        <w:wordWrap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企业名称（盖章）：        </w:t>
      </w:r>
    </w:p>
    <w:p w14:paraId="40CCFEB7">
      <w:pPr>
        <w:shd w:val="clear"/>
        <w:wordWrap w:val="0"/>
        <w:spacing w:line="360" w:lineRule="auto"/>
        <w:ind w:firstLine="480" w:firstLineChars="200"/>
        <w:jc w:val="right"/>
        <w:rPr>
          <w:rFonts w:hint="eastAsia" w:ascii="宋体" w:hAnsi="宋体" w:cs="宋体"/>
          <w:color w:val="auto"/>
          <w:sz w:val="24"/>
          <w:highlight w:val="none"/>
        </w:rPr>
      </w:pPr>
    </w:p>
    <w:p w14:paraId="24DBC25F">
      <w:pPr>
        <w:shd w:val="clear"/>
        <w:wordWrap w:val="0"/>
        <w:spacing w:line="360" w:lineRule="auto"/>
        <w:ind w:firstLine="480" w:firstLineChars="200"/>
        <w:jc w:val="right"/>
        <w:rPr>
          <w:color w:val="auto"/>
          <w:highlight w:val="none"/>
        </w:rPr>
      </w:pPr>
      <w:r>
        <w:rPr>
          <w:rFonts w:hint="eastAsia" w:ascii="宋体" w:hAnsi="宋体" w:cs="宋体"/>
          <w:color w:val="auto"/>
          <w:sz w:val="24"/>
          <w:highlight w:val="none"/>
        </w:rPr>
        <w:t xml:space="preserve">日 期：                  </w:t>
      </w:r>
    </w:p>
    <w:p w14:paraId="0EEC0FF3">
      <w:pPr>
        <w:pStyle w:val="12"/>
        <w:shd w:val="clear"/>
        <w:spacing w:line="360" w:lineRule="auto"/>
        <w:jc w:val="both"/>
        <w:outlineLvl w:val="1"/>
        <w:rPr>
          <w:rFonts w:hint="eastAsia" w:hAnsi="宋体" w:cs="宋体"/>
          <w:b/>
          <w:color w:val="auto"/>
          <w:sz w:val="32"/>
          <w:szCs w:val="32"/>
          <w:highlight w:val="none"/>
          <w:lang w:val="en-GB"/>
        </w:rPr>
      </w:pPr>
    </w:p>
    <w:p w14:paraId="072C5D9B">
      <w:pPr>
        <w:pStyle w:val="13"/>
        <w:rPr>
          <w:rFonts w:hint="eastAsia"/>
          <w:color w:val="auto"/>
          <w:lang w:val="en-GB"/>
        </w:rPr>
      </w:pPr>
    </w:p>
    <w:p w14:paraId="6C74609C">
      <w:pPr>
        <w:pStyle w:val="13"/>
        <w:shd w:val="clear"/>
        <w:ind w:left="5250"/>
        <w:rPr>
          <w:color w:val="auto"/>
          <w:highlight w:val="none"/>
          <w:lang w:val="en-GB"/>
        </w:rPr>
      </w:pPr>
    </w:p>
    <w:p w14:paraId="1DD28EAE">
      <w:pPr>
        <w:pStyle w:val="12"/>
        <w:shd w:val="clear"/>
        <w:spacing w:line="360" w:lineRule="auto"/>
        <w:jc w:val="center"/>
        <w:outlineLvl w:val="1"/>
        <w:rPr>
          <w:rFonts w:hint="eastAsia"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7AC3CD43">
      <w:pPr>
        <w:shd w:val="clear"/>
        <w:spacing w:line="360" w:lineRule="auto"/>
        <w:ind w:firstLine="480" w:firstLineChars="200"/>
        <w:rPr>
          <w:rFonts w:hint="eastAsia" w:ascii="宋体" w:hAnsi="宋体" w:cs="宋体"/>
          <w:color w:val="auto"/>
          <w:sz w:val="24"/>
          <w:highlight w:val="none"/>
          <w:lang w:val="en-GB"/>
        </w:rPr>
      </w:pPr>
    </w:p>
    <w:p w14:paraId="410F2DC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单位的项目采购活动提供本单位制造的货物（由本单位承担工程/提供服务），或者提供其他残疾人福利性单位制造的货物（不包括使用非残疾人福利性单位注册商标的货物）。</w:t>
      </w:r>
    </w:p>
    <w:p w14:paraId="2D2BE5F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51724B">
      <w:pPr>
        <w:shd w:val="clear"/>
        <w:tabs>
          <w:tab w:val="left" w:pos="4860"/>
        </w:tabs>
        <w:spacing w:line="588" w:lineRule="exact"/>
        <w:ind w:right="1560" w:firstLine="480" w:firstLineChars="200"/>
        <w:jc w:val="center"/>
        <w:rPr>
          <w:rFonts w:hint="eastAsia" w:ascii="宋体" w:hAnsi="宋体" w:cs="宋体"/>
          <w:color w:val="auto"/>
          <w:sz w:val="24"/>
          <w:highlight w:val="none"/>
        </w:rPr>
      </w:pPr>
    </w:p>
    <w:p w14:paraId="666CD3E6">
      <w:pPr>
        <w:shd w:val="clear"/>
        <w:tabs>
          <w:tab w:val="left" w:pos="4860"/>
        </w:tabs>
        <w:spacing w:line="588" w:lineRule="exact"/>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单位名称（盖章）：</w:t>
      </w:r>
    </w:p>
    <w:p w14:paraId="429BB701">
      <w:pPr>
        <w:shd w:val="clear"/>
        <w:tabs>
          <w:tab w:val="left" w:pos="4860"/>
        </w:tabs>
        <w:spacing w:line="588" w:lineRule="exact"/>
        <w:ind w:right="1560" w:firstLine="480" w:firstLineChars="200"/>
        <w:jc w:val="center"/>
        <w:rPr>
          <w:rFonts w:hint="eastAsia" w:ascii="宋体" w:hAnsi="宋体" w:cs="宋体"/>
          <w:color w:val="auto"/>
          <w:sz w:val="24"/>
          <w:highlight w:val="none"/>
        </w:rPr>
      </w:pPr>
    </w:p>
    <w:p w14:paraId="3D92C265">
      <w:pPr>
        <w:shd w:val="clear"/>
        <w:tabs>
          <w:tab w:val="left" w:pos="4860"/>
        </w:tabs>
        <w:spacing w:line="588" w:lineRule="exact"/>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  ：</w:t>
      </w:r>
    </w:p>
    <w:p w14:paraId="1EE90AA3">
      <w:pPr>
        <w:shd w:val="clear"/>
        <w:spacing w:line="360" w:lineRule="auto"/>
        <w:rPr>
          <w:rFonts w:hint="eastAsia" w:ascii="宋体" w:hAnsi="宋体"/>
          <w:b/>
          <w:color w:val="auto"/>
          <w:sz w:val="28"/>
          <w:highlight w:val="none"/>
        </w:rPr>
      </w:pPr>
    </w:p>
    <w:p w14:paraId="716036C3">
      <w:pPr>
        <w:pStyle w:val="15"/>
        <w:shd w:val="clear"/>
        <w:rPr>
          <w:color w:val="auto"/>
          <w:highlight w:val="none"/>
        </w:rPr>
      </w:pPr>
    </w:p>
    <w:p w14:paraId="1503C30D">
      <w:pPr>
        <w:shd w:val="clear"/>
        <w:spacing w:line="360" w:lineRule="auto"/>
        <w:rPr>
          <w:rFonts w:ascii="宋体" w:cs="宋体"/>
          <w:b/>
          <w:color w:val="auto"/>
          <w:sz w:val="24"/>
          <w:highlight w:val="none"/>
        </w:rPr>
      </w:pPr>
      <w:r>
        <w:rPr>
          <w:rFonts w:hint="eastAsia" w:ascii="宋体"/>
          <w:color w:val="auto"/>
          <w:sz w:val="24"/>
          <w:highlight w:val="none"/>
        </w:rPr>
        <w:t>－－－－－－－－－－－－－－－－－－－－－－－－－－－－－－－－－－</w:t>
      </w:r>
    </w:p>
    <w:p w14:paraId="7B779645">
      <w:pPr>
        <w:shd w:val="clear"/>
        <w:spacing w:line="360" w:lineRule="auto"/>
        <w:rPr>
          <w:rFonts w:hint="eastAsia" w:ascii="宋体" w:hAnsi="宋体" w:cs="宋体"/>
          <w:color w:val="auto"/>
          <w:sz w:val="24"/>
          <w:highlight w:val="none"/>
        </w:rPr>
      </w:pPr>
      <w:r>
        <w:rPr>
          <w:rFonts w:ascii="宋体" w:hAnsi="宋体"/>
          <w:b/>
          <w:color w:val="auto"/>
          <w:sz w:val="28"/>
          <w:highlight w:val="none"/>
        </w:rPr>
        <w:br w:type="page"/>
      </w:r>
    </w:p>
    <w:p w14:paraId="1795BA48">
      <w:pPr>
        <w:shd w:val="clear"/>
        <w:snapToGrid w:val="0"/>
        <w:spacing w:before="156" w:beforeLines="50" w:after="50" w:line="360" w:lineRule="auto"/>
        <w:rPr>
          <w:rFonts w:hint="eastAsia" w:ascii="宋体" w:hAnsi="宋体"/>
          <w:color w:val="auto"/>
          <w:sz w:val="52"/>
          <w:szCs w:val="52"/>
          <w:highlight w:val="none"/>
        </w:rPr>
      </w:pPr>
      <w:r>
        <w:rPr>
          <w:rFonts w:hint="eastAsia" w:ascii="宋体" w:hAnsi="宋体"/>
          <w:b/>
          <w:color w:val="auto"/>
          <w:sz w:val="28"/>
          <w:highlight w:val="none"/>
        </w:rPr>
        <w:t>附件</w:t>
      </w:r>
      <w:bookmarkEnd w:id="56"/>
      <w:bookmarkEnd w:id="57"/>
      <w:r>
        <w:rPr>
          <w:rFonts w:hint="eastAsia" w:ascii="宋体" w:hAnsi="宋体"/>
          <w:b/>
          <w:color w:val="auto"/>
          <w:sz w:val="28"/>
          <w:highlight w:val="none"/>
        </w:rPr>
        <w:t>7</w:t>
      </w:r>
    </w:p>
    <w:p w14:paraId="095A0B6A">
      <w:pPr>
        <w:shd w:val="clear"/>
        <w:jc w:val="center"/>
        <w:rPr>
          <w:color w:val="auto"/>
          <w:sz w:val="52"/>
          <w:szCs w:val="52"/>
          <w:highlight w:val="none"/>
        </w:rPr>
      </w:pPr>
      <w:bookmarkStart w:id="59" w:name="_Toc26389_WPSOffice_Level1"/>
      <w:bookmarkStart w:id="60" w:name="_Toc16825_WPSOffice_Level1"/>
      <w:bookmarkStart w:id="61" w:name="_Toc12331_WPSOffice_Level1"/>
    </w:p>
    <w:p w14:paraId="2B7941B4">
      <w:pPr>
        <w:shd w:val="clear"/>
        <w:jc w:val="center"/>
        <w:rPr>
          <w:color w:val="auto"/>
          <w:sz w:val="52"/>
          <w:szCs w:val="52"/>
          <w:highlight w:val="none"/>
        </w:rPr>
      </w:pPr>
    </w:p>
    <w:p w14:paraId="7405DE45">
      <w:pPr>
        <w:shd w:val="clear"/>
        <w:jc w:val="center"/>
        <w:rPr>
          <w:color w:val="auto"/>
          <w:sz w:val="52"/>
          <w:szCs w:val="52"/>
          <w:highlight w:val="none"/>
        </w:rPr>
      </w:pPr>
      <w:r>
        <w:rPr>
          <w:rFonts w:hint="eastAsia"/>
          <w:color w:val="auto"/>
          <w:sz w:val="52"/>
          <w:szCs w:val="52"/>
          <w:highlight w:val="none"/>
        </w:rPr>
        <w:t>项目名称</w:t>
      </w:r>
      <w:bookmarkEnd w:id="59"/>
      <w:bookmarkEnd w:id="60"/>
      <w:bookmarkEnd w:id="61"/>
    </w:p>
    <w:p w14:paraId="45523014">
      <w:pPr>
        <w:shd w:val="clear"/>
        <w:spacing w:before="312" w:beforeLines="100" w:line="360" w:lineRule="auto"/>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项目编号：（标项）</w:t>
      </w:r>
    </w:p>
    <w:p w14:paraId="3D6BC0A9">
      <w:pPr>
        <w:shd w:val="clear"/>
        <w:autoSpaceDE w:val="0"/>
        <w:autoSpaceDN w:val="0"/>
        <w:adjustRightInd w:val="0"/>
        <w:spacing w:line="360" w:lineRule="auto"/>
        <w:jc w:val="center"/>
        <w:rPr>
          <w:rFonts w:hint="eastAsia" w:ascii="宋体" w:hAnsi="宋体" w:cs="宋体"/>
          <w:color w:val="auto"/>
          <w:sz w:val="24"/>
          <w:highlight w:val="none"/>
          <w:lang w:val="zh-CN"/>
        </w:rPr>
      </w:pPr>
    </w:p>
    <w:p w14:paraId="7668C7D5">
      <w:pPr>
        <w:shd w:val="clear"/>
        <w:jc w:val="center"/>
        <w:rPr>
          <w:color w:val="auto"/>
          <w:sz w:val="84"/>
          <w:szCs w:val="84"/>
          <w:highlight w:val="none"/>
          <w:lang w:val="zh-CN"/>
        </w:rPr>
      </w:pPr>
      <w:r>
        <w:rPr>
          <w:rFonts w:hint="eastAsia"/>
          <w:color w:val="auto"/>
          <w:sz w:val="84"/>
          <w:szCs w:val="84"/>
          <w:highlight w:val="none"/>
          <w:lang w:val="zh-CN"/>
        </w:rPr>
        <w:t>投</w:t>
      </w:r>
    </w:p>
    <w:p w14:paraId="24F48D74">
      <w:pPr>
        <w:shd w:val="clear"/>
        <w:jc w:val="center"/>
        <w:rPr>
          <w:color w:val="auto"/>
          <w:sz w:val="84"/>
          <w:szCs w:val="84"/>
          <w:highlight w:val="none"/>
          <w:lang w:val="zh-CN"/>
        </w:rPr>
      </w:pPr>
      <w:r>
        <w:rPr>
          <w:rFonts w:hint="eastAsia"/>
          <w:color w:val="auto"/>
          <w:sz w:val="84"/>
          <w:szCs w:val="84"/>
          <w:highlight w:val="none"/>
          <w:lang w:val="zh-CN"/>
        </w:rPr>
        <w:t>标</w:t>
      </w:r>
    </w:p>
    <w:p w14:paraId="1FE4F694">
      <w:pPr>
        <w:shd w:val="clear"/>
        <w:jc w:val="center"/>
        <w:rPr>
          <w:color w:val="auto"/>
          <w:sz w:val="84"/>
          <w:szCs w:val="84"/>
          <w:highlight w:val="none"/>
        </w:rPr>
      </w:pPr>
      <w:r>
        <w:rPr>
          <w:rFonts w:hint="eastAsia"/>
          <w:color w:val="auto"/>
          <w:sz w:val="84"/>
          <w:szCs w:val="84"/>
          <w:highlight w:val="none"/>
          <w:lang w:val="zh-CN"/>
        </w:rPr>
        <w:t>文</w:t>
      </w:r>
    </w:p>
    <w:p w14:paraId="2054537E">
      <w:pPr>
        <w:shd w:val="clear"/>
        <w:jc w:val="center"/>
        <w:rPr>
          <w:color w:val="auto"/>
          <w:sz w:val="84"/>
          <w:szCs w:val="84"/>
          <w:highlight w:val="none"/>
          <w:lang w:val="zh-CN"/>
        </w:rPr>
      </w:pPr>
      <w:r>
        <w:rPr>
          <w:rFonts w:hint="eastAsia"/>
          <w:color w:val="auto"/>
          <w:sz w:val="84"/>
          <w:szCs w:val="84"/>
          <w:highlight w:val="none"/>
          <w:lang w:val="zh-CN"/>
        </w:rPr>
        <w:t>件</w:t>
      </w:r>
    </w:p>
    <w:p w14:paraId="4DEC1A79">
      <w:pPr>
        <w:shd w:val="clear"/>
        <w:spacing w:after="100" w:afterAutospacing="1" w:line="360" w:lineRule="auto"/>
        <w:ind w:right="-108"/>
        <w:jc w:val="center"/>
        <w:rPr>
          <w:rFonts w:hint="eastAsia"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41282957">
      <w:pPr>
        <w:pStyle w:val="23"/>
        <w:shd w:val="clear"/>
        <w:rPr>
          <w:color w:val="auto"/>
          <w:highlight w:val="none"/>
        </w:rPr>
      </w:pPr>
    </w:p>
    <w:p w14:paraId="6F98C613">
      <w:pPr>
        <w:shd w:val="clear"/>
        <w:spacing w:line="360" w:lineRule="auto"/>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投标供应商全称（电子印章）：</w:t>
      </w:r>
    </w:p>
    <w:p w14:paraId="24B58C39">
      <w:pPr>
        <w:shd w:val="clear"/>
        <w:spacing w:line="360" w:lineRule="auto"/>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14:paraId="6B533B01">
      <w:pPr>
        <w:shd w:val="clear"/>
        <w:spacing w:line="360" w:lineRule="auto"/>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时    间：</w:t>
      </w:r>
    </w:p>
    <w:p w14:paraId="3677900B">
      <w:pPr>
        <w:shd w:val="clear"/>
        <w:jc w:val="center"/>
        <w:rPr>
          <w:b/>
          <w:bCs/>
          <w:color w:val="auto"/>
          <w:sz w:val="32"/>
          <w:szCs w:val="32"/>
          <w:highlight w:val="none"/>
          <w:lang w:val="zh-CN"/>
        </w:rPr>
      </w:pPr>
      <w:bookmarkStart w:id="62" w:name="_Toc11308_WPSOffice_Level1"/>
      <w:bookmarkStart w:id="63" w:name="_Toc5889_WPSOffice_Level1"/>
    </w:p>
    <w:p w14:paraId="6B972A7D">
      <w:pPr>
        <w:shd w:val="clear"/>
        <w:jc w:val="center"/>
        <w:rPr>
          <w:b/>
          <w:bCs/>
          <w:color w:val="auto"/>
          <w:sz w:val="32"/>
          <w:szCs w:val="32"/>
          <w:highlight w:val="none"/>
          <w:lang w:val="zh-CN"/>
        </w:rPr>
      </w:pPr>
    </w:p>
    <w:p w14:paraId="6777762D">
      <w:pPr>
        <w:shd w:val="clear"/>
        <w:jc w:val="center"/>
        <w:rPr>
          <w:b/>
          <w:bCs/>
          <w:color w:val="auto"/>
          <w:sz w:val="32"/>
          <w:szCs w:val="32"/>
          <w:highlight w:val="none"/>
          <w:lang w:val="zh-CN"/>
        </w:rPr>
      </w:pPr>
    </w:p>
    <w:p w14:paraId="29FF26AD">
      <w:pPr>
        <w:shd w:val="clear"/>
        <w:jc w:val="center"/>
        <w:rPr>
          <w:b/>
          <w:bCs/>
          <w:color w:val="auto"/>
          <w:sz w:val="32"/>
          <w:szCs w:val="32"/>
          <w:highlight w:val="none"/>
        </w:rPr>
      </w:pPr>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62"/>
      <w:bookmarkEnd w:id="63"/>
    </w:p>
    <w:p w14:paraId="089783F5">
      <w:pPr>
        <w:pStyle w:val="23"/>
        <w:shd w:val="clear"/>
        <w:rPr>
          <w:color w:val="auto"/>
          <w:highlight w:val="none"/>
        </w:rPr>
      </w:pPr>
    </w:p>
    <w:p w14:paraId="652F7506">
      <w:pPr>
        <w:pStyle w:val="7"/>
        <w:shd w:val="clea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1、评分索引表</w:t>
      </w:r>
    </w:p>
    <w:p w14:paraId="1A1AB1B2">
      <w:pPr>
        <w:pStyle w:val="7"/>
        <w:shd w:val="clea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2、技术方案描述部分</w:t>
      </w:r>
    </w:p>
    <w:p w14:paraId="51C84009">
      <w:pPr>
        <w:pStyle w:val="7"/>
        <w:numPr>
          <w:ilvl w:val="0"/>
          <w:numId w:val="18"/>
        </w:numPr>
        <w:shd w:val="clear"/>
        <w:adjustRightInd w:val="0"/>
        <w:snapToGrid w:val="0"/>
        <w:spacing w:line="360" w:lineRule="auto"/>
        <w:ind w:firstLine="640"/>
        <w:rPr>
          <w:rFonts w:hint="eastAsia" w:ascii="宋体" w:hAnsi="宋体" w:cs="宋体"/>
          <w:color w:val="auto"/>
          <w:sz w:val="24"/>
          <w:szCs w:val="24"/>
          <w:highlight w:val="none"/>
        </w:rPr>
      </w:pPr>
      <w:r>
        <w:rPr>
          <w:rFonts w:hint="eastAsia" w:ascii="宋体" w:hAnsi="宋体" w:cs="宋体"/>
          <w:color w:val="auto"/>
          <w:sz w:val="24"/>
          <w:szCs w:val="24"/>
          <w:highlight w:val="none"/>
        </w:rPr>
        <w:t>技术需求响应表；</w:t>
      </w:r>
    </w:p>
    <w:p w14:paraId="04860E26">
      <w:pPr>
        <w:pStyle w:val="7"/>
        <w:numPr>
          <w:ilvl w:val="0"/>
          <w:numId w:val="18"/>
        </w:numPr>
        <w:shd w:val="clear"/>
        <w:adjustRightInd w:val="0"/>
        <w:snapToGrid w:val="0"/>
        <w:spacing w:line="360" w:lineRule="auto"/>
        <w:ind w:firstLine="640"/>
        <w:rPr>
          <w:rFonts w:hint="eastAsia" w:ascii="宋体" w:hAnsi="宋体" w:cs="宋体"/>
          <w:color w:val="auto"/>
          <w:sz w:val="24"/>
          <w:szCs w:val="24"/>
          <w:highlight w:val="none"/>
        </w:rPr>
      </w:pPr>
      <w:r>
        <w:rPr>
          <w:rFonts w:hint="eastAsia" w:ascii="宋体" w:hAnsi="宋体" w:cs="宋体"/>
          <w:color w:val="auto"/>
          <w:sz w:val="24"/>
          <w:szCs w:val="24"/>
          <w:highlight w:val="none"/>
        </w:rPr>
        <w:t>技术方案及服务承诺（对应“第四章评标”相关评分细则内容分章节编写，格式自拟）</w:t>
      </w:r>
      <w:r>
        <w:rPr>
          <w:rFonts w:ascii="宋体" w:hAnsi="宋体" w:cs="宋体"/>
          <w:color w:val="auto"/>
          <w:sz w:val="24"/>
          <w:szCs w:val="24"/>
          <w:highlight w:val="none"/>
        </w:rPr>
        <w:t>；</w:t>
      </w:r>
    </w:p>
    <w:p w14:paraId="29D7BA8B">
      <w:pPr>
        <w:pStyle w:val="7"/>
        <w:numPr>
          <w:ilvl w:val="0"/>
          <w:numId w:val="18"/>
        </w:numPr>
        <w:shd w:val="clear"/>
        <w:adjustRightInd w:val="0"/>
        <w:snapToGrid w:val="0"/>
        <w:spacing w:line="360" w:lineRule="auto"/>
        <w:ind w:firstLine="640"/>
        <w:rPr>
          <w:rFonts w:hint="eastAsia" w:ascii="宋体" w:hAnsi="宋体" w:cs="宋体"/>
          <w:color w:val="auto"/>
          <w:sz w:val="24"/>
          <w:szCs w:val="24"/>
          <w:highlight w:val="none"/>
        </w:rPr>
      </w:pPr>
      <w:r>
        <w:rPr>
          <w:rFonts w:hint="eastAsia" w:ascii="宋体" w:hAnsi="宋体" w:cs="宋体"/>
          <w:color w:val="auto"/>
          <w:sz w:val="24"/>
          <w:szCs w:val="24"/>
          <w:highlight w:val="none"/>
        </w:rPr>
        <w:t>项目实施人员一览表；</w:t>
      </w:r>
    </w:p>
    <w:p w14:paraId="1E6485F1">
      <w:pPr>
        <w:pStyle w:val="7"/>
        <w:numPr>
          <w:ilvl w:val="0"/>
          <w:numId w:val="18"/>
        </w:numPr>
        <w:shd w:val="clear"/>
        <w:adjustRightInd w:val="0"/>
        <w:snapToGrid w:val="0"/>
        <w:spacing w:line="360" w:lineRule="auto"/>
        <w:ind w:firstLine="640"/>
        <w:rPr>
          <w:rFonts w:hint="eastAsia" w:ascii="宋体" w:hAnsi="宋体" w:cs="宋体"/>
          <w:color w:val="auto"/>
          <w:sz w:val="24"/>
          <w:szCs w:val="24"/>
          <w:highlight w:val="none"/>
        </w:rPr>
      </w:pPr>
      <w:r>
        <w:rPr>
          <w:rFonts w:hint="eastAsia" w:ascii="宋体" w:hAnsi="宋体" w:cs="宋体"/>
          <w:color w:val="auto"/>
          <w:sz w:val="24"/>
          <w:szCs w:val="24"/>
          <w:highlight w:val="none"/>
        </w:rPr>
        <w:t>供应商认为需要提供的其他资料（包括可能影响供应商技术内容评分的各类证明材料）。</w:t>
      </w:r>
    </w:p>
    <w:p w14:paraId="5C0C228C">
      <w:pPr>
        <w:pStyle w:val="7"/>
        <w:shd w:val="clea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3、商务响应及其他部分</w:t>
      </w:r>
    </w:p>
    <w:p w14:paraId="5D6F8489">
      <w:pPr>
        <w:pStyle w:val="7"/>
        <w:numPr>
          <w:ilvl w:val="0"/>
          <w:numId w:val="19"/>
        </w:numPr>
        <w:shd w:val="clear"/>
        <w:adjustRightInd w:val="0"/>
        <w:snapToGrid w:val="0"/>
        <w:spacing w:line="360" w:lineRule="auto"/>
        <w:ind w:firstLine="640"/>
        <w:rPr>
          <w:rFonts w:hint="eastAsia" w:ascii="宋体" w:hAnsi="宋体" w:cs="宋体"/>
          <w:color w:val="auto"/>
          <w:sz w:val="24"/>
          <w:szCs w:val="24"/>
          <w:highlight w:val="none"/>
        </w:rPr>
      </w:pPr>
      <w:r>
        <w:rPr>
          <w:rFonts w:hint="eastAsia" w:ascii="Calibri" w:hAnsi="Calibri" w:cs="Calibri"/>
          <w:color w:val="auto"/>
          <w:sz w:val="24"/>
          <w:highlight w:val="none"/>
        </w:rPr>
        <w:t>供应商基本情况表</w:t>
      </w:r>
      <w:r>
        <w:rPr>
          <w:rFonts w:hint="eastAsia" w:ascii="宋体" w:hAnsi="宋体" w:cs="宋体"/>
          <w:color w:val="auto"/>
          <w:sz w:val="24"/>
          <w:szCs w:val="24"/>
          <w:highlight w:val="none"/>
        </w:rPr>
        <w:t>；</w:t>
      </w:r>
    </w:p>
    <w:p w14:paraId="67C3C64B">
      <w:pPr>
        <w:pStyle w:val="7"/>
        <w:numPr>
          <w:ilvl w:val="0"/>
          <w:numId w:val="19"/>
        </w:numPr>
        <w:shd w:val="clear"/>
        <w:adjustRightInd w:val="0"/>
        <w:snapToGrid w:val="0"/>
        <w:spacing w:line="360" w:lineRule="auto"/>
        <w:ind w:firstLine="640"/>
        <w:rPr>
          <w:color w:val="auto"/>
          <w:sz w:val="24"/>
          <w:highlight w:val="none"/>
        </w:rPr>
      </w:pPr>
      <w:r>
        <w:rPr>
          <w:rFonts w:hint="eastAsia"/>
          <w:color w:val="auto"/>
          <w:sz w:val="24"/>
          <w:highlight w:val="none"/>
        </w:rPr>
        <w:t>商务需求响应表；</w:t>
      </w:r>
    </w:p>
    <w:p w14:paraId="6C14EDCC">
      <w:pPr>
        <w:pStyle w:val="7"/>
        <w:numPr>
          <w:ilvl w:val="0"/>
          <w:numId w:val="19"/>
        </w:numPr>
        <w:shd w:val="clear"/>
        <w:adjustRightInd w:val="0"/>
        <w:snapToGrid w:val="0"/>
        <w:spacing w:line="360" w:lineRule="auto"/>
        <w:ind w:firstLine="640"/>
        <w:rPr>
          <w:color w:val="auto"/>
          <w:sz w:val="24"/>
          <w:highlight w:val="none"/>
        </w:rPr>
      </w:pPr>
      <w:r>
        <w:rPr>
          <w:rFonts w:hint="eastAsia"/>
          <w:color w:val="auto"/>
          <w:sz w:val="24"/>
          <w:highlight w:val="none"/>
        </w:rPr>
        <w:t>供应商认为需要提供的其他资料（包括可能影响供应商商务内容评分的各类证明材料）。</w:t>
      </w:r>
    </w:p>
    <w:p w14:paraId="1550E300">
      <w:pPr>
        <w:pStyle w:val="7"/>
        <w:shd w:val="clear"/>
        <w:spacing w:line="360" w:lineRule="auto"/>
        <w:ind w:firstLine="480" w:firstLineChars="200"/>
        <w:rPr>
          <w:color w:val="auto"/>
          <w:sz w:val="24"/>
          <w:szCs w:val="24"/>
          <w:highlight w:val="none"/>
        </w:rPr>
      </w:pPr>
    </w:p>
    <w:p w14:paraId="4CF0CA58">
      <w:pPr>
        <w:pStyle w:val="7"/>
        <w:shd w:val="clear"/>
        <w:spacing w:line="360" w:lineRule="auto"/>
        <w:ind w:firstLine="480" w:firstLineChars="200"/>
        <w:rPr>
          <w:color w:val="auto"/>
          <w:sz w:val="24"/>
          <w:szCs w:val="24"/>
          <w:highlight w:val="none"/>
        </w:rPr>
      </w:pPr>
    </w:p>
    <w:p w14:paraId="5C633D50">
      <w:pPr>
        <w:pStyle w:val="7"/>
        <w:shd w:val="clear"/>
        <w:rPr>
          <w:color w:val="auto"/>
          <w:sz w:val="28"/>
          <w:szCs w:val="28"/>
          <w:highlight w:val="none"/>
        </w:rPr>
      </w:pPr>
    </w:p>
    <w:p w14:paraId="2115762E">
      <w:pPr>
        <w:pStyle w:val="7"/>
        <w:shd w:val="clear"/>
        <w:rPr>
          <w:color w:val="auto"/>
          <w:sz w:val="28"/>
          <w:szCs w:val="28"/>
          <w:highlight w:val="none"/>
        </w:rPr>
      </w:pPr>
    </w:p>
    <w:p w14:paraId="78C8A722">
      <w:pPr>
        <w:pStyle w:val="7"/>
        <w:shd w:val="clear"/>
        <w:rPr>
          <w:color w:val="auto"/>
          <w:sz w:val="28"/>
          <w:szCs w:val="28"/>
          <w:highlight w:val="none"/>
        </w:rPr>
      </w:pPr>
    </w:p>
    <w:p w14:paraId="1EA2EFF7">
      <w:pPr>
        <w:pStyle w:val="7"/>
        <w:shd w:val="clear"/>
        <w:rPr>
          <w:color w:val="auto"/>
          <w:sz w:val="28"/>
          <w:szCs w:val="28"/>
          <w:highlight w:val="none"/>
        </w:rPr>
      </w:pPr>
    </w:p>
    <w:p w14:paraId="19558AEA">
      <w:pPr>
        <w:pStyle w:val="7"/>
        <w:shd w:val="clear"/>
        <w:rPr>
          <w:color w:val="auto"/>
          <w:sz w:val="28"/>
          <w:szCs w:val="28"/>
          <w:highlight w:val="none"/>
        </w:rPr>
      </w:pPr>
    </w:p>
    <w:p w14:paraId="1BEEDDD8">
      <w:pPr>
        <w:pStyle w:val="7"/>
        <w:shd w:val="clear"/>
        <w:rPr>
          <w:color w:val="auto"/>
          <w:sz w:val="28"/>
          <w:szCs w:val="28"/>
          <w:highlight w:val="none"/>
        </w:rPr>
      </w:pPr>
    </w:p>
    <w:p w14:paraId="4C23D841">
      <w:pPr>
        <w:shd w:val="clear"/>
        <w:rPr>
          <w:rFonts w:hint="eastAsia" w:ascii="宋体" w:hAnsi="宋体" w:cs="宋体"/>
          <w:b/>
          <w:color w:val="auto"/>
          <w:kern w:val="0"/>
          <w:sz w:val="28"/>
          <w:highlight w:val="none"/>
        </w:rPr>
      </w:pPr>
      <w:r>
        <w:rPr>
          <w:b/>
          <w:color w:val="auto"/>
          <w:sz w:val="28"/>
          <w:highlight w:val="none"/>
        </w:rPr>
        <w:br w:type="page"/>
      </w:r>
    </w:p>
    <w:p w14:paraId="37F8CB11">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附件8</w:t>
      </w:r>
    </w:p>
    <w:p w14:paraId="7C8E40C8">
      <w:pPr>
        <w:shd w:val="clear"/>
        <w:jc w:val="center"/>
        <w:rPr>
          <w:rFonts w:hint="eastAsia" w:ascii="宋体" w:hAnsi="宋体"/>
          <w:b/>
          <w:color w:val="auto"/>
          <w:sz w:val="28"/>
          <w:highlight w:val="none"/>
        </w:rPr>
      </w:pPr>
      <w:r>
        <w:rPr>
          <w:rFonts w:ascii="宋体" w:hAnsi="宋体"/>
          <w:b/>
          <w:color w:val="auto"/>
          <w:sz w:val="28"/>
          <w:highlight w:val="none"/>
        </w:rPr>
        <w:t>评分索引表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640F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8031178">
            <w:pPr>
              <w:shd w:val="clear"/>
              <w:adjustRightInd w:val="0"/>
              <w:snapToGrid w:val="0"/>
              <w:jc w:val="center"/>
              <w:rPr>
                <w:b/>
                <w:color w:val="auto"/>
                <w:szCs w:val="21"/>
                <w:highlight w:val="none"/>
              </w:rPr>
            </w:pPr>
            <w:r>
              <w:rPr>
                <w:rFonts w:hint="eastAsia"/>
                <w:b/>
                <w:color w:val="auto"/>
                <w:szCs w:val="21"/>
                <w:highlight w:val="none"/>
              </w:rPr>
              <w:t>分值构成</w:t>
            </w:r>
          </w:p>
        </w:tc>
        <w:tc>
          <w:tcPr>
            <w:tcW w:w="3025" w:type="pct"/>
            <w:shd w:val="clear" w:color="auto" w:fill="BEBEBE" w:themeFill="background1" w:themeFillShade="BF"/>
            <w:vAlign w:val="center"/>
          </w:tcPr>
          <w:p w14:paraId="725F472F">
            <w:pPr>
              <w:shd w:val="clear"/>
              <w:adjustRightInd w:val="0"/>
              <w:snapToGrid w:val="0"/>
              <w:jc w:val="center"/>
              <w:rPr>
                <w:b/>
                <w:color w:val="auto"/>
                <w:szCs w:val="21"/>
                <w:highlight w:val="none"/>
              </w:rPr>
            </w:pPr>
          </w:p>
        </w:tc>
        <w:tc>
          <w:tcPr>
            <w:tcW w:w="497" w:type="pct"/>
            <w:vMerge w:val="restart"/>
            <w:shd w:val="clear" w:color="auto" w:fill="BEBEBE" w:themeFill="background1" w:themeFillShade="BF"/>
            <w:vAlign w:val="center"/>
          </w:tcPr>
          <w:p w14:paraId="01D9B334">
            <w:pPr>
              <w:shd w:val="clear"/>
              <w:adjustRightInd w:val="0"/>
              <w:snapToGrid w:val="0"/>
              <w:jc w:val="center"/>
              <w:rPr>
                <w:b/>
                <w:color w:val="auto"/>
                <w:szCs w:val="21"/>
                <w:highlight w:val="none"/>
              </w:rPr>
            </w:pPr>
            <w:r>
              <w:rPr>
                <w:rFonts w:hint="eastAsia"/>
                <w:b/>
                <w:color w:val="auto"/>
                <w:szCs w:val="21"/>
                <w:highlight w:val="none"/>
              </w:rPr>
              <w:t>分值</w:t>
            </w:r>
          </w:p>
        </w:tc>
        <w:tc>
          <w:tcPr>
            <w:tcW w:w="377" w:type="pct"/>
            <w:vMerge w:val="restart"/>
            <w:shd w:val="clear" w:color="auto" w:fill="BEBEBE" w:themeFill="background1" w:themeFillShade="BF"/>
            <w:vAlign w:val="center"/>
          </w:tcPr>
          <w:p w14:paraId="11CC8F51">
            <w:pPr>
              <w:shd w:val="clear"/>
              <w:adjustRightInd w:val="0"/>
              <w:snapToGrid w:val="0"/>
              <w:jc w:val="center"/>
              <w:rPr>
                <w:b/>
                <w:color w:val="auto"/>
                <w:szCs w:val="21"/>
                <w:highlight w:val="none"/>
              </w:rPr>
            </w:pPr>
            <w:r>
              <w:rPr>
                <w:rFonts w:hint="eastAsia"/>
                <w:b/>
                <w:color w:val="auto"/>
                <w:szCs w:val="21"/>
                <w:highlight w:val="none"/>
              </w:rPr>
              <w:t>自评分</w:t>
            </w:r>
          </w:p>
        </w:tc>
        <w:tc>
          <w:tcPr>
            <w:tcW w:w="482" w:type="pct"/>
            <w:vMerge w:val="restart"/>
            <w:shd w:val="clear" w:color="auto" w:fill="BEBEBE" w:themeFill="background1" w:themeFillShade="BF"/>
            <w:vAlign w:val="center"/>
          </w:tcPr>
          <w:p w14:paraId="01DAFE46">
            <w:pPr>
              <w:shd w:val="clear"/>
              <w:adjustRightInd w:val="0"/>
              <w:snapToGrid w:val="0"/>
              <w:jc w:val="center"/>
              <w:rPr>
                <w:b/>
                <w:color w:val="auto"/>
                <w:szCs w:val="21"/>
                <w:highlight w:val="none"/>
              </w:rPr>
            </w:pPr>
            <w:r>
              <w:rPr>
                <w:rFonts w:hint="eastAsia"/>
                <w:b/>
                <w:color w:val="auto"/>
                <w:szCs w:val="21"/>
                <w:highlight w:val="none"/>
              </w:rPr>
              <w:t>评审资料对应页码</w:t>
            </w:r>
          </w:p>
        </w:tc>
      </w:tr>
      <w:tr w14:paraId="2D0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25E062C">
            <w:pPr>
              <w:shd w:val="clear"/>
              <w:adjustRightInd w:val="0"/>
              <w:snapToGrid w:val="0"/>
              <w:jc w:val="center"/>
              <w:rPr>
                <w:b/>
                <w:color w:val="auto"/>
                <w:szCs w:val="21"/>
                <w:highlight w:val="none"/>
              </w:rPr>
            </w:pPr>
            <w:r>
              <w:rPr>
                <w:rFonts w:hint="eastAsia"/>
                <w:b/>
                <w:color w:val="auto"/>
                <w:szCs w:val="21"/>
                <w:highlight w:val="none"/>
              </w:rPr>
              <w:t>评分项目</w:t>
            </w:r>
          </w:p>
        </w:tc>
        <w:tc>
          <w:tcPr>
            <w:tcW w:w="3025" w:type="pct"/>
            <w:shd w:val="clear" w:color="auto" w:fill="BEBEBE" w:themeFill="background1" w:themeFillShade="BF"/>
            <w:vAlign w:val="center"/>
          </w:tcPr>
          <w:p w14:paraId="4CFC2030">
            <w:pPr>
              <w:shd w:val="clear"/>
              <w:adjustRightInd w:val="0"/>
              <w:snapToGrid w:val="0"/>
              <w:jc w:val="center"/>
              <w:rPr>
                <w:b/>
                <w:color w:val="auto"/>
                <w:szCs w:val="21"/>
                <w:highlight w:val="none"/>
              </w:rPr>
            </w:pPr>
            <w:r>
              <w:rPr>
                <w:rFonts w:hint="eastAsia"/>
                <w:b/>
                <w:color w:val="auto"/>
                <w:szCs w:val="21"/>
                <w:highlight w:val="none"/>
              </w:rPr>
              <w:t>评分细则</w:t>
            </w:r>
          </w:p>
        </w:tc>
        <w:tc>
          <w:tcPr>
            <w:tcW w:w="497" w:type="pct"/>
            <w:vMerge w:val="continue"/>
            <w:shd w:val="clear" w:color="auto" w:fill="BEBEBE" w:themeFill="background1" w:themeFillShade="BF"/>
            <w:vAlign w:val="center"/>
          </w:tcPr>
          <w:p w14:paraId="181F5F34">
            <w:pPr>
              <w:shd w:val="clear"/>
              <w:adjustRightInd w:val="0"/>
              <w:snapToGrid w:val="0"/>
              <w:jc w:val="center"/>
              <w:rPr>
                <w:b/>
                <w:color w:val="auto"/>
                <w:szCs w:val="21"/>
                <w:highlight w:val="none"/>
              </w:rPr>
            </w:pPr>
          </w:p>
        </w:tc>
        <w:tc>
          <w:tcPr>
            <w:tcW w:w="377" w:type="pct"/>
            <w:vMerge w:val="continue"/>
            <w:shd w:val="clear" w:color="auto" w:fill="BEBEBE" w:themeFill="background1" w:themeFillShade="BF"/>
            <w:vAlign w:val="center"/>
          </w:tcPr>
          <w:p w14:paraId="730D1243">
            <w:pPr>
              <w:shd w:val="clear"/>
              <w:adjustRightInd w:val="0"/>
              <w:snapToGrid w:val="0"/>
              <w:jc w:val="center"/>
              <w:rPr>
                <w:b/>
                <w:color w:val="auto"/>
                <w:szCs w:val="21"/>
                <w:highlight w:val="none"/>
              </w:rPr>
            </w:pPr>
          </w:p>
        </w:tc>
        <w:tc>
          <w:tcPr>
            <w:tcW w:w="482" w:type="pct"/>
            <w:vMerge w:val="continue"/>
            <w:shd w:val="clear" w:color="auto" w:fill="BEBEBE" w:themeFill="background1" w:themeFillShade="BF"/>
            <w:vAlign w:val="center"/>
          </w:tcPr>
          <w:p w14:paraId="2DA7E651">
            <w:pPr>
              <w:shd w:val="clear"/>
              <w:adjustRightInd w:val="0"/>
              <w:snapToGrid w:val="0"/>
              <w:jc w:val="center"/>
              <w:rPr>
                <w:b/>
                <w:color w:val="auto"/>
                <w:szCs w:val="21"/>
                <w:highlight w:val="none"/>
              </w:rPr>
            </w:pPr>
          </w:p>
        </w:tc>
      </w:tr>
      <w:tr w14:paraId="6FD5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450B461">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67D93FCA">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6493A031">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133DBA68">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292670FE">
            <w:pPr>
              <w:shd w:val="clear"/>
              <w:adjustRightInd w:val="0"/>
              <w:snapToGrid w:val="0"/>
              <w:jc w:val="center"/>
              <w:rPr>
                <w:b/>
                <w:color w:val="auto"/>
                <w:szCs w:val="21"/>
                <w:highlight w:val="none"/>
              </w:rPr>
            </w:pPr>
          </w:p>
        </w:tc>
      </w:tr>
      <w:tr w14:paraId="1EAA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A8CEA87">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168E25A8">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1944FE0A">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1FB2479D">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705AA8C8">
            <w:pPr>
              <w:shd w:val="clear"/>
              <w:adjustRightInd w:val="0"/>
              <w:snapToGrid w:val="0"/>
              <w:jc w:val="center"/>
              <w:rPr>
                <w:b/>
                <w:color w:val="auto"/>
                <w:szCs w:val="21"/>
                <w:highlight w:val="none"/>
              </w:rPr>
            </w:pPr>
          </w:p>
        </w:tc>
      </w:tr>
      <w:tr w14:paraId="538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E37696D">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367A153C">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0FD026CF">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6CD880C3">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0879DFD8">
            <w:pPr>
              <w:shd w:val="clear"/>
              <w:adjustRightInd w:val="0"/>
              <w:snapToGrid w:val="0"/>
              <w:jc w:val="center"/>
              <w:rPr>
                <w:b/>
                <w:color w:val="auto"/>
                <w:szCs w:val="21"/>
                <w:highlight w:val="none"/>
              </w:rPr>
            </w:pPr>
          </w:p>
        </w:tc>
      </w:tr>
      <w:tr w14:paraId="072C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7557A9F">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5183B680">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34691051">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0812607F">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1D403636">
            <w:pPr>
              <w:shd w:val="clear"/>
              <w:adjustRightInd w:val="0"/>
              <w:snapToGrid w:val="0"/>
              <w:jc w:val="center"/>
              <w:rPr>
                <w:b/>
                <w:color w:val="auto"/>
                <w:szCs w:val="21"/>
                <w:highlight w:val="none"/>
              </w:rPr>
            </w:pPr>
          </w:p>
        </w:tc>
      </w:tr>
      <w:tr w14:paraId="0FF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AD804F0">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6CB57A7E">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7F95D452">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56BC8FFF">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1C14489F">
            <w:pPr>
              <w:shd w:val="clear"/>
              <w:adjustRightInd w:val="0"/>
              <w:snapToGrid w:val="0"/>
              <w:jc w:val="center"/>
              <w:rPr>
                <w:b/>
                <w:color w:val="auto"/>
                <w:szCs w:val="21"/>
                <w:highlight w:val="none"/>
              </w:rPr>
            </w:pPr>
          </w:p>
        </w:tc>
      </w:tr>
      <w:tr w14:paraId="7C0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D8C0674">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08CA1A95">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2C4FEFAD">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230A8E22">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77C6DD8F">
            <w:pPr>
              <w:shd w:val="clear"/>
              <w:adjustRightInd w:val="0"/>
              <w:snapToGrid w:val="0"/>
              <w:jc w:val="center"/>
              <w:rPr>
                <w:b/>
                <w:color w:val="auto"/>
                <w:szCs w:val="21"/>
                <w:highlight w:val="none"/>
              </w:rPr>
            </w:pPr>
          </w:p>
        </w:tc>
      </w:tr>
      <w:tr w14:paraId="0F9C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3DE6D62">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38A984AD">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1FE5CE17">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16734513">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64A749C7">
            <w:pPr>
              <w:shd w:val="clear"/>
              <w:adjustRightInd w:val="0"/>
              <w:snapToGrid w:val="0"/>
              <w:jc w:val="center"/>
              <w:rPr>
                <w:b/>
                <w:color w:val="auto"/>
                <w:szCs w:val="21"/>
                <w:highlight w:val="none"/>
              </w:rPr>
            </w:pPr>
          </w:p>
        </w:tc>
      </w:tr>
      <w:tr w14:paraId="75AF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46FA6EF">
            <w:pPr>
              <w:shd w:val="clear"/>
              <w:adjustRightInd w:val="0"/>
              <w:snapToGrid w:val="0"/>
              <w:jc w:val="center"/>
              <w:rPr>
                <w:b/>
                <w:color w:val="auto"/>
                <w:szCs w:val="21"/>
                <w:highlight w:val="none"/>
              </w:rPr>
            </w:pPr>
          </w:p>
        </w:tc>
        <w:tc>
          <w:tcPr>
            <w:tcW w:w="3025" w:type="pct"/>
            <w:shd w:val="clear" w:color="auto" w:fill="BEBEBE" w:themeFill="background1" w:themeFillShade="BF"/>
            <w:vAlign w:val="center"/>
          </w:tcPr>
          <w:p w14:paraId="07DEA496">
            <w:pPr>
              <w:shd w:val="clear"/>
              <w:adjustRightInd w:val="0"/>
              <w:snapToGrid w:val="0"/>
              <w:jc w:val="center"/>
              <w:rPr>
                <w:b/>
                <w:color w:val="auto"/>
                <w:szCs w:val="21"/>
                <w:highlight w:val="none"/>
              </w:rPr>
            </w:pPr>
          </w:p>
        </w:tc>
        <w:tc>
          <w:tcPr>
            <w:tcW w:w="497" w:type="pct"/>
            <w:shd w:val="clear" w:color="auto" w:fill="BEBEBE" w:themeFill="background1" w:themeFillShade="BF"/>
            <w:vAlign w:val="center"/>
          </w:tcPr>
          <w:p w14:paraId="370BB069">
            <w:pPr>
              <w:shd w:val="clear"/>
              <w:adjustRightInd w:val="0"/>
              <w:snapToGrid w:val="0"/>
              <w:jc w:val="center"/>
              <w:rPr>
                <w:b/>
                <w:color w:val="auto"/>
                <w:szCs w:val="21"/>
                <w:highlight w:val="none"/>
              </w:rPr>
            </w:pPr>
          </w:p>
        </w:tc>
        <w:tc>
          <w:tcPr>
            <w:tcW w:w="377" w:type="pct"/>
            <w:shd w:val="clear" w:color="auto" w:fill="BEBEBE" w:themeFill="background1" w:themeFillShade="BF"/>
            <w:vAlign w:val="center"/>
          </w:tcPr>
          <w:p w14:paraId="015552B8">
            <w:pPr>
              <w:shd w:val="clear"/>
              <w:adjustRightInd w:val="0"/>
              <w:snapToGrid w:val="0"/>
              <w:jc w:val="center"/>
              <w:rPr>
                <w:b/>
                <w:color w:val="auto"/>
                <w:szCs w:val="21"/>
                <w:highlight w:val="none"/>
              </w:rPr>
            </w:pPr>
          </w:p>
        </w:tc>
        <w:tc>
          <w:tcPr>
            <w:tcW w:w="482" w:type="pct"/>
            <w:shd w:val="clear" w:color="auto" w:fill="BEBEBE" w:themeFill="background1" w:themeFillShade="BF"/>
            <w:vAlign w:val="center"/>
          </w:tcPr>
          <w:p w14:paraId="2B7A0073">
            <w:pPr>
              <w:shd w:val="clear"/>
              <w:adjustRightInd w:val="0"/>
              <w:snapToGrid w:val="0"/>
              <w:jc w:val="center"/>
              <w:rPr>
                <w:b/>
                <w:color w:val="auto"/>
                <w:szCs w:val="21"/>
                <w:highlight w:val="none"/>
              </w:rPr>
            </w:pPr>
          </w:p>
        </w:tc>
      </w:tr>
    </w:tbl>
    <w:p w14:paraId="08E3E95C">
      <w:pPr>
        <w:shd w:val="clear"/>
        <w:rPr>
          <w:rFonts w:hint="eastAsia" w:ascii="宋体" w:hAnsi="宋体"/>
          <w:b/>
          <w:color w:val="auto"/>
          <w:sz w:val="28"/>
          <w:highlight w:val="none"/>
        </w:rPr>
      </w:pPr>
    </w:p>
    <w:p w14:paraId="41147AFC">
      <w:pPr>
        <w:shd w:val="clear"/>
        <w:rPr>
          <w:rFonts w:hint="eastAsia" w:ascii="宋体" w:hAnsi="宋体"/>
          <w:b/>
          <w:color w:val="auto"/>
          <w:sz w:val="28"/>
          <w:highlight w:val="none"/>
        </w:rPr>
      </w:pPr>
    </w:p>
    <w:p w14:paraId="33046CCC">
      <w:pPr>
        <w:shd w:val="clear"/>
        <w:rPr>
          <w:rFonts w:hint="eastAsia" w:ascii="宋体" w:hAnsi="宋体"/>
          <w:b/>
          <w:color w:val="auto"/>
          <w:sz w:val="28"/>
          <w:highlight w:val="none"/>
        </w:rPr>
      </w:pPr>
      <w:r>
        <w:rPr>
          <w:rFonts w:ascii="宋体" w:hAnsi="宋体"/>
          <w:b/>
          <w:color w:val="auto"/>
          <w:sz w:val="28"/>
          <w:highlight w:val="none"/>
        </w:rPr>
        <w:br w:type="page"/>
      </w:r>
    </w:p>
    <w:p w14:paraId="34307225">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附件9</w:t>
      </w:r>
    </w:p>
    <w:p w14:paraId="0BF54E34">
      <w:pPr>
        <w:shd w:val="clear"/>
        <w:spacing w:line="360" w:lineRule="auto"/>
        <w:ind w:left="480"/>
        <w:jc w:val="center"/>
        <w:rPr>
          <w:rFonts w:hint="eastAsia" w:ascii="宋体" w:hAnsi="宋体"/>
          <w:b/>
          <w:color w:val="auto"/>
          <w:sz w:val="32"/>
          <w:szCs w:val="32"/>
          <w:highlight w:val="none"/>
        </w:rPr>
      </w:pPr>
      <w:r>
        <w:rPr>
          <w:rFonts w:ascii="宋体" w:hAnsi="宋体"/>
          <w:color w:val="auto"/>
          <w:kern w:val="0"/>
          <w:sz w:val="32"/>
          <w:szCs w:val="32"/>
          <w:highlight w:val="none"/>
        </w:rPr>
        <w:t>技术需求响应表</w:t>
      </w:r>
    </w:p>
    <w:tbl>
      <w:tblPr>
        <w:tblStyle w:val="2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67A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3419772D">
            <w:pPr>
              <w:shd w:val="clear"/>
              <w:rPr>
                <w:rFonts w:hint="eastAsia" w:ascii="宋体" w:hAnsi="宋体"/>
                <w:b/>
                <w:color w:val="auto"/>
                <w:sz w:val="24"/>
                <w:highlight w:val="none"/>
              </w:rPr>
            </w:pPr>
            <w:r>
              <w:rPr>
                <w:rFonts w:hint="eastAsia" w:ascii="宋体" w:hAnsi="宋体"/>
                <w:b/>
                <w:color w:val="auto"/>
                <w:sz w:val="24"/>
                <w:highlight w:val="none"/>
              </w:rPr>
              <w:t>序号</w:t>
            </w:r>
          </w:p>
        </w:tc>
        <w:tc>
          <w:tcPr>
            <w:tcW w:w="1392" w:type="dxa"/>
            <w:vAlign w:val="center"/>
          </w:tcPr>
          <w:p w14:paraId="641BDCC5">
            <w:pPr>
              <w:shd w:val="clear"/>
              <w:rPr>
                <w:rFonts w:hint="eastAsia" w:ascii="宋体" w:hAnsi="宋体"/>
                <w:b/>
                <w:color w:val="auto"/>
                <w:sz w:val="24"/>
                <w:highlight w:val="none"/>
              </w:rPr>
            </w:pPr>
            <w:r>
              <w:rPr>
                <w:rFonts w:hint="eastAsia" w:ascii="宋体" w:hAnsi="宋体"/>
                <w:b/>
                <w:color w:val="auto"/>
                <w:sz w:val="24"/>
                <w:highlight w:val="none"/>
              </w:rPr>
              <w:t xml:space="preserve">   内容</w:t>
            </w:r>
          </w:p>
        </w:tc>
        <w:tc>
          <w:tcPr>
            <w:tcW w:w="2178" w:type="dxa"/>
            <w:vAlign w:val="center"/>
          </w:tcPr>
          <w:p w14:paraId="4EE259F1">
            <w:pPr>
              <w:shd w:val="clear"/>
              <w:ind w:left="53" w:leftChars="25" w:firstLine="241" w:firstLineChars="100"/>
              <w:rPr>
                <w:rFonts w:hint="eastAsia"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5C4F6B44">
            <w:pPr>
              <w:shd w:val="clear"/>
              <w:ind w:left="152"/>
              <w:rPr>
                <w:rFonts w:hint="eastAsia"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14:paraId="5A74933B">
            <w:pPr>
              <w:shd w:val="clear"/>
              <w:jc w:val="center"/>
              <w:rPr>
                <w:rFonts w:hint="eastAsia" w:ascii="宋体" w:hAnsi="宋体"/>
                <w:b/>
                <w:color w:val="auto"/>
                <w:sz w:val="24"/>
                <w:highlight w:val="none"/>
              </w:rPr>
            </w:pPr>
            <w:r>
              <w:rPr>
                <w:rFonts w:hint="eastAsia" w:ascii="宋体" w:hAnsi="宋体"/>
                <w:b/>
                <w:color w:val="auto"/>
                <w:sz w:val="24"/>
                <w:highlight w:val="none"/>
              </w:rPr>
              <w:t>投标供应商的承诺或说明</w:t>
            </w:r>
          </w:p>
        </w:tc>
      </w:tr>
      <w:tr w14:paraId="11E4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63C50A2A">
            <w:pPr>
              <w:shd w:val="clear"/>
              <w:spacing w:line="360" w:lineRule="auto"/>
              <w:rPr>
                <w:rFonts w:hint="eastAsia" w:ascii="宋体" w:hAnsi="宋体"/>
                <w:color w:val="auto"/>
                <w:sz w:val="24"/>
                <w:highlight w:val="none"/>
              </w:rPr>
            </w:pPr>
          </w:p>
        </w:tc>
        <w:tc>
          <w:tcPr>
            <w:tcW w:w="1392" w:type="dxa"/>
          </w:tcPr>
          <w:p w14:paraId="3F9FA86A">
            <w:pPr>
              <w:shd w:val="clear"/>
              <w:snapToGrid w:val="0"/>
              <w:spacing w:line="360" w:lineRule="auto"/>
              <w:rPr>
                <w:rFonts w:hint="eastAsia" w:ascii="宋体" w:hAnsi="宋体"/>
                <w:color w:val="auto"/>
                <w:sz w:val="24"/>
                <w:highlight w:val="none"/>
              </w:rPr>
            </w:pPr>
          </w:p>
        </w:tc>
        <w:tc>
          <w:tcPr>
            <w:tcW w:w="2178" w:type="dxa"/>
            <w:vAlign w:val="center"/>
          </w:tcPr>
          <w:p w14:paraId="5BE119A7">
            <w:pPr>
              <w:shd w:val="clear"/>
              <w:spacing w:line="360" w:lineRule="auto"/>
              <w:rPr>
                <w:rFonts w:hint="eastAsia" w:ascii="宋体" w:hAnsi="宋体"/>
                <w:color w:val="auto"/>
                <w:sz w:val="24"/>
                <w:highlight w:val="none"/>
              </w:rPr>
            </w:pPr>
          </w:p>
        </w:tc>
        <w:tc>
          <w:tcPr>
            <w:tcW w:w="1365" w:type="dxa"/>
            <w:vAlign w:val="center"/>
          </w:tcPr>
          <w:p w14:paraId="46F6D95B">
            <w:pPr>
              <w:shd w:val="clear"/>
              <w:spacing w:line="360" w:lineRule="auto"/>
              <w:rPr>
                <w:rFonts w:hint="eastAsia" w:ascii="宋体" w:hAnsi="宋体"/>
                <w:color w:val="auto"/>
                <w:sz w:val="24"/>
                <w:highlight w:val="none"/>
              </w:rPr>
            </w:pPr>
          </w:p>
        </w:tc>
        <w:tc>
          <w:tcPr>
            <w:tcW w:w="2625" w:type="dxa"/>
            <w:vAlign w:val="center"/>
          </w:tcPr>
          <w:p w14:paraId="4F31D863">
            <w:pPr>
              <w:shd w:val="clear"/>
              <w:spacing w:line="360" w:lineRule="auto"/>
              <w:rPr>
                <w:rFonts w:hint="eastAsia" w:ascii="宋体" w:hAnsi="宋体"/>
                <w:color w:val="auto"/>
                <w:sz w:val="24"/>
                <w:highlight w:val="none"/>
              </w:rPr>
            </w:pPr>
          </w:p>
        </w:tc>
      </w:tr>
      <w:tr w14:paraId="0F28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8393C08">
            <w:pPr>
              <w:shd w:val="clear"/>
              <w:spacing w:line="360" w:lineRule="auto"/>
              <w:rPr>
                <w:rFonts w:hint="eastAsia" w:ascii="宋体" w:hAnsi="宋体"/>
                <w:color w:val="auto"/>
                <w:sz w:val="24"/>
                <w:highlight w:val="none"/>
              </w:rPr>
            </w:pPr>
          </w:p>
        </w:tc>
        <w:tc>
          <w:tcPr>
            <w:tcW w:w="1392" w:type="dxa"/>
          </w:tcPr>
          <w:p w14:paraId="2B240F38">
            <w:pPr>
              <w:shd w:val="clear"/>
              <w:snapToGrid w:val="0"/>
              <w:spacing w:line="360" w:lineRule="auto"/>
              <w:rPr>
                <w:rFonts w:hint="eastAsia" w:ascii="宋体" w:hAnsi="宋体"/>
                <w:color w:val="auto"/>
                <w:sz w:val="24"/>
                <w:highlight w:val="none"/>
              </w:rPr>
            </w:pPr>
          </w:p>
        </w:tc>
        <w:tc>
          <w:tcPr>
            <w:tcW w:w="2178" w:type="dxa"/>
            <w:vAlign w:val="center"/>
          </w:tcPr>
          <w:p w14:paraId="4A42FC09">
            <w:pPr>
              <w:shd w:val="clear"/>
              <w:spacing w:line="360" w:lineRule="auto"/>
              <w:rPr>
                <w:rFonts w:hint="eastAsia" w:ascii="宋体" w:hAnsi="宋体"/>
                <w:color w:val="auto"/>
                <w:sz w:val="24"/>
                <w:highlight w:val="none"/>
              </w:rPr>
            </w:pPr>
          </w:p>
        </w:tc>
        <w:tc>
          <w:tcPr>
            <w:tcW w:w="1365" w:type="dxa"/>
            <w:vAlign w:val="center"/>
          </w:tcPr>
          <w:p w14:paraId="688F8A10">
            <w:pPr>
              <w:shd w:val="clear"/>
              <w:spacing w:line="360" w:lineRule="auto"/>
              <w:rPr>
                <w:rFonts w:hint="eastAsia" w:ascii="宋体" w:hAnsi="宋体"/>
                <w:color w:val="auto"/>
                <w:sz w:val="24"/>
                <w:highlight w:val="none"/>
              </w:rPr>
            </w:pPr>
          </w:p>
        </w:tc>
        <w:tc>
          <w:tcPr>
            <w:tcW w:w="2625" w:type="dxa"/>
            <w:vAlign w:val="center"/>
          </w:tcPr>
          <w:p w14:paraId="3EEF8E7B">
            <w:pPr>
              <w:shd w:val="clear"/>
              <w:spacing w:line="360" w:lineRule="auto"/>
              <w:rPr>
                <w:rFonts w:hint="eastAsia" w:ascii="宋体" w:hAnsi="宋体"/>
                <w:color w:val="auto"/>
                <w:sz w:val="24"/>
                <w:highlight w:val="none"/>
              </w:rPr>
            </w:pPr>
          </w:p>
        </w:tc>
      </w:tr>
      <w:tr w14:paraId="1FD8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8484C96">
            <w:pPr>
              <w:shd w:val="clear"/>
              <w:spacing w:line="360" w:lineRule="auto"/>
              <w:rPr>
                <w:rFonts w:hint="eastAsia" w:ascii="宋体" w:hAnsi="宋体"/>
                <w:color w:val="auto"/>
                <w:sz w:val="24"/>
                <w:highlight w:val="none"/>
              </w:rPr>
            </w:pPr>
          </w:p>
        </w:tc>
        <w:tc>
          <w:tcPr>
            <w:tcW w:w="1392" w:type="dxa"/>
          </w:tcPr>
          <w:p w14:paraId="560A8A6F">
            <w:pPr>
              <w:shd w:val="clear"/>
              <w:snapToGrid w:val="0"/>
              <w:spacing w:line="360" w:lineRule="auto"/>
              <w:rPr>
                <w:rFonts w:hint="eastAsia" w:ascii="宋体" w:hAnsi="宋体"/>
                <w:color w:val="auto"/>
                <w:sz w:val="24"/>
                <w:highlight w:val="none"/>
              </w:rPr>
            </w:pPr>
          </w:p>
        </w:tc>
        <w:tc>
          <w:tcPr>
            <w:tcW w:w="2178" w:type="dxa"/>
            <w:vAlign w:val="center"/>
          </w:tcPr>
          <w:p w14:paraId="14B6F7E7">
            <w:pPr>
              <w:shd w:val="clear"/>
              <w:spacing w:line="360" w:lineRule="auto"/>
              <w:rPr>
                <w:rFonts w:hint="eastAsia" w:ascii="宋体" w:hAnsi="宋体"/>
                <w:color w:val="auto"/>
                <w:sz w:val="24"/>
                <w:highlight w:val="none"/>
              </w:rPr>
            </w:pPr>
          </w:p>
        </w:tc>
        <w:tc>
          <w:tcPr>
            <w:tcW w:w="1365" w:type="dxa"/>
            <w:vAlign w:val="center"/>
          </w:tcPr>
          <w:p w14:paraId="0FC86F30">
            <w:pPr>
              <w:shd w:val="clear"/>
              <w:spacing w:line="360" w:lineRule="auto"/>
              <w:rPr>
                <w:rFonts w:hint="eastAsia" w:ascii="宋体" w:hAnsi="宋体"/>
                <w:color w:val="auto"/>
                <w:sz w:val="24"/>
                <w:highlight w:val="none"/>
              </w:rPr>
            </w:pPr>
          </w:p>
        </w:tc>
        <w:tc>
          <w:tcPr>
            <w:tcW w:w="2625" w:type="dxa"/>
            <w:vAlign w:val="center"/>
          </w:tcPr>
          <w:p w14:paraId="5C9E2252">
            <w:pPr>
              <w:shd w:val="clear"/>
              <w:spacing w:line="360" w:lineRule="auto"/>
              <w:rPr>
                <w:rFonts w:hint="eastAsia" w:ascii="宋体" w:hAnsi="宋体"/>
                <w:color w:val="auto"/>
                <w:sz w:val="24"/>
                <w:highlight w:val="none"/>
              </w:rPr>
            </w:pPr>
          </w:p>
        </w:tc>
      </w:tr>
      <w:tr w14:paraId="1674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19C4F52">
            <w:pPr>
              <w:shd w:val="clear"/>
              <w:spacing w:line="360" w:lineRule="auto"/>
              <w:rPr>
                <w:rFonts w:hint="eastAsia" w:ascii="宋体" w:hAnsi="宋体"/>
                <w:color w:val="auto"/>
                <w:sz w:val="24"/>
                <w:highlight w:val="none"/>
              </w:rPr>
            </w:pPr>
          </w:p>
        </w:tc>
        <w:tc>
          <w:tcPr>
            <w:tcW w:w="1392" w:type="dxa"/>
          </w:tcPr>
          <w:p w14:paraId="17BFFEA6">
            <w:pPr>
              <w:shd w:val="clear"/>
              <w:snapToGrid w:val="0"/>
              <w:spacing w:line="360" w:lineRule="auto"/>
              <w:rPr>
                <w:rFonts w:hint="eastAsia" w:ascii="宋体" w:hAnsi="宋体"/>
                <w:color w:val="auto"/>
                <w:sz w:val="24"/>
                <w:highlight w:val="none"/>
              </w:rPr>
            </w:pPr>
          </w:p>
        </w:tc>
        <w:tc>
          <w:tcPr>
            <w:tcW w:w="2178" w:type="dxa"/>
            <w:vAlign w:val="center"/>
          </w:tcPr>
          <w:p w14:paraId="61E7E047">
            <w:pPr>
              <w:shd w:val="clear"/>
              <w:spacing w:line="360" w:lineRule="auto"/>
              <w:rPr>
                <w:rFonts w:hint="eastAsia" w:ascii="宋体" w:hAnsi="宋体"/>
                <w:color w:val="auto"/>
                <w:sz w:val="24"/>
                <w:highlight w:val="none"/>
              </w:rPr>
            </w:pPr>
          </w:p>
        </w:tc>
        <w:tc>
          <w:tcPr>
            <w:tcW w:w="1365" w:type="dxa"/>
            <w:vAlign w:val="center"/>
          </w:tcPr>
          <w:p w14:paraId="314A0CF9">
            <w:pPr>
              <w:shd w:val="clear"/>
              <w:spacing w:line="360" w:lineRule="auto"/>
              <w:rPr>
                <w:rFonts w:hint="eastAsia" w:ascii="宋体" w:hAnsi="宋体"/>
                <w:color w:val="auto"/>
                <w:sz w:val="24"/>
                <w:highlight w:val="none"/>
              </w:rPr>
            </w:pPr>
          </w:p>
        </w:tc>
        <w:tc>
          <w:tcPr>
            <w:tcW w:w="2625" w:type="dxa"/>
            <w:vAlign w:val="center"/>
          </w:tcPr>
          <w:p w14:paraId="69C048FD">
            <w:pPr>
              <w:shd w:val="clear"/>
              <w:spacing w:line="360" w:lineRule="auto"/>
              <w:rPr>
                <w:rFonts w:hint="eastAsia" w:ascii="宋体" w:hAnsi="宋体"/>
                <w:color w:val="auto"/>
                <w:sz w:val="24"/>
                <w:highlight w:val="none"/>
              </w:rPr>
            </w:pPr>
          </w:p>
        </w:tc>
      </w:tr>
      <w:tr w14:paraId="054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299304A">
            <w:pPr>
              <w:shd w:val="clear"/>
              <w:spacing w:line="360" w:lineRule="auto"/>
              <w:rPr>
                <w:rFonts w:hint="eastAsia" w:ascii="宋体" w:hAnsi="宋体"/>
                <w:color w:val="auto"/>
                <w:sz w:val="24"/>
                <w:highlight w:val="none"/>
              </w:rPr>
            </w:pPr>
          </w:p>
        </w:tc>
        <w:tc>
          <w:tcPr>
            <w:tcW w:w="1392" w:type="dxa"/>
          </w:tcPr>
          <w:p w14:paraId="44C7E98F">
            <w:pPr>
              <w:shd w:val="clear"/>
              <w:snapToGrid w:val="0"/>
              <w:spacing w:line="360" w:lineRule="auto"/>
              <w:rPr>
                <w:rFonts w:hint="eastAsia" w:ascii="宋体" w:hAnsi="宋体"/>
                <w:color w:val="auto"/>
                <w:sz w:val="24"/>
                <w:highlight w:val="none"/>
              </w:rPr>
            </w:pPr>
          </w:p>
        </w:tc>
        <w:tc>
          <w:tcPr>
            <w:tcW w:w="2178" w:type="dxa"/>
            <w:vAlign w:val="center"/>
          </w:tcPr>
          <w:p w14:paraId="72EC4618">
            <w:pPr>
              <w:shd w:val="clear"/>
              <w:spacing w:line="360" w:lineRule="auto"/>
              <w:rPr>
                <w:rFonts w:hint="eastAsia" w:ascii="宋体" w:hAnsi="宋体"/>
                <w:color w:val="auto"/>
                <w:sz w:val="24"/>
                <w:highlight w:val="none"/>
              </w:rPr>
            </w:pPr>
          </w:p>
        </w:tc>
        <w:tc>
          <w:tcPr>
            <w:tcW w:w="1365" w:type="dxa"/>
            <w:vAlign w:val="center"/>
          </w:tcPr>
          <w:p w14:paraId="42727560">
            <w:pPr>
              <w:shd w:val="clear"/>
              <w:spacing w:line="360" w:lineRule="auto"/>
              <w:rPr>
                <w:rFonts w:hint="eastAsia" w:ascii="宋体" w:hAnsi="宋体"/>
                <w:color w:val="auto"/>
                <w:sz w:val="24"/>
                <w:highlight w:val="none"/>
              </w:rPr>
            </w:pPr>
          </w:p>
        </w:tc>
        <w:tc>
          <w:tcPr>
            <w:tcW w:w="2625" w:type="dxa"/>
            <w:vAlign w:val="center"/>
          </w:tcPr>
          <w:p w14:paraId="5B6E38D0">
            <w:pPr>
              <w:shd w:val="clear"/>
              <w:spacing w:line="360" w:lineRule="auto"/>
              <w:rPr>
                <w:rFonts w:hint="eastAsia" w:ascii="宋体" w:hAnsi="宋体"/>
                <w:color w:val="auto"/>
                <w:sz w:val="24"/>
                <w:highlight w:val="none"/>
              </w:rPr>
            </w:pPr>
          </w:p>
        </w:tc>
      </w:tr>
      <w:tr w14:paraId="5E5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6F7ADB7B">
            <w:pPr>
              <w:shd w:val="clear"/>
              <w:spacing w:line="360" w:lineRule="auto"/>
              <w:rPr>
                <w:rFonts w:hint="eastAsia" w:ascii="宋体" w:hAnsi="宋体"/>
                <w:color w:val="auto"/>
                <w:sz w:val="24"/>
                <w:highlight w:val="none"/>
              </w:rPr>
            </w:pPr>
          </w:p>
        </w:tc>
        <w:tc>
          <w:tcPr>
            <w:tcW w:w="1392" w:type="dxa"/>
          </w:tcPr>
          <w:p w14:paraId="3438699E">
            <w:pPr>
              <w:shd w:val="clear"/>
              <w:snapToGrid w:val="0"/>
              <w:spacing w:line="360" w:lineRule="auto"/>
              <w:rPr>
                <w:rFonts w:hint="eastAsia" w:ascii="宋体" w:hAnsi="宋体"/>
                <w:color w:val="auto"/>
                <w:sz w:val="24"/>
                <w:highlight w:val="none"/>
              </w:rPr>
            </w:pPr>
          </w:p>
        </w:tc>
        <w:tc>
          <w:tcPr>
            <w:tcW w:w="2178" w:type="dxa"/>
            <w:vAlign w:val="center"/>
          </w:tcPr>
          <w:p w14:paraId="58FC1328">
            <w:pPr>
              <w:shd w:val="clear"/>
              <w:spacing w:line="360" w:lineRule="auto"/>
              <w:rPr>
                <w:rFonts w:hint="eastAsia" w:ascii="宋体" w:hAnsi="宋体"/>
                <w:color w:val="auto"/>
                <w:sz w:val="24"/>
                <w:highlight w:val="none"/>
              </w:rPr>
            </w:pPr>
          </w:p>
        </w:tc>
        <w:tc>
          <w:tcPr>
            <w:tcW w:w="1365" w:type="dxa"/>
            <w:vAlign w:val="center"/>
          </w:tcPr>
          <w:p w14:paraId="2EEDEDB0">
            <w:pPr>
              <w:shd w:val="clear"/>
              <w:spacing w:line="360" w:lineRule="auto"/>
              <w:rPr>
                <w:rFonts w:hint="eastAsia" w:ascii="宋体" w:hAnsi="宋体"/>
                <w:color w:val="auto"/>
                <w:sz w:val="24"/>
                <w:highlight w:val="none"/>
              </w:rPr>
            </w:pPr>
          </w:p>
        </w:tc>
        <w:tc>
          <w:tcPr>
            <w:tcW w:w="2625" w:type="dxa"/>
            <w:vAlign w:val="center"/>
          </w:tcPr>
          <w:p w14:paraId="7F701A6B">
            <w:pPr>
              <w:shd w:val="clear"/>
              <w:spacing w:line="360" w:lineRule="auto"/>
              <w:rPr>
                <w:rFonts w:hint="eastAsia" w:ascii="宋体" w:hAnsi="宋体"/>
                <w:color w:val="auto"/>
                <w:sz w:val="24"/>
                <w:highlight w:val="none"/>
              </w:rPr>
            </w:pPr>
          </w:p>
        </w:tc>
      </w:tr>
      <w:tr w14:paraId="0274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49821D35">
            <w:pPr>
              <w:shd w:val="clear"/>
              <w:spacing w:line="360" w:lineRule="auto"/>
              <w:rPr>
                <w:rFonts w:hint="eastAsia" w:ascii="宋体" w:hAnsi="宋体"/>
                <w:color w:val="auto"/>
                <w:sz w:val="24"/>
                <w:highlight w:val="none"/>
              </w:rPr>
            </w:pPr>
          </w:p>
        </w:tc>
        <w:tc>
          <w:tcPr>
            <w:tcW w:w="1392" w:type="dxa"/>
          </w:tcPr>
          <w:p w14:paraId="62649A4C">
            <w:pPr>
              <w:shd w:val="clear"/>
              <w:snapToGrid w:val="0"/>
              <w:spacing w:line="360" w:lineRule="auto"/>
              <w:rPr>
                <w:rFonts w:hint="eastAsia" w:ascii="宋体" w:hAnsi="宋体"/>
                <w:color w:val="auto"/>
                <w:sz w:val="24"/>
                <w:highlight w:val="none"/>
              </w:rPr>
            </w:pPr>
          </w:p>
        </w:tc>
        <w:tc>
          <w:tcPr>
            <w:tcW w:w="2178" w:type="dxa"/>
            <w:vAlign w:val="center"/>
          </w:tcPr>
          <w:p w14:paraId="3C1BEDB0">
            <w:pPr>
              <w:shd w:val="clear"/>
              <w:spacing w:line="360" w:lineRule="auto"/>
              <w:rPr>
                <w:rFonts w:hint="eastAsia" w:ascii="宋体" w:hAnsi="宋体"/>
                <w:color w:val="auto"/>
                <w:sz w:val="24"/>
                <w:highlight w:val="none"/>
              </w:rPr>
            </w:pPr>
          </w:p>
        </w:tc>
        <w:tc>
          <w:tcPr>
            <w:tcW w:w="1365" w:type="dxa"/>
            <w:vAlign w:val="center"/>
          </w:tcPr>
          <w:p w14:paraId="1800DCC9">
            <w:pPr>
              <w:shd w:val="clear"/>
              <w:spacing w:line="360" w:lineRule="auto"/>
              <w:rPr>
                <w:rFonts w:hint="eastAsia" w:ascii="宋体" w:hAnsi="宋体"/>
                <w:color w:val="auto"/>
                <w:sz w:val="24"/>
                <w:highlight w:val="none"/>
              </w:rPr>
            </w:pPr>
          </w:p>
        </w:tc>
        <w:tc>
          <w:tcPr>
            <w:tcW w:w="2625" w:type="dxa"/>
            <w:vAlign w:val="center"/>
          </w:tcPr>
          <w:p w14:paraId="18BB859D">
            <w:pPr>
              <w:shd w:val="clear"/>
              <w:spacing w:line="360" w:lineRule="auto"/>
              <w:rPr>
                <w:rFonts w:hint="eastAsia" w:ascii="宋体" w:hAnsi="宋体"/>
                <w:color w:val="auto"/>
                <w:sz w:val="24"/>
                <w:highlight w:val="none"/>
              </w:rPr>
            </w:pPr>
          </w:p>
        </w:tc>
      </w:tr>
      <w:tr w14:paraId="07D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49CF81A5">
            <w:pPr>
              <w:shd w:val="clear"/>
              <w:spacing w:line="360" w:lineRule="auto"/>
              <w:rPr>
                <w:rFonts w:hint="eastAsia" w:ascii="宋体" w:hAnsi="宋体"/>
                <w:color w:val="auto"/>
                <w:sz w:val="24"/>
                <w:highlight w:val="none"/>
              </w:rPr>
            </w:pPr>
          </w:p>
        </w:tc>
        <w:tc>
          <w:tcPr>
            <w:tcW w:w="1392" w:type="dxa"/>
          </w:tcPr>
          <w:p w14:paraId="76BB86C6">
            <w:pPr>
              <w:shd w:val="clear"/>
              <w:snapToGrid w:val="0"/>
              <w:spacing w:line="360" w:lineRule="auto"/>
              <w:rPr>
                <w:rFonts w:hint="eastAsia" w:ascii="宋体" w:hAnsi="宋体"/>
                <w:color w:val="auto"/>
                <w:sz w:val="24"/>
                <w:highlight w:val="none"/>
              </w:rPr>
            </w:pPr>
          </w:p>
        </w:tc>
        <w:tc>
          <w:tcPr>
            <w:tcW w:w="2178" w:type="dxa"/>
            <w:vAlign w:val="center"/>
          </w:tcPr>
          <w:p w14:paraId="739E2C4A">
            <w:pPr>
              <w:shd w:val="clear"/>
              <w:spacing w:line="360" w:lineRule="auto"/>
              <w:rPr>
                <w:rFonts w:hint="eastAsia" w:ascii="宋体" w:hAnsi="宋体"/>
                <w:color w:val="auto"/>
                <w:sz w:val="24"/>
                <w:highlight w:val="none"/>
              </w:rPr>
            </w:pPr>
          </w:p>
        </w:tc>
        <w:tc>
          <w:tcPr>
            <w:tcW w:w="1365" w:type="dxa"/>
            <w:vAlign w:val="center"/>
          </w:tcPr>
          <w:p w14:paraId="269D83AB">
            <w:pPr>
              <w:shd w:val="clear"/>
              <w:spacing w:line="360" w:lineRule="auto"/>
              <w:rPr>
                <w:rFonts w:hint="eastAsia" w:ascii="宋体" w:hAnsi="宋体"/>
                <w:color w:val="auto"/>
                <w:sz w:val="24"/>
                <w:highlight w:val="none"/>
              </w:rPr>
            </w:pPr>
          </w:p>
        </w:tc>
        <w:tc>
          <w:tcPr>
            <w:tcW w:w="2625" w:type="dxa"/>
            <w:vAlign w:val="center"/>
          </w:tcPr>
          <w:p w14:paraId="03455892">
            <w:pPr>
              <w:shd w:val="clear"/>
              <w:spacing w:line="360" w:lineRule="auto"/>
              <w:rPr>
                <w:rFonts w:hint="eastAsia" w:ascii="宋体" w:hAnsi="宋体"/>
                <w:color w:val="auto"/>
                <w:sz w:val="24"/>
                <w:highlight w:val="none"/>
              </w:rPr>
            </w:pPr>
          </w:p>
        </w:tc>
      </w:tr>
      <w:tr w14:paraId="2698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3615535">
            <w:pPr>
              <w:shd w:val="clear"/>
              <w:spacing w:line="360" w:lineRule="auto"/>
              <w:rPr>
                <w:rFonts w:hint="eastAsia" w:ascii="宋体" w:hAnsi="宋体"/>
                <w:color w:val="auto"/>
                <w:sz w:val="24"/>
                <w:highlight w:val="none"/>
              </w:rPr>
            </w:pPr>
          </w:p>
        </w:tc>
        <w:tc>
          <w:tcPr>
            <w:tcW w:w="1392" w:type="dxa"/>
          </w:tcPr>
          <w:p w14:paraId="7B216F30">
            <w:pPr>
              <w:shd w:val="clear"/>
              <w:snapToGrid w:val="0"/>
              <w:spacing w:line="360" w:lineRule="auto"/>
              <w:rPr>
                <w:rFonts w:hint="eastAsia" w:ascii="宋体" w:hAnsi="宋体"/>
                <w:color w:val="auto"/>
                <w:sz w:val="24"/>
                <w:highlight w:val="none"/>
              </w:rPr>
            </w:pPr>
          </w:p>
        </w:tc>
        <w:tc>
          <w:tcPr>
            <w:tcW w:w="2178" w:type="dxa"/>
            <w:vAlign w:val="center"/>
          </w:tcPr>
          <w:p w14:paraId="6EC5BD86">
            <w:pPr>
              <w:shd w:val="clear"/>
              <w:spacing w:line="360" w:lineRule="auto"/>
              <w:rPr>
                <w:rFonts w:hint="eastAsia" w:ascii="宋体" w:hAnsi="宋体"/>
                <w:color w:val="auto"/>
                <w:sz w:val="24"/>
                <w:highlight w:val="none"/>
              </w:rPr>
            </w:pPr>
          </w:p>
        </w:tc>
        <w:tc>
          <w:tcPr>
            <w:tcW w:w="1365" w:type="dxa"/>
            <w:vAlign w:val="center"/>
          </w:tcPr>
          <w:p w14:paraId="0B90C56E">
            <w:pPr>
              <w:shd w:val="clear"/>
              <w:spacing w:line="360" w:lineRule="auto"/>
              <w:rPr>
                <w:rFonts w:hint="eastAsia" w:ascii="宋体" w:hAnsi="宋体"/>
                <w:color w:val="auto"/>
                <w:sz w:val="24"/>
                <w:highlight w:val="none"/>
              </w:rPr>
            </w:pPr>
          </w:p>
        </w:tc>
        <w:tc>
          <w:tcPr>
            <w:tcW w:w="2625" w:type="dxa"/>
            <w:vAlign w:val="center"/>
          </w:tcPr>
          <w:p w14:paraId="1B942CA8">
            <w:pPr>
              <w:shd w:val="clear"/>
              <w:spacing w:line="360" w:lineRule="auto"/>
              <w:rPr>
                <w:rFonts w:hint="eastAsia" w:ascii="宋体" w:hAnsi="宋体"/>
                <w:color w:val="auto"/>
                <w:sz w:val="24"/>
                <w:highlight w:val="none"/>
              </w:rPr>
            </w:pPr>
          </w:p>
        </w:tc>
      </w:tr>
      <w:tr w14:paraId="635A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566CC850">
            <w:pPr>
              <w:shd w:val="clear"/>
              <w:spacing w:line="360" w:lineRule="auto"/>
              <w:rPr>
                <w:rFonts w:hint="eastAsia" w:ascii="宋体" w:hAnsi="宋体"/>
                <w:color w:val="auto"/>
                <w:sz w:val="24"/>
                <w:highlight w:val="none"/>
              </w:rPr>
            </w:pPr>
          </w:p>
        </w:tc>
        <w:tc>
          <w:tcPr>
            <w:tcW w:w="1392" w:type="dxa"/>
          </w:tcPr>
          <w:p w14:paraId="6654AAAD">
            <w:pPr>
              <w:shd w:val="clear"/>
              <w:snapToGrid w:val="0"/>
              <w:spacing w:before="156" w:beforeLines="50" w:line="360" w:lineRule="auto"/>
              <w:rPr>
                <w:rFonts w:hint="eastAsia" w:ascii="宋体" w:hAnsi="宋体"/>
                <w:color w:val="auto"/>
                <w:sz w:val="24"/>
                <w:highlight w:val="none"/>
              </w:rPr>
            </w:pPr>
          </w:p>
        </w:tc>
        <w:tc>
          <w:tcPr>
            <w:tcW w:w="2178" w:type="dxa"/>
            <w:vAlign w:val="center"/>
          </w:tcPr>
          <w:p w14:paraId="100185F4">
            <w:pPr>
              <w:shd w:val="clear"/>
              <w:spacing w:line="360" w:lineRule="auto"/>
              <w:rPr>
                <w:rFonts w:hint="eastAsia" w:ascii="宋体" w:hAnsi="宋体"/>
                <w:color w:val="auto"/>
                <w:sz w:val="24"/>
                <w:highlight w:val="none"/>
              </w:rPr>
            </w:pPr>
          </w:p>
        </w:tc>
        <w:tc>
          <w:tcPr>
            <w:tcW w:w="1365" w:type="dxa"/>
            <w:vAlign w:val="center"/>
          </w:tcPr>
          <w:p w14:paraId="143D3ABA">
            <w:pPr>
              <w:shd w:val="clear"/>
              <w:spacing w:line="360" w:lineRule="auto"/>
              <w:rPr>
                <w:rFonts w:hint="eastAsia" w:ascii="宋体" w:hAnsi="宋体"/>
                <w:color w:val="auto"/>
                <w:sz w:val="24"/>
                <w:highlight w:val="none"/>
              </w:rPr>
            </w:pPr>
          </w:p>
        </w:tc>
        <w:tc>
          <w:tcPr>
            <w:tcW w:w="2625" w:type="dxa"/>
            <w:vAlign w:val="center"/>
          </w:tcPr>
          <w:p w14:paraId="08C63351">
            <w:pPr>
              <w:shd w:val="clear"/>
              <w:spacing w:line="360" w:lineRule="auto"/>
              <w:rPr>
                <w:rFonts w:hint="eastAsia" w:ascii="宋体" w:hAnsi="宋体"/>
                <w:color w:val="auto"/>
                <w:sz w:val="24"/>
                <w:highlight w:val="none"/>
              </w:rPr>
            </w:pPr>
          </w:p>
        </w:tc>
      </w:tr>
    </w:tbl>
    <w:p w14:paraId="2298F8FE">
      <w:pPr>
        <w:pStyle w:val="37"/>
        <w:shd w:val="clear"/>
        <w:tabs>
          <w:tab w:val="left" w:pos="360"/>
        </w:tabs>
        <w:spacing w:line="360" w:lineRule="auto"/>
        <w:ind w:right="84" w:rightChars="40"/>
        <w:rPr>
          <w:rFonts w:hint="eastAsia" w:ascii="宋体" w:hAnsi="宋体"/>
          <w:b/>
          <w:color w:val="auto"/>
          <w:szCs w:val="21"/>
          <w:highlight w:val="none"/>
        </w:rPr>
      </w:pPr>
      <w:r>
        <w:rPr>
          <w:rFonts w:hint="eastAsia" w:ascii="宋体" w:hAnsi="宋体"/>
          <w:b/>
          <w:color w:val="auto"/>
          <w:szCs w:val="21"/>
          <w:highlight w:val="none"/>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color w:val="auto"/>
          <w:szCs w:val="21"/>
          <w:highlight w:val="none"/>
        </w:rPr>
        <w:t>产品的性能及技术指标评审视为负偏离或不响应</w:t>
      </w:r>
      <w:r>
        <w:rPr>
          <w:rFonts w:hint="eastAsia" w:ascii="宋体" w:hAnsi="宋体"/>
          <w:b/>
          <w:color w:val="auto"/>
          <w:szCs w:val="21"/>
          <w:highlight w:val="none"/>
        </w:rPr>
        <w:t>。</w:t>
      </w:r>
    </w:p>
    <w:p w14:paraId="2E05A668">
      <w:pPr>
        <w:shd w:val="clear"/>
        <w:spacing w:line="360" w:lineRule="auto"/>
        <w:rPr>
          <w:rFonts w:hint="eastAsia" w:ascii="宋体" w:hAnsi="宋体"/>
          <w:color w:val="auto"/>
          <w:sz w:val="24"/>
          <w:highlight w:val="none"/>
        </w:rPr>
      </w:pPr>
    </w:p>
    <w:p w14:paraId="226BC053">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供应商名称（电子印章）：</w:t>
      </w:r>
    </w:p>
    <w:p w14:paraId="16465E1E">
      <w:pPr>
        <w:shd w:val="clear"/>
        <w:spacing w:line="360" w:lineRule="auto"/>
        <w:ind w:firstLine="424" w:firstLineChars="177"/>
        <w:rPr>
          <w:rFonts w:hint="eastAsia" w:ascii="宋体" w:hAnsi="宋体"/>
          <w:color w:val="auto"/>
          <w:sz w:val="24"/>
          <w:highlight w:val="none"/>
        </w:rPr>
      </w:pPr>
    </w:p>
    <w:p w14:paraId="068D281E">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22C7B1A1">
      <w:pPr>
        <w:pStyle w:val="35"/>
        <w:shd w:val="clear"/>
        <w:spacing w:before="0" w:beforeAutospacing="0" w:after="0" w:afterAutospacing="0" w:line="360" w:lineRule="auto"/>
        <w:ind w:firstLine="424" w:firstLineChars="177"/>
        <w:rPr>
          <w:rFonts w:hint="eastAsia"/>
          <w:color w:val="auto"/>
          <w:highlight w:val="none"/>
        </w:rPr>
      </w:pPr>
    </w:p>
    <w:p w14:paraId="7DB7FD63">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5497B732">
      <w:pPr>
        <w:pStyle w:val="7"/>
        <w:shd w:val="clear"/>
        <w:rPr>
          <w:color w:val="auto"/>
          <w:highlight w:val="none"/>
        </w:rPr>
      </w:pPr>
    </w:p>
    <w:p w14:paraId="0045DAB8">
      <w:pPr>
        <w:shd w:val="clear"/>
        <w:spacing w:line="360" w:lineRule="auto"/>
        <w:rPr>
          <w:rFonts w:hint="eastAsia" w:ascii="宋体" w:hAnsi="宋体"/>
          <w:b/>
          <w:color w:val="auto"/>
          <w:sz w:val="28"/>
          <w:highlight w:val="none"/>
        </w:rPr>
      </w:pPr>
    </w:p>
    <w:p w14:paraId="009ACBF4">
      <w:pPr>
        <w:shd w:val="clear"/>
        <w:rPr>
          <w:rFonts w:hint="eastAsia" w:ascii="宋体" w:hAnsi="宋体"/>
          <w:b/>
          <w:color w:val="auto"/>
          <w:sz w:val="28"/>
          <w:highlight w:val="none"/>
        </w:rPr>
      </w:pPr>
      <w:r>
        <w:rPr>
          <w:rFonts w:ascii="宋体" w:hAnsi="宋体"/>
          <w:b/>
          <w:color w:val="auto"/>
          <w:sz w:val="28"/>
          <w:highlight w:val="none"/>
        </w:rPr>
        <w:br w:type="page"/>
      </w:r>
    </w:p>
    <w:p w14:paraId="352836CF">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附件10</w:t>
      </w:r>
    </w:p>
    <w:p w14:paraId="630822F5">
      <w:pPr>
        <w:shd w:val="clear"/>
        <w:snapToGrid w:val="0"/>
        <w:spacing w:before="156" w:beforeLines="50" w:after="50" w:line="360" w:lineRule="auto"/>
        <w:jc w:val="center"/>
        <w:rPr>
          <w:rFonts w:hint="eastAsia" w:ascii="宋体" w:hAnsi="宋体"/>
          <w:b/>
          <w:color w:val="auto"/>
          <w:sz w:val="36"/>
          <w:szCs w:val="36"/>
          <w:highlight w:val="none"/>
        </w:rPr>
      </w:pPr>
      <w:r>
        <w:rPr>
          <w:rFonts w:hint="eastAsia" w:ascii="宋体" w:hAnsi="宋体"/>
          <w:b/>
          <w:color w:val="auto"/>
          <w:sz w:val="32"/>
          <w:szCs w:val="32"/>
          <w:highlight w:val="none"/>
        </w:rPr>
        <w:t>项目实施人员一览表</w:t>
      </w:r>
    </w:p>
    <w:p w14:paraId="44C7E54A">
      <w:pPr>
        <w:shd w:val="clear"/>
        <w:snapToGrid w:val="0"/>
        <w:spacing w:before="156"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（主要从业人员及其技术资格）</w:t>
      </w:r>
    </w:p>
    <w:tbl>
      <w:tblPr>
        <w:tblStyle w:val="24"/>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06915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49E43D95">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267C7114">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hint="eastAsia" w:ascii="宋体" w:hAnsi="宋体"/>
                <w:b/>
                <w:color w:val="auto"/>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670F7DC4">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hint="eastAsia" w:ascii="宋体" w:hAnsi="宋体"/>
                <w:b/>
                <w:color w:val="auto"/>
                <w:szCs w:val="21"/>
                <w:highlight w:val="none"/>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598E560E">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hint="eastAsia" w:ascii="宋体" w:hAnsi="宋体"/>
                <w:b/>
                <w:color w:val="auto"/>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4718B103">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hint="eastAsia" w:ascii="宋体" w:hAnsi="宋体"/>
                <w:b/>
                <w:color w:val="auto"/>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5C52CA11">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hint="eastAsia" w:ascii="宋体" w:hAnsi="宋体"/>
                <w:b/>
                <w:color w:val="auto"/>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419C9C81">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ascii="宋体" w:hAnsi="宋体"/>
                <w:b/>
                <w:color w:val="auto"/>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2A6B7016">
            <w:pPr>
              <w:shd w:val="clear"/>
              <w:snapToGrid w:val="0"/>
              <w:spacing w:before="156" w:beforeLines="50" w:after="50" w:line="360" w:lineRule="auto"/>
              <w:ind w:left="-105" w:leftChars="-50" w:right="-105" w:rightChars="-50"/>
              <w:jc w:val="center"/>
              <w:rPr>
                <w:rFonts w:hint="eastAsia" w:ascii="宋体" w:hAnsi="宋体"/>
                <w:b/>
                <w:color w:val="auto"/>
                <w:szCs w:val="21"/>
                <w:highlight w:val="none"/>
              </w:rPr>
            </w:pPr>
            <w:r>
              <w:rPr>
                <w:rFonts w:ascii="宋体" w:hAnsi="宋体"/>
                <w:b/>
                <w:color w:val="auto"/>
                <w:szCs w:val="21"/>
                <w:highlight w:val="none"/>
              </w:rPr>
              <w:t>本专业工作年限</w:t>
            </w:r>
          </w:p>
        </w:tc>
      </w:tr>
      <w:tr w14:paraId="59271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677F151F">
            <w:pPr>
              <w:shd w:val="clear"/>
              <w:snapToGrid w:val="0"/>
              <w:spacing w:before="156" w:beforeLines="50" w:after="50" w:line="360" w:lineRule="auto"/>
              <w:rPr>
                <w:rFonts w:hint="eastAsia"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BF0C31D">
            <w:pPr>
              <w:shd w:val="clear"/>
              <w:snapToGrid w:val="0"/>
              <w:spacing w:before="156" w:beforeLines="50" w:after="50" w:line="360" w:lineRule="auto"/>
              <w:rPr>
                <w:rFonts w:hint="eastAsia"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D2513FD">
            <w:pPr>
              <w:shd w:val="clear"/>
              <w:snapToGrid w:val="0"/>
              <w:spacing w:before="156" w:beforeLines="50" w:after="50" w:line="360" w:lineRule="auto"/>
              <w:rPr>
                <w:rFonts w:hint="eastAsia"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BA0EEAD">
            <w:pPr>
              <w:shd w:val="clear"/>
              <w:snapToGrid w:val="0"/>
              <w:spacing w:before="156" w:beforeLines="50" w:after="50" w:line="360" w:lineRule="auto"/>
              <w:rPr>
                <w:rFonts w:hint="eastAsia"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43791DE">
            <w:pPr>
              <w:shd w:val="clear"/>
              <w:snapToGrid w:val="0"/>
              <w:spacing w:before="156" w:beforeLines="50" w:after="50" w:line="360" w:lineRule="auto"/>
              <w:rPr>
                <w:rFonts w:hint="eastAsia"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402082D">
            <w:pPr>
              <w:shd w:val="clear"/>
              <w:snapToGrid w:val="0"/>
              <w:spacing w:before="156" w:beforeLines="50" w:after="50" w:line="360" w:lineRule="auto"/>
              <w:jc w:val="center"/>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028DFE8A">
            <w:pPr>
              <w:shd w:val="clear"/>
              <w:snapToGrid w:val="0"/>
              <w:spacing w:before="156" w:beforeLines="50" w:after="50" w:line="360" w:lineRule="auto"/>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245BDB8">
            <w:pPr>
              <w:shd w:val="clear"/>
              <w:snapToGrid w:val="0"/>
              <w:spacing w:before="156" w:beforeLines="50" w:after="50" w:line="360" w:lineRule="auto"/>
              <w:jc w:val="center"/>
              <w:rPr>
                <w:rFonts w:hint="eastAsia" w:ascii="宋体" w:hAnsi="宋体"/>
                <w:b/>
                <w:color w:val="auto"/>
                <w:kern w:val="44"/>
                <w:sz w:val="24"/>
                <w:szCs w:val="20"/>
                <w:highlight w:val="none"/>
              </w:rPr>
            </w:pPr>
          </w:p>
        </w:tc>
      </w:tr>
      <w:tr w14:paraId="3EB6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C74116B">
            <w:pPr>
              <w:shd w:val="clear"/>
              <w:snapToGrid w:val="0"/>
              <w:spacing w:before="156" w:beforeLines="50" w:after="50" w:line="360" w:lineRule="auto"/>
              <w:rPr>
                <w:rFonts w:hint="eastAsia"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B510DE2">
            <w:pPr>
              <w:shd w:val="clear"/>
              <w:snapToGrid w:val="0"/>
              <w:spacing w:before="156" w:beforeLines="50" w:after="50" w:line="360" w:lineRule="auto"/>
              <w:rPr>
                <w:rFonts w:hint="eastAsia"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799A662">
            <w:pPr>
              <w:shd w:val="clear"/>
              <w:snapToGrid w:val="0"/>
              <w:spacing w:before="156" w:beforeLines="50" w:after="50" w:line="360" w:lineRule="auto"/>
              <w:rPr>
                <w:rFonts w:hint="eastAsia"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36797E09">
            <w:pPr>
              <w:shd w:val="clear"/>
              <w:snapToGrid w:val="0"/>
              <w:spacing w:before="156" w:beforeLines="50" w:after="50" w:line="360" w:lineRule="auto"/>
              <w:rPr>
                <w:rFonts w:hint="eastAsia"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19ABD0C">
            <w:pPr>
              <w:shd w:val="clear"/>
              <w:snapToGrid w:val="0"/>
              <w:spacing w:before="156" w:beforeLines="50" w:after="50" w:line="360" w:lineRule="auto"/>
              <w:rPr>
                <w:rFonts w:hint="eastAsia"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C0AFF34">
            <w:pPr>
              <w:shd w:val="clear"/>
              <w:snapToGrid w:val="0"/>
              <w:spacing w:before="156" w:beforeLines="50" w:after="50" w:line="360" w:lineRule="auto"/>
              <w:jc w:val="center"/>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F2D7AE5">
            <w:pPr>
              <w:shd w:val="clear"/>
              <w:snapToGrid w:val="0"/>
              <w:spacing w:before="156" w:beforeLines="50" w:after="50" w:line="360" w:lineRule="auto"/>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7B0CAAA0">
            <w:pPr>
              <w:shd w:val="clear"/>
              <w:snapToGrid w:val="0"/>
              <w:spacing w:before="156" w:beforeLines="50" w:after="50" w:line="360" w:lineRule="auto"/>
              <w:jc w:val="center"/>
              <w:rPr>
                <w:rFonts w:hint="eastAsia" w:ascii="宋体" w:hAnsi="宋体"/>
                <w:b/>
                <w:color w:val="auto"/>
                <w:kern w:val="44"/>
                <w:sz w:val="24"/>
                <w:szCs w:val="20"/>
                <w:highlight w:val="none"/>
              </w:rPr>
            </w:pPr>
          </w:p>
        </w:tc>
      </w:tr>
      <w:tr w14:paraId="73B9E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296FD5EE">
            <w:pPr>
              <w:shd w:val="clear"/>
              <w:snapToGrid w:val="0"/>
              <w:spacing w:before="156" w:beforeLines="50" w:after="50" w:line="360" w:lineRule="auto"/>
              <w:rPr>
                <w:rFonts w:hint="eastAsia"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F291F12">
            <w:pPr>
              <w:shd w:val="clear"/>
              <w:snapToGrid w:val="0"/>
              <w:spacing w:before="156" w:beforeLines="50" w:after="50" w:line="360" w:lineRule="auto"/>
              <w:rPr>
                <w:rFonts w:hint="eastAsia"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CD897B8">
            <w:pPr>
              <w:shd w:val="clear"/>
              <w:snapToGrid w:val="0"/>
              <w:spacing w:before="156" w:beforeLines="50" w:after="50" w:line="360" w:lineRule="auto"/>
              <w:rPr>
                <w:rFonts w:hint="eastAsia"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69CD8C1">
            <w:pPr>
              <w:pStyle w:val="13"/>
              <w:shd w:val="clear"/>
              <w:snapToGrid w:val="0"/>
              <w:spacing w:before="156" w:beforeLines="50" w:after="50" w:line="360" w:lineRule="auto"/>
              <w:ind w:left="5250"/>
              <w:rPr>
                <w:rFonts w:hint="eastAsia" w:ascii="宋体" w:hAnsi="宋体" w:eastAsia="宋体"/>
                <w:b/>
                <w:color w:val="auto"/>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tcPr>
          <w:p w14:paraId="4B551999">
            <w:pPr>
              <w:pStyle w:val="13"/>
              <w:shd w:val="clear"/>
              <w:snapToGrid w:val="0"/>
              <w:spacing w:before="156" w:beforeLines="50" w:after="50" w:line="360" w:lineRule="auto"/>
              <w:ind w:left="5250"/>
              <w:rPr>
                <w:rFonts w:hint="eastAsia" w:ascii="宋体" w:hAnsi="宋体" w:eastAsia="宋体"/>
                <w:b/>
                <w:color w:val="auto"/>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36427A">
            <w:pPr>
              <w:pStyle w:val="13"/>
              <w:shd w:val="clear"/>
              <w:spacing w:line="360" w:lineRule="auto"/>
              <w:ind w:left="5250"/>
              <w:jc w:val="center"/>
              <w:rPr>
                <w:rFonts w:hint="eastAsia"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tcPr>
          <w:p w14:paraId="724BCE46">
            <w:pPr>
              <w:pStyle w:val="13"/>
              <w:shd w:val="clear"/>
              <w:spacing w:line="360" w:lineRule="auto"/>
              <w:ind w:left="5250"/>
              <w:rPr>
                <w:rFonts w:hint="eastAsia"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5C2BA322">
            <w:pPr>
              <w:pStyle w:val="13"/>
              <w:shd w:val="clear"/>
              <w:spacing w:line="360" w:lineRule="auto"/>
              <w:ind w:left="5250"/>
              <w:jc w:val="center"/>
              <w:rPr>
                <w:rFonts w:hint="eastAsia" w:ascii="宋体" w:hAnsi="宋体"/>
                <w:color w:val="auto"/>
                <w:sz w:val="24"/>
                <w:highlight w:val="none"/>
              </w:rPr>
            </w:pPr>
          </w:p>
        </w:tc>
      </w:tr>
      <w:tr w14:paraId="2A4B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FF725F0">
            <w:pPr>
              <w:shd w:val="clear"/>
              <w:snapToGrid w:val="0"/>
              <w:spacing w:before="156" w:beforeLines="50" w:after="50" w:line="360" w:lineRule="auto"/>
              <w:rPr>
                <w:rFonts w:hint="eastAsia"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AD5F838">
            <w:pPr>
              <w:shd w:val="clear"/>
              <w:snapToGrid w:val="0"/>
              <w:spacing w:before="156" w:beforeLines="50" w:after="50" w:line="360" w:lineRule="auto"/>
              <w:rPr>
                <w:rFonts w:hint="eastAsia"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54B6F49">
            <w:pPr>
              <w:shd w:val="clear"/>
              <w:snapToGrid w:val="0"/>
              <w:spacing w:before="156" w:beforeLines="50" w:after="50" w:line="360" w:lineRule="auto"/>
              <w:rPr>
                <w:rFonts w:hint="eastAsia"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278B639B">
            <w:pPr>
              <w:shd w:val="clear"/>
              <w:snapToGrid w:val="0"/>
              <w:spacing w:before="156" w:beforeLines="50" w:after="50" w:line="360" w:lineRule="auto"/>
              <w:rPr>
                <w:rFonts w:hint="eastAsia"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0299B4B1">
            <w:pPr>
              <w:shd w:val="clear"/>
              <w:snapToGrid w:val="0"/>
              <w:spacing w:before="156" w:beforeLines="50" w:after="50" w:line="360" w:lineRule="auto"/>
              <w:rPr>
                <w:rFonts w:hint="eastAsia"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78CF65A">
            <w:pPr>
              <w:shd w:val="clear"/>
              <w:snapToGrid w:val="0"/>
              <w:spacing w:before="156" w:beforeLines="50" w:after="50" w:line="360" w:lineRule="auto"/>
              <w:jc w:val="center"/>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572A22E2">
            <w:pPr>
              <w:shd w:val="clear"/>
              <w:snapToGrid w:val="0"/>
              <w:spacing w:before="156" w:beforeLines="50" w:after="50" w:line="360" w:lineRule="auto"/>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12543F08">
            <w:pPr>
              <w:shd w:val="clear"/>
              <w:snapToGrid w:val="0"/>
              <w:spacing w:before="156" w:beforeLines="50" w:after="50" w:line="360" w:lineRule="auto"/>
              <w:jc w:val="center"/>
              <w:rPr>
                <w:rFonts w:hint="eastAsia" w:ascii="宋体" w:hAnsi="宋体"/>
                <w:b/>
                <w:color w:val="auto"/>
                <w:kern w:val="44"/>
                <w:sz w:val="24"/>
                <w:szCs w:val="20"/>
                <w:highlight w:val="none"/>
              </w:rPr>
            </w:pPr>
          </w:p>
        </w:tc>
      </w:tr>
      <w:tr w14:paraId="603BD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19A5F92C">
            <w:pPr>
              <w:shd w:val="clear"/>
              <w:snapToGrid w:val="0"/>
              <w:spacing w:before="156" w:beforeLines="50" w:after="50" w:line="360" w:lineRule="auto"/>
              <w:rPr>
                <w:rFonts w:hint="eastAsia"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5FC3FF1">
            <w:pPr>
              <w:shd w:val="clear"/>
              <w:snapToGrid w:val="0"/>
              <w:spacing w:before="156" w:beforeLines="50" w:after="50" w:line="360" w:lineRule="auto"/>
              <w:rPr>
                <w:rFonts w:hint="eastAsia"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07E3D74F">
            <w:pPr>
              <w:shd w:val="clear"/>
              <w:snapToGrid w:val="0"/>
              <w:spacing w:before="156" w:beforeLines="50" w:after="50" w:line="360" w:lineRule="auto"/>
              <w:rPr>
                <w:rFonts w:hint="eastAsia"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0490A52">
            <w:pPr>
              <w:shd w:val="clear"/>
              <w:snapToGrid w:val="0"/>
              <w:spacing w:before="156" w:beforeLines="50" w:after="50" w:line="360" w:lineRule="auto"/>
              <w:rPr>
                <w:rFonts w:hint="eastAsia"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693863ED">
            <w:pPr>
              <w:shd w:val="clear"/>
              <w:snapToGrid w:val="0"/>
              <w:spacing w:before="156" w:beforeLines="50" w:after="50" w:line="360" w:lineRule="auto"/>
              <w:rPr>
                <w:rFonts w:hint="eastAsia"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C98049E">
            <w:pPr>
              <w:shd w:val="clear"/>
              <w:snapToGrid w:val="0"/>
              <w:spacing w:before="156" w:beforeLines="50" w:after="50" w:line="360" w:lineRule="auto"/>
              <w:jc w:val="center"/>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493A86CC">
            <w:pPr>
              <w:shd w:val="clear"/>
              <w:snapToGrid w:val="0"/>
              <w:spacing w:before="156" w:beforeLines="50" w:after="50" w:line="360" w:lineRule="auto"/>
              <w:rPr>
                <w:rFonts w:hint="eastAsia"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419583D">
            <w:pPr>
              <w:shd w:val="clear"/>
              <w:snapToGrid w:val="0"/>
              <w:spacing w:before="156" w:beforeLines="50" w:after="50" w:line="360" w:lineRule="auto"/>
              <w:jc w:val="center"/>
              <w:rPr>
                <w:rFonts w:hint="eastAsia" w:ascii="宋体" w:hAnsi="宋体"/>
                <w:b/>
                <w:color w:val="auto"/>
                <w:kern w:val="44"/>
                <w:sz w:val="24"/>
                <w:szCs w:val="20"/>
                <w:highlight w:val="none"/>
              </w:rPr>
            </w:pPr>
          </w:p>
        </w:tc>
      </w:tr>
    </w:tbl>
    <w:p w14:paraId="3BC89165">
      <w:pPr>
        <w:shd w:val="clear"/>
        <w:spacing w:line="360" w:lineRule="auto"/>
        <w:rPr>
          <w:rFonts w:hint="eastAsia" w:ascii="宋体" w:hAnsi="宋体"/>
          <w:b/>
          <w:color w:val="auto"/>
          <w:szCs w:val="21"/>
          <w:highlight w:val="none"/>
        </w:rPr>
      </w:pPr>
      <w:r>
        <w:rPr>
          <w:rFonts w:hint="eastAsia" w:ascii="宋体" w:hAnsi="宋体"/>
          <w:b/>
          <w:color w:val="auto"/>
          <w:szCs w:val="21"/>
          <w:highlight w:val="none"/>
        </w:rPr>
        <w:t>要求：</w:t>
      </w:r>
    </w:p>
    <w:p w14:paraId="38632488">
      <w:pPr>
        <w:shd w:val="clear"/>
        <w:spacing w:line="360" w:lineRule="auto"/>
        <w:ind w:left="437"/>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14:paraId="6FD13BF9">
      <w:pPr>
        <w:pStyle w:val="36"/>
        <w:shd w:val="clear"/>
        <w:spacing w:line="360" w:lineRule="auto"/>
        <w:ind w:left="424" w:leftChars="202"/>
        <w:rPr>
          <w:rFonts w:hint="eastAsia" w:ascii="宋体" w:hAnsi="宋体"/>
          <w:color w:val="auto"/>
          <w:szCs w:val="21"/>
          <w:highlight w:val="none"/>
        </w:rPr>
      </w:pPr>
      <w:r>
        <w:rPr>
          <w:rFonts w:hint="eastAsia" w:ascii="宋体" w:hAnsi="宋体"/>
          <w:color w:val="auto"/>
          <w:szCs w:val="21"/>
          <w:highlight w:val="none"/>
        </w:rPr>
        <w:t>2.附人员证书复印件、证明材料等；</w:t>
      </w:r>
    </w:p>
    <w:p w14:paraId="13C2A270">
      <w:pPr>
        <w:shd w:val="clear"/>
        <w:spacing w:line="320" w:lineRule="exact"/>
        <w:ind w:left="420"/>
        <w:rPr>
          <w:rFonts w:hint="eastAsia" w:ascii="宋体" w:hAnsi="宋体"/>
          <w:color w:val="auto"/>
          <w:szCs w:val="21"/>
          <w:highlight w:val="none"/>
        </w:rPr>
      </w:pPr>
    </w:p>
    <w:p w14:paraId="5E3EB7A7">
      <w:pPr>
        <w:shd w:val="clear"/>
        <w:spacing w:line="480" w:lineRule="exact"/>
        <w:ind w:firstLine="435"/>
        <w:rPr>
          <w:rFonts w:hint="eastAsia" w:ascii="宋体" w:hAnsi="宋体"/>
          <w:color w:val="auto"/>
          <w:sz w:val="24"/>
          <w:highlight w:val="none"/>
        </w:rPr>
      </w:pPr>
    </w:p>
    <w:p w14:paraId="6B492353">
      <w:pPr>
        <w:shd w:val="clear"/>
        <w:spacing w:line="360" w:lineRule="auto"/>
        <w:ind w:firstLine="424" w:firstLineChars="177"/>
        <w:rPr>
          <w:rFonts w:hint="eastAsia" w:ascii="宋体" w:hAnsi="宋体"/>
          <w:color w:val="auto"/>
          <w:sz w:val="24"/>
          <w:highlight w:val="none"/>
        </w:rPr>
      </w:pPr>
    </w:p>
    <w:p w14:paraId="65E87AA3">
      <w:pPr>
        <w:shd w:val="clear"/>
        <w:spacing w:line="360" w:lineRule="auto"/>
        <w:ind w:firstLine="424" w:firstLineChars="177"/>
        <w:rPr>
          <w:rFonts w:hint="eastAsia" w:ascii="宋体" w:hAnsi="宋体"/>
          <w:color w:val="auto"/>
          <w:sz w:val="24"/>
          <w:highlight w:val="none"/>
          <w:u w:val="single"/>
        </w:rPr>
      </w:pPr>
      <w:r>
        <w:rPr>
          <w:rFonts w:hint="eastAsia" w:ascii="宋体" w:hAnsi="宋体"/>
          <w:color w:val="auto"/>
          <w:sz w:val="24"/>
          <w:highlight w:val="none"/>
        </w:rPr>
        <w:t>供应商名称（电子印章）：</w:t>
      </w:r>
    </w:p>
    <w:p w14:paraId="21E28035">
      <w:pPr>
        <w:shd w:val="clear"/>
        <w:spacing w:line="360" w:lineRule="auto"/>
        <w:ind w:left="420"/>
        <w:rPr>
          <w:rFonts w:hint="eastAsia" w:ascii="宋体" w:hAnsi="宋体"/>
          <w:color w:val="auto"/>
          <w:sz w:val="24"/>
          <w:highlight w:val="none"/>
        </w:rPr>
      </w:pPr>
    </w:p>
    <w:p w14:paraId="40B63B46">
      <w:pPr>
        <w:shd w:val="clear"/>
        <w:spacing w:line="360" w:lineRule="auto"/>
        <w:ind w:firstLine="424" w:firstLineChars="177"/>
        <w:rPr>
          <w:rFonts w:hint="eastAsia"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4739677">
      <w:pPr>
        <w:shd w:val="clear"/>
        <w:spacing w:line="360" w:lineRule="auto"/>
        <w:rPr>
          <w:rFonts w:hint="eastAsia" w:ascii="宋体" w:hAnsi="宋体"/>
          <w:color w:val="auto"/>
          <w:sz w:val="24"/>
          <w:highlight w:val="none"/>
        </w:rPr>
      </w:pPr>
    </w:p>
    <w:p w14:paraId="65F5EDDA">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1BDFF1AC">
      <w:pPr>
        <w:shd w:val="clear"/>
        <w:rPr>
          <w:rFonts w:hint="eastAsia" w:ascii="宋体" w:hAnsi="宋体"/>
          <w:b/>
          <w:color w:val="auto"/>
          <w:sz w:val="28"/>
          <w:highlight w:val="none"/>
        </w:rPr>
      </w:pPr>
      <w:r>
        <w:rPr>
          <w:rFonts w:ascii="宋体" w:hAnsi="宋体"/>
          <w:b/>
          <w:color w:val="auto"/>
          <w:sz w:val="28"/>
          <w:highlight w:val="none"/>
        </w:rPr>
        <w:br w:type="page"/>
      </w:r>
    </w:p>
    <w:p w14:paraId="788692F8">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附件11</w:t>
      </w:r>
    </w:p>
    <w:p w14:paraId="5528AF66">
      <w:pPr>
        <w:pStyle w:val="35"/>
        <w:shd w:val="clear"/>
        <w:spacing w:before="0" w:beforeAutospacing="0" w:after="0" w:afterAutospacing="0"/>
        <w:jc w:val="center"/>
        <w:rPr>
          <w:rFonts w:hint="eastAsia"/>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50C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05711185">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14:paraId="5FAD1F5B">
            <w:pPr>
              <w:pStyle w:val="35"/>
              <w:shd w:val="clear"/>
              <w:adjustRightInd w:val="0"/>
              <w:snapToGrid w:val="0"/>
              <w:ind w:left="-105" w:leftChars="-50" w:right="-105" w:rightChars="-50"/>
              <w:jc w:val="center"/>
              <w:rPr>
                <w:rFonts w:hint="eastAsia"/>
                <w:bCs/>
                <w:color w:val="auto"/>
                <w:sz w:val="18"/>
                <w:szCs w:val="18"/>
                <w:highlight w:val="none"/>
              </w:rPr>
            </w:pPr>
          </w:p>
        </w:tc>
        <w:tc>
          <w:tcPr>
            <w:tcW w:w="2001" w:type="dxa"/>
            <w:gridSpan w:val="3"/>
            <w:vAlign w:val="center"/>
          </w:tcPr>
          <w:p w14:paraId="230D0A50">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14:paraId="4264D0FE">
            <w:pPr>
              <w:pStyle w:val="35"/>
              <w:shd w:val="clear"/>
              <w:adjustRightInd w:val="0"/>
              <w:snapToGrid w:val="0"/>
              <w:ind w:left="-105" w:leftChars="-50" w:right="-105" w:rightChars="-50"/>
              <w:jc w:val="center"/>
              <w:rPr>
                <w:rFonts w:hint="eastAsia"/>
                <w:bCs/>
                <w:color w:val="auto"/>
                <w:sz w:val="18"/>
                <w:szCs w:val="18"/>
                <w:highlight w:val="none"/>
              </w:rPr>
            </w:pPr>
          </w:p>
        </w:tc>
      </w:tr>
      <w:tr w14:paraId="6AE6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217D9BE1">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14:paraId="0761A9E1">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2001" w:type="dxa"/>
            <w:gridSpan w:val="3"/>
            <w:vAlign w:val="center"/>
          </w:tcPr>
          <w:p w14:paraId="6A883380">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14:paraId="48EB8E1F">
            <w:pPr>
              <w:pStyle w:val="35"/>
              <w:shd w:val="clear"/>
              <w:adjustRightInd w:val="0"/>
              <w:snapToGrid w:val="0"/>
              <w:ind w:left="-105" w:leftChars="-50" w:right="-105" w:rightChars="-50"/>
              <w:jc w:val="center"/>
              <w:rPr>
                <w:rFonts w:hint="eastAsia"/>
                <w:bCs/>
                <w:color w:val="auto"/>
                <w:spacing w:val="16"/>
                <w:sz w:val="18"/>
                <w:szCs w:val="18"/>
                <w:highlight w:val="none"/>
              </w:rPr>
            </w:pPr>
          </w:p>
        </w:tc>
      </w:tr>
      <w:tr w14:paraId="133C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149CCDB1">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14:paraId="763CB879">
            <w:pPr>
              <w:pStyle w:val="35"/>
              <w:shd w:val="clear"/>
              <w:adjustRightInd w:val="0"/>
              <w:snapToGrid w:val="0"/>
              <w:spacing w:before="0" w:beforeAutospacing="0" w:after="0" w:afterAutospacing="0"/>
              <w:ind w:left="-105" w:leftChars="-50" w:right="-105" w:rightChars="-50"/>
              <w:jc w:val="center"/>
              <w:rPr>
                <w:rFonts w:hint="eastAsia"/>
                <w:bCs/>
                <w:color w:val="auto"/>
                <w:spacing w:val="16"/>
                <w:sz w:val="18"/>
                <w:szCs w:val="18"/>
                <w:highlight w:val="none"/>
              </w:rPr>
            </w:pPr>
          </w:p>
        </w:tc>
        <w:tc>
          <w:tcPr>
            <w:tcW w:w="910" w:type="dxa"/>
            <w:gridSpan w:val="2"/>
            <w:tcBorders>
              <w:bottom w:val="single" w:color="auto" w:sz="4" w:space="0"/>
            </w:tcBorders>
            <w:vAlign w:val="center"/>
          </w:tcPr>
          <w:p w14:paraId="34D58F6E">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14:paraId="31C3C87A">
            <w:pPr>
              <w:shd w:val="clear"/>
              <w:adjustRightInd w:val="0"/>
              <w:snapToGrid w:val="0"/>
              <w:ind w:left="-105" w:leftChars="-50" w:right="-105" w:rightChars="-50"/>
              <w:jc w:val="center"/>
              <w:rPr>
                <w:rFonts w:hint="eastAsia" w:ascii="宋体" w:hAnsi="宋体" w:cs="宋体"/>
                <w:bCs/>
                <w:color w:val="auto"/>
                <w:spacing w:val="16"/>
                <w:kern w:val="0"/>
                <w:sz w:val="18"/>
                <w:szCs w:val="18"/>
                <w:highlight w:val="none"/>
              </w:rPr>
            </w:pPr>
          </w:p>
          <w:p w14:paraId="26D3768D">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2001" w:type="dxa"/>
            <w:gridSpan w:val="3"/>
            <w:vAlign w:val="center"/>
          </w:tcPr>
          <w:p w14:paraId="2109ACCF">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14:paraId="249B83F2">
            <w:pPr>
              <w:pStyle w:val="35"/>
              <w:shd w:val="clear"/>
              <w:adjustRightInd w:val="0"/>
              <w:snapToGrid w:val="0"/>
              <w:ind w:left="-105" w:leftChars="-50" w:right="-105" w:rightChars="-50"/>
              <w:jc w:val="center"/>
              <w:rPr>
                <w:rFonts w:hint="eastAsia"/>
                <w:bCs/>
                <w:color w:val="auto"/>
                <w:spacing w:val="16"/>
                <w:sz w:val="18"/>
                <w:szCs w:val="18"/>
                <w:highlight w:val="none"/>
              </w:rPr>
            </w:pPr>
          </w:p>
        </w:tc>
      </w:tr>
      <w:tr w14:paraId="2C8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68D16528">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14:paraId="5A889D51">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910" w:type="dxa"/>
            <w:gridSpan w:val="2"/>
            <w:tcBorders>
              <w:top w:val="nil"/>
              <w:bottom w:val="single" w:color="auto" w:sz="4" w:space="0"/>
            </w:tcBorders>
            <w:vAlign w:val="center"/>
          </w:tcPr>
          <w:p w14:paraId="123AA8E3">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14:paraId="7E15419D">
            <w:pPr>
              <w:pStyle w:val="35"/>
              <w:shd w:val="clear"/>
              <w:adjustRightInd w:val="0"/>
              <w:snapToGrid w:val="0"/>
              <w:ind w:right="-105" w:rightChars="-50"/>
              <w:rPr>
                <w:rFonts w:hint="eastAsia"/>
                <w:bCs/>
                <w:color w:val="auto"/>
                <w:spacing w:val="16"/>
                <w:sz w:val="18"/>
                <w:szCs w:val="18"/>
                <w:highlight w:val="none"/>
              </w:rPr>
            </w:pPr>
          </w:p>
        </w:tc>
        <w:tc>
          <w:tcPr>
            <w:tcW w:w="2001" w:type="dxa"/>
            <w:gridSpan w:val="3"/>
            <w:vMerge w:val="restart"/>
            <w:vAlign w:val="center"/>
          </w:tcPr>
          <w:p w14:paraId="6CCE59CB">
            <w:pPr>
              <w:pStyle w:val="35"/>
              <w:shd w:val="clear"/>
              <w:adjustRightInd w:val="0"/>
              <w:snapToGrid w:val="0"/>
              <w:spacing w:before="0" w:beforeAutospacing="0" w:after="0" w:afterAutospacing="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14:paraId="52F7FDDF">
            <w:pPr>
              <w:pStyle w:val="35"/>
              <w:shd w:val="clear"/>
              <w:adjustRightInd w:val="0"/>
              <w:snapToGrid w:val="0"/>
              <w:ind w:left="-105" w:leftChars="-50" w:right="-105" w:rightChars="-50"/>
              <w:jc w:val="center"/>
              <w:rPr>
                <w:rFonts w:hint="eastAsia"/>
                <w:bCs/>
                <w:color w:val="auto"/>
                <w:spacing w:val="16"/>
                <w:sz w:val="18"/>
                <w:szCs w:val="18"/>
                <w:highlight w:val="none"/>
              </w:rPr>
            </w:pPr>
          </w:p>
        </w:tc>
      </w:tr>
      <w:tr w14:paraId="772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700BC0CF">
            <w:pPr>
              <w:pStyle w:val="35"/>
              <w:shd w:val="clear"/>
              <w:adjustRightInd w:val="0"/>
              <w:snapToGrid w:val="0"/>
              <w:ind w:left="-105" w:leftChars="-50" w:right="-105" w:rightChars="-50"/>
              <w:jc w:val="center"/>
              <w:rPr>
                <w:rFonts w:hint="eastAsia"/>
                <w:bCs/>
                <w:color w:val="auto"/>
                <w:sz w:val="18"/>
                <w:szCs w:val="18"/>
                <w:highlight w:val="none"/>
              </w:rPr>
            </w:pPr>
          </w:p>
        </w:tc>
        <w:tc>
          <w:tcPr>
            <w:tcW w:w="701" w:type="dxa"/>
            <w:vMerge w:val="continue"/>
            <w:tcBorders>
              <w:bottom w:val="single" w:color="auto" w:sz="4" w:space="0"/>
            </w:tcBorders>
            <w:vAlign w:val="center"/>
          </w:tcPr>
          <w:p w14:paraId="49E48F48">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910" w:type="dxa"/>
            <w:gridSpan w:val="2"/>
            <w:tcBorders>
              <w:bottom w:val="single" w:color="auto" w:sz="4" w:space="0"/>
            </w:tcBorders>
            <w:vAlign w:val="center"/>
          </w:tcPr>
          <w:p w14:paraId="10D58448">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14:paraId="20CD1559">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2001" w:type="dxa"/>
            <w:gridSpan w:val="3"/>
            <w:vMerge w:val="continue"/>
            <w:vAlign w:val="center"/>
          </w:tcPr>
          <w:p w14:paraId="46BF5CAF">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2151" w:type="dxa"/>
            <w:gridSpan w:val="2"/>
            <w:vMerge w:val="continue"/>
            <w:vAlign w:val="center"/>
          </w:tcPr>
          <w:p w14:paraId="3A0253A4">
            <w:pPr>
              <w:pStyle w:val="35"/>
              <w:shd w:val="clear"/>
              <w:adjustRightInd w:val="0"/>
              <w:snapToGrid w:val="0"/>
              <w:ind w:left="-105" w:leftChars="-50" w:right="-105" w:rightChars="-50"/>
              <w:jc w:val="center"/>
              <w:rPr>
                <w:rFonts w:hint="eastAsia"/>
                <w:bCs/>
                <w:color w:val="auto"/>
                <w:spacing w:val="16"/>
                <w:sz w:val="18"/>
                <w:szCs w:val="18"/>
                <w:highlight w:val="none"/>
              </w:rPr>
            </w:pPr>
          </w:p>
        </w:tc>
      </w:tr>
      <w:tr w14:paraId="1F5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74CD4693">
            <w:pPr>
              <w:pStyle w:val="35"/>
              <w:shd w:val="clear"/>
              <w:adjustRightInd w:val="0"/>
              <w:snapToGrid w:val="0"/>
              <w:ind w:left="-105" w:leftChars="-50" w:right="-105" w:rightChars="-50"/>
              <w:jc w:val="center"/>
              <w:rPr>
                <w:rFonts w:hint="eastAsia"/>
                <w:bCs/>
                <w:color w:val="auto"/>
                <w:sz w:val="18"/>
                <w:szCs w:val="18"/>
                <w:highlight w:val="none"/>
              </w:rPr>
            </w:pPr>
            <w:r>
              <w:rPr>
                <w:bCs/>
                <w:color w:val="auto"/>
                <w:sz w:val="18"/>
                <w:szCs w:val="18"/>
                <w:highlight w:val="none"/>
              </w:rPr>
              <w:t>1</w:t>
            </w:r>
            <w:r>
              <w:rPr>
                <w:rFonts w:hint="eastAsia"/>
                <w:bCs/>
                <w:color w:val="auto"/>
                <w:sz w:val="18"/>
                <w:szCs w:val="18"/>
                <w:highlight w:val="none"/>
              </w:rPr>
              <w:t>.</w:t>
            </w:r>
          </w:p>
          <w:p w14:paraId="0738F826">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z w:val="18"/>
                <w:szCs w:val="18"/>
                <w:highlight w:val="none"/>
              </w:rPr>
              <w:t>企</w:t>
            </w:r>
          </w:p>
          <w:p w14:paraId="6396ED64">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z w:val="18"/>
                <w:szCs w:val="18"/>
                <w:highlight w:val="none"/>
              </w:rPr>
              <w:t>业</w:t>
            </w:r>
          </w:p>
          <w:p w14:paraId="3FF5547F">
            <w:pPr>
              <w:pStyle w:val="35"/>
              <w:shd w:val="clear"/>
              <w:adjustRightInd w:val="0"/>
              <w:snapToGrid w:val="0"/>
              <w:ind w:left="-105" w:leftChars="-50" w:right="-105" w:rightChars="-50"/>
              <w:jc w:val="center"/>
              <w:rPr>
                <w:rFonts w:hint="eastAsia"/>
                <w:bCs/>
                <w:color w:val="auto"/>
                <w:spacing w:val="27"/>
                <w:sz w:val="18"/>
                <w:szCs w:val="18"/>
                <w:highlight w:val="none"/>
              </w:rPr>
            </w:pPr>
            <w:r>
              <w:rPr>
                <w:rFonts w:hint="eastAsia"/>
                <w:bCs/>
                <w:color w:val="auto"/>
                <w:spacing w:val="27"/>
                <w:sz w:val="18"/>
                <w:szCs w:val="18"/>
                <w:highlight w:val="none"/>
              </w:rPr>
              <w:t>概</w:t>
            </w:r>
          </w:p>
          <w:p w14:paraId="540ADFA4">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14:paraId="66245CBE">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14:paraId="30D21F16">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1163" w:type="dxa"/>
            <w:tcBorders>
              <w:top w:val="nil"/>
            </w:tcBorders>
            <w:vAlign w:val="center"/>
          </w:tcPr>
          <w:p w14:paraId="53DC3474">
            <w:pPr>
              <w:pStyle w:val="35"/>
              <w:shd w:val="clear"/>
              <w:adjustRightInd w:val="0"/>
              <w:snapToGrid w:val="0"/>
              <w:spacing w:before="0" w:beforeAutospacing="0" w:after="0" w:afterAutospacing="0"/>
              <w:ind w:left="-105" w:leftChars="-50" w:right="-105" w:rightChars="-50"/>
              <w:jc w:val="center"/>
              <w:rPr>
                <w:rFonts w:hint="eastAsia"/>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14:paraId="2A970BCE">
            <w:pPr>
              <w:shd w:val="clear"/>
              <w:adjustRightInd w:val="0"/>
              <w:snapToGrid w:val="0"/>
              <w:ind w:left="-105" w:leftChars="-50" w:right="-105" w:rightChars="-50"/>
              <w:jc w:val="center"/>
              <w:rPr>
                <w:rFonts w:hint="eastAsia" w:ascii="宋体" w:hAnsi="宋体" w:cs="宋体"/>
                <w:bCs/>
                <w:color w:val="auto"/>
                <w:spacing w:val="16"/>
                <w:kern w:val="0"/>
                <w:sz w:val="18"/>
                <w:szCs w:val="18"/>
                <w:highlight w:val="none"/>
              </w:rPr>
            </w:pPr>
          </w:p>
          <w:p w14:paraId="5487284B">
            <w:pPr>
              <w:shd w:val="clear"/>
              <w:adjustRightInd w:val="0"/>
              <w:snapToGrid w:val="0"/>
              <w:ind w:left="-105" w:leftChars="-50" w:right="-105" w:rightChars="-50"/>
              <w:jc w:val="center"/>
              <w:rPr>
                <w:rFonts w:hint="eastAsia" w:ascii="宋体" w:hAnsi="宋体" w:cs="宋体"/>
                <w:bCs/>
                <w:color w:val="auto"/>
                <w:spacing w:val="16"/>
                <w:kern w:val="0"/>
                <w:sz w:val="18"/>
                <w:szCs w:val="18"/>
                <w:highlight w:val="none"/>
              </w:rPr>
            </w:pPr>
          </w:p>
          <w:p w14:paraId="65119177">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2001" w:type="dxa"/>
            <w:gridSpan w:val="3"/>
            <w:vAlign w:val="center"/>
          </w:tcPr>
          <w:p w14:paraId="3ED2EC15">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14:paraId="21A0AAC3">
            <w:pPr>
              <w:shd w:val="clear"/>
              <w:adjustRightInd w:val="0"/>
              <w:snapToGrid w:val="0"/>
              <w:ind w:left="-105" w:leftChars="-50" w:right="-105" w:rightChars="-50"/>
              <w:jc w:val="center"/>
              <w:rPr>
                <w:rFonts w:hint="eastAsia" w:ascii="宋体" w:hAnsi="宋体" w:cs="宋体"/>
                <w:bCs/>
                <w:color w:val="auto"/>
                <w:spacing w:val="16"/>
                <w:kern w:val="0"/>
                <w:sz w:val="18"/>
                <w:szCs w:val="18"/>
                <w:highlight w:val="none"/>
              </w:rPr>
            </w:pPr>
          </w:p>
          <w:p w14:paraId="4A76F716">
            <w:pPr>
              <w:pStyle w:val="35"/>
              <w:shd w:val="clear"/>
              <w:adjustRightInd w:val="0"/>
              <w:snapToGrid w:val="0"/>
              <w:ind w:left="-105" w:leftChars="-50" w:right="-105" w:rightChars="-50"/>
              <w:jc w:val="center"/>
              <w:rPr>
                <w:rFonts w:hint="eastAsia"/>
                <w:bCs/>
                <w:color w:val="auto"/>
                <w:spacing w:val="16"/>
                <w:sz w:val="18"/>
                <w:szCs w:val="18"/>
                <w:highlight w:val="none"/>
              </w:rPr>
            </w:pPr>
          </w:p>
        </w:tc>
      </w:tr>
      <w:tr w14:paraId="6C34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6759357">
            <w:pPr>
              <w:pStyle w:val="35"/>
              <w:shd w:val="clear"/>
              <w:adjustRightInd w:val="0"/>
              <w:snapToGrid w:val="0"/>
              <w:ind w:left="-105" w:leftChars="-50" w:right="-105" w:rightChars="-50"/>
              <w:jc w:val="center"/>
              <w:rPr>
                <w:rFonts w:hint="eastAsia"/>
                <w:bCs/>
                <w:color w:val="auto"/>
                <w:sz w:val="18"/>
                <w:szCs w:val="18"/>
                <w:highlight w:val="none"/>
              </w:rPr>
            </w:pPr>
          </w:p>
        </w:tc>
        <w:tc>
          <w:tcPr>
            <w:tcW w:w="701" w:type="dxa"/>
            <w:vAlign w:val="center"/>
          </w:tcPr>
          <w:p w14:paraId="42F5A0E9">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14:paraId="4B9CCD60">
            <w:pPr>
              <w:pStyle w:val="35"/>
              <w:shd w:val="clear"/>
              <w:adjustRightInd w:val="0"/>
              <w:snapToGrid w:val="0"/>
              <w:ind w:left="-105" w:leftChars="-50" w:right="-105" w:rightChars="-50"/>
              <w:jc w:val="center"/>
              <w:rPr>
                <w:rFonts w:hint="eastAsia"/>
                <w:bCs/>
                <w:color w:val="auto"/>
                <w:sz w:val="18"/>
                <w:szCs w:val="18"/>
                <w:highlight w:val="none"/>
              </w:rPr>
            </w:pPr>
          </w:p>
        </w:tc>
        <w:tc>
          <w:tcPr>
            <w:tcW w:w="1163" w:type="dxa"/>
            <w:vAlign w:val="center"/>
          </w:tcPr>
          <w:p w14:paraId="7BC9E8E6">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14:paraId="1F11F30E">
            <w:pPr>
              <w:pStyle w:val="35"/>
              <w:shd w:val="clear"/>
              <w:adjustRightInd w:val="0"/>
              <w:snapToGrid w:val="0"/>
              <w:ind w:left="-105" w:leftChars="-50" w:right="-105" w:rightChars="-50" w:firstLine="420"/>
              <w:jc w:val="center"/>
              <w:rPr>
                <w:rFonts w:hint="eastAsia"/>
                <w:bCs/>
                <w:color w:val="auto"/>
                <w:sz w:val="18"/>
                <w:szCs w:val="18"/>
                <w:highlight w:val="none"/>
              </w:rPr>
            </w:pPr>
            <w:r>
              <w:rPr>
                <w:rFonts w:hint="eastAsia"/>
                <w:bCs/>
                <w:color w:val="auto"/>
                <w:sz w:val="18"/>
                <w:szCs w:val="18"/>
                <w:highlight w:val="none"/>
              </w:rPr>
              <w:t>平方米</w:t>
            </w:r>
          </w:p>
          <w:p w14:paraId="60FE9F16">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14:paraId="7F5565F0">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14:paraId="1B0DD740">
            <w:pPr>
              <w:pStyle w:val="35"/>
              <w:shd w:val="clear"/>
              <w:adjustRightInd w:val="0"/>
              <w:snapToGrid w:val="0"/>
              <w:spacing w:before="0" w:beforeAutospacing="0" w:after="0" w:afterAutospacing="0"/>
              <w:ind w:left="-105" w:leftChars="-50" w:right="-105" w:rightChars="-50"/>
              <w:jc w:val="center"/>
              <w:rPr>
                <w:rFonts w:hint="eastAsia"/>
                <w:bCs/>
                <w:color w:val="auto"/>
                <w:spacing w:val="16"/>
                <w:sz w:val="18"/>
                <w:szCs w:val="18"/>
                <w:highlight w:val="none"/>
              </w:rPr>
            </w:pPr>
          </w:p>
        </w:tc>
      </w:tr>
      <w:tr w14:paraId="6C5B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791F35E0">
            <w:pPr>
              <w:pStyle w:val="35"/>
              <w:shd w:val="clear"/>
              <w:adjustRightInd w:val="0"/>
              <w:snapToGrid w:val="0"/>
              <w:ind w:left="-105" w:leftChars="-50" w:right="-105" w:rightChars="-50"/>
              <w:jc w:val="center"/>
              <w:rPr>
                <w:rFonts w:hint="eastAsia"/>
                <w:bCs/>
                <w:color w:val="auto"/>
                <w:sz w:val="18"/>
                <w:szCs w:val="18"/>
                <w:highlight w:val="none"/>
              </w:rPr>
            </w:pPr>
          </w:p>
        </w:tc>
        <w:tc>
          <w:tcPr>
            <w:tcW w:w="701" w:type="dxa"/>
            <w:vAlign w:val="center"/>
          </w:tcPr>
          <w:p w14:paraId="19E3041F">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14:paraId="0FE25279">
            <w:pPr>
              <w:pStyle w:val="35"/>
              <w:shd w:val="clear"/>
              <w:adjustRightInd w:val="0"/>
              <w:snapToGrid w:val="0"/>
              <w:ind w:left="-105" w:leftChars="-50" w:right="-105" w:rightChars="-50"/>
              <w:jc w:val="center"/>
              <w:rPr>
                <w:rFonts w:hint="eastAsia"/>
                <w:bCs/>
                <w:color w:val="auto"/>
                <w:sz w:val="18"/>
                <w:szCs w:val="18"/>
                <w:highlight w:val="none"/>
              </w:rPr>
            </w:pPr>
          </w:p>
        </w:tc>
        <w:tc>
          <w:tcPr>
            <w:tcW w:w="1163" w:type="dxa"/>
            <w:vAlign w:val="center"/>
          </w:tcPr>
          <w:p w14:paraId="06B0D683">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14:paraId="74872D2B">
            <w:pPr>
              <w:shd w:val="clear"/>
              <w:adjustRightInd w:val="0"/>
              <w:snapToGrid w:val="0"/>
              <w:ind w:left="-105" w:leftChars="-50" w:right="-105" w:rightChars="-50"/>
              <w:jc w:val="center"/>
              <w:rPr>
                <w:rFonts w:hint="eastAsia" w:ascii="宋体" w:hAnsi="宋体" w:cs="宋体"/>
                <w:bCs/>
                <w:color w:val="auto"/>
                <w:kern w:val="0"/>
                <w:sz w:val="18"/>
                <w:szCs w:val="18"/>
                <w:highlight w:val="none"/>
              </w:rPr>
            </w:pPr>
          </w:p>
          <w:p w14:paraId="706C6296">
            <w:pPr>
              <w:pStyle w:val="35"/>
              <w:shd w:val="clear"/>
              <w:adjustRightInd w:val="0"/>
              <w:snapToGrid w:val="0"/>
              <w:ind w:left="-105" w:leftChars="-50" w:right="-105" w:rightChars="-50"/>
              <w:jc w:val="center"/>
              <w:rPr>
                <w:rFonts w:hint="eastAsia"/>
                <w:bCs/>
                <w:color w:val="auto"/>
                <w:sz w:val="18"/>
                <w:szCs w:val="18"/>
                <w:highlight w:val="none"/>
              </w:rPr>
            </w:pPr>
          </w:p>
        </w:tc>
        <w:tc>
          <w:tcPr>
            <w:tcW w:w="1218" w:type="dxa"/>
            <w:vAlign w:val="center"/>
          </w:tcPr>
          <w:p w14:paraId="6096C3A8">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14:paraId="0F9D3051">
            <w:pPr>
              <w:pStyle w:val="35"/>
              <w:shd w:val="clear"/>
              <w:adjustRightInd w:val="0"/>
              <w:snapToGrid w:val="0"/>
              <w:ind w:left="-105" w:leftChars="-50" w:right="-105" w:rightChars="-50"/>
              <w:jc w:val="center"/>
              <w:rPr>
                <w:rFonts w:hint="eastAsia"/>
                <w:bCs/>
                <w:color w:val="auto"/>
                <w:sz w:val="18"/>
                <w:szCs w:val="18"/>
                <w:highlight w:val="none"/>
              </w:rPr>
            </w:pPr>
          </w:p>
        </w:tc>
      </w:tr>
      <w:tr w14:paraId="4CEB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0D3377D8">
            <w:pPr>
              <w:pStyle w:val="35"/>
              <w:shd w:val="clear"/>
              <w:adjustRightInd w:val="0"/>
              <w:snapToGrid w:val="0"/>
              <w:ind w:left="-105" w:leftChars="-50" w:right="-105" w:rightChars="-50"/>
              <w:jc w:val="center"/>
              <w:rPr>
                <w:rFonts w:hint="eastAsia"/>
                <w:bCs/>
                <w:color w:val="auto"/>
                <w:sz w:val="18"/>
                <w:szCs w:val="18"/>
                <w:highlight w:val="none"/>
              </w:rPr>
            </w:pPr>
          </w:p>
        </w:tc>
        <w:tc>
          <w:tcPr>
            <w:tcW w:w="701" w:type="dxa"/>
            <w:vAlign w:val="center"/>
          </w:tcPr>
          <w:p w14:paraId="6BE64841">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14:paraId="3C840C7C">
            <w:pPr>
              <w:pStyle w:val="35"/>
              <w:shd w:val="clear"/>
              <w:adjustRightInd w:val="0"/>
              <w:snapToGrid w:val="0"/>
              <w:ind w:left="-105" w:leftChars="-50" w:right="-105" w:rightChars="-50"/>
              <w:jc w:val="center"/>
              <w:rPr>
                <w:rFonts w:hint="eastAsia"/>
                <w:bCs/>
                <w:color w:val="auto"/>
                <w:sz w:val="18"/>
                <w:szCs w:val="18"/>
                <w:highlight w:val="none"/>
              </w:rPr>
            </w:pPr>
          </w:p>
        </w:tc>
      </w:tr>
      <w:tr w14:paraId="410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66115014">
            <w:pPr>
              <w:pStyle w:val="35"/>
              <w:shd w:val="clear"/>
              <w:adjustRightInd w:val="0"/>
              <w:snapToGrid w:val="0"/>
              <w:ind w:left="-105" w:leftChars="-50" w:right="-105" w:rightChars="-50"/>
              <w:jc w:val="center"/>
              <w:rPr>
                <w:rFonts w:hint="eastAsia"/>
                <w:bCs/>
                <w:color w:val="auto"/>
                <w:sz w:val="18"/>
                <w:szCs w:val="18"/>
                <w:highlight w:val="none"/>
              </w:rPr>
            </w:pPr>
          </w:p>
        </w:tc>
        <w:tc>
          <w:tcPr>
            <w:tcW w:w="8131" w:type="dxa"/>
            <w:gridSpan w:val="11"/>
            <w:vAlign w:val="center"/>
          </w:tcPr>
          <w:p w14:paraId="7214A285">
            <w:pPr>
              <w:pStyle w:val="35"/>
              <w:shd w:val="clear"/>
              <w:adjustRightInd w:val="0"/>
              <w:snapToGrid w:val="0"/>
              <w:ind w:left="-105" w:leftChars="-50" w:right="-105" w:rightChars="-50"/>
              <w:rPr>
                <w:rFonts w:hint="eastAsia"/>
                <w:bCs/>
                <w:color w:val="auto"/>
                <w:spacing w:val="13"/>
                <w:sz w:val="18"/>
                <w:szCs w:val="18"/>
                <w:highlight w:val="none"/>
              </w:rPr>
            </w:pPr>
            <w:r>
              <w:rPr>
                <w:rFonts w:hint="eastAsia"/>
                <w:bCs/>
                <w:color w:val="auto"/>
                <w:spacing w:val="13"/>
                <w:sz w:val="18"/>
                <w:szCs w:val="18"/>
                <w:highlight w:val="none"/>
              </w:rPr>
              <w:t>发展历程及主要荣誉：</w:t>
            </w:r>
          </w:p>
        </w:tc>
      </w:tr>
      <w:tr w14:paraId="1BA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5B4B1C13">
            <w:pPr>
              <w:pStyle w:val="35"/>
              <w:shd w:val="clear"/>
              <w:adjustRightInd w:val="0"/>
              <w:snapToGrid w:val="0"/>
              <w:ind w:left="-105" w:leftChars="-50" w:right="-105" w:rightChars="-50"/>
              <w:jc w:val="center"/>
              <w:rPr>
                <w:rFonts w:hint="eastAsia"/>
                <w:bCs/>
                <w:color w:val="auto"/>
                <w:sz w:val="18"/>
                <w:szCs w:val="18"/>
                <w:highlight w:val="none"/>
              </w:rPr>
            </w:pPr>
            <w:r>
              <w:rPr>
                <w:bCs/>
                <w:color w:val="auto"/>
                <w:sz w:val="18"/>
                <w:szCs w:val="18"/>
                <w:highlight w:val="none"/>
              </w:rPr>
              <w:t>2</w:t>
            </w:r>
            <w:r>
              <w:rPr>
                <w:rFonts w:hint="eastAsia"/>
                <w:bCs/>
                <w:color w:val="auto"/>
                <w:sz w:val="18"/>
                <w:szCs w:val="18"/>
                <w:highlight w:val="none"/>
              </w:rPr>
              <w:t>．</w:t>
            </w:r>
          </w:p>
          <w:p w14:paraId="4B73EE91">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14:paraId="23D05601">
            <w:pPr>
              <w:pStyle w:val="35"/>
              <w:shd w:val="clear"/>
              <w:adjustRightInd w:val="0"/>
              <w:snapToGrid w:val="0"/>
              <w:spacing w:before="0" w:beforeAutospacing="0" w:after="0" w:afterAutospacing="0"/>
              <w:ind w:left="-105" w:leftChars="-50" w:right="-105" w:rightChars="-50"/>
              <w:jc w:val="center"/>
              <w:rPr>
                <w:rFonts w:hint="eastAsia"/>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14:paraId="570179F8">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14:paraId="7CD3ADB1">
            <w:pPr>
              <w:pStyle w:val="35"/>
              <w:shd w:val="clear"/>
              <w:adjustRightInd w:val="0"/>
              <w:snapToGrid w:val="0"/>
              <w:spacing w:before="0" w:beforeAutospacing="0" w:after="0" w:afterAutospacing="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发证机关</w:t>
            </w:r>
          </w:p>
        </w:tc>
        <w:tc>
          <w:tcPr>
            <w:tcW w:w="1276" w:type="dxa"/>
            <w:vAlign w:val="center"/>
          </w:tcPr>
          <w:p w14:paraId="704DD065">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14:paraId="3CC68573">
            <w:pPr>
              <w:pStyle w:val="35"/>
              <w:shd w:val="clear"/>
              <w:adjustRightInd w:val="0"/>
              <w:snapToGrid w:val="0"/>
              <w:ind w:left="-105" w:leftChars="-50" w:right="-105" w:rightChars="-50"/>
              <w:jc w:val="center"/>
              <w:rPr>
                <w:rFonts w:hint="eastAsia"/>
                <w:bCs/>
                <w:color w:val="auto"/>
                <w:sz w:val="18"/>
                <w:szCs w:val="18"/>
                <w:highlight w:val="none"/>
              </w:rPr>
            </w:pPr>
            <w:r>
              <w:rPr>
                <w:rFonts w:hint="eastAsia"/>
                <w:bCs/>
                <w:color w:val="auto"/>
                <w:spacing w:val="16"/>
                <w:sz w:val="18"/>
                <w:szCs w:val="18"/>
                <w:highlight w:val="none"/>
              </w:rPr>
              <w:t>发证时间</w:t>
            </w:r>
          </w:p>
        </w:tc>
        <w:tc>
          <w:tcPr>
            <w:tcW w:w="933" w:type="dxa"/>
            <w:vAlign w:val="center"/>
          </w:tcPr>
          <w:p w14:paraId="5FB44CFB">
            <w:pPr>
              <w:pStyle w:val="35"/>
              <w:shd w:val="clear"/>
              <w:adjustRightInd w:val="0"/>
              <w:snapToGrid w:val="0"/>
              <w:spacing w:before="0" w:beforeAutospacing="0" w:after="0" w:afterAutospacing="0"/>
              <w:ind w:left="-105" w:leftChars="-50" w:right="-105" w:rightChars="-50"/>
              <w:jc w:val="center"/>
              <w:rPr>
                <w:rFonts w:hint="eastAsia"/>
                <w:bCs/>
                <w:color w:val="auto"/>
                <w:sz w:val="18"/>
                <w:szCs w:val="18"/>
                <w:highlight w:val="none"/>
              </w:rPr>
            </w:pPr>
            <w:r>
              <w:rPr>
                <w:rFonts w:hint="eastAsia"/>
                <w:bCs/>
                <w:color w:val="auto"/>
                <w:spacing w:val="27"/>
                <w:sz w:val="18"/>
                <w:szCs w:val="18"/>
                <w:highlight w:val="none"/>
              </w:rPr>
              <w:t>期限</w:t>
            </w:r>
          </w:p>
        </w:tc>
      </w:tr>
      <w:tr w14:paraId="28F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70EC1E45">
            <w:pPr>
              <w:pStyle w:val="35"/>
              <w:shd w:val="clear"/>
              <w:adjustRightInd w:val="0"/>
              <w:snapToGrid w:val="0"/>
              <w:ind w:left="-105" w:leftChars="-50" w:right="-105" w:rightChars="-50"/>
              <w:jc w:val="center"/>
              <w:rPr>
                <w:rFonts w:hint="eastAsia"/>
                <w:bCs/>
                <w:color w:val="auto"/>
                <w:sz w:val="18"/>
                <w:szCs w:val="18"/>
                <w:highlight w:val="none"/>
              </w:rPr>
            </w:pPr>
          </w:p>
        </w:tc>
        <w:tc>
          <w:tcPr>
            <w:tcW w:w="1553" w:type="dxa"/>
            <w:gridSpan w:val="2"/>
            <w:vMerge w:val="continue"/>
            <w:vAlign w:val="center"/>
          </w:tcPr>
          <w:p w14:paraId="1984DAE7">
            <w:pPr>
              <w:pStyle w:val="35"/>
              <w:shd w:val="clear"/>
              <w:adjustRightInd w:val="0"/>
              <w:snapToGrid w:val="0"/>
              <w:ind w:left="-105" w:leftChars="-50" w:right="-105" w:rightChars="-50"/>
              <w:jc w:val="center"/>
              <w:rPr>
                <w:rFonts w:hint="eastAsia"/>
                <w:bCs/>
                <w:color w:val="auto"/>
                <w:sz w:val="18"/>
                <w:szCs w:val="18"/>
                <w:highlight w:val="none"/>
              </w:rPr>
            </w:pPr>
          </w:p>
        </w:tc>
        <w:tc>
          <w:tcPr>
            <w:tcW w:w="1333" w:type="dxa"/>
            <w:gridSpan w:val="3"/>
            <w:vAlign w:val="center"/>
          </w:tcPr>
          <w:p w14:paraId="5B469DF4">
            <w:pPr>
              <w:pStyle w:val="35"/>
              <w:shd w:val="clear"/>
              <w:adjustRightInd w:val="0"/>
              <w:snapToGrid w:val="0"/>
              <w:ind w:left="-105" w:leftChars="-50" w:right="-105" w:rightChars="-50"/>
              <w:jc w:val="center"/>
              <w:rPr>
                <w:rFonts w:hint="eastAsia"/>
                <w:bCs/>
                <w:color w:val="auto"/>
                <w:sz w:val="18"/>
                <w:szCs w:val="18"/>
                <w:highlight w:val="none"/>
              </w:rPr>
            </w:pPr>
          </w:p>
        </w:tc>
        <w:tc>
          <w:tcPr>
            <w:tcW w:w="1418" w:type="dxa"/>
            <w:gridSpan w:val="2"/>
            <w:vAlign w:val="center"/>
          </w:tcPr>
          <w:p w14:paraId="7C43F6EE">
            <w:pPr>
              <w:pStyle w:val="35"/>
              <w:shd w:val="clear"/>
              <w:adjustRightInd w:val="0"/>
              <w:snapToGrid w:val="0"/>
              <w:ind w:left="-105" w:leftChars="-50" w:right="-105" w:rightChars="-50"/>
              <w:jc w:val="center"/>
              <w:rPr>
                <w:rFonts w:hint="eastAsia"/>
                <w:bCs/>
                <w:color w:val="auto"/>
                <w:sz w:val="18"/>
                <w:szCs w:val="18"/>
                <w:highlight w:val="none"/>
              </w:rPr>
            </w:pPr>
          </w:p>
        </w:tc>
        <w:tc>
          <w:tcPr>
            <w:tcW w:w="1276" w:type="dxa"/>
            <w:vAlign w:val="center"/>
          </w:tcPr>
          <w:p w14:paraId="4E87A333">
            <w:pPr>
              <w:pStyle w:val="35"/>
              <w:shd w:val="clear"/>
              <w:adjustRightInd w:val="0"/>
              <w:snapToGrid w:val="0"/>
              <w:ind w:left="-105" w:leftChars="-50" w:right="-105" w:rightChars="-50"/>
              <w:jc w:val="center"/>
              <w:rPr>
                <w:rFonts w:hint="eastAsia"/>
                <w:bCs/>
                <w:color w:val="auto"/>
                <w:sz w:val="18"/>
                <w:szCs w:val="18"/>
                <w:highlight w:val="none"/>
              </w:rPr>
            </w:pPr>
          </w:p>
        </w:tc>
        <w:tc>
          <w:tcPr>
            <w:tcW w:w="2551" w:type="dxa"/>
            <w:gridSpan w:val="3"/>
            <w:vAlign w:val="center"/>
          </w:tcPr>
          <w:p w14:paraId="239383D1">
            <w:pPr>
              <w:pStyle w:val="35"/>
              <w:shd w:val="clear"/>
              <w:adjustRightInd w:val="0"/>
              <w:snapToGrid w:val="0"/>
              <w:ind w:left="-105" w:leftChars="-50" w:right="-105" w:rightChars="-50"/>
              <w:jc w:val="center"/>
              <w:rPr>
                <w:rFonts w:hint="eastAsia"/>
                <w:bCs/>
                <w:color w:val="auto"/>
                <w:sz w:val="18"/>
                <w:szCs w:val="18"/>
                <w:highlight w:val="none"/>
              </w:rPr>
            </w:pPr>
          </w:p>
        </w:tc>
      </w:tr>
      <w:tr w14:paraId="3C9E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7907B655">
            <w:pPr>
              <w:pStyle w:val="35"/>
              <w:shd w:val="clear"/>
              <w:adjustRightInd w:val="0"/>
              <w:snapToGrid w:val="0"/>
              <w:ind w:left="-105" w:leftChars="-50" w:right="-105" w:rightChars="-50"/>
              <w:jc w:val="center"/>
              <w:rPr>
                <w:rFonts w:hint="eastAsia"/>
                <w:bCs/>
                <w:color w:val="auto"/>
                <w:spacing w:val="16"/>
                <w:sz w:val="18"/>
                <w:szCs w:val="18"/>
                <w:highlight w:val="none"/>
              </w:rPr>
            </w:pPr>
          </w:p>
        </w:tc>
        <w:tc>
          <w:tcPr>
            <w:tcW w:w="1553" w:type="dxa"/>
            <w:gridSpan w:val="2"/>
            <w:vAlign w:val="center"/>
          </w:tcPr>
          <w:p w14:paraId="30E86D23">
            <w:pPr>
              <w:pStyle w:val="35"/>
              <w:shd w:val="clear"/>
              <w:adjustRightInd w:val="0"/>
              <w:snapToGrid w:val="0"/>
              <w:spacing w:before="0" w:beforeAutospacing="0" w:after="0" w:afterAutospacing="0"/>
              <w:ind w:left="-105" w:leftChars="-50" w:right="-105" w:rightChars="-50"/>
              <w:jc w:val="center"/>
              <w:rPr>
                <w:rFonts w:hint="eastAsia"/>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14:paraId="5703AD98">
            <w:pPr>
              <w:pStyle w:val="35"/>
              <w:shd w:val="clear"/>
              <w:adjustRightInd w:val="0"/>
              <w:snapToGrid w:val="0"/>
              <w:ind w:left="-105" w:leftChars="-50" w:right="-105" w:rightChars="-50"/>
              <w:jc w:val="center"/>
              <w:rPr>
                <w:rFonts w:hint="eastAsia"/>
                <w:bCs/>
                <w:color w:val="auto"/>
                <w:spacing w:val="16"/>
                <w:sz w:val="18"/>
                <w:szCs w:val="18"/>
                <w:highlight w:val="none"/>
              </w:rPr>
            </w:pPr>
          </w:p>
        </w:tc>
      </w:tr>
      <w:tr w14:paraId="2779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40F3541">
            <w:pPr>
              <w:pStyle w:val="35"/>
              <w:shd w:val="clear"/>
              <w:adjustRightInd w:val="0"/>
              <w:snapToGrid w:val="0"/>
              <w:ind w:left="-105" w:leftChars="-50" w:right="-105" w:rightChars="-50"/>
              <w:jc w:val="center"/>
              <w:rPr>
                <w:rFonts w:hint="eastAsia"/>
                <w:bCs/>
                <w:color w:val="auto"/>
                <w:spacing w:val="27"/>
                <w:sz w:val="18"/>
                <w:szCs w:val="18"/>
                <w:highlight w:val="none"/>
              </w:rPr>
            </w:pPr>
          </w:p>
        </w:tc>
        <w:tc>
          <w:tcPr>
            <w:tcW w:w="1553" w:type="dxa"/>
            <w:gridSpan w:val="2"/>
            <w:vAlign w:val="center"/>
          </w:tcPr>
          <w:p w14:paraId="0CCF89E0">
            <w:pPr>
              <w:pStyle w:val="35"/>
              <w:shd w:val="clear"/>
              <w:adjustRightInd w:val="0"/>
              <w:snapToGrid w:val="0"/>
              <w:ind w:left="-105" w:leftChars="-50" w:right="-105" w:rightChars="-50"/>
              <w:jc w:val="center"/>
              <w:rPr>
                <w:rFonts w:hint="eastAsia"/>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14:paraId="434587A0">
            <w:pPr>
              <w:pStyle w:val="35"/>
              <w:shd w:val="clear"/>
              <w:adjustRightInd w:val="0"/>
              <w:snapToGrid w:val="0"/>
              <w:ind w:left="-105" w:leftChars="-50" w:right="-105" w:rightChars="-50"/>
              <w:jc w:val="center"/>
              <w:rPr>
                <w:rFonts w:hint="eastAsia"/>
                <w:bCs/>
                <w:color w:val="auto"/>
                <w:spacing w:val="16"/>
                <w:sz w:val="18"/>
                <w:szCs w:val="18"/>
                <w:highlight w:val="none"/>
              </w:rPr>
            </w:pPr>
          </w:p>
        </w:tc>
      </w:tr>
    </w:tbl>
    <w:p w14:paraId="77237464">
      <w:pPr>
        <w:pStyle w:val="39"/>
        <w:shd w:val="clear"/>
        <w:tabs>
          <w:tab w:val="left" w:pos="1050"/>
        </w:tabs>
        <w:spacing w:line="360" w:lineRule="auto"/>
        <w:ind w:firstLine="422"/>
        <w:rPr>
          <w:rFonts w:hint="eastAsia"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14:paraId="38CCADF6">
      <w:pPr>
        <w:shd w:val="clear"/>
        <w:spacing w:line="360" w:lineRule="auto"/>
        <w:ind w:firstLine="424" w:firstLineChars="177"/>
        <w:rPr>
          <w:rFonts w:hint="eastAsia" w:ascii="宋体" w:hAnsi="宋体"/>
          <w:color w:val="auto"/>
          <w:sz w:val="24"/>
          <w:highlight w:val="none"/>
        </w:rPr>
      </w:pPr>
    </w:p>
    <w:p w14:paraId="325B5F34">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供应商名称（电子印章）：</w:t>
      </w:r>
    </w:p>
    <w:p w14:paraId="052EF476">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7C30033B">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798BEA60">
      <w:pPr>
        <w:pStyle w:val="39"/>
        <w:shd w:val="clear"/>
        <w:tabs>
          <w:tab w:val="left" w:pos="1050"/>
        </w:tabs>
        <w:spacing w:line="360" w:lineRule="auto"/>
        <w:rPr>
          <w:rFonts w:hint="eastAsia" w:ascii="仿宋_GB2312" w:hAnsi="宋体"/>
          <w:color w:val="auto"/>
          <w:sz w:val="24"/>
          <w:highlight w:val="none"/>
        </w:rPr>
      </w:pPr>
      <w:r>
        <w:rPr>
          <w:rFonts w:hint="eastAsia" w:ascii="宋体" w:hAnsi="宋体"/>
          <w:b/>
          <w:color w:val="auto"/>
          <w:sz w:val="28"/>
          <w:highlight w:val="none"/>
        </w:rPr>
        <w:t>附件12</w:t>
      </w:r>
    </w:p>
    <w:p w14:paraId="2AE06947">
      <w:pPr>
        <w:shd w:val="clear"/>
        <w:spacing w:line="360" w:lineRule="auto"/>
        <w:ind w:left="549" w:hanging="549" w:hangingChars="171"/>
        <w:jc w:val="center"/>
        <w:rPr>
          <w:rFonts w:hint="eastAsia" w:ascii="宋体" w:hAnsi="宋体"/>
          <w:b/>
          <w:color w:val="auto"/>
          <w:sz w:val="32"/>
          <w:szCs w:val="32"/>
          <w:highlight w:val="none"/>
        </w:rPr>
      </w:pPr>
      <w:r>
        <w:rPr>
          <w:rFonts w:hint="eastAsia" w:ascii="宋体" w:hAnsi="宋体"/>
          <w:b/>
          <w:color w:val="auto"/>
          <w:sz w:val="32"/>
          <w:szCs w:val="32"/>
          <w:highlight w:val="none"/>
        </w:rPr>
        <w:t>商务需求响应表</w:t>
      </w:r>
    </w:p>
    <w:p w14:paraId="22ACED7E">
      <w:pPr>
        <w:shd w:val="clear"/>
        <w:spacing w:line="360" w:lineRule="auto"/>
        <w:ind w:left="481" w:leftChars="229" w:firstLine="813" w:firstLineChars="450"/>
        <w:rPr>
          <w:rFonts w:hint="eastAsia" w:ascii="宋体" w:hAnsi="宋体"/>
          <w:b/>
          <w:color w:val="auto"/>
          <w:sz w:val="18"/>
          <w:szCs w:val="18"/>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7B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B204E1A">
            <w:pPr>
              <w:shd w:val="clear"/>
              <w:rPr>
                <w:rFonts w:hint="eastAsia" w:ascii="宋体" w:hAnsi="宋体"/>
                <w:b/>
                <w:color w:val="auto"/>
                <w:sz w:val="24"/>
                <w:highlight w:val="none"/>
              </w:rPr>
            </w:pPr>
            <w:r>
              <w:rPr>
                <w:rFonts w:hint="eastAsia" w:ascii="宋体" w:hAnsi="宋体"/>
                <w:b/>
                <w:color w:val="auto"/>
                <w:sz w:val="24"/>
                <w:highlight w:val="none"/>
              </w:rPr>
              <w:t>序号</w:t>
            </w:r>
          </w:p>
        </w:tc>
        <w:tc>
          <w:tcPr>
            <w:tcW w:w="1785" w:type="dxa"/>
            <w:vAlign w:val="center"/>
          </w:tcPr>
          <w:p w14:paraId="7F8BAED3">
            <w:pPr>
              <w:shd w:val="clear"/>
              <w:rPr>
                <w:rFonts w:hint="eastAsia"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14:paraId="373108DA">
            <w:pPr>
              <w:shd w:val="clear"/>
              <w:ind w:left="53" w:leftChars="25" w:firstLine="241" w:firstLineChars="100"/>
              <w:rPr>
                <w:rFonts w:hint="eastAsia"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7AA4C51D">
            <w:pPr>
              <w:shd w:val="clear"/>
              <w:ind w:left="152"/>
              <w:rPr>
                <w:rFonts w:hint="eastAsia"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14:paraId="2B23EC8A">
            <w:pPr>
              <w:shd w:val="clear"/>
              <w:jc w:val="center"/>
              <w:rPr>
                <w:rFonts w:hint="eastAsia" w:ascii="宋体" w:hAnsi="宋体"/>
                <w:b/>
                <w:color w:val="auto"/>
                <w:sz w:val="24"/>
                <w:highlight w:val="none"/>
              </w:rPr>
            </w:pPr>
            <w:r>
              <w:rPr>
                <w:rFonts w:hint="eastAsia" w:ascii="宋体" w:hAnsi="宋体"/>
                <w:b/>
                <w:color w:val="auto"/>
                <w:sz w:val="24"/>
                <w:highlight w:val="none"/>
              </w:rPr>
              <w:t>投标供应商的承诺或说明</w:t>
            </w:r>
          </w:p>
        </w:tc>
      </w:tr>
      <w:tr w14:paraId="3665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665A2F">
            <w:pPr>
              <w:shd w:val="clear"/>
              <w:rPr>
                <w:rFonts w:hint="eastAsia" w:ascii="宋体" w:hAnsi="宋体"/>
                <w:color w:val="auto"/>
                <w:sz w:val="24"/>
                <w:highlight w:val="none"/>
              </w:rPr>
            </w:pPr>
          </w:p>
        </w:tc>
        <w:tc>
          <w:tcPr>
            <w:tcW w:w="1785" w:type="dxa"/>
          </w:tcPr>
          <w:p w14:paraId="2CB10BAE">
            <w:pPr>
              <w:shd w:val="clear"/>
              <w:snapToGrid w:val="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供货、安装要求</w:t>
            </w:r>
          </w:p>
        </w:tc>
        <w:tc>
          <w:tcPr>
            <w:tcW w:w="1785" w:type="dxa"/>
            <w:vAlign w:val="center"/>
          </w:tcPr>
          <w:p w14:paraId="1117D152">
            <w:pPr>
              <w:shd w:val="clear"/>
              <w:rPr>
                <w:rFonts w:hint="eastAsia" w:ascii="宋体" w:hAnsi="宋体"/>
                <w:color w:val="auto"/>
                <w:sz w:val="24"/>
                <w:highlight w:val="none"/>
              </w:rPr>
            </w:pPr>
          </w:p>
        </w:tc>
        <w:tc>
          <w:tcPr>
            <w:tcW w:w="1365" w:type="dxa"/>
            <w:vAlign w:val="center"/>
          </w:tcPr>
          <w:p w14:paraId="6D395CD0">
            <w:pPr>
              <w:shd w:val="clear"/>
              <w:rPr>
                <w:rFonts w:hint="eastAsia" w:ascii="宋体" w:hAnsi="宋体"/>
                <w:color w:val="auto"/>
                <w:sz w:val="24"/>
                <w:highlight w:val="none"/>
              </w:rPr>
            </w:pPr>
          </w:p>
        </w:tc>
        <w:tc>
          <w:tcPr>
            <w:tcW w:w="2625" w:type="dxa"/>
            <w:vAlign w:val="center"/>
          </w:tcPr>
          <w:p w14:paraId="7947AA78">
            <w:pPr>
              <w:shd w:val="clear"/>
              <w:rPr>
                <w:rFonts w:hint="eastAsia" w:ascii="宋体" w:hAnsi="宋体"/>
                <w:color w:val="auto"/>
                <w:sz w:val="24"/>
                <w:highlight w:val="none"/>
              </w:rPr>
            </w:pPr>
          </w:p>
        </w:tc>
      </w:tr>
      <w:tr w14:paraId="4743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6A3275F">
            <w:pPr>
              <w:shd w:val="clear"/>
              <w:rPr>
                <w:rFonts w:hint="eastAsia" w:ascii="宋体" w:hAnsi="宋体"/>
                <w:color w:val="auto"/>
                <w:sz w:val="24"/>
                <w:highlight w:val="none"/>
              </w:rPr>
            </w:pPr>
          </w:p>
        </w:tc>
        <w:tc>
          <w:tcPr>
            <w:tcW w:w="1785" w:type="dxa"/>
          </w:tcPr>
          <w:p w14:paraId="7D6FD113">
            <w:pPr>
              <w:shd w:val="clear"/>
              <w:snapToGrid w:val="0"/>
              <w:rPr>
                <w:rFonts w:hint="eastAsia" w:ascii="宋体" w:hAnsi="宋体"/>
                <w:color w:val="auto"/>
                <w:sz w:val="24"/>
                <w:highlight w:val="none"/>
              </w:rPr>
            </w:pPr>
            <w:r>
              <w:rPr>
                <w:rFonts w:hint="eastAsia" w:ascii="宋体" w:hAnsi="宋体"/>
                <w:color w:val="auto"/>
                <w:sz w:val="24"/>
                <w:highlight w:val="none"/>
              </w:rPr>
              <w:t>质保期</w:t>
            </w:r>
          </w:p>
        </w:tc>
        <w:tc>
          <w:tcPr>
            <w:tcW w:w="1785" w:type="dxa"/>
            <w:vAlign w:val="center"/>
          </w:tcPr>
          <w:p w14:paraId="0F5F1663">
            <w:pPr>
              <w:shd w:val="clear"/>
              <w:rPr>
                <w:rFonts w:hint="eastAsia" w:ascii="宋体" w:hAnsi="宋体"/>
                <w:color w:val="auto"/>
                <w:sz w:val="24"/>
                <w:highlight w:val="none"/>
              </w:rPr>
            </w:pPr>
          </w:p>
        </w:tc>
        <w:tc>
          <w:tcPr>
            <w:tcW w:w="1365" w:type="dxa"/>
            <w:vAlign w:val="center"/>
          </w:tcPr>
          <w:p w14:paraId="796ADAB6">
            <w:pPr>
              <w:shd w:val="clear"/>
              <w:rPr>
                <w:rFonts w:hint="eastAsia" w:ascii="宋体" w:hAnsi="宋体"/>
                <w:color w:val="auto"/>
                <w:sz w:val="24"/>
                <w:highlight w:val="none"/>
              </w:rPr>
            </w:pPr>
          </w:p>
        </w:tc>
        <w:tc>
          <w:tcPr>
            <w:tcW w:w="2625" w:type="dxa"/>
            <w:vAlign w:val="center"/>
          </w:tcPr>
          <w:p w14:paraId="539594A9">
            <w:pPr>
              <w:shd w:val="clear"/>
              <w:rPr>
                <w:rFonts w:hint="eastAsia" w:ascii="宋体" w:hAnsi="宋体"/>
                <w:color w:val="auto"/>
                <w:sz w:val="24"/>
                <w:highlight w:val="none"/>
              </w:rPr>
            </w:pPr>
          </w:p>
        </w:tc>
      </w:tr>
      <w:tr w14:paraId="055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2917384">
            <w:pPr>
              <w:shd w:val="clear"/>
              <w:rPr>
                <w:rFonts w:hint="eastAsia" w:ascii="宋体" w:hAnsi="宋体"/>
                <w:color w:val="auto"/>
                <w:sz w:val="24"/>
                <w:highlight w:val="none"/>
              </w:rPr>
            </w:pPr>
          </w:p>
        </w:tc>
        <w:tc>
          <w:tcPr>
            <w:tcW w:w="1785" w:type="dxa"/>
          </w:tcPr>
          <w:p w14:paraId="487DFB55">
            <w:pPr>
              <w:shd w:val="clear"/>
              <w:snapToGrid w:val="0"/>
              <w:rPr>
                <w:rFonts w:hint="eastAsia" w:ascii="宋体" w:hAnsi="宋体"/>
                <w:color w:val="auto"/>
                <w:sz w:val="24"/>
                <w:highlight w:val="none"/>
              </w:rPr>
            </w:pPr>
            <w:r>
              <w:rPr>
                <w:rFonts w:ascii="宋体" w:hAnsi="宋体"/>
                <w:color w:val="auto"/>
                <w:sz w:val="24"/>
                <w:highlight w:val="none"/>
              </w:rPr>
              <w:t>付款条件</w:t>
            </w:r>
          </w:p>
        </w:tc>
        <w:tc>
          <w:tcPr>
            <w:tcW w:w="1785" w:type="dxa"/>
            <w:vAlign w:val="center"/>
          </w:tcPr>
          <w:p w14:paraId="04BAA2D6">
            <w:pPr>
              <w:shd w:val="clear"/>
              <w:rPr>
                <w:rFonts w:hint="eastAsia" w:ascii="宋体" w:hAnsi="宋体"/>
                <w:color w:val="auto"/>
                <w:sz w:val="24"/>
                <w:highlight w:val="none"/>
              </w:rPr>
            </w:pPr>
          </w:p>
        </w:tc>
        <w:tc>
          <w:tcPr>
            <w:tcW w:w="1365" w:type="dxa"/>
            <w:vAlign w:val="center"/>
          </w:tcPr>
          <w:p w14:paraId="157E51B2">
            <w:pPr>
              <w:shd w:val="clear"/>
              <w:rPr>
                <w:rFonts w:hint="eastAsia" w:ascii="宋体" w:hAnsi="宋体"/>
                <w:color w:val="auto"/>
                <w:sz w:val="24"/>
                <w:highlight w:val="none"/>
              </w:rPr>
            </w:pPr>
          </w:p>
        </w:tc>
        <w:tc>
          <w:tcPr>
            <w:tcW w:w="2625" w:type="dxa"/>
            <w:vAlign w:val="center"/>
          </w:tcPr>
          <w:p w14:paraId="1AA13EFE">
            <w:pPr>
              <w:shd w:val="clear"/>
              <w:rPr>
                <w:rFonts w:hint="eastAsia" w:ascii="宋体" w:hAnsi="宋体"/>
                <w:color w:val="auto"/>
                <w:sz w:val="24"/>
                <w:highlight w:val="none"/>
              </w:rPr>
            </w:pPr>
          </w:p>
        </w:tc>
      </w:tr>
      <w:tr w14:paraId="76DE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6BDC8F">
            <w:pPr>
              <w:shd w:val="clear"/>
              <w:rPr>
                <w:rFonts w:hint="eastAsia" w:ascii="宋体" w:hAnsi="宋体"/>
                <w:color w:val="auto"/>
                <w:sz w:val="24"/>
                <w:highlight w:val="none"/>
              </w:rPr>
            </w:pPr>
          </w:p>
        </w:tc>
        <w:tc>
          <w:tcPr>
            <w:tcW w:w="1785" w:type="dxa"/>
          </w:tcPr>
          <w:p w14:paraId="6041DD27">
            <w:pPr>
              <w:shd w:val="clear"/>
              <w:snapToGrid w:val="0"/>
              <w:rPr>
                <w:rFonts w:hint="eastAsia" w:ascii="宋体" w:hAnsi="宋体"/>
                <w:color w:val="auto"/>
                <w:sz w:val="24"/>
                <w:highlight w:val="none"/>
              </w:rPr>
            </w:pPr>
            <w:r>
              <w:rPr>
                <w:rFonts w:ascii="宋体" w:hAnsi="宋体"/>
                <w:color w:val="auto"/>
                <w:sz w:val="24"/>
                <w:highlight w:val="none"/>
              </w:rPr>
              <w:t>履约保证金</w:t>
            </w:r>
          </w:p>
        </w:tc>
        <w:tc>
          <w:tcPr>
            <w:tcW w:w="1785" w:type="dxa"/>
            <w:vAlign w:val="center"/>
          </w:tcPr>
          <w:p w14:paraId="54AB1201">
            <w:pPr>
              <w:shd w:val="clear"/>
              <w:rPr>
                <w:rFonts w:hint="eastAsia" w:ascii="宋体" w:hAnsi="宋体"/>
                <w:color w:val="auto"/>
                <w:sz w:val="24"/>
                <w:highlight w:val="none"/>
              </w:rPr>
            </w:pPr>
          </w:p>
        </w:tc>
        <w:tc>
          <w:tcPr>
            <w:tcW w:w="1365" w:type="dxa"/>
            <w:vAlign w:val="center"/>
          </w:tcPr>
          <w:p w14:paraId="7D851649">
            <w:pPr>
              <w:shd w:val="clear"/>
              <w:rPr>
                <w:rFonts w:hint="eastAsia" w:ascii="宋体" w:hAnsi="宋体"/>
                <w:color w:val="auto"/>
                <w:sz w:val="24"/>
                <w:highlight w:val="none"/>
              </w:rPr>
            </w:pPr>
          </w:p>
        </w:tc>
        <w:tc>
          <w:tcPr>
            <w:tcW w:w="2625" w:type="dxa"/>
            <w:vAlign w:val="center"/>
          </w:tcPr>
          <w:p w14:paraId="75E2B971">
            <w:pPr>
              <w:shd w:val="clear"/>
              <w:rPr>
                <w:rFonts w:hint="eastAsia" w:ascii="宋体" w:hAnsi="宋体"/>
                <w:color w:val="auto"/>
                <w:sz w:val="24"/>
                <w:highlight w:val="none"/>
              </w:rPr>
            </w:pPr>
          </w:p>
        </w:tc>
      </w:tr>
      <w:tr w14:paraId="408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2E6950C">
            <w:pPr>
              <w:shd w:val="clear"/>
              <w:rPr>
                <w:rFonts w:hint="eastAsia" w:ascii="宋体" w:hAnsi="宋体"/>
                <w:color w:val="auto"/>
                <w:sz w:val="24"/>
                <w:highlight w:val="none"/>
              </w:rPr>
            </w:pPr>
          </w:p>
        </w:tc>
        <w:tc>
          <w:tcPr>
            <w:tcW w:w="1785" w:type="dxa"/>
          </w:tcPr>
          <w:p w14:paraId="0C71D8B1">
            <w:pPr>
              <w:shd w:val="clear"/>
              <w:snapToGrid w:val="0"/>
              <w:rPr>
                <w:rFonts w:hint="eastAsia" w:ascii="宋体" w:hAnsi="宋体"/>
                <w:color w:val="auto"/>
                <w:sz w:val="24"/>
                <w:highlight w:val="none"/>
              </w:rPr>
            </w:pPr>
            <w:r>
              <w:rPr>
                <w:rFonts w:hint="eastAsia" w:ascii="宋体" w:hAnsi="宋体"/>
                <w:color w:val="auto"/>
                <w:sz w:val="24"/>
                <w:highlight w:val="none"/>
              </w:rPr>
              <w:t>....</w:t>
            </w:r>
          </w:p>
        </w:tc>
        <w:tc>
          <w:tcPr>
            <w:tcW w:w="1785" w:type="dxa"/>
            <w:vAlign w:val="center"/>
          </w:tcPr>
          <w:p w14:paraId="3B6163C1">
            <w:pPr>
              <w:shd w:val="clear"/>
              <w:rPr>
                <w:rFonts w:hint="eastAsia" w:ascii="宋体" w:hAnsi="宋体"/>
                <w:color w:val="auto"/>
                <w:sz w:val="24"/>
                <w:highlight w:val="none"/>
              </w:rPr>
            </w:pPr>
          </w:p>
        </w:tc>
        <w:tc>
          <w:tcPr>
            <w:tcW w:w="1365" w:type="dxa"/>
            <w:vAlign w:val="center"/>
          </w:tcPr>
          <w:p w14:paraId="5D586E03">
            <w:pPr>
              <w:shd w:val="clear"/>
              <w:rPr>
                <w:rFonts w:hint="eastAsia" w:ascii="宋体" w:hAnsi="宋体"/>
                <w:color w:val="auto"/>
                <w:sz w:val="24"/>
                <w:highlight w:val="none"/>
              </w:rPr>
            </w:pPr>
          </w:p>
        </w:tc>
        <w:tc>
          <w:tcPr>
            <w:tcW w:w="2625" w:type="dxa"/>
            <w:vAlign w:val="center"/>
          </w:tcPr>
          <w:p w14:paraId="33142821">
            <w:pPr>
              <w:shd w:val="clear"/>
              <w:rPr>
                <w:rFonts w:hint="eastAsia" w:ascii="宋体" w:hAnsi="宋体"/>
                <w:color w:val="auto"/>
                <w:sz w:val="24"/>
                <w:highlight w:val="none"/>
              </w:rPr>
            </w:pPr>
          </w:p>
        </w:tc>
      </w:tr>
      <w:tr w14:paraId="38B7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5E66441">
            <w:pPr>
              <w:shd w:val="clear"/>
              <w:rPr>
                <w:rFonts w:hint="eastAsia" w:ascii="宋体" w:hAnsi="宋体"/>
                <w:color w:val="auto"/>
                <w:sz w:val="24"/>
                <w:highlight w:val="none"/>
              </w:rPr>
            </w:pPr>
          </w:p>
        </w:tc>
        <w:tc>
          <w:tcPr>
            <w:tcW w:w="1785" w:type="dxa"/>
          </w:tcPr>
          <w:p w14:paraId="2E0C5CE1">
            <w:pPr>
              <w:shd w:val="clear"/>
              <w:snapToGrid w:val="0"/>
              <w:rPr>
                <w:rFonts w:hint="eastAsia" w:ascii="宋体" w:hAnsi="宋体"/>
                <w:color w:val="auto"/>
                <w:sz w:val="24"/>
                <w:highlight w:val="none"/>
              </w:rPr>
            </w:pPr>
          </w:p>
        </w:tc>
        <w:tc>
          <w:tcPr>
            <w:tcW w:w="1785" w:type="dxa"/>
            <w:vAlign w:val="center"/>
          </w:tcPr>
          <w:p w14:paraId="7F5DF98D">
            <w:pPr>
              <w:shd w:val="clear"/>
              <w:rPr>
                <w:rFonts w:hint="eastAsia" w:ascii="宋体" w:hAnsi="宋体"/>
                <w:color w:val="auto"/>
                <w:sz w:val="24"/>
                <w:highlight w:val="none"/>
              </w:rPr>
            </w:pPr>
          </w:p>
        </w:tc>
        <w:tc>
          <w:tcPr>
            <w:tcW w:w="1365" w:type="dxa"/>
            <w:vAlign w:val="center"/>
          </w:tcPr>
          <w:p w14:paraId="65749950">
            <w:pPr>
              <w:shd w:val="clear"/>
              <w:rPr>
                <w:rFonts w:hint="eastAsia" w:ascii="宋体" w:hAnsi="宋体"/>
                <w:color w:val="auto"/>
                <w:sz w:val="24"/>
                <w:highlight w:val="none"/>
              </w:rPr>
            </w:pPr>
          </w:p>
        </w:tc>
        <w:tc>
          <w:tcPr>
            <w:tcW w:w="2625" w:type="dxa"/>
            <w:vAlign w:val="center"/>
          </w:tcPr>
          <w:p w14:paraId="52D121E0">
            <w:pPr>
              <w:shd w:val="clear"/>
              <w:rPr>
                <w:rFonts w:hint="eastAsia" w:ascii="宋体" w:hAnsi="宋体"/>
                <w:color w:val="auto"/>
                <w:sz w:val="24"/>
                <w:highlight w:val="none"/>
              </w:rPr>
            </w:pPr>
          </w:p>
        </w:tc>
      </w:tr>
      <w:tr w14:paraId="4A0D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D5051F5">
            <w:pPr>
              <w:shd w:val="clear"/>
              <w:rPr>
                <w:rFonts w:hint="eastAsia" w:ascii="宋体" w:hAnsi="宋体"/>
                <w:color w:val="auto"/>
                <w:sz w:val="24"/>
                <w:highlight w:val="none"/>
              </w:rPr>
            </w:pPr>
          </w:p>
        </w:tc>
        <w:tc>
          <w:tcPr>
            <w:tcW w:w="1785" w:type="dxa"/>
          </w:tcPr>
          <w:p w14:paraId="407B2A39">
            <w:pPr>
              <w:shd w:val="clear"/>
              <w:snapToGrid w:val="0"/>
              <w:rPr>
                <w:rFonts w:hint="eastAsia" w:ascii="宋体" w:hAnsi="宋体"/>
                <w:color w:val="auto"/>
                <w:sz w:val="24"/>
                <w:highlight w:val="none"/>
              </w:rPr>
            </w:pPr>
          </w:p>
        </w:tc>
        <w:tc>
          <w:tcPr>
            <w:tcW w:w="1785" w:type="dxa"/>
            <w:vAlign w:val="center"/>
          </w:tcPr>
          <w:p w14:paraId="4441231C">
            <w:pPr>
              <w:shd w:val="clear"/>
              <w:rPr>
                <w:rFonts w:hint="eastAsia" w:ascii="宋体" w:hAnsi="宋体"/>
                <w:color w:val="auto"/>
                <w:sz w:val="24"/>
                <w:highlight w:val="none"/>
              </w:rPr>
            </w:pPr>
          </w:p>
        </w:tc>
        <w:tc>
          <w:tcPr>
            <w:tcW w:w="1365" w:type="dxa"/>
            <w:vAlign w:val="center"/>
          </w:tcPr>
          <w:p w14:paraId="0DF281F7">
            <w:pPr>
              <w:shd w:val="clear"/>
              <w:rPr>
                <w:rFonts w:hint="eastAsia" w:ascii="宋体" w:hAnsi="宋体"/>
                <w:color w:val="auto"/>
                <w:sz w:val="24"/>
                <w:highlight w:val="none"/>
              </w:rPr>
            </w:pPr>
          </w:p>
        </w:tc>
        <w:tc>
          <w:tcPr>
            <w:tcW w:w="2625" w:type="dxa"/>
            <w:vAlign w:val="center"/>
          </w:tcPr>
          <w:p w14:paraId="1D48E613">
            <w:pPr>
              <w:shd w:val="clear"/>
              <w:rPr>
                <w:rFonts w:hint="eastAsia" w:ascii="宋体" w:hAnsi="宋体"/>
                <w:color w:val="auto"/>
                <w:sz w:val="24"/>
                <w:highlight w:val="none"/>
              </w:rPr>
            </w:pPr>
          </w:p>
        </w:tc>
      </w:tr>
    </w:tbl>
    <w:p w14:paraId="484E2028">
      <w:pPr>
        <w:shd w:val="clear"/>
        <w:spacing w:line="360" w:lineRule="auto"/>
        <w:rPr>
          <w:rFonts w:hint="eastAsia" w:ascii="宋体" w:hAnsi="宋体"/>
          <w:color w:val="auto"/>
          <w:sz w:val="24"/>
          <w:highlight w:val="none"/>
        </w:rPr>
      </w:pPr>
      <w:r>
        <w:rPr>
          <w:rFonts w:hint="eastAsia" w:ascii="宋体" w:hAnsi="宋体"/>
          <w:b/>
          <w:color w:val="auto"/>
          <w:szCs w:val="21"/>
          <w:highlight w:val="none"/>
        </w:rPr>
        <w:t>要求：本表“内容”栏根据招标文件第三章招标需求</w:t>
      </w:r>
      <w:r>
        <w:rPr>
          <w:rFonts w:hint="eastAsia" w:ascii="宋体" w:hAnsi="宋体"/>
          <w:b/>
          <w:color w:val="auto"/>
          <w:sz w:val="24"/>
          <w:highlight w:val="none"/>
        </w:rPr>
        <w:t>“三、验收及售后服务和四、商务需求”</w:t>
      </w:r>
      <w:r>
        <w:rPr>
          <w:rFonts w:hint="eastAsia" w:ascii="宋体" w:hAnsi="宋体"/>
          <w:b/>
          <w:color w:val="auto"/>
          <w:szCs w:val="21"/>
          <w:highlight w:val="none"/>
        </w:rPr>
        <w:t>内容填写。如无偏离，可不需逐条响应，在本表中写明“无偏离，完全响应招标文件要求”，如有条款偏离，则必须逐条填写响应情况。</w:t>
      </w:r>
    </w:p>
    <w:p w14:paraId="089F0B8A">
      <w:pPr>
        <w:shd w:val="clear"/>
        <w:spacing w:line="360" w:lineRule="auto"/>
        <w:ind w:left="420"/>
        <w:rPr>
          <w:rFonts w:hint="eastAsia" w:ascii="宋体" w:hAnsi="宋体"/>
          <w:color w:val="auto"/>
          <w:sz w:val="24"/>
          <w:highlight w:val="none"/>
        </w:rPr>
      </w:pPr>
    </w:p>
    <w:p w14:paraId="031ECE6C">
      <w:pPr>
        <w:shd w:val="clear"/>
        <w:spacing w:line="360" w:lineRule="auto"/>
        <w:ind w:left="420"/>
        <w:rPr>
          <w:rFonts w:hint="eastAsia" w:ascii="宋体" w:hAnsi="宋体"/>
          <w:color w:val="auto"/>
          <w:sz w:val="24"/>
          <w:highlight w:val="none"/>
        </w:rPr>
      </w:pPr>
    </w:p>
    <w:p w14:paraId="79226B89">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供应商名称（电子印章）：</w:t>
      </w:r>
    </w:p>
    <w:p w14:paraId="2987719D">
      <w:pPr>
        <w:shd w:val="clear"/>
        <w:spacing w:line="360" w:lineRule="auto"/>
        <w:ind w:firstLine="424" w:firstLineChars="177"/>
        <w:rPr>
          <w:rFonts w:hint="eastAsia" w:ascii="宋体" w:hAnsi="宋体"/>
          <w:color w:val="auto"/>
          <w:sz w:val="24"/>
          <w:highlight w:val="none"/>
        </w:rPr>
      </w:pPr>
    </w:p>
    <w:p w14:paraId="4C979290">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4E43531B">
      <w:pPr>
        <w:pStyle w:val="35"/>
        <w:shd w:val="clear"/>
        <w:spacing w:before="0" w:beforeAutospacing="0" w:after="0" w:afterAutospacing="0" w:line="360" w:lineRule="auto"/>
        <w:ind w:firstLine="424" w:firstLineChars="177"/>
        <w:rPr>
          <w:rFonts w:hint="eastAsia"/>
          <w:color w:val="auto"/>
          <w:highlight w:val="none"/>
        </w:rPr>
      </w:pPr>
    </w:p>
    <w:p w14:paraId="6BEC737F">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4A36FFA0">
      <w:pPr>
        <w:shd w:val="clear"/>
        <w:tabs>
          <w:tab w:val="left" w:pos="2460"/>
        </w:tabs>
        <w:spacing w:line="360" w:lineRule="auto"/>
        <w:ind w:firstLine="435"/>
        <w:rPr>
          <w:rFonts w:hint="eastAsia" w:ascii="宋体" w:hAnsi="宋体"/>
          <w:b/>
          <w:color w:val="auto"/>
          <w:sz w:val="28"/>
          <w:highlight w:val="none"/>
        </w:rPr>
      </w:pPr>
    </w:p>
    <w:p w14:paraId="2B44DB96">
      <w:pPr>
        <w:shd w:val="clear"/>
        <w:rPr>
          <w:rFonts w:hint="eastAsia" w:ascii="宋体" w:hAnsi="宋体"/>
          <w:b/>
          <w:color w:val="auto"/>
          <w:sz w:val="28"/>
          <w:highlight w:val="none"/>
        </w:rPr>
      </w:pPr>
      <w:r>
        <w:rPr>
          <w:rFonts w:ascii="宋体" w:hAnsi="宋体"/>
          <w:b/>
          <w:color w:val="auto"/>
          <w:sz w:val="28"/>
          <w:highlight w:val="none"/>
        </w:rPr>
        <w:br w:type="page"/>
      </w:r>
    </w:p>
    <w:p w14:paraId="2E3BA5D1">
      <w:pPr>
        <w:shd w:val="clear"/>
        <w:spacing w:line="360" w:lineRule="auto"/>
        <w:ind w:right="-110"/>
        <w:rPr>
          <w:rFonts w:hint="eastAsia" w:ascii="宋体" w:hAnsi="宋体"/>
          <w:color w:val="auto"/>
          <w:sz w:val="52"/>
          <w:szCs w:val="52"/>
          <w:highlight w:val="none"/>
        </w:rPr>
      </w:pPr>
      <w:r>
        <w:rPr>
          <w:rFonts w:hint="eastAsia" w:ascii="宋体" w:hAnsi="宋体"/>
          <w:b/>
          <w:color w:val="auto"/>
          <w:sz w:val="28"/>
          <w:highlight w:val="none"/>
        </w:rPr>
        <w:t>附件13</w:t>
      </w:r>
    </w:p>
    <w:p w14:paraId="313263AC">
      <w:pPr>
        <w:shd w:val="clear"/>
        <w:jc w:val="center"/>
        <w:rPr>
          <w:color w:val="auto"/>
          <w:sz w:val="52"/>
          <w:szCs w:val="52"/>
          <w:highlight w:val="none"/>
        </w:rPr>
      </w:pPr>
      <w:bookmarkStart w:id="64" w:name="_Toc30468_WPSOffice_Level1"/>
      <w:bookmarkStart w:id="65" w:name="_Toc4615_WPSOffice_Level1"/>
      <w:bookmarkStart w:id="66" w:name="_Toc21322_WPSOffice_Level1"/>
      <w:r>
        <w:rPr>
          <w:rFonts w:hint="eastAsia"/>
          <w:color w:val="auto"/>
          <w:sz w:val="52"/>
          <w:szCs w:val="52"/>
          <w:highlight w:val="none"/>
        </w:rPr>
        <w:t>项目名称</w:t>
      </w:r>
      <w:bookmarkEnd w:id="64"/>
      <w:bookmarkEnd w:id="65"/>
      <w:bookmarkEnd w:id="66"/>
    </w:p>
    <w:p w14:paraId="45115364">
      <w:pPr>
        <w:shd w:val="clear"/>
        <w:spacing w:before="312" w:beforeLines="100" w:line="360" w:lineRule="auto"/>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项目编号：（标项）</w:t>
      </w:r>
    </w:p>
    <w:p w14:paraId="0F2B67B8">
      <w:pPr>
        <w:pStyle w:val="23"/>
        <w:shd w:val="clear"/>
        <w:rPr>
          <w:color w:val="auto"/>
          <w:highlight w:val="none"/>
        </w:rPr>
      </w:pPr>
    </w:p>
    <w:p w14:paraId="3EAA0076">
      <w:pPr>
        <w:shd w:val="clear"/>
        <w:jc w:val="center"/>
        <w:rPr>
          <w:color w:val="auto"/>
          <w:sz w:val="84"/>
          <w:szCs w:val="84"/>
          <w:highlight w:val="none"/>
        </w:rPr>
      </w:pPr>
      <w:bookmarkStart w:id="67" w:name="_Toc8885_WPSOffice_Level1"/>
      <w:bookmarkStart w:id="68" w:name="_Toc9453_WPSOffice_Level1"/>
      <w:r>
        <w:rPr>
          <w:rFonts w:hint="eastAsia"/>
          <w:color w:val="auto"/>
          <w:sz w:val="84"/>
          <w:szCs w:val="84"/>
          <w:highlight w:val="none"/>
        </w:rPr>
        <w:t>报</w:t>
      </w:r>
      <w:bookmarkEnd w:id="67"/>
      <w:bookmarkEnd w:id="68"/>
    </w:p>
    <w:p w14:paraId="7D8FA2F4">
      <w:pPr>
        <w:shd w:val="clear"/>
        <w:jc w:val="center"/>
        <w:rPr>
          <w:color w:val="auto"/>
          <w:sz w:val="84"/>
          <w:szCs w:val="84"/>
          <w:highlight w:val="none"/>
        </w:rPr>
      </w:pPr>
      <w:bookmarkStart w:id="69" w:name="_Toc10910_WPSOffice_Level1"/>
      <w:bookmarkStart w:id="70" w:name="_Toc7485_WPSOffice_Level1"/>
      <w:r>
        <w:rPr>
          <w:rFonts w:hint="eastAsia"/>
          <w:color w:val="auto"/>
          <w:sz w:val="84"/>
          <w:szCs w:val="84"/>
          <w:highlight w:val="none"/>
        </w:rPr>
        <w:t>价</w:t>
      </w:r>
      <w:bookmarkEnd w:id="69"/>
      <w:bookmarkEnd w:id="70"/>
    </w:p>
    <w:p w14:paraId="5BA8F1D4">
      <w:pPr>
        <w:shd w:val="clear"/>
        <w:jc w:val="center"/>
        <w:rPr>
          <w:color w:val="auto"/>
          <w:sz w:val="84"/>
          <w:szCs w:val="84"/>
          <w:highlight w:val="none"/>
        </w:rPr>
      </w:pPr>
      <w:bookmarkStart w:id="71" w:name="_Toc3932_WPSOffice_Level1"/>
      <w:bookmarkStart w:id="72" w:name="_Toc14572_WPSOffice_Level1"/>
      <w:r>
        <w:rPr>
          <w:rFonts w:hint="eastAsia"/>
          <w:color w:val="auto"/>
          <w:sz w:val="84"/>
          <w:szCs w:val="84"/>
          <w:highlight w:val="none"/>
        </w:rPr>
        <w:t>文</w:t>
      </w:r>
      <w:bookmarkEnd w:id="71"/>
      <w:bookmarkEnd w:id="72"/>
    </w:p>
    <w:p w14:paraId="712B9BBD">
      <w:pPr>
        <w:shd w:val="clear"/>
        <w:jc w:val="center"/>
        <w:rPr>
          <w:color w:val="auto"/>
          <w:sz w:val="84"/>
          <w:szCs w:val="84"/>
          <w:highlight w:val="none"/>
        </w:rPr>
      </w:pPr>
      <w:bookmarkStart w:id="73" w:name="_Toc7562_WPSOffice_Level1"/>
      <w:bookmarkStart w:id="74" w:name="_Toc16973_WPSOffice_Level1"/>
      <w:r>
        <w:rPr>
          <w:rFonts w:hint="eastAsia"/>
          <w:color w:val="auto"/>
          <w:sz w:val="84"/>
          <w:szCs w:val="84"/>
          <w:highlight w:val="none"/>
        </w:rPr>
        <w:t>件</w:t>
      </w:r>
      <w:bookmarkEnd w:id="73"/>
      <w:bookmarkEnd w:id="74"/>
    </w:p>
    <w:p w14:paraId="6F07E92F">
      <w:pPr>
        <w:shd w:val="clear"/>
        <w:spacing w:line="360" w:lineRule="auto"/>
        <w:ind w:right="532"/>
        <w:rPr>
          <w:rFonts w:hint="eastAsia" w:ascii="宋体" w:hAnsi="宋体"/>
          <w:color w:val="auto"/>
          <w:sz w:val="36"/>
          <w:szCs w:val="36"/>
          <w:highlight w:val="none"/>
        </w:rPr>
      </w:pPr>
    </w:p>
    <w:p w14:paraId="54F7AD16">
      <w:pPr>
        <w:shd w:val="clear"/>
        <w:spacing w:line="360" w:lineRule="auto"/>
        <w:ind w:right="532"/>
        <w:jc w:val="center"/>
        <w:rPr>
          <w:rFonts w:hint="eastAsia" w:ascii="宋体" w:hAnsi="宋体"/>
          <w:color w:val="auto"/>
          <w:sz w:val="36"/>
          <w:szCs w:val="36"/>
          <w:highlight w:val="none"/>
        </w:rPr>
      </w:pPr>
    </w:p>
    <w:p w14:paraId="5426B058">
      <w:pPr>
        <w:shd w:val="clear"/>
        <w:spacing w:line="360" w:lineRule="auto"/>
        <w:ind w:right="532" w:firstLine="720" w:firstLineChars="200"/>
        <w:rPr>
          <w:rFonts w:hint="eastAsia" w:ascii="宋体" w:hAnsi="宋体"/>
          <w:color w:val="auto"/>
          <w:sz w:val="36"/>
          <w:szCs w:val="36"/>
          <w:highlight w:val="none"/>
        </w:rPr>
      </w:pPr>
      <w:bookmarkStart w:id="75" w:name="_Toc26700_WPSOffice_Level1"/>
      <w:bookmarkStart w:id="76" w:name="_Toc4603_WPSOffice_Level1"/>
      <w:r>
        <w:rPr>
          <w:rFonts w:hint="eastAsia" w:ascii="宋体" w:hAnsi="宋体"/>
          <w:color w:val="auto"/>
          <w:sz w:val="36"/>
          <w:szCs w:val="36"/>
          <w:highlight w:val="none"/>
        </w:rPr>
        <w:t>投标供应商全称（电子印章）：</w:t>
      </w:r>
      <w:bookmarkEnd w:id="75"/>
      <w:bookmarkEnd w:id="76"/>
    </w:p>
    <w:p w14:paraId="187700F6">
      <w:pPr>
        <w:shd w:val="clear"/>
        <w:spacing w:line="360" w:lineRule="auto"/>
        <w:ind w:right="-108" w:firstLine="720" w:firstLineChars="200"/>
        <w:rPr>
          <w:rFonts w:hint="eastAsia" w:ascii="宋体" w:hAnsi="宋体"/>
          <w:color w:val="auto"/>
          <w:sz w:val="36"/>
          <w:szCs w:val="36"/>
          <w:highlight w:val="none"/>
        </w:rPr>
      </w:pPr>
      <w:bookmarkStart w:id="77" w:name="_Toc1391_WPSOffice_Level1"/>
      <w:bookmarkStart w:id="78" w:name="_Toc32593_WPSOffice_Level1"/>
      <w:r>
        <w:rPr>
          <w:rFonts w:hint="eastAsia" w:ascii="宋体" w:hAnsi="宋体"/>
          <w:color w:val="auto"/>
          <w:sz w:val="36"/>
          <w:szCs w:val="36"/>
          <w:highlight w:val="none"/>
        </w:rPr>
        <w:t>地    址：</w:t>
      </w:r>
      <w:bookmarkEnd w:id="77"/>
      <w:bookmarkEnd w:id="78"/>
    </w:p>
    <w:p w14:paraId="57CF557E">
      <w:pPr>
        <w:shd w:val="clear"/>
        <w:spacing w:line="360" w:lineRule="auto"/>
        <w:ind w:right="-108" w:firstLine="720" w:firstLineChars="200"/>
        <w:rPr>
          <w:rFonts w:hint="eastAsia" w:ascii="宋体" w:hAnsi="宋体"/>
          <w:color w:val="auto"/>
          <w:sz w:val="36"/>
          <w:szCs w:val="36"/>
          <w:highlight w:val="none"/>
        </w:rPr>
      </w:pPr>
      <w:bookmarkStart w:id="79" w:name="_Toc3791_WPSOffice_Level1"/>
      <w:bookmarkStart w:id="80" w:name="_Toc20938_WPSOffice_Level1"/>
      <w:r>
        <w:rPr>
          <w:rFonts w:hint="eastAsia" w:ascii="宋体" w:hAnsi="宋体"/>
          <w:color w:val="auto"/>
          <w:sz w:val="36"/>
          <w:szCs w:val="36"/>
          <w:highlight w:val="none"/>
        </w:rPr>
        <w:t>时    间：</w:t>
      </w:r>
      <w:bookmarkEnd w:id="79"/>
      <w:bookmarkEnd w:id="80"/>
    </w:p>
    <w:p w14:paraId="1A3BD1A7">
      <w:pPr>
        <w:shd w:val="clear"/>
        <w:spacing w:line="360" w:lineRule="auto"/>
        <w:ind w:right="-108"/>
        <w:jc w:val="center"/>
        <w:rPr>
          <w:rFonts w:hint="eastAsia" w:ascii="仿宋_GB2312" w:hAnsi="宋体" w:eastAsia="仿宋_GB2312"/>
          <w:b/>
          <w:color w:val="auto"/>
          <w:sz w:val="36"/>
          <w:szCs w:val="36"/>
          <w:highlight w:val="none"/>
        </w:rPr>
      </w:pPr>
    </w:p>
    <w:p w14:paraId="41877CE9">
      <w:pPr>
        <w:pStyle w:val="23"/>
        <w:shd w:val="clear"/>
        <w:rPr>
          <w:color w:val="auto"/>
          <w:highlight w:val="none"/>
        </w:rPr>
      </w:pPr>
    </w:p>
    <w:p w14:paraId="3F533E9A">
      <w:pPr>
        <w:pStyle w:val="23"/>
        <w:shd w:val="clear"/>
        <w:rPr>
          <w:color w:val="auto"/>
          <w:highlight w:val="none"/>
        </w:rPr>
      </w:pPr>
    </w:p>
    <w:p w14:paraId="36485E8E">
      <w:pPr>
        <w:pStyle w:val="23"/>
        <w:shd w:val="clear"/>
        <w:rPr>
          <w:color w:val="auto"/>
          <w:highlight w:val="none"/>
        </w:rPr>
      </w:pPr>
    </w:p>
    <w:p w14:paraId="4EDBFB31">
      <w:pPr>
        <w:pStyle w:val="23"/>
        <w:shd w:val="clear"/>
        <w:rPr>
          <w:color w:val="auto"/>
          <w:highlight w:val="none"/>
        </w:rPr>
      </w:pPr>
    </w:p>
    <w:p w14:paraId="25DBDC3D">
      <w:pPr>
        <w:pStyle w:val="23"/>
        <w:shd w:val="clear"/>
        <w:rPr>
          <w:color w:val="auto"/>
          <w:highlight w:val="none"/>
        </w:rPr>
      </w:pPr>
    </w:p>
    <w:p w14:paraId="56673248">
      <w:pPr>
        <w:pStyle w:val="23"/>
        <w:shd w:val="clear"/>
        <w:rPr>
          <w:color w:val="auto"/>
          <w:highlight w:val="none"/>
        </w:rPr>
      </w:pPr>
    </w:p>
    <w:p w14:paraId="133C1052">
      <w:pPr>
        <w:pStyle w:val="23"/>
        <w:shd w:val="clear"/>
        <w:rPr>
          <w:color w:val="auto"/>
          <w:highlight w:val="none"/>
        </w:rPr>
      </w:pPr>
    </w:p>
    <w:p w14:paraId="35166DBE">
      <w:pPr>
        <w:pStyle w:val="7"/>
        <w:shd w:val="clear"/>
        <w:rPr>
          <w:rFonts w:hint="eastAsia" w:ascii="仿宋_GB2312" w:hAnsi="宋体" w:eastAsia="仿宋_GB2312"/>
          <w:b/>
          <w:color w:val="auto"/>
          <w:sz w:val="36"/>
          <w:szCs w:val="36"/>
          <w:highlight w:val="none"/>
        </w:rPr>
      </w:pPr>
    </w:p>
    <w:p w14:paraId="39F1D7F0">
      <w:pPr>
        <w:shd w:val="clear"/>
        <w:jc w:val="center"/>
        <w:rPr>
          <w:b/>
          <w:bCs/>
          <w:color w:val="auto"/>
          <w:sz w:val="32"/>
          <w:szCs w:val="32"/>
          <w:highlight w:val="none"/>
        </w:rPr>
      </w:pPr>
      <w:bookmarkStart w:id="81" w:name="_Toc19972_WPSOffice_Level1"/>
      <w:bookmarkStart w:id="82" w:name="_Toc29537_WPSOffice_Level1"/>
      <w:r>
        <w:rPr>
          <w:rFonts w:hint="eastAsia"/>
          <w:b/>
          <w:bCs/>
          <w:color w:val="auto"/>
          <w:sz w:val="32"/>
          <w:szCs w:val="32"/>
          <w:highlight w:val="none"/>
        </w:rPr>
        <w:t>报价文件目录</w:t>
      </w:r>
      <w:bookmarkEnd w:id="81"/>
      <w:bookmarkEnd w:id="82"/>
    </w:p>
    <w:p w14:paraId="1F8510F0">
      <w:pPr>
        <w:shd w:val="clear"/>
        <w:rPr>
          <w:color w:val="auto"/>
          <w:sz w:val="28"/>
          <w:szCs w:val="28"/>
          <w:highlight w:val="none"/>
        </w:rPr>
      </w:pPr>
    </w:p>
    <w:p w14:paraId="63041BAF">
      <w:pPr>
        <w:shd w:val="clear"/>
        <w:spacing w:line="360" w:lineRule="auto"/>
        <w:ind w:firstLine="480" w:firstLineChars="200"/>
        <w:rPr>
          <w:color w:val="auto"/>
          <w:sz w:val="24"/>
          <w:highlight w:val="none"/>
        </w:rPr>
      </w:pPr>
      <w:bookmarkStart w:id="83" w:name="_Toc6778_WPSOffice_Level1"/>
      <w:bookmarkStart w:id="84" w:name="_Toc29988_WPSOffice_Level1"/>
      <w:r>
        <w:rPr>
          <w:rFonts w:hint="eastAsia"/>
          <w:color w:val="auto"/>
          <w:sz w:val="24"/>
          <w:highlight w:val="none"/>
        </w:rPr>
        <w:t>1、开标一览表；</w:t>
      </w:r>
      <w:bookmarkEnd w:id="83"/>
      <w:bookmarkEnd w:id="84"/>
    </w:p>
    <w:p w14:paraId="1D7D7A98">
      <w:pPr>
        <w:shd w:val="clear"/>
        <w:spacing w:line="360" w:lineRule="auto"/>
        <w:ind w:firstLine="480" w:firstLineChars="200"/>
        <w:rPr>
          <w:color w:val="auto"/>
          <w:sz w:val="24"/>
          <w:highlight w:val="none"/>
        </w:rPr>
      </w:pPr>
      <w:bookmarkStart w:id="85" w:name="_Toc11601_WPSOffice_Level1"/>
      <w:bookmarkStart w:id="86" w:name="_Toc15601_WPSOffice_Level1"/>
      <w:r>
        <w:rPr>
          <w:rFonts w:hint="eastAsia"/>
          <w:color w:val="auto"/>
          <w:sz w:val="24"/>
          <w:highlight w:val="none"/>
        </w:rPr>
        <w:t>2、报价明细表；</w:t>
      </w:r>
      <w:bookmarkEnd w:id="85"/>
      <w:bookmarkEnd w:id="86"/>
    </w:p>
    <w:p w14:paraId="2483FB5E">
      <w:pPr>
        <w:shd w:val="clear"/>
        <w:spacing w:line="360" w:lineRule="auto"/>
        <w:ind w:firstLine="480" w:firstLineChars="200"/>
        <w:rPr>
          <w:color w:val="auto"/>
          <w:sz w:val="24"/>
          <w:highlight w:val="none"/>
        </w:rPr>
      </w:pPr>
      <w:bookmarkStart w:id="87" w:name="_Toc14672_WPSOffice_Level1"/>
      <w:bookmarkStart w:id="88" w:name="_Toc3001_WPSOffice_Level1"/>
      <w:r>
        <w:rPr>
          <w:rFonts w:hint="eastAsia"/>
          <w:color w:val="auto"/>
          <w:sz w:val="24"/>
          <w:highlight w:val="none"/>
        </w:rPr>
        <w:t>3、针对报价投标供应商认为其他需要说明的；</w:t>
      </w:r>
      <w:bookmarkEnd w:id="87"/>
      <w:bookmarkEnd w:id="88"/>
    </w:p>
    <w:p w14:paraId="5A538C6A">
      <w:pPr>
        <w:shd w:val="clear"/>
        <w:spacing w:line="360" w:lineRule="auto"/>
        <w:ind w:firstLine="480" w:firstLineChars="200"/>
        <w:rPr>
          <w:color w:val="auto"/>
          <w:sz w:val="24"/>
          <w:highlight w:val="none"/>
        </w:rPr>
      </w:pPr>
    </w:p>
    <w:p w14:paraId="428BE32B">
      <w:pPr>
        <w:shd w:val="clear"/>
        <w:spacing w:line="360" w:lineRule="auto"/>
        <w:ind w:firstLine="482" w:firstLineChars="200"/>
        <w:rPr>
          <w:rFonts w:hint="eastAsia" w:ascii="宋体" w:hAnsi="宋体"/>
          <w:b/>
          <w:color w:val="auto"/>
          <w:sz w:val="24"/>
          <w:highlight w:val="none"/>
        </w:rPr>
      </w:pPr>
    </w:p>
    <w:p w14:paraId="02EDD367">
      <w:pPr>
        <w:shd w:val="clear"/>
        <w:spacing w:line="360" w:lineRule="auto"/>
        <w:ind w:left="480"/>
        <w:rPr>
          <w:rFonts w:hint="eastAsia" w:ascii="宋体" w:hAnsi="宋体"/>
          <w:b/>
          <w:color w:val="auto"/>
          <w:sz w:val="28"/>
          <w:highlight w:val="none"/>
        </w:rPr>
      </w:pPr>
    </w:p>
    <w:p w14:paraId="1F4C81B8">
      <w:pPr>
        <w:shd w:val="clear"/>
        <w:spacing w:line="360" w:lineRule="auto"/>
        <w:ind w:left="480"/>
        <w:rPr>
          <w:rFonts w:hint="eastAsia" w:ascii="宋体" w:hAnsi="宋体"/>
          <w:b/>
          <w:color w:val="auto"/>
          <w:sz w:val="28"/>
          <w:highlight w:val="none"/>
        </w:rPr>
      </w:pPr>
    </w:p>
    <w:p w14:paraId="15D84032">
      <w:pPr>
        <w:shd w:val="clear"/>
        <w:spacing w:line="360" w:lineRule="auto"/>
        <w:ind w:left="480"/>
        <w:rPr>
          <w:rFonts w:hint="eastAsia" w:ascii="宋体" w:hAnsi="宋体"/>
          <w:b/>
          <w:color w:val="auto"/>
          <w:sz w:val="28"/>
          <w:highlight w:val="none"/>
        </w:rPr>
      </w:pPr>
    </w:p>
    <w:p w14:paraId="1020F4A3">
      <w:pPr>
        <w:shd w:val="clear"/>
        <w:spacing w:line="360" w:lineRule="auto"/>
        <w:ind w:left="480"/>
        <w:rPr>
          <w:rFonts w:hint="eastAsia" w:ascii="宋体" w:hAnsi="宋体"/>
          <w:b/>
          <w:color w:val="auto"/>
          <w:sz w:val="28"/>
          <w:highlight w:val="none"/>
        </w:rPr>
      </w:pPr>
    </w:p>
    <w:p w14:paraId="14782587">
      <w:pPr>
        <w:shd w:val="clear"/>
        <w:spacing w:line="360" w:lineRule="auto"/>
        <w:ind w:left="480"/>
        <w:rPr>
          <w:rFonts w:hint="eastAsia" w:ascii="宋体" w:hAnsi="宋体"/>
          <w:b/>
          <w:color w:val="auto"/>
          <w:sz w:val="28"/>
          <w:highlight w:val="none"/>
        </w:rPr>
      </w:pPr>
    </w:p>
    <w:p w14:paraId="0AC5FAC8">
      <w:pPr>
        <w:shd w:val="clear"/>
        <w:spacing w:line="360" w:lineRule="auto"/>
        <w:ind w:left="480"/>
        <w:rPr>
          <w:rFonts w:hint="eastAsia" w:ascii="宋体" w:hAnsi="宋体"/>
          <w:b/>
          <w:color w:val="auto"/>
          <w:sz w:val="28"/>
          <w:highlight w:val="none"/>
        </w:rPr>
      </w:pPr>
    </w:p>
    <w:p w14:paraId="1A47198C">
      <w:pPr>
        <w:shd w:val="clear"/>
        <w:spacing w:line="360" w:lineRule="auto"/>
        <w:ind w:left="480"/>
        <w:rPr>
          <w:rFonts w:hint="eastAsia" w:ascii="宋体" w:hAnsi="宋体"/>
          <w:b/>
          <w:color w:val="auto"/>
          <w:sz w:val="28"/>
          <w:highlight w:val="none"/>
        </w:rPr>
      </w:pPr>
    </w:p>
    <w:p w14:paraId="3BD3B295">
      <w:pPr>
        <w:shd w:val="clear"/>
        <w:spacing w:line="360" w:lineRule="auto"/>
        <w:ind w:left="480"/>
        <w:rPr>
          <w:rFonts w:hint="eastAsia" w:ascii="宋体" w:hAnsi="宋体"/>
          <w:b/>
          <w:color w:val="auto"/>
          <w:sz w:val="28"/>
          <w:highlight w:val="none"/>
        </w:rPr>
      </w:pPr>
    </w:p>
    <w:p w14:paraId="6BD23F9B">
      <w:pPr>
        <w:shd w:val="clear"/>
        <w:spacing w:line="360" w:lineRule="auto"/>
        <w:ind w:left="480"/>
        <w:rPr>
          <w:rFonts w:hint="eastAsia" w:ascii="宋体" w:hAnsi="宋体"/>
          <w:b/>
          <w:color w:val="auto"/>
          <w:sz w:val="28"/>
          <w:highlight w:val="none"/>
        </w:rPr>
      </w:pPr>
    </w:p>
    <w:p w14:paraId="101561E0">
      <w:pPr>
        <w:shd w:val="clear"/>
        <w:spacing w:line="360" w:lineRule="auto"/>
        <w:ind w:left="480"/>
        <w:rPr>
          <w:rFonts w:hint="eastAsia" w:ascii="宋体" w:hAnsi="宋体"/>
          <w:b/>
          <w:color w:val="auto"/>
          <w:sz w:val="28"/>
          <w:highlight w:val="none"/>
        </w:rPr>
      </w:pPr>
    </w:p>
    <w:p w14:paraId="28BFC522">
      <w:pPr>
        <w:shd w:val="clear"/>
        <w:spacing w:line="360" w:lineRule="auto"/>
        <w:ind w:left="480"/>
        <w:rPr>
          <w:rFonts w:hint="eastAsia" w:ascii="宋体" w:hAnsi="宋体"/>
          <w:b/>
          <w:color w:val="auto"/>
          <w:sz w:val="28"/>
          <w:highlight w:val="none"/>
        </w:rPr>
      </w:pPr>
    </w:p>
    <w:p w14:paraId="18999C02">
      <w:pPr>
        <w:shd w:val="clear"/>
        <w:spacing w:line="360" w:lineRule="auto"/>
        <w:ind w:left="480"/>
        <w:rPr>
          <w:rFonts w:hint="eastAsia" w:ascii="宋体" w:hAnsi="宋体"/>
          <w:b/>
          <w:color w:val="auto"/>
          <w:sz w:val="28"/>
          <w:highlight w:val="none"/>
        </w:rPr>
      </w:pPr>
    </w:p>
    <w:p w14:paraId="5771A383">
      <w:pPr>
        <w:shd w:val="clear"/>
        <w:spacing w:line="360" w:lineRule="auto"/>
        <w:ind w:left="480"/>
        <w:rPr>
          <w:rFonts w:hint="eastAsia" w:ascii="宋体" w:hAnsi="宋体"/>
          <w:b/>
          <w:color w:val="auto"/>
          <w:sz w:val="28"/>
          <w:highlight w:val="none"/>
        </w:rPr>
      </w:pPr>
    </w:p>
    <w:p w14:paraId="7D745C65">
      <w:pPr>
        <w:shd w:val="clear"/>
        <w:spacing w:line="360" w:lineRule="auto"/>
        <w:rPr>
          <w:rFonts w:hint="eastAsia" w:ascii="宋体" w:hAnsi="宋体"/>
          <w:b/>
          <w:color w:val="auto"/>
          <w:sz w:val="28"/>
          <w:highlight w:val="none"/>
        </w:rPr>
      </w:pPr>
    </w:p>
    <w:p w14:paraId="0C8B0381">
      <w:pPr>
        <w:shd w:val="clear"/>
        <w:rPr>
          <w:rFonts w:hint="eastAsia" w:ascii="宋体" w:hAnsi="宋体"/>
          <w:b/>
          <w:color w:val="auto"/>
          <w:sz w:val="28"/>
          <w:highlight w:val="none"/>
        </w:rPr>
      </w:pPr>
      <w:r>
        <w:rPr>
          <w:rFonts w:ascii="宋体" w:hAnsi="宋体"/>
          <w:b/>
          <w:color w:val="auto"/>
          <w:sz w:val="28"/>
          <w:highlight w:val="none"/>
        </w:rPr>
        <w:br w:type="page"/>
      </w:r>
    </w:p>
    <w:p w14:paraId="57CDD455">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附件14</w:t>
      </w:r>
    </w:p>
    <w:p w14:paraId="496F6355">
      <w:pPr>
        <w:shd w:val="clear"/>
        <w:spacing w:line="360" w:lineRule="auto"/>
        <w:ind w:left="-2" w:hanging="2"/>
        <w:jc w:val="center"/>
        <w:rPr>
          <w:rFonts w:hint="eastAsia" w:ascii="宋体" w:hAnsi="宋体"/>
          <w:b/>
          <w:color w:val="auto"/>
          <w:sz w:val="32"/>
          <w:szCs w:val="32"/>
          <w:highlight w:val="none"/>
        </w:rPr>
      </w:pPr>
      <w:bookmarkStart w:id="89" w:name="_Toc16144_WPSOffice_Level1"/>
      <w:bookmarkStart w:id="90" w:name="_Toc30363_WPSOffice_Level1"/>
      <w:r>
        <w:rPr>
          <w:rFonts w:hint="eastAsia" w:ascii="宋体" w:hAnsi="宋体"/>
          <w:b/>
          <w:color w:val="auto"/>
          <w:sz w:val="32"/>
          <w:szCs w:val="32"/>
          <w:highlight w:val="none"/>
        </w:rPr>
        <w:t xml:space="preserve">开标一览表 </w:t>
      </w:r>
      <w:bookmarkEnd w:id="89"/>
      <w:bookmarkEnd w:id="90"/>
    </w:p>
    <w:p w14:paraId="0541D81B">
      <w:pPr>
        <w:shd w:val="clear"/>
        <w:spacing w:line="360" w:lineRule="auto"/>
        <w:ind w:left="-2" w:hanging="2"/>
        <w:jc w:val="center"/>
        <w:rPr>
          <w:rFonts w:hint="eastAsia" w:ascii="宋体" w:hAnsi="宋体"/>
          <w:b/>
          <w:color w:val="auto"/>
          <w:sz w:val="32"/>
          <w:szCs w:val="32"/>
          <w:highlight w:val="none"/>
        </w:rPr>
      </w:pPr>
    </w:p>
    <w:p w14:paraId="255157FE">
      <w:pPr>
        <w:pStyle w:val="12"/>
        <w:shd w:val="clear"/>
        <w:spacing w:line="320" w:lineRule="exact"/>
        <w:rPr>
          <w:rFonts w:hint="eastAsia" w:hAnsi="宋体" w:eastAsia="宋体"/>
          <w:b/>
          <w:color w:val="auto"/>
          <w:sz w:val="24"/>
          <w:highlight w:val="none"/>
          <w:lang w:eastAsia="zh-CN"/>
        </w:rPr>
      </w:pPr>
      <w:r>
        <w:rPr>
          <w:rFonts w:hAnsi="宋体"/>
          <w:b/>
          <w:color w:val="auto"/>
          <w:sz w:val="24"/>
          <w:highlight w:val="none"/>
        </w:rPr>
        <w:t>项目编号：</w:t>
      </w:r>
      <w:r>
        <w:rPr>
          <w:rFonts w:hint="eastAsia" w:hAnsi="宋体"/>
          <w:b/>
          <w:color w:val="auto"/>
          <w:sz w:val="24"/>
          <w:highlight w:val="none"/>
          <w:lang w:eastAsia="zh-CN"/>
        </w:rPr>
        <w:t>TPTZ-2025-TZ0601</w:t>
      </w:r>
    </w:p>
    <w:p w14:paraId="662466C3">
      <w:pPr>
        <w:pStyle w:val="44"/>
        <w:shd w:val="clear"/>
        <w:spacing w:line="360" w:lineRule="auto"/>
        <w:ind w:right="480"/>
        <w:jc w:val="left"/>
        <w:rPr>
          <w:rFonts w:hint="eastAsia" w:ascii="宋体" w:hAnsi="宋体" w:eastAsia="宋体"/>
          <w:color w:val="auto"/>
          <w:sz w:val="24"/>
          <w:highlight w:val="none"/>
          <w:lang w:eastAsia="zh-CN"/>
        </w:rPr>
      </w:pPr>
      <w:r>
        <w:rPr>
          <w:rFonts w:hAnsi="宋体"/>
          <w:b/>
          <w:color w:val="auto"/>
          <w:sz w:val="24"/>
          <w:highlight w:val="none"/>
        </w:rPr>
        <w:t>项目名称：</w:t>
      </w:r>
      <w:r>
        <w:rPr>
          <w:rFonts w:hint="eastAsia" w:hAnsi="宋体"/>
          <w:b/>
          <w:color w:val="auto"/>
          <w:sz w:val="24"/>
          <w:highlight w:val="none"/>
          <w:lang w:eastAsia="zh-CN"/>
        </w:rPr>
        <w:t>高技能人才公共实训基地项目（机械产品设计实训室加工中心(机械基础实训室建设)）</w:t>
      </w:r>
    </w:p>
    <w:p w14:paraId="78AD34D5">
      <w:pPr>
        <w:pStyle w:val="44"/>
        <w:shd w:val="clear"/>
        <w:spacing w:line="360" w:lineRule="auto"/>
        <w:ind w:right="480"/>
        <w:jc w:val="right"/>
        <w:rPr>
          <w:rFonts w:hint="eastAsia" w:hAnsi="宋体"/>
          <w:color w:val="auto"/>
          <w:sz w:val="24"/>
          <w:highlight w:val="none"/>
        </w:rPr>
      </w:pPr>
      <w:r>
        <w:rPr>
          <w:rFonts w:hint="eastAsia" w:ascii="宋体" w:hAnsi="宋体"/>
          <w:color w:val="auto"/>
          <w:sz w:val="24"/>
          <w:highlight w:val="none"/>
        </w:rPr>
        <w:t>[货币单位：人民币元]</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390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4B8E7C3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总报价（元）</w:t>
            </w:r>
          </w:p>
        </w:tc>
        <w:tc>
          <w:tcPr>
            <w:tcW w:w="1349" w:type="dxa"/>
            <w:vAlign w:val="center"/>
          </w:tcPr>
          <w:p w14:paraId="7C739FB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929" w:type="dxa"/>
            <w:vAlign w:val="center"/>
          </w:tcPr>
          <w:p w14:paraId="7DB2FAA6">
            <w:pPr>
              <w:shd w:val="clear"/>
              <w:autoSpaceDE w:val="0"/>
              <w:autoSpaceDN w:val="0"/>
              <w:spacing w:line="450" w:lineRule="exact"/>
              <w:jc w:val="center"/>
              <w:textAlignment w:val="bottom"/>
              <w:rPr>
                <w:rFonts w:hint="eastAsia" w:ascii="宋体" w:hAnsi="宋体" w:cs="宋体"/>
                <w:color w:val="auto"/>
                <w:sz w:val="24"/>
                <w:highlight w:val="none"/>
              </w:rPr>
            </w:pPr>
          </w:p>
        </w:tc>
      </w:tr>
      <w:tr w14:paraId="7FBE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46B0BB2F">
            <w:pPr>
              <w:shd w:val="clear"/>
              <w:rPr>
                <w:rFonts w:hint="eastAsia" w:ascii="宋体" w:hAnsi="宋体" w:cs="宋体"/>
                <w:color w:val="auto"/>
                <w:sz w:val="24"/>
                <w:highlight w:val="none"/>
              </w:rPr>
            </w:pPr>
          </w:p>
        </w:tc>
        <w:tc>
          <w:tcPr>
            <w:tcW w:w="1349" w:type="dxa"/>
            <w:vAlign w:val="center"/>
          </w:tcPr>
          <w:p w14:paraId="52549F5F">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929" w:type="dxa"/>
            <w:vAlign w:val="center"/>
          </w:tcPr>
          <w:p w14:paraId="5F9D3BA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C7B39EC">
      <w:pPr>
        <w:shd w:val="clear"/>
        <w:spacing w:line="360" w:lineRule="auto"/>
        <w:rPr>
          <w:rFonts w:hint="eastAsia" w:ascii="宋体" w:hAnsi="宋体"/>
          <w:b/>
          <w:color w:val="auto"/>
          <w:szCs w:val="21"/>
          <w:highlight w:val="none"/>
        </w:rPr>
      </w:pPr>
      <w:r>
        <w:rPr>
          <w:rFonts w:hint="eastAsia" w:ascii="宋体" w:hAnsi="宋体"/>
          <w:b/>
          <w:color w:val="auto"/>
          <w:szCs w:val="21"/>
          <w:highlight w:val="none"/>
        </w:rPr>
        <w:t>要求：</w:t>
      </w:r>
    </w:p>
    <w:p w14:paraId="2BC327A9">
      <w:pPr>
        <w:shd w:val="clear"/>
        <w:spacing w:line="360" w:lineRule="auto"/>
        <w:ind w:firstLine="315" w:firstLineChars="150"/>
        <w:rPr>
          <w:rFonts w:hint="eastAsia" w:ascii="宋体" w:hAnsi="宋体"/>
          <w:b/>
          <w:i/>
          <w:color w:val="auto"/>
          <w:szCs w:val="21"/>
          <w:highlight w:val="none"/>
          <w:u w:val="single"/>
        </w:rPr>
      </w:pPr>
      <w:r>
        <w:rPr>
          <w:rFonts w:hint="eastAsia" w:ascii="宋体" w:hAnsi="宋体"/>
          <w:color w:val="auto"/>
          <w:szCs w:val="21"/>
          <w:highlight w:val="none"/>
        </w:rPr>
        <w:t xml:space="preserve"> ▲1.报价一经涂改，应在涂改处加盖单位公章或者由法定代表人或授权委托人签字或盖章，否则其投标作无效标处理；</w:t>
      </w:r>
    </w:p>
    <w:p w14:paraId="7DAFBEA1">
      <w:pPr>
        <w:shd w:val="clear"/>
        <w:snapToGrid w:val="0"/>
        <w:spacing w:before="50" w:after="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 各项设备报价均不得超过该项的最高限价，否则作无效标处理；“合计”报价应与“项目明细清单”中的“合计”数相一致，否则作无效标处理。</w:t>
      </w:r>
    </w:p>
    <w:p w14:paraId="4520CD1C">
      <w:pPr>
        <w:shd w:val="clear"/>
        <w:snapToGrid w:val="0"/>
        <w:spacing w:before="50" w:after="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 投标报价应是招标文件所确定的招标范围内全部工作内容的价格表现。其应包括所投货物及其标准配件费用、税费及包装、运至最终目的地的运输、</w:t>
      </w:r>
      <w:r>
        <w:rPr>
          <w:rFonts w:hint="eastAsia" w:ascii="宋体" w:hAnsi="宋体"/>
          <w:color w:val="auto"/>
          <w:szCs w:val="21"/>
          <w:highlight w:val="none"/>
          <w:lang w:val="en-US" w:eastAsia="zh-CN"/>
        </w:rPr>
        <w:t>安装、</w:t>
      </w:r>
      <w:r>
        <w:rPr>
          <w:rFonts w:hint="eastAsia" w:ascii="宋体" w:hAnsi="宋体"/>
          <w:color w:val="auto"/>
          <w:szCs w:val="21"/>
          <w:highlight w:val="none"/>
        </w:rPr>
        <w:t>保险、测试检验、技术支持与培训、售后服务与维保及相关劳务支出等工作所发生的全部费用以及投标供应商企业利润、税金和政策性文件规定及合同包含的所有风险、责任等各项应有费用。报价保留整数。</w:t>
      </w:r>
    </w:p>
    <w:p w14:paraId="0EA34D72">
      <w:pPr>
        <w:shd w:val="clear"/>
        <w:spacing w:line="360" w:lineRule="auto"/>
        <w:ind w:left="420"/>
        <w:rPr>
          <w:rFonts w:hint="eastAsia" w:ascii="宋体" w:hAnsi="宋体"/>
          <w:color w:val="auto"/>
          <w:sz w:val="24"/>
          <w:highlight w:val="none"/>
        </w:rPr>
      </w:pPr>
    </w:p>
    <w:p w14:paraId="4BAE1A3E">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供应商名称（电子印章）：</w:t>
      </w:r>
    </w:p>
    <w:p w14:paraId="1D25558B">
      <w:pPr>
        <w:shd w:val="clear"/>
        <w:spacing w:line="360" w:lineRule="auto"/>
        <w:ind w:firstLine="424" w:firstLineChars="177"/>
        <w:rPr>
          <w:rFonts w:hint="eastAsia" w:ascii="宋体" w:hAnsi="宋体"/>
          <w:color w:val="auto"/>
          <w:sz w:val="24"/>
          <w:highlight w:val="none"/>
        </w:rPr>
      </w:pPr>
    </w:p>
    <w:p w14:paraId="221CBCC8">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0FF66681">
      <w:pPr>
        <w:pStyle w:val="35"/>
        <w:shd w:val="clear"/>
        <w:spacing w:before="0" w:beforeAutospacing="0" w:after="0" w:afterAutospacing="0" w:line="360" w:lineRule="auto"/>
        <w:ind w:firstLine="424" w:firstLineChars="177"/>
        <w:rPr>
          <w:rFonts w:hint="eastAsia"/>
          <w:color w:val="auto"/>
          <w:highlight w:val="none"/>
        </w:rPr>
      </w:pPr>
    </w:p>
    <w:p w14:paraId="0BF27114">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204F7BB2">
      <w:pPr>
        <w:shd w:val="clear"/>
        <w:spacing w:line="360" w:lineRule="auto"/>
        <w:ind w:left="480"/>
        <w:rPr>
          <w:rFonts w:hint="eastAsia" w:ascii="宋体" w:hAnsi="宋体"/>
          <w:b/>
          <w:color w:val="auto"/>
          <w:sz w:val="30"/>
          <w:highlight w:val="none"/>
        </w:rPr>
      </w:pPr>
    </w:p>
    <w:p w14:paraId="32E83F8D">
      <w:pPr>
        <w:shd w:val="clear"/>
        <w:spacing w:line="360" w:lineRule="auto"/>
        <w:rPr>
          <w:rFonts w:hint="eastAsia" w:ascii="宋体" w:hAnsi="宋体"/>
          <w:b/>
          <w:color w:val="auto"/>
          <w:sz w:val="28"/>
          <w:highlight w:val="none"/>
        </w:rPr>
      </w:pPr>
    </w:p>
    <w:p w14:paraId="2D60495E">
      <w:pPr>
        <w:shd w:val="clear"/>
        <w:spacing w:line="360" w:lineRule="auto"/>
        <w:rPr>
          <w:rFonts w:hint="eastAsia" w:ascii="宋体" w:hAnsi="宋体"/>
          <w:b/>
          <w:color w:val="auto"/>
          <w:sz w:val="28"/>
          <w:highlight w:val="none"/>
        </w:rPr>
      </w:pPr>
    </w:p>
    <w:p w14:paraId="5424E3C1">
      <w:pPr>
        <w:shd w:val="clear"/>
        <w:spacing w:line="360" w:lineRule="auto"/>
        <w:rPr>
          <w:rFonts w:hint="eastAsia" w:ascii="宋体" w:hAnsi="宋体"/>
          <w:b/>
          <w:color w:val="auto"/>
          <w:sz w:val="28"/>
          <w:highlight w:val="none"/>
        </w:rPr>
      </w:pPr>
      <w:r>
        <w:rPr>
          <w:rFonts w:hint="eastAsia" w:ascii="宋体" w:hAnsi="宋体"/>
          <w:b/>
          <w:color w:val="auto"/>
          <w:sz w:val="28"/>
          <w:highlight w:val="none"/>
        </w:rPr>
        <w:t>附件15</w:t>
      </w:r>
    </w:p>
    <w:p w14:paraId="214FFA1C">
      <w:pPr>
        <w:shd w:val="clear"/>
        <w:spacing w:line="360" w:lineRule="auto"/>
        <w:ind w:left="480"/>
        <w:jc w:val="center"/>
        <w:rPr>
          <w:rFonts w:hint="eastAsia" w:ascii="宋体" w:hAnsi="宋体"/>
          <w:color w:val="auto"/>
          <w:highlight w:val="none"/>
        </w:rPr>
      </w:pPr>
      <w:r>
        <w:rPr>
          <w:rFonts w:hint="eastAsia" w:ascii="宋体" w:hAnsi="宋体"/>
          <w:b/>
          <w:color w:val="auto"/>
          <w:sz w:val="32"/>
          <w:szCs w:val="32"/>
          <w:highlight w:val="none"/>
        </w:rPr>
        <w:t xml:space="preserve">报价明细表 </w:t>
      </w:r>
    </w:p>
    <w:p w14:paraId="0BD80959">
      <w:pPr>
        <w:pStyle w:val="12"/>
        <w:shd w:val="clear"/>
        <w:spacing w:line="320" w:lineRule="exact"/>
        <w:rPr>
          <w:rFonts w:hint="eastAsia" w:hAnsi="宋体" w:eastAsia="宋体"/>
          <w:b/>
          <w:color w:val="auto"/>
          <w:sz w:val="24"/>
          <w:highlight w:val="none"/>
          <w:lang w:eastAsia="zh-CN"/>
        </w:rPr>
      </w:pPr>
      <w:r>
        <w:rPr>
          <w:rFonts w:hAnsi="宋体"/>
          <w:b/>
          <w:color w:val="auto"/>
          <w:sz w:val="24"/>
          <w:highlight w:val="none"/>
        </w:rPr>
        <w:t>项目编号：</w:t>
      </w:r>
      <w:r>
        <w:rPr>
          <w:rFonts w:hint="eastAsia" w:hAnsi="宋体"/>
          <w:b/>
          <w:color w:val="auto"/>
          <w:sz w:val="24"/>
          <w:highlight w:val="none"/>
          <w:lang w:eastAsia="zh-CN"/>
        </w:rPr>
        <w:t>TPTZ-2025-TZ0601</w:t>
      </w:r>
    </w:p>
    <w:p w14:paraId="1E9CEC5D">
      <w:pPr>
        <w:pStyle w:val="12"/>
        <w:shd w:val="clear"/>
        <w:spacing w:line="320" w:lineRule="exact"/>
        <w:rPr>
          <w:rFonts w:hint="eastAsia" w:hAnsi="宋体" w:eastAsia="宋体"/>
          <w:color w:val="auto"/>
          <w:sz w:val="24"/>
          <w:highlight w:val="none"/>
          <w:lang w:eastAsia="zh-CN"/>
        </w:rPr>
      </w:pPr>
      <w:r>
        <w:rPr>
          <w:rFonts w:hAnsi="宋体"/>
          <w:b/>
          <w:color w:val="auto"/>
          <w:sz w:val="24"/>
          <w:highlight w:val="none"/>
        </w:rPr>
        <w:t>项目名称：</w:t>
      </w:r>
      <w:r>
        <w:rPr>
          <w:rFonts w:hint="eastAsia" w:hAnsi="宋体"/>
          <w:b/>
          <w:color w:val="auto"/>
          <w:sz w:val="24"/>
          <w:highlight w:val="none"/>
          <w:lang w:eastAsia="zh-CN"/>
        </w:rPr>
        <w:t>高技能人才公共实训基地项目（机械产品设计实训室加工中心(机械基础实训室建设)）</w:t>
      </w:r>
    </w:p>
    <w:p w14:paraId="56A16E05">
      <w:pPr>
        <w:pStyle w:val="23"/>
        <w:shd w:val="clear"/>
        <w:rPr>
          <w:color w:val="auto"/>
          <w:highlight w:val="none"/>
        </w:rPr>
      </w:pPr>
    </w:p>
    <w:p w14:paraId="17EE3340">
      <w:pPr>
        <w:pStyle w:val="44"/>
        <w:shd w:val="clear"/>
        <w:spacing w:line="360" w:lineRule="auto"/>
        <w:ind w:right="480"/>
        <w:jc w:val="right"/>
        <w:rPr>
          <w:rFonts w:hint="eastAsia" w:ascii="宋体" w:hAnsi="宋体"/>
          <w:color w:val="auto"/>
          <w:sz w:val="24"/>
          <w:highlight w:val="none"/>
        </w:rPr>
      </w:pPr>
      <w:r>
        <w:rPr>
          <w:rFonts w:hint="eastAsia" w:ascii="宋体" w:hAnsi="宋体"/>
          <w:color w:val="auto"/>
          <w:sz w:val="24"/>
          <w:highlight w:val="none"/>
        </w:rPr>
        <w:t>[货币单位：人民币元]</w:t>
      </w:r>
    </w:p>
    <w:p w14:paraId="30090856">
      <w:pPr>
        <w:shd w:val="clear"/>
        <w:spacing w:line="320" w:lineRule="exact"/>
        <w:rPr>
          <w:rFonts w:hint="eastAsia" w:ascii="宋体" w:hAnsi="宋体"/>
          <w:color w:val="auto"/>
          <w:sz w:val="24"/>
          <w:highlight w:val="none"/>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460B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6" w:type="dxa"/>
            <w:vAlign w:val="center"/>
          </w:tcPr>
          <w:p w14:paraId="13DAB0A9">
            <w:pPr>
              <w:shd w:val="clear"/>
              <w:spacing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416" w:type="dxa"/>
            <w:vAlign w:val="center"/>
          </w:tcPr>
          <w:p w14:paraId="49D5153B">
            <w:pPr>
              <w:shd w:val="clea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设备名称</w:t>
            </w:r>
          </w:p>
        </w:tc>
        <w:tc>
          <w:tcPr>
            <w:tcW w:w="1420" w:type="dxa"/>
            <w:vAlign w:val="center"/>
          </w:tcPr>
          <w:p w14:paraId="0E75914A">
            <w:pPr>
              <w:shd w:val="clea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品牌型号</w:t>
            </w:r>
          </w:p>
        </w:tc>
        <w:tc>
          <w:tcPr>
            <w:tcW w:w="1790" w:type="dxa"/>
            <w:vAlign w:val="center"/>
          </w:tcPr>
          <w:p w14:paraId="2E67C3DF">
            <w:pPr>
              <w:shd w:val="clear"/>
              <w:spacing w:line="360" w:lineRule="auto"/>
              <w:ind w:left="52"/>
              <w:jc w:val="center"/>
              <w:rPr>
                <w:rFonts w:hint="eastAsia" w:ascii="宋体" w:hAnsi="宋体"/>
                <w:b/>
                <w:color w:val="auto"/>
                <w:sz w:val="24"/>
                <w:highlight w:val="none"/>
              </w:rPr>
            </w:pPr>
            <w:r>
              <w:rPr>
                <w:rFonts w:hint="eastAsia" w:ascii="宋体" w:hAnsi="宋体"/>
                <w:b/>
                <w:color w:val="auto"/>
                <w:sz w:val="24"/>
                <w:highlight w:val="none"/>
              </w:rPr>
              <w:t>规格参数</w:t>
            </w:r>
          </w:p>
        </w:tc>
        <w:tc>
          <w:tcPr>
            <w:tcW w:w="559" w:type="dxa"/>
            <w:vAlign w:val="center"/>
          </w:tcPr>
          <w:p w14:paraId="3C297733">
            <w:pPr>
              <w:shd w:val="clear"/>
              <w:spacing w:line="360" w:lineRule="auto"/>
              <w:jc w:val="center"/>
              <w:rPr>
                <w:rFonts w:hint="eastAsia" w:ascii="宋体" w:hAnsi="宋体"/>
                <w:b/>
                <w:color w:val="auto"/>
                <w:sz w:val="24"/>
                <w:highlight w:val="none"/>
              </w:rPr>
            </w:pPr>
            <w:r>
              <w:rPr>
                <w:rFonts w:hint="eastAsia" w:ascii="宋体" w:hAnsi="宋体"/>
                <w:b/>
                <w:color w:val="auto"/>
                <w:sz w:val="24"/>
                <w:highlight w:val="none"/>
              </w:rPr>
              <w:t>单位</w:t>
            </w:r>
          </w:p>
        </w:tc>
        <w:tc>
          <w:tcPr>
            <w:tcW w:w="636" w:type="dxa"/>
            <w:vAlign w:val="center"/>
          </w:tcPr>
          <w:p w14:paraId="68FD4830">
            <w:pPr>
              <w:shd w:val="clear"/>
              <w:spacing w:line="360" w:lineRule="auto"/>
              <w:ind w:left="152"/>
              <w:jc w:val="center"/>
              <w:rPr>
                <w:rFonts w:hint="eastAsia" w:ascii="宋体" w:hAnsi="宋体"/>
                <w:b/>
                <w:color w:val="auto"/>
                <w:sz w:val="24"/>
                <w:highlight w:val="none"/>
              </w:rPr>
            </w:pPr>
            <w:r>
              <w:rPr>
                <w:rFonts w:hint="eastAsia" w:ascii="宋体" w:hAnsi="宋体"/>
                <w:b/>
                <w:color w:val="auto"/>
                <w:sz w:val="24"/>
                <w:highlight w:val="none"/>
              </w:rPr>
              <w:t>数量</w:t>
            </w:r>
          </w:p>
        </w:tc>
        <w:tc>
          <w:tcPr>
            <w:tcW w:w="939" w:type="dxa"/>
            <w:vAlign w:val="center"/>
          </w:tcPr>
          <w:p w14:paraId="7F92808B">
            <w:pPr>
              <w:shd w:val="clear"/>
              <w:spacing w:line="360" w:lineRule="auto"/>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946" w:type="dxa"/>
            <w:vAlign w:val="center"/>
          </w:tcPr>
          <w:p w14:paraId="41A77366">
            <w:pPr>
              <w:shd w:val="clear"/>
              <w:spacing w:line="360" w:lineRule="auto"/>
              <w:jc w:val="center"/>
              <w:rPr>
                <w:rFonts w:hint="eastAsia" w:ascii="宋体" w:hAnsi="宋体"/>
                <w:b/>
                <w:color w:val="auto"/>
                <w:sz w:val="24"/>
                <w:highlight w:val="none"/>
              </w:rPr>
            </w:pPr>
            <w:r>
              <w:rPr>
                <w:rFonts w:hint="eastAsia" w:ascii="宋体" w:hAnsi="宋体"/>
                <w:b/>
                <w:color w:val="auto"/>
                <w:sz w:val="24"/>
                <w:highlight w:val="none"/>
              </w:rPr>
              <w:t>小计（元）</w:t>
            </w:r>
          </w:p>
        </w:tc>
      </w:tr>
      <w:tr w14:paraId="0461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5726DE3D">
            <w:pPr>
              <w:shd w:val="clear"/>
              <w:spacing w:line="360" w:lineRule="auto"/>
              <w:jc w:val="center"/>
              <w:rPr>
                <w:rFonts w:hint="eastAsia" w:ascii="宋体" w:hAnsi="宋体"/>
                <w:color w:val="auto"/>
                <w:szCs w:val="21"/>
                <w:highlight w:val="none"/>
              </w:rPr>
            </w:pPr>
          </w:p>
        </w:tc>
        <w:tc>
          <w:tcPr>
            <w:tcW w:w="1416" w:type="dxa"/>
            <w:vAlign w:val="center"/>
          </w:tcPr>
          <w:p w14:paraId="68F6489A">
            <w:pPr>
              <w:shd w:val="clear"/>
              <w:jc w:val="center"/>
              <w:rPr>
                <w:rFonts w:hint="eastAsia" w:ascii="宋体" w:hAnsi="宋体"/>
                <w:color w:val="auto"/>
                <w:szCs w:val="21"/>
                <w:highlight w:val="none"/>
              </w:rPr>
            </w:pPr>
          </w:p>
        </w:tc>
        <w:tc>
          <w:tcPr>
            <w:tcW w:w="1420" w:type="dxa"/>
            <w:vAlign w:val="center"/>
          </w:tcPr>
          <w:p w14:paraId="5EF73E85">
            <w:pPr>
              <w:shd w:val="clear"/>
              <w:adjustRightInd w:val="0"/>
              <w:snapToGrid w:val="0"/>
              <w:rPr>
                <w:rFonts w:hint="eastAsia" w:ascii="宋体" w:hAnsi="宋体"/>
                <w:color w:val="auto"/>
                <w:szCs w:val="21"/>
                <w:highlight w:val="none"/>
              </w:rPr>
            </w:pPr>
          </w:p>
        </w:tc>
        <w:tc>
          <w:tcPr>
            <w:tcW w:w="1790" w:type="dxa"/>
            <w:vAlign w:val="center"/>
          </w:tcPr>
          <w:p w14:paraId="0C0EBCF2">
            <w:pPr>
              <w:shd w:val="clear"/>
              <w:jc w:val="center"/>
              <w:rPr>
                <w:rFonts w:hint="eastAsia" w:ascii="宋体" w:hAnsi="宋体"/>
                <w:color w:val="auto"/>
                <w:szCs w:val="21"/>
                <w:highlight w:val="none"/>
              </w:rPr>
            </w:pPr>
          </w:p>
        </w:tc>
        <w:tc>
          <w:tcPr>
            <w:tcW w:w="559" w:type="dxa"/>
            <w:vAlign w:val="center"/>
          </w:tcPr>
          <w:p w14:paraId="2AE11C55">
            <w:pPr>
              <w:shd w:val="clear"/>
              <w:jc w:val="center"/>
              <w:rPr>
                <w:rFonts w:hint="eastAsia" w:ascii="宋体" w:hAnsi="宋体"/>
                <w:color w:val="auto"/>
                <w:szCs w:val="21"/>
                <w:highlight w:val="none"/>
              </w:rPr>
            </w:pPr>
          </w:p>
        </w:tc>
        <w:tc>
          <w:tcPr>
            <w:tcW w:w="636" w:type="dxa"/>
            <w:vAlign w:val="center"/>
          </w:tcPr>
          <w:p w14:paraId="49657400">
            <w:pPr>
              <w:shd w:val="clear"/>
              <w:jc w:val="center"/>
              <w:rPr>
                <w:rFonts w:hint="eastAsia" w:ascii="宋体" w:hAnsi="宋体"/>
                <w:color w:val="auto"/>
                <w:szCs w:val="21"/>
                <w:highlight w:val="none"/>
              </w:rPr>
            </w:pPr>
          </w:p>
        </w:tc>
        <w:tc>
          <w:tcPr>
            <w:tcW w:w="939" w:type="dxa"/>
            <w:vAlign w:val="center"/>
          </w:tcPr>
          <w:p w14:paraId="2A73629A">
            <w:pPr>
              <w:shd w:val="clear"/>
              <w:jc w:val="center"/>
              <w:rPr>
                <w:rFonts w:hint="eastAsia" w:ascii="宋体" w:hAnsi="宋体"/>
                <w:color w:val="auto"/>
                <w:szCs w:val="21"/>
                <w:highlight w:val="none"/>
              </w:rPr>
            </w:pPr>
          </w:p>
        </w:tc>
        <w:tc>
          <w:tcPr>
            <w:tcW w:w="946" w:type="dxa"/>
            <w:vAlign w:val="center"/>
          </w:tcPr>
          <w:p w14:paraId="3C44C590">
            <w:pPr>
              <w:shd w:val="clear"/>
              <w:jc w:val="center"/>
              <w:rPr>
                <w:rFonts w:hint="eastAsia" w:ascii="宋体" w:hAnsi="宋体"/>
                <w:color w:val="auto"/>
                <w:szCs w:val="21"/>
                <w:highlight w:val="none"/>
              </w:rPr>
            </w:pPr>
          </w:p>
        </w:tc>
      </w:tr>
      <w:tr w14:paraId="4B5F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A03E1D7">
            <w:pPr>
              <w:shd w:val="clear"/>
              <w:spacing w:line="360" w:lineRule="auto"/>
              <w:jc w:val="center"/>
              <w:rPr>
                <w:rFonts w:hint="eastAsia" w:ascii="宋体" w:hAnsi="宋体"/>
                <w:color w:val="auto"/>
                <w:szCs w:val="21"/>
                <w:highlight w:val="none"/>
              </w:rPr>
            </w:pPr>
          </w:p>
        </w:tc>
        <w:tc>
          <w:tcPr>
            <w:tcW w:w="1416" w:type="dxa"/>
            <w:vAlign w:val="center"/>
          </w:tcPr>
          <w:p w14:paraId="498495BB">
            <w:pPr>
              <w:shd w:val="clear"/>
              <w:jc w:val="center"/>
              <w:rPr>
                <w:rFonts w:hint="eastAsia" w:ascii="宋体" w:hAnsi="宋体"/>
                <w:color w:val="auto"/>
                <w:szCs w:val="21"/>
                <w:highlight w:val="none"/>
              </w:rPr>
            </w:pPr>
          </w:p>
        </w:tc>
        <w:tc>
          <w:tcPr>
            <w:tcW w:w="1420" w:type="dxa"/>
            <w:vAlign w:val="center"/>
          </w:tcPr>
          <w:p w14:paraId="34920671">
            <w:pPr>
              <w:shd w:val="clear"/>
              <w:adjustRightInd w:val="0"/>
              <w:snapToGrid w:val="0"/>
              <w:rPr>
                <w:rFonts w:hint="eastAsia" w:ascii="宋体" w:hAnsi="宋体"/>
                <w:color w:val="auto"/>
                <w:szCs w:val="21"/>
                <w:highlight w:val="none"/>
              </w:rPr>
            </w:pPr>
          </w:p>
        </w:tc>
        <w:tc>
          <w:tcPr>
            <w:tcW w:w="1790" w:type="dxa"/>
            <w:vAlign w:val="center"/>
          </w:tcPr>
          <w:p w14:paraId="3C35E866">
            <w:pPr>
              <w:shd w:val="clear"/>
              <w:jc w:val="center"/>
              <w:rPr>
                <w:rFonts w:hint="eastAsia" w:ascii="宋体" w:hAnsi="宋体"/>
                <w:color w:val="auto"/>
                <w:szCs w:val="21"/>
                <w:highlight w:val="none"/>
              </w:rPr>
            </w:pPr>
          </w:p>
        </w:tc>
        <w:tc>
          <w:tcPr>
            <w:tcW w:w="559" w:type="dxa"/>
            <w:vAlign w:val="center"/>
          </w:tcPr>
          <w:p w14:paraId="7129A51A">
            <w:pPr>
              <w:shd w:val="clear"/>
              <w:jc w:val="center"/>
              <w:rPr>
                <w:rFonts w:hint="eastAsia" w:ascii="宋体" w:hAnsi="宋体"/>
                <w:color w:val="auto"/>
                <w:szCs w:val="21"/>
                <w:highlight w:val="none"/>
              </w:rPr>
            </w:pPr>
          </w:p>
        </w:tc>
        <w:tc>
          <w:tcPr>
            <w:tcW w:w="636" w:type="dxa"/>
            <w:vAlign w:val="center"/>
          </w:tcPr>
          <w:p w14:paraId="26212AC7">
            <w:pPr>
              <w:shd w:val="clear"/>
              <w:jc w:val="center"/>
              <w:rPr>
                <w:rFonts w:hint="eastAsia" w:ascii="宋体" w:hAnsi="宋体"/>
                <w:color w:val="auto"/>
                <w:szCs w:val="21"/>
                <w:highlight w:val="none"/>
              </w:rPr>
            </w:pPr>
          </w:p>
        </w:tc>
        <w:tc>
          <w:tcPr>
            <w:tcW w:w="939" w:type="dxa"/>
            <w:vAlign w:val="center"/>
          </w:tcPr>
          <w:p w14:paraId="0C956DF1">
            <w:pPr>
              <w:shd w:val="clear"/>
              <w:jc w:val="center"/>
              <w:rPr>
                <w:rFonts w:hint="eastAsia" w:ascii="宋体" w:hAnsi="宋体"/>
                <w:color w:val="auto"/>
                <w:szCs w:val="21"/>
                <w:highlight w:val="none"/>
              </w:rPr>
            </w:pPr>
          </w:p>
        </w:tc>
        <w:tc>
          <w:tcPr>
            <w:tcW w:w="946" w:type="dxa"/>
            <w:vAlign w:val="center"/>
          </w:tcPr>
          <w:p w14:paraId="0D7D80D3">
            <w:pPr>
              <w:shd w:val="clear"/>
              <w:jc w:val="center"/>
              <w:rPr>
                <w:rFonts w:hint="eastAsia" w:ascii="宋体" w:hAnsi="宋体"/>
                <w:color w:val="auto"/>
                <w:szCs w:val="21"/>
                <w:highlight w:val="none"/>
              </w:rPr>
            </w:pPr>
          </w:p>
        </w:tc>
      </w:tr>
      <w:tr w14:paraId="7914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094BD2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416" w:type="dxa"/>
            <w:vAlign w:val="center"/>
          </w:tcPr>
          <w:p w14:paraId="6938F5FC">
            <w:pPr>
              <w:shd w:val="clear"/>
              <w:jc w:val="center"/>
              <w:rPr>
                <w:rFonts w:hint="eastAsia" w:ascii="宋体" w:hAnsi="宋体"/>
                <w:color w:val="auto"/>
                <w:szCs w:val="21"/>
                <w:highlight w:val="none"/>
              </w:rPr>
            </w:pPr>
          </w:p>
        </w:tc>
        <w:tc>
          <w:tcPr>
            <w:tcW w:w="1420" w:type="dxa"/>
            <w:vAlign w:val="center"/>
          </w:tcPr>
          <w:p w14:paraId="0604EA49">
            <w:pPr>
              <w:shd w:val="clear"/>
              <w:adjustRightInd w:val="0"/>
              <w:snapToGrid w:val="0"/>
              <w:rPr>
                <w:rFonts w:hint="eastAsia" w:ascii="宋体" w:hAnsi="宋体"/>
                <w:color w:val="auto"/>
                <w:szCs w:val="21"/>
                <w:highlight w:val="none"/>
              </w:rPr>
            </w:pPr>
          </w:p>
        </w:tc>
        <w:tc>
          <w:tcPr>
            <w:tcW w:w="1790" w:type="dxa"/>
            <w:vAlign w:val="center"/>
          </w:tcPr>
          <w:p w14:paraId="3E54D290">
            <w:pPr>
              <w:shd w:val="clear"/>
              <w:jc w:val="center"/>
              <w:rPr>
                <w:rFonts w:hint="eastAsia" w:ascii="宋体" w:hAnsi="宋体"/>
                <w:color w:val="auto"/>
                <w:szCs w:val="21"/>
                <w:highlight w:val="none"/>
              </w:rPr>
            </w:pPr>
          </w:p>
        </w:tc>
        <w:tc>
          <w:tcPr>
            <w:tcW w:w="559" w:type="dxa"/>
            <w:vAlign w:val="center"/>
          </w:tcPr>
          <w:p w14:paraId="018CA049">
            <w:pPr>
              <w:shd w:val="clear"/>
              <w:jc w:val="center"/>
              <w:rPr>
                <w:rFonts w:hint="eastAsia" w:ascii="宋体" w:hAnsi="宋体"/>
                <w:color w:val="auto"/>
                <w:szCs w:val="21"/>
                <w:highlight w:val="none"/>
              </w:rPr>
            </w:pPr>
          </w:p>
        </w:tc>
        <w:tc>
          <w:tcPr>
            <w:tcW w:w="636" w:type="dxa"/>
            <w:vAlign w:val="center"/>
          </w:tcPr>
          <w:p w14:paraId="66768759">
            <w:pPr>
              <w:shd w:val="clear"/>
              <w:jc w:val="center"/>
              <w:rPr>
                <w:rFonts w:hint="eastAsia" w:ascii="宋体" w:hAnsi="宋体"/>
                <w:color w:val="auto"/>
                <w:szCs w:val="21"/>
                <w:highlight w:val="none"/>
              </w:rPr>
            </w:pPr>
          </w:p>
        </w:tc>
        <w:tc>
          <w:tcPr>
            <w:tcW w:w="939" w:type="dxa"/>
            <w:vAlign w:val="center"/>
          </w:tcPr>
          <w:p w14:paraId="438BA3B6">
            <w:pPr>
              <w:shd w:val="clear"/>
              <w:jc w:val="center"/>
              <w:rPr>
                <w:rFonts w:hint="eastAsia" w:ascii="宋体" w:hAnsi="宋体"/>
                <w:color w:val="auto"/>
                <w:szCs w:val="21"/>
                <w:highlight w:val="none"/>
              </w:rPr>
            </w:pPr>
          </w:p>
        </w:tc>
        <w:tc>
          <w:tcPr>
            <w:tcW w:w="946" w:type="dxa"/>
            <w:vAlign w:val="center"/>
          </w:tcPr>
          <w:p w14:paraId="2262023F">
            <w:pPr>
              <w:shd w:val="clear"/>
              <w:jc w:val="center"/>
              <w:rPr>
                <w:rFonts w:hint="eastAsia" w:ascii="宋体" w:hAnsi="宋体"/>
                <w:color w:val="auto"/>
                <w:szCs w:val="21"/>
                <w:highlight w:val="none"/>
              </w:rPr>
            </w:pPr>
          </w:p>
        </w:tc>
      </w:tr>
      <w:tr w14:paraId="1D1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7045109F">
            <w:pPr>
              <w:shd w:val="clear"/>
              <w:spacing w:line="360" w:lineRule="auto"/>
              <w:rPr>
                <w:rFonts w:hint="eastAsia" w:ascii="宋体" w:hAnsi="宋体"/>
                <w:b/>
                <w:color w:val="auto"/>
                <w:sz w:val="24"/>
                <w:highlight w:val="none"/>
              </w:rPr>
            </w:pPr>
            <w:r>
              <w:rPr>
                <w:rFonts w:hint="eastAsia" w:ascii="宋体" w:hAnsi="宋体"/>
                <w:b/>
                <w:color w:val="auto"/>
                <w:sz w:val="24"/>
                <w:highlight w:val="none"/>
              </w:rPr>
              <w:t>合计：大写                                  小写</w:t>
            </w:r>
          </w:p>
        </w:tc>
      </w:tr>
    </w:tbl>
    <w:p w14:paraId="7EC51BF5">
      <w:pPr>
        <w:shd w:val="clear"/>
        <w:spacing w:line="360" w:lineRule="auto"/>
        <w:ind w:left="435"/>
        <w:rPr>
          <w:rFonts w:hint="eastAsia" w:ascii="宋体" w:hAnsi="宋体"/>
          <w:color w:val="auto"/>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1、本表“合计”栏要求同“开标一览表”中的“总报价”相等。</w:t>
      </w:r>
    </w:p>
    <w:p w14:paraId="2E6B1BBC">
      <w:pPr>
        <w:shd w:val="clear"/>
        <w:spacing w:line="360" w:lineRule="auto"/>
        <w:ind w:left="435"/>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投标报价明细表所填内容按采购文件采购设备清单要求为准。如有漏报的，视同已包含在投标总价内或已作优惠处理。</w:t>
      </w:r>
    </w:p>
    <w:p w14:paraId="508A6CF5">
      <w:pPr>
        <w:shd w:val="clea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3、本表如跨页，需每页加盖投标供应商电子公章；</w:t>
      </w:r>
    </w:p>
    <w:p w14:paraId="2ABF5F8D">
      <w:pPr>
        <w:shd w:val="clear"/>
        <w:spacing w:line="360" w:lineRule="auto"/>
        <w:rPr>
          <w:rFonts w:hint="eastAsia" w:ascii="宋体" w:hAnsi="宋体"/>
          <w:b/>
          <w:color w:val="auto"/>
          <w:sz w:val="28"/>
          <w:highlight w:val="none"/>
        </w:rPr>
      </w:pPr>
    </w:p>
    <w:p w14:paraId="21EB0595">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供应商名称（电子印章）：</w:t>
      </w:r>
    </w:p>
    <w:p w14:paraId="08B58B2D">
      <w:pPr>
        <w:shd w:val="clear"/>
        <w:spacing w:line="360" w:lineRule="auto"/>
        <w:ind w:firstLine="424" w:firstLineChars="177"/>
        <w:rPr>
          <w:rFonts w:hint="eastAsia" w:ascii="宋体" w:hAnsi="宋体"/>
          <w:color w:val="auto"/>
          <w:sz w:val="24"/>
          <w:highlight w:val="none"/>
        </w:rPr>
      </w:pPr>
    </w:p>
    <w:p w14:paraId="0F432A29">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40509433">
      <w:pPr>
        <w:pStyle w:val="35"/>
        <w:shd w:val="clear"/>
        <w:spacing w:before="0" w:beforeAutospacing="0" w:after="0" w:afterAutospacing="0" w:line="360" w:lineRule="auto"/>
        <w:ind w:firstLine="424" w:firstLineChars="177"/>
        <w:rPr>
          <w:rFonts w:hint="eastAsia"/>
          <w:color w:val="auto"/>
          <w:highlight w:val="none"/>
        </w:rPr>
      </w:pPr>
    </w:p>
    <w:p w14:paraId="0646E7C0">
      <w:pPr>
        <w:pStyle w:val="35"/>
        <w:shd w:val="clear"/>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        期：</w:t>
      </w:r>
    </w:p>
    <w:p w14:paraId="722F9C90">
      <w:pPr>
        <w:shd w:val="clear"/>
        <w:spacing w:line="360" w:lineRule="auto"/>
        <w:ind w:firstLine="424" w:firstLineChars="177"/>
        <w:rPr>
          <w:rFonts w:hint="eastAsia" w:ascii="宋体" w:hAnsi="宋体"/>
          <w:color w:val="auto"/>
          <w:sz w:val="24"/>
          <w:highlight w:val="none"/>
        </w:rPr>
      </w:pPr>
    </w:p>
    <w:p w14:paraId="6CDDE31A">
      <w:pPr>
        <w:pStyle w:val="35"/>
        <w:shd w:val="clear"/>
        <w:spacing w:before="0" w:beforeAutospacing="0" w:after="0" w:afterAutospacing="0" w:line="360" w:lineRule="auto"/>
        <w:rPr>
          <w:rFonts w:hint="eastAsia"/>
          <w:b/>
          <w:color w:val="auto"/>
          <w:sz w:val="28"/>
          <w:highlight w:val="none"/>
        </w:rPr>
      </w:pPr>
    </w:p>
    <w:p w14:paraId="6FAAE9D2">
      <w:pPr>
        <w:pStyle w:val="35"/>
        <w:shd w:val="clear"/>
        <w:spacing w:before="0" w:beforeAutospacing="0" w:after="0" w:afterAutospacing="0" w:line="360" w:lineRule="auto"/>
        <w:rPr>
          <w:rFonts w:hint="eastAsia"/>
          <w:b/>
          <w:color w:val="auto"/>
          <w:sz w:val="28"/>
          <w:highlight w:val="none"/>
        </w:rPr>
      </w:pPr>
    </w:p>
    <w:p w14:paraId="034B06A6">
      <w:pPr>
        <w:shd w:val="clear"/>
        <w:rPr>
          <w:rFonts w:hint="eastAsia" w:ascii="宋体" w:hAnsi="宋体" w:cs="宋体"/>
          <w:b/>
          <w:color w:val="auto"/>
          <w:kern w:val="0"/>
          <w:sz w:val="28"/>
          <w:highlight w:val="none"/>
        </w:rPr>
      </w:pPr>
      <w:r>
        <w:rPr>
          <w:b/>
          <w:color w:val="auto"/>
          <w:sz w:val="28"/>
          <w:highlight w:val="none"/>
        </w:rPr>
        <w:br w:type="page"/>
      </w:r>
    </w:p>
    <w:p w14:paraId="76AE2373">
      <w:pPr>
        <w:shd w:val="clear"/>
        <w:snapToGrid w:val="0"/>
        <w:spacing w:before="156" w:beforeLines="50" w:after="50" w:line="360" w:lineRule="auto"/>
        <w:rPr>
          <w:rFonts w:hint="eastAsia" w:ascii="宋体" w:hAnsi="宋体"/>
          <w:b/>
          <w:color w:val="auto"/>
          <w:sz w:val="28"/>
          <w:highlight w:val="none"/>
        </w:rPr>
      </w:pPr>
      <w:r>
        <w:rPr>
          <w:rFonts w:ascii="宋体" w:hAnsi="宋体"/>
          <w:b/>
          <w:color w:val="auto"/>
          <w:sz w:val="28"/>
          <w:highlight w:val="none"/>
        </w:rPr>
        <w:t>附件1</w:t>
      </w:r>
      <w:r>
        <w:rPr>
          <w:rFonts w:hint="eastAsia" w:ascii="宋体" w:hAnsi="宋体"/>
          <w:b/>
          <w:color w:val="auto"/>
          <w:sz w:val="28"/>
          <w:highlight w:val="none"/>
        </w:rPr>
        <w:t>6</w:t>
      </w:r>
    </w:p>
    <w:p w14:paraId="65DE93DB">
      <w:pPr>
        <w:pStyle w:val="49"/>
        <w:shd w:val="clear"/>
        <w:snapToGrid w:val="0"/>
        <w:spacing w:after="156" w:line="480" w:lineRule="exact"/>
        <w:ind w:firstLine="422" w:firstLineChars="200"/>
        <w:rPr>
          <w:rFonts w:ascii="仿宋" w:hAnsi="仿宋"/>
          <w:b/>
          <w:color w:val="auto"/>
          <w:szCs w:val="24"/>
          <w:highlight w:val="none"/>
          <w:lang w:val="en-GB"/>
        </w:rPr>
      </w:pPr>
      <w:r>
        <w:rPr>
          <w:rFonts w:ascii="仿宋" w:hAnsi="仿宋"/>
          <w:b/>
          <w:color w:val="auto"/>
          <w:szCs w:val="24"/>
          <w:highlight w:val="none"/>
        </w:rPr>
        <w:t>(参加本项目采购活动的供应商须填写“政府采购活动现场确认声明书”，并在开标后30分钟内将扫描件发送至代理机构邮箱879692120@qq.com)</w:t>
      </w:r>
    </w:p>
    <w:p w14:paraId="4D9A4860">
      <w:pPr>
        <w:pStyle w:val="49"/>
        <w:shd w:val="clear"/>
        <w:snapToGrid w:val="0"/>
        <w:spacing w:after="156" w:line="480" w:lineRule="exact"/>
        <w:jc w:val="center"/>
        <w:rPr>
          <w:rFonts w:hAnsi="宋体" w:cs="宋体"/>
          <w:b/>
          <w:color w:val="auto"/>
          <w:sz w:val="32"/>
          <w:szCs w:val="32"/>
          <w:highlight w:val="none"/>
        </w:rPr>
      </w:pPr>
      <w:r>
        <w:rPr>
          <w:rFonts w:hAnsi="宋体" w:cs="宋体"/>
          <w:b/>
          <w:color w:val="auto"/>
          <w:sz w:val="32"/>
          <w:szCs w:val="32"/>
          <w:highlight w:val="none"/>
        </w:rPr>
        <w:t>政府采购活动现场确认声明书</w:t>
      </w:r>
    </w:p>
    <w:p w14:paraId="699511AA">
      <w:pPr>
        <w:pStyle w:val="49"/>
        <w:shd w:val="clear"/>
        <w:snapToGrid w:val="0"/>
        <w:spacing w:after="156" w:line="360" w:lineRule="exact"/>
        <w:jc w:val="both"/>
        <w:rPr>
          <w:rFonts w:ascii="仿宋" w:hAnsi="仿宋"/>
          <w:b/>
          <w:color w:val="auto"/>
          <w:szCs w:val="24"/>
          <w:highlight w:val="none"/>
        </w:rPr>
      </w:pPr>
      <w:r>
        <w:rPr>
          <w:rFonts w:ascii="仿宋" w:hAnsi="仿宋"/>
          <w:color w:val="auto"/>
          <w:kern w:val="0"/>
          <w:szCs w:val="24"/>
          <w:highlight w:val="none"/>
          <w:u w:val="single"/>
        </w:rPr>
        <w:t xml:space="preserve">浙江天平投资咨询有限公司 </w:t>
      </w:r>
      <w:r>
        <w:rPr>
          <w:rFonts w:ascii="仿宋" w:hAnsi="仿宋"/>
          <w:color w:val="auto"/>
          <w:kern w:val="0"/>
          <w:szCs w:val="24"/>
          <w:highlight w:val="none"/>
        </w:rPr>
        <w:t>（采购组织机构名称）：</w:t>
      </w:r>
    </w:p>
    <w:p w14:paraId="35DE4CA2">
      <w:pPr>
        <w:pStyle w:val="49"/>
        <w:shd w:val="clear"/>
        <w:snapToGrid w:val="0"/>
        <w:spacing w:after="156" w:line="360" w:lineRule="exact"/>
        <w:ind w:firstLine="444" w:firstLineChars="200"/>
        <w:jc w:val="both"/>
        <w:rPr>
          <w:rFonts w:ascii="仿宋" w:hAnsi="仿宋"/>
          <w:color w:val="auto"/>
          <w:spacing w:val="6"/>
          <w:szCs w:val="24"/>
          <w:highlight w:val="none"/>
        </w:rPr>
      </w:pPr>
      <w:r>
        <w:rPr>
          <w:rFonts w:ascii="仿宋" w:hAnsi="仿宋"/>
          <w:color w:val="auto"/>
          <w:spacing w:val="6"/>
          <w:szCs w:val="24"/>
          <w:highlight w:val="none"/>
        </w:rPr>
        <w:t>本人经由</w:t>
      </w:r>
      <w:r>
        <w:rPr>
          <w:rFonts w:ascii="仿宋" w:hAnsi="仿宋"/>
          <w:color w:val="auto"/>
          <w:spacing w:val="6"/>
          <w:szCs w:val="24"/>
          <w:highlight w:val="none"/>
          <w:u w:val="single"/>
        </w:rPr>
        <w:t xml:space="preserve">                  （单位）</w:t>
      </w:r>
      <w:r>
        <w:rPr>
          <w:rFonts w:ascii="仿宋" w:hAnsi="仿宋"/>
          <w:color w:val="auto"/>
          <w:spacing w:val="6"/>
          <w:szCs w:val="24"/>
          <w:highlight w:val="none"/>
        </w:rPr>
        <w:t>负责人</w:t>
      </w:r>
      <w:r>
        <w:rPr>
          <w:rFonts w:ascii="仿宋" w:hAnsi="仿宋"/>
          <w:color w:val="auto"/>
          <w:spacing w:val="6"/>
          <w:szCs w:val="24"/>
          <w:highlight w:val="none"/>
          <w:u w:val="single"/>
        </w:rPr>
        <w:t xml:space="preserve">        （姓名）</w:t>
      </w:r>
      <w:r>
        <w:rPr>
          <w:rFonts w:ascii="仿宋" w:hAnsi="仿宋"/>
          <w:color w:val="auto"/>
          <w:spacing w:val="6"/>
          <w:szCs w:val="24"/>
          <w:highlight w:val="none"/>
        </w:rPr>
        <w:t xml:space="preserve">合法授权参加（编号：）政府采购活动，经与本单位法人代表（负责人）联系确认，现就有关公平竞争事项郑重声明如下： </w:t>
      </w:r>
    </w:p>
    <w:p w14:paraId="00132BF5">
      <w:pPr>
        <w:pStyle w:val="50"/>
        <w:widowControl/>
        <w:shd w:val="clear"/>
        <w:snapToGrid w:val="0"/>
        <w:spacing w:line="360" w:lineRule="exact"/>
        <w:ind w:firstLine="240" w:firstLineChars="100"/>
        <w:rPr>
          <w:rFonts w:ascii="仿宋" w:hAnsi="仿宋"/>
          <w:color w:val="auto"/>
          <w:kern w:val="0"/>
          <w:sz w:val="24"/>
          <w:szCs w:val="24"/>
          <w:highlight w:val="none"/>
        </w:rPr>
      </w:pPr>
      <w:r>
        <w:rPr>
          <w:rFonts w:ascii="仿宋" w:hAnsi="仿宋"/>
          <w:color w:val="auto"/>
          <w:kern w:val="0"/>
          <w:sz w:val="24"/>
          <w:szCs w:val="24"/>
          <w:highlight w:val="none"/>
        </w:rPr>
        <w:t xml:space="preserve">一、本单位与采购人之间 </w:t>
      </w:r>
      <w:r>
        <w:rPr>
          <w:rFonts w:ascii="宋体" w:hAnsi="宋体" w:cs="宋体"/>
          <w:color w:val="auto"/>
          <w:kern w:val="0"/>
          <w:sz w:val="24"/>
          <w:szCs w:val="24"/>
          <w:highlight w:val="none"/>
        </w:rPr>
        <w:t>□</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w:t>
      </w:r>
      <w:r>
        <w:rPr>
          <w:rFonts w:ascii="仿宋" w:hAnsi="仿宋"/>
          <w:color w:val="auto"/>
          <w:kern w:val="0"/>
          <w:sz w:val="24"/>
          <w:szCs w:val="24"/>
          <w:highlight w:val="none"/>
        </w:rPr>
        <w:t>存在下列利害关系：</w:t>
      </w:r>
    </w:p>
    <w:p w14:paraId="47719959">
      <w:pPr>
        <w:pStyle w:val="50"/>
        <w:widowControl/>
        <w:shd w:val="clear"/>
        <w:snapToGrid w:val="0"/>
        <w:spacing w:line="360" w:lineRule="exact"/>
        <w:rPr>
          <w:rFonts w:ascii="仿宋" w:hAnsi="仿宋"/>
          <w:color w:val="auto"/>
          <w:kern w:val="0"/>
          <w:sz w:val="24"/>
          <w:szCs w:val="24"/>
          <w:highlight w:val="none"/>
        </w:rPr>
      </w:pPr>
      <w:r>
        <w:rPr>
          <w:rFonts w:ascii="仿宋" w:hAnsi="仿宋"/>
          <w:color w:val="auto"/>
          <w:kern w:val="0"/>
          <w:sz w:val="24"/>
          <w:szCs w:val="24"/>
          <w:highlight w:val="none"/>
        </w:rPr>
        <w:t xml:space="preserve">  A.投资关系    B.行政隶属关系    C.业务指导关系</w:t>
      </w:r>
    </w:p>
    <w:p w14:paraId="0A3C892B">
      <w:pPr>
        <w:pStyle w:val="50"/>
        <w:widowControl/>
        <w:shd w:val="clear"/>
        <w:snapToGrid w:val="0"/>
        <w:spacing w:line="360" w:lineRule="exact"/>
        <w:rPr>
          <w:rFonts w:ascii="仿宋" w:hAnsi="仿宋"/>
          <w:color w:val="auto"/>
          <w:kern w:val="0"/>
          <w:sz w:val="24"/>
          <w:szCs w:val="24"/>
          <w:highlight w:val="none"/>
        </w:rPr>
      </w:pPr>
      <w:r>
        <w:rPr>
          <w:rFonts w:ascii="仿宋" w:hAnsi="仿宋"/>
          <w:color w:val="auto"/>
          <w:kern w:val="0"/>
          <w:sz w:val="24"/>
          <w:szCs w:val="24"/>
          <w:highlight w:val="none"/>
        </w:rPr>
        <w:t xml:space="preserve">  D.其他可能</w:t>
      </w:r>
      <w:r>
        <w:rPr>
          <w:rFonts w:ascii="仿宋" w:hAnsi="仿宋"/>
          <w:color w:val="auto"/>
          <w:sz w:val="24"/>
          <w:szCs w:val="24"/>
          <w:highlight w:val="none"/>
        </w:rPr>
        <w:t>影响采购公正的</w:t>
      </w:r>
      <w:r>
        <w:rPr>
          <w:rFonts w:ascii="仿宋" w:hAnsi="仿宋"/>
          <w:color w:val="auto"/>
          <w:kern w:val="0"/>
          <w:sz w:val="24"/>
          <w:szCs w:val="24"/>
          <w:highlight w:val="none"/>
        </w:rPr>
        <w:t>利害关系</w:t>
      </w:r>
      <w:r>
        <w:rPr>
          <w:rFonts w:ascii="仿宋" w:hAnsi="仿宋"/>
          <w:color w:val="auto"/>
          <w:kern w:val="0"/>
          <w:sz w:val="24"/>
          <w:szCs w:val="24"/>
          <w:highlight w:val="none"/>
          <w:u w:val="single"/>
        </w:rPr>
        <w:t xml:space="preserve">（如有，请如实说明）                 </w:t>
      </w:r>
      <w:r>
        <w:rPr>
          <w:rFonts w:ascii="仿宋" w:hAnsi="仿宋"/>
          <w:color w:val="auto"/>
          <w:kern w:val="0"/>
          <w:sz w:val="24"/>
          <w:szCs w:val="24"/>
          <w:highlight w:val="none"/>
        </w:rPr>
        <w:t>。</w:t>
      </w:r>
    </w:p>
    <w:p w14:paraId="7258608E">
      <w:pPr>
        <w:pStyle w:val="50"/>
        <w:widowControl/>
        <w:shd w:val="clear"/>
        <w:snapToGrid w:val="0"/>
        <w:spacing w:line="360" w:lineRule="exact"/>
        <w:rPr>
          <w:rFonts w:ascii="仿宋" w:hAnsi="仿宋"/>
          <w:color w:val="auto"/>
          <w:kern w:val="0"/>
          <w:sz w:val="24"/>
          <w:szCs w:val="24"/>
          <w:highlight w:val="none"/>
        </w:rPr>
      </w:pPr>
      <w:r>
        <w:rPr>
          <w:rFonts w:ascii="仿宋" w:hAnsi="仿宋"/>
          <w:color w:val="auto"/>
          <w:spacing w:val="6"/>
          <w:sz w:val="24"/>
          <w:szCs w:val="24"/>
          <w:highlight w:val="none"/>
        </w:rPr>
        <w:t xml:space="preserve">  二、</w:t>
      </w:r>
      <w:r>
        <w:rPr>
          <w:rFonts w:ascii="仿宋" w:hAnsi="仿宋"/>
          <w:color w:val="auto"/>
          <w:kern w:val="0"/>
          <w:sz w:val="24"/>
          <w:szCs w:val="24"/>
          <w:highlight w:val="none"/>
        </w:rPr>
        <w:t xml:space="preserve">现已清楚知道参加本项目采购活动的其他所有供应商名称，本单位 </w:t>
      </w:r>
      <w:r>
        <w:rPr>
          <w:rFonts w:ascii="宋体" w:hAnsi="宋体" w:cs="宋体"/>
          <w:color w:val="auto"/>
          <w:kern w:val="0"/>
          <w:sz w:val="24"/>
          <w:szCs w:val="24"/>
          <w:highlight w:val="none"/>
        </w:rPr>
        <w:t>□与其他所有供应商之间均</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w:t>
      </w:r>
      <w:r>
        <w:rPr>
          <w:rFonts w:ascii="仿宋" w:hAnsi="仿宋"/>
          <w:color w:val="auto"/>
          <w:kern w:val="0"/>
          <w:sz w:val="24"/>
          <w:szCs w:val="24"/>
          <w:highlight w:val="none"/>
        </w:rPr>
        <w:t>存在下列利害关系：</w:t>
      </w:r>
    </w:p>
    <w:p w14:paraId="63CF0C81">
      <w:pPr>
        <w:pStyle w:val="49"/>
        <w:shd w:val="clear"/>
        <w:snapToGrid w:val="0"/>
        <w:spacing w:after="156" w:line="360" w:lineRule="exact"/>
        <w:jc w:val="both"/>
        <w:rPr>
          <w:rFonts w:ascii="仿宋" w:hAnsi="仿宋"/>
          <w:color w:val="auto"/>
          <w:kern w:val="0"/>
          <w:szCs w:val="24"/>
          <w:highlight w:val="none"/>
        </w:rPr>
      </w:pPr>
      <w:r>
        <w:rPr>
          <w:rFonts w:ascii="仿宋" w:hAnsi="仿宋"/>
          <w:color w:val="auto"/>
          <w:kern w:val="0"/>
          <w:szCs w:val="24"/>
          <w:highlight w:val="none"/>
        </w:rPr>
        <w:t xml:space="preserve">  A.法定代表人或负责人或实际控制人是同一人</w:t>
      </w:r>
    </w:p>
    <w:p w14:paraId="17160987">
      <w:pPr>
        <w:pStyle w:val="49"/>
        <w:shd w:val="clear"/>
        <w:snapToGrid w:val="0"/>
        <w:spacing w:after="156" w:line="360" w:lineRule="exact"/>
        <w:jc w:val="both"/>
        <w:rPr>
          <w:rFonts w:ascii="仿宋" w:hAnsi="仿宋"/>
          <w:color w:val="auto"/>
          <w:spacing w:val="6"/>
          <w:szCs w:val="24"/>
          <w:highlight w:val="none"/>
        </w:rPr>
      </w:pPr>
      <w:r>
        <w:rPr>
          <w:rFonts w:ascii="仿宋" w:hAnsi="仿宋"/>
          <w:color w:val="auto"/>
          <w:kern w:val="0"/>
          <w:szCs w:val="24"/>
          <w:highlight w:val="none"/>
        </w:rPr>
        <w:t xml:space="preserve">  B.法定代表人或负责人或实际控制人是夫妻关系</w:t>
      </w:r>
    </w:p>
    <w:p w14:paraId="701B811E">
      <w:pPr>
        <w:pStyle w:val="49"/>
        <w:shd w:val="clear"/>
        <w:snapToGrid w:val="0"/>
        <w:spacing w:after="156" w:line="360" w:lineRule="exact"/>
        <w:jc w:val="both"/>
        <w:rPr>
          <w:rFonts w:ascii="仿宋" w:hAnsi="仿宋"/>
          <w:color w:val="auto"/>
          <w:spacing w:val="6"/>
          <w:szCs w:val="24"/>
          <w:highlight w:val="none"/>
        </w:rPr>
      </w:pPr>
      <w:r>
        <w:rPr>
          <w:rFonts w:ascii="仿宋" w:hAnsi="仿宋"/>
          <w:color w:val="auto"/>
          <w:kern w:val="0"/>
          <w:szCs w:val="24"/>
          <w:highlight w:val="none"/>
        </w:rPr>
        <w:t xml:space="preserve">  C.法定代表人或负责人或实际控制人是直系血亲关系</w:t>
      </w:r>
    </w:p>
    <w:p w14:paraId="76105C4A">
      <w:pPr>
        <w:pStyle w:val="49"/>
        <w:shd w:val="clear"/>
        <w:snapToGrid w:val="0"/>
        <w:spacing w:after="156" w:line="360" w:lineRule="exact"/>
        <w:jc w:val="both"/>
        <w:rPr>
          <w:rFonts w:ascii="仿宋" w:hAnsi="仿宋"/>
          <w:color w:val="auto"/>
          <w:spacing w:val="6"/>
          <w:szCs w:val="24"/>
          <w:highlight w:val="none"/>
        </w:rPr>
      </w:pPr>
      <w:r>
        <w:rPr>
          <w:rFonts w:ascii="仿宋" w:hAnsi="仿宋"/>
          <w:color w:val="auto"/>
          <w:kern w:val="0"/>
          <w:szCs w:val="24"/>
          <w:highlight w:val="none"/>
        </w:rPr>
        <w:t xml:space="preserve">  D.法定代表人或负责人或实际控制人存在三代以内旁系血亲关系</w:t>
      </w:r>
    </w:p>
    <w:p w14:paraId="0F556CC4">
      <w:pPr>
        <w:pStyle w:val="49"/>
        <w:shd w:val="clear"/>
        <w:snapToGrid w:val="0"/>
        <w:spacing w:after="156" w:line="360" w:lineRule="exact"/>
        <w:jc w:val="both"/>
        <w:rPr>
          <w:rFonts w:ascii="仿宋" w:hAnsi="仿宋"/>
          <w:color w:val="auto"/>
          <w:kern w:val="0"/>
          <w:szCs w:val="24"/>
          <w:highlight w:val="none"/>
        </w:rPr>
      </w:pPr>
      <w:r>
        <w:rPr>
          <w:rFonts w:ascii="仿宋" w:hAnsi="仿宋"/>
          <w:color w:val="auto"/>
          <w:kern w:val="0"/>
          <w:szCs w:val="24"/>
          <w:highlight w:val="none"/>
        </w:rPr>
        <w:t xml:space="preserve">  E.法定代表人或负责人或实际控制人存在近姻亲关系</w:t>
      </w:r>
    </w:p>
    <w:p w14:paraId="0CF23FB7">
      <w:pPr>
        <w:pStyle w:val="49"/>
        <w:shd w:val="clear"/>
        <w:snapToGrid w:val="0"/>
        <w:spacing w:after="156" w:line="360" w:lineRule="exact"/>
        <w:jc w:val="both"/>
        <w:rPr>
          <w:rFonts w:ascii="仿宋" w:hAnsi="仿宋"/>
          <w:color w:val="auto"/>
          <w:kern w:val="0"/>
          <w:szCs w:val="24"/>
          <w:highlight w:val="none"/>
        </w:rPr>
      </w:pPr>
      <w:r>
        <w:rPr>
          <w:rFonts w:ascii="仿宋" w:hAnsi="仿宋"/>
          <w:color w:val="auto"/>
          <w:kern w:val="0"/>
          <w:szCs w:val="24"/>
          <w:highlight w:val="none"/>
        </w:rPr>
        <w:t xml:space="preserve">  F.法定代表人或负责人或实际控制人存在股份控制或实际控制关系</w:t>
      </w:r>
    </w:p>
    <w:p w14:paraId="651599BC">
      <w:pPr>
        <w:pStyle w:val="49"/>
        <w:shd w:val="clear"/>
        <w:snapToGrid w:val="0"/>
        <w:spacing w:after="156" w:line="360" w:lineRule="exact"/>
        <w:jc w:val="both"/>
        <w:rPr>
          <w:rFonts w:ascii="仿宋" w:hAnsi="仿宋"/>
          <w:color w:val="auto"/>
          <w:kern w:val="0"/>
          <w:szCs w:val="24"/>
          <w:highlight w:val="none"/>
        </w:rPr>
      </w:pPr>
      <w:bookmarkStart w:id="91" w:name="_Toc20814"/>
      <w:r>
        <w:rPr>
          <w:rFonts w:ascii="仿宋" w:hAnsi="仿宋"/>
          <w:color w:val="auto"/>
          <w:kern w:val="0"/>
          <w:szCs w:val="24"/>
          <w:highlight w:val="none"/>
        </w:rPr>
        <w:t>G.存在共同直接或间接投资设立子公司、联营企业和合营企业情况</w:t>
      </w:r>
      <w:bookmarkEnd w:id="91"/>
    </w:p>
    <w:p w14:paraId="41C126BB">
      <w:pPr>
        <w:pStyle w:val="49"/>
        <w:shd w:val="clear"/>
        <w:snapToGrid w:val="0"/>
        <w:spacing w:after="156" w:line="360" w:lineRule="exact"/>
        <w:jc w:val="both"/>
        <w:rPr>
          <w:rFonts w:ascii="仿宋" w:hAnsi="仿宋"/>
          <w:color w:val="auto"/>
          <w:szCs w:val="24"/>
          <w:highlight w:val="none"/>
        </w:rPr>
      </w:pPr>
      <w:r>
        <w:rPr>
          <w:rFonts w:ascii="仿宋" w:hAnsi="仿宋"/>
          <w:color w:val="auto"/>
          <w:kern w:val="0"/>
          <w:szCs w:val="24"/>
          <w:highlight w:val="none"/>
        </w:rPr>
        <w:t xml:space="preserve">  H.存在分级代理或代销关系、同一生产制造商关系、</w:t>
      </w:r>
      <w:r>
        <w:rPr>
          <w:rFonts w:ascii="仿宋" w:hAnsi="仿宋"/>
          <w:color w:val="auto"/>
          <w:szCs w:val="24"/>
          <w:highlight w:val="none"/>
        </w:rPr>
        <w:t>管理关系、重要业务（占主营业务收入50%以上）或重要财务往来关系（如融资）等其他实质性控制关系</w:t>
      </w:r>
    </w:p>
    <w:p w14:paraId="452BB22D">
      <w:pPr>
        <w:pStyle w:val="49"/>
        <w:shd w:val="clear"/>
        <w:snapToGrid w:val="0"/>
        <w:spacing w:after="156" w:line="360" w:lineRule="exact"/>
        <w:jc w:val="both"/>
        <w:rPr>
          <w:rFonts w:ascii="仿宋" w:hAnsi="仿宋"/>
          <w:color w:val="auto"/>
          <w:spacing w:val="6"/>
          <w:szCs w:val="24"/>
          <w:highlight w:val="none"/>
        </w:rPr>
      </w:pPr>
      <w:r>
        <w:rPr>
          <w:rFonts w:ascii="仿宋" w:hAnsi="仿宋"/>
          <w:color w:val="auto"/>
          <w:szCs w:val="24"/>
          <w:highlight w:val="none"/>
        </w:rPr>
        <w:t xml:space="preserve">    I</w:t>
      </w:r>
      <w:r>
        <w:rPr>
          <w:rFonts w:ascii="仿宋" w:hAnsi="仿宋"/>
          <w:color w:val="auto"/>
          <w:kern w:val="0"/>
          <w:szCs w:val="24"/>
          <w:highlight w:val="none"/>
        </w:rPr>
        <w:t>.</w:t>
      </w:r>
      <w:r>
        <w:rPr>
          <w:rFonts w:ascii="仿宋" w:hAnsi="仿宋"/>
          <w:color w:val="auto"/>
          <w:szCs w:val="24"/>
          <w:highlight w:val="none"/>
        </w:rPr>
        <w:t>其他利害关系情况</w:t>
      </w:r>
      <w:r>
        <w:rPr>
          <w:rFonts w:ascii="仿宋" w:hAnsi="仿宋"/>
          <w:color w:val="auto"/>
          <w:kern w:val="0"/>
          <w:szCs w:val="24"/>
          <w:highlight w:val="none"/>
        </w:rPr>
        <w:t>。</w:t>
      </w:r>
    </w:p>
    <w:p w14:paraId="51F689B5">
      <w:pPr>
        <w:pStyle w:val="50"/>
        <w:widowControl/>
        <w:numPr>
          <w:ilvl w:val="0"/>
          <w:numId w:val="20"/>
        </w:numPr>
        <w:shd w:val="clear"/>
        <w:snapToGrid w:val="0"/>
        <w:spacing w:line="360" w:lineRule="exact"/>
        <w:ind w:firstLine="453" w:firstLineChars="189"/>
        <w:rPr>
          <w:rFonts w:ascii="仿宋" w:hAnsi="仿宋"/>
          <w:color w:val="auto"/>
          <w:kern w:val="0"/>
          <w:sz w:val="24"/>
          <w:szCs w:val="24"/>
          <w:highlight w:val="none"/>
        </w:rPr>
      </w:pPr>
      <w:r>
        <w:rPr>
          <w:rFonts w:ascii="仿宋" w:hAnsi="仿宋"/>
          <w:color w:val="auto"/>
          <w:sz w:val="24"/>
          <w:szCs w:val="24"/>
          <w:highlight w:val="none"/>
        </w:rPr>
        <w:t>现已清楚知道并</w:t>
      </w:r>
      <w:r>
        <w:rPr>
          <w:rFonts w:ascii="仿宋" w:hAnsi="仿宋"/>
          <w:color w:val="auto"/>
          <w:kern w:val="0"/>
          <w:sz w:val="24"/>
          <w:szCs w:val="24"/>
          <w:highlight w:val="none"/>
        </w:rPr>
        <w:t>严格遵守政府采购法律法规和现场纪律。</w:t>
      </w:r>
    </w:p>
    <w:p w14:paraId="75774C9A">
      <w:pPr>
        <w:pStyle w:val="50"/>
        <w:widowControl/>
        <w:numPr>
          <w:ilvl w:val="0"/>
          <w:numId w:val="20"/>
        </w:numPr>
        <w:shd w:val="clear"/>
        <w:snapToGrid w:val="0"/>
        <w:spacing w:line="360" w:lineRule="exact"/>
        <w:ind w:firstLine="453" w:firstLineChars="189"/>
        <w:rPr>
          <w:rFonts w:ascii="仿宋" w:hAnsi="仿宋"/>
          <w:color w:val="auto"/>
          <w:kern w:val="0"/>
          <w:sz w:val="24"/>
          <w:szCs w:val="24"/>
          <w:highlight w:val="none"/>
        </w:rPr>
      </w:pPr>
      <w:r>
        <w:rPr>
          <w:rFonts w:ascii="仿宋" w:hAnsi="仿宋"/>
          <w:color w:val="auto"/>
          <w:kern w:val="0"/>
          <w:sz w:val="24"/>
          <w:szCs w:val="24"/>
          <w:highlight w:val="none"/>
        </w:rPr>
        <w:t>我发现供应商之间存在或可能存在上述第二条第项利害关系。</w:t>
      </w:r>
    </w:p>
    <w:p w14:paraId="178571D0">
      <w:pPr>
        <w:pStyle w:val="49"/>
        <w:shd w:val="clear"/>
        <w:snapToGrid w:val="0"/>
        <w:spacing w:after="156" w:line="360" w:lineRule="exact"/>
        <w:ind w:firstLine="420" w:firstLineChars="200"/>
        <w:jc w:val="both"/>
        <w:rPr>
          <w:rFonts w:ascii="仿宋" w:hAnsi="仿宋"/>
          <w:color w:val="auto"/>
          <w:szCs w:val="24"/>
          <w:highlight w:val="none"/>
        </w:rPr>
      </w:pPr>
    </w:p>
    <w:p w14:paraId="64242C43">
      <w:pPr>
        <w:pStyle w:val="49"/>
        <w:shd w:val="clear"/>
        <w:snapToGrid w:val="0"/>
        <w:spacing w:after="156" w:line="360" w:lineRule="exact"/>
        <w:ind w:firstLine="420" w:firstLineChars="200"/>
        <w:jc w:val="right"/>
        <w:rPr>
          <w:rFonts w:ascii="仿宋" w:hAnsi="仿宋"/>
          <w:color w:val="auto"/>
          <w:szCs w:val="24"/>
          <w:highlight w:val="none"/>
        </w:rPr>
      </w:pPr>
      <w:r>
        <w:rPr>
          <w:rFonts w:ascii="仿宋" w:hAnsi="仿宋"/>
          <w:color w:val="auto"/>
          <w:szCs w:val="24"/>
          <w:highlight w:val="none"/>
        </w:rPr>
        <w:t xml:space="preserve">（供应商代表签章）                         </w:t>
      </w:r>
    </w:p>
    <w:p w14:paraId="39A77352">
      <w:pPr>
        <w:pStyle w:val="49"/>
        <w:shd w:val="clear"/>
        <w:snapToGrid w:val="0"/>
        <w:spacing w:after="156" w:line="360" w:lineRule="exact"/>
        <w:ind w:firstLine="420" w:firstLineChars="200"/>
        <w:jc w:val="right"/>
        <w:rPr>
          <w:rFonts w:ascii="仿宋" w:hAnsi="仿宋"/>
          <w:color w:val="auto"/>
          <w:szCs w:val="24"/>
          <w:highlight w:val="none"/>
        </w:rPr>
      </w:pPr>
      <w:r>
        <w:rPr>
          <w:rFonts w:ascii="仿宋" w:hAnsi="仿宋"/>
          <w:color w:val="auto"/>
          <w:szCs w:val="24"/>
          <w:highlight w:val="none"/>
        </w:rPr>
        <w:t xml:space="preserve">      年   月   日</w:t>
      </w:r>
    </w:p>
    <w:sectPr>
      <w:headerReference r:id="rId3" w:type="default"/>
      <w:footerReference r:id="rId4" w:type="default"/>
      <w:pgSz w:w="11906" w:h="16838"/>
      <w:pgMar w:top="1440" w:right="1416" w:bottom="1276"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830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49963A3">
                          <w:pPr>
                            <w:pStyle w:val="15"/>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349963A3">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574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3006BA7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B3E5A"/>
    <w:multiLevelType w:val="singleLevel"/>
    <w:tmpl w:val="94AB3E5A"/>
    <w:lvl w:ilvl="0" w:tentative="0">
      <w:start w:val="1"/>
      <w:numFmt w:val="decimal"/>
      <w:lvlText w:val="%1."/>
      <w:lvlJc w:val="left"/>
      <w:pPr>
        <w:ind w:left="425" w:hanging="425"/>
      </w:pPr>
      <w:rPr>
        <w:rFonts w:hint="default"/>
      </w:rPr>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7640BA5"/>
    <w:multiLevelType w:val="singleLevel"/>
    <w:tmpl w:val="C7640BA5"/>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7">
    <w:nsid w:val="1C238C33"/>
    <w:multiLevelType w:val="singleLevel"/>
    <w:tmpl w:val="1C238C33"/>
    <w:lvl w:ilvl="0" w:tentative="0">
      <w:start w:val="1"/>
      <w:numFmt w:val="decimal"/>
      <w:lvlText w:val="%1."/>
      <w:lvlJc w:val="left"/>
      <w:pPr>
        <w:ind w:left="425" w:hanging="425"/>
      </w:pPr>
      <w:rPr>
        <w:rFonts w:hint="default"/>
      </w:rPr>
    </w:lvl>
  </w:abstractNum>
  <w:abstractNum w:abstractNumId="8">
    <w:nsid w:val="2238F64C"/>
    <w:multiLevelType w:val="singleLevel"/>
    <w:tmpl w:val="2238F64C"/>
    <w:lvl w:ilvl="0" w:tentative="0">
      <w:start w:val="1"/>
      <w:numFmt w:val="decimal"/>
      <w:lvlText w:val="%1."/>
      <w:lvlJc w:val="left"/>
      <w:pPr>
        <w:ind w:left="425" w:hanging="425"/>
      </w:pPr>
      <w:rPr>
        <w:rFonts w:hint="default"/>
      </w:rPr>
    </w:lvl>
  </w:abstractNum>
  <w:abstractNum w:abstractNumId="9">
    <w:nsid w:val="319FB908"/>
    <w:multiLevelType w:val="singleLevel"/>
    <w:tmpl w:val="319FB908"/>
    <w:lvl w:ilvl="0" w:tentative="0">
      <w:start w:val="1"/>
      <w:numFmt w:val="decimal"/>
      <w:lvlText w:val="%1."/>
      <w:lvlJc w:val="left"/>
      <w:pPr>
        <w:ind w:left="425" w:hanging="425"/>
      </w:pPr>
      <w:rPr>
        <w:rFonts w:hint="default"/>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468D9129"/>
    <w:multiLevelType w:val="singleLevel"/>
    <w:tmpl w:val="468D9129"/>
    <w:lvl w:ilvl="0" w:tentative="0">
      <w:start w:val="1"/>
      <w:numFmt w:val="decimal"/>
      <w:suff w:val="nothing"/>
      <w:lvlText w:val="%1、"/>
      <w:lvlJc w:val="left"/>
    </w:lvl>
  </w:abstractNum>
  <w:abstractNum w:abstractNumId="12">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678CBF3"/>
    <w:multiLevelType w:val="singleLevel"/>
    <w:tmpl w:val="5678CBF3"/>
    <w:lvl w:ilvl="0" w:tentative="0">
      <w:start w:val="2"/>
      <w:numFmt w:val="decimal"/>
      <w:suff w:val="nothing"/>
      <w:lvlText w:val="%1、"/>
      <w:lvlJc w:val="left"/>
    </w:lvl>
  </w:abstractNum>
  <w:abstractNum w:abstractNumId="15">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6">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7">
    <w:nsid w:val="635B5326"/>
    <w:multiLevelType w:val="multilevel"/>
    <w:tmpl w:val="635B5326"/>
    <w:lvl w:ilvl="0" w:tentative="0">
      <w:start w:val="1"/>
      <w:numFmt w:val="decimal"/>
      <w:pStyle w:val="8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9">
    <w:nsid w:val="66DDD653"/>
    <w:multiLevelType w:val="singleLevel"/>
    <w:tmpl w:val="66DDD653"/>
    <w:lvl w:ilvl="0" w:tentative="0">
      <w:start w:val="1"/>
      <w:numFmt w:val="chineseCounting"/>
      <w:suff w:val="space"/>
      <w:lvlText w:val="第%1章"/>
      <w:lvlJc w:val="left"/>
      <w:rPr>
        <w:rFonts w:hint="eastAsia"/>
      </w:rPr>
    </w:lvl>
  </w:abstractNum>
  <w:num w:numId="1">
    <w:abstractNumId w:val="18"/>
  </w:num>
  <w:num w:numId="2">
    <w:abstractNumId w:val="6"/>
  </w:num>
  <w:num w:numId="3">
    <w:abstractNumId w:val="17"/>
  </w:num>
  <w:num w:numId="4">
    <w:abstractNumId w:val="19"/>
  </w:num>
  <w:num w:numId="5">
    <w:abstractNumId w:val="10"/>
  </w:num>
  <w:num w:numId="6">
    <w:abstractNumId w:val="4"/>
  </w:num>
  <w:num w:numId="7">
    <w:abstractNumId w:val="2"/>
  </w:num>
  <w:num w:numId="8">
    <w:abstractNumId w:val="14"/>
  </w:num>
  <w:num w:numId="9">
    <w:abstractNumId w:val="15"/>
  </w:num>
  <w:num w:numId="10">
    <w:abstractNumId w:val="16"/>
  </w:num>
  <w:num w:numId="11">
    <w:abstractNumId w:val="7"/>
  </w:num>
  <w:num w:numId="12">
    <w:abstractNumId w:val="9"/>
  </w:num>
  <w:num w:numId="13">
    <w:abstractNumId w:val="3"/>
  </w:num>
  <w:num w:numId="14">
    <w:abstractNumId w:val="0"/>
  </w:num>
  <w:num w:numId="15">
    <w:abstractNumId w:val="8"/>
  </w:num>
  <w:num w:numId="16">
    <w:abstractNumId w:val="1"/>
  </w:num>
  <w:num w:numId="17">
    <w:abstractNumId w:val="11"/>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WRmM2NlOTc4YTk3ZDFmZTA0ZDU4ODkwYWQzMGM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6D67"/>
    <w:rsid w:val="00597715"/>
    <w:rsid w:val="0059787B"/>
    <w:rsid w:val="005A1F85"/>
    <w:rsid w:val="005A2D07"/>
    <w:rsid w:val="005B1BFB"/>
    <w:rsid w:val="005B23D4"/>
    <w:rsid w:val="005B77AC"/>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851778"/>
    <w:rsid w:val="01A729ED"/>
    <w:rsid w:val="01AE11E6"/>
    <w:rsid w:val="01B729F0"/>
    <w:rsid w:val="01E96BCD"/>
    <w:rsid w:val="01F53A09"/>
    <w:rsid w:val="02222883"/>
    <w:rsid w:val="02A01370"/>
    <w:rsid w:val="02C62BA9"/>
    <w:rsid w:val="02CB2FE7"/>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666A12"/>
    <w:rsid w:val="05782C43"/>
    <w:rsid w:val="05903056"/>
    <w:rsid w:val="05AD5C8C"/>
    <w:rsid w:val="05B01B1D"/>
    <w:rsid w:val="05E17C80"/>
    <w:rsid w:val="05E55725"/>
    <w:rsid w:val="05E5760D"/>
    <w:rsid w:val="06066F04"/>
    <w:rsid w:val="0639353C"/>
    <w:rsid w:val="06474E34"/>
    <w:rsid w:val="06484055"/>
    <w:rsid w:val="06590829"/>
    <w:rsid w:val="065949DD"/>
    <w:rsid w:val="06653EC4"/>
    <w:rsid w:val="069873BF"/>
    <w:rsid w:val="0699402C"/>
    <w:rsid w:val="069C64C8"/>
    <w:rsid w:val="06A0112C"/>
    <w:rsid w:val="06A81BEC"/>
    <w:rsid w:val="06DC60DB"/>
    <w:rsid w:val="06F44F8B"/>
    <w:rsid w:val="06F84851"/>
    <w:rsid w:val="06FB0045"/>
    <w:rsid w:val="077B362D"/>
    <w:rsid w:val="079A6E72"/>
    <w:rsid w:val="079F3EE7"/>
    <w:rsid w:val="07A455CA"/>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924546"/>
    <w:rsid w:val="0AB52BD8"/>
    <w:rsid w:val="0AD56F1F"/>
    <w:rsid w:val="0AEA3C8C"/>
    <w:rsid w:val="0B1E0CF0"/>
    <w:rsid w:val="0B1E2894"/>
    <w:rsid w:val="0B3A637F"/>
    <w:rsid w:val="0BCE1370"/>
    <w:rsid w:val="0BCF240A"/>
    <w:rsid w:val="0BD84E5C"/>
    <w:rsid w:val="0BE34CD8"/>
    <w:rsid w:val="0BE83010"/>
    <w:rsid w:val="0BF47D4E"/>
    <w:rsid w:val="0BF86799"/>
    <w:rsid w:val="0C177D88"/>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1EFF"/>
    <w:rsid w:val="115B5C4F"/>
    <w:rsid w:val="118A244C"/>
    <w:rsid w:val="11A2124C"/>
    <w:rsid w:val="11C20C82"/>
    <w:rsid w:val="11D0460B"/>
    <w:rsid w:val="11DE5C79"/>
    <w:rsid w:val="12002802"/>
    <w:rsid w:val="12101447"/>
    <w:rsid w:val="12215961"/>
    <w:rsid w:val="125F1817"/>
    <w:rsid w:val="128D04EC"/>
    <w:rsid w:val="12AA2320"/>
    <w:rsid w:val="12AD1C97"/>
    <w:rsid w:val="12B26A5D"/>
    <w:rsid w:val="12DB53B1"/>
    <w:rsid w:val="12E81B94"/>
    <w:rsid w:val="13257C63"/>
    <w:rsid w:val="133707C2"/>
    <w:rsid w:val="133F4BFF"/>
    <w:rsid w:val="13441C72"/>
    <w:rsid w:val="134C77A5"/>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E71C9A"/>
    <w:rsid w:val="1BF657FB"/>
    <w:rsid w:val="1C345577"/>
    <w:rsid w:val="1C374515"/>
    <w:rsid w:val="1C4235A6"/>
    <w:rsid w:val="1C4F222F"/>
    <w:rsid w:val="1CA86A15"/>
    <w:rsid w:val="1CBB4247"/>
    <w:rsid w:val="1CFA7EEF"/>
    <w:rsid w:val="1CFB1146"/>
    <w:rsid w:val="1D1338EC"/>
    <w:rsid w:val="1D37062D"/>
    <w:rsid w:val="1D3B199E"/>
    <w:rsid w:val="1D5B6D2E"/>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6E3177"/>
    <w:rsid w:val="1F6F04BA"/>
    <w:rsid w:val="1F8129BD"/>
    <w:rsid w:val="1FA8525F"/>
    <w:rsid w:val="1FBD41DD"/>
    <w:rsid w:val="1FBF5D1F"/>
    <w:rsid w:val="20027E74"/>
    <w:rsid w:val="2024650C"/>
    <w:rsid w:val="204663FA"/>
    <w:rsid w:val="20531417"/>
    <w:rsid w:val="20624FA2"/>
    <w:rsid w:val="206A1137"/>
    <w:rsid w:val="20835E3C"/>
    <w:rsid w:val="20AA1825"/>
    <w:rsid w:val="20BB1EB1"/>
    <w:rsid w:val="20C77B4A"/>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5E0936"/>
    <w:rsid w:val="2266010D"/>
    <w:rsid w:val="226E674C"/>
    <w:rsid w:val="22712A0D"/>
    <w:rsid w:val="22734646"/>
    <w:rsid w:val="22B609EC"/>
    <w:rsid w:val="22C23296"/>
    <w:rsid w:val="22CF4727"/>
    <w:rsid w:val="23280561"/>
    <w:rsid w:val="23285251"/>
    <w:rsid w:val="2330019D"/>
    <w:rsid w:val="233C0129"/>
    <w:rsid w:val="235E2799"/>
    <w:rsid w:val="23666663"/>
    <w:rsid w:val="23693289"/>
    <w:rsid w:val="23795972"/>
    <w:rsid w:val="239147E1"/>
    <w:rsid w:val="23BB34F7"/>
    <w:rsid w:val="23CB333E"/>
    <w:rsid w:val="23F91B39"/>
    <w:rsid w:val="243A5F83"/>
    <w:rsid w:val="244702BD"/>
    <w:rsid w:val="24794DDB"/>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76DE"/>
    <w:rsid w:val="264743D3"/>
    <w:rsid w:val="26506553"/>
    <w:rsid w:val="26546373"/>
    <w:rsid w:val="26841C6E"/>
    <w:rsid w:val="26934343"/>
    <w:rsid w:val="26B424FB"/>
    <w:rsid w:val="26B73D93"/>
    <w:rsid w:val="26E62133"/>
    <w:rsid w:val="274A3D7A"/>
    <w:rsid w:val="277F68D2"/>
    <w:rsid w:val="27870FB2"/>
    <w:rsid w:val="27896EAE"/>
    <w:rsid w:val="278F0AAA"/>
    <w:rsid w:val="27B84345"/>
    <w:rsid w:val="27CB7A47"/>
    <w:rsid w:val="27CF31D6"/>
    <w:rsid w:val="27E53B63"/>
    <w:rsid w:val="27F52A10"/>
    <w:rsid w:val="280E4470"/>
    <w:rsid w:val="283E405F"/>
    <w:rsid w:val="28D7416D"/>
    <w:rsid w:val="28D9203E"/>
    <w:rsid w:val="295E1181"/>
    <w:rsid w:val="29B00B02"/>
    <w:rsid w:val="29B661A7"/>
    <w:rsid w:val="29DB1483"/>
    <w:rsid w:val="29DC3277"/>
    <w:rsid w:val="29FA460F"/>
    <w:rsid w:val="2A0B6D48"/>
    <w:rsid w:val="2A397DF9"/>
    <w:rsid w:val="2A7C5019"/>
    <w:rsid w:val="2A8E3410"/>
    <w:rsid w:val="2AC017A8"/>
    <w:rsid w:val="2AC701D2"/>
    <w:rsid w:val="2B3677A4"/>
    <w:rsid w:val="2B7F5D7B"/>
    <w:rsid w:val="2B9073EB"/>
    <w:rsid w:val="2BAA352B"/>
    <w:rsid w:val="2BAD682D"/>
    <w:rsid w:val="2BEB4282"/>
    <w:rsid w:val="2BEE5A9C"/>
    <w:rsid w:val="2C6B41B7"/>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7C6418"/>
    <w:rsid w:val="2ED13170"/>
    <w:rsid w:val="2F011E82"/>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2C043F9"/>
    <w:rsid w:val="33091096"/>
    <w:rsid w:val="33232830"/>
    <w:rsid w:val="3341533E"/>
    <w:rsid w:val="337D2E96"/>
    <w:rsid w:val="33843CA1"/>
    <w:rsid w:val="33CE7E38"/>
    <w:rsid w:val="33F6659D"/>
    <w:rsid w:val="344D764F"/>
    <w:rsid w:val="345B262C"/>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380805"/>
    <w:rsid w:val="36475152"/>
    <w:rsid w:val="365674EF"/>
    <w:rsid w:val="367134DE"/>
    <w:rsid w:val="36787E34"/>
    <w:rsid w:val="3692435D"/>
    <w:rsid w:val="36AC2404"/>
    <w:rsid w:val="36BC7573"/>
    <w:rsid w:val="36FC06E4"/>
    <w:rsid w:val="370B0055"/>
    <w:rsid w:val="374976F8"/>
    <w:rsid w:val="37533A9C"/>
    <w:rsid w:val="37821544"/>
    <w:rsid w:val="3787676D"/>
    <w:rsid w:val="37953793"/>
    <w:rsid w:val="37A53093"/>
    <w:rsid w:val="37E702EC"/>
    <w:rsid w:val="38727414"/>
    <w:rsid w:val="38AF4648"/>
    <w:rsid w:val="38B3392D"/>
    <w:rsid w:val="38B37C06"/>
    <w:rsid w:val="38E50A97"/>
    <w:rsid w:val="3907490E"/>
    <w:rsid w:val="391E370A"/>
    <w:rsid w:val="392F5095"/>
    <w:rsid w:val="393C7ED6"/>
    <w:rsid w:val="39465433"/>
    <w:rsid w:val="39581B4E"/>
    <w:rsid w:val="395B6912"/>
    <w:rsid w:val="39A56F77"/>
    <w:rsid w:val="39B92BEC"/>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F0F73"/>
    <w:rsid w:val="3CE437F4"/>
    <w:rsid w:val="3D257926"/>
    <w:rsid w:val="3D386985"/>
    <w:rsid w:val="3D3906B1"/>
    <w:rsid w:val="3D584E9B"/>
    <w:rsid w:val="3D612321"/>
    <w:rsid w:val="3D7C1FDB"/>
    <w:rsid w:val="3D880E45"/>
    <w:rsid w:val="3D9C69C1"/>
    <w:rsid w:val="3DA0424A"/>
    <w:rsid w:val="3DA419D7"/>
    <w:rsid w:val="3DDA6370"/>
    <w:rsid w:val="3DDD2C1B"/>
    <w:rsid w:val="3DFF5060"/>
    <w:rsid w:val="3E136870"/>
    <w:rsid w:val="3E5D5F3B"/>
    <w:rsid w:val="3E615282"/>
    <w:rsid w:val="3E8429B9"/>
    <w:rsid w:val="3EBE7D18"/>
    <w:rsid w:val="3ECC547A"/>
    <w:rsid w:val="3ECD49CC"/>
    <w:rsid w:val="3EE01AD6"/>
    <w:rsid w:val="3F1A1718"/>
    <w:rsid w:val="3F23468E"/>
    <w:rsid w:val="3F4E5041"/>
    <w:rsid w:val="3F506818"/>
    <w:rsid w:val="3FE36C1C"/>
    <w:rsid w:val="3FEB19D5"/>
    <w:rsid w:val="40340044"/>
    <w:rsid w:val="40661E5E"/>
    <w:rsid w:val="406E45AD"/>
    <w:rsid w:val="407C0CAD"/>
    <w:rsid w:val="408E3AF9"/>
    <w:rsid w:val="40924D64"/>
    <w:rsid w:val="40963A57"/>
    <w:rsid w:val="40A47108"/>
    <w:rsid w:val="40D16C5D"/>
    <w:rsid w:val="40D42D3D"/>
    <w:rsid w:val="40F45D9F"/>
    <w:rsid w:val="410953F2"/>
    <w:rsid w:val="410A3110"/>
    <w:rsid w:val="41310CA2"/>
    <w:rsid w:val="417E2272"/>
    <w:rsid w:val="41893506"/>
    <w:rsid w:val="419629E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78624B"/>
    <w:rsid w:val="4493367B"/>
    <w:rsid w:val="44986F84"/>
    <w:rsid w:val="44A72843"/>
    <w:rsid w:val="44AB74B4"/>
    <w:rsid w:val="44B2771E"/>
    <w:rsid w:val="44B8368E"/>
    <w:rsid w:val="452905F3"/>
    <w:rsid w:val="4531085A"/>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64259A"/>
    <w:rsid w:val="4AA4128B"/>
    <w:rsid w:val="4AAA7028"/>
    <w:rsid w:val="4AD50D4A"/>
    <w:rsid w:val="4ADC75C4"/>
    <w:rsid w:val="4AED653A"/>
    <w:rsid w:val="4B2977E3"/>
    <w:rsid w:val="4B3A3263"/>
    <w:rsid w:val="4B404F96"/>
    <w:rsid w:val="4B5F395F"/>
    <w:rsid w:val="4BB73A13"/>
    <w:rsid w:val="4BE22955"/>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1BF46C2"/>
    <w:rsid w:val="5229273F"/>
    <w:rsid w:val="52547228"/>
    <w:rsid w:val="529432E6"/>
    <w:rsid w:val="52A8026E"/>
    <w:rsid w:val="532C197B"/>
    <w:rsid w:val="53485D00"/>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CF2159"/>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8A68D9"/>
    <w:rsid w:val="56A438D4"/>
    <w:rsid w:val="56BA5C7F"/>
    <w:rsid w:val="56EA1F97"/>
    <w:rsid w:val="570F0FFB"/>
    <w:rsid w:val="574E065D"/>
    <w:rsid w:val="575B7C13"/>
    <w:rsid w:val="576E7E03"/>
    <w:rsid w:val="578A5B09"/>
    <w:rsid w:val="57AA5D1A"/>
    <w:rsid w:val="57BE32DB"/>
    <w:rsid w:val="57C94D67"/>
    <w:rsid w:val="57D631F8"/>
    <w:rsid w:val="58082218"/>
    <w:rsid w:val="581028EA"/>
    <w:rsid w:val="58344161"/>
    <w:rsid w:val="58450D2C"/>
    <w:rsid w:val="585D0DF7"/>
    <w:rsid w:val="587316C8"/>
    <w:rsid w:val="587F072F"/>
    <w:rsid w:val="58AD641D"/>
    <w:rsid w:val="58B420E4"/>
    <w:rsid w:val="58D43DEB"/>
    <w:rsid w:val="59135C67"/>
    <w:rsid w:val="593C1329"/>
    <w:rsid w:val="595A34E9"/>
    <w:rsid w:val="595B7937"/>
    <w:rsid w:val="597C7365"/>
    <w:rsid w:val="597F7369"/>
    <w:rsid w:val="59997155"/>
    <w:rsid w:val="59A2414B"/>
    <w:rsid w:val="59FE08FA"/>
    <w:rsid w:val="5A060D86"/>
    <w:rsid w:val="5A1C67AE"/>
    <w:rsid w:val="5A886394"/>
    <w:rsid w:val="5A9F6060"/>
    <w:rsid w:val="5ACF7403"/>
    <w:rsid w:val="5B1D7485"/>
    <w:rsid w:val="5B46719F"/>
    <w:rsid w:val="5B4812AC"/>
    <w:rsid w:val="5B656B10"/>
    <w:rsid w:val="5B737DCF"/>
    <w:rsid w:val="5BA42A14"/>
    <w:rsid w:val="5BB47CCC"/>
    <w:rsid w:val="5BD05B9D"/>
    <w:rsid w:val="5BD343E6"/>
    <w:rsid w:val="5BE00F61"/>
    <w:rsid w:val="5BE85C99"/>
    <w:rsid w:val="5BFB5206"/>
    <w:rsid w:val="5C997CC9"/>
    <w:rsid w:val="5CB65A64"/>
    <w:rsid w:val="5CB8593C"/>
    <w:rsid w:val="5CD26BB3"/>
    <w:rsid w:val="5CE77FA1"/>
    <w:rsid w:val="5CEB063E"/>
    <w:rsid w:val="5CFB4CC1"/>
    <w:rsid w:val="5D0B0214"/>
    <w:rsid w:val="5D1A0A42"/>
    <w:rsid w:val="5D4F1710"/>
    <w:rsid w:val="5D71045F"/>
    <w:rsid w:val="5DA55EAC"/>
    <w:rsid w:val="5DAC626B"/>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FA79ED"/>
    <w:rsid w:val="60204EBA"/>
    <w:rsid w:val="6022031E"/>
    <w:rsid w:val="602476CE"/>
    <w:rsid w:val="606D0EF6"/>
    <w:rsid w:val="60806A99"/>
    <w:rsid w:val="60B442A8"/>
    <w:rsid w:val="60FD7810"/>
    <w:rsid w:val="61013040"/>
    <w:rsid w:val="610E310A"/>
    <w:rsid w:val="611C35B8"/>
    <w:rsid w:val="611D1C0E"/>
    <w:rsid w:val="61534FB9"/>
    <w:rsid w:val="6168092A"/>
    <w:rsid w:val="619A2D51"/>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A36AC"/>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6845B1"/>
    <w:rsid w:val="66921396"/>
    <w:rsid w:val="669A00A1"/>
    <w:rsid w:val="669A0A1D"/>
    <w:rsid w:val="66C77EC3"/>
    <w:rsid w:val="66CD32EE"/>
    <w:rsid w:val="66EF31C1"/>
    <w:rsid w:val="67286643"/>
    <w:rsid w:val="67340A1D"/>
    <w:rsid w:val="67415D12"/>
    <w:rsid w:val="67645CC5"/>
    <w:rsid w:val="67861FFA"/>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38799E"/>
    <w:rsid w:val="69875626"/>
    <w:rsid w:val="698F3E4E"/>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61091E"/>
    <w:rsid w:val="6D7C6B86"/>
    <w:rsid w:val="6D886D51"/>
    <w:rsid w:val="6D98425A"/>
    <w:rsid w:val="6D9C4CB2"/>
    <w:rsid w:val="6DAC52D8"/>
    <w:rsid w:val="6DCC4C0D"/>
    <w:rsid w:val="6DE52F24"/>
    <w:rsid w:val="6E0D5193"/>
    <w:rsid w:val="6E2B38B7"/>
    <w:rsid w:val="6E42100A"/>
    <w:rsid w:val="6E4341AC"/>
    <w:rsid w:val="6E53535D"/>
    <w:rsid w:val="6E9D5BDB"/>
    <w:rsid w:val="6F436F8F"/>
    <w:rsid w:val="6F4D5562"/>
    <w:rsid w:val="6F663712"/>
    <w:rsid w:val="6F6D69E8"/>
    <w:rsid w:val="6F8B29B5"/>
    <w:rsid w:val="6F9B0752"/>
    <w:rsid w:val="6FBA6935"/>
    <w:rsid w:val="6FD156E3"/>
    <w:rsid w:val="6FED75FB"/>
    <w:rsid w:val="70041560"/>
    <w:rsid w:val="70153912"/>
    <w:rsid w:val="703467FC"/>
    <w:rsid w:val="7040732E"/>
    <w:rsid w:val="7086364B"/>
    <w:rsid w:val="70A42103"/>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AF381F"/>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6A09F4"/>
    <w:rsid w:val="778364BE"/>
    <w:rsid w:val="7799548D"/>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CEA007A"/>
    <w:rsid w:val="7D1948FD"/>
    <w:rsid w:val="7D2C6F9F"/>
    <w:rsid w:val="7D543264"/>
    <w:rsid w:val="7D5B71E2"/>
    <w:rsid w:val="7D6D7156"/>
    <w:rsid w:val="7D7115AD"/>
    <w:rsid w:val="7DAE4568"/>
    <w:rsid w:val="7DC31CB0"/>
    <w:rsid w:val="7DC85A4E"/>
    <w:rsid w:val="7DF550BA"/>
    <w:rsid w:val="7E531FFF"/>
    <w:rsid w:val="7E5E764B"/>
    <w:rsid w:val="7ECB55B8"/>
    <w:rsid w:val="7EE626A2"/>
    <w:rsid w:val="7EF54C4F"/>
    <w:rsid w:val="7EFB3937"/>
    <w:rsid w:val="7F020EC4"/>
    <w:rsid w:val="7F307438"/>
    <w:rsid w:val="7F381A2F"/>
    <w:rsid w:val="7F5957B0"/>
    <w:rsid w:val="7F9846AE"/>
    <w:rsid w:val="7F9A7F46"/>
    <w:rsid w:val="7FAD0277"/>
    <w:rsid w:val="7FBD28C5"/>
    <w:rsid w:val="7FC50214"/>
    <w:rsid w:val="7FE14332"/>
    <w:rsid w:val="7FEF71EF"/>
    <w:rsid w:val="9F9A0C9B"/>
    <w:rsid w:val="ADFF382F"/>
    <w:rsid w:val="CFDFFBEA"/>
    <w:rsid w:val="D5EDDDDF"/>
    <w:rsid w:val="EBD54FD6"/>
    <w:rsid w:val="EFFB012F"/>
    <w:rsid w:val="F9EE2B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1"/>
    <w:qFormat/>
    <w:uiPriority w:val="0"/>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Block Text"/>
    <w:basedOn w:val="1"/>
    <w:next w:val="5"/>
    <w:qFormat/>
    <w:uiPriority w:val="0"/>
    <w:pPr>
      <w:spacing w:after="120"/>
    </w:pPr>
    <w:rPr>
      <w:rFonts w:asciiTheme="minorHAnsi" w:hAnsiTheme="minorHAnsi" w:eastAsiaTheme="minorEastAsia" w:cstheme="minorBidi"/>
    </w:rPr>
  </w:style>
  <w:style w:type="paragraph" w:styleId="12">
    <w:name w:val="Plain Text"/>
    <w:basedOn w:val="1"/>
    <w:next w:val="13"/>
    <w:link w:val="59"/>
    <w:qFormat/>
    <w:uiPriority w:val="0"/>
    <w:rPr>
      <w:rFonts w:ascii="宋体" w:hAnsi="Courier New" w:cstheme="minorBidi"/>
    </w:rPr>
  </w:style>
  <w:style w:type="paragraph" w:styleId="13">
    <w:name w:val="Date"/>
    <w:basedOn w:val="1"/>
    <w:next w:val="1"/>
    <w:link w:val="60"/>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4"/>
    <w:qFormat/>
    <w:uiPriority w:val="0"/>
    <w:rPr>
      <w:sz w:val="18"/>
      <w:szCs w:val="18"/>
    </w:rPr>
  </w:style>
  <w:style w:type="paragraph" w:styleId="15">
    <w:name w:val="footer"/>
    <w:basedOn w:val="1"/>
    <w:link w:val="79"/>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6"/>
    <w:basedOn w:val="1"/>
    <w:next w:val="1"/>
    <w:qFormat/>
    <w:uiPriority w:val="39"/>
    <w:pPr>
      <w:ind w:left="1000"/>
    </w:pPr>
    <w:rPr>
      <w:kern w:val="0"/>
      <w:sz w:val="18"/>
      <w:szCs w:val="20"/>
    </w:rPr>
  </w:style>
  <w:style w:type="paragraph" w:styleId="18">
    <w:name w:val="Message Header"/>
    <w:basedOn w:val="1"/>
    <w:next w:val="1"/>
    <w:qFormat/>
    <w:uiPriority w:val="0"/>
    <w:pPr>
      <w:ind w:left="500" w:leftChars="500" w:hanging="1080" w:hangingChars="500"/>
    </w:pPr>
    <w:rPr>
      <w:rFonts w:ascii="Arial" w:hAnsi="Arial"/>
      <w:sz w:val="24"/>
    </w:rPr>
  </w:style>
  <w:style w:type="paragraph" w:styleId="19">
    <w:name w:val="Normal (Web)"/>
    <w:basedOn w:val="1"/>
    <w:qFormat/>
    <w:uiPriority w:val="99"/>
    <w:pPr>
      <w:spacing w:before="100" w:beforeAutospacing="1" w:after="100" w:afterAutospacing="1"/>
    </w:pPr>
    <w:rPr>
      <w:rFonts w:hint="eastAsia" w:ascii="宋体" w:hAnsi="宋体"/>
      <w:kern w:val="0"/>
      <w:sz w:val="24"/>
    </w:rPr>
  </w:style>
  <w:style w:type="paragraph" w:styleId="20">
    <w:name w:val="Title"/>
    <w:basedOn w:val="1"/>
    <w:next w:val="1"/>
    <w:link w:val="58"/>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8"/>
    <w:next w:val="8"/>
    <w:link w:val="62"/>
    <w:qFormat/>
    <w:uiPriority w:val="0"/>
    <w:rPr>
      <w:b/>
      <w:bCs/>
    </w:rPr>
  </w:style>
  <w:style w:type="paragraph" w:styleId="22">
    <w:name w:val="Body Text First Indent"/>
    <w:basedOn w:val="9"/>
    <w:link w:val="55"/>
    <w:qFormat/>
    <w:uiPriority w:val="99"/>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列表段落1"/>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spacing w:before="100" w:beforeAutospacing="1" w:after="100" w:afterAutospacing="1"/>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6"/>
    <w:link w:val="14"/>
    <w:qFormat/>
    <w:uiPriority w:val="0"/>
    <w:rPr>
      <w:kern w:val="2"/>
      <w:sz w:val="18"/>
      <w:szCs w:val="18"/>
    </w:rPr>
  </w:style>
  <w:style w:type="character" w:customStyle="1" w:styleId="55">
    <w:name w:val="正文文本首行缩进 字符"/>
    <w:basedOn w:val="26"/>
    <w:link w:val="22"/>
    <w:qFormat/>
    <w:uiPriority w:val="99"/>
    <w:rPr>
      <w:kern w:val="2"/>
      <w:sz w:val="21"/>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4 字符"/>
    <w:basedOn w:val="26"/>
    <w:link w:val="5"/>
    <w:semiHidden/>
    <w:qFormat/>
    <w:uiPriority w:val="0"/>
    <w:rPr>
      <w:rFonts w:asciiTheme="majorHAnsi" w:hAnsiTheme="majorHAnsi" w:eastAsiaTheme="majorEastAsia" w:cstheme="majorBidi"/>
      <w:b/>
      <w:bCs/>
      <w:kern w:val="2"/>
      <w:sz w:val="28"/>
      <w:szCs w:val="28"/>
    </w:rPr>
  </w:style>
  <w:style w:type="character" w:customStyle="1" w:styleId="58">
    <w:name w:val="标题 字符"/>
    <w:basedOn w:val="26"/>
    <w:link w:val="20"/>
    <w:qFormat/>
    <w:uiPriority w:val="0"/>
    <w:rPr>
      <w:rFonts w:ascii="Cambria" w:hAnsi="Cambria"/>
      <w:b/>
      <w:color w:val="000000"/>
      <w:sz w:val="32"/>
      <w:szCs w:val="32"/>
    </w:rPr>
  </w:style>
  <w:style w:type="character" w:customStyle="1" w:styleId="59">
    <w:name w:val="纯文本 字符"/>
    <w:link w:val="12"/>
    <w:qFormat/>
    <w:uiPriority w:val="0"/>
    <w:rPr>
      <w:rFonts w:ascii="宋体" w:hAnsi="Courier New" w:cstheme="minorBidi"/>
      <w:kern w:val="2"/>
      <w:sz w:val="21"/>
      <w:szCs w:val="24"/>
    </w:rPr>
  </w:style>
  <w:style w:type="character" w:customStyle="1" w:styleId="60">
    <w:name w:val="日期 字符"/>
    <w:basedOn w:val="26"/>
    <w:link w:val="13"/>
    <w:qFormat/>
    <w:uiPriority w:val="99"/>
    <w:rPr>
      <w:rFonts w:eastAsia="楷体_GB2312" w:asciiTheme="minorHAnsi" w:hAnsiTheme="minorHAnsi" w:cstheme="minorBidi"/>
      <w:kern w:val="2"/>
      <w:sz w:val="32"/>
      <w:szCs w:val="22"/>
    </w:rPr>
  </w:style>
  <w:style w:type="character" w:customStyle="1" w:styleId="61">
    <w:name w:val="批注文字 字符"/>
    <w:basedOn w:val="26"/>
    <w:link w:val="8"/>
    <w:qFormat/>
    <w:uiPriority w:val="0"/>
    <w:rPr>
      <w:kern w:val="2"/>
      <w:sz w:val="21"/>
      <w:szCs w:val="24"/>
    </w:rPr>
  </w:style>
  <w:style w:type="character" w:customStyle="1" w:styleId="62">
    <w:name w:val="批注主题 字符"/>
    <w:basedOn w:val="61"/>
    <w:link w:val="21"/>
    <w:qFormat/>
    <w:uiPriority w:val="0"/>
    <w:rPr>
      <w:b/>
      <w:bCs/>
      <w:kern w:val="2"/>
      <w:sz w:val="21"/>
      <w:szCs w:val="24"/>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7">
    <w:name w:val="未处理的提及1"/>
    <w:basedOn w:val="26"/>
    <w:unhideWhenUsed/>
    <w:qFormat/>
    <w:uiPriority w:val="99"/>
    <w:rPr>
      <w:color w:val="605E5C"/>
      <w:shd w:val="clear" w:color="auto" w:fill="E1DFDD"/>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11"/>
    <w:basedOn w:val="26"/>
    <w:qFormat/>
    <w:uiPriority w:val="0"/>
    <w:rPr>
      <w:rFonts w:hint="eastAsia" w:ascii="宋体" w:hAnsi="宋体" w:eastAsia="宋体" w:cs="宋体"/>
      <w:color w:val="000000"/>
      <w:sz w:val="24"/>
      <w:szCs w:val="24"/>
      <w:u w:val="none"/>
    </w:rPr>
  </w:style>
  <w:style w:type="character" w:customStyle="1" w:styleId="70">
    <w:name w:val="font31"/>
    <w:basedOn w:val="26"/>
    <w:qFormat/>
    <w:uiPriority w:val="0"/>
    <w:rPr>
      <w:rFonts w:hint="eastAsia" w:ascii="等线" w:hAnsi="等线" w:eastAsia="等线" w:cs="等线"/>
      <w:color w:val="000000"/>
      <w:sz w:val="20"/>
      <w:szCs w:val="20"/>
      <w:u w:val="none"/>
    </w:rPr>
  </w:style>
  <w:style w:type="character" w:customStyle="1" w:styleId="71">
    <w:name w:val="font41"/>
    <w:basedOn w:val="26"/>
    <w:qFormat/>
    <w:uiPriority w:val="0"/>
    <w:rPr>
      <w:rFonts w:ascii="Microsoft YaHei UI" w:hAnsi="Microsoft YaHei UI" w:eastAsia="Microsoft YaHei UI" w:cs="Microsoft YaHei UI"/>
      <w:color w:val="000000"/>
      <w:sz w:val="20"/>
      <w:szCs w:val="20"/>
      <w:u w:val="none"/>
    </w:rPr>
  </w:style>
  <w:style w:type="character" w:customStyle="1" w:styleId="72">
    <w:name w:val="font51"/>
    <w:basedOn w:val="26"/>
    <w:qFormat/>
    <w:uiPriority w:val="0"/>
    <w:rPr>
      <w:rFonts w:ascii="微软雅黑" w:hAnsi="微软雅黑" w:eastAsia="微软雅黑" w:cs="微软雅黑"/>
      <w:color w:val="000000"/>
      <w:sz w:val="20"/>
      <w:szCs w:val="20"/>
      <w:u w:val="none"/>
    </w:rPr>
  </w:style>
  <w:style w:type="character" w:customStyle="1" w:styleId="73">
    <w:name w:val="font61"/>
    <w:basedOn w:val="26"/>
    <w:qFormat/>
    <w:uiPriority w:val="0"/>
    <w:rPr>
      <w:rFonts w:hint="eastAsia" w:ascii="等线" w:hAnsi="等线" w:eastAsia="等线" w:cs="等线"/>
      <w:color w:val="FF0000"/>
      <w:sz w:val="20"/>
      <w:szCs w:val="20"/>
      <w:u w:val="none"/>
    </w:rPr>
  </w:style>
  <w:style w:type="character" w:customStyle="1" w:styleId="74">
    <w:name w:val="font71"/>
    <w:basedOn w:val="26"/>
    <w:qFormat/>
    <w:uiPriority w:val="0"/>
    <w:rPr>
      <w:rFonts w:ascii="微软雅黑" w:hAnsi="微软雅黑" w:eastAsia="微软雅黑" w:cs="微软雅黑"/>
      <w:color w:val="000000"/>
      <w:sz w:val="21"/>
      <w:szCs w:val="21"/>
      <w:u w:val="none"/>
    </w:rPr>
  </w:style>
  <w:style w:type="paragraph" w:customStyle="1" w:styleId="75">
    <w:name w:val="表 靠左"/>
    <w:basedOn w:val="76"/>
    <w:qFormat/>
    <w:uiPriority w:val="0"/>
    <w:pPr>
      <w:widowControl w:val="0"/>
    </w:pPr>
    <w:rPr>
      <w:rFonts w:ascii="宋体" w:hAnsi="宋体"/>
      <w:szCs w:val="21"/>
    </w:rPr>
  </w:style>
  <w:style w:type="paragraph" w:customStyle="1" w:styleId="76">
    <w:name w:val="表"/>
    <w:basedOn w:val="1"/>
    <w:next w:val="1"/>
    <w:qFormat/>
    <w:uiPriority w:val="7"/>
    <w:pPr>
      <w:jc w:val="center"/>
    </w:pPr>
  </w:style>
  <w:style w:type="paragraph" w:customStyle="1" w:styleId="77">
    <w:name w:val="签发人"/>
    <w:basedOn w:val="1"/>
    <w:qFormat/>
    <w:uiPriority w:val="0"/>
    <w:rPr>
      <w:rFonts w:eastAsia="楷体"/>
      <w:sz w:val="32"/>
    </w:rPr>
  </w:style>
  <w:style w:type="paragraph" w:customStyle="1" w:styleId="78">
    <w:name w:val="0- 正文"/>
    <w:basedOn w:val="1"/>
    <w:qFormat/>
    <w:uiPriority w:val="0"/>
    <w:pPr>
      <w:spacing w:line="360" w:lineRule="auto"/>
      <w:ind w:firstLine="482"/>
    </w:pPr>
    <w:rPr>
      <w:sz w:val="24"/>
      <w:szCs w:val="20"/>
      <w:lang w:val="zh-CN"/>
    </w:rPr>
  </w:style>
  <w:style w:type="character" w:customStyle="1" w:styleId="79">
    <w:name w:val="页脚 字符"/>
    <w:link w:val="15"/>
    <w:qFormat/>
    <w:uiPriority w:val="99"/>
    <w:rPr>
      <w:rFonts w:eastAsia="宋体"/>
      <w:kern w:val="2"/>
      <w:sz w:val="18"/>
      <w:szCs w:val="24"/>
    </w:rPr>
  </w:style>
  <w:style w:type="paragraph" w:customStyle="1" w:styleId="80">
    <w:name w:val="1）"/>
    <w:basedOn w:val="1"/>
    <w:qFormat/>
    <w:uiPriority w:val="0"/>
    <w:pPr>
      <w:numPr>
        <w:ilvl w:val="0"/>
        <w:numId w:val="3"/>
      </w:numPr>
    </w:pPr>
  </w:style>
  <w:style w:type="paragraph" w:customStyle="1" w:styleId="81">
    <w:name w:val="图片居中"/>
    <w:basedOn w:val="1"/>
    <w:qFormat/>
    <w:uiPriority w:val="0"/>
    <w:pPr>
      <w:jc w:val="center"/>
    </w:pPr>
    <w:rPr>
      <w:rFonts w:hint="eastAsia" w:ascii="Times New Roman" w:hAnsi="Times New Roman" w:eastAsia="宋体" w:cs="Times New Roman"/>
      <w:sz w:val="24"/>
      <w:szCs w:val="24"/>
    </w:rPr>
  </w:style>
  <w:style w:type="paragraph" w:styleId="82">
    <w:name w:val="List Paragraph"/>
    <w:basedOn w:val="1"/>
    <w:qFormat/>
    <w:uiPriority w:val="34"/>
    <w:pPr>
      <w:ind w:firstLine="420" w:firstLineChars="200"/>
    </w:pPr>
  </w:style>
  <w:style w:type="paragraph" w:customStyle="1" w:styleId="83">
    <w:name w:val="表格"/>
    <w:basedOn w:val="1"/>
    <w:qFormat/>
    <w:uiPriority w:val="0"/>
    <w:pPr>
      <w:jc w:val="center"/>
      <w:textAlignment w:val="center"/>
    </w:pPr>
    <w:rPr>
      <w:rFonts w:ascii="华文细黑" w:hAnsi="华文细黑"/>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67</Pages>
  <Words>17073</Words>
  <Characters>18669</Characters>
  <Lines>279</Lines>
  <Paragraphs>78</Paragraphs>
  <TotalTime>9</TotalTime>
  <ScaleCrop>false</ScaleCrop>
  <LinksUpToDate>false</LinksUpToDate>
  <CharactersWithSpaces>18821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Thorpe521</dc:creator>
  <cp:lastModifiedBy>Administrator</cp:lastModifiedBy>
  <cp:lastPrinted>2024-08-07T02:42:00Z</cp:lastPrinted>
  <dcterms:modified xsi:type="dcterms:W3CDTF">2025-06-13T08:11:09Z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1FFA96BEA3744838989647F896A62227_13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eyJoZGlkIjoiODc3OTQxOGE3NjI2NjQ4MzljZWNmMzg5ZjAyZDExMjUifQ==</vt:lpwstr>
  </property>
</Properties>
</file>