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1AC0B">
      <w:pPr>
        <w:jc w:val="center"/>
        <w:rPr>
          <w:rFonts w:hint="eastAsia" w:ascii="仿宋" w:eastAsia="仿宋"/>
          <w:b/>
          <w:color w:val="auto"/>
          <w:spacing w:val="60"/>
          <w:sz w:val="52"/>
          <w:szCs w:val="52"/>
          <w:highlight w:val="none"/>
        </w:rPr>
      </w:pPr>
    </w:p>
    <w:p w14:paraId="654D7A42">
      <w:pPr>
        <w:jc w:val="center"/>
        <w:rPr>
          <w:rFonts w:hint="eastAsia" w:ascii="仿宋" w:eastAsia="仿宋"/>
          <w:b/>
          <w:color w:val="auto"/>
          <w:spacing w:val="60"/>
          <w:sz w:val="52"/>
          <w:szCs w:val="52"/>
          <w:highlight w:val="none"/>
        </w:rPr>
      </w:pPr>
      <w:r>
        <w:rPr>
          <w:rFonts w:hint="eastAsia" w:ascii="仿宋" w:eastAsia="仿宋"/>
          <w:b/>
          <w:color w:val="auto"/>
          <w:spacing w:val="60"/>
          <w:sz w:val="52"/>
          <w:szCs w:val="52"/>
          <w:highlight w:val="none"/>
        </w:rPr>
        <w:t xml:space="preserve"> </w:t>
      </w:r>
    </w:p>
    <w:p w14:paraId="09DD2812">
      <w:pPr>
        <w:jc w:val="center"/>
        <w:rPr>
          <w:rFonts w:hint="eastAsia" w:ascii="仿宋_GB2312" w:eastAsia="仿宋_GB2312"/>
          <w:b/>
          <w:color w:val="auto"/>
          <w:spacing w:val="60"/>
          <w:sz w:val="52"/>
          <w:szCs w:val="52"/>
          <w:highlight w:val="none"/>
        </w:rPr>
      </w:pPr>
    </w:p>
    <w:p w14:paraId="5D7803BB">
      <w:pPr>
        <w:jc w:val="center"/>
        <w:rPr>
          <w:rFonts w:hint="eastAsia" w:ascii="仿宋_GB2312" w:eastAsia="仿宋_GB2312"/>
          <w:b/>
          <w:color w:val="auto"/>
          <w:spacing w:val="60"/>
          <w:sz w:val="52"/>
          <w:szCs w:val="52"/>
          <w:highlight w:val="none"/>
        </w:rPr>
      </w:pPr>
      <w:r>
        <w:rPr>
          <w:rFonts w:hint="eastAsia" w:ascii="仿宋_GB2312" w:eastAsia="仿宋_GB2312"/>
          <w:b/>
          <w:color w:val="auto"/>
          <w:spacing w:val="60"/>
          <w:sz w:val="52"/>
          <w:szCs w:val="52"/>
          <w:highlight w:val="none"/>
        </w:rPr>
        <w:t>天台县政府采购</w:t>
      </w:r>
    </w:p>
    <w:p w14:paraId="76DF4E0A">
      <w:pPr>
        <w:jc w:val="center"/>
        <w:rPr>
          <w:rFonts w:hint="eastAsia" w:ascii="仿宋_GB2312" w:eastAsia="仿宋_GB2312"/>
          <w:b/>
          <w:color w:val="auto"/>
          <w:spacing w:val="60"/>
          <w:sz w:val="52"/>
          <w:szCs w:val="52"/>
          <w:highlight w:val="none"/>
        </w:rPr>
      </w:pPr>
      <w:r>
        <w:rPr>
          <w:rFonts w:hint="eastAsia" w:ascii="仿宋_GB2312" w:eastAsia="仿宋_GB2312"/>
          <w:b/>
          <w:color w:val="auto"/>
          <w:spacing w:val="60"/>
          <w:sz w:val="52"/>
          <w:szCs w:val="52"/>
          <w:highlight w:val="none"/>
        </w:rPr>
        <w:t>公开招标文件</w:t>
      </w:r>
    </w:p>
    <w:p w14:paraId="56C0FAE6">
      <w:pPr>
        <w:pStyle w:val="5"/>
        <w:ind w:firstLine="0"/>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（线上电子招投标）</w:t>
      </w:r>
    </w:p>
    <w:p w14:paraId="6B5CE2BB">
      <w:pPr>
        <w:rPr>
          <w:rFonts w:hint="eastAsia" w:ascii="仿宋_GB2312" w:eastAsia="仿宋_GB2312"/>
          <w:b/>
          <w:color w:val="auto"/>
          <w:sz w:val="36"/>
          <w:szCs w:val="36"/>
          <w:highlight w:val="none"/>
        </w:rPr>
      </w:pPr>
    </w:p>
    <w:p w14:paraId="6CAC3FBA">
      <w:pPr>
        <w:ind w:firstLine="1920" w:firstLineChars="6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项目编号：</w:t>
      </w:r>
      <w:r>
        <w:rPr>
          <w:rFonts w:hint="eastAsia" w:ascii="仿宋_GB2312" w:eastAsia="仿宋_GB2312"/>
          <w:color w:val="auto"/>
          <w:sz w:val="32"/>
          <w:szCs w:val="32"/>
          <w:highlight w:val="none"/>
          <w:lang w:eastAsia="zh-CN"/>
        </w:rPr>
        <w:t>GTCG-2025-020(招)</w:t>
      </w:r>
    </w:p>
    <w:p w14:paraId="74905068">
      <w:pPr>
        <w:rPr>
          <w:rFonts w:hint="eastAsia" w:ascii="仿宋_GB2312" w:eastAsia="仿宋_GB2312"/>
          <w:b/>
          <w:color w:val="auto"/>
          <w:sz w:val="36"/>
          <w:szCs w:val="36"/>
          <w:highlight w:val="none"/>
        </w:rPr>
      </w:pPr>
    </w:p>
    <w:p w14:paraId="3F1DDF33">
      <w:pPr>
        <w:rPr>
          <w:rFonts w:hint="eastAsia" w:ascii="仿宋_GB2312" w:eastAsia="仿宋_GB2312"/>
          <w:b/>
          <w:color w:val="auto"/>
          <w:sz w:val="36"/>
          <w:szCs w:val="36"/>
          <w:highlight w:val="none"/>
        </w:rPr>
      </w:pPr>
    </w:p>
    <w:p w14:paraId="04B13CE8">
      <w:pPr>
        <w:spacing w:line="800" w:lineRule="exact"/>
        <w:ind w:left="2316" w:leftChars="303" w:hanging="1680" w:hangingChars="525"/>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项目名称：</w:t>
      </w:r>
      <w:r>
        <w:rPr>
          <w:rFonts w:hint="eastAsia" w:ascii="仿宋_GB2312" w:eastAsia="仿宋_GB2312"/>
          <w:color w:val="auto"/>
          <w:sz w:val="32"/>
          <w:szCs w:val="32"/>
          <w:highlight w:val="none"/>
          <w:lang w:eastAsia="zh-CN"/>
        </w:rPr>
        <w:t>天台县供销合作社联合社2025年度化肥农药应急储备项目</w:t>
      </w:r>
      <w:r>
        <w:rPr>
          <w:rFonts w:hint="eastAsia" w:ascii="仿宋_GB2312" w:eastAsia="仿宋_GB2312"/>
          <w:color w:val="auto"/>
          <w:sz w:val="32"/>
          <w:szCs w:val="32"/>
          <w:highlight w:val="none"/>
        </w:rPr>
        <w:t xml:space="preserve">  </w:t>
      </w:r>
      <w:r>
        <w:rPr>
          <w:rFonts w:hint="eastAsia" w:ascii="仿宋" w:eastAsia="仿宋" w:cs="仿宋"/>
          <w:color w:val="auto"/>
          <w:spacing w:val="0"/>
          <w:sz w:val="27"/>
          <w:szCs w:val="27"/>
          <w:highlight w:val="none"/>
          <w:lang w:val="en-US" w:eastAsia="zh-CN" w:bidi="ar-SA"/>
        </w:rPr>
        <w:t xml:space="preserve"> </w:t>
      </w:r>
    </w:p>
    <w:p w14:paraId="0D9A69BF">
      <w:pPr>
        <w:spacing w:line="8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采购单位：</w:t>
      </w:r>
      <w:r>
        <w:rPr>
          <w:rFonts w:hint="eastAsia" w:ascii="仿宋_GB2312" w:eastAsia="仿宋_GB2312"/>
          <w:color w:val="auto"/>
          <w:sz w:val="32"/>
          <w:szCs w:val="32"/>
          <w:highlight w:val="none"/>
          <w:lang w:eastAsia="zh-CN"/>
        </w:rPr>
        <w:t>天台县供销合作社联合社</w:t>
      </w:r>
      <w:r>
        <w:rPr>
          <w:rFonts w:hint="eastAsia" w:ascii="仿宋_GB2312" w:eastAsia="仿宋_GB2312"/>
          <w:color w:val="auto"/>
          <w:sz w:val="32"/>
          <w:szCs w:val="32"/>
          <w:highlight w:val="none"/>
        </w:rPr>
        <w:t xml:space="preserve"> </w:t>
      </w:r>
      <w:r>
        <w:rPr>
          <w:rFonts w:hint="eastAsia" w:ascii="仿宋_GB2312" w:eastAsia="仿宋_GB2312"/>
          <w:color w:val="auto"/>
          <w:spacing w:val="-10"/>
          <w:sz w:val="32"/>
          <w:szCs w:val="32"/>
          <w:highlight w:val="none"/>
        </w:rPr>
        <w:t>（盖章）</w:t>
      </w:r>
    </w:p>
    <w:p w14:paraId="4C14E5BE">
      <w:pPr>
        <w:spacing w:line="800" w:lineRule="exact"/>
        <w:ind w:firstLine="640" w:firstLineChars="200"/>
        <w:rPr>
          <w:rFonts w:hint="eastAsia" w:ascii="仿宋_GB2312" w:eastAsia="仿宋_GB2312"/>
          <w:color w:val="auto"/>
          <w:sz w:val="32"/>
          <w:szCs w:val="32"/>
          <w:highlight w:val="none"/>
          <w:u w:val="single"/>
        </w:rPr>
      </w:pPr>
      <w:r>
        <w:rPr>
          <w:rFonts w:hint="eastAsia" w:eastAsia="仿宋_GB2312"/>
          <w:color w:val="auto"/>
          <w:sz w:val="32"/>
          <w:szCs w:val="32"/>
          <w:highlight w:val="none"/>
        </w:rPr>
        <w:t>采购代理单位：</w:t>
      </w:r>
      <w:r>
        <w:rPr>
          <w:rFonts w:hint="eastAsia" w:ascii="仿宋_GB2312" w:eastAsia="仿宋_GB2312"/>
          <w:color w:val="auto"/>
          <w:sz w:val="32"/>
          <w:szCs w:val="32"/>
          <w:highlight w:val="none"/>
          <w:lang w:eastAsia="zh-CN"/>
        </w:rPr>
        <w:t>浙江广通工程咨询有限公司</w:t>
      </w:r>
      <w:r>
        <w:rPr>
          <w:rFonts w:hint="eastAsia" w:ascii="仿宋_GB2312" w:eastAsia="仿宋_GB2312"/>
          <w:color w:val="auto"/>
          <w:spacing w:val="-10"/>
          <w:sz w:val="32"/>
          <w:szCs w:val="32"/>
          <w:highlight w:val="none"/>
        </w:rPr>
        <w:t>（盖章）</w:t>
      </w:r>
    </w:p>
    <w:p w14:paraId="1ADAEE42">
      <w:pPr>
        <w:ind w:firstLine="3520" w:firstLineChars="11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月</w:t>
      </w:r>
    </w:p>
    <w:p w14:paraId="24F5C260">
      <w:pPr>
        <w:ind w:firstLine="3481" w:firstLineChars="788"/>
        <w:rPr>
          <w:rFonts w:hint="eastAsia" w:ascii="仿宋" w:eastAsia="仿宋"/>
          <w:b/>
          <w:color w:val="auto"/>
          <w:sz w:val="44"/>
          <w:szCs w:val="44"/>
          <w:highlight w:val="none"/>
        </w:rPr>
      </w:pPr>
    </w:p>
    <w:p w14:paraId="476993C7">
      <w:pPr>
        <w:ind w:firstLine="3481" w:firstLineChars="788"/>
        <w:rPr>
          <w:rFonts w:hint="eastAsia" w:ascii="仿宋" w:eastAsia="仿宋"/>
          <w:b/>
          <w:color w:val="auto"/>
          <w:sz w:val="44"/>
          <w:szCs w:val="44"/>
          <w:highlight w:val="none"/>
        </w:rPr>
      </w:pPr>
    </w:p>
    <w:p w14:paraId="1AD6B2B4">
      <w:pPr>
        <w:ind w:firstLine="3481" w:firstLineChars="788"/>
        <w:rPr>
          <w:rFonts w:hint="eastAsia" w:ascii="仿宋" w:eastAsia="仿宋"/>
          <w:b/>
          <w:color w:val="auto"/>
          <w:sz w:val="44"/>
          <w:szCs w:val="44"/>
          <w:highlight w:val="none"/>
        </w:rPr>
      </w:pPr>
    </w:p>
    <w:p w14:paraId="3B8637E2">
      <w:pPr>
        <w:ind w:firstLine="3481" w:firstLineChars="788"/>
        <w:rPr>
          <w:rFonts w:hint="eastAsia" w:ascii="仿宋" w:eastAsia="仿宋"/>
          <w:b/>
          <w:color w:val="auto"/>
          <w:sz w:val="44"/>
          <w:szCs w:val="44"/>
          <w:highlight w:val="none"/>
        </w:rPr>
      </w:pPr>
    </w:p>
    <w:p w14:paraId="0A8FE912">
      <w:pPr>
        <w:ind w:firstLine="3481" w:firstLineChars="788"/>
        <w:rPr>
          <w:rFonts w:hint="eastAsia" w:ascii="仿宋" w:eastAsia="仿宋"/>
          <w:b/>
          <w:color w:val="auto"/>
          <w:sz w:val="44"/>
          <w:szCs w:val="44"/>
          <w:highlight w:val="none"/>
        </w:rPr>
      </w:pPr>
      <w:r>
        <w:rPr>
          <w:rFonts w:hint="eastAsia" w:ascii="仿宋" w:eastAsia="仿宋"/>
          <w:b/>
          <w:color w:val="auto"/>
          <w:sz w:val="44"/>
          <w:szCs w:val="44"/>
          <w:highlight w:val="none"/>
        </w:rPr>
        <w:t>目  录</w:t>
      </w:r>
    </w:p>
    <w:p w14:paraId="08C44584">
      <w:pPr>
        <w:pStyle w:val="8"/>
        <w:rPr>
          <w:rFonts w:hint="eastAsia"/>
          <w:color w:val="auto"/>
          <w:highlight w:val="none"/>
        </w:rPr>
      </w:pPr>
    </w:p>
    <w:p w14:paraId="7C3BFB0B">
      <w:pPr>
        <w:spacing w:before="312" w:beforeLines="100" w:line="660" w:lineRule="exact"/>
        <w:rPr>
          <w:rFonts w:hint="eastAsia" w:ascii="仿宋" w:eastAsia="仿宋"/>
          <w:b/>
          <w:bCs/>
          <w:color w:val="auto"/>
          <w:sz w:val="28"/>
          <w:szCs w:val="28"/>
          <w:highlight w:val="none"/>
        </w:rPr>
      </w:pPr>
      <w:r>
        <w:rPr>
          <w:rFonts w:hint="eastAsia" w:ascii="仿宋" w:eastAsia="仿宋"/>
          <w:b/>
          <w:bCs/>
          <w:color w:val="auto"/>
          <w:sz w:val="28"/>
          <w:szCs w:val="28"/>
          <w:highlight w:val="none"/>
        </w:rPr>
        <w:t xml:space="preserve">第一章  </w:t>
      </w:r>
      <w:r>
        <w:rPr>
          <w:rFonts w:hint="eastAsia" w:ascii="仿宋" w:eastAsia="仿宋"/>
          <w:b/>
          <w:color w:val="auto"/>
          <w:sz w:val="28"/>
          <w:szCs w:val="28"/>
          <w:highlight w:val="none"/>
        </w:rPr>
        <w:t xml:space="preserve">招标公告 ………………………………………………………3                        </w:t>
      </w:r>
    </w:p>
    <w:p w14:paraId="4FA8DF99">
      <w:pPr>
        <w:spacing w:line="660" w:lineRule="exact"/>
        <w:rPr>
          <w:rFonts w:hint="eastAsia" w:ascii="仿宋" w:eastAsia="仿宋"/>
          <w:b/>
          <w:bCs/>
          <w:color w:val="auto"/>
          <w:sz w:val="28"/>
          <w:szCs w:val="28"/>
          <w:highlight w:val="none"/>
        </w:rPr>
      </w:pPr>
      <w:r>
        <w:rPr>
          <w:rFonts w:hint="eastAsia" w:ascii="仿宋" w:eastAsia="仿宋"/>
          <w:b/>
          <w:bCs/>
          <w:color w:val="auto"/>
          <w:sz w:val="28"/>
          <w:szCs w:val="28"/>
          <w:highlight w:val="none"/>
        </w:rPr>
        <w:t xml:space="preserve">第二章  </w:t>
      </w:r>
      <w:r>
        <w:rPr>
          <w:rFonts w:hint="eastAsia" w:ascii="仿宋" w:eastAsia="仿宋"/>
          <w:b/>
          <w:color w:val="auto"/>
          <w:sz w:val="28"/>
          <w:szCs w:val="28"/>
          <w:highlight w:val="none"/>
        </w:rPr>
        <w:t>投标人须知 ……………………………………………………6</w:t>
      </w:r>
    </w:p>
    <w:p w14:paraId="10F205EA">
      <w:pPr>
        <w:spacing w:line="660" w:lineRule="exact"/>
        <w:rPr>
          <w:rFonts w:hint="eastAsia" w:ascii="仿宋" w:eastAsia="仿宋"/>
          <w:b/>
          <w:color w:val="auto"/>
          <w:sz w:val="28"/>
          <w:szCs w:val="28"/>
          <w:highlight w:val="none"/>
          <w:lang w:val="en-US" w:eastAsia="zh-CN"/>
        </w:rPr>
      </w:pPr>
      <w:r>
        <w:rPr>
          <w:rFonts w:hint="eastAsia" w:ascii="仿宋" w:eastAsia="仿宋"/>
          <w:b/>
          <w:bCs/>
          <w:color w:val="auto"/>
          <w:sz w:val="28"/>
          <w:szCs w:val="28"/>
          <w:highlight w:val="none"/>
        </w:rPr>
        <w:t xml:space="preserve">第三章  </w:t>
      </w:r>
      <w:r>
        <w:rPr>
          <w:rFonts w:hint="eastAsia" w:ascii="仿宋" w:eastAsia="仿宋"/>
          <w:b/>
          <w:color w:val="auto"/>
          <w:sz w:val="28"/>
          <w:szCs w:val="28"/>
          <w:highlight w:val="none"/>
        </w:rPr>
        <w:t>合同主要条款 …………………………………………………</w:t>
      </w:r>
      <w:r>
        <w:rPr>
          <w:rFonts w:hint="eastAsia" w:ascii="仿宋" w:eastAsia="仿宋"/>
          <w:b/>
          <w:color w:val="auto"/>
          <w:sz w:val="28"/>
          <w:szCs w:val="28"/>
          <w:highlight w:val="none"/>
          <w:lang w:val="en-US" w:eastAsia="zh-CN"/>
        </w:rPr>
        <w:t>20</w:t>
      </w:r>
    </w:p>
    <w:p w14:paraId="604026B1">
      <w:pPr>
        <w:spacing w:line="660" w:lineRule="exact"/>
        <w:rPr>
          <w:rFonts w:hint="eastAsia" w:ascii="仿宋" w:eastAsia="仿宋"/>
          <w:b/>
          <w:color w:val="auto"/>
          <w:sz w:val="28"/>
          <w:szCs w:val="28"/>
          <w:highlight w:val="none"/>
          <w:lang w:eastAsia="zh-CN"/>
        </w:rPr>
      </w:pPr>
      <w:r>
        <w:rPr>
          <w:rFonts w:hint="eastAsia" w:ascii="仿宋" w:eastAsia="仿宋"/>
          <w:b/>
          <w:bCs/>
          <w:color w:val="auto"/>
          <w:sz w:val="28"/>
          <w:szCs w:val="28"/>
          <w:highlight w:val="none"/>
        </w:rPr>
        <w:t xml:space="preserve">第四章  招标内容及需求 </w:t>
      </w:r>
      <w:r>
        <w:rPr>
          <w:rFonts w:hint="eastAsia" w:ascii="仿宋" w:eastAsia="仿宋"/>
          <w:b/>
          <w:color w:val="auto"/>
          <w:sz w:val="28"/>
          <w:szCs w:val="28"/>
          <w:highlight w:val="none"/>
        </w:rPr>
        <w:t>………………………………………………2</w:t>
      </w:r>
      <w:r>
        <w:rPr>
          <w:rFonts w:hint="eastAsia" w:ascii="仿宋" w:eastAsia="仿宋"/>
          <w:b/>
          <w:color w:val="auto"/>
          <w:sz w:val="28"/>
          <w:szCs w:val="28"/>
          <w:highlight w:val="none"/>
          <w:lang w:val="en-US" w:eastAsia="zh-CN"/>
        </w:rPr>
        <w:t>2</w:t>
      </w:r>
    </w:p>
    <w:p w14:paraId="242E78A5">
      <w:pPr>
        <w:spacing w:line="660" w:lineRule="exact"/>
        <w:rPr>
          <w:rFonts w:hint="eastAsia" w:ascii="仿宋" w:eastAsia="仿宋"/>
          <w:b/>
          <w:color w:val="auto"/>
          <w:sz w:val="28"/>
          <w:szCs w:val="28"/>
          <w:highlight w:val="none"/>
          <w:lang w:val="en-US" w:eastAsia="zh-CN"/>
        </w:rPr>
      </w:pPr>
      <w:r>
        <w:rPr>
          <w:rFonts w:hint="eastAsia" w:ascii="仿宋" w:eastAsia="仿宋"/>
          <w:b/>
          <w:bCs/>
          <w:color w:val="auto"/>
          <w:sz w:val="28"/>
          <w:szCs w:val="28"/>
          <w:highlight w:val="none"/>
        </w:rPr>
        <w:t xml:space="preserve">第五章  评标办法及评分标准 </w:t>
      </w:r>
      <w:r>
        <w:rPr>
          <w:rFonts w:hint="eastAsia" w:ascii="仿宋" w:eastAsia="仿宋"/>
          <w:b/>
          <w:color w:val="auto"/>
          <w:sz w:val="28"/>
          <w:szCs w:val="28"/>
          <w:highlight w:val="none"/>
        </w:rPr>
        <w:t>…………………………………………</w:t>
      </w:r>
      <w:r>
        <w:rPr>
          <w:rFonts w:hint="eastAsia" w:ascii="仿宋" w:eastAsia="仿宋"/>
          <w:b/>
          <w:color w:val="auto"/>
          <w:sz w:val="28"/>
          <w:szCs w:val="28"/>
          <w:highlight w:val="none"/>
          <w:lang w:val="en-US" w:eastAsia="zh-CN"/>
        </w:rPr>
        <w:t>25</w:t>
      </w:r>
    </w:p>
    <w:p w14:paraId="32E546C6">
      <w:pPr>
        <w:spacing w:line="660" w:lineRule="exact"/>
        <w:rPr>
          <w:rFonts w:hint="eastAsia" w:ascii="仿宋" w:eastAsia="仿宋"/>
          <w:b/>
          <w:color w:val="auto"/>
          <w:sz w:val="28"/>
          <w:szCs w:val="28"/>
          <w:highlight w:val="none"/>
          <w:lang w:val="en-US" w:eastAsia="zh-CN"/>
        </w:rPr>
      </w:pPr>
      <w:r>
        <w:rPr>
          <w:rFonts w:hint="eastAsia" w:ascii="仿宋" w:eastAsia="仿宋"/>
          <w:b/>
          <w:bCs/>
          <w:color w:val="auto"/>
          <w:sz w:val="28"/>
          <w:szCs w:val="28"/>
          <w:highlight w:val="none"/>
        </w:rPr>
        <w:t>第六章  附件：</w:t>
      </w:r>
      <w:r>
        <w:rPr>
          <w:rFonts w:hint="eastAsia" w:ascii="仿宋" w:eastAsia="仿宋"/>
          <w:b/>
          <w:color w:val="auto"/>
          <w:sz w:val="28"/>
          <w:szCs w:val="28"/>
          <w:highlight w:val="none"/>
        </w:rPr>
        <w:t>投标文件格式 …………………………………………</w:t>
      </w:r>
      <w:r>
        <w:rPr>
          <w:rFonts w:hint="eastAsia" w:ascii="仿宋" w:eastAsia="仿宋"/>
          <w:b/>
          <w:color w:val="auto"/>
          <w:sz w:val="28"/>
          <w:szCs w:val="28"/>
          <w:highlight w:val="none"/>
          <w:lang w:val="en-US" w:eastAsia="zh-CN"/>
        </w:rPr>
        <w:t>29</w:t>
      </w:r>
    </w:p>
    <w:p w14:paraId="0A457850">
      <w:pPr>
        <w:spacing w:line="660" w:lineRule="exact"/>
        <w:jc w:val="center"/>
        <w:rPr>
          <w:rFonts w:hint="eastAsia" w:ascii="仿宋" w:eastAsia="仿宋"/>
          <w:b/>
          <w:color w:val="auto"/>
          <w:szCs w:val="21"/>
          <w:highlight w:val="none"/>
        </w:rPr>
      </w:pPr>
    </w:p>
    <w:p w14:paraId="1174F931">
      <w:pPr>
        <w:spacing w:line="660" w:lineRule="exact"/>
        <w:jc w:val="center"/>
        <w:rPr>
          <w:rFonts w:hint="eastAsia" w:ascii="仿宋" w:eastAsia="仿宋"/>
          <w:b/>
          <w:color w:val="auto"/>
          <w:szCs w:val="21"/>
          <w:highlight w:val="none"/>
        </w:rPr>
      </w:pPr>
      <w:r>
        <w:rPr>
          <w:rFonts w:hint="eastAsia" w:ascii="仿宋" w:eastAsia="仿宋"/>
          <w:b/>
          <w:color w:val="auto"/>
          <w:szCs w:val="21"/>
          <w:highlight w:val="none"/>
        </w:rPr>
        <w:t>共</w:t>
      </w:r>
      <w:r>
        <w:rPr>
          <w:rFonts w:hint="eastAsia" w:ascii="仿宋" w:eastAsia="仿宋"/>
          <w:b/>
          <w:color w:val="auto"/>
          <w:szCs w:val="21"/>
          <w:highlight w:val="none"/>
          <w:lang w:val="en-US" w:eastAsia="zh-CN"/>
        </w:rPr>
        <w:t>46</w:t>
      </w:r>
      <w:r>
        <w:rPr>
          <w:rFonts w:hint="eastAsia" w:ascii="仿宋" w:eastAsia="仿宋"/>
          <w:b/>
          <w:color w:val="auto"/>
          <w:szCs w:val="21"/>
          <w:highlight w:val="none"/>
        </w:rPr>
        <w:t>页</w:t>
      </w:r>
    </w:p>
    <w:p w14:paraId="1E8672BA">
      <w:pPr>
        <w:pStyle w:val="2"/>
        <w:rPr>
          <w:rFonts w:hint="eastAsia" w:ascii="仿宋" w:eastAsia="仿宋"/>
          <w:color w:val="auto"/>
          <w:highlight w:val="none"/>
        </w:rPr>
      </w:pPr>
    </w:p>
    <w:p w14:paraId="17A43B41">
      <w:pPr>
        <w:pStyle w:val="2"/>
        <w:rPr>
          <w:rFonts w:hint="eastAsia" w:ascii="仿宋" w:eastAsia="仿宋"/>
          <w:color w:val="auto"/>
          <w:highlight w:val="none"/>
        </w:rPr>
        <w:sectPr>
          <w:footerReference r:id="rId5" w:type="first"/>
          <w:headerReference r:id="rId3" w:type="default"/>
          <w:footerReference r:id="rId4" w:type="default"/>
          <w:pgSz w:w="11906" w:h="16838"/>
          <w:pgMar w:top="1701" w:right="1588" w:bottom="1418" w:left="1588" w:header="851" w:footer="992" w:gutter="0"/>
          <w:pgNumType w:fmt="decimal"/>
          <w:cols w:space="720" w:num="1"/>
          <w:titlePg/>
          <w:docGrid w:type="lines" w:linePitch="312" w:charSpace="0"/>
        </w:sectPr>
      </w:pPr>
    </w:p>
    <w:p w14:paraId="566901FB">
      <w:pPr>
        <w:spacing w:after="312" w:afterLines="100" w:line="680" w:lineRule="exact"/>
        <w:ind w:left="601"/>
        <w:jc w:val="center"/>
        <w:rPr>
          <w:rFonts w:hint="eastAsia" w:ascii="仿宋_GB2312" w:eastAsia="仿宋_GB2312"/>
          <w:color w:val="auto"/>
          <w:sz w:val="24"/>
          <w:highlight w:val="none"/>
        </w:rPr>
      </w:pPr>
      <w:r>
        <w:rPr>
          <w:rFonts w:hint="eastAsia" w:ascii="仿宋" w:eastAsia="仿宋"/>
          <w:b/>
          <w:color w:val="auto"/>
          <w:sz w:val="36"/>
          <w:szCs w:val="44"/>
          <w:highlight w:val="none"/>
        </w:rPr>
        <w:t>第一章  招标公告</w:t>
      </w:r>
    </w:p>
    <w:p w14:paraId="23BC72EA">
      <w:pPr>
        <w:widowControl/>
        <w:pBdr>
          <w:top w:val="single" w:color="auto" w:sz="4" w:space="1"/>
          <w:left w:val="single" w:color="auto" w:sz="4" w:space="4"/>
          <w:bottom w:val="single" w:color="auto" w:sz="4" w:space="1"/>
          <w:right w:val="single" w:color="auto" w:sz="4" w:space="4"/>
        </w:pBdr>
        <w:shd w:val="clear" w:color="auto" w:fill="FFFFFF"/>
        <w:jc w:val="left"/>
        <w:rPr>
          <w:rFonts w:hint="eastAsia" w:ascii="微软雅黑" w:eastAsia="微软雅黑" w:cs="宋体"/>
          <w:color w:val="auto"/>
          <w:kern w:val="0"/>
          <w:sz w:val="24"/>
          <w:highlight w:val="none"/>
          <w:lang w:bidi="ar-SA"/>
        </w:rPr>
      </w:pPr>
      <w:r>
        <w:rPr>
          <w:rFonts w:hint="eastAsia" w:ascii="微软雅黑" w:eastAsia="微软雅黑" w:cs="宋体"/>
          <w:color w:val="auto"/>
          <w:kern w:val="0"/>
          <w:sz w:val="24"/>
          <w:highlight w:val="none"/>
          <w:lang w:bidi="ar-SA"/>
        </w:rPr>
        <w:t>项目概况</w:t>
      </w:r>
    </w:p>
    <w:p w14:paraId="32CBBCDB">
      <w:pPr>
        <w:widowControl/>
        <w:pBdr>
          <w:top w:val="single" w:color="auto" w:sz="4" w:space="1"/>
          <w:left w:val="single" w:color="auto" w:sz="4" w:space="4"/>
          <w:bottom w:val="single" w:color="auto" w:sz="4" w:space="1"/>
          <w:right w:val="single" w:color="auto" w:sz="4" w:space="4"/>
        </w:pBdr>
        <w:shd w:val="clear" w:color="auto" w:fill="FFFFFF"/>
        <w:jc w:val="left"/>
        <w:rPr>
          <w:rFonts w:hint="eastAsia" w:ascii="仿宋" w:eastAsia="仿宋"/>
          <w:b/>
          <w:color w:val="auto"/>
          <w:sz w:val="24"/>
          <w:highlight w:val="none"/>
        </w:rPr>
      </w:pPr>
      <w:r>
        <w:rPr>
          <w:rFonts w:hint="eastAsia" w:ascii="微软雅黑" w:eastAsia="微软雅黑" w:cs="宋体"/>
          <w:color w:val="auto"/>
          <w:kern w:val="0"/>
          <w:sz w:val="24"/>
          <w:highlight w:val="none"/>
          <w:lang w:bidi="ar-SA"/>
        </w:rPr>
        <w:t xml:space="preserve">    </w:t>
      </w:r>
      <w:r>
        <w:rPr>
          <w:rFonts w:hint="eastAsia" w:ascii="微软雅黑" w:eastAsia="微软雅黑" w:cs="宋体"/>
          <w:color w:val="auto"/>
          <w:kern w:val="0"/>
          <w:sz w:val="24"/>
          <w:highlight w:val="none"/>
          <w:u w:val="single"/>
          <w:lang w:bidi="ar-SA"/>
        </w:rPr>
        <w:t> </w:t>
      </w:r>
      <w:r>
        <w:rPr>
          <w:rFonts w:hint="eastAsia" w:ascii="微软雅黑" w:eastAsia="微软雅黑" w:cs="宋体"/>
          <w:color w:val="auto"/>
          <w:kern w:val="0"/>
          <w:sz w:val="24"/>
          <w:highlight w:val="none"/>
          <w:u w:val="single"/>
          <w:lang w:eastAsia="zh-CN" w:bidi="ar-SA"/>
        </w:rPr>
        <w:t>天台县供销合作社联合社2025年度化肥农药应急储备项目</w:t>
      </w:r>
      <w:r>
        <w:rPr>
          <w:rFonts w:hint="eastAsia" w:ascii="微软雅黑" w:eastAsia="微软雅黑" w:cs="宋体"/>
          <w:color w:val="auto"/>
          <w:kern w:val="0"/>
          <w:sz w:val="24"/>
          <w:highlight w:val="none"/>
          <w:lang w:bidi="ar-SA"/>
        </w:rPr>
        <w:t>的潜在供应商应在 </w:t>
      </w:r>
      <w:r>
        <w:rPr>
          <w:rFonts w:hint="eastAsia" w:ascii="微软雅黑" w:eastAsia="微软雅黑" w:cs="宋体"/>
          <w:color w:val="auto"/>
          <w:kern w:val="0"/>
          <w:sz w:val="24"/>
          <w:highlight w:val="none"/>
          <w:u w:val="single"/>
          <w:lang w:bidi="ar-SA"/>
        </w:rPr>
        <w:t>政府采购云平台（www.zcygov.cn） </w:t>
      </w:r>
      <w:r>
        <w:rPr>
          <w:rFonts w:hint="eastAsia" w:ascii="微软雅黑" w:eastAsia="微软雅黑" w:cs="宋体"/>
          <w:color w:val="auto"/>
          <w:kern w:val="0"/>
          <w:sz w:val="24"/>
          <w:highlight w:val="none"/>
          <w:lang w:bidi="ar-SA"/>
        </w:rPr>
        <w:t>获取（下载）招标文件，并于 </w:t>
      </w:r>
      <w:r>
        <w:rPr>
          <w:rFonts w:hint="eastAsia" w:ascii="微软雅黑" w:eastAsia="微软雅黑" w:cs="宋体"/>
          <w:color w:val="auto"/>
          <w:kern w:val="0"/>
          <w:sz w:val="24"/>
          <w:highlight w:val="none"/>
          <w:u w:val="single"/>
          <w:lang w:bidi="ar-SA"/>
        </w:rPr>
        <w:t> </w:t>
      </w:r>
      <w:r>
        <w:rPr>
          <w:rFonts w:hint="eastAsia" w:ascii="微软雅黑" w:eastAsia="微软雅黑" w:cs="宋体"/>
          <w:color w:val="auto"/>
          <w:kern w:val="0"/>
          <w:sz w:val="24"/>
          <w:highlight w:val="none"/>
          <w:u w:val="single"/>
          <w:lang w:eastAsia="zh-CN" w:bidi="ar-SA"/>
        </w:rPr>
        <w:t>2025</w:t>
      </w:r>
      <w:r>
        <w:rPr>
          <w:rFonts w:hint="eastAsia" w:ascii="微软雅黑" w:eastAsia="微软雅黑" w:cs="宋体"/>
          <w:color w:val="auto"/>
          <w:kern w:val="0"/>
          <w:sz w:val="24"/>
          <w:highlight w:val="none"/>
          <w:u w:val="single"/>
          <w:lang w:bidi="ar-SA"/>
        </w:rPr>
        <w:t>年</w:t>
      </w:r>
      <w:r>
        <w:rPr>
          <w:rFonts w:hint="eastAsia" w:ascii="微软雅黑" w:eastAsia="微软雅黑" w:cs="宋体"/>
          <w:color w:val="auto"/>
          <w:kern w:val="0"/>
          <w:sz w:val="24"/>
          <w:highlight w:val="none"/>
          <w:u w:val="single"/>
          <w:lang w:val="en-US" w:eastAsia="zh-CN" w:bidi="ar-SA"/>
        </w:rPr>
        <w:t xml:space="preserve">    </w:t>
      </w:r>
      <w:r>
        <w:rPr>
          <w:rFonts w:hint="eastAsia" w:ascii="微软雅黑" w:eastAsia="微软雅黑" w:cs="宋体"/>
          <w:color w:val="auto"/>
          <w:kern w:val="0"/>
          <w:sz w:val="24"/>
          <w:highlight w:val="none"/>
          <w:u w:val="single"/>
          <w:lang w:bidi="ar-SA"/>
        </w:rPr>
        <w:t>月</w:t>
      </w:r>
      <w:r>
        <w:rPr>
          <w:rFonts w:hint="eastAsia" w:ascii="微软雅黑" w:eastAsia="微软雅黑" w:cs="宋体"/>
          <w:color w:val="auto"/>
          <w:kern w:val="0"/>
          <w:sz w:val="24"/>
          <w:highlight w:val="none"/>
          <w:u w:val="single"/>
          <w:lang w:val="en-US" w:eastAsia="zh-CN" w:bidi="ar-SA"/>
        </w:rPr>
        <w:t xml:space="preserve">    </w:t>
      </w:r>
      <w:r>
        <w:rPr>
          <w:rFonts w:hint="eastAsia" w:ascii="微软雅黑" w:eastAsia="微软雅黑" w:cs="宋体"/>
          <w:color w:val="auto"/>
          <w:kern w:val="0"/>
          <w:sz w:val="24"/>
          <w:highlight w:val="none"/>
          <w:u w:val="single"/>
          <w:lang w:bidi="ar-SA"/>
        </w:rPr>
        <w:t>日</w:t>
      </w:r>
      <w:r>
        <w:rPr>
          <w:rFonts w:hint="eastAsia" w:ascii="微软雅黑" w:eastAsia="微软雅黑" w:cs="宋体"/>
          <w:color w:val="auto"/>
          <w:kern w:val="0"/>
          <w:sz w:val="24"/>
          <w:highlight w:val="none"/>
          <w:u w:val="single"/>
          <w:lang w:val="en-US" w:eastAsia="zh-CN" w:bidi="ar-SA"/>
        </w:rPr>
        <w:t xml:space="preserve"> 9 ：00 </w:t>
      </w:r>
      <w:r>
        <w:rPr>
          <w:rFonts w:hint="eastAsia" w:ascii="微软雅黑" w:eastAsia="微软雅黑" w:cs="宋体"/>
          <w:color w:val="auto"/>
          <w:kern w:val="0"/>
          <w:sz w:val="24"/>
          <w:highlight w:val="none"/>
          <w:lang w:bidi="ar-SA"/>
        </w:rPr>
        <w:t>北京时间）前递交（上传）响应文件</w:t>
      </w:r>
    </w:p>
    <w:p w14:paraId="6D19C146">
      <w:pPr>
        <w:pStyle w:val="17"/>
        <w:spacing w:before="0" w:beforeAutospacing="0" w:after="0" w:afterAutospacing="0" w:line="400" w:lineRule="exact"/>
        <w:rPr>
          <w:rFonts w:hint="eastAsia" w:cs="宋体"/>
          <w:color w:val="auto"/>
          <w:highlight w:val="none"/>
          <w:lang w:bidi="ar-SA"/>
        </w:rPr>
      </w:pPr>
      <w:r>
        <w:rPr>
          <w:rFonts w:hint="eastAsia" w:ascii="仿宋" w:eastAsia="仿宋" w:cs="仿宋"/>
          <w:color w:val="auto"/>
          <w:highlight w:val="none"/>
          <w:shd w:val="clear" w:color="auto" w:fill="FFFFFF"/>
          <w:lang w:bidi="ar-SA"/>
        </w:rPr>
        <w:t>一、项目基本情况  </w:t>
      </w:r>
      <w:r>
        <w:rPr>
          <w:rFonts w:hint="eastAsia" w:cs="宋体"/>
          <w:color w:val="auto"/>
          <w:highlight w:val="none"/>
          <w:shd w:val="clear" w:color="auto" w:fill="FFFFFF"/>
          <w:lang w:bidi="ar-SA"/>
        </w:rPr>
        <w:t xml:space="preserve">                                        </w:t>
      </w:r>
    </w:p>
    <w:p w14:paraId="42C8CC07">
      <w:pPr>
        <w:pStyle w:val="17"/>
        <w:spacing w:before="0" w:beforeAutospacing="0" w:after="0" w:afterAutospacing="0" w:line="400" w:lineRule="exact"/>
        <w:ind w:firstLine="420" w:firstLineChars="175"/>
        <w:rPr>
          <w:color w:val="auto"/>
          <w:highlight w:val="none"/>
        </w:rPr>
      </w:pPr>
      <w:r>
        <w:rPr>
          <w:rFonts w:hint="eastAsia" w:ascii="仿宋" w:eastAsia="仿宋" w:cs="仿宋"/>
          <w:color w:val="auto"/>
          <w:highlight w:val="none"/>
          <w:shd w:val="clear" w:color="auto" w:fill="FFFFFF"/>
          <w:lang w:bidi="ar-SA"/>
        </w:rPr>
        <w:t>项目编号：</w:t>
      </w:r>
      <w:r>
        <w:rPr>
          <w:rFonts w:hint="eastAsia" w:ascii="仿宋" w:eastAsia="仿宋" w:cs="仿宋"/>
          <w:color w:val="auto"/>
          <w:highlight w:val="none"/>
          <w:shd w:val="clear" w:color="auto" w:fill="FFFFFF"/>
          <w:lang w:eastAsia="zh-CN" w:bidi="ar-SA"/>
        </w:rPr>
        <w:t>GTCG-2025-020(招)</w:t>
      </w:r>
      <w:r>
        <w:rPr>
          <w:rFonts w:hint="eastAsia" w:ascii="仿宋" w:eastAsia="仿宋" w:cs="仿宋"/>
          <w:color w:val="auto"/>
          <w:highlight w:val="none"/>
          <w:shd w:val="clear" w:color="auto" w:fill="FFFFFF"/>
          <w:lang w:bidi="ar-SA"/>
        </w:rPr>
        <w:t xml:space="preserve"> </w:t>
      </w:r>
    </w:p>
    <w:p w14:paraId="05F5601A">
      <w:pPr>
        <w:pStyle w:val="17"/>
        <w:spacing w:before="0" w:beforeAutospacing="0" w:after="0" w:afterAutospacing="0" w:line="400" w:lineRule="exact"/>
        <w:ind w:firstLine="420" w:firstLineChars="175"/>
        <w:rPr>
          <w:rFonts w:hint="eastAsia" w:ascii="仿宋" w:eastAsia="仿宋" w:cs="仿宋"/>
          <w:color w:val="auto"/>
          <w:highlight w:val="none"/>
          <w:shd w:val="clear" w:color="auto" w:fill="FFFFFF"/>
          <w:lang w:bidi="ar-SA"/>
        </w:rPr>
      </w:pPr>
      <w:r>
        <w:rPr>
          <w:rFonts w:hint="eastAsia" w:ascii="仿宋" w:eastAsia="仿宋" w:cs="仿宋"/>
          <w:color w:val="auto"/>
          <w:highlight w:val="none"/>
          <w:shd w:val="clear" w:color="auto" w:fill="FFFFFF"/>
          <w:lang w:bidi="ar-SA"/>
        </w:rPr>
        <w:t>项目名称：</w:t>
      </w:r>
      <w:r>
        <w:rPr>
          <w:rFonts w:hint="eastAsia" w:ascii="仿宋" w:eastAsia="仿宋" w:cs="仿宋"/>
          <w:color w:val="auto"/>
          <w:highlight w:val="none"/>
          <w:shd w:val="clear" w:color="auto" w:fill="FFFFFF"/>
          <w:lang w:eastAsia="zh-CN" w:bidi="ar-SA"/>
        </w:rPr>
        <w:t>天台县供销合作社联合社2025年度化肥农药应急储备项目</w:t>
      </w:r>
      <w:r>
        <w:rPr>
          <w:rFonts w:hint="eastAsia" w:ascii="仿宋" w:eastAsia="仿宋" w:cs="仿宋"/>
          <w:color w:val="auto"/>
          <w:highlight w:val="none"/>
          <w:shd w:val="clear" w:color="auto" w:fill="FFFFFF"/>
          <w:lang w:bidi="ar-SA"/>
        </w:rPr>
        <w:t xml:space="preserve">    </w:t>
      </w:r>
    </w:p>
    <w:p w14:paraId="28C8316C">
      <w:pPr>
        <w:pStyle w:val="17"/>
        <w:spacing w:before="0" w:beforeAutospacing="0" w:after="0" w:afterAutospacing="0" w:line="400" w:lineRule="exact"/>
        <w:ind w:firstLine="420" w:firstLineChars="175"/>
        <w:rPr>
          <w:rFonts w:hint="eastAsia" w:ascii="仿宋" w:eastAsia="仿宋" w:cs="仿宋"/>
          <w:color w:val="auto"/>
          <w:highlight w:val="none"/>
          <w:shd w:val="clear" w:color="auto" w:fill="FFFFFF"/>
          <w:lang w:eastAsia="zh-CN" w:bidi="ar-SA"/>
        </w:rPr>
      </w:pPr>
      <w:r>
        <w:rPr>
          <w:rFonts w:hint="eastAsia" w:ascii="仿宋" w:eastAsia="仿宋" w:cs="仿宋"/>
          <w:color w:val="auto"/>
          <w:highlight w:val="none"/>
          <w:shd w:val="clear" w:color="auto" w:fill="FFFFFF"/>
          <w:lang w:bidi="ar-SA"/>
        </w:rPr>
        <w:t>预算金额（元）</w:t>
      </w:r>
      <w:r>
        <w:rPr>
          <w:rFonts w:hint="eastAsia" w:ascii="仿宋" w:eastAsia="仿宋" w:cs="仿宋"/>
          <w:color w:val="auto"/>
          <w:highlight w:val="none"/>
          <w:shd w:val="clear" w:color="auto" w:fill="FFFFFF"/>
          <w:lang w:eastAsia="zh-CN" w:bidi="ar-SA"/>
        </w:rPr>
        <w:t>：</w:t>
      </w:r>
      <w:r>
        <w:rPr>
          <w:rFonts w:hint="eastAsia" w:ascii="仿宋" w:eastAsia="仿宋" w:cs="仿宋"/>
          <w:color w:val="auto"/>
          <w:highlight w:val="none"/>
          <w:shd w:val="clear" w:color="auto" w:fill="FFFFFF"/>
          <w:lang w:val="en-US" w:eastAsia="zh-CN" w:bidi="ar-SA"/>
        </w:rPr>
        <w:t>400000</w:t>
      </w:r>
      <w:r>
        <w:rPr>
          <w:rFonts w:hint="eastAsia" w:ascii="仿宋" w:eastAsia="仿宋" w:cs="仿宋"/>
          <w:color w:val="auto"/>
          <w:highlight w:val="none"/>
          <w:shd w:val="clear" w:color="auto" w:fill="FFFFFF"/>
          <w:lang w:eastAsia="zh-CN" w:bidi="ar-SA"/>
        </w:rPr>
        <w:t>元</w:t>
      </w:r>
    </w:p>
    <w:p w14:paraId="08F88D9D">
      <w:pPr>
        <w:pStyle w:val="17"/>
        <w:spacing w:before="0" w:beforeAutospacing="0" w:after="0" w:afterAutospacing="0" w:line="400" w:lineRule="exact"/>
        <w:ind w:firstLine="420" w:firstLineChars="175"/>
        <w:rPr>
          <w:rFonts w:hint="eastAsia" w:ascii="仿宋" w:eastAsia="仿宋" w:cs="仿宋"/>
          <w:color w:val="auto"/>
          <w:highlight w:val="none"/>
          <w:shd w:val="clear" w:color="auto" w:fill="FFFFFF"/>
          <w:lang w:val="en-US" w:eastAsia="zh-CN" w:bidi="ar-SA"/>
        </w:rPr>
      </w:pPr>
      <w:r>
        <w:rPr>
          <w:rFonts w:hint="eastAsia" w:ascii="仿宋" w:eastAsia="仿宋" w:cs="仿宋"/>
          <w:color w:val="auto"/>
          <w:highlight w:val="none"/>
          <w:shd w:val="clear" w:color="auto" w:fill="FFFFFF"/>
          <w:lang w:bidi="ar-SA"/>
        </w:rPr>
        <w:t>采购需求：</w:t>
      </w:r>
    </w:p>
    <w:p w14:paraId="39AB2324">
      <w:pPr>
        <w:pStyle w:val="17"/>
        <w:spacing w:before="0" w:beforeAutospacing="0" w:after="0" w:afterAutospacing="0" w:line="400" w:lineRule="exact"/>
        <w:ind w:firstLine="420" w:firstLineChars="175"/>
        <w:rPr>
          <w:rFonts w:hint="eastAsia" w:ascii="仿宋" w:eastAsia="仿宋" w:cs="仿宋"/>
          <w:color w:val="auto"/>
          <w:highlight w:val="none"/>
          <w:shd w:val="clear" w:color="auto" w:fill="FFFFFF"/>
          <w:lang w:bidi="ar-SA"/>
        </w:rPr>
      </w:pPr>
      <w:r>
        <w:rPr>
          <w:rFonts w:hint="eastAsia" w:ascii="仿宋" w:eastAsia="仿宋" w:cs="仿宋"/>
          <w:color w:val="auto"/>
          <w:highlight w:val="none"/>
          <w:shd w:val="clear" w:color="auto" w:fill="FFFFFF"/>
          <w:lang w:bidi="ar-SA"/>
        </w:rPr>
        <w:t>标项一:</w:t>
      </w:r>
    </w:p>
    <w:p w14:paraId="7148D1C0">
      <w:pPr>
        <w:pStyle w:val="17"/>
        <w:spacing w:before="0" w:beforeAutospacing="0" w:after="0" w:afterAutospacing="0" w:line="400" w:lineRule="exact"/>
        <w:ind w:firstLine="420" w:firstLineChars="175"/>
        <w:rPr>
          <w:rFonts w:hint="eastAsia" w:ascii="仿宋" w:eastAsia="仿宋" w:cs="仿宋"/>
          <w:color w:val="auto"/>
          <w:highlight w:val="none"/>
          <w:shd w:val="clear" w:color="auto" w:fill="FFFFFF"/>
          <w:lang w:eastAsia="zh-CN" w:bidi="ar-SA"/>
        </w:rPr>
      </w:pPr>
      <w:r>
        <w:rPr>
          <w:rFonts w:hint="eastAsia" w:ascii="仿宋" w:eastAsia="仿宋" w:cs="仿宋"/>
          <w:color w:val="auto"/>
          <w:highlight w:val="none"/>
          <w:shd w:val="clear" w:color="auto" w:fill="FFFFFF"/>
          <w:lang w:bidi="ar-SA"/>
        </w:rPr>
        <w:t>标项名称:</w:t>
      </w:r>
      <w:r>
        <w:rPr>
          <w:rFonts w:hint="eastAsia" w:ascii="仿宋" w:eastAsia="仿宋" w:cs="仿宋"/>
          <w:color w:val="auto"/>
          <w:highlight w:val="none"/>
          <w:shd w:val="clear" w:color="auto" w:fill="FFFFFF"/>
          <w:lang w:eastAsia="zh-CN" w:bidi="ar-SA"/>
        </w:rPr>
        <w:t>天台县供销合作社联合社2025年度化肥农药应急储备项目</w:t>
      </w:r>
    </w:p>
    <w:p w14:paraId="454E027E">
      <w:pPr>
        <w:pStyle w:val="17"/>
        <w:spacing w:before="0" w:beforeAutospacing="0" w:after="0" w:afterAutospacing="0" w:line="400" w:lineRule="exact"/>
        <w:ind w:firstLine="420" w:firstLineChars="175"/>
        <w:rPr>
          <w:rFonts w:hint="eastAsia" w:ascii="仿宋" w:eastAsia="仿宋" w:cs="仿宋"/>
          <w:color w:val="auto"/>
          <w:highlight w:val="none"/>
          <w:shd w:val="clear" w:color="auto" w:fill="FFFFFF"/>
          <w:lang w:bidi="ar-SA"/>
        </w:rPr>
      </w:pPr>
      <w:r>
        <w:rPr>
          <w:rFonts w:hint="eastAsia" w:ascii="仿宋" w:eastAsia="仿宋" w:cs="仿宋"/>
          <w:color w:val="auto"/>
          <w:highlight w:val="none"/>
          <w:shd w:val="clear" w:color="auto" w:fill="FFFFFF"/>
          <w:lang w:bidi="ar-SA"/>
        </w:rPr>
        <w:t>数量:</w:t>
      </w:r>
      <w:r>
        <w:rPr>
          <w:rFonts w:hint="eastAsia" w:ascii="仿宋" w:eastAsia="仿宋" w:cs="仿宋"/>
          <w:color w:val="auto"/>
          <w:highlight w:val="none"/>
          <w:shd w:val="clear" w:color="auto" w:fill="FFFFFF"/>
          <w:lang w:val="en-US" w:eastAsia="zh-CN" w:bidi="ar-SA"/>
        </w:rPr>
        <w:t>1</w:t>
      </w:r>
      <w:r>
        <w:rPr>
          <w:rFonts w:hint="eastAsia" w:ascii="仿宋" w:eastAsia="仿宋" w:cs="仿宋"/>
          <w:color w:val="auto"/>
          <w:highlight w:val="none"/>
          <w:shd w:val="clear" w:color="auto" w:fill="FFFFFF"/>
          <w:lang w:bidi="ar-SA"/>
        </w:rPr>
        <w:t> </w:t>
      </w:r>
    </w:p>
    <w:p w14:paraId="6365AD78">
      <w:pPr>
        <w:pStyle w:val="17"/>
        <w:spacing w:before="0" w:beforeAutospacing="0" w:after="0" w:afterAutospacing="0" w:line="400" w:lineRule="exact"/>
        <w:ind w:firstLine="420" w:firstLineChars="175"/>
        <w:rPr>
          <w:rFonts w:hint="eastAsia" w:ascii="仿宋" w:eastAsia="仿宋" w:cs="仿宋"/>
          <w:color w:val="auto"/>
          <w:highlight w:val="none"/>
          <w:shd w:val="clear" w:color="auto" w:fill="FFFFFF"/>
          <w:lang w:eastAsia="zh-CN" w:bidi="ar-SA"/>
        </w:rPr>
      </w:pPr>
      <w:r>
        <w:rPr>
          <w:rFonts w:hint="eastAsia" w:ascii="仿宋" w:eastAsia="仿宋" w:cs="仿宋"/>
          <w:color w:val="auto"/>
          <w:highlight w:val="none"/>
          <w:shd w:val="clear" w:color="auto" w:fill="FFFFFF"/>
          <w:lang w:bidi="ar-SA"/>
        </w:rPr>
        <w:t>预算金额（元）:</w:t>
      </w:r>
      <w:r>
        <w:rPr>
          <w:rFonts w:hint="eastAsia" w:ascii="仿宋" w:eastAsia="仿宋" w:cs="仿宋"/>
          <w:color w:val="auto"/>
          <w:highlight w:val="none"/>
          <w:shd w:val="clear" w:color="auto" w:fill="FFFFFF"/>
          <w:lang w:val="en-US" w:eastAsia="zh-CN" w:bidi="ar-SA"/>
        </w:rPr>
        <w:t>400000</w:t>
      </w:r>
      <w:r>
        <w:rPr>
          <w:rFonts w:hint="eastAsia" w:ascii="仿宋" w:eastAsia="仿宋" w:cs="仿宋"/>
          <w:color w:val="auto"/>
          <w:highlight w:val="none"/>
          <w:shd w:val="clear" w:color="auto" w:fill="FFFFFF"/>
          <w:lang w:eastAsia="zh-CN" w:bidi="ar-SA"/>
        </w:rPr>
        <w:t>元</w:t>
      </w:r>
    </w:p>
    <w:p w14:paraId="0F92CC63">
      <w:pPr>
        <w:pStyle w:val="17"/>
        <w:spacing w:before="0" w:beforeAutospacing="0" w:after="0" w:afterAutospacing="0" w:line="400" w:lineRule="exact"/>
        <w:ind w:firstLine="420" w:firstLineChars="175"/>
        <w:rPr>
          <w:rFonts w:hint="eastAsia" w:ascii="仿宋" w:eastAsia="仿宋" w:cs="仿宋"/>
          <w:color w:val="auto"/>
          <w:highlight w:val="none"/>
          <w:shd w:val="clear" w:color="auto" w:fill="FFFFFF"/>
          <w:lang w:eastAsia="zh-CN" w:bidi="ar-SA"/>
        </w:rPr>
      </w:pPr>
      <w:r>
        <w:rPr>
          <w:rFonts w:hint="eastAsia" w:ascii="仿宋" w:eastAsia="仿宋" w:cs="仿宋"/>
          <w:color w:val="auto"/>
          <w:highlight w:val="none"/>
          <w:shd w:val="clear" w:color="auto" w:fill="FFFFFF"/>
          <w:lang w:bidi="ar-SA"/>
        </w:rPr>
        <w:t>简要规格描述或项目基本概况介绍、用途：</w:t>
      </w:r>
      <w:r>
        <w:rPr>
          <w:rFonts w:hint="eastAsia" w:ascii="仿宋" w:eastAsia="仿宋" w:cs="仿宋"/>
          <w:color w:val="auto"/>
          <w:highlight w:val="none"/>
          <w:shd w:val="clear" w:color="auto" w:fill="FFFFFF"/>
          <w:lang w:eastAsia="zh-CN" w:bidi="ar-SA"/>
        </w:rPr>
        <w:t>天台县供销合作社联合社2025年度化肥农药应急储备项目</w:t>
      </w:r>
    </w:p>
    <w:p w14:paraId="75558ECD">
      <w:pPr>
        <w:pStyle w:val="17"/>
        <w:spacing w:before="0" w:beforeAutospacing="0" w:after="0" w:afterAutospacing="0" w:line="400" w:lineRule="exact"/>
        <w:ind w:firstLine="420" w:firstLineChars="175"/>
        <w:rPr>
          <w:color w:val="auto"/>
          <w:highlight w:val="none"/>
        </w:rPr>
      </w:pPr>
      <w:r>
        <w:rPr>
          <w:rFonts w:hint="eastAsia" w:ascii="仿宋" w:eastAsia="仿宋" w:cs="仿宋"/>
          <w:color w:val="auto"/>
          <w:highlight w:val="none"/>
          <w:shd w:val="clear" w:color="auto" w:fill="FFFFFF"/>
          <w:lang w:bidi="ar-SA"/>
        </w:rPr>
        <w:t>备注： </w:t>
      </w:r>
    </w:p>
    <w:p w14:paraId="79AC616D">
      <w:pPr>
        <w:pStyle w:val="17"/>
        <w:spacing w:before="0" w:beforeAutospacing="0" w:after="0" w:afterAutospacing="0" w:line="400" w:lineRule="exact"/>
        <w:ind w:firstLine="420" w:firstLineChars="175"/>
        <w:rPr>
          <w:color w:val="auto"/>
          <w:highlight w:val="none"/>
        </w:rPr>
      </w:pPr>
      <w:r>
        <w:rPr>
          <w:rFonts w:hint="eastAsia" w:ascii="仿宋" w:eastAsia="仿宋" w:cs="仿宋"/>
          <w:color w:val="auto"/>
          <w:highlight w:val="none"/>
          <w:shd w:val="clear" w:color="auto" w:fill="FFFFFF"/>
          <w:lang w:bidi="ar-SA"/>
        </w:rPr>
        <w:t>合同履约期限：详见招标文件</w:t>
      </w:r>
    </w:p>
    <w:p w14:paraId="4B179ADC">
      <w:pPr>
        <w:pStyle w:val="17"/>
        <w:spacing w:before="0" w:beforeAutospacing="0" w:after="0" w:afterAutospacing="0" w:line="400" w:lineRule="exact"/>
        <w:ind w:firstLine="420" w:firstLineChars="175"/>
        <w:rPr>
          <w:color w:val="auto"/>
          <w:highlight w:val="none"/>
        </w:rPr>
      </w:pPr>
      <w:r>
        <w:rPr>
          <w:rFonts w:hint="eastAsia" w:ascii="仿宋" w:eastAsia="仿宋" w:cs="仿宋"/>
          <w:color w:val="auto"/>
          <w:highlight w:val="none"/>
          <w:shd w:val="clear" w:color="auto" w:fill="FFFFFF"/>
          <w:lang w:bidi="ar-SA"/>
        </w:rPr>
        <w:t> 本项目（</w:t>
      </w:r>
      <w:r>
        <w:rPr>
          <w:rFonts w:hint="eastAsia" w:ascii="仿宋" w:eastAsia="仿宋" w:cs="仿宋"/>
          <w:color w:val="auto"/>
          <w:highlight w:val="none"/>
          <w:shd w:val="clear" w:color="auto" w:fill="FFFFFF"/>
          <w:lang w:val="en-US" w:eastAsia="zh-CN" w:bidi="ar-SA"/>
        </w:rPr>
        <w:t>否</w:t>
      </w:r>
      <w:r>
        <w:rPr>
          <w:rFonts w:hint="eastAsia" w:ascii="仿宋" w:eastAsia="仿宋" w:cs="仿宋"/>
          <w:color w:val="auto"/>
          <w:highlight w:val="none"/>
          <w:shd w:val="clear" w:color="auto" w:fill="FFFFFF"/>
          <w:lang w:bidi="ar-SA"/>
        </w:rPr>
        <w:t>）接受联合体投标。</w:t>
      </w:r>
    </w:p>
    <w:p w14:paraId="18E08CC7">
      <w:pPr>
        <w:pStyle w:val="17"/>
        <w:spacing w:before="0" w:beforeAutospacing="0" w:after="0" w:afterAutospacing="0" w:line="400" w:lineRule="exact"/>
        <w:rPr>
          <w:color w:val="auto"/>
          <w:highlight w:val="none"/>
        </w:rPr>
      </w:pPr>
      <w:r>
        <w:rPr>
          <w:rStyle w:val="20"/>
          <w:rFonts w:hint="eastAsia" w:ascii="仿宋" w:eastAsia="仿宋" w:cs="仿宋"/>
          <w:color w:val="auto"/>
          <w:highlight w:val="none"/>
          <w:shd w:val="clear" w:color="auto" w:fill="FFFFFF"/>
          <w:lang w:bidi="ar-SA"/>
        </w:rPr>
        <w:t>二、申请人的资格要求：</w:t>
      </w:r>
    </w:p>
    <w:p w14:paraId="69077E66">
      <w:pPr>
        <w:pStyle w:val="17"/>
        <w:spacing w:before="0" w:beforeAutospacing="0" w:after="0" w:afterAutospacing="0" w:line="400" w:lineRule="exact"/>
        <w:rPr>
          <w:color w:val="auto"/>
          <w:highlight w:val="none"/>
        </w:rPr>
      </w:pPr>
      <w:r>
        <w:rPr>
          <w:rFonts w:hint="eastAsia" w:ascii="仿宋" w:eastAsia="仿宋" w:cs="仿宋"/>
          <w:color w:val="auto"/>
          <w:highlight w:val="none"/>
          <w:shd w:val="clear" w:color="auto" w:fill="FFFFFF"/>
          <w:lang w:bidi="ar-SA"/>
        </w:rPr>
        <w:t>    1.满足《中华人民共和国政府采购法》第二十二条规定；未被“信用中国”（www.creditchina.gov.cn)、中国政府采购网（www.ccgp.gov.cn）列入失信被执行人、重大税收违法案件当事人名单、政府采购严重违法失信行为记录名单。</w:t>
      </w:r>
    </w:p>
    <w:p w14:paraId="51831BA4">
      <w:pPr>
        <w:pStyle w:val="17"/>
        <w:spacing w:before="0" w:beforeAutospacing="0" w:after="0" w:afterAutospacing="0" w:line="400" w:lineRule="exact"/>
        <w:rPr>
          <w:color w:val="auto"/>
          <w:highlight w:val="none"/>
        </w:rPr>
      </w:pPr>
      <w:r>
        <w:rPr>
          <w:rFonts w:hint="eastAsia" w:ascii="仿宋" w:eastAsia="仿宋" w:cs="仿宋"/>
          <w:color w:val="auto"/>
          <w:highlight w:val="none"/>
          <w:shd w:val="clear" w:color="auto" w:fill="FFFFFF"/>
          <w:lang w:bidi="ar-SA"/>
        </w:rPr>
        <w:t>    2.落实政府采购政策需满足的资格要求：</w:t>
      </w:r>
      <w:r>
        <w:rPr>
          <w:rFonts w:hint="eastAsia" w:ascii="仿宋" w:eastAsia="仿宋" w:cs="仿宋"/>
          <w:color w:val="auto"/>
          <w:highlight w:val="none"/>
          <w:shd w:val="clear" w:color="auto" w:fill="FFFFFF"/>
          <w:lang w:val="en-US" w:eastAsia="zh-CN" w:bidi="ar-SA"/>
        </w:rPr>
        <w:t>中</w:t>
      </w:r>
      <w:r>
        <w:rPr>
          <w:rFonts w:hint="eastAsia" w:ascii="仿宋" w:eastAsia="仿宋" w:cs="仿宋"/>
          <w:color w:val="auto"/>
          <w:highlight w:val="none"/>
          <w:shd w:val="clear" w:color="auto" w:fill="FFFFFF"/>
          <w:lang w:bidi="ar-SA"/>
        </w:rPr>
        <w:t>小微企业优惠政策 </w:t>
      </w:r>
      <w:r>
        <w:rPr>
          <w:rFonts w:hint="eastAsia" w:ascii="仿宋" w:eastAsia="仿宋" w:cs="仿宋"/>
          <w:color w:val="auto"/>
          <w:highlight w:val="none"/>
          <w:shd w:val="clear" w:color="auto" w:fill="FFFFFF"/>
          <w:lang w:val="en-US" w:eastAsia="zh-CN" w:bidi="ar-SA"/>
        </w:rPr>
        <w:t>。</w:t>
      </w:r>
      <w:r>
        <w:rPr>
          <w:rFonts w:hint="eastAsia" w:ascii="仿宋" w:eastAsia="仿宋" w:cs="仿宋"/>
          <w:color w:val="auto"/>
          <w:highlight w:val="none"/>
          <w:shd w:val="clear" w:color="auto" w:fill="FFFFFF"/>
          <w:lang w:bidi="ar-SA"/>
        </w:rPr>
        <w:t> </w:t>
      </w:r>
    </w:p>
    <w:p w14:paraId="724A109E">
      <w:pPr>
        <w:pStyle w:val="17"/>
        <w:spacing w:before="0" w:beforeAutospacing="0" w:after="0" w:afterAutospacing="0" w:line="400" w:lineRule="exact"/>
        <w:rPr>
          <w:rFonts w:hint="eastAsia" w:eastAsia="仿宋"/>
          <w:color w:val="auto"/>
          <w:highlight w:val="none"/>
          <w:lang w:eastAsia="zh-CN"/>
        </w:rPr>
      </w:pPr>
      <w:r>
        <w:rPr>
          <w:rFonts w:hint="eastAsia" w:ascii="仿宋" w:eastAsia="仿宋" w:cs="仿宋"/>
          <w:color w:val="auto"/>
          <w:highlight w:val="none"/>
          <w:shd w:val="clear" w:color="auto" w:fill="FFFFFF"/>
          <w:lang w:bidi="ar-SA"/>
        </w:rPr>
        <w:t>    3.本项目的特定资格要求：无 </w:t>
      </w:r>
      <w:r>
        <w:rPr>
          <w:rFonts w:hint="eastAsia" w:ascii="仿宋" w:eastAsia="仿宋" w:cs="仿宋"/>
          <w:color w:val="auto"/>
          <w:highlight w:val="none"/>
          <w:shd w:val="clear" w:color="auto" w:fill="FFFFFF"/>
          <w:lang w:eastAsia="zh-CN" w:bidi="ar-SA"/>
        </w:rPr>
        <w:t>。</w:t>
      </w:r>
    </w:p>
    <w:p w14:paraId="53BBB68C">
      <w:pPr>
        <w:pStyle w:val="17"/>
        <w:shd w:val="clear" w:color="auto" w:fill="FFFFFF"/>
        <w:spacing w:before="0" w:beforeAutospacing="0" w:after="0" w:afterAutospacing="0" w:line="400" w:lineRule="exact"/>
        <w:jc w:val="both"/>
        <w:rPr>
          <w:rFonts w:hint="eastAsia" w:cs="宋体"/>
          <w:color w:val="auto"/>
          <w:highlight w:val="none"/>
          <w:lang w:bidi="ar-SA"/>
        </w:rPr>
      </w:pPr>
      <w:r>
        <w:rPr>
          <w:rStyle w:val="20"/>
          <w:rFonts w:hint="eastAsia" w:cs="宋体"/>
          <w:color w:val="auto"/>
          <w:highlight w:val="none"/>
          <w:shd w:val="clear" w:color="auto" w:fill="FFFFFF"/>
          <w:lang w:bidi="ar-SA"/>
        </w:rPr>
        <w:t>三、获取招标文件</w:t>
      </w:r>
      <w:r>
        <w:rPr>
          <w:rFonts w:hint="eastAsia" w:cs="宋体"/>
          <w:color w:val="auto"/>
          <w:highlight w:val="none"/>
          <w:shd w:val="clear" w:color="auto" w:fill="FFFFFF"/>
          <w:lang w:bidi="ar-SA"/>
        </w:rPr>
        <w:t> </w:t>
      </w:r>
    </w:p>
    <w:p w14:paraId="458AAB03">
      <w:pPr>
        <w:pStyle w:val="17"/>
        <w:spacing w:before="0" w:beforeAutospacing="0" w:after="0" w:afterAutospacing="0" w:line="400" w:lineRule="exact"/>
        <w:rPr>
          <w:rFonts w:hint="eastAsia" w:ascii="仿宋" w:eastAsia="仿宋" w:cs="仿宋"/>
          <w:color w:val="auto"/>
          <w:highlight w:val="none"/>
          <w:shd w:val="clear" w:color="auto" w:fill="FFFFFF"/>
          <w:lang w:bidi="ar-SA"/>
        </w:rPr>
      </w:pPr>
      <w:r>
        <w:rPr>
          <w:rFonts w:hint="eastAsia" w:ascii="仿宋" w:eastAsia="仿宋" w:cs="仿宋"/>
          <w:color w:val="auto"/>
          <w:highlight w:val="none"/>
          <w:shd w:val="clear" w:color="auto" w:fill="FFFFFF"/>
          <w:lang w:bidi="ar-SA"/>
        </w:rPr>
        <w:t>    时间：</w:t>
      </w:r>
      <w:r>
        <w:rPr>
          <w:rFonts w:hint="eastAsia" w:ascii="仿宋" w:eastAsia="仿宋" w:cs="仿宋"/>
          <w:color w:val="auto"/>
          <w:highlight w:val="none"/>
          <w:shd w:val="clear" w:color="auto" w:fill="FFFFFF"/>
          <w:lang w:eastAsia="zh-CN" w:bidi="ar-SA"/>
        </w:rPr>
        <w:t>2025</w:t>
      </w:r>
      <w:r>
        <w:rPr>
          <w:rFonts w:hint="eastAsia" w:ascii="仿宋" w:eastAsia="仿宋" w:cs="仿宋"/>
          <w:color w:val="auto"/>
          <w:highlight w:val="none"/>
          <w:shd w:val="clear" w:color="auto" w:fill="FFFFFF"/>
          <w:lang w:bidi="ar-SA"/>
        </w:rPr>
        <w:t>年</w:t>
      </w:r>
      <w:r>
        <w:rPr>
          <w:rFonts w:hint="eastAsia" w:ascii="仿宋" w:eastAsia="仿宋" w:cs="仿宋"/>
          <w:color w:val="auto"/>
          <w:highlight w:val="none"/>
          <w:shd w:val="clear" w:color="auto" w:fill="FFFFFF"/>
          <w:lang w:val="en-US" w:eastAsia="zh-CN" w:bidi="ar-SA"/>
        </w:rPr>
        <w:t xml:space="preserve">   </w:t>
      </w:r>
      <w:r>
        <w:rPr>
          <w:rFonts w:hint="eastAsia" w:ascii="仿宋" w:eastAsia="仿宋" w:cs="仿宋"/>
          <w:color w:val="auto"/>
          <w:highlight w:val="none"/>
          <w:shd w:val="clear" w:color="auto" w:fill="FFFFFF"/>
          <w:lang w:bidi="ar-SA"/>
        </w:rPr>
        <w:t>月</w:t>
      </w:r>
      <w:r>
        <w:rPr>
          <w:rFonts w:hint="eastAsia" w:ascii="仿宋" w:eastAsia="仿宋" w:cs="仿宋"/>
          <w:color w:val="auto"/>
          <w:highlight w:val="none"/>
          <w:shd w:val="clear" w:color="auto" w:fill="FFFFFF"/>
          <w:lang w:val="en-US" w:eastAsia="zh-CN" w:bidi="ar-SA"/>
        </w:rPr>
        <w:t xml:space="preserve">   </w:t>
      </w:r>
      <w:r>
        <w:rPr>
          <w:rFonts w:hint="eastAsia" w:ascii="仿宋" w:eastAsia="仿宋" w:cs="仿宋"/>
          <w:color w:val="auto"/>
          <w:highlight w:val="none"/>
          <w:shd w:val="clear" w:color="auto" w:fill="FFFFFF"/>
          <w:lang w:bidi="ar-SA"/>
        </w:rPr>
        <w:t>日至</w:t>
      </w:r>
      <w:r>
        <w:rPr>
          <w:rFonts w:hint="eastAsia" w:ascii="仿宋" w:eastAsia="仿宋" w:cs="仿宋"/>
          <w:color w:val="auto"/>
          <w:highlight w:val="none"/>
          <w:shd w:val="clear" w:color="auto" w:fill="FFFFFF"/>
          <w:lang w:eastAsia="zh-CN" w:bidi="ar-SA"/>
        </w:rPr>
        <w:t>2025</w:t>
      </w:r>
      <w:r>
        <w:rPr>
          <w:rFonts w:hint="eastAsia" w:ascii="仿宋" w:eastAsia="仿宋" w:cs="仿宋"/>
          <w:color w:val="auto"/>
          <w:highlight w:val="none"/>
          <w:shd w:val="clear" w:color="auto" w:fill="FFFFFF"/>
          <w:lang w:bidi="ar-SA"/>
        </w:rPr>
        <w:t>年</w:t>
      </w:r>
      <w:r>
        <w:rPr>
          <w:rFonts w:hint="eastAsia" w:ascii="仿宋" w:eastAsia="仿宋" w:cs="仿宋"/>
          <w:color w:val="auto"/>
          <w:highlight w:val="none"/>
          <w:shd w:val="clear" w:color="auto" w:fill="FFFFFF"/>
          <w:lang w:val="en-US" w:eastAsia="zh-CN" w:bidi="ar-SA"/>
        </w:rPr>
        <w:t xml:space="preserve">   </w:t>
      </w:r>
      <w:r>
        <w:rPr>
          <w:rFonts w:hint="eastAsia" w:ascii="仿宋" w:eastAsia="仿宋" w:cs="仿宋"/>
          <w:color w:val="auto"/>
          <w:highlight w:val="none"/>
          <w:shd w:val="clear" w:color="auto" w:fill="FFFFFF"/>
          <w:lang w:bidi="ar-SA"/>
        </w:rPr>
        <w:t>月</w:t>
      </w:r>
      <w:r>
        <w:rPr>
          <w:rFonts w:hint="eastAsia" w:ascii="仿宋" w:eastAsia="仿宋" w:cs="仿宋"/>
          <w:color w:val="auto"/>
          <w:highlight w:val="none"/>
          <w:shd w:val="clear" w:color="auto" w:fill="FFFFFF"/>
          <w:lang w:val="en-US" w:eastAsia="zh-CN" w:bidi="ar-SA"/>
        </w:rPr>
        <w:t xml:space="preserve">    </w:t>
      </w:r>
      <w:r>
        <w:rPr>
          <w:rFonts w:hint="eastAsia" w:ascii="仿宋" w:eastAsia="仿宋" w:cs="仿宋"/>
          <w:color w:val="auto"/>
          <w:highlight w:val="none"/>
          <w:shd w:val="clear" w:color="auto" w:fill="FFFFFF"/>
          <w:lang w:bidi="ar-SA"/>
        </w:rPr>
        <w:t>日 ，每天上午00:00至12:00 ，下午12:00至23:59（北京时间，线上获取法定节假日均可，线下获取文件法定节假日除外）</w:t>
      </w:r>
    </w:p>
    <w:p w14:paraId="17B8DE5C">
      <w:pPr>
        <w:pStyle w:val="17"/>
        <w:spacing w:before="0" w:beforeAutospacing="0" w:after="0" w:afterAutospacing="0" w:line="400" w:lineRule="exact"/>
        <w:rPr>
          <w:rFonts w:hint="eastAsia" w:ascii="仿宋" w:eastAsia="仿宋" w:cs="仿宋"/>
          <w:color w:val="auto"/>
          <w:highlight w:val="none"/>
          <w:shd w:val="clear" w:color="auto" w:fill="FFFFFF"/>
          <w:lang w:bidi="ar-SA"/>
        </w:rPr>
      </w:pPr>
      <w:r>
        <w:rPr>
          <w:rFonts w:hint="eastAsia" w:ascii="仿宋" w:eastAsia="仿宋" w:cs="仿宋"/>
          <w:color w:val="auto"/>
          <w:highlight w:val="none"/>
          <w:shd w:val="clear" w:color="auto" w:fill="FFFFFF"/>
          <w:lang w:bidi="ar-SA"/>
        </w:rPr>
        <w:t>地点（网址）：政府采购云平台（www.zcygov.cn） </w:t>
      </w:r>
    </w:p>
    <w:p w14:paraId="1FB4B92A">
      <w:pPr>
        <w:pStyle w:val="17"/>
        <w:spacing w:before="0" w:beforeAutospacing="0" w:after="0" w:afterAutospacing="0" w:line="400" w:lineRule="exact"/>
        <w:rPr>
          <w:rFonts w:hint="eastAsia" w:ascii="仿宋" w:eastAsia="仿宋" w:cs="仿宋"/>
          <w:color w:val="auto"/>
          <w:highlight w:val="none"/>
          <w:shd w:val="clear" w:color="auto" w:fill="FFFFFF"/>
          <w:lang w:bidi="ar-SA"/>
        </w:rPr>
      </w:pPr>
      <w:r>
        <w:rPr>
          <w:rFonts w:hint="eastAsia" w:ascii="仿宋" w:eastAsia="仿宋" w:cs="仿宋"/>
          <w:color w:val="auto"/>
          <w:highlight w:val="none"/>
          <w:shd w:val="clear" w:color="auto" w:fill="FFFFFF"/>
          <w:lang w:bidi="ar-SA"/>
        </w:rPr>
        <w:t>方式：供应商登录政采云平台https://www.zcygov.cn/在线申请获取采购文件（进入“项目采购”应用，在获取采购文件菜单中选择项目，申请获取采购文件） </w:t>
      </w:r>
    </w:p>
    <w:p w14:paraId="690B1B71">
      <w:pPr>
        <w:pStyle w:val="17"/>
        <w:spacing w:before="0" w:beforeAutospacing="0" w:after="0" w:afterAutospacing="0" w:line="400" w:lineRule="exact"/>
        <w:rPr>
          <w:rFonts w:hint="eastAsia" w:ascii="仿宋" w:eastAsia="仿宋" w:cs="仿宋"/>
          <w:color w:val="auto"/>
          <w:highlight w:val="none"/>
          <w:shd w:val="clear" w:color="auto" w:fill="FFFFFF"/>
          <w:lang w:bidi="ar-SA"/>
        </w:rPr>
      </w:pPr>
      <w:r>
        <w:rPr>
          <w:rFonts w:hint="eastAsia" w:ascii="仿宋" w:eastAsia="仿宋" w:cs="仿宋"/>
          <w:color w:val="auto"/>
          <w:highlight w:val="none"/>
          <w:shd w:val="clear" w:color="auto" w:fill="FFFFFF"/>
          <w:lang w:bidi="ar-SA"/>
        </w:rPr>
        <w:t>售价（元）：0 </w:t>
      </w:r>
    </w:p>
    <w:p w14:paraId="264D64FD">
      <w:pPr>
        <w:pStyle w:val="17"/>
        <w:shd w:val="clear" w:color="auto" w:fill="FFFFFF"/>
        <w:spacing w:before="0" w:beforeAutospacing="0" w:after="0" w:afterAutospacing="0" w:line="400" w:lineRule="exact"/>
        <w:jc w:val="both"/>
        <w:rPr>
          <w:rFonts w:hint="eastAsia" w:cs="宋体"/>
          <w:color w:val="auto"/>
          <w:highlight w:val="none"/>
          <w:lang w:bidi="ar-SA"/>
        </w:rPr>
      </w:pPr>
      <w:r>
        <w:rPr>
          <w:rStyle w:val="20"/>
          <w:rFonts w:hint="eastAsia" w:cs="宋体"/>
          <w:color w:val="auto"/>
          <w:highlight w:val="none"/>
          <w:shd w:val="clear" w:color="auto" w:fill="FFFFFF"/>
          <w:lang w:bidi="ar-SA"/>
        </w:rPr>
        <w:t>四、提交投标文件截止时间、开标时间和地点</w:t>
      </w:r>
    </w:p>
    <w:p w14:paraId="572F613C">
      <w:pPr>
        <w:pStyle w:val="17"/>
        <w:spacing w:before="0" w:beforeAutospacing="0" w:after="0" w:afterAutospacing="0" w:line="400" w:lineRule="exact"/>
        <w:rPr>
          <w:color w:val="auto"/>
          <w:highlight w:val="none"/>
        </w:rPr>
      </w:pPr>
      <w:r>
        <w:rPr>
          <w:rFonts w:hint="eastAsia" w:ascii="仿宋" w:eastAsia="仿宋" w:cs="仿宋"/>
          <w:color w:val="auto"/>
          <w:highlight w:val="none"/>
          <w:shd w:val="clear" w:color="auto" w:fill="FFFFFF"/>
          <w:lang w:bidi="ar-SA"/>
        </w:rPr>
        <w:t>    提交投标文件截止时间：</w:t>
      </w:r>
      <w:r>
        <w:rPr>
          <w:rFonts w:hint="eastAsia" w:ascii="仿宋" w:eastAsia="仿宋" w:cs="仿宋"/>
          <w:color w:val="auto"/>
          <w:highlight w:val="none"/>
          <w:shd w:val="clear" w:color="auto" w:fill="FFFFFF"/>
          <w:lang w:eastAsia="zh-CN" w:bidi="ar-SA"/>
        </w:rPr>
        <w:t>2025</w:t>
      </w:r>
      <w:r>
        <w:rPr>
          <w:rFonts w:hint="eastAsia" w:ascii="仿宋" w:eastAsia="仿宋" w:cs="仿宋"/>
          <w:color w:val="auto"/>
          <w:highlight w:val="none"/>
          <w:shd w:val="clear" w:color="auto" w:fill="FFFFFF"/>
          <w:lang w:bidi="ar-SA"/>
        </w:rPr>
        <w:t>年</w:t>
      </w:r>
      <w:r>
        <w:rPr>
          <w:rFonts w:hint="eastAsia" w:ascii="仿宋" w:eastAsia="仿宋" w:cs="仿宋"/>
          <w:color w:val="auto"/>
          <w:highlight w:val="none"/>
          <w:shd w:val="clear" w:color="auto" w:fill="FFFFFF"/>
          <w:lang w:val="en-US" w:eastAsia="zh-CN" w:bidi="ar-SA"/>
        </w:rPr>
        <w:t xml:space="preserve">    月    日 9 ：00</w:t>
      </w:r>
      <w:r>
        <w:rPr>
          <w:rFonts w:hint="eastAsia" w:ascii="仿宋" w:eastAsia="仿宋" w:cs="仿宋"/>
          <w:color w:val="auto"/>
          <w:highlight w:val="none"/>
          <w:shd w:val="clear" w:color="auto" w:fill="FFFFFF"/>
          <w:lang w:bidi="ar-SA"/>
        </w:rPr>
        <w:t>（北京时间）</w:t>
      </w:r>
    </w:p>
    <w:p w14:paraId="6303DFD5">
      <w:pPr>
        <w:pStyle w:val="17"/>
        <w:spacing w:before="0" w:beforeAutospacing="0" w:after="0" w:afterAutospacing="0" w:line="400" w:lineRule="exact"/>
        <w:rPr>
          <w:color w:val="auto"/>
          <w:highlight w:val="none"/>
        </w:rPr>
      </w:pPr>
      <w:r>
        <w:rPr>
          <w:rFonts w:hint="eastAsia" w:ascii="仿宋" w:eastAsia="仿宋" w:cs="仿宋"/>
          <w:color w:val="auto"/>
          <w:highlight w:val="none"/>
          <w:shd w:val="clear" w:color="auto" w:fill="FFFFFF"/>
          <w:lang w:bidi="ar-SA"/>
        </w:rPr>
        <w:t>    投标地点（网址）：在政府采购云平台（www.zcygov.cn） </w:t>
      </w:r>
    </w:p>
    <w:p w14:paraId="6DA53388">
      <w:pPr>
        <w:pStyle w:val="17"/>
        <w:spacing w:before="0" w:beforeAutospacing="0" w:after="0" w:afterAutospacing="0" w:line="400" w:lineRule="exact"/>
        <w:rPr>
          <w:rFonts w:eastAsia="仿宋"/>
          <w:color w:val="auto"/>
          <w:highlight w:val="none"/>
        </w:rPr>
      </w:pPr>
      <w:r>
        <w:rPr>
          <w:rFonts w:hint="eastAsia" w:ascii="仿宋" w:eastAsia="仿宋" w:cs="仿宋"/>
          <w:color w:val="auto"/>
          <w:highlight w:val="none"/>
          <w:shd w:val="clear" w:color="auto" w:fill="FFFFFF"/>
          <w:lang w:bidi="ar-SA"/>
        </w:rPr>
        <w:t>    开标时间：</w:t>
      </w:r>
      <w:r>
        <w:rPr>
          <w:rFonts w:hint="eastAsia" w:ascii="仿宋" w:eastAsia="仿宋" w:cs="仿宋"/>
          <w:color w:val="auto"/>
          <w:highlight w:val="none"/>
          <w:shd w:val="clear" w:color="auto" w:fill="FFFFFF"/>
          <w:lang w:eastAsia="zh-CN" w:bidi="ar-SA"/>
        </w:rPr>
        <w:t>2025</w:t>
      </w:r>
      <w:r>
        <w:rPr>
          <w:rFonts w:hint="eastAsia" w:ascii="仿宋" w:eastAsia="仿宋" w:cs="仿宋"/>
          <w:color w:val="auto"/>
          <w:highlight w:val="none"/>
          <w:shd w:val="clear" w:color="auto" w:fill="FFFFFF"/>
          <w:lang w:bidi="ar-SA"/>
        </w:rPr>
        <w:t>年</w:t>
      </w:r>
      <w:r>
        <w:rPr>
          <w:rFonts w:hint="eastAsia" w:ascii="仿宋" w:eastAsia="仿宋" w:cs="仿宋"/>
          <w:color w:val="auto"/>
          <w:highlight w:val="none"/>
          <w:shd w:val="clear" w:color="auto" w:fill="FFFFFF"/>
          <w:lang w:val="en-US" w:eastAsia="zh-CN" w:bidi="ar-SA"/>
        </w:rPr>
        <w:t xml:space="preserve">     月    日 9 ：00</w:t>
      </w:r>
      <w:r>
        <w:rPr>
          <w:rFonts w:hint="eastAsia" w:ascii="仿宋" w:eastAsia="仿宋" w:cs="仿宋"/>
          <w:color w:val="auto"/>
          <w:highlight w:val="none"/>
          <w:shd w:val="clear" w:color="auto" w:fill="FFFFFF"/>
          <w:lang w:bidi="ar-SA"/>
        </w:rPr>
        <w:t>（北京时间）</w:t>
      </w:r>
    </w:p>
    <w:p w14:paraId="5860196E">
      <w:pPr>
        <w:pStyle w:val="17"/>
        <w:spacing w:before="0" w:beforeAutospacing="0" w:after="0" w:afterAutospacing="0" w:line="400" w:lineRule="exact"/>
        <w:rPr>
          <w:color w:val="auto"/>
          <w:highlight w:val="none"/>
        </w:rPr>
      </w:pPr>
      <w:r>
        <w:rPr>
          <w:rFonts w:hint="eastAsia" w:ascii="仿宋" w:eastAsia="仿宋" w:cs="仿宋"/>
          <w:color w:val="auto"/>
          <w:highlight w:val="none"/>
          <w:shd w:val="clear" w:color="auto" w:fill="FFFFFF"/>
          <w:lang w:bidi="ar-SA"/>
        </w:rPr>
        <w:t>    开标地点（网址）：天台县公共资源交易中心（天台县始丰街道玉龙路1号行政大楼B楼一楼东侧开标大厅）  </w:t>
      </w:r>
    </w:p>
    <w:p w14:paraId="0010BD90">
      <w:pPr>
        <w:pStyle w:val="17"/>
        <w:shd w:val="clear" w:color="auto" w:fill="FFFFFF"/>
        <w:spacing w:before="0" w:beforeAutospacing="0" w:after="0" w:afterAutospacing="0" w:line="400" w:lineRule="exact"/>
        <w:jc w:val="both"/>
        <w:rPr>
          <w:rFonts w:hint="eastAsia" w:cs="宋体"/>
          <w:color w:val="auto"/>
          <w:highlight w:val="none"/>
          <w:lang w:bidi="ar-SA"/>
        </w:rPr>
      </w:pPr>
      <w:r>
        <w:rPr>
          <w:rStyle w:val="20"/>
          <w:rFonts w:hint="eastAsia" w:cs="宋体"/>
          <w:color w:val="auto"/>
          <w:highlight w:val="none"/>
          <w:shd w:val="clear" w:color="auto" w:fill="FFFFFF"/>
          <w:lang w:bidi="ar-SA"/>
        </w:rPr>
        <w:t>五、公告期限</w:t>
      </w:r>
      <w:r>
        <w:rPr>
          <w:rFonts w:hint="eastAsia" w:cs="宋体"/>
          <w:color w:val="auto"/>
          <w:highlight w:val="none"/>
          <w:shd w:val="clear" w:color="auto" w:fill="FFFFFF"/>
          <w:lang w:bidi="ar-SA"/>
        </w:rPr>
        <w:t> </w:t>
      </w:r>
    </w:p>
    <w:p w14:paraId="494628CC">
      <w:pPr>
        <w:pStyle w:val="17"/>
        <w:shd w:val="clear" w:color="auto" w:fill="FFFFFF"/>
        <w:spacing w:before="0" w:beforeAutospacing="0" w:after="0" w:afterAutospacing="0" w:line="400" w:lineRule="exact"/>
        <w:rPr>
          <w:rFonts w:hint="eastAsia" w:cs="宋体"/>
          <w:color w:val="auto"/>
          <w:highlight w:val="none"/>
          <w:lang w:bidi="ar-SA"/>
        </w:rPr>
      </w:pPr>
      <w:r>
        <w:rPr>
          <w:rFonts w:hint="eastAsia" w:ascii="仿宋" w:eastAsia="仿宋" w:cs="仿宋"/>
          <w:color w:val="auto"/>
          <w:highlight w:val="none"/>
          <w:shd w:val="clear" w:color="auto" w:fill="FFFFFF"/>
          <w:lang w:bidi="ar-SA"/>
        </w:rPr>
        <w:t>    自本公告发布之日起5个工作日。</w:t>
      </w:r>
    </w:p>
    <w:p w14:paraId="3E081CCF">
      <w:pPr>
        <w:pStyle w:val="17"/>
        <w:shd w:val="clear" w:color="auto" w:fill="FFFFFF"/>
        <w:spacing w:before="0" w:beforeAutospacing="0" w:after="0" w:afterAutospacing="0" w:line="400" w:lineRule="exact"/>
        <w:jc w:val="both"/>
        <w:rPr>
          <w:rFonts w:hint="eastAsia" w:cs="宋体"/>
          <w:color w:val="auto"/>
          <w:highlight w:val="none"/>
          <w:lang w:bidi="ar-SA"/>
        </w:rPr>
      </w:pPr>
      <w:r>
        <w:rPr>
          <w:rStyle w:val="20"/>
          <w:rFonts w:hint="eastAsia" w:cs="宋体"/>
          <w:color w:val="auto"/>
          <w:highlight w:val="none"/>
          <w:shd w:val="clear" w:color="auto" w:fill="FFFFFF"/>
          <w:lang w:bidi="ar-SA"/>
        </w:rPr>
        <w:t>六、其他补充事宜</w:t>
      </w:r>
    </w:p>
    <w:p w14:paraId="5E718EA0">
      <w:pPr>
        <w:pStyle w:val="5"/>
        <w:spacing w:line="360" w:lineRule="exact"/>
        <w:rPr>
          <w:rFonts w:hint="eastAsia" w:ascii="仿宋" w:eastAsia="仿宋" w:cs="仿宋"/>
          <w:color w:val="auto"/>
          <w:kern w:val="0"/>
          <w:sz w:val="24"/>
          <w:szCs w:val="24"/>
          <w:highlight w:val="none"/>
          <w:shd w:val="clear" w:color="auto" w:fill="FFFFFF"/>
          <w:lang w:bidi="ar-SA"/>
        </w:rPr>
      </w:pPr>
      <w:r>
        <w:rPr>
          <w:rFonts w:hint="eastAsia" w:ascii="仿宋" w:eastAsia="仿宋" w:cs="仿宋"/>
          <w:color w:val="auto"/>
          <w:kern w:val="0"/>
          <w:sz w:val="24"/>
          <w:szCs w:val="24"/>
          <w:highlight w:val="none"/>
          <w:shd w:val="clear" w:color="auto" w:fill="FFFFFF"/>
          <w:lang w:bidi="ar-SA"/>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BDAB483">
      <w:pPr>
        <w:pStyle w:val="5"/>
        <w:spacing w:line="360" w:lineRule="exact"/>
        <w:ind w:firstLine="360" w:firstLineChars="150"/>
        <w:rPr>
          <w:rFonts w:hint="eastAsia" w:ascii="仿宋" w:eastAsia="仿宋" w:cs="仿宋"/>
          <w:color w:val="auto"/>
          <w:kern w:val="0"/>
          <w:sz w:val="24"/>
          <w:szCs w:val="24"/>
          <w:highlight w:val="none"/>
          <w:shd w:val="clear" w:color="auto" w:fill="FFFFFF"/>
          <w:lang w:bidi="ar-SA"/>
        </w:rPr>
      </w:pPr>
      <w:r>
        <w:rPr>
          <w:rFonts w:hint="eastAsia" w:ascii="仿宋" w:eastAsia="仿宋" w:cs="仿宋"/>
          <w:color w:val="auto"/>
          <w:kern w:val="0"/>
          <w:sz w:val="24"/>
          <w:szCs w:val="24"/>
          <w:highlight w:val="none"/>
          <w:shd w:val="clear" w:color="auto" w:fill="FFFFFF"/>
          <w:lang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9B101A">
      <w:pPr>
        <w:pStyle w:val="5"/>
        <w:spacing w:line="360" w:lineRule="exact"/>
        <w:ind w:firstLine="480" w:firstLineChars="200"/>
        <w:rPr>
          <w:rFonts w:hint="eastAsia" w:ascii="仿宋" w:eastAsia="仿宋" w:cs="仿宋"/>
          <w:color w:val="auto"/>
          <w:kern w:val="0"/>
          <w:sz w:val="24"/>
          <w:szCs w:val="24"/>
          <w:highlight w:val="none"/>
          <w:shd w:val="clear" w:color="auto" w:fill="FFFFFF"/>
          <w:lang w:bidi="ar-SA"/>
        </w:rPr>
      </w:pPr>
      <w:r>
        <w:rPr>
          <w:rFonts w:hint="eastAsia" w:ascii="仿宋" w:eastAsia="仿宋" w:cs="仿宋"/>
          <w:color w:val="auto"/>
          <w:kern w:val="0"/>
          <w:sz w:val="24"/>
          <w:szCs w:val="24"/>
          <w:highlight w:val="none"/>
          <w:shd w:val="clear" w:color="auto" w:fill="FFFFFF"/>
          <w:lang w:bidi="ar-SA"/>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DF8B8E">
      <w:pPr>
        <w:pStyle w:val="5"/>
        <w:spacing w:line="360" w:lineRule="exact"/>
        <w:ind w:firstLine="480" w:firstLineChars="200"/>
        <w:rPr>
          <w:rFonts w:hint="eastAsia" w:ascii="仿宋" w:eastAsia="仿宋" w:cs="仿宋"/>
          <w:color w:val="auto"/>
          <w:kern w:val="0"/>
          <w:sz w:val="24"/>
          <w:szCs w:val="24"/>
          <w:highlight w:val="none"/>
          <w:shd w:val="clear" w:color="auto" w:fill="FFFFFF"/>
          <w:lang w:bidi="ar-SA"/>
        </w:rPr>
      </w:pPr>
      <w:r>
        <w:rPr>
          <w:rFonts w:hint="eastAsia" w:ascii="仿宋" w:eastAsia="仿宋" w:cs="仿宋"/>
          <w:color w:val="auto"/>
          <w:kern w:val="0"/>
          <w:sz w:val="24"/>
          <w:szCs w:val="24"/>
          <w:highlight w:val="none"/>
          <w:shd w:val="clear" w:color="auto" w:fill="FFFFFF"/>
          <w:lang w:bidi="ar-SA"/>
        </w:rPr>
        <w:t>4.投标人信用信息查询渠道及截止时点、信用信息查询记录和证据留存的具体方式、信用信息的使用规则：</w:t>
      </w:r>
    </w:p>
    <w:p w14:paraId="3F7DD80F">
      <w:pPr>
        <w:pStyle w:val="5"/>
        <w:spacing w:line="360" w:lineRule="exact"/>
        <w:rPr>
          <w:rFonts w:hint="eastAsia" w:ascii="仿宋" w:eastAsia="仿宋" w:cs="仿宋"/>
          <w:color w:val="auto"/>
          <w:kern w:val="0"/>
          <w:sz w:val="24"/>
          <w:szCs w:val="24"/>
          <w:highlight w:val="none"/>
          <w:shd w:val="clear" w:color="auto" w:fill="FFFFFF"/>
          <w:lang w:bidi="ar-SA"/>
        </w:rPr>
      </w:pPr>
      <w:r>
        <w:rPr>
          <w:rFonts w:hint="eastAsia" w:ascii="仿宋" w:eastAsia="仿宋" w:cs="仿宋"/>
          <w:color w:val="auto"/>
          <w:kern w:val="0"/>
          <w:sz w:val="24"/>
          <w:szCs w:val="24"/>
          <w:highlight w:val="none"/>
          <w:shd w:val="clear" w:color="auto" w:fill="FFFFFF"/>
          <w:lang w:bidi="ar-SA"/>
        </w:rPr>
        <w:t>查询渠道：信用中国（网址：http://www.creditchina.gov.cn）、中国政府采购网(网址：http://www.ccgp.gov.cn）。</w:t>
      </w:r>
    </w:p>
    <w:p w14:paraId="659E54E6">
      <w:pPr>
        <w:pStyle w:val="5"/>
        <w:spacing w:line="360" w:lineRule="exact"/>
        <w:rPr>
          <w:rFonts w:hint="eastAsia" w:ascii="仿宋" w:eastAsia="仿宋" w:cs="仿宋"/>
          <w:color w:val="auto"/>
          <w:kern w:val="0"/>
          <w:sz w:val="24"/>
          <w:szCs w:val="24"/>
          <w:highlight w:val="none"/>
          <w:shd w:val="clear" w:color="auto" w:fill="FFFFFF"/>
          <w:lang w:bidi="ar-SA"/>
        </w:rPr>
      </w:pPr>
      <w:r>
        <w:rPr>
          <w:rFonts w:hint="eastAsia" w:ascii="仿宋" w:eastAsia="仿宋" w:cs="仿宋"/>
          <w:color w:val="auto"/>
          <w:kern w:val="0"/>
          <w:sz w:val="24"/>
          <w:szCs w:val="24"/>
          <w:highlight w:val="none"/>
          <w:shd w:val="clear" w:color="auto" w:fill="FFFFFF"/>
          <w:lang w:bidi="ar-SA"/>
        </w:rPr>
        <w:t>截止时点：开标后评标前。</w:t>
      </w:r>
    </w:p>
    <w:p w14:paraId="51389FA3">
      <w:pPr>
        <w:pStyle w:val="5"/>
        <w:spacing w:line="360" w:lineRule="exact"/>
        <w:rPr>
          <w:rFonts w:hint="eastAsia" w:ascii="仿宋" w:eastAsia="仿宋" w:cs="仿宋"/>
          <w:color w:val="auto"/>
          <w:kern w:val="0"/>
          <w:sz w:val="24"/>
          <w:szCs w:val="24"/>
          <w:highlight w:val="none"/>
          <w:shd w:val="clear" w:color="auto" w:fill="FFFFFF"/>
          <w:lang w:bidi="ar-SA"/>
        </w:rPr>
      </w:pPr>
      <w:r>
        <w:rPr>
          <w:rFonts w:hint="eastAsia" w:ascii="仿宋" w:eastAsia="仿宋" w:cs="仿宋"/>
          <w:color w:val="auto"/>
          <w:kern w:val="0"/>
          <w:sz w:val="24"/>
          <w:szCs w:val="24"/>
          <w:highlight w:val="none"/>
          <w:shd w:val="clear" w:color="auto" w:fill="FFFFFF"/>
          <w:lang w:bidi="ar-SA"/>
        </w:rPr>
        <w:t>信用信息查询记录和证据留存的具体方式：由采购组织机构在规定查询时间内打印信用信息查询记录并归入项目档案。</w:t>
      </w:r>
    </w:p>
    <w:p w14:paraId="2BD88BE7">
      <w:pPr>
        <w:pStyle w:val="5"/>
        <w:spacing w:line="360" w:lineRule="exact"/>
        <w:rPr>
          <w:rFonts w:hint="eastAsia" w:ascii="仿宋" w:eastAsia="仿宋" w:cs="仿宋"/>
          <w:color w:val="auto"/>
          <w:kern w:val="0"/>
          <w:sz w:val="24"/>
          <w:szCs w:val="24"/>
          <w:highlight w:val="none"/>
          <w:shd w:val="clear" w:color="auto" w:fill="FFFFFF"/>
          <w:lang w:bidi="ar-SA"/>
        </w:rPr>
      </w:pPr>
      <w:r>
        <w:rPr>
          <w:rFonts w:hint="eastAsia" w:ascii="仿宋" w:eastAsia="仿宋" w:cs="仿宋"/>
          <w:color w:val="auto"/>
          <w:kern w:val="0"/>
          <w:sz w:val="24"/>
          <w:szCs w:val="24"/>
          <w:highlight w:val="none"/>
          <w:shd w:val="clear" w:color="auto" w:fill="FFFFFF"/>
          <w:lang w:bidi="ar-SA"/>
        </w:rPr>
        <w:t>使用规则：对列入失信被执行人、重大税收违法案件当事人名单、政府采购严重违法失信行为记录名单及其他不符合《中华人民共和国政府采购法》第二十二条规定条件的供应商，将被拒绝其参与政府采购活动。</w:t>
      </w:r>
    </w:p>
    <w:p w14:paraId="2F0CE997">
      <w:pPr>
        <w:pStyle w:val="17"/>
        <w:shd w:val="clear" w:color="auto" w:fill="FFFFFF"/>
        <w:spacing w:before="0" w:beforeAutospacing="0" w:after="0" w:afterAutospacing="0" w:line="400" w:lineRule="exact"/>
        <w:jc w:val="both"/>
        <w:rPr>
          <w:rFonts w:hint="eastAsia" w:cs="宋体"/>
          <w:color w:val="auto"/>
          <w:highlight w:val="none"/>
          <w:lang w:bidi="ar-SA"/>
        </w:rPr>
      </w:pPr>
      <w:r>
        <w:rPr>
          <w:rStyle w:val="20"/>
          <w:rFonts w:hint="eastAsia" w:cs="宋体"/>
          <w:color w:val="auto"/>
          <w:highlight w:val="none"/>
          <w:shd w:val="clear" w:color="auto" w:fill="FFFFFF"/>
          <w:lang w:bidi="ar-SA"/>
        </w:rPr>
        <w:t>七、对本次采购提出询问、质疑、投诉，请按以下方式联系</w:t>
      </w:r>
    </w:p>
    <w:p w14:paraId="64AC929A">
      <w:pPr>
        <w:pStyle w:val="17"/>
        <w:spacing w:before="0" w:beforeAutospacing="0" w:after="0" w:afterAutospacing="0" w:line="400" w:lineRule="exact"/>
        <w:rPr>
          <w:color w:val="auto"/>
          <w:highlight w:val="none"/>
        </w:rPr>
      </w:pPr>
      <w:r>
        <w:rPr>
          <w:rFonts w:hint="eastAsia" w:ascii="仿宋" w:eastAsia="仿宋" w:cs="仿宋"/>
          <w:color w:val="auto"/>
          <w:highlight w:val="none"/>
          <w:shd w:val="clear" w:color="auto" w:fill="FFFFFF"/>
          <w:lang w:bidi="ar-SA"/>
        </w:rPr>
        <w:t>    1.采购人信息</w:t>
      </w:r>
    </w:p>
    <w:p w14:paraId="25814E78">
      <w:pPr>
        <w:pStyle w:val="17"/>
        <w:spacing w:before="0" w:beforeAutospacing="0" w:after="0" w:afterAutospacing="0" w:line="440" w:lineRule="exact"/>
        <w:ind w:firstLine="480" w:firstLineChars="200"/>
        <w:rPr>
          <w:rFonts w:hint="eastAsia" w:ascii="仿宋" w:eastAsia="仿宋" w:cs="仿宋"/>
          <w:color w:val="auto"/>
          <w:highlight w:val="none"/>
          <w:shd w:val="clear" w:color="auto" w:fill="FFFFFF"/>
          <w:lang w:eastAsia="zh-CN" w:bidi="ar-SA"/>
        </w:rPr>
      </w:pPr>
      <w:r>
        <w:rPr>
          <w:rFonts w:hint="eastAsia" w:ascii="仿宋" w:eastAsia="仿宋" w:cs="仿宋"/>
          <w:color w:val="auto"/>
          <w:highlight w:val="none"/>
          <w:shd w:val="clear" w:color="auto" w:fill="FFFFFF"/>
          <w:lang w:bidi="ar-SA"/>
        </w:rPr>
        <w:t>名    称：</w:t>
      </w:r>
      <w:r>
        <w:rPr>
          <w:rFonts w:hint="eastAsia" w:ascii="仿宋" w:eastAsia="仿宋" w:cs="仿宋"/>
          <w:color w:val="auto"/>
          <w:highlight w:val="none"/>
          <w:shd w:val="clear" w:color="auto" w:fill="FFFFFF"/>
          <w:lang w:eastAsia="zh-CN" w:bidi="ar-SA"/>
        </w:rPr>
        <w:t>天台县供销合作社联合社</w:t>
      </w:r>
    </w:p>
    <w:p w14:paraId="0EF3B64C">
      <w:pPr>
        <w:pStyle w:val="17"/>
        <w:spacing w:before="0" w:beforeAutospacing="0" w:after="0" w:afterAutospacing="0" w:line="440" w:lineRule="exact"/>
        <w:rPr>
          <w:rFonts w:hint="eastAsia" w:ascii="仿宋" w:eastAsia="仿宋" w:cs="仿宋"/>
          <w:bCs/>
          <w:color w:val="auto"/>
          <w:highlight w:val="none"/>
          <w:shd w:val="clear" w:color="auto" w:fill="FFFFFF"/>
          <w:lang w:eastAsia="zh-CN" w:bidi="ar-SA"/>
        </w:rPr>
      </w:pPr>
      <w:r>
        <w:rPr>
          <w:rFonts w:hint="eastAsia" w:ascii="仿宋" w:eastAsia="仿宋" w:cs="仿宋"/>
          <w:color w:val="auto"/>
          <w:highlight w:val="none"/>
          <w:shd w:val="clear" w:color="auto" w:fill="FFFFFF"/>
          <w:lang w:bidi="ar-SA"/>
        </w:rPr>
        <w:t xml:space="preserve">    </w:t>
      </w:r>
      <w:r>
        <w:rPr>
          <w:rFonts w:hint="eastAsia" w:ascii="仿宋" w:eastAsia="仿宋" w:cs="仿宋"/>
          <w:bCs/>
          <w:color w:val="auto"/>
          <w:highlight w:val="none"/>
          <w:shd w:val="clear" w:color="auto" w:fill="FFFFFF"/>
          <w:lang w:bidi="ar-SA"/>
        </w:rPr>
        <w:t xml:space="preserve"> 地    址：浙江省台州市天台县始丰街道济公大道82号</w:t>
      </w:r>
      <w:r>
        <w:rPr>
          <w:rFonts w:hint="eastAsia" w:ascii="仿宋" w:eastAsia="仿宋" w:cs="仿宋"/>
          <w:bCs/>
          <w:color w:val="auto"/>
          <w:highlight w:val="none"/>
          <w:shd w:val="clear" w:color="auto" w:fill="FFFFFF"/>
          <w:lang w:val="en-US" w:eastAsia="zh-CN" w:bidi="ar-SA"/>
        </w:rPr>
        <w:t xml:space="preserve">    </w:t>
      </w:r>
    </w:p>
    <w:p w14:paraId="7244DB50">
      <w:pPr>
        <w:pStyle w:val="17"/>
        <w:spacing w:before="0" w:beforeAutospacing="0" w:after="0" w:afterAutospacing="0" w:line="440" w:lineRule="exact"/>
        <w:ind w:firstLine="480" w:firstLineChars="200"/>
        <w:rPr>
          <w:rFonts w:hint="eastAsia" w:ascii="仿宋" w:eastAsia="仿宋" w:cs="仿宋"/>
          <w:bCs/>
          <w:color w:val="auto"/>
          <w:highlight w:val="none"/>
          <w:shd w:val="clear" w:color="auto" w:fill="FFFFFF"/>
          <w:lang w:val="en-US" w:eastAsia="zh-CN" w:bidi="ar-SA"/>
        </w:rPr>
      </w:pPr>
      <w:r>
        <w:rPr>
          <w:rFonts w:hint="eastAsia" w:ascii="仿宋" w:eastAsia="仿宋" w:cs="仿宋"/>
          <w:bCs/>
          <w:color w:val="auto"/>
          <w:highlight w:val="none"/>
          <w:shd w:val="clear" w:color="auto" w:fill="FFFFFF"/>
          <w:lang w:bidi="ar-SA"/>
        </w:rPr>
        <w:t>项目联系人（询问）：</w:t>
      </w:r>
      <w:r>
        <w:rPr>
          <w:rFonts w:hint="eastAsia" w:ascii="仿宋" w:eastAsia="仿宋" w:cs="仿宋"/>
          <w:bCs/>
          <w:color w:val="auto"/>
          <w:highlight w:val="none"/>
          <w:shd w:val="clear" w:color="auto" w:fill="FFFFFF"/>
          <w:lang w:val="en-US" w:eastAsia="zh-CN" w:bidi="ar-SA"/>
        </w:rPr>
        <w:t xml:space="preserve">张女士      </w:t>
      </w:r>
      <w:r>
        <w:rPr>
          <w:rFonts w:hint="eastAsia" w:ascii="仿宋" w:eastAsia="仿宋" w:cs="仿宋"/>
          <w:bCs/>
          <w:color w:val="auto"/>
          <w:highlight w:val="none"/>
          <w:shd w:val="clear" w:color="auto" w:fill="FFFFFF"/>
          <w:lang w:bidi="ar-SA"/>
        </w:rPr>
        <w:t xml:space="preserve">    项目联系方式（询问）：</w:t>
      </w:r>
      <w:r>
        <w:rPr>
          <w:rFonts w:hint="eastAsia" w:ascii="仿宋" w:eastAsia="仿宋" w:cs="仿宋"/>
          <w:bCs/>
          <w:color w:val="auto"/>
          <w:highlight w:val="none"/>
          <w:shd w:val="clear" w:color="auto" w:fill="FFFFFF"/>
          <w:lang w:val="en-US" w:eastAsia="zh-CN" w:bidi="ar-SA"/>
        </w:rPr>
        <w:t xml:space="preserve">13968588817     </w:t>
      </w:r>
      <w:r>
        <w:rPr>
          <w:rFonts w:hint="eastAsia" w:ascii="仿宋" w:eastAsia="仿宋" w:cs="仿宋"/>
          <w:bCs/>
          <w:color w:val="auto"/>
          <w:highlight w:val="none"/>
          <w:shd w:val="clear" w:color="auto" w:fill="FFFFFF"/>
          <w:lang w:bidi="ar-SA"/>
        </w:rPr>
        <w:t xml:space="preserve"> </w:t>
      </w:r>
    </w:p>
    <w:p w14:paraId="257A631B">
      <w:pPr>
        <w:pStyle w:val="17"/>
        <w:spacing w:before="0" w:beforeAutospacing="0" w:after="0" w:afterAutospacing="0" w:line="440" w:lineRule="exact"/>
        <w:rPr>
          <w:rFonts w:hint="eastAsia" w:ascii="仿宋" w:eastAsia="仿宋" w:cs="仿宋"/>
          <w:bCs/>
          <w:color w:val="auto"/>
          <w:highlight w:val="none"/>
          <w:shd w:val="clear" w:color="auto" w:fill="FFFFFF"/>
          <w:lang w:eastAsia="zh-CN" w:bidi="ar-SA"/>
        </w:rPr>
      </w:pPr>
      <w:r>
        <w:rPr>
          <w:rFonts w:hint="eastAsia" w:ascii="仿宋" w:eastAsia="仿宋" w:cs="仿宋"/>
          <w:bCs/>
          <w:color w:val="auto"/>
          <w:highlight w:val="none"/>
          <w:shd w:val="clear" w:color="auto" w:fill="FFFFFF"/>
          <w:lang w:bidi="ar-SA"/>
        </w:rPr>
        <w:t>     质疑联系人：</w:t>
      </w:r>
      <w:r>
        <w:rPr>
          <w:rFonts w:hint="eastAsia" w:ascii="仿宋" w:eastAsia="仿宋" w:cs="仿宋"/>
          <w:bCs/>
          <w:color w:val="auto"/>
          <w:highlight w:val="none"/>
          <w:shd w:val="clear" w:color="auto" w:fill="FFFFFF"/>
          <w:lang w:val="en-US" w:eastAsia="zh-CN" w:bidi="ar-SA"/>
        </w:rPr>
        <w:t xml:space="preserve">王珊娜        </w:t>
      </w:r>
      <w:r>
        <w:rPr>
          <w:rFonts w:hint="eastAsia" w:ascii="仿宋" w:eastAsia="仿宋" w:cs="仿宋"/>
          <w:bCs/>
          <w:color w:val="auto"/>
          <w:highlight w:val="none"/>
          <w:shd w:val="clear" w:color="auto" w:fill="FFFFFF"/>
          <w:lang w:bidi="ar-SA"/>
        </w:rPr>
        <w:t xml:space="preserve">     </w:t>
      </w:r>
      <w:r>
        <w:rPr>
          <w:rFonts w:hint="eastAsia" w:ascii="仿宋" w:eastAsia="仿宋" w:cs="仿宋"/>
          <w:bCs/>
          <w:color w:val="auto"/>
          <w:highlight w:val="none"/>
          <w:shd w:val="clear" w:color="auto" w:fill="FFFFFF"/>
          <w:lang w:val="en-US" w:eastAsia="zh-CN" w:bidi="ar-SA"/>
        </w:rPr>
        <w:t xml:space="preserve">      </w:t>
      </w:r>
      <w:r>
        <w:rPr>
          <w:rFonts w:hint="eastAsia" w:ascii="仿宋" w:eastAsia="仿宋" w:cs="仿宋"/>
          <w:bCs/>
          <w:color w:val="auto"/>
          <w:highlight w:val="none"/>
          <w:shd w:val="clear" w:color="auto" w:fill="FFFFFF"/>
          <w:lang w:bidi="ar-SA"/>
        </w:rPr>
        <w:t>质疑联系方式：</w:t>
      </w:r>
      <w:r>
        <w:rPr>
          <w:rFonts w:hint="eastAsia" w:ascii="仿宋" w:eastAsia="仿宋" w:cs="仿宋"/>
          <w:bCs/>
          <w:color w:val="auto"/>
          <w:highlight w:val="none"/>
          <w:shd w:val="clear" w:color="auto" w:fill="FFFFFF"/>
          <w:lang w:val="en-US" w:eastAsia="zh-CN" w:bidi="ar-SA"/>
        </w:rPr>
        <w:t xml:space="preserve">83882015 </w:t>
      </w:r>
      <w:r>
        <w:rPr>
          <w:rFonts w:hint="eastAsia" w:ascii="仿宋" w:eastAsia="仿宋" w:cs="仿宋"/>
          <w:bCs/>
          <w:color w:val="auto"/>
          <w:highlight w:val="none"/>
          <w:shd w:val="clear" w:color="auto" w:fill="FFFFFF"/>
          <w:lang w:bidi="ar-SA"/>
        </w:rPr>
        <w:t xml:space="preserve"> </w:t>
      </w:r>
      <w:r>
        <w:rPr>
          <w:rFonts w:hint="eastAsia" w:ascii="仿宋" w:eastAsia="仿宋" w:cs="仿宋"/>
          <w:bCs/>
          <w:color w:val="auto"/>
          <w:highlight w:val="none"/>
          <w:shd w:val="clear" w:color="auto" w:fill="FFFFFF"/>
          <w:lang w:val="en-US" w:eastAsia="zh-CN" w:bidi="ar-SA"/>
        </w:rPr>
        <w:t xml:space="preserve"> </w:t>
      </w:r>
    </w:p>
    <w:p w14:paraId="4ACB1FD8">
      <w:pPr>
        <w:pStyle w:val="17"/>
        <w:spacing w:before="0" w:beforeAutospacing="0" w:after="0" w:afterAutospacing="0" w:line="400" w:lineRule="exact"/>
        <w:ind w:firstLine="240" w:firstLineChars="100"/>
        <w:rPr>
          <w:color w:val="auto"/>
          <w:highlight w:val="none"/>
        </w:rPr>
      </w:pPr>
      <w:r>
        <w:rPr>
          <w:rFonts w:hint="eastAsia" w:ascii="仿宋" w:eastAsia="仿宋" w:cs="仿宋"/>
          <w:color w:val="auto"/>
          <w:highlight w:val="none"/>
          <w:shd w:val="clear" w:color="auto" w:fill="FFFFFF"/>
          <w:lang w:bidi="ar-SA"/>
        </w:rPr>
        <w:t>  2.采购代理机构信息            </w:t>
      </w:r>
    </w:p>
    <w:p w14:paraId="7F4C673E">
      <w:pPr>
        <w:pStyle w:val="17"/>
        <w:spacing w:before="0" w:beforeAutospacing="0" w:after="0" w:afterAutospacing="0" w:line="400" w:lineRule="exact"/>
        <w:ind w:firstLine="420"/>
        <w:rPr>
          <w:rFonts w:hint="eastAsia" w:ascii="仿宋" w:eastAsia="仿宋" w:cs="仿宋"/>
          <w:color w:val="auto"/>
          <w:highlight w:val="none"/>
          <w:shd w:val="clear" w:color="auto" w:fill="FFFFFF"/>
          <w:lang w:bidi="ar-SA"/>
        </w:rPr>
      </w:pPr>
      <w:r>
        <w:rPr>
          <w:rFonts w:hint="eastAsia" w:ascii="仿宋" w:eastAsia="仿宋" w:cs="仿宋"/>
          <w:color w:val="auto"/>
          <w:highlight w:val="none"/>
          <w:shd w:val="clear" w:color="auto" w:fill="FFFFFF"/>
          <w:lang w:bidi="ar-SA"/>
        </w:rPr>
        <w:t>名称：浙江广通工程咨询有限公司</w:t>
      </w:r>
    </w:p>
    <w:p w14:paraId="3F7BAAB9">
      <w:pPr>
        <w:pStyle w:val="17"/>
        <w:spacing w:before="0" w:beforeAutospacing="0" w:after="0" w:afterAutospacing="0" w:line="400" w:lineRule="exact"/>
        <w:ind w:firstLine="420"/>
        <w:rPr>
          <w:rFonts w:hint="eastAsia" w:ascii="仿宋" w:eastAsia="仿宋" w:cs="仿宋"/>
          <w:color w:val="auto"/>
          <w:highlight w:val="none"/>
          <w:shd w:val="clear" w:color="auto" w:fill="FFFFFF"/>
          <w:lang w:bidi="ar-SA"/>
        </w:rPr>
      </w:pPr>
      <w:r>
        <w:rPr>
          <w:rFonts w:hint="eastAsia" w:ascii="仿宋" w:eastAsia="仿宋" w:cs="仿宋"/>
          <w:color w:val="auto"/>
          <w:highlight w:val="none"/>
          <w:shd w:val="clear" w:color="auto" w:fill="FFFFFF"/>
          <w:lang w:bidi="ar-SA"/>
        </w:rPr>
        <w:t>地址：浙江省杭州市拱墅区三墩路85号2幢629室</w:t>
      </w:r>
    </w:p>
    <w:p w14:paraId="522110B8">
      <w:pPr>
        <w:pStyle w:val="17"/>
        <w:spacing w:before="0" w:beforeAutospacing="0" w:after="0" w:afterAutospacing="0" w:line="400" w:lineRule="exact"/>
        <w:ind w:firstLine="420"/>
        <w:rPr>
          <w:rFonts w:hint="eastAsia" w:ascii="仿宋" w:eastAsia="仿宋" w:cs="仿宋"/>
          <w:color w:val="auto"/>
          <w:highlight w:val="none"/>
          <w:shd w:val="clear" w:color="auto" w:fill="FFFFFF"/>
          <w:lang w:bidi="ar-SA"/>
        </w:rPr>
      </w:pPr>
      <w:r>
        <w:rPr>
          <w:rFonts w:hint="eastAsia" w:ascii="仿宋" w:eastAsia="仿宋" w:cs="仿宋"/>
          <w:color w:val="auto"/>
          <w:highlight w:val="none"/>
          <w:shd w:val="clear" w:color="auto" w:fill="FFFFFF"/>
          <w:lang w:bidi="ar-SA"/>
        </w:rPr>
        <w:t>项目联系人（询问）： 朱国强      </w:t>
      </w:r>
    </w:p>
    <w:p w14:paraId="56F6A5B8">
      <w:pPr>
        <w:pStyle w:val="17"/>
        <w:spacing w:before="0" w:beforeAutospacing="0" w:after="0" w:afterAutospacing="0" w:line="400" w:lineRule="exact"/>
        <w:ind w:firstLine="420"/>
        <w:rPr>
          <w:rFonts w:hint="eastAsia" w:ascii="仿宋" w:eastAsia="仿宋" w:cs="仿宋"/>
          <w:color w:val="auto"/>
          <w:highlight w:val="none"/>
          <w:shd w:val="clear" w:color="auto" w:fill="FFFFFF"/>
          <w:lang w:bidi="ar-SA"/>
        </w:rPr>
      </w:pPr>
      <w:r>
        <w:rPr>
          <w:rFonts w:hint="eastAsia" w:ascii="仿宋" w:eastAsia="仿宋" w:cs="仿宋"/>
          <w:color w:val="auto"/>
          <w:highlight w:val="none"/>
          <w:shd w:val="clear" w:color="auto" w:fill="FFFFFF"/>
          <w:lang w:bidi="ar-SA"/>
        </w:rPr>
        <w:t xml:space="preserve">项目联系方式（询问）：15967677526 </w:t>
      </w:r>
    </w:p>
    <w:p w14:paraId="36509CD9">
      <w:pPr>
        <w:pStyle w:val="17"/>
        <w:spacing w:before="0" w:beforeAutospacing="0" w:after="0" w:afterAutospacing="0" w:line="400" w:lineRule="exact"/>
        <w:ind w:firstLine="420"/>
        <w:rPr>
          <w:rFonts w:hint="eastAsia" w:ascii="仿宋" w:eastAsia="仿宋" w:cs="仿宋"/>
          <w:color w:val="auto"/>
          <w:highlight w:val="none"/>
          <w:shd w:val="clear" w:color="auto" w:fill="FFFFFF"/>
          <w:lang w:bidi="ar-SA"/>
        </w:rPr>
      </w:pPr>
      <w:r>
        <w:rPr>
          <w:rFonts w:hint="eastAsia" w:ascii="仿宋" w:eastAsia="仿宋" w:cs="仿宋"/>
          <w:color w:val="auto"/>
          <w:highlight w:val="none"/>
          <w:shd w:val="clear" w:color="auto" w:fill="FFFFFF"/>
          <w:lang w:bidi="ar-SA"/>
        </w:rPr>
        <w:t xml:space="preserve">质疑联系人：胡正长 </w:t>
      </w:r>
    </w:p>
    <w:p w14:paraId="40749763">
      <w:pPr>
        <w:pStyle w:val="17"/>
        <w:spacing w:before="0" w:beforeAutospacing="0" w:after="0" w:afterAutospacing="0" w:line="400" w:lineRule="exact"/>
        <w:ind w:firstLine="420"/>
        <w:rPr>
          <w:rFonts w:hint="eastAsia" w:ascii="仿宋" w:eastAsia="仿宋" w:cs="仿宋"/>
          <w:color w:val="auto"/>
          <w:highlight w:val="none"/>
          <w:shd w:val="clear" w:color="auto" w:fill="FFFFFF"/>
          <w:lang w:bidi="ar-SA"/>
        </w:rPr>
      </w:pPr>
      <w:r>
        <w:rPr>
          <w:rFonts w:hint="eastAsia" w:ascii="仿宋" w:eastAsia="仿宋" w:cs="仿宋"/>
          <w:color w:val="auto"/>
          <w:highlight w:val="none"/>
          <w:shd w:val="clear" w:color="auto" w:fill="FFFFFF"/>
          <w:lang w:bidi="ar-SA"/>
        </w:rPr>
        <w:t>质疑联系方式：18658601666　　　　     </w:t>
      </w:r>
    </w:p>
    <w:p w14:paraId="2B7DC805">
      <w:pPr>
        <w:pStyle w:val="17"/>
        <w:spacing w:before="0" w:beforeAutospacing="0" w:after="0" w:afterAutospacing="0" w:line="400" w:lineRule="exact"/>
        <w:ind w:firstLine="420"/>
        <w:rPr>
          <w:color w:val="auto"/>
          <w:highlight w:val="none"/>
        </w:rPr>
      </w:pPr>
      <w:r>
        <w:rPr>
          <w:rFonts w:hint="eastAsia" w:ascii="仿宋" w:eastAsia="仿宋" w:cs="仿宋"/>
          <w:color w:val="auto"/>
          <w:highlight w:val="none"/>
          <w:shd w:val="clear" w:color="auto" w:fill="FFFFFF"/>
          <w:lang w:bidi="ar-SA"/>
        </w:rPr>
        <w:t> 3.同级政府采购监督管理部门            </w:t>
      </w:r>
    </w:p>
    <w:p w14:paraId="6F51A002">
      <w:pPr>
        <w:pStyle w:val="17"/>
        <w:spacing w:before="0" w:beforeAutospacing="0" w:after="0" w:afterAutospacing="0" w:line="400" w:lineRule="exact"/>
        <w:rPr>
          <w:color w:val="auto"/>
          <w:highlight w:val="none"/>
        </w:rPr>
      </w:pPr>
      <w:r>
        <w:rPr>
          <w:rFonts w:hint="eastAsia" w:ascii="仿宋" w:eastAsia="仿宋" w:cs="仿宋"/>
          <w:color w:val="auto"/>
          <w:highlight w:val="none"/>
          <w:shd w:val="clear" w:color="auto" w:fill="FFFFFF"/>
          <w:lang w:bidi="ar-SA"/>
        </w:rPr>
        <w:t>    名    称：天台县财政局             地    址：天台县飞鹤路189号             </w:t>
      </w:r>
    </w:p>
    <w:p w14:paraId="5219D3BD">
      <w:pPr>
        <w:pStyle w:val="17"/>
        <w:spacing w:before="0" w:beforeAutospacing="0" w:after="0" w:afterAutospacing="0" w:line="400" w:lineRule="exact"/>
        <w:rPr>
          <w:color w:val="auto"/>
          <w:highlight w:val="none"/>
        </w:rPr>
      </w:pPr>
      <w:r>
        <w:rPr>
          <w:rFonts w:hint="eastAsia" w:ascii="仿宋" w:eastAsia="仿宋" w:cs="仿宋"/>
          <w:color w:val="auto"/>
          <w:highlight w:val="none"/>
          <w:shd w:val="clear" w:color="auto" w:fill="FFFFFF"/>
          <w:lang w:bidi="ar-SA"/>
        </w:rPr>
        <w:t>    联系人 ：王</w:t>
      </w:r>
      <w:r>
        <w:rPr>
          <w:rFonts w:hint="eastAsia" w:ascii="仿宋" w:eastAsia="仿宋" w:cs="仿宋"/>
          <w:color w:val="auto"/>
          <w:highlight w:val="none"/>
          <w:shd w:val="clear" w:color="auto" w:fill="FFFFFF"/>
          <w:lang w:val="en-US" w:eastAsia="zh-CN" w:bidi="ar-SA"/>
        </w:rPr>
        <w:t>女士</w:t>
      </w:r>
      <w:r>
        <w:rPr>
          <w:rFonts w:hint="eastAsia" w:ascii="仿宋" w:eastAsia="仿宋" w:cs="仿宋"/>
          <w:color w:val="auto"/>
          <w:highlight w:val="none"/>
          <w:shd w:val="clear" w:color="auto" w:fill="FFFFFF"/>
          <w:lang w:bidi="ar-SA"/>
        </w:rPr>
        <w:t xml:space="preserve">             </w:t>
      </w:r>
      <w:r>
        <w:rPr>
          <w:rFonts w:hint="eastAsia" w:ascii="仿宋" w:eastAsia="仿宋" w:cs="仿宋"/>
          <w:color w:val="auto"/>
          <w:highlight w:val="none"/>
          <w:shd w:val="clear" w:color="auto" w:fill="FFFFFF"/>
          <w:lang w:val="en-US" w:eastAsia="zh-CN" w:bidi="ar-SA"/>
        </w:rPr>
        <w:t xml:space="preserve">     </w:t>
      </w:r>
      <w:r>
        <w:rPr>
          <w:rFonts w:hint="eastAsia" w:ascii="仿宋" w:eastAsia="仿宋" w:cs="仿宋"/>
          <w:color w:val="auto"/>
          <w:highlight w:val="none"/>
          <w:shd w:val="clear" w:color="auto" w:fill="FFFFFF"/>
          <w:lang w:bidi="ar-SA"/>
        </w:rPr>
        <w:t>监督投诉电话：0576-89353856           </w:t>
      </w:r>
    </w:p>
    <w:p w14:paraId="3E38EB34">
      <w:pPr>
        <w:spacing w:line="360" w:lineRule="exact"/>
        <w:rPr>
          <w:rFonts w:hint="eastAsia" w:ascii="仿宋" w:eastAsia="仿宋" w:cs="仿宋"/>
          <w:b/>
          <w:color w:val="auto"/>
          <w:sz w:val="24"/>
          <w:highlight w:val="none"/>
          <w:lang w:bidi="ar-SA"/>
        </w:rPr>
      </w:pPr>
      <w:bookmarkStart w:id="0" w:name="_Toc123628875"/>
      <w:r>
        <w:rPr>
          <w:rFonts w:hint="eastAsia" w:ascii="仿宋" w:eastAsia="仿宋" w:cs="仿宋"/>
          <w:b/>
          <w:color w:val="auto"/>
          <w:sz w:val="24"/>
          <w:highlight w:val="none"/>
          <w:lang w:bidi="ar-SA"/>
        </w:rPr>
        <w:t>八、政采贷服务：</w:t>
      </w:r>
    </w:p>
    <w:p w14:paraId="20EF2F74">
      <w:pPr>
        <w:pStyle w:val="5"/>
        <w:spacing w:line="360" w:lineRule="exact"/>
        <w:ind w:firstLine="482"/>
        <w:rPr>
          <w:rFonts w:hint="eastAsia"/>
          <w:color w:val="auto"/>
          <w:highlight w:val="none"/>
        </w:rPr>
      </w:pPr>
      <w:r>
        <w:rPr>
          <w:rFonts w:hint="eastAsia" w:ascii="仿宋" w:eastAsia="仿宋" w:cs="Arial"/>
          <w:b/>
          <w:bCs/>
          <w:color w:val="auto"/>
          <w:sz w:val="24"/>
          <w:highlight w:val="none"/>
          <w:lang w:bidi="ar-SA"/>
        </w:rPr>
        <w:t>供应商如有融资需求，可使用以下银行的政采贷服务：</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0"/>
        <w:gridCol w:w="1720"/>
        <w:gridCol w:w="1424"/>
        <w:gridCol w:w="2175"/>
      </w:tblGrid>
      <w:tr w14:paraId="109D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40" w:type="dxa"/>
            <w:noWrap w:val="0"/>
            <w:vAlign w:val="top"/>
          </w:tcPr>
          <w:p w14:paraId="5E1BD906">
            <w:pPr>
              <w:pStyle w:val="2"/>
              <w:spacing w:line="360" w:lineRule="exact"/>
              <w:ind w:left="0" w:leftChars="0" w:firstLine="0"/>
              <w:jc w:val="center"/>
              <w:rPr>
                <w:color w:val="auto"/>
                <w:highlight w:val="none"/>
                <w:lang w:val="en-US" w:eastAsia="zh-CN"/>
              </w:rPr>
            </w:pPr>
            <w:r>
              <w:rPr>
                <w:rFonts w:hint="eastAsia" w:ascii="仿宋" w:eastAsia="仿宋" w:cs="Arial"/>
                <w:color w:val="auto"/>
                <w:sz w:val="24"/>
                <w:szCs w:val="24"/>
                <w:highlight w:val="none"/>
                <w:lang w:val="en-US" w:eastAsia="zh-CN" w:bidi="ar-SA"/>
              </w:rPr>
              <w:t>银行</w:t>
            </w:r>
          </w:p>
        </w:tc>
        <w:tc>
          <w:tcPr>
            <w:tcW w:w="1720" w:type="dxa"/>
            <w:noWrap w:val="0"/>
            <w:vAlign w:val="top"/>
          </w:tcPr>
          <w:p w14:paraId="25423339">
            <w:pPr>
              <w:pStyle w:val="2"/>
              <w:spacing w:line="360" w:lineRule="exact"/>
              <w:ind w:left="0" w:leftChars="0" w:firstLine="0"/>
              <w:jc w:val="center"/>
              <w:rPr>
                <w:color w:val="auto"/>
                <w:highlight w:val="none"/>
                <w:lang w:val="en-US" w:eastAsia="zh-CN"/>
              </w:rPr>
            </w:pPr>
            <w:r>
              <w:rPr>
                <w:rFonts w:hint="eastAsia" w:ascii="仿宋" w:eastAsia="仿宋" w:cs="Arial"/>
                <w:color w:val="auto"/>
                <w:sz w:val="24"/>
                <w:szCs w:val="24"/>
                <w:highlight w:val="none"/>
                <w:lang w:val="en-US" w:eastAsia="zh-CN" w:bidi="ar-SA"/>
              </w:rPr>
              <w:t>贷款年利率</w:t>
            </w:r>
          </w:p>
        </w:tc>
        <w:tc>
          <w:tcPr>
            <w:tcW w:w="1424" w:type="dxa"/>
            <w:noWrap w:val="0"/>
            <w:vAlign w:val="top"/>
          </w:tcPr>
          <w:p w14:paraId="548B4657">
            <w:pPr>
              <w:pStyle w:val="2"/>
              <w:spacing w:line="360" w:lineRule="exact"/>
              <w:ind w:left="0" w:leftChars="0" w:firstLine="0"/>
              <w:jc w:val="center"/>
              <w:rPr>
                <w:color w:val="auto"/>
                <w:highlight w:val="none"/>
                <w:lang w:val="en-US" w:eastAsia="zh-CN"/>
              </w:rPr>
            </w:pPr>
            <w:r>
              <w:rPr>
                <w:rFonts w:hint="eastAsia" w:ascii="仿宋" w:eastAsia="仿宋" w:cs="Arial"/>
                <w:color w:val="auto"/>
                <w:sz w:val="24"/>
                <w:szCs w:val="24"/>
                <w:highlight w:val="none"/>
                <w:lang w:val="en-US" w:eastAsia="zh-CN" w:bidi="ar-SA"/>
              </w:rPr>
              <w:t>联系人</w:t>
            </w:r>
          </w:p>
        </w:tc>
        <w:tc>
          <w:tcPr>
            <w:tcW w:w="2175" w:type="dxa"/>
            <w:noWrap w:val="0"/>
            <w:vAlign w:val="top"/>
          </w:tcPr>
          <w:p w14:paraId="0D8E4FE9">
            <w:pPr>
              <w:pStyle w:val="2"/>
              <w:spacing w:line="360" w:lineRule="exact"/>
              <w:ind w:left="0" w:leftChars="0" w:firstLine="0"/>
              <w:jc w:val="center"/>
              <w:rPr>
                <w:color w:val="auto"/>
                <w:highlight w:val="none"/>
                <w:lang w:val="en-US" w:eastAsia="zh-CN"/>
              </w:rPr>
            </w:pPr>
            <w:r>
              <w:rPr>
                <w:rFonts w:hint="eastAsia" w:ascii="仿宋" w:eastAsia="仿宋" w:cs="Arial"/>
                <w:color w:val="auto"/>
                <w:sz w:val="24"/>
                <w:szCs w:val="24"/>
                <w:highlight w:val="none"/>
                <w:lang w:val="en-US" w:eastAsia="zh-CN" w:bidi="ar-SA"/>
              </w:rPr>
              <w:t>电话</w:t>
            </w:r>
          </w:p>
        </w:tc>
      </w:tr>
      <w:tr w14:paraId="4A7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40" w:type="dxa"/>
            <w:noWrap w:val="0"/>
            <w:vAlign w:val="top"/>
          </w:tcPr>
          <w:p w14:paraId="74BBEC7D">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中国农业银行股份有限公司天台县支行</w:t>
            </w:r>
          </w:p>
        </w:tc>
        <w:tc>
          <w:tcPr>
            <w:tcW w:w="1720" w:type="dxa"/>
            <w:noWrap w:val="0"/>
            <w:vAlign w:val="top"/>
          </w:tcPr>
          <w:p w14:paraId="43F914C1">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3.8%起</w:t>
            </w:r>
          </w:p>
        </w:tc>
        <w:tc>
          <w:tcPr>
            <w:tcW w:w="1424" w:type="dxa"/>
            <w:noWrap w:val="0"/>
            <w:vAlign w:val="top"/>
          </w:tcPr>
          <w:p w14:paraId="50910900">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章泳</w:t>
            </w:r>
          </w:p>
        </w:tc>
        <w:tc>
          <w:tcPr>
            <w:tcW w:w="2175" w:type="dxa"/>
            <w:noWrap w:val="0"/>
            <w:vAlign w:val="top"/>
          </w:tcPr>
          <w:p w14:paraId="4579F4FF">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18267658216</w:t>
            </w:r>
          </w:p>
        </w:tc>
      </w:tr>
      <w:tr w14:paraId="7218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440" w:type="dxa"/>
            <w:noWrap w:val="0"/>
            <w:vAlign w:val="top"/>
          </w:tcPr>
          <w:p w14:paraId="5DD2C9FA">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中国建设银行股份有限公司天台支行</w:t>
            </w:r>
          </w:p>
        </w:tc>
        <w:tc>
          <w:tcPr>
            <w:tcW w:w="1720" w:type="dxa"/>
            <w:noWrap w:val="0"/>
            <w:vAlign w:val="top"/>
          </w:tcPr>
          <w:p w14:paraId="0EB4672C">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3.35%起</w:t>
            </w:r>
          </w:p>
        </w:tc>
        <w:tc>
          <w:tcPr>
            <w:tcW w:w="1424" w:type="dxa"/>
            <w:noWrap w:val="0"/>
            <w:vAlign w:val="top"/>
          </w:tcPr>
          <w:p w14:paraId="7BD53084">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蒋晓峰</w:t>
            </w:r>
          </w:p>
        </w:tc>
        <w:tc>
          <w:tcPr>
            <w:tcW w:w="2175" w:type="dxa"/>
            <w:noWrap w:val="0"/>
            <w:vAlign w:val="top"/>
          </w:tcPr>
          <w:p w14:paraId="7F97878C">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13968595968</w:t>
            </w:r>
          </w:p>
        </w:tc>
      </w:tr>
      <w:tr w14:paraId="3AB0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440" w:type="dxa"/>
            <w:noWrap w:val="0"/>
            <w:vAlign w:val="top"/>
          </w:tcPr>
          <w:p w14:paraId="1090A5D9">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中国工商银行股份有限公司天台支行</w:t>
            </w:r>
          </w:p>
        </w:tc>
        <w:tc>
          <w:tcPr>
            <w:tcW w:w="1720" w:type="dxa"/>
            <w:noWrap w:val="0"/>
            <w:vAlign w:val="top"/>
          </w:tcPr>
          <w:p w14:paraId="3C8BE0C3">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4.5%起</w:t>
            </w:r>
          </w:p>
        </w:tc>
        <w:tc>
          <w:tcPr>
            <w:tcW w:w="1424" w:type="dxa"/>
            <w:noWrap w:val="0"/>
            <w:vAlign w:val="top"/>
          </w:tcPr>
          <w:p w14:paraId="7F3A98EC">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 xml:space="preserve">洪文强  </w:t>
            </w:r>
          </w:p>
        </w:tc>
        <w:tc>
          <w:tcPr>
            <w:tcW w:w="2175" w:type="dxa"/>
            <w:noWrap w:val="0"/>
            <w:vAlign w:val="top"/>
          </w:tcPr>
          <w:p w14:paraId="34DF1A5F">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0576-83815605</w:t>
            </w:r>
          </w:p>
        </w:tc>
      </w:tr>
    </w:tbl>
    <w:p w14:paraId="42575A95">
      <w:pPr>
        <w:spacing w:line="360" w:lineRule="exact"/>
        <w:ind w:firstLine="241" w:firstLineChars="100"/>
        <w:rPr>
          <w:rFonts w:hint="eastAsia" w:ascii="仿宋_GB2312" w:eastAsia="仿宋_GB2312"/>
          <w:color w:val="auto"/>
          <w:sz w:val="24"/>
          <w:highlight w:val="none"/>
        </w:rPr>
      </w:pPr>
      <w:r>
        <w:rPr>
          <w:rFonts w:hint="eastAsia" w:ascii="仿宋_GB2312" w:eastAsia="仿宋_GB2312"/>
          <w:b/>
          <w:color w:val="auto"/>
          <w:sz w:val="24"/>
          <w:highlight w:val="none"/>
        </w:rPr>
        <w:t>九、</w:t>
      </w:r>
      <w:r>
        <w:rPr>
          <w:rFonts w:hint="eastAsia" w:ascii="仿宋" w:eastAsia="仿宋" w:cs="仿宋"/>
          <w:b/>
          <w:color w:val="auto"/>
          <w:spacing w:val="-10"/>
          <w:sz w:val="24"/>
          <w:highlight w:val="none"/>
          <w:lang w:bidi="ar-SA"/>
        </w:rPr>
        <w:t>履约保函服务：</w:t>
      </w:r>
    </w:p>
    <w:p w14:paraId="349D91F5">
      <w:pPr>
        <w:spacing w:line="360" w:lineRule="exact"/>
        <w:rPr>
          <w:rFonts w:hint="eastAsia" w:ascii="仿宋" w:eastAsia="仿宋" w:cs="Arial"/>
          <w:b/>
          <w:bCs/>
          <w:color w:val="auto"/>
          <w:spacing w:val="-10"/>
          <w:sz w:val="24"/>
          <w:highlight w:val="none"/>
          <w:lang w:bidi="ar-SA"/>
        </w:rPr>
      </w:pPr>
      <w:r>
        <w:rPr>
          <w:rFonts w:hint="eastAsia" w:ascii="仿宋" w:eastAsia="仿宋" w:cs="Arial"/>
          <w:b/>
          <w:bCs/>
          <w:color w:val="auto"/>
          <w:spacing w:val="-10"/>
          <w:sz w:val="24"/>
          <w:highlight w:val="none"/>
          <w:lang w:bidi="ar-SA"/>
        </w:rPr>
        <w:t>供应商如有办理履约保函需求，可使用以下银行的履约保函服务：</w:t>
      </w:r>
    </w:p>
    <w:tbl>
      <w:tblPr>
        <w:tblStyle w:val="18"/>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6"/>
        <w:gridCol w:w="2106"/>
        <w:gridCol w:w="1966"/>
      </w:tblGrid>
      <w:tr w14:paraId="07AF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726" w:type="dxa"/>
            <w:noWrap w:val="0"/>
            <w:vAlign w:val="center"/>
          </w:tcPr>
          <w:p w14:paraId="67FF7147">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银行</w:t>
            </w:r>
          </w:p>
        </w:tc>
        <w:tc>
          <w:tcPr>
            <w:tcW w:w="2106" w:type="dxa"/>
            <w:noWrap w:val="0"/>
            <w:vAlign w:val="center"/>
          </w:tcPr>
          <w:p w14:paraId="1BC9A44C">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联系人</w:t>
            </w:r>
          </w:p>
        </w:tc>
        <w:tc>
          <w:tcPr>
            <w:tcW w:w="1966" w:type="dxa"/>
            <w:noWrap w:val="0"/>
            <w:vAlign w:val="center"/>
          </w:tcPr>
          <w:p w14:paraId="47C824FA">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电话</w:t>
            </w:r>
          </w:p>
        </w:tc>
      </w:tr>
      <w:tr w14:paraId="4005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726" w:type="dxa"/>
            <w:noWrap w:val="0"/>
            <w:vAlign w:val="center"/>
          </w:tcPr>
          <w:p w14:paraId="09D6AEAD">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中国农业银行股份有限公司天台县支行</w:t>
            </w:r>
          </w:p>
        </w:tc>
        <w:tc>
          <w:tcPr>
            <w:tcW w:w="2106" w:type="dxa"/>
            <w:noWrap w:val="0"/>
            <w:vAlign w:val="center"/>
          </w:tcPr>
          <w:p w14:paraId="315D657C">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章泳</w:t>
            </w:r>
          </w:p>
        </w:tc>
        <w:tc>
          <w:tcPr>
            <w:tcW w:w="1966" w:type="dxa"/>
            <w:noWrap w:val="0"/>
            <w:vAlign w:val="center"/>
          </w:tcPr>
          <w:p w14:paraId="157F2083">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18267658216</w:t>
            </w:r>
          </w:p>
        </w:tc>
      </w:tr>
      <w:tr w14:paraId="6D62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726" w:type="dxa"/>
            <w:noWrap w:val="0"/>
            <w:vAlign w:val="center"/>
          </w:tcPr>
          <w:p w14:paraId="38ECD94F">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中国建设银行股份有限公司天台支行</w:t>
            </w:r>
          </w:p>
        </w:tc>
        <w:tc>
          <w:tcPr>
            <w:tcW w:w="2106" w:type="dxa"/>
            <w:noWrap w:val="0"/>
            <w:vAlign w:val="center"/>
          </w:tcPr>
          <w:p w14:paraId="657017E1">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葛宇凡</w:t>
            </w:r>
          </w:p>
        </w:tc>
        <w:tc>
          <w:tcPr>
            <w:tcW w:w="1966" w:type="dxa"/>
            <w:noWrap w:val="0"/>
            <w:vAlign w:val="center"/>
          </w:tcPr>
          <w:p w14:paraId="1612C9E6">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18252002669</w:t>
            </w:r>
          </w:p>
        </w:tc>
      </w:tr>
      <w:tr w14:paraId="30E8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726" w:type="dxa"/>
            <w:noWrap w:val="0"/>
            <w:vAlign w:val="center"/>
          </w:tcPr>
          <w:p w14:paraId="2C57F1DD">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中国工商银行股份有限公司天台支行</w:t>
            </w:r>
          </w:p>
        </w:tc>
        <w:tc>
          <w:tcPr>
            <w:tcW w:w="2106" w:type="dxa"/>
            <w:noWrap w:val="0"/>
            <w:vAlign w:val="top"/>
          </w:tcPr>
          <w:p w14:paraId="571380CF">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 xml:space="preserve">洪文强  </w:t>
            </w:r>
          </w:p>
        </w:tc>
        <w:tc>
          <w:tcPr>
            <w:tcW w:w="1966" w:type="dxa"/>
            <w:noWrap w:val="0"/>
            <w:vAlign w:val="top"/>
          </w:tcPr>
          <w:p w14:paraId="0AEFEA0B">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0576-83815605</w:t>
            </w:r>
          </w:p>
        </w:tc>
      </w:tr>
    </w:tbl>
    <w:p w14:paraId="1E5E16E8">
      <w:pPr>
        <w:spacing w:line="360" w:lineRule="exact"/>
        <w:ind w:firstLine="221" w:firstLineChars="100"/>
        <w:rPr>
          <w:rFonts w:hint="eastAsia" w:ascii="仿宋_GB2312" w:eastAsia="仿宋_GB2312"/>
          <w:color w:val="auto"/>
          <w:sz w:val="24"/>
          <w:highlight w:val="none"/>
        </w:rPr>
      </w:pPr>
      <w:r>
        <w:rPr>
          <w:rFonts w:hint="eastAsia" w:ascii="仿宋" w:eastAsia="仿宋" w:cs="仿宋"/>
          <w:b/>
          <w:color w:val="auto"/>
          <w:spacing w:val="-10"/>
          <w:sz w:val="24"/>
          <w:highlight w:val="none"/>
          <w:lang w:bidi="ar-SA"/>
        </w:rPr>
        <w:t>十、预付款保函服务：</w:t>
      </w:r>
    </w:p>
    <w:p w14:paraId="1DF4F2E4">
      <w:pPr>
        <w:pStyle w:val="5"/>
        <w:spacing w:line="360" w:lineRule="exact"/>
        <w:ind w:firstLine="0"/>
        <w:rPr>
          <w:rFonts w:hint="eastAsia" w:ascii="仿宋" w:eastAsia="仿宋" w:cs="Arial"/>
          <w:b/>
          <w:bCs/>
          <w:color w:val="auto"/>
          <w:spacing w:val="-10"/>
          <w:sz w:val="24"/>
          <w:highlight w:val="none"/>
          <w:lang w:bidi="ar-SA"/>
        </w:rPr>
      </w:pPr>
      <w:r>
        <w:rPr>
          <w:rFonts w:hint="eastAsia" w:ascii="仿宋" w:eastAsia="仿宋" w:cs="Arial"/>
          <w:b/>
          <w:bCs/>
          <w:color w:val="auto"/>
          <w:spacing w:val="-10"/>
          <w:sz w:val="24"/>
          <w:highlight w:val="none"/>
          <w:lang w:bidi="ar-SA"/>
        </w:rPr>
        <w:t>供应商如有办理预付款保函需求，可使用以下银行的预付款保函服务：</w:t>
      </w:r>
    </w:p>
    <w:tbl>
      <w:tblPr>
        <w:tblStyle w:val="1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127"/>
        <w:gridCol w:w="1984"/>
      </w:tblGrid>
      <w:tr w14:paraId="09C9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14:paraId="68E51A92">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银行</w:t>
            </w:r>
          </w:p>
        </w:tc>
        <w:tc>
          <w:tcPr>
            <w:tcW w:w="2127" w:type="dxa"/>
            <w:noWrap w:val="0"/>
            <w:vAlign w:val="top"/>
          </w:tcPr>
          <w:p w14:paraId="146417BB">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联系人</w:t>
            </w:r>
          </w:p>
        </w:tc>
        <w:tc>
          <w:tcPr>
            <w:tcW w:w="1984" w:type="dxa"/>
            <w:noWrap w:val="0"/>
            <w:vAlign w:val="top"/>
          </w:tcPr>
          <w:p w14:paraId="5F4243AE">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电话</w:t>
            </w:r>
          </w:p>
        </w:tc>
      </w:tr>
      <w:tr w14:paraId="6B4B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top"/>
          </w:tcPr>
          <w:p w14:paraId="702C0400">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中国建设银行股份有限公司天台支行</w:t>
            </w:r>
          </w:p>
        </w:tc>
        <w:tc>
          <w:tcPr>
            <w:tcW w:w="2127" w:type="dxa"/>
            <w:noWrap w:val="0"/>
            <w:vAlign w:val="top"/>
          </w:tcPr>
          <w:p w14:paraId="1DB5513C">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蒋晓峰</w:t>
            </w:r>
          </w:p>
        </w:tc>
        <w:tc>
          <w:tcPr>
            <w:tcW w:w="1984" w:type="dxa"/>
            <w:noWrap w:val="0"/>
            <w:vAlign w:val="top"/>
          </w:tcPr>
          <w:p w14:paraId="0D8078C4">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13968595968</w:t>
            </w:r>
          </w:p>
        </w:tc>
      </w:tr>
      <w:tr w14:paraId="2974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noWrap w:val="0"/>
            <w:vAlign w:val="center"/>
          </w:tcPr>
          <w:p w14:paraId="47282612">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中国工商银行股份有限公司天台支行</w:t>
            </w:r>
          </w:p>
        </w:tc>
        <w:tc>
          <w:tcPr>
            <w:tcW w:w="2127" w:type="dxa"/>
            <w:noWrap w:val="0"/>
            <w:vAlign w:val="top"/>
          </w:tcPr>
          <w:p w14:paraId="4C6652C9">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 xml:space="preserve">洪文强  </w:t>
            </w:r>
          </w:p>
        </w:tc>
        <w:tc>
          <w:tcPr>
            <w:tcW w:w="1984" w:type="dxa"/>
            <w:noWrap w:val="0"/>
            <w:vAlign w:val="top"/>
          </w:tcPr>
          <w:p w14:paraId="667FFD78">
            <w:pPr>
              <w:pStyle w:val="2"/>
              <w:spacing w:line="360" w:lineRule="exact"/>
              <w:ind w:left="0" w:leftChars="0" w:firstLine="0"/>
              <w:jc w:val="center"/>
              <w:rPr>
                <w:rFonts w:hint="eastAsia" w:ascii="仿宋" w:eastAsia="仿宋" w:cs="Arial"/>
                <w:color w:val="auto"/>
                <w:sz w:val="24"/>
                <w:szCs w:val="24"/>
                <w:highlight w:val="none"/>
                <w:lang w:val="en-US" w:eastAsia="zh-CN" w:bidi="ar-SA"/>
              </w:rPr>
            </w:pPr>
            <w:r>
              <w:rPr>
                <w:rFonts w:hint="eastAsia" w:ascii="仿宋" w:eastAsia="仿宋" w:cs="Arial"/>
                <w:color w:val="auto"/>
                <w:sz w:val="24"/>
                <w:szCs w:val="24"/>
                <w:highlight w:val="none"/>
                <w:lang w:val="en-US" w:eastAsia="zh-CN" w:bidi="ar-SA"/>
              </w:rPr>
              <w:t>0576-83815605</w:t>
            </w:r>
          </w:p>
        </w:tc>
      </w:tr>
    </w:tbl>
    <w:p w14:paraId="12956BAF">
      <w:pPr>
        <w:spacing w:line="400" w:lineRule="exact"/>
        <w:rPr>
          <w:rFonts w:hint="eastAsia" w:ascii="仿宋" w:eastAsia="仿宋"/>
          <w:b/>
          <w:bCs/>
          <w:color w:val="auto"/>
          <w:sz w:val="36"/>
          <w:szCs w:val="36"/>
          <w:highlight w:val="none"/>
        </w:rPr>
      </w:pPr>
      <w:r>
        <w:rPr>
          <w:rFonts w:hint="eastAsia" w:ascii="仿宋_GB2312" w:eastAsia="仿宋_GB2312"/>
          <w:color w:val="auto"/>
          <w:sz w:val="24"/>
          <w:highlight w:val="none"/>
        </w:rPr>
        <w:t>注：</w:t>
      </w:r>
      <w:r>
        <w:rPr>
          <w:rFonts w:hint="eastAsia" w:ascii="仿宋_GB2312" w:eastAsia="仿宋_GB2312"/>
          <w:b/>
          <w:color w:val="auto"/>
          <w:sz w:val="24"/>
          <w:highlight w:val="none"/>
        </w:rPr>
        <w:t>1、本招标文件时间以北京时间为准，采用２４小时制。</w:t>
      </w:r>
      <w:r>
        <w:rPr>
          <w:rFonts w:hint="eastAsia" w:ascii="仿宋_GB2312" w:eastAsia="仿宋_GB2312"/>
          <w:color w:val="auto"/>
          <w:sz w:val="24"/>
          <w:highlight w:val="none"/>
        </w:rPr>
        <w:t>　　</w:t>
      </w:r>
    </w:p>
    <w:p w14:paraId="3D9DE7BE">
      <w:pPr>
        <w:spacing w:line="400" w:lineRule="exact"/>
        <w:ind w:firstLine="3253" w:firstLineChars="900"/>
        <w:rPr>
          <w:rFonts w:hint="eastAsia" w:ascii="仿宋" w:eastAsia="仿宋"/>
          <w:b/>
          <w:bCs/>
          <w:color w:val="auto"/>
          <w:sz w:val="36"/>
          <w:szCs w:val="36"/>
          <w:highlight w:val="none"/>
        </w:rPr>
      </w:pPr>
    </w:p>
    <w:p w14:paraId="014A8F04">
      <w:pPr>
        <w:spacing w:line="400" w:lineRule="exact"/>
        <w:ind w:firstLine="3253" w:firstLineChars="900"/>
        <w:rPr>
          <w:rFonts w:hint="eastAsia" w:ascii="仿宋" w:eastAsia="仿宋"/>
          <w:color w:val="auto"/>
          <w:sz w:val="24"/>
          <w:highlight w:val="none"/>
        </w:rPr>
      </w:pPr>
      <w:r>
        <w:rPr>
          <w:rFonts w:hint="eastAsia" w:ascii="仿宋" w:eastAsia="仿宋"/>
          <w:b/>
          <w:bCs/>
          <w:color w:val="auto"/>
          <w:sz w:val="36"/>
          <w:szCs w:val="36"/>
          <w:highlight w:val="none"/>
        </w:rPr>
        <w:t>第二章  投标人须知</w:t>
      </w:r>
    </w:p>
    <w:p w14:paraId="2927FDB4">
      <w:pPr>
        <w:pStyle w:val="10"/>
        <w:spacing w:line="420" w:lineRule="exact"/>
        <w:jc w:val="center"/>
        <w:rPr>
          <w:rFonts w:hint="eastAsia" w:ascii="仿宋" w:eastAsia="仿宋"/>
          <w:color w:val="auto"/>
          <w:sz w:val="32"/>
          <w:highlight w:val="none"/>
        </w:rPr>
      </w:pPr>
      <w:r>
        <w:rPr>
          <w:rFonts w:hint="eastAsia" w:ascii="仿宋" w:eastAsia="仿宋"/>
          <w:b/>
          <w:bCs/>
          <w:color w:val="auto"/>
          <w:sz w:val="32"/>
          <w:highlight w:val="none"/>
        </w:rPr>
        <w:t>投标人须知前附表</w:t>
      </w:r>
      <w:bookmarkEnd w:id="0"/>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083"/>
        <w:gridCol w:w="7126"/>
      </w:tblGrid>
      <w:tr w14:paraId="0D73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27201969">
            <w:pPr>
              <w:pStyle w:val="10"/>
              <w:spacing w:line="280" w:lineRule="exact"/>
              <w:rPr>
                <w:rFonts w:hint="eastAsia" w:ascii="仿宋_GB2312" w:eastAsia="仿宋_GB2312"/>
                <w:color w:val="auto"/>
                <w:spacing w:val="-20"/>
                <w:sz w:val="24"/>
                <w:highlight w:val="none"/>
              </w:rPr>
            </w:pPr>
            <w:bookmarkStart w:id="1" w:name="_Toc123628879"/>
            <w:r>
              <w:rPr>
                <w:rFonts w:hint="eastAsia" w:ascii="仿宋_GB2312" w:eastAsia="仿宋_GB2312"/>
                <w:color w:val="auto"/>
                <w:spacing w:val="-20"/>
                <w:sz w:val="24"/>
                <w:highlight w:val="none"/>
              </w:rPr>
              <w:t>序号</w:t>
            </w:r>
          </w:p>
        </w:tc>
        <w:tc>
          <w:tcPr>
            <w:tcW w:w="2083" w:type="dxa"/>
            <w:noWrap w:val="0"/>
            <w:vAlign w:val="center"/>
          </w:tcPr>
          <w:p w14:paraId="0C2C2D49">
            <w:pPr>
              <w:pStyle w:val="10"/>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条 款 名 称</w:t>
            </w:r>
          </w:p>
        </w:tc>
        <w:tc>
          <w:tcPr>
            <w:tcW w:w="7126" w:type="dxa"/>
            <w:noWrap w:val="0"/>
            <w:vAlign w:val="center"/>
          </w:tcPr>
          <w:p w14:paraId="0E61721A">
            <w:pPr>
              <w:pStyle w:val="10"/>
              <w:spacing w:line="420" w:lineRule="exact"/>
              <w:jc w:val="center"/>
              <w:rPr>
                <w:rFonts w:hint="eastAsia" w:ascii="仿宋_GB2312" w:eastAsia="仿宋_GB2312"/>
                <w:color w:val="auto"/>
                <w:spacing w:val="-20"/>
                <w:sz w:val="24"/>
                <w:highlight w:val="none"/>
              </w:rPr>
            </w:pPr>
            <w:r>
              <w:rPr>
                <w:rFonts w:hint="eastAsia" w:ascii="仿宋_GB2312" w:eastAsia="仿宋_GB2312"/>
                <w:color w:val="auto"/>
                <w:spacing w:val="-20"/>
                <w:sz w:val="24"/>
                <w:highlight w:val="none"/>
              </w:rPr>
              <w:t>内       容</w:t>
            </w:r>
          </w:p>
        </w:tc>
      </w:tr>
      <w:tr w14:paraId="3050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1A1FA9CD">
            <w:pPr>
              <w:pStyle w:val="10"/>
              <w:spacing w:line="28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1</w:t>
            </w:r>
          </w:p>
        </w:tc>
        <w:tc>
          <w:tcPr>
            <w:tcW w:w="2083" w:type="dxa"/>
            <w:noWrap w:val="0"/>
            <w:vAlign w:val="center"/>
          </w:tcPr>
          <w:p w14:paraId="7294F745">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rPr>
              <w:t>采购人</w:t>
            </w:r>
          </w:p>
        </w:tc>
        <w:tc>
          <w:tcPr>
            <w:tcW w:w="7126" w:type="dxa"/>
            <w:noWrap w:val="0"/>
            <w:vAlign w:val="center"/>
          </w:tcPr>
          <w:p w14:paraId="3292B1DE">
            <w:pPr>
              <w:pStyle w:val="10"/>
              <w:spacing w:line="420" w:lineRule="exact"/>
              <w:rPr>
                <w:rFonts w:hint="eastAsia" w:ascii="仿宋_GB2312" w:eastAsia="仿宋_GB2312"/>
                <w:color w:val="auto"/>
                <w:sz w:val="24"/>
                <w:highlight w:val="none"/>
                <w:lang w:val="en-US" w:eastAsia="zh-CN"/>
              </w:rPr>
            </w:pPr>
            <w:r>
              <w:rPr>
                <w:rFonts w:hint="eastAsia" w:ascii="仿宋" w:eastAsia="仿宋"/>
                <w:color w:val="auto"/>
                <w:sz w:val="24"/>
                <w:highlight w:val="none"/>
                <w:lang w:eastAsia="zh-CN"/>
              </w:rPr>
              <w:t>天台县供销合作社联合社</w:t>
            </w:r>
          </w:p>
        </w:tc>
      </w:tr>
      <w:tr w14:paraId="014A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0491C287">
            <w:pPr>
              <w:pStyle w:val="10"/>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2</w:t>
            </w:r>
          </w:p>
        </w:tc>
        <w:tc>
          <w:tcPr>
            <w:tcW w:w="2083" w:type="dxa"/>
            <w:noWrap w:val="0"/>
            <w:vAlign w:val="center"/>
          </w:tcPr>
          <w:p w14:paraId="5FE443AE">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rPr>
              <w:t>项目名称</w:t>
            </w:r>
          </w:p>
        </w:tc>
        <w:tc>
          <w:tcPr>
            <w:tcW w:w="7126" w:type="dxa"/>
            <w:noWrap w:val="0"/>
            <w:vAlign w:val="center"/>
          </w:tcPr>
          <w:p w14:paraId="6829611E">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lang w:eastAsia="zh-CN"/>
              </w:rPr>
              <w:t>天台县供销合作社联合社2025年度化肥农药应急储备项目</w:t>
            </w:r>
          </w:p>
        </w:tc>
      </w:tr>
      <w:tr w14:paraId="1E54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7ECFD318">
            <w:pPr>
              <w:pStyle w:val="10"/>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3</w:t>
            </w:r>
          </w:p>
        </w:tc>
        <w:tc>
          <w:tcPr>
            <w:tcW w:w="2083" w:type="dxa"/>
            <w:noWrap w:val="0"/>
            <w:vAlign w:val="center"/>
          </w:tcPr>
          <w:p w14:paraId="43D960C8">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rPr>
              <w:t>采购方式</w:t>
            </w:r>
          </w:p>
        </w:tc>
        <w:tc>
          <w:tcPr>
            <w:tcW w:w="7126" w:type="dxa"/>
            <w:noWrap w:val="0"/>
            <w:vAlign w:val="center"/>
          </w:tcPr>
          <w:p w14:paraId="08330CC8">
            <w:pPr>
              <w:pStyle w:val="10"/>
              <w:spacing w:line="420" w:lineRule="exact"/>
              <w:rPr>
                <w:rFonts w:hint="eastAsia" w:ascii="仿宋_GB2312" w:eastAsia="仿宋_GB2312"/>
                <w:color w:val="auto"/>
                <w:sz w:val="24"/>
                <w:highlight w:val="none"/>
              </w:rPr>
            </w:pPr>
            <w:r>
              <w:rPr>
                <w:rFonts w:hint="eastAsia" w:ascii="仿宋" w:eastAsia="仿宋"/>
                <w:color w:val="auto"/>
                <w:sz w:val="24"/>
                <w:szCs w:val="24"/>
                <w:highlight w:val="none"/>
              </w:rPr>
              <w:t>公开招标</w:t>
            </w:r>
          </w:p>
        </w:tc>
      </w:tr>
      <w:tr w14:paraId="529D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1DD058F2">
            <w:pPr>
              <w:pStyle w:val="10"/>
              <w:spacing w:line="42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4</w:t>
            </w:r>
          </w:p>
        </w:tc>
        <w:tc>
          <w:tcPr>
            <w:tcW w:w="2083" w:type="dxa"/>
            <w:noWrap w:val="0"/>
            <w:vAlign w:val="center"/>
          </w:tcPr>
          <w:p w14:paraId="0594C4F6">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rPr>
              <w:t>采购预算</w:t>
            </w:r>
          </w:p>
        </w:tc>
        <w:tc>
          <w:tcPr>
            <w:tcW w:w="7126" w:type="dxa"/>
            <w:noWrap w:val="0"/>
            <w:vAlign w:val="center"/>
          </w:tcPr>
          <w:p w14:paraId="303BD2B2">
            <w:pPr>
              <w:pStyle w:val="10"/>
              <w:spacing w:line="420" w:lineRule="exact"/>
              <w:jc w:val="left"/>
              <w:rPr>
                <w:rFonts w:hint="eastAsia" w:ascii="仿宋_GB2312" w:eastAsia="仿宋_GB2312"/>
                <w:color w:val="auto"/>
                <w:sz w:val="24"/>
                <w:highlight w:val="none"/>
              </w:rPr>
            </w:pPr>
            <w:r>
              <w:rPr>
                <w:rFonts w:hint="eastAsia" w:ascii="仿宋_GB2312" w:eastAsia="仿宋_GB2312"/>
                <w:color w:val="auto"/>
                <w:kern w:val="0"/>
                <w:sz w:val="24"/>
                <w:szCs w:val="24"/>
                <w:highlight w:val="none"/>
                <w:lang w:val="en-US" w:eastAsia="zh-CN"/>
              </w:rPr>
              <w:t>400000</w:t>
            </w:r>
            <w:r>
              <w:rPr>
                <w:rFonts w:hint="eastAsia" w:ascii="仿宋_GB2312" w:eastAsia="仿宋_GB2312"/>
                <w:color w:val="auto"/>
                <w:kern w:val="0"/>
                <w:sz w:val="24"/>
                <w:szCs w:val="24"/>
                <w:highlight w:val="none"/>
              </w:rPr>
              <w:t>元</w:t>
            </w:r>
          </w:p>
        </w:tc>
      </w:tr>
      <w:tr w14:paraId="6974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624B37B4">
            <w:pPr>
              <w:pStyle w:val="10"/>
              <w:spacing w:line="420" w:lineRule="exac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5</w:t>
            </w:r>
          </w:p>
        </w:tc>
        <w:tc>
          <w:tcPr>
            <w:tcW w:w="2083" w:type="dxa"/>
            <w:noWrap w:val="0"/>
            <w:vAlign w:val="center"/>
          </w:tcPr>
          <w:p w14:paraId="43DBC19E">
            <w:pPr>
              <w:pStyle w:val="10"/>
              <w:spacing w:line="420" w:lineRule="exac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服务期</w:t>
            </w:r>
          </w:p>
        </w:tc>
        <w:tc>
          <w:tcPr>
            <w:tcW w:w="7126" w:type="dxa"/>
            <w:noWrap w:val="0"/>
            <w:vAlign w:val="center"/>
          </w:tcPr>
          <w:p w14:paraId="3790F49F">
            <w:pPr>
              <w:pStyle w:val="10"/>
              <w:spacing w:line="420" w:lineRule="exact"/>
              <w:rPr>
                <w:rFonts w:hint="eastAsia" w:ascii="仿宋_GB2312" w:eastAsia="仿宋_GB2312"/>
                <w:color w:val="auto"/>
                <w:kern w:val="0"/>
                <w:sz w:val="24"/>
                <w:szCs w:val="24"/>
                <w:highlight w:val="none"/>
                <w:lang w:val="en-US" w:eastAsia="zh-CN"/>
              </w:rPr>
            </w:pPr>
            <w:r>
              <w:rPr>
                <w:rFonts w:hint="eastAsia" w:ascii="仿宋" w:eastAsia="仿宋"/>
                <w:color w:val="auto"/>
                <w:sz w:val="24"/>
                <w:szCs w:val="24"/>
                <w:highlight w:val="none"/>
              </w:rPr>
              <w:t>详见招标文件第四章</w:t>
            </w:r>
          </w:p>
        </w:tc>
      </w:tr>
      <w:tr w14:paraId="0B33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39B7173D">
            <w:pPr>
              <w:pStyle w:val="10"/>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6</w:t>
            </w:r>
          </w:p>
        </w:tc>
        <w:tc>
          <w:tcPr>
            <w:tcW w:w="2083" w:type="dxa"/>
            <w:noWrap w:val="0"/>
            <w:vAlign w:val="center"/>
          </w:tcPr>
          <w:p w14:paraId="09231835">
            <w:pPr>
              <w:pStyle w:val="10"/>
              <w:spacing w:line="420" w:lineRule="exac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服务</w:t>
            </w:r>
            <w:r>
              <w:rPr>
                <w:rFonts w:hint="eastAsia" w:ascii="仿宋_GB2312" w:eastAsia="仿宋_GB2312"/>
                <w:color w:val="auto"/>
                <w:sz w:val="24"/>
                <w:highlight w:val="none"/>
              </w:rPr>
              <w:t>地点</w:t>
            </w:r>
          </w:p>
        </w:tc>
        <w:tc>
          <w:tcPr>
            <w:tcW w:w="7126" w:type="dxa"/>
            <w:noWrap w:val="0"/>
            <w:vAlign w:val="center"/>
          </w:tcPr>
          <w:p w14:paraId="6BC985FB">
            <w:pPr>
              <w:pStyle w:val="10"/>
              <w:spacing w:line="420" w:lineRule="exact"/>
              <w:rPr>
                <w:rFonts w:hint="eastAsia" w:ascii="仿宋_GB2312" w:eastAsia="仿宋_GB2312"/>
                <w:color w:val="auto"/>
                <w:sz w:val="24"/>
                <w:highlight w:val="none"/>
                <w:lang w:val="en-US" w:eastAsia="zh-CN"/>
              </w:rPr>
            </w:pPr>
            <w:r>
              <w:rPr>
                <w:rFonts w:hint="eastAsia" w:ascii="仿宋" w:eastAsia="仿宋"/>
                <w:color w:val="auto"/>
                <w:sz w:val="24"/>
                <w:szCs w:val="24"/>
                <w:highlight w:val="none"/>
              </w:rPr>
              <w:t>采购人指定地点</w:t>
            </w:r>
          </w:p>
        </w:tc>
      </w:tr>
      <w:tr w14:paraId="00A0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1D014CDD">
            <w:pPr>
              <w:pStyle w:val="10"/>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7</w:t>
            </w:r>
          </w:p>
        </w:tc>
        <w:tc>
          <w:tcPr>
            <w:tcW w:w="2083" w:type="dxa"/>
            <w:noWrap w:val="0"/>
            <w:vAlign w:val="center"/>
          </w:tcPr>
          <w:p w14:paraId="618DD7B5">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rPr>
              <w:t>付款方式</w:t>
            </w:r>
          </w:p>
        </w:tc>
        <w:tc>
          <w:tcPr>
            <w:tcW w:w="7126" w:type="dxa"/>
            <w:noWrap w:val="0"/>
            <w:vAlign w:val="center"/>
          </w:tcPr>
          <w:p w14:paraId="5C6997A4">
            <w:pPr>
              <w:pStyle w:val="10"/>
              <w:spacing w:line="420" w:lineRule="exact"/>
              <w:rPr>
                <w:rFonts w:hint="eastAsia" w:ascii="仿宋_GB2312" w:eastAsia="仿宋_GB2312"/>
                <w:color w:val="auto"/>
                <w:sz w:val="24"/>
                <w:highlight w:val="none"/>
              </w:rPr>
            </w:pPr>
            <w:r>
              <w:rPr>
                <w:rFonts w:hint="eastAsia" w:ascii="仿宋" w:eastAsia="仿宋"/>
                <w:color w:val="auto"/>
                <w:sz w:val="24"/>
                <w:szCs w:val="24"/>
                <w:highlight w:val="none"/>
              </w:rPr>
              <w:t>详见招标文件第四章</w:t>
            </w:r>
          </w:p>
        </w:tc>
      </w:tr>
      <w:tr w14:paraId="3FFF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3446543A">
            <w:pPr>
              <w:pStyle w:val="10"/>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8</w:t>
            </w:r>
          </w:p>
        </w:tc>
        <w:tc>
          <w:tcPr>
            <w:tcW w:w="2083" w:type="dxa"/>
            <w:noWrap w:val="0"/>
            <w:vAlign w:val="center"/>
          </w:tcPr>
          <w:p w14:paraId="519A1B66">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rPr>
              <w:t>投标截止时间</w:t>
            </w:r>
          </w:p>
        </w:tc>
        <w:tc>
          <w:tcPr>
            <w:tcW w:w="7126" w:type="dxa"/>
            <w:noWrap w:val="0"/>
            <w:vAlign w:val="center"/>
          </w:tcPr>
          <w:p w14:paraId="0C042C5A">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lang w:eastAsia="zh-CN"/>
              </w:rPr>
              <w:t>2025</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 xml:space="preserve">    月    日   ：00    </w:t>
            </w:r>
          </w:p>
        </w:tc>
      </w:tr>
      <w:tr w14:paraId="4531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5" w:type="dxa"/>
            <w:noWrap w:val="0"/>
            <w:vAlign w:val="center"/>
          </w:tcPr>
          <w:p w14:paraId="750D6303">
            <w:pPr>
              <w:pStyle w:val="10"/>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9</w:t>
            </w:r>
          </w:p>
        </w:tc>
        <w:tc>
          <w:tcPr>
            <w:tcW w:w="2083" w:type="dxa"/>
            <w:noWrap w:val="0"/>
            <w:vAlign w:val="center"/>
          </w:tcPr>
          <w:p w14:paraId="08174B51">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rPr>
              <w:t>投标有效期</w:t>
            </w:r>
          </w:p>
        </w:tc>
        <w:tc>
          <w:tcPr>
            <w:tcW w:w="7126" w:type="dxa"/>
            <w:noWrap w:val="0"/>
            <w:vAlign w:val="center"/>
          </w:tcPr>
          <w:p w14:paraId="45485218">
            <w:pPr>
              <w:pStyle w:val="10"/>
              <w:spacing w:line="420" w:lineRule="exact"/>
              <w:rPr>
                <w:rFonts w:hint="eastAsia" w:ascii="仿宋_GB2312" w:eastAsia="仿宋_GB2312"/>
                <w:color w:val="auto"/>
                <w:sz w:val="24"/>
                <w:highlight w:val="none"/>
                <w:lang w:val="en-US" w:eastAsia="en-US"/>
              </w:rPr>
            </w:pPr>
            <w:r>
              <w:rPr>
                <w:rFonts w:hint="eastAsia" w:ascii="仿宋_GB2312" w:eastAsia="仿宋_GB2312"/>
                <w:color w:val="auto"/>
                <w:sz w:val="24"/>
                <w:highlight w:val="none"/>
              </w:rPr>
              <w:t>90天</w:t>
            </w:r>
          </w:p>
        </w:tc>
      </w:tr>
      <w:tr w14:paraId="6FBB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0949948D">
            <w:pPr>
              <w:pStyle w:val="10"/>
              <w:spacing w:line="420" w:lineRule="exac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10</w:t>
            </w:r>
          </w:p>
        </w:tc>
        <w:tc>
          <w:tcPr>
            <w:tcW w:w="2083" w:type="dxa"/>
            <w:noWrap w:val="0"/>
            <w:vAlign w:val="center"/>
          </w:tcPr>
          <w:p w14:paraId="6AEB9CF6">
            <w:pPr>
              <w:pStyle w:val="10"/>
              <w:spacing w:line="420" w:lineRule="exact"/>
              <w:rPr>
                <w:rFonts w:hint="eastAsia" w:ascii="仿宋_GB2312" w:eastAsia="仿宋_GB2312"/>
                <w:color w:val="auto"/>
                <w:sz w:val="24"/>
                <w:highlight w:val="none"/>
              </w:rPr>
            </w:pPr>
            <w:r>
              <w:rPr>
                <w:rFonts w:hint="eastAsia" w:ascii="仿宋_GB2312" w:eastAsia="仿宋_GB2312"/>
                <w:color w:val="auto"/>
                <w:spacing w:val="-20"/>
                <w:sz w:val="24"/>
                <w:highlight w:val="none"/>
              </w:rPr>
              <w:t>投标报价币种及单位</w:t>
            </w:r>
          </w:p>
        </w:tc>
        <w:tc>
          <w:tcPr>
            <w:tcW w:w="7126" w:type="dxa"/>
            <w:noWrap w:val="0"/>
            <w:vAlign w:val="center"/>
          </w:tcPr>
          <w:p w14:paraId="07A3066E">
            <w:pPr>
              <w:pStyle w:val="10"/>
              <w:spacing w:line="400" w:lineRule="exact"/>
              <w:rPr>
                <w:rFonts w:hint="eastAsia" w:ascii="仿宋_GB2312" w:eastAsia="仿宋_GB2312"/>
                <w:color w:val="auto"/>
                <w:sz w:val="24"/>
                <w:highlight w:val="none"/>
              </w:rPr>
            </w:pPr>
            <w:r>
              <w:rPr>
                <w:rFonts w:hint="eastAsia" w:ascii="仿宋_GB2312" w:eastAsia="仿宋_GB2312"/>
                <w:color w:val="auto"/>
                <w:sz w:val="24"/>
                <w:highlight w:val="none"/>
              </w:rPr>
              <w:t>人民币、元</w:t>
            </w:r>
          </w:p>
        </w:tc>
      </w:tr>
      <w:tr w14:paraId="76AA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560B2AFD">
            <w:pPr>
              <w:pStyle w:val="10"/>
              <w:spacing w:line="420" w:lineRule="exac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11</w:t>
            </w:r>
          </w:p>
        </w:tc>
        <w:tc>
          <w:tcPr>
            <w:tcW w:w="2083" w:type="dxa"/>
            <w:noWrap w:val="0"/>
            <w:vAlign w:val="center"/>
          </w:tcPr>
          <w:p w14:paraId="5749111B">
            <w:pPr>
              <w:pStyle w:val="10"/>
              <w:spacing w:line="420" w:lineRule="exact"/>
              <w:rPr>
                <w:rFonts w:hint="eastAsia" w:ascii="仿宋_GB2312" w:eastAsia="仿宋_GB2312"/>
                <w:color w:val="auto"/>
                <w:spacing w:val="-20"/>
                <w:sz w:val="24"/>
                <w:highlight w:val="none"/>
              </w:rPr>
            </w:pPr>
            <w:r>
              <w:rPr>
                <w:rFonts w:hint="eastAsia" w:ascii="仿宋_GB2312" w:eastAsia="仿宋_GB2312"/>
                <w:color w:val="auto"/>
                <w:sz w:val="24"/>
                <w:highlight w:val="none"/>
              </w:rPr>
              <w:t>开标时间</w:t>
            </w:r>
          </w:p>
        </w:tc>
        <w:tc>
          <w:tcPr>
            <w:tcW w:w="7126" w:type="dxa"/>
            <w:noWrap w:val="0"/>
            <w:vAlign w:val="center"/>
          </w:tcPr>
          <w:p w14:paraId="510C4EDD">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lang w:eastAsia="zh-CN"/>
              </w:rPr>
              <w:t>2025</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 xml:space="preserve">     月    日  ：00   </w:t>
            </w:r>
          </w:p>
        </w:tc>
      </w:tr>
      <w:tr w14:paraId="547D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65304C38">
            <w:pPr>
              <w:pStyle w:val="10"/>
              <w:spacing w:line="420" w:lineRule="exac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12</w:t>
            </w:r>
          </w:p>
        </w:tc>
        <w:tc>
          <w:tcPr>
            <w:tcW w:w="2083" w:type="dxa"/>
            <w:noWrap w:val="0"/>
            <w:vAlign w:val="center"/>
          </w:tcPr>
          <w:p w14:paraId="16BB057C">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rPr>
              <w:t>开标地点</w:t>
            </w:r>
          </w:p>
        </w:tc>
        <w:tc>
          <w:tcPr>
            <w:tcW w:w="7126" w:type="dxa"/>
            <w:noWrap w:val="0"/>
            <w:vAlign w:val="center"/>
          </w:tcPr>
          <w:p w14:paraId="5E357C01">
            <w:pPr>
              <w:pStyle w:val="10"/>
              <w:spacing w:line="420" w:lineRule="exact"/>
              <w:rPr>
                <w:rFonts w:hint="eastAsia" w:ascii="仿宋_GB2312" w:eastAsia="仿宋_GB2312"/>
                <w:color w:val="auto"/>
                <w:sz w:val="24"/>
                <w:highlight w:val="none"/>
                <w:lang w:val="en-US" w:eastAsia="en-US"/>
              </w:rPr>
            </w:pPr>
            <w:r>
              <w:rPr>
                <w:rFonts w:hint="eastAsia" w:ascii="仿宋_GB2312" w:eastAsia="仿宋_GB2312"/>
                <w:color w:val="auto"/>
                <w:spacing w:val="-20"/>
                <w:sz w:val="24"/>
                <w:highlight w:val="none"/>
              </w:rPr>
              <w:t>天台县始丰街道玉龙路1号行政大楼B区一楼东侧开标大厅</w:t>
            </w:r>
          </w:p>
        </w:tc>
      </w:tr>
      <w:tr w14:paraId="13E7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1C26F2B3">
            <w:pPr>
              <w:pStyle w:val="10"/>
              <w:spacing w:line="420" w:lineRule="exac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13</w:t>
            </w:r>
          </w:p>
        </w:tc>
        <w:tc>
          <w:tcPr>
            <w:tcW w:w="2083" w:type="dxa"/>
            <w:noWrap w:val="0"/>
            <w:vAlign w:val="center"/>
          </w:tcPr>
          <w:p w14:paraId="56E41611">
            <w:pPr>
              <w:autoSpaceDE w:val="0"/>
              <w:autoSpaceDN w:val="0"/>
              <w:spacing w:line="300" w:lineRule="auto"/>
              <w:rPr>
                <w:rFonts w:hint="eastAsia" w:ascii="仿宋_GB2312" w:eastAsia="仿宋_GB2312"/>
                <w:color w:val="auto"/>
                <w:sz w:val="24"/>
                <w:highlight w:val="none"/>
              </w:rPr>
            </w:pPr>
            <w:r>
              <w:rPr>
                <w:rFonts w:hint="eastAsia" w:ascii="仿宋_GB2312" w:eastAsia="仿宋_GB2312"/>
                <w:color w:val="auto"/>
                <w:sz w:val="24"/>
                <w:highlight w:val="none"/>
              </w:rPr>
              <w:t>是否允许联合体</w:t>
            </w:r>
          </w:p>
        </w:tc>
        <w:tc>
          <w:tcPr>
            <w:tcW w:w="7126" w:type="dxa"/>
            <w:noWrap w:val="0"/>
            <w:vAlign w:val="center"/>
          </w:tcPr>
          <w:p w14:paraId="3C9C688E">
            <w:pPr>
              <w:spacing w:line="300" w:lineRule="auto"/>
              <w:rPr>
                <w:rFonts w:hint="eastAsia"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是 /</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 xml:space="preserve"> 否</w:t>
            </w:r>
          </w:p>
          <w:p w14:paraId="193E9626">
            <w:pPr>
              <w:spacing w:line="300" w:lineRule="auto"/>
              <w:rPr>
                <w:rFonts w:hint="eastAsia" w:ascii="仿宋_GB2312" w:eastAsia="仿宋_GB2312"/>
                <w:color w:val="auto"/>
                <w:spacing w:val="-20"/>
                <w:sz w:val="24"/>
                <w:highlight w:val="none"/>
              </w:rPr>
            </w:pPr>
            <w:r>
              <w:rPr>
                <w:rFonts w:hint="eastAsia" w:ascii="仿宋" w:eastAsia="仿宋" w:cs="仿宋"/>
                <w:color w:val="auto"/>
                <w:sz w:val="24"/>
                <w:highlight w:val="none"/>
                <w:lang w:val="en-US" w:eastAsia="zh-CN" w:bidi="ar-SA"/>
              </w:rPr>
              <w:t>联合体投标的，应满足下列要求：联合体各方不得再以自己名义单独或加入其他联合体对本项目进行投标，联合体各方应签署具有法律效力的联合体协议，投标文件中应附上联合体协议书。</w:t>
            </w:r>
          </w:p>
        </w:tc>
      </w:tr>
      <w:tr w14:paraId="2CCD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15085DE0">
            <w:pPr>
              <w:pStyle w:val="10"/>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4</w:t>
            </w:r>
          </w:p>
        </w:tc>
        <w:tc>
          <w:tcPr>
            <w:tcW w:w="2083" w:type="dxa"/>
            <w:noWrap w:val="0"/>
            <w:vAlign w:val="center"/>
          </w:tcPr>
          <w:p w14:paraId="33848B24">
            <w:pPr>
              <w:autoSpaceDE w:val="0"/>
              <w:autoSpaceDN w:val="0"/>
              <w:spacing w:line="300" w:lineRule="auto"/>
              <w:rPr>
                <w:rFonts w:hint="eastAsia" w:ascii="仿宋_GB2312" w:eastAsia="仿宋_GB2312"/>
                <w:color w:val="auto"/>
                <w:sz w:val="24"/>
                <w:highlight w:val="none"/>
              </w:rPr>
            </w:pPr>
            <w:r>
              <w:rPr>
                <w:rFonts w:hint="eastAsia" w:ascii="仿宋_GB2312" w:eastAsia="仿宋_GB2312"/>
                <w:color w:val="auto"/>
                <w:sz w:val="24"/>
                <w:highlight w:val="none"/>
              </w:rPr>
              <w:t>是否允许分包</w:t>
            </w:r>
          </w:p>
        </w:tc>
        <w:tc>
          <w:tcPr>
            <w:tcW w:w="7126" w:type="dxa"/>
            <w:noWrap w:val="0"/>
            <w:vAlign w:val="center"/>
          </w:tcPr>
          <w:p w14:paraId="254B0D1C">
            <w:pPr>
              <w:spacing w:line="360" w:lineRule="auto"/>
              <w:rPr>
                <w:rFonts w:hint="eastAsia" w:ascii="仿宋" w:eastAsia="仿宋" w:cs="仿宋"/>
                <w:color w:val="auto"/>
                <w:sz w:val="24"/>
                <w:highlight w:val="none"/>
                <w:lang w:eastAsia="zh-CN" w:bidi="ar-SA"/>
              </w:rPr>
            </w:pPr>
            <w:r>
              <w:rPr>
                <w:rFonts w:hint="eastAsia" w:ascii="仿宋" w:eastAsia="仿宋" w:cs="仿宋"/>
                <w:color w:val="auto"/>
                <w:sz w:val="24"/>
                <w:highlight w:val="none"/>
                <w:lang w:bidi="ar-SA"/>
              </w:rPr>
              <w:t>转包：</w:t>
            </w:r>
            <w:r>
              <w:rPr>
                <w:rFonts w:hint="eastAsia" w:ascii="仿宋" w:eastAsia="仿宋" w:cs="仿宋"/>
                <w:color w:val="auto"/>
                <w:sz w:val="24"/>
                <w:highlight w:val="none"/>
                <w:lang w:val="en-US" w:eastAsia="zh-CN" w:bidi="ar-SA"/>
              </w:rPr>
              <w:t>不接受</w:t>
            </w:r>
          </w:p>
          <w:p w14:paraId="66999DD1">
            <w:pPr>
              <w:spacing w:line="300" w:lineRule="auto"/>
              <w:rPr>
                <w:rFonts w:hint="eastAsia" w:ascii="仿宋_GB2312" w:eastAsia="仿宋_GB2312"/>
                <w:color w:val="auto"/>
                <w:sz w:val="24"/>
                <w:highlight w:val="none"/>
              </w:rPr>
            </w:pPr>
            <w:r>
              <w:rPr>
                <w:rFonts w:hint="eastAsia" w:ascii="仿宋" w:eastAsia="仿宋" w:cs="仿宋"/>
                <w:color w:val="auto"/>
                <w:sz w:val="24"/>
                <w:highlight w:val="none"/>
                <w:lang w:bidi="ar-SA"/>
              </w:rPr>
              <w:t>分包：</w:t>
            </w:r>
            <w:r>
              <w:rPr>
                <w:rFonts w:hint="eastAsia" w:ascii="仿宋" w:eastAsia="仿宋" w:cs="仿宋"/>
                <w:color w:val="auto"/>
                <w:sz w:val="24"/>
                <w:highlight w:val="none"/>
                <w:lang w:val="en-US" w:eastAsia="zh-CN" w:bidi="ar-SA"/>
              </w:rPr>
              <w:t>不接受</w:t>
            </w:r>
          </w:p>
        </w:tc>
      </w:tr>
      <w:tr w14:paraId="5457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63813DDA">
            <w:pPr>
              <w:pStyle w:val="10"/>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15</w:t>
            </w:r>
          </w:p>
        </w:tc>
        <w:tc>
          <w:tcPr>
            <w:tcW w:w="2083" w:type="dxa"/>
            <w:noWrap w:val="0"/>
            <w:vAlign w:val="center"/>
          </w:tcPr>
          <w:p w14:paraId="6B54889C">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电子投标要求</w:t>
            </w:r>
          </w:p>
        </w:tc>
        <w:tc>
          <w:tcPr>
            <w:tcW w:w="7126" w:type="dxa"/>
            <w:noWrap w:val="0"/>
            <w:vAlign w:val="center"/>
          </w:tcPr>
          <w:p w14:paraId="0482D6B2">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投标人须按照采购文件和电子交易平台的要求编制并加密电子投标文件。</w:t>
            </w:r>
          </w:p>
          <w:p w14:paraId="1E212691">
            <w:pPr>
              <w:spacing w:line="360" w:lineRule="auto"/>
              <w:rPr>
                <w:rFonts w:hint="eastAsia" w:ascii="仿宋_GB2312" w:eastAsia="仿宋_GB2312"/>
                <w:color w:val="auto"/>
                <w:sz w:val="24"/>
                <w:highlight w:val="none"/>
                <w:lang w:val="en-US" w:eastAsia="en-US"/>
              </w:rPr>
            </w:pPr>
            <w:r>
              <w:rPr>
                <w:rFonts w:hint="eastAsia" w:ascii="仿宋_GB2312" w:eastAsia="仿宋_GB2312"/>
                <w:color w:val="auto"/>
                <w:sz w:val="24"/>
                <w:highlight w:val="none"/>
              </w:rPr>
              <w:t>截止时间：</w:t>
            </w:r>
            <w:r>
              <w:rPr>
                <w:rFonts w:hint="eastAsia" w:ascii="仿宋_GB2312" w:eastAsia="仿宋_GB2312"/>
                <w:color w:val="auto"/>
                <w:sz w:val="24"/>
                <w:highlight w:val="none"/>
                <w:lang w:eastAsia="zh-CN"/>
              </w:rPr>
              <w:t>2025</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 xml:space="preserve">     月    日  ：00      </w:t>
            </w:r>
          </w:p>
          <w:p w14:paraId="073B4E1F">
            <w:pPr>
              <w:pStyle w:val="2"/>
              <w:spacing w:line="360" w:lineRule="auto"/>
              <w:ind w:left="0" w:leftChars="0" w:firstLine="0"/>
              <w:rPr>
                <w:rFonts w:hint="eastAsia" w:ascii="仿宋_GB2312" w:eastAsia="仿宋_GB2312"/>
                <w:color w:val="auto"/>
                <w:sz w:val="24"/>
                <w:highlight w:val="none"/>
              </w:rPr>
            </w:pPr>
            <w:r>
              <w:rPr>
                <w:rFonts w:hint="eastAsia" w:ascii="仿宋_GB2312" w:eastAsia="仿宋_GB2312"/>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视为无效。</w:t>
            </w:r>
          </w:p>
        </w:tc>
      </w:tr>
      <w:tr w14:paraId="5B38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4F96108F">
            <w:pPr>
              <w:pStyle w:val="10"/>
              <w:spacing w:line="420" w:lineRule="exac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16</w:t>
            </w:r>
          </w:p>
        </w:tc>
        <w:tc>
          <w:tcPr>
            <w:tcW w:w="2083" w:type="dxa"/>
            <w:noWrap w:val="0"/>
            <w:vAlign w:val="center"/>
          </w:tcPr>
          <w:p w14:paraId="6E55325C">
            <w:pPr>
              <w:spacing w:line="360" w:lineRule="auto"/>
              <w:rPr>
                <w:rFonts w:hint="eastAsia" w:ascii="宋体" w:cs="宋体"/>
                <w:color w:val="auto"/>
                <w:kern w:val="0"/>
                <w:sz w:val="24"/>
                <w:highlight w:val="none"/>
                <w:lang w:bidi="ar-SA"/>
              </w:rPr>
            </w:pPr>
            <w:r>
              <w:rPr>
                <w:rFonts w:hint="eastAsia" w:ascii="仿宋_GB2312" w:eastAsia="仿宋_GB2312"/>
                <w:color w:val="auto"/>
                <w:sz w:val="24"/>
                <w:highlight w:val="none"/>
              </w:rPr>
              <w:t>电子投标文件解密要求</w:t>
            </w:r>
          </w:p>
        </w:tc>
        <w:tc>
          <w:tcPr>
            <w:tcW w:w="7126" w:type="dxa"/>
            <w:noWrap w:val="0"/>
            <w:vAlign w:val="center"/>
          </w:tcPr>
          <w:p w14:paraId="4B8001E1">
            <w:pPr>
              <w:spacing w:line="360" w:lineRule="auto"/>
              <w:rPr>
                <w:color w:val="auto"/>
                <w:sz w:val="24"/>
                <w:szCs w:val="24"/>
                <w:highlight w:val="none"/>
              </w:rPr>
            </w:pPr>
            <w:r>
              <w:rPr>
                <w:rFonts w:hint="eastAsia" w:ascii="仿宋_GB2312" w:eastAsia="仿宋_GB2312"/>
                <w:color w:val="auto"/>
                <w:sz w:val="24"/>
                <w:highlight w:val="none"/>
              </w:rPr>
              <w:t>电子投标文件在线解密时间：</w:t>
            </w:r>
            <w:r>
              <w:rPr>
                <w:rFonts w:hint="eastAsia" w:ascii="仿宋_GB2312" w:eastAsia="仿宋_GB2312"/>
                <w:color w:val="auto"/>
                <w:sz w:val="24"/>
                <w:highlight w:val="none"/>
                <w:lang w:eastAsia="zh-CN"/>
              </w:rPr>
              <w:t>2025</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 xml:space="preserve">     月    日  ：00 </w:t>
            </w:r>
            <w:r>
              <w:rPr>
                <w:rFonts w:hint="eastAsia" w:ascii="仿宋_GB2312" w:eastAsia="仿宋_GB2312"/>
                <w:color w:val="auto"/>
                <w:sz w:val="24"/>
                <w:highlight w:val="none"/>
              </w:rPr>
              <w:t>至</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30</w:t>
            </w:r>
            <w:r>
              <w:rPr>
                <w:rFonts w:hint="eastAsia" w:ascii="仿宋_GB2312" w:eastAsia="仿宋_GB2312"/>
                <w:color w:val="auto"/>
                <w:sz w:val="24"/>
                <w:highlight w:val="none"/>
              </w:rPr>
              <w:t>投标人应当按规定及时解密，若无法完成解密的，应按规定及时递交备份电子投标文件，否则，视同放弃投标。</w:t>
            </w:r>
          </w:p>
        </w:tc>
      </w:tr>
      <w:tr w14:paraId="5AC5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014D3AE4">
            <w:pPr>
              <w:pStyle w:val="10"/>
              <w:spacing w:line="420" w:lineRule="exac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17</w:t>
            </w:r>
          </w:p>
        </w:tc>
        <w:tc>
          <w:tcPr>
            <w:tcW w:w="2083" w:type="dxa"/>
            <w:noWrap w:val="0"/>
            <w:vAlign w:val="center"/>
          </w:tcPr>
          <w:p w14:paraId="4F621762">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备份电子投标</w:t>
            </w:r>
          </w:p>
          <w:p w14:paraId="55A6E032">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文件制作要求</w:t>
            </w:r>
          </w:p>
        </w:tc>
        <w:tc>
          <w:tcPr>
            <w:tcW w:w="7126" w:type="dxa"/>
            <w:noWrap w:val="0"/>
            <w:vAlign w:val="center"/>
          </w:tcPr>
          <w:p w14:paraId="0E8804F8">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备份电子投标文件是通过“政采云”平台电子投标工具制作电子投标文件产生的备份文件，请投标人自行妥善保管。</w:t>
            </w:r>
          </w:p>
        </w:tc>
      </w:tr>
      <w:tr w14:paraId="0D83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5" w:type="dxa"/>
            <w:noWrap w:val="0"/>
            <w:vAlign w:val="center"/>
          </w:tcPr>
          <w:p w14:paraId="158EF8DB">
            <w:pPr>
              <w:pStyle w:val="10"/>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8</w:t>
            </w:r>
          </w:p>
        </w:tc>
        <w:tc>
          <w:tcPr>
            <w:tcW w:w="2083" w:type="dxa"/>
            <w:noWrap w:val="0"/>
            <w:vAlign w:val="center"/>
          </w:tcPr>
          <w:p w14:paraId="7A8B9413">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备份电子投标文件使用、递交有关规定</w:t>
            </w:r>
          </w:p>
        </w:tc>
        <w:tc>
          <w:tcPr>
            <w:tcW w:w="7126" w:type="dxa"/>
            <w:noWrap w:val="0"/>
            <w:vAlign w:val="center"/>
          </w:tcPr>
          <w:p w14:paraId="07CFCDFD">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1.使用前提：投标人自行在线解密操作失败；</w:t>
            </w:r>
          </w:p>
          <w:p w14:paraId="7CC71E9A">
            <w:pPr>
              <w:spacing w:line="360" w:lineRule="auto"/>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2.递交截止时间：</w:t>
            </w:r>
            <w:r>
              <w:rPr>
                <w:rFonts w:hint="eastAsia" w:ascii="仿宋_GB2312" w:eastAsia="仿宋_GB2312"/>
                <w:color w:val="auto"/>
                <w:sz w:val="24"/>
                <w:highlight w:val="none"/>
                <w:lang w:eastAsia="zh-CN"/>
              </w:rPr>
              <w:t>2025</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 xml:space="preserve">     月    日  ：00      </w:t>
            </w:r>
          </w:p>
          <w:p w14:paraId="1622BC2C">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3.投递邮箱：</w:t>
            </w:r>
            <w:r>
              <w:rPr>
                <w:rFonts w:hint="eastAsia" w:ascii="仿宋" w:eastAsia="仿宋" w:cs="Arial"/>
                <w:color w:val="auto"/>
                <w:sz w:val="24"/>
                <w:szCs w:val="24"/>
                <w:highlight w:val="none"/>
                <w:lang w:eastAsia="zh-CN" w:bidi="ar-SA"/>
              </w:rPr>
              <w:t>421131032</w:t>
            </w:r>
            <w:r>
              <w:rPr>
                <w:rFonts w:hint="eastAsia" w:ascii="仿宋" w:eastAsia="仿宋" w:cs="Arial"/>
                <w:color w:val="auto"/>
                <w:sz w:val="24"/>
                <w:szCs w:val="24"/>
                <w:highlight w:val="none"/>
                <w:lang w:bidi="ar-SA"/>
              </w:rPr>
              <w:t>@qq.com</w:t>
            </w:r>
            <w:r>
              <w:rPr>
                <w:rFonts w:hint="eastAsia" w:ascii="仿宋_GB2312" w:eastAsia="仿宋_GB2312"/>
                <w:color w:val="auto"/>
                <w:sz w:val="24"/>
                <w:highlight w:val="none"/>
              </w:rPr>
              <w:t>；</w:t>
            </w:r>
          </w:p>
          <w:p w14:paraId="08B813C5">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4.未按上述要求递交备份电子投标文件或所提供的的备份电子投标文件不符合要求的视同放弃投标。</w:t>
            </w:r>
          </w:p>
        </w:tc>
      </w:tr>
      <w:tr w14:paraId="7F15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5" w:type="dxa"/>
            <w:noWrap w:val="0"/>
            <w:vAlign w:val="center"/>
          </w:tcPr>
          <w:p w14:paraId="040E7497">
            <w:pPr>
              <w:pStyle w:val="10"/>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9</w:t>
            </w:r>
          </w:p>
        </w:tc>
        <w:tc>
          <w:tcPr>
            <w:tcW w:w="2083" w:type="dxa"/>
            <w:noWrap w:val="0"/>
            <w:vAlign w:val="center"/>
          </w:tcPr>
          <w:p w14:paraId="781868E0">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不见面开标</w:t>
            </w:r>
          </w:p>
          <w:p w14:paraId="5F59FF7A">
            <w:pPr>
              <w:spacing w:line="360" w:lineRule="auto"/>
              <w:rPr>
                <w:rFonts w:hint="eastAsia" w:ascii="仿宋_GB2312" w:eastAsia="仿宋_GB2312"/>
                <w:color w:val="auto"/>
                <w:sz w:val="24"/>
                <w:highlight w:val="none"/>
              </w:rPr>
            </w:pPr>
          </w:p>
        </w:tc>
        <w:tc>
          <w:tcPr>
            <w:tcW w:w="7126" w:type="dxa"/>
            <w:noWrap w:val="0"/>
            <w:vAlign w:val="center"/>
          </w:tcPr>
          <w:p w14:paraId="68209B88">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14:paraId="290A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5" w:type="dxa"/>
            <w:noWrap w:val="0"/>
            <w:vAlign w:val="center"/>
          </w:tcPr>
          <w:p w14:paraId="0092E84E">
            <w:pPr>
              <w:pStyle w:val="10"/>
              <w:spacing w:line="420" w:lineRule="exact"/>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20</w:t>
            </w:r>
          </w:p>
        </w:tc>
        <w:tc>
          <w:tcPr>
            <w:tcW w:w="2083" w:type="dxa"/>
            <w:noWrap w:val="0"/>
            <w:vAlign w:val="center"/>
          </w:tcPr>
          <w:p w14:paraId="497F1813">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投标与开标注意事项</w:t>
            </w:r>
          </w:p>
        </w:tc>
        <w:tc>
          <w:tcPr>
            <w:tcW w:w="7126" w:type="dxa"/>
            <w:noWrap w:val="0"/>
            <w:vAlign w:val="center"/>
          </w:tcPr>
          <w:p w14:paraId="5498C4F1">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1.本项目实行电子采购，采用电子投标文件。若供应商参与投标，自行承担投标一切费用。</w:t>
            </w:r>
          </w:p>
          <w:p w14:paraId="2FE012AD">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14:paraId="2853B33A">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3.电子投标文件制作：</w:t>
            </w:r>
          </w:p>
          <w:p w14:paraId="3204C6AC">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3.1应按照本项目招标文件和政采云平台的要求编制、加密并递交电子投标文件。供应商在使用系统进行投标的过程中遇到涉及平台使用的任何问题，可致电政采云平台技术支持热线咨询，联系方式：400-881-7190。</w:t>
            </w:r>
          </w:p>
          <w:p w14:paraId="2AD5FADA">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t>3.2投标人通过“政采云”平台电子投标工具制作电子投标文件，电子投标工具请供应商自行前往浙江省政府采购网下载并安装，（下载网址：</w:t>
            </w:r>
          </w:p>
          <w:p w14:paraId="18E532C0">
            <w:pPr>
              <w:spacing w:line="360" w:lineRule="auto"/>
              <w:rPr>
                <w:rFonts w:hint="eastAsia" w:ascii="仿宋_GB2312" w:eastAsia="仿宋_GB2312"/>
                <w:color w:val="auto"/>
                <w:sz w:val="24"/>
                <w:highlight w:val="none"/>
              </w:rPr>
            </w:pPr>
            <w:r>
              <w:rPr>
                <w:rFonts w:hint="eastAsia" w:ascii="仿宋_GB2312" w:eastAsia="仿宋_GB2312"/>
                <w:color w:val="auto"/>
                <w:sz w:val="24"/>
                <w:highlight w:val="none"/>
              </w:rPr>
              <w:fldChar w:fldCharType="begin"/>
            </w:r>
            <w:r>
              <w:rPr>
                <w:rFonts w:hint="eastAsia" w:ascii="仿宋_GB2312" w:eastAsia="仿宋_GB2312"/>
                <w:color w:val="auto"/>
                <w:sz w:val="24"/>
                <w:highlight w:val="none"/>
              </w:rPr>
              <w:instrText xml:space="preserve">HYPERLINK "http://zfcg.czt.zj.gov.cn/bidClientTemplate/2019-09-24/12975.html"</w:instrText>
            </w:r>
            <w:r>
              <w:rPr>
                <w:rFonts w:hint="eastAsia" w:ascii="仿宋_GB2312" w:eastAsia="仿宋_GB2312"/>
                <w:color w:val="auto"/>
                <w:sz w:val="24"/>
                <w:highlight w:val="none"/>
              </w:rPr>
              <w:fldChar w:fldCharType="separate"/>
            </w:r>
            <w:r>
              <w:rPr>
                <w:rFonts w:hint="eastAsia" w:ascii="仿宋_GB2312" w:eastAsia="仿宋_GB2312"/>
                <w:color w:val="auto"/>
                <w:sz w:val="24"/>
                <w:highlight w:val="none"/>
              </w:rPr>
              <w:t>http://zfcg.czt.zj.gov.cn/bidClientTemplate/2019-09-24/12975.html</w:t>
            </w:r>
            <w:r>
              <w:rPr>
                <w:rFonts w:hint="eastAsia" w:ascii="仿宋_GB2312" w:eastAsia="仿宋_GB2312"/>
                <w:color w:val="auto"/>
                <w:sz w:val="24"/>
                <w:highlight w:val="none"/>
              </w:rPr>
              <w:fldChar w:fldCharType="end"/>
            </w:r>
            <w:r>
              <w:rPr>
                <w:rFonts w:hint="eastAsia" w:ascii="仿宋_GB2312" w:eastAsia="仿宋_GB2312"/>
                <w:color w:val="auto"/>
                <w:sz w:val="24"/>
                <w:highlight w:val="none"/>
              </w:rPr>
              <w:t>），电子投标文件制作具体流程详见本招标公告附件：“政采云供应商项目采购-电子招投标操作指南.pdf”。</w:t>
            </w:r>
          </w:p>
        </w:tc>
      </w:tr>
      <w:tr w14:paraId="6EA7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5" w:type="dxa"/>
            <w:noWrap w:val="0"/>
            <w:vAlign w:val="center"/>
          </w:tcPr>
          <w:p w14:paraId="79F84D15">
            <w:pPr>
              <w:pStyle w:val="10"/>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1</w:t>
            </w:r>
          </w:p>
        </w:tc>
        <w:tc>
          <w:tcPr>
            <w:tcW w:w="2083" w:type="dxa"/>
            <w:noWrap w:val="0"/>
            <w:vAlign w:val="center"/>
          </w:tcPr>
          <w:p w14:paraId="679E0B18">
            <w:pPr>
              <w:autoSpaceDE w:val="0"/>
              <w:autoSpaceDN w:val="0"/>
              <w:spacing w:line="300" w:lineRule="auto"/>
              <w:jc w:val="center"/>
              <w:rPr>
                <w:rFonts w:hint="eastAsia" w:ascii="仿宋_GB2312" w:eastAsia="仿宋_GB2312"/>
                <w:color w:val="auto"/>
                <w:sz w:val="24"/>
                <w:highlight w:val="none"/>
              </w:rPr>
            </w:pPr>
            <w:r>
              <w:rPr>
                <w:rFonts w:hint="eastAsia" w:ascii="仿宋_GB2312" w:eastAsia="仿宋_GB2312"/>
                <w:color w:val="auto"/>
                <w:sz w:val="24"/>
                <w:highlight w:val="none"/>
              </w:rPr>
              <w:t>中小企业预留份额情况</w:t>
            </w:r>
          </w:p>
        </w:tc>
        <w:tc>
          <w:tcPr>
            <w:tcW w:w="7126" w:type="dxa"/>
            <w:noWrap w:val="0"/>
            <w:vAlign w:val="center"/>
          </w:tcPr>
          <w:p w14:paraId="6D67DAD1">
            <w:pPr>
              <w:spacing w:line="300" w:lineRule="auto"/>
              <w:rPr>
                <w:rFonts w:hint="eastAsia" w:ascii="仿宋_GB2312" w:eastAsia="仿宋_GB2312"/>
                <w:color w:val="auto"/>
                <w:sz w:val="24"/>
                <w:highlight w:val="none"/>
              </w:rPr>
            </w:pPr>
            <w:r>
              <w:rPr>
                <w:rFonts w:hint="eastAsia" w:ascii="仿宋_GB2312" w:eastAsia="仿宋_GB2312"/>
                <w:color w:val="auto"/>
                <w:sz w:val="24"/>
                <w:highlight w:val="none"/>
              </w:rPr>
              <w:t>根据《政府采购促进中小企业发展管理办法》（财库〔2020〕46号）文件的规定，本项目（</w:t>
            </w:r>
            <w:r>
              <w:rPr>
                <w:rFonts w:ascii="仿宋_GB2312" w:eastAsia="仿宋_GB2312"/>
                <w:color w:val="auto"/>
                <w:sz w:val="24"/>
                <w:highlight w:val="none"/>
              </w:rPr>
              <w:sym w:font="Wingdings" w:char="00FE"/>
            </w:r>
            <w:r>
              <w:rPr>
                <w:rFonts w:hint="eastAsia" w:ascii="仿宋_GB2312" w:eastAsia="仿宋_GB2312"/>
                <w:color w:val="auto"/>
                <w:sz w:val="24"/>
                <w:highlight w:val="none"/>
              </w:rPr>
              <w:t>是/</w:t>
            </w:r>
            <w:r>
              <w:rPr>
                <w:rFonts w:ascii="仿宋_GB2312" w:eastAsia="仿宋_GB2312"/>
                <w:color w:val="auto"/>
                <w:sz w:val="24"/>
                <w:highlight w:val="none"/>
              </w:rPr>
              <w:sym w:font="Wingdings" w:char="00A8"/>
            </w:r>
            <w:r>
              <w:rPr>
                <w:rFonts w:hint="eastAsia" w:ascii="仿宋_GB2312" w:eastAsia="仿宋_GB2312"/>
                <w:color w:val="auto"/>
                <w:sz w:val="24"/>
                <w:highlight w:val="none"/>
              </w:rPr>
              <w:t>否）属于专门面向中小企业采购的项目。</w:t>
            </w:r>
          </w:p>
        </w:tc>
      </w:tr>
      <w:tr w14:paraId="4E0C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5" w:type="dxa"/>
            <w:noWrap w:val="0"/>
            <w:vAlign w:val="center"/>
          </w:tcPr>
          <w:p w14:paraId="531FCAE0">
            <w:pPr>
              <w:pStyle w:val="10"/>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2</w:t>
            </w:r>
          </w:p>
        </w:tc>
        <w:tc>
          <w:tcPr>
            <w:tcW w:w="2083" w:type="dxa"/>
            <w:noWrap w:val="0"/>
            <w:vAlign w:val="center"/>
          </w:tcPr>
          <w:p w14:paraId="20A3C2B2">
            <w:pPr>
              <w:autoSpaceDE w:val="0"/>
              <w:autoSpaceDN w:val="0"/>
              <w:spacing w:line="300" w:lineRule="auto"/>
              <w:jc w:val="center"/>
              <w:rPr>
                <w:rFonts w:hint="eastAsia" w:ascii="仿宋_GB2312" w:eastAsia="仿宋_GB2312"/>
                <w:color w:val="auto"/>
                <w:sz w:val="24"/>
                <w:highlight w:val="none"/>
              </w:rPr>
            </w:pPr>
            <w:r>
              <w:rPr>
                <w:rFonts w:hint="eastAsia" w:ascii="仿宋_GB2312" w:eastAsia="仿宋_GB2312"/>
                <w:color w:val="auto"/>
                <w:sz w:val="24"/>
                <w:highlight w:val="none"/>
              </w:rPr>
              <w:t>中小企业优惠措施</w:t>
            </w:r>
          </w:p>
        </w:tc>
        <w:tc>
          <w:tcPr>
            <w:tcW w:w="7126" w:type="dxa"/>
            <w:noWrap w:val="0"/>
            <w:vAlign w:val="center"/>
          </w:tcPr>
          <w:p w14:paraId="49730FCB">
            <w:pPr>
              <w:spacing w:line="300" w:lineRule="auto"/>
              <w:rPr>
                <w:rFonts w:hint="eastAsia" w:ascii="仿宋_GB2312" w:eastAsia="仿宋_GB2312"/>
                <w:color w:val="auto"/>
                <w:sz w:val="24"/>
                <w:highlight w:val="none"/>
              </w:rPr>
            </w:pPr>
            <w:r>
              <w:rPr>
                <w:rFonts w:hint="eastAsia" w:ascii="仿宋_GB2312" w:eastAsia="仿宋_GB2312"/>
                <w:color w:val="auto"/>
                <w:sz w:val="24"/>
                <w:highlight w:val="none"/>
              </w:rPr>
              <w:t>1.项目属性：</w:t>
            </w:r>
            <w:r>
              <w:rPr>
                <w:rFonts w:hint="eastAsia" w:ascii="仿宋_GB2312" w:eastAsia="仿宋_GB2312"/>
                <w:color w:val="auto"/>
                <w:sz w:val="24"/>
                <w:highlight w:val="none"/>
                <w:u w:val="single"/>
                <w:lang w:val="en-US" w:eastAsia="zh-CN"/>
              </w:rPr>
              <w:t>服务</w:t>
            </w:r>
            <w:r>
              <w:rPr>
                <w:rFonts w:hint="eastAsia" w:ascii="仿宋_GB2312" w:eastAsia="仿宋_GB2312"/>
                <w:color w:val="auto"/>
                <w:sz w:val="24"/>
                <w:highlight w:val="none"/>
                <w:u w:val="single"/>
              </w:rPr>
              <w:t>类</w:t>
            </w:r>
            <w:r>
              <w:rPr>
                <w:rFonts w:hint="eastAsia" w:ascii="仿宋_GB2312" w:eastAsia="仿宋_GB2312"/>
                <w:color w:val="auto"/>
                <w:sz w:val="24"/>
                <w:highlight w:val="none"/>
              </w:rPr>
              <w:t>。</w:t>
            </w:r>
          </w:p>
          <w:p w14:paraId="1498AE07">
            <w:pPr>
              <w:spacing w:line="300" w:lineRule="auto"/>
              <w:rPr>
                <w:rFonts w:hint="eastAsia" w:ascii="仿宋_GB2312" w:eastAsia="仿宋_GB2312"/>
                <w:color w:val="auto"/>
                <w:sz w:val="24"/>
                <w:highlight w:val="none"/>
              </w:rPr>
            </w:pPr>
            <w:r>
              <w:rPr>
                <w:rFonts w:hint="eastAsia" w:ascii="仿宋_GB2312" w:eastAsia="仿宋_GB2312"/>
                <w:color w:val="auto"/>
                <w:sz w:val="24"/>
                <w:highlight w:val="none"/>
              </w:rPr>
              <w:t>2.中小企业划分标准所属行业（具体根据《中小企业划型标准规定》执行）：</w:t>
            </w:r>
          </w:p>
          <w:p w14:paraId="715036E5">
            <w:pPr>
              <w:spacing w:line="300" w:lineRule="auto"/>
              <w:rPr>
                <w:rFonts w:hint="eastAsia" w:ascii="仿宋_GB2312" w:eastAsia="仿宋_GB2312"/>
                <w:color w:val="auto"/>
                <w:sz w:val="24"/>
                <w:highlight w:val="none"/>
              </w:rPr>
            </w:pPr>
            <w:r>
              <w:rPr>
                <w:rFonts w:hint="eastAsia" w:ascii="仿宋_GB2312" w:eastAsia="仿宋_GB2312"/>
                <w:color w:val="auto"/>
                <w:sz w:val="24"/>
                <w:highlight w:val="none"/>
              </w:rPr>
              <w:t>采购标的：</w:t>
            </w:r>
            <w:r>
              <w:rPr>
                <w:rFonts w:hint="eastAsia" w:ascii="仿宋_GB2312" w:eastAsia="仿宋_GB2312"/>
                <w:color w:val="auto"/>
                <w:sz w:val="24"/>
                <w:highlight w:val="none"/>
                <w:u w:val="single"/>
                <w:lang w:eastAsia="zh-CN"/>
              </w:rPr>
              <w:t>化肥农药应急储备</w:t>
            </w:r>
            <w:r>
              <w:rPr>
                <w:rFonts w:hint="eastAsia" w:ascii="仿宋_GB2312" w:eastAsia="仿宋_GB2312"/>
                <w:color w:val="auto"/>
                <w:sz w:val="24"/>
                <w:highlight w:val="none"/>
              </w:rPr>
              <w:t>，所属行业：</w:t>
            </w:r>
            <w:r>
              <w:rPr>
                <w:rFonts w:hint="eastAsia" w:ascii="仿宋_GB2312" w:eastAsia="仿宋_GB2312"/>
                <w:color w:val="auto"/>
                <w:sz w:val="24"/>
                <w:highlight w:val="none"/>
                <w:u w:val="single"/>
                <w:lang w:val="en-US" w:eastAsia="zh-CN"/>
              </w:rPr>
              <w:t>装卸搬运和仓储业</w:t>
            </w:r>
            <w:r>
              <w:rPr>
                <w:rFonts w:hint="eastAsia" w:ascii="仿宋_GB2312" w:eastAsia="仿宋_GB2312"/>
                <w:color w:val="auto"/>
                <w:sz w:val="24"/>
                <w:highlight w:val="none"/>
              </w:rPr>
              <w:t>。</w:t>
            </w:r>
          </w:p>
          <w:p w14:paraId="0772DAB2">
            <w:pPr>
              <w:spacing w:line="300" w:lineRule="auto"/>
              <w:jc w:val="left"/>
              <w:rPr>
                <w:rFonts w:hint="eastAsia" w:ascii="仿宋_GB2312" w:eastAsia="仿宋_GB2312"/>
                <w:color w:val="auto"/>
                <w:sz w:val="24"/>
                <w:highlight w:val="none"/>
              </w:rPr>
            </w:pPr>
            <w:r>
              <w:rPr>
                <w:rFonts w:hint="eastAsia" w:ascii="仿宋_GB2312" w:eastAsia="仿宋_GB2312"/>
                <w:color w:val="auto"/>
                <w:sz w:val="24"/>
                <w:highlight w:val="none"/>
              </w:rPr>
              <w:t>3.属于享受政府采购支持政策的残疾人福利性单位，应符合财库〔2017〕141号文件规定，视同小型、微型企业，在投标文件中提供《残疾人福利性单位声明函》（见附件）。</w:t>
            </w:r>
          </w:p>
          <w:p w14:paraId="690AF5A7">
            <w:pPr>
              <w:spacing w:line="300" w:lineRule="auto"/>
              <w:rPr>
                <w:rFonts w:hint="eastAsia" w:ascii="仿宋_GB2312" w:eastAsia="仿宋_GB2312"/>
                <w:color w:val="auto"/>
                <w:sz w:val="24"/>
                <w:highlight w:val="none"/>
              </w:rPr>
            </w:pPr>
            <w:r>
              <w:rPr>
                <w:rFonts w:hint="eastAsia" w:ascii="仿宋_GB2312" w:eastAsia="仿宋_GB2312"/>
                <w:color w:val="auto"/>
                <w:sz w:val="24"/>
                <w:highlight w:val="none"/>
              </w:rPr>
              <w:t>4.根据财库〔2014〕68号的相关规定，在政府采购活动中，监狱企业的视同小型、微型企业，并在投标文件中提供由省级以上监狱管理局、戒毒管理局（含新疆生产建设兵团）出具的属于监狱企业的证明文件（格式自拟）。</w:t>
            </w:r>
          </w:p>
        </w:tc>
      </w:tr>
      <w:tr w14:paraId="267A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5" w:type="dxa"/>
            <w:noWrap w:val="0"/>
            <w:vAlign w:val="center"/>
          </w:tcPr>
          <w:p w14:paraId="4ABB1F88">
            <w:pPr>
              <w:pStyle w:val="10"/>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23</w:t>
            </w:r>
          </w:p>
        </w:tc>
        <w:tc>
          <w:tcPr>
            <w:tcW w:w="2083" w:type="dxa"/>
            <w:noWrap w:val="0"/>
            <w:vAlign w:val="center"/>
          </w:tcPr>
          <w:p w14:paraId="79F47DBF">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rPr>
              <w:t>评标办法</w:t>
            </w:r>
          </w:p>
        </w:tc>
        <w:tc>
          <w:tcPr>
            <w:tcW w:w="7126" w:type="dxa"/>
            <w:noWrap w:val="0"/>
            <w:vAlign w:val="center"/>
          </w:tcPr>
          <w:p w14:paraId="523184C1">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rPr>
              <w:t>综合评分法</w:t>
            </w:r>
          </w:p>
        </w:tc>
      </w:tr>
      <w:tr w14:paraId="7937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5" w:type="dxa"/>
            <w:noWrap w:val="0"/>
            <w:vAlign w:val="center"/>
          </w:tcPr>
          <w:p w14:paraId="407AB20C">
            <w:pPr>
              <w:pStyle w:val="10"/>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4</w:t>
            </w:r>
          </w:p>
        </w:tc>
        <w:tc>
          <w:tcPr>
            <w:tcW w:w="2083" w:type="dxa"/>
            <w:noWrap w:val="0"/>
            <w:vAlign w:val="center"/>
          </w:tcPr>
          <w:p w14:paraId="57663D36">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rPr>
              <w:t>评标结果公示</w:t>
            </w:r>
          </w:p>
        </w:tc>
        <w:tc>
          <w:tcPr>
            <w:tcW w:w="7126" w:type="dxa"/>
            <w:noWrap w:val="0"/>
            <w:vAlign w:val="center"/>
          </w:tcPr>
          <w:p w14:paraId="3114121F">
            <w:pPr>
              <w:spacing w:line="400" w:lineRule="exact"/>
              <w:rPr>
                <w:rFonts w:hint="eastAsia" w:ascii="仿宋_GB2312" w:eastAsia="仿宋_GB2312"/>
                <w:color w:val="auto"/>
                <w:spacing w:val="-20"/>
                <w:sz w:val="24"/>
                <w:highlight w:val="none"/>
              </w:rPr>
            </w:pPr>
            <w:r>
              <w:rPr>
                <w:rFonts w:hint="eastAsia" w:ascii="仿宋_GB2312" w:eastAsia="仿宋_GB2312"/>
                <w:color w:val="auto"/>
                <w:spacing w:val="-20"/>
                <w:sz w:val="24"/>
                <w:highlight w:val="none"/>
              </w:rPr>
              <w:t>浙江政府采购网：</w:t>
            </w:r>
            <w:r>
              <w:rPr>
                <w:rFonts w:hint="eastAsia" w:ascii="仿宋_GB2312" w:eastAsia="仿宋_GB2312" w:cs="Times New Roman"/>
                <w:color w:val="auto"/>
                <w:sz w:val="24"/>
                <w:highlight w:val="none"/>
                <w:lang w:bidi="ar-SA"/>
              </w:rPr>
              <w:t>http://z</w:t>
            </w:r>
            <w:r>
              <w:rPr>
                <w:rFonts w:hint="eastAsia" w:ascii="仿宋_GB2312" w:eastAsia="仿宋_GB2312"/>
                <w:color w:val="auto"/>
                <w:sz w:val="24"/>
                <w:highlight w:val="none"/>
              </w:rPr>
              <w:t>tb.zjtt.gov.cn</w:t>
            </w:r>
          </w:p>
          <w:p w14:paraId="3D1028CD">
            <w:pPr>
              <w:spacing w:line="400" w:lineRule="exact"/>
              <w:rPr>
                <w:rFonts w:hint="eastAsia" w:ascii="仿宋_GB2312" w:eastAsia="仿宋_GB2312"/>
                <w:color w:val="auto"/>
                <w:sz w:val="24"/>
                <w:highlight w:val="none"/>
              </w:rPr>
            </w:pPr>
            <w:r>
              <w:rPr>
                <w:rFonts w:hint="eastAsia" w:ascii="仿宋_GB2312" w:eastAsia="仿宋_GB2312"/>
                <w:color w:val="auto"/>
                <w:spacing w:val="-20"/>
                <w:sz w:val="24"/>
                <w:highlight w:val="none"/>
              </w:rPr>
              <w:t>天台县公共资源交易中心网：</w:t>
            </w:r>
            <w:r>
              <w:rPr>
                <w:color w:val="auto"/>
                <w:spacing w:val="-20"/>
                <w:highlight w:val="none"/>
              </w:rPr>
              <w:t xml:space="preserve"> </w:t>
            </w:r>
            <w:r>
              <w:rPr>
                <w:rFonts w:hint="eastAsia" w:ascii="仿宋_GB2312" w:eastAsia="仿宋_GB2312"/>
                <w:color w:val="auto"/>
                <w:spacing w:val="-20"/>
                <w:sz w:val="24"/>
                <w:highlight w:val="none"/>
              </w:rPr>
              <w:t>http://www.zjtt.gov.cn/col/col1229397624</w:t>
            </w:r>
          </w:p>
        </w:tc>
      </w:tr>
      <w:tr w14:paraId="346B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5" w:type="dxa"/>
            <w:noWrap w:val="0"/>
            <w:vAlign w:val="center"/>
          </w:tcPr>
          <w:p w14:paraId="5F5DD7E3">
            <w:pPr>
              <w:pStyle w:val="10"/>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5</w:t>
            </w:r>
          </w:p>
        </w:tc>
        <w:tc>
          <w:tcPr>
            <w:tcW w:w="2083" w:type="dxa"/>
            <w:noWrap w:val="0"/>
            <w:vAlign w:val="center"/>
          </w:tcPr>
          <w:p w14:paraId="777ED4E6">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rPr>
              <w:t>履约保证金</w:t>
            </w:r>
          </w:p>
        </w:tc>
        <w:tc>
          <w:tcPr>
            <w:tcW w:w="7126" w:type="dxa"/>
            <w:noWrap w:val="0"/>
            <w:vAlign w:val="center"/>
          </w:tcPr>
          <w:p w14:paraId="02656178">
            <w:pPr>
              <w:keepNext w:val="0"/>
              <w:keepLines w:val="0"/>
              <w:pageBreakBefore w:val="0"/>
              <w:widowControl w:val="0"/>
              <w:kinsoku/>
              <w:wordWrap/>
              <w:overflowPunct/>
              <w:topLinePunct w:val="0"/>
              <w:autoSpaceDE/>
              <w:autoSpaceDN/>
              <w:bidi w:val="0"/>
              <w:adjustRightInd/>
              <w:snapToGrid w:val="0"/>
              <w:spacing w:before="156" w:beforeLines="50" w:line="400" w:lineRule="exact"/>
              <w:textAlignment w:val="auto"/>
              <w:rPr>
                <w:rFonts w:hint="eastAsia" w:ascii="仿宋_GB2312" w:eastAsia="仿宋_GB2312"/>
                <w:color w:val="auto"/>
                <w:spacing w:val="-20"/>
                <w:sz w:val="24"/>
                <w:highlight w:val="none"/>
              </w:rPr>
            </w:pPr>
            <w:r>
              <w:rPr>
                <w:rFonts w:hint="eastAsia" w:ascii="仿宋" w:eastAsia="仿宋"/>
                <w:color w:val="auto"/>
                <w:sz w:val="24"/>
                <w:highlight w:val="none"/>
                <w:lang w:val="en-US" w:eastAsia="zh-CN"/>
              </w:rPr>
              <w:t>无。</w:t>
            </w:r>
          </w:p>
        </w:tc>
      </w:tr>
      <w:tr w14:paraId="2482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5" w:type="dxa"/>
            <w:noWrap w:val="0"/>
            <w:vAlign w:val="center"/>
          </w:tcPr>
          <w:p w14:paraId="0D7E08DC">
            <w:pPr>
              <w:pStyle w:val="10"/>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6</w:t>
            </w:r>
          </w:p>
        </w:tc>
        <w:tc>
          <w:tcPr>
            <w:tcW w:w="2083" w:type="dxa"/>
            <w:noWrap w:val="0"/>
            <w:vAlign w:val="center"/>
          </w:tcPr>
          <w:p w14:paraId="24BF45EB">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rPr>
              <w:t>签订合同</w:t>
            </w:r>
          </w:p>
        </w:tc>
        <w:tc>
          <w:tcPr>
            <w:tcW w:w="7126" w:type="dxa"/>
            <w:noWrap w:val="0"/>
            <w:vAlign w:val="center"/>
          </w:tcPr>
          <w:p w14:paraId="1E15179E">
            <w:pPr>
              <w:pStyle w:val="10"/>
              <w:spacing w:line="420" w:lineRule="exact"/>
              <w:rPr>
                <w:rFonts w:hint="eastAsia" w:ascii="仿宋_GB2312" w:eastAsia="仿宋_GB2312"/>
                <w:color w:val="auto"/>
                <w:spacing w:val="-6"/>
                <w:sz w:val="24"/>
                <w:highlight w:val="none"/>
              </w:rPr>
            </w:pPr>
            <w:r>
              <w:rPr>
                <w:rFonts w:hint="eastAsia" w:ascii="仿宋_GB2312" w:eastAsia="仿宋_GB2312"/>
                <w:color w:val="auto"/>
                <w:sz w:val="24"/>
                <w:highlight w:val="none"/>
              </w:rPr>
              <w:t>在收到中标通知书后</w:t>
            </w:r>
            <w:r>
              <w:rPr>
                <w:rFonts w:hint="eastAsia" w:ascii="仿宋_GB2312" w:eastAsia="仿宋_GB2312"/>
                <w:color w:val="auto"/>
                <w:sz w:val="24"/>
                <w:highlight w:val="none"/>
                <w:lang w:val="en-US" w:eastAsia="zh-CN"/>
              </w:rPr>
              <w:t>15</w:t>
            </w:r>
            <w:r>
              <w:rPr>
                <w:rFonts w:hint="eastAsia" w:ascii="仿宋_GB2312" w:eastAsia="仿宋_GB2312"/>
                <w:color w:val="auto"/>
                <w:sz w:val="24"/>
                <w:highlight w:val="none"/>
              </w:rPr>
              <w:t>天内与采购人签订合同</w:t>
            </w:r>
          </w:p>
        </w:tc>
      </w:tr>
      <w:tr w14:paraId="046D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45" w:type="dxa"/>
            <w:noWrap w:val="0"/>
            <w:vAlign w:val="center"/>
          </w:tcPr>
          <w:p w14:paraId="4DD7EDB9">
            <w:pPr>
              <w:pStyle w:val="10"/>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7</w:t>
            </w:r>
          </w:p>
        </w:tc>
        <w:tc>
          <w:tcPr>
            <w:tcW w:w="2083" w:type="dxa"/>
            <w:noWrap w:val="0"/>
            <w:vAlign w:val="center"/>
          </w:tcPr>
          <w:p w14:paraId="006E7625">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rPr>
              <w:t>解释权</w:t>
            </w:r>
          </w:p>
        </w:tc>
        <w:tc>
          <w:tcPr>
            <w:tcW w:w="7126" w:type="dxa"/>
            <w:noWrap w:val="0"/>
            <w:vAlign w:val="center"/>
          </w:tcPr>
          <w:p w14:paraId="07410F82">
            <w:pPr>
              <w:pStyle w:val="10"/>
              <w:spacing w:line="420" w:lineRule="exact"/>
              <w:rPr>
                <w:rFonts w:hint="eastAsia" w:ascii="仿宋_GB2312" w:eastAsia="仿宋_GB2312"/>
                <w:color w:val="auto"/>
                <w:sz w:val="24"/>
                <w:highlight w:val="none"/>
              </w:rPr>
            </w:pPr>
            <w:r>
              <w:rPr>
                <w:rFonts w:hint="eastAsia" w:ascii="仿宋_GB2312" w:eastAsia="仿宋_GB2312"/>
                <w:color w:val="auto"/>
                <w:sz w:val="24"/>
                <w:highlight w:val="none"/>
              </w:rPr>
              <w:t>本招标文件的解释权属采购人和</w:t>
            </w:r>
            <w:r>
              <w:rPr>
                <w:rFonts w:hint="eastAsia" w:ascii="仿宋_GB2312" w:eastAsia="仿宋_GB2312"/>
                <w:color w:val="auto"/>
                <w:sz w:val="24"/>
                <w:highlight w:val="none"/>
                <w:lang w:eastAsia="zh-CN"/>
              </w:rPr>
              <w:t>采购代理机构</w:t>
            </w:r>
          </w:p>
        </w:tc>
      </w:tr>
    </w:tbl>
    <w:p w14:paraId="1E13D20F">
      <w:pPr>
        <w:pStyle w:val="12"/>
        <w:rPr>
          <w:rFonts w:hint="eastAsia"/>
          <w:color w:val="auto"/>
          <w:highlight w:val="none"/>
        </w:rPr>
      </w:pPr>
    </w:p>
    <w:p w14:paraId="092CDB1D">
      <w:pPr>
        <w:rPr>
          <w:rFonts w:hint="eastAsia"/>
          <w:color w:val="auto"/>
          <w:highlight w:val="none"/>
        </w:rPr>
      </w:pPr>
    </w:p>
    <w:p w14:paraId="1050F4F3">
      <w:pPr>
        <w:spacing w:before="156" w:beforeLines="50"/>
        <w:jc w:val="center"/>
        <w:rPr>
          <w:rFonts w:hint="eastAsia" w:ascii="仿宋" w:eastAsia="仿宋"/>
          <w:b/>
          <w:color w:val="auto"/>
          <w:sz w:val="32"/>
          <w:szCs w:val="32"/>
          <w:highlight w:val="none"/>
        </w:rPr>
      </w:pPr>
    </w:p>
    <w:p w14:paraId="37AC1CB7">
      <w:pPr>
        <w:pStyle w:val="8"/>
        <w:rPr>
          <w:rFonts w:hint="eastAsia"/>
        </w:rPr>
      </w:pPr>
    </w:p>
    <w:p w14:paraId="44C5C67C">
      <w:pPr>
        <w:spacing w:before="156" w:beforeLines="50"/>
        <w:jc w:val="center"/>
        <w:rPr>
          <w:rFonts w:hint="eastAsia" w:ascii="仿宋" w:eastAsia="仿宋"/>
          <w:b/>
          <w:color w:val="auto"/>
          <w:sz w:val="32"/>
          <w:szCs w:val="32"/>
          <w:highlight w:val="none"/>
        </w:rPr>
      </w:pPr>
      <w:r>
        <w:rPr>
          <w:rFonts w:hint="eastAsia" w:ascii="仿宋" w:eastAsia="仿宋"/>
          <w:b/>
          <w:color w:val="auto"/>
          <w:sz w:val="32"/>
          <w:szCs w:val="32"/>
          <w:highlight w:val="none"/>
        </w:rPr>
        <w:t>第一节  招标文件</w:t>
      </w:r>
      <w:bookmarkEnd w:id="1"/>
    </w:p>
    <w:p w14:paraId="4A30E9CA">
      <w:pPr>
        <w:pStyle w:val="10"/>
        <w:spacing w:line="400" w:lineRule="exact"/>
        <w:ind w:firstLine="413" w:firstLineChars="147"/>
        <w:rPr>
          <w:rFonts w:hint="eastAsia" w:ascii="仿宋" w:eastAsia="仿宋"/>
          <w:b/>
          <w:bCs/>
          <w:color w:val="auto"/>
          <w:sz w:val="28"/>
          <w:szCs w:val="28"/>
          <w:highlight w:val="none"/>
        </w:rPr>
      </w:pPr>
      <w:r>
        <w:rPr>
          <w:rFonts w:hint="eastAsia" w:ascii="仿宋" w:eastAsia="仿宋"/>
          <w:b/>
          <w:bCs/>
          <w:color w:val="auto"/>
          <w:sz w:val="28"/>
          <w:szCs w:val="28"/>
          <w:highlight w:val="none"/>
        </w:rPr>
        <w:t>1．招标文件的组成</w:t>
      </w:r>
    </w:p>
    <w:p w14:paraId="434F8993">
      <w:pPr>
        <w:pStyle w:val="10"/>
        <w:spacing w:line="400" w:lineRule="exact"/>
        <w:ind w:firstLine="240" w:firstLineChars="100"/>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1.1 招标文件由以下部分组成：</w:t>
      </w:r>
    </w:p>
    <w:p w14:paraId="69471147">
      <w:pPr>
        <w:pStyle w:val="10"/>
        <w:spacing w:line="400" w:lineRule="exact"/>
        <w:ind w:firstLine="240" w:firstLineChars="100"/>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第一章 招标公告</w:t>
      </w:r>
    </w:p>
    <w:p w14:paraId="73435AA6">
      <w:pPr>
        <w:pStyle w:val="10"/>
        <w:spacing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第二章 投标人须知</w:t>
      </w:r>
    </w:p>
    <w:p w14:paraId="0C55F996">
      <w:pPr>
        <w:pStyle w:val="10"/>
        <w:spacing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第三章 合同主要条款</w:t>
      </w:r>
    </w:p>
    <w:p w14:paraId="7D2FDD20">
      <w:pPr>
        <w:pStyle w:val="10"/>
        <w:spacing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第四章 招标内容及需求</w:t>
      </w:r>
    </w:p>
    <w:p w14:paraId="7FA5FFA9">
      <w:pPr>
        <w:pStyle w:val="10"/>
        <w:spacing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第五章 评标办法及评分标准</w:t>
      </w:r>
    </w:p>
    <w:p w14:paraId="4C74B0AA">
      <w:pPr>
        <w:pStyle w:val="10"/>
        <w:spacing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第六章 附件：投标文件格式</w:t>
      </w:r>
    </w:p>
    <w:p w14:paraId="387EF506">
      <w:pPr>
        <w:pStyle w:val="10"/>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1.2 本招标文件的解释权属</w:t>
      </w:r>
      <w:r>
        <w:rPr>
          <w:rFonts w:hint="eastAsia" w:ascii="仿宋" w:eastAsia="仿宋"/>
          <w:i/>
          <w:color w:val="auto"/>
          <w:sz w:val="24"/>
          <w:highlight w:val="none"/>
        </w:rPr>
        <w:t>采购人</w:t>
      </w:r>
      <w:r>
        <w:rPr>
          <w:rFonts w:hint="eastAsia" w:ascii="仿宋" w:eastAsia="仿宋"/>
          <w:color w:val="auto"/>
          <w:sz w:val="24"/>
          <w:highlight w:val="none"/>
        </w:rPr>
        <w:t>和采购代理机构</w:t>
      </w:r>
    </w:p>
    <w:p w14:paraId="22F2696B">
      <w:pPr>
        <w:pStyle w:val="10"/>
        <w:spacing w:before="156" w:beforeLines="50" w:line="400" w:lineRule="exact"/>
        <w:ind w:firstLine="413" w:firstLineChars="147"/>
        <w:jc w:val="left"/>
        <w:rPr>
          <w:rFonts w:hint="eastAsia" w:ascii="仿宋" w:eastAsia="仿宋"/>
          <w:bCs/>
          <w:color w:val="auto"/>
          <w:sz w:val="28"/>
          <w:szCs w:val="28"/>
          <w:highlight w:val="none"/>
        </w:rPr>
      </w:pPr>
      <w:r>
        <w:rPr>
          <w:rFonts w:hint="eastAsia" w:ascii="仿宋" w:eastAsia="仿宋"/>
          <w:b/>
          <w:bCs/>
          <w:color w:val="auto"/>
          <w:sz w:val="28"/>
          <w:szCs w:val="28"/>
          <w:highlight w:val="none"/>
        </w:rPr>
        <w:t>2．招标文件的澄清、修改和补充</w:t>
      </w:r>
    </w:p>
    <w:p w14:paraId="062D8E1A">
      <w:pPr>
        <w:pStyle w:val="10"/>
        <w:snapToGrid w:val="0"/>
        <w:spacing w:line="400" w:lineRule="exact"/>
        <w:ind w:firstLine="240" w:firstLineChars="100"/>
        <w:rPr>
          <w:rFonts w:hint="eastAsia" w:ascii="仿宋" w:hAnsi="仿宋" w:eastAsia="仿宋"/>
          <w:color w:val="auto"/>
          <w:sz w:val="24"/>
          <w:highlight w:val="none"/>
        </w:rPr>
      </w:pPr>
      <w:bookmarkStart w:id="2" w:name="_Toc123628880"/>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1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w:t>
      </w:r>
    </w:p>
    <w:p w14:paraId="1F0B925A">
      <w:pPr>
        <w:pStyle w:val="10"/>
        <w:snapToGrid w:val="0"/>
        <w:spacing w:line="40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招标公告”中“采购人、采购组织机构的名称、地址和联系方式”报名本项目的投标人认为招标文件、采购过程和中标结果使自己的权益受到损害的通过政采云平台的质疑系统一次性向采购人或采购组织机构提出质疑: (1) 投标人认招标文件的内容损害其权益的，可以自获取采购文件之日或者采购文件公告期限届满之日(公告期限届满后获取采购文件的，以公告期限届满之日为准)7个工作日内提出质疑(2)投标人对采购过程提出质疑的，应当在各采购程序环节结束之日起7个工作日内提出质疑: (3) 投标人对中标结果提出质疑的，应当在中标结果公告期限届满之日起7个工作日内提出质疑。否则，被质疑人可不予接受。采购人或采购组织机构在收到投标人的书面质疑后7个工作日内作出答复，并以书面形式或政采云平台回复质疑投标人和他有关投标人，但答复内容不涉及商业秘密。质疑供应商对采购人、集中采构机构的答复不满意或者采购人、集中采构机构未在规定的时间内作出答复的，可以在答复期满后十五个工作日内向同级政府采购监督管理部门投诉。</w:t>
      </w:r>
    </w:p>
    <w:p w14:paraId="2954C6D3">
      <w:pPr>
        <w:pStyle w:val="10"/>
        <w:snapToGrid w:val="0"/>
        <w:spacing w:line="400" w:lineRule="exact"/>
        <w:ind w:firstLine="240" w:firstLineChars="100"/>
        <w:rPr>
          <w:rFonts w:hint="eastAsia" w:ascii="仿宋" w:hAnsi="仿宋" w:eastAsia="仿宋"/>
          <w:color w:val="auto"/>
          <w:sz w:val="24"/>
          <w:highlight w:val="none"/>
        </w:rPr>
      </w:pPr>
      <w:r>
        <w:rPr>
          <w:rFonts w:hint="eastAsia" w:ascii="仿宋" w:hAnsi="仿宋" w:eastAsia="仿宋"/>
          <w:color w:val="auto"/>
          <w:sz w:val="24"/>
          <w:highlight w:val="none"/>
        </w:rPr>
        <w:t xml:space="preserve">2.2采购代理机构可视采购具体情况对已发出的招标文件进行必要的澄清、修改或者补充。澄清、修改或者补充的内容可能影响投标文件编制的，应当在投标截止时间至少15日前，在原公告发布媒体上发布澄清公告，澄清或者修改的内容为招标文件的组成部分；不足15日的，应当顺延提交投标文件的截止时间。 </w:t>
      </w:r>
    </w:p>
    <w:p w14:paraId="4D62869C">
      <w:pPr>
        <w:spacing w:before="156" w:beforeLines="50" w:line="400" w:lineRule="exact"/>
        <w:jc w:val="center"/>
        <w:rPr>
          <w:rFonts w:hint="eastAsia" w:ascii="仿宋" w:eastAsia="仿宋"/>
          <w:b/>
          <w:color w:val="auto"/>
          <w:sz w:val="32"/>
          <w:szCs w:val="32"/>
          <w:highlight w:val="none"/>
        </w:rPr>
      </w:pPr>
      <w:r>
        <w:rPr>
          <w:rFonts w:hint="eastAsia" w:ascii="仿宋" w:hAnsi="仿宋" w:eastAsia="仿宋"/>
          <w:color w:val="auto"/>
          <w:sz w:val="24"/>
          <w:highlight w:val="none"/>
        </w:rPr>
        <w:t>2.3投标人在规定的时间内未对招标文件提出疑问、质疑或要求澄清的，将视其为无异议。</w:t>
      </w:r>
      <w:r>
        <w:rPr>
          <w:rFonts w:hint="eastAsia" w:ascii="仿宋" w:eastAsia="仿宋"/>
          <w:b/>
          <w:color w:val="auto"/>
          <w:sz w:val="32"/>
          <w:szCs w:val="32"/>
          <w:highlight w:val="none"/>
        </w:rPr>
        <w:t>第二节  投标文件</w:t>
      </w:r>
      <w:bookmarkEnd w:id="2"/>
    </w:p>
    <w:p w14:paraId="7BA2D574">
      <w:pPr>
        <w:pStyle w:val="10"/>
        <w:spacing w:before="156" w:beforeLines="50" w:line="400" w:lineRule="exact"/>
        <w:ind w:firstLine="413" w:firstLineChars="147"/>
        <w:rPr>
          <w:rFonts w:hint="eastAsia" w:ascii="仿宋" w:eastAsia="仿宋"/>
          <w:b/>
          <w:color w:val="auto"/>
          <w:sz w:val="28"/>
          <w:szCs w:val="28"/>
          <w:highlight w:val="none"/>
        </w:rPr>
      </w:pPr>
      <w:r>
        <w:rPr>
          <w:rFonts w:hint="eastAsia" w:ascii="仿宋" w:eastAsia="仿宋"/>
          <w:b/>
          <w:color w:val="auto"/>
          <w:sz w:val="28"/>
          <w:szCs w:val="28"/>
          <w:highlight w:val="none"/>
        </w:rPr>
        <w:t>3. 投标文件的要求</w:t>
      </w:r>
    </w:p>
    <w:p w14:paraId="55A94947">
      <w:pPr>
        <w:pStyle w:val="10"/>
        <w:spacing w:line="400" w:lineRule="exact"/>
        <w:ind w:firstLine="241" w:firstLineChars="100"/>
        <w:rPr>
          <w:rFonts w:hint="eastAsia" w:ascii="仿宋" w:eastAsia="仿宋"/>
          <w:b/>
          <w:color w:val="auto"/>
          <w:sz w:val="24"/>
          <w:szCs w:val="24"/>
          <w:highlight w:val="none"/>
        </w:rPr>
      </w:pPr>
      <w:r>
        <w:rPr>
          <w:rFonts w:hint="eastAsia" w:ascii="仿宋" w:eastAsia="仿宋"/>
          <w:b/>
          <w:color w:val="auto"/>
          <w:sz w:val="24"/>
          <w:szCs w:val="24"/>
          <w:highlight w:val="none"/>
        </w:rPr>
        <w:t>3.1投标文件的形式：</w:t>
      </w:r>
    </w:p>
    <w:p w14:paraId="25EF624D">
      <w:pPr>
        <w:tabs>
          <w:tab w:val="left" w:pos="900"/>
        </w:tabs>
        <w:spacing w:line="430" w:lineRule="exact"/>
        <w:ind w:firstLine="241" w:firstLineChars="100"/>
        <w:rPr>
          <w:rFonts w:hint="eastAsia" w:ascii="仿宋" w:eastAsia="仿宋" w:cs="Arial"/>
          <w:b/>
          <w:color w:val="auto"/>
          <w:sz w:val="24"/>
          <w:highlight w:val="none"/>
          <w:lang w:bidi="ar-SA"/>
        </w:rPr>
      </w:pPr>
      <w:r>
        <w:rPr>
          <w:rFonts w:hint="eastAsia" w:ascii="仿宋" w:eastAsia="仿宋" w:cs="Arial"/>
          <w:b/>
          <w:color w:val="auto"/>
          <w:sz w:val="24"/>
          <w:highlight w:val="none"/>
          <w:lang w:bidi="ar-SA"/>
        </w:rPr>
        <w:t>3.1.1投标文件为电子投标文件。投标文件均由资格文件、商务技术文件、报价文件组成。供应商应通过“政采云电子交易客户端”，并按“政采云供应商项目采购-电子招投标操作指南”及本招标文件要求制作、加密并递交。</w:t>
      </w:r>
    </w:p>
    <w:p w14:paraId="3FF7931E">
      <w:pPr>
        <w:tabs>
          <w:tab w:val="left" w:pos="900"/>
        </w:tabs>
        <w:spacing w:line="430" w:lineRule="exact"/>
        <w:rPr>
          <w:rFonts w:hint="eastAsia" w:ascii="仿宋" w:eastAsia="仿宋" w:cs="Arial"/>
          <w:color w:val="auto"/>
          <w:sz w:val="24"/>
          <w:highlight w:val="none"/>
          <w:lang w:bidi="ar-SA"/>
        </w:rPr>
      </w:pPr>
      <w:r>
        <w:rPr>
          <w:rFonts w:hint="eastAsia" w:ascii="仿宋" w:eastAsia="仿宋" w:cs="Arial"/>
          <w:color w:val="auto"/>
          <w:sz w:val="24"/>
          <w:highlight w:val="none"/>
          <w:lang w:bidi="ar-SA"/>
        </w:rPr>
        <w:t>3.1.2“电子投标文件”是指通过“政采云电子交易客户端”完成投标文件编制后生成并加密的数据电文形式的加密标书,加密标书文件后缀格式为.jmbs。</w:t>
      </w:r>
    </w:p>
    <w:p w14:paraId="14ABA497">
      <w:pPr>
        <w:tabs>
          <w:tab w:val="left" w:pos="900"/>
        </w:tabs>
        <w:spacing w:line="430" w:lineRule="exact"/>
        <w:rPr>
          <w:rFonts w:hint="eastAsia" w:ascii="仿宋" w:eastAsia="仿宋" w:cs="Arial"/>
          <w:color w:val="auto"/>
          <w:sz w:val="24"/>
          <w:highlight w:val="none"/>
          <w:lang w:bidi="ar-SA"/>
        </w:rPr>
      </w:pPr>
      <w:r>
        <w:rPr>
          <w:rFonts w:hint="eastAsia" w:ascii="仿宋" w:eastAsia="仿宋" w:cs="Arial"/>
          <w:color w:val="auto"/>
          <w:sz w:val="24"/>
          <w:highlight w:val="none"/>
          <w:lang w:bidi="ar-SA"/>
        </w:rPr>
        <w:t>3.1.3“备份投标文件”是指与“加密标书”同时生成的数据电文形式的电子文件（备份标书），备份标书文件后缀格式为.bfbs,其他方式编制的备份响应文件视为无效备份响应文件。</w:t>
      </w:r>
    </w:p>
    <w:p w14:paraId="138FDB3C">
      <w:pPr>
        <w:tabs>
          <w:tab w:val="left" w:pos="900"/>
        </w:tabs>
        <w:spacing w:line="430" w:lineRule="exact"/>
        <w:rPr>
          <w:rFonts w:hint="eastAsia" w:ascii="仿宋" w:eastAsia="仿宋" w:cs="Arial"/>
          <w:b/>
          <w:color w:val="auto"/>
          <w:sz w:val="24"/>
          <w:highlight w:val="none"/>
          <w:lang w:bidi="ar-SA"/>
        </w:rPr>
      </w:pPr>
      <w:r>
        <w:rPr>
          <w:rFonts w:hint="eastAsia" w:ascii="仿宋" w:eastAsia="仿宋" w:cs="Arial"/>
          <w:b/>
          <w:color w:val="auto"/>
          <w:sz w:val="24"/>
          <w:highlight w:val="none"/>
          <w:lang w:bidi="ar-SA"/>
        </w:rPr>
        <w:t>3.1.4电子投标文件中所须加盖公章部分均采用CA签章。目前CA签章不支持法定代表人或授权代表签字信息，投标文件中要求供应商法定代表人或授权代表签字的地方，须供应商先打印纸质文件并由法定代表人或授权代表签字后，再上传PDF格式文件。</w:t>
      </w:r>
      <w:r>
        <w:rPr>
          <w:rFonts w:hint="eastAsia" w:ascii="仿宋" w:eastAsia="仿宋" w:cs="Arial"/>
          <w:b/>
          <w:bCs/>
          <w:color w:val="auto"/>
          <w:sz w:val="24"/>
          <w:highlight w:val="none"/>
          <w:lang w:bidi="ar-SA"/>
        </w:rPr>
        <w:t>电子签章操作指南详见《政府采购项目电子交易管理操作指南-供应商》。</w:t>
      </w:r>
    </w:p>
    <w:p w14:paraId="1ECE2875">
      <w:pPr>
        <w:tabs>
          <w:tab w:val="left" w:pos="360"/>
        </w:tabs>
        <w:spacing w:line="460" w:lineRule="exact"/>
        <w:rPr>
          <w:rFonts w:hint="eastAsia" w:ascii="仿宋" w:eastAsia="仿宋" w:cs="Arial"/>
          <w:b/>
          <w:color w:val="auto"/>
          <w:sz w:val="24"/>
          <w:highlight w:val="none"/>
          <w:lang w:bidi="ar-SA"/>
        </w:rPr>
      </w:pPr>
      <w:r>
        <w:rPr>
          <w:rFonts w:hint="eastAsia" w:ascii="仿宋" w:eastAsia="仿宋" w:cs="Arial"/>
          <w:b/>
          <w:color w:val="auto"/>
          <w:sz w:val="24"/>
          <w:highlight w:val="none"/>
          <w:lang w:bidi="ar-SA"/>
        </w:rPr>
        <w:t>3.2 备份投标文件</w:t>
      </w:r>
    </w:p>
    <w:p w14:paraId="098E2950">
      <w:pPr>
        <w:tabs>
          <w:tab w:val="left" w:pos="530"/>
          <w:tab w:val="left" w:pos="709"/>
          <w:tab w:val="left" w:pos="900"/>
        </w:tabs>
        <w:spacing w:line="430" w:lineRule="exact"/>
        <w:rPr>
          <w:rStyle w:val="22"/>
          <w:rFonts w:hint="eastAsia" w:ascii="仿宋" w:eastAsia="仿宋"/>
          <w:bCs/>
          <w:color w:val="auto"/>
          <w:sz w:val="24"/>
          <w:highlight w:val="none"/>
        </w:rPr>
      </w:pPr>
      <w:r>
        <w:rPr>
          <w:rFonts w:hint="eastAsia" w:ascii="仿宋" w:eastAsia="仿宋"/>
          <w:color w:val="auto"/>
          <w:sz w:val="24"/>
          <w:highlight w:val="none"/>
        </w:rPr>
        <w:t>3.2.1</w:t>
      </w:r>
      <w:r>
        <w:rPr>
          <w:rFonts w:hint="eastAsia" w:ascii="仿宋" w:eastAsia="仿宋" w:cs="Arial"/>
          <w:bCs/>
          <w:color w:val="auto"/>
          <w:sz w:val="24"/>
          <w:highlight w:val="none"/>
          <w:lang w:bidi="ar-SA"/>
        </w:rPr>
        <w:t>投标人在系统里上传好加密标书后，将系统生成的备份电子投标文件按招标文件前附表规定提交。</w:t>
      </w:r>
    </w:p>
    <w:p w14:paraId="791D1454">
      <w:pPr>
        <w:tabs>
          <w:tab w:val="left" w:pos="530"/>
          <w:tab w:val="left" w:pos="709"/>
          <w:tab w:val="left" w:pos="900"/>
        </w:tabs>
        <w:spacing w:line="430" w:lineRule="exact"/>
        <w:rPr>
          <w:rStyle w:val="22"/>
          <w:rFonts w:hint="eastAsia" w:ascii="仿宋" w:eastAsia="仿宋" w:cs="Arial"/>
          <w:color w:val="auto"/>
          <w:sz w:val="24"/>
          <w:highlight w:val="none"/>
          <w:u w:val="none"/>
          <w:lang w:bidi="ar-SA"/>
        </w:rPr>
      </w:pPr>
      <w:r>
        <w:rPr>
          <w:rStyle w:val="22"/>
          <w:rFonts w:hint="eastAsia" w:ascii="仿宋" w:eastAsia="仿宋" w:cs="Arial"/>
          <w:color w:val="auto"/>
          <w:sz w:val="24"/>
          <w:highlight w:val="none"/>
          <w:u w:val="none"/>
          <w:lang w:bidi="ar-SA"/>
        </w:rPr>
        <w:t>3.2.2当通过“政府采购云平台”上传递交的“电子投标文件”无法按时解密且投标人递交了“备份投标文件”时，由招标代理机构将备份投标文件为依据上传至政采云系统。 当通过“政府采购云平台”上传递交的“电子投标应文件”已按时解密的，“备份投标文件”自动失效。</w:t>
      </w:r>
      <w:r>
        <w:rPr>
          <w:rStyle w:val="22"/>
          <w:rFonts w:hint="eastAsia" w:ascii="仿宋" w:eastAsia="仿宋" w:cs="Arial"/>
          <w:b/>
          <w:color w:val="auto"/>
          <w:sz w:val="24"/>
          <w:highlight w:val="none"/>
          <w:u w:val="none"/>
          <w:lang w:bidi="ar-SA"/>
        </w:rPr>
        <w:t>投标人仅递交备份投标文件的，投标无效。</w:t>
      </w:r>
    </w:p>
    <w:p w14:paraId="3929F733">
      <w:pPr>
        <w:tabs>
          <w:tab w:val="left" w:pos="530"/>
          <w:tab w:val="left" w:pos="709"/>
          <w:tab w:val="left" w:pos="900"/>
        </w:tabs>
        <w:spacing w:line="430" w:lineRule="exact"/>
        <w:rPr>
          <w:rStyle w:val="22"/>
          <w:rFonts w:hint="eastAsia" w:ascii="仿宋" w:eastAsia="仿宋"/>
          <w:bCs/>
          <w:color w:val="auto"/>
          <w:sz w:val="24"/>
          <w:highlight w:val="none"/>
          <w:u w:val="none"/>
        </w:rPr>
      </w:pPr>
      <w:r>
        <w:rPr>
          <w:rStyle w:val="22"/>
          <w:rFonts w:hint="eastAsia" w:ascii="仿宋" w:eastAsia="仿宋" w:cs="Arial"/>
          <w:color w:val="auto"/>
          <w:sz w:val="24"/>
          <w:highlight w:val="none"/>
          <w:u w:val="none"/>
          <w:lang w:bidi="ar-SA"/>
        </w:rPr>
        <w:t>3.2.3供应商需保证上传的电子响应文件与提交的备份响应文件必须同时生成且内容完全一致；</w:t>
      </w:r>
    </w:p>
    <w:p w14:paraId="3DCF67B7">
      <w:pPr>
        <w:tabs>
          <w:tab w:val="left" w:pos="360"/>
        </w:tabs>
        <w:spacing w:line="460" w:lineRule="exact"/>
        <w:rPr>
          <w:rFonts w:hint="eastAsia" w:ascii="仿宋" w:eastAsia="仿宋" w:cs="Arial"/>
          <w:b/>
          <w:color w:val="auto"/>
          <w:sz w:val="24"/>
          <w:highlight w:val="none"/>
          <w:u w:val="single"/>
          <w:lang w:bidi="ar-SA"/>
        </w:rPr>
      </w:pPr>
      <w:r>
        <w:rPr>
          <w:rFonts w:hint="eastAsia" w:ascii="仿宋" w:eastAsia="仿宋" w:cs="Arial"/>
          <w:color w:val="auto"/>
          <w:sz w:val="24"/>
          <w:highlight w:val="none"/>
          <w:lang w:bidi="ar-SA"/>
        </w:rPr>
        <w:t>3.3投标人应当在投标截止时间前完成电子投标文件的传输递交，并可以补充、修改或者撤回电子投标文件。补充或者修改电子投标文件的，应当先行撤回原文件，补充、修改后重新传输递交。</w:t>
      </w:r>
    </w:p>
    <w:p w14:paraId="06702C62">
      <w:pPr>
        <w:tabs>
          <w:tab w:val="left" w:pos="360"/>
        </w:tabs>
        <w:spacing w:line="460" w:lineRule="exact"/>
        <w:rPr>
          <w:rFonts w:hint="eastAsia" w:ascii="仿宋" w:eastAsia="仿宋" w:cs="Arial"/>
          <w:b/>
          <w:color w:val="auto"/>
          <w:sz w:val="24"/>
          <w:highlight w:val="none"/>
          <w:lang w:bidi="ar-SA"/>
        </w:rPr>
      </w:pPr>
      <w:r>
        <w:rPr>
          <w:rFonts w:hint="eastAsia" w:ascii="仿宋" w:eastAsia="仿宋" w:cs="Arial"/>
          <w:b/>
          <w:color w:val="auto"/>
          <w:sz w:val="24"/>
          <w:highlight w:val="none"/>
          <w:lang w:bidi="ar-SA"/>
        </w:rPr>
        <w:t>3.4投标截止时间前未完成传输的，视为撤回投标文件。投标、响应截止时间后送达的投标、响应文件，将被政采云平台拒收。</w:t>
      </w:r>
    </w:p>
    <w:p w14:paraId="716AB327">
      <w:pPr>
        <w:tabs>
          <w:tab w:val="left" w:pos="360"/>
        </w:tabs>
        <w:spacing w:line="460" w:lineRule="exact"/>
        <w:rPr>
          <w:rFonts w:hint="eastAsia" w:ascii="仿宋" w:eastAsia="仿宋" w:cs="Arial"/>
          <w:b/>
          <w:color w:val="auto"/>
          <w:sz w:val="24"/>
          <w:highlight w:val="none"/>
          <w:lang w:bidi="ar-SA"/>
        </w:rPr>
      </w:pPr>
      <w:r>
        <w:rPr>
          <w:rFonts w:hint="eastAsia" w:ascii="仿宋" w:eastAsia="仿宋"/>
          <w:b/>
          <w:bCs/>
          <w:color w:val="auto"/>
          <w:sz w:val="24"/>
          <w:highlight w:val="none"/>
        </w:rPr>
        <w:t>3.5</w:t>
      </w:r>
      <w:r>
        <w:rPr>
          <w:rFonts w:hint="eastAsia" w:ascii="仿宋" w:eastAsia="仿宋" w:cs="Arial"/>
          <w:b/>
          <w:color w:val="auto"/>
          <w:sz w:val="24"/>
          <w:highlight w:val="none"/>
          <w:lang w:bidi="ar-SA"/>
        </w:rPr>
        <w:t>投标人务必按时自行解密，规定时间内解密失败且经异常处理但政采云电子交易系统仍未能识别备份投标文件的投标文件作无效响应处理。</w:t>
      </w:r>
    </w:p>
    <w:p w14:paraId="291B18FD">
      <w:pPr>
        <w:tabs>
          <w:tab w:val="left" w:pos="360"/>
        </w:tabs>
        <w:spacing w:line="460" w:lineRule="exact"/>
        <w:rPr>
          <w:rFonts w:hint="eastAsia" w:ascii="仿宋" w:eastAsia="仿宋" w:cs="Arial"/>
          <w:b/>
          <w:color w:val="auto"/>
          <w:sz w:val="24"/>
          <w:highlight w:val="none"/>
          <w:lang w:bidi="ar-SA"/>
        </w:rPr>
      </w:pPr>
      <w:r>
        <w:rPr>
          <w:rFonts w:hint="eastAsia" w:ascii="仿宋" w:eastAsia="仿宋" w:cs="新宋体"/>
          <w:b/>
          <w:color w:val="auto"/>
          <w:kern w:val="0"/>
          <w:sz w:val="24"/>
          <w:highlight w:val="none"/>
          <w:lang w:bidi="ar-SA"/>
        </w:rPr>
        <w:t>3.6</w:t>
      </w:r>
      <w:r>
        <w:rPr>
          <w:rFonts w:hint="eastAsia" w:ascii="仿宋" w:eastAsia="仿宋" w:cs="Arial"/>
          <w:b/>
          <w:color w:val="auto"/>
          <w:sz w:val="24"/>
          <w:highlight w:val="none"/>
          <w:lang w:bidi="ar-SA"/>
        </w:rPr>
        <w:t>本项目要求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3A824754">
      <w:pPr>
        <w:pStyle w:val="10"/>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3.7 投标文件格式应按本招标文件第六章格式要求编制，不得对招标文件格式进行增删更改，否则按无效标处理。</w:t>
      </w:r>
    </w:p>
    <w:p w14:paraId="1F870738">
      <w:pPr>
        <w:pStyle w:val="10"/>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 xml:space="preserve">3.8对招标文件格式可更改的例外情况：招标文件第六章附件格式要求中明确规定表格中行数不够用时可按相同格式增加行数，其他一切内容和格式不得更改。  </w:t>
      </w:r>
    </w:p>
    <w:p w14:paraId="2B4492C2">
      <w:pPr>
        <w:pStyle w:val="10"/>
        <w:spacing w:before="156" w:beforeLines="50" w:line="340" w:lineRule="exact"/>
        <w:ind w:firstLine="413" w:firstLineChars="147"/>
        <w:rPr>
          <w:rFonts w:hint="eastAsia" w:ascii="仿宋" w:eastAsia="仿宋"/>
          <w:b/>
          <w:bCs/>
          <w:color w:val="auto"/>
          <w:sz w:val="28"/>
          <w:szCs w:val="28"/>
          <w:highlight w:val="none"/>
        </w:rPr>
      </w:pPr>
      <w:r>
        <w:rPr>
          <w:rFonts w:hint="eastAsia" w:ascii="仿宋" w:eastAsia="仿宋"/>
          <w:b/>
          <w:color w:val="auto"/>
          <w:sz w:val="28"/>
          <w:szCs w:val="28"/>
          <w:highlight w:val="none"/>
        </w:rPr>
        <w:t xml:space="preserve">4. </w:t>
      </w:r>
      <w:r>
        <w:rPr>
          <w:rFonts w:hint="eastAsia" w:ascii="仿宋" w:eastAsia="仿宋"/>
          <w:b/>
          <w:bCs/>
          <w:color w:val="auto"/>
          <w:sz w:val="28"/>
          <w:szCs w:val="28"/>
          <w:highlight w:val="none"/>
        </w:rPr>
        <w:t>投标文件的组成</w:t>
      </w:r>
    </w:p>
    <w:p w14:paraId="7F5586C7">
      <w:pPr>
        <w:pStyle w:val="10"/>
        <w:spacing w:line="340" w:lineRule="exact"/>
        <w:ind w:firstLine="236" w:firstLineChars="98"/>
        <w:rPr>
          <w:rFonts w:hint="eastAsia" w:ascii="仿宋" w:eastAsia="仿宋"/>
          <w:b/>
          <w:color w:val="auto"/>
          <w:sz w:val="24"/>
          <w:highlight w:val="none"/>
        </w:rPr>
      </w:pPr>
      <w:r>
        <w:rPr>
          <w:rFonts w:hint="eastAsia" w:ascii="仿宋" w:eastAsia="仿宋"/>
          <w:b/>
          <w:color w:val="auto"/>
          <w:sz w:val="24"/>
          <w:highlight w:val="none"/>
        </w:rPr>
        <w:t>4.1 投标文件由资格文件、商务技术文件、报价文件三部分组成。</w:t>
      </w:r>
    </w:p>
    <w:p w14:paraId="077FCDF4">
      <w:pPr>
        <w:pStyle w:val="10"/>
        <w:spacing w:line="340" w:lineRule="exact"/>
        <w:ind w:firstLine="236" w:firstLineChars="98"/>
        <w:rPr>
          <w:rFonts w:hint="eastAsia" w:ascii="仿宋" w:eastAsia="仿宋"/>
          <w:b/>
          <w:color w:val="auto"/>
          <w:sz w:val="24"/>
          <w:highlight w:val="none"/>
        </w:rPr>
      </w:pPr>
      <w:r>
        <w:rPr>
          <w:rFonts w:hint="eastAsia" w:ascii="仿宋" w:eastAsia="仿宋"/>
          <w:b/>
          <w:color w:val="auto"/>
          <w:sz w:val="24"/>
          <w:highlight w:val="none"/>
        </w:rPr>
        <w:t>4.2资格文件包括 ：</w:t>
      </w:r>
    </w:p>
    <w:tbl>
      <w:tblPr>
        <w:tblStyle w:val="1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29A7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noWrap w:val="0"/>
            <w:vAlign w:val="center"/>
          </w:tcPr>
          <w:p w14:paraId="320D5F07">
            <w:pPr>
              <w:overflowPunct w:val="0"/>
              <w:spacing w:line="430" w:lineRule="exact"/>
              <w:jc w:val="center"/>
              <w:rPr>
                <w:rFonts w:hint="eastAsia" w:ascii="仿宋" w:eastAsia="仿宋" w:cs="新宋体"/>
                <w:b/>
                <w:color w:val="auto"/>
                <w:sz w:val="22"/>
                <w:szCs w:val="22"/>
                <w:highlight w:val="none"/>
                <w:lang w:bidi="ar-SA"/>
              </w:rPr>
            </w:pPr>
            <w:r>
              <w:rPr>
                <w:rFonts w:hint="eastAsia" w:ascii="仿宋" w:eastAsia="仿宋" w:cs="新宋体"/>
                <w:b/>
                <w:color w:val="auto"/>
                <w:sz w:val="22"/>
                <w:szCs w:val="22"/>
                <w:highlight w:val="none"/>
                <w:lang w:bidi="ar-SA"/>
              </w:rPr>
              <w:t>序号</w:t>
            </w:r>
          </w:p>
        </w:tc>
        <w:tc>
          <w:tcPr>
            <w:tcW w:w="7796" w:type="dxa"/>
            <w:noWrap w:val="0"/>
            <w:vAlign w:val="center"/>
          </w:tcPr>
          <w:p w14:paraId="21B1A0D6">
            <w:pPr>
              <w:overflowPunct w:val="0"/>
              <w:spacing w:line="430" w:lineRule="exact"/>
              <w:jc w:val="center"/>
              <w:rPr>
                <w:rFonts w:hint="eastAsia" w:ascii="仿宋" w:eastAsia="仿宋" w:cs="新宋体"/>
                <w:b/>
                <w:color w:val="auto"/>
                <w:sz w:val="22"/>
                <w:szCs w:val="22"/>
                <w:highlight w:val="none"/>
                <w:lang w:bidi="ar-SA"/>
              </w:rPr>
            </w:pPr>
            <w:r>
              <w:rPr>
                <w:rFonts w:hint="eastAsia" w:ascii="仿宋" w:eastAsia="仿宋" w:cs="新宋体"/>
                <w:b/>
                <w:color w:val="auto"/>
                <w:sz w:val="22"/>
                <w:szCs w:val="22"/>
                <w:highlight w:val="none"/>
                <w:lang w:bidi="ar-SA"/>
              </w:rPr>
              <w:t>内 容</w:t>
            </w:r>
          </w:p>
        </w:tc>
        <w:tc>
          <w:tcPr>
            <w:tcW w:w="1241" w:type="dxa"/>
            <w:noWrap w:val="0"/>
            <w:vAlign w:val="center"/>
          </w:tcPr>
          <w:p w14:paraId="113EAA72">
            <w:pPr>
              <w:overflowPunct w:val="0"/>
              <w:spacing w:line="430" w:lineRule="exact"/>
              <w:jc w:val="center"/>
              <w:rPr>
                <w:rFonts w:hint="eastAsia" w:ascii="仿宋" w:eastAsia="仿宋" w:cs="新宋体"/>
                <w:b/>
                <w:color w:val="auto"/>
                <w:sz w:val="22"/>
                <w:szCs w:val="22"/>
                <w:highlight w:val="none"/>
                <w:lang w:bidi="ar-SA"/>
              </w:rPr>
            </w:pPr>
            <w:r>
              <w:rPr>
                <w:rFonts w:hint="eastAsia" w:ascii="仿宋" w:eastAsia="仿宋" w:cs="新宋体"/>
                <w:b/>
                <w:color w:val="auto"/>
                <w:sz w:val="22"/>
                <w:szCs w:val="22"/>
                <w:highlight w:val="none"/>
                <w:lang w:bidi="ar-SA"/>
              </w:rPr>
              <w:t>备注</w:t>
            </w:r>
          </w:p>
        </w:tc>
      </w:tr>
      <w:tr w14:paraId="45B7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4C6B6DA5">
            <w:pPr>
              <w:overflowPunct w:val="0"/>
              <w:spacing w:line="430" w:lineRule="exact"/>
              <w:jc w:val="center"/>
              <w:rPr>
                <w:rFonts w:hint="eastAsia" w:ascii="仿宋" w:eastAsia="仿宋" w:cs="新宋体"/>
                <w:bCs/>
                <w:color w:val="auto"/>
                <w:sz w:val="22"/>
                <w:szCs w:val="22"/>
                <w:highlight w:val="none"/>
                <w:lang w:bidi="ar-SA"/>
              </w:rPr>
            </w:pPr>
            <w:r>
              <w:rPr>
                <w:rFonts w:hint="eastAsia" w:ascii="仿宋" w:eastAsia="仿宋" w:cs="新宋体"/>
                <w:bCs/>
                <w:color w:val="auto"/>
                <w:sz w:val="22"/>
                <w:szCs w:val="22"/>
                <w:highlight w:val="none"/>
                <w:lang w:bidi="ar-SA"/>
              </w:rPr>
              <w:t>1</w:t>
            </w:r>
          </w:p>
        </w:tc>
        <w:tc>
          <w:tcPr>
            <w:tcW w:w="7796" w:type="dxa"/>
            <w:noWrap w:val="0"/>
            <w:vAlign w:val="center"/>
          </w:tcPr>
          <w:p w14:paraId="595F075E">
            <w:pPr>
              <w:rPr>
                <w:rFonts w:hint="eastAsia" w:ascii="仿宋" w:eastAsia="仿宋" w:cs="新宋体"/>
                <w:bCs/>
                <w:color w:val="auto"/>
                <w:sz w:val="22"/>
                <w:szCs w:val="22"/>
                <w:highlight w:val="none"/>
                <w:lang w:bidi="ar-SA"/>
              </w:rPr>
            </w:pPr>
            <w:r>
              <w:rPr>
                <w:rFonts w:hint="eastAsia" w:ascii="仿宋" w:eastAsia="仿宋"/>
                <w:b/>
                <w:color w:val="auto"/>
                <w:sz w:val="24"/>
                <w:szCs w:val="20"/>
                <w:highlight w:val="none"/>
              </w:rPr>
              <w:t>有效的单位法人证书或营业执照</w:t>
            </w:r>
          </w:p>
        </w:tc>
        <w:tc>
          <w:tcPr>
            <w:tcW w:w="1241" w:type="dxa"/>
            <w:noWrap w:val="0"/>
            <w:vAlign w:val="center"/>
          </w:tcPr>
          <w:p w14:paraId="16AF1312">
            <w:pPr>
              <w:overflowPunct w:val="0"/>
              <w:spacing w:line="430" w:lineRule="exact"/>
              <w:jc w:val="center"/>
              <w:rPr>
                <w:rFonts w:hint="eastAsia" w:ascii="仿宋" w:eastAsia="仿宋" w:cs="新宋体"/>
                <w:b/>
                <w:color w:val="auto"/>
                <w:sz w:val="22"/>
                <w:szCs w:val="22"/>
                <w:highlight w:val="none"/>
                <w:lang w:bidi="ar-SA"/>
              </w:rPr>
            </w:pPr>
          </w:p>
        </w:tc>
      </w:tr>
      <w:tr w14:paraId="0229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08A2C3E7">
            <w:pPr>
              <w:overflowPunct w:val="0"/>
              <w:spacing w:line="430" w:lineRule="exact"/>
              <w:jc w:val="center"/>
              <w:rPr>
                <w:rFonts w:hint="eastAsia" w:ascii="仿宋" w:eastAsia="仿宋" w:cs="新宋体"/>
                <w:bCs/>
                <w:color w:val="auto"/>
                <w:sz w:val="22"/>
                <w:szCs w:val="22"/>
                <w:highlight w:val="none"/>
                <w:lang w:bidi="ar-SA"/>
              </w:rPr>
            </w:pPr>
            <w:r>
              <w:rPr>
                <w:rFonts w:hint="eastAsia" w:ascii="仿宋" w:eastAsia="仿宋" w:cs="新宋体"/>
                <w:bCs/>
                <w:color w:val="auto"/>
                <w:sz w:val="22"/>
                <w:szCs w:val="22"/>
                <w:highlight w:val="none"/>
                <w:lang w:bidi="ar-SA"/>
              </w:rPr>
              <w:t>2</w:t>
            </w:r>
          </w:p>
        </w:tc>
        <w:tc>
          <w:tcPr>
            <w:tcW w:w="7796" w:type="dxa"/>
            <w:noWrap w:val="0"/>
            <w:vAlign w:val="center"/>
          </w:tcPr>
          <w:p w14:paraId="3A6E4FB2">
            <w:pPr>
              <w:rPr>
                <w:rFonts w:hint="eastAsia" w:ascii="仿宋" w:eastAsia="仿宋"/>
                <w:b/>
                <w:color w:val="auto"/>
                <w:sz w:val="24"/>
                <w:szCs w:val="20"/>
                <w:highlight w:val="none"/>
              </w:rPr>
            </w:pPr>
            <w:r>
              <w:rPr>
                <w:rFonts w:hint="eastAsia" w:ascii="仿宋" w:eastAsia="仿宋"/>
                <w:b/>
                <w:color w:val="auto"/>
                <w:sz w:val="24"/>
                <w:szCs w:val="20"/>
                <w:highlight w:val="none"/>
              </w:rPr>
              <w:t>投标声明书</w:t>
            </w:r>
          </w:p>
        </w:tc>
        <w:tc>
          <w:tcPr>
            <w:tcW w:w="1241" w:type="dxa"/>
            <w:noWrap w:val="0"/>
            <w:vAlign w:val="center"/>
          </w:tcPr>
          <w:p w14:paraId="5254EB17">
            <w:pPr>
              <w:overflowPunct w:val="0"/>
              <w:spacing w:line="430" w:lineRule="exact"/>
              <w:jc w:val="center"/>
              <w:rPr>
                <w:rFonts w:hint="eastAsia" w:ascii="仿宋" w:eastAsia="仿宋" w:cs="新宋体"/>
                <w:bCs/>
                <w:color w:val="auto"/>
                <w:sz w:val="22"/>
                <w:szCs w:val="22"/>
                <w:highlight w:val="none"/>
                <w:lang w:bidi="ar-SA"/>
              </w:rPr>
            </w:pPr>
            <w:r>
              <w:rPr>
                <w:rFonts w:hint="eastAsia" w:ascii="仿宋" w:eastAsia="仿宋" w:cs="仿宋"/>
                <w:b/>
                <w:color w:val="auto"/>
                <w:sz w:val="24"/>
                <w:highlight w:val="none"/>
                <w:lang w:bidi="ar-SA"/>
              </w:rPr>
              <w:t>附件三</w:t>
            </w:r>
          </w:p>
        </w:tc>
      </w:tr>
      <w:tr w14:paraId="2662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17" w:type="dxa"/>
            <w:noWrap w:val="0"/>
            <w:vAlign w:val="center"/>
          </w:tcPr>
          <w:p w14:paraId="5C578CA5">
            <w:pPr>
              <w:overflowPunct w:val="0"/>
              <w:spacing w:line="430" w:lineRule="exact"/>
              <w:jc w:val="center"/>
              <w:rPr>
                <w:rFonts w:hint="eastAsia" w:ascii="仿宋" w:eastAsia="仿宋" w:cs="新宋体"/>
                <w:bCs/>
                <w:color w:val="auto"/>
                <w:sz w:val="22"/>
                <w:szCs w:val="22"/>
                <w:highlight w:val="none"/>
                <w:lang w:bidi="ar-SA"/>
              </w:rPr>
            </w:pPr>
            <w:r>
              <w:rPr>
                <w:rFonts w:hint="eastAsia" w:ascii="仿宋" w:eastAsia="仿宋" w:cs="新宋体"/>
                <w:bCs/>
                <w:color w:val="auto"/>
                <w:sz w:val="22"/>
                <w:szCs w:val="22"/>
                <w:highlight w:val="none"/>
                <w:lang w:bidi="ar-SA"/>
              </w:rPr>
              <w:t>3</w:t>
            </w:r>
          </w:p>
        </w:tc>
        <w:tc>
          <w:tcPr>
            <w:tcW w:w="7796" w:type="dxa"/>
            <w:noWrap w:val="0"/>
            <w:vAlign w:val="center"/>
          </w:tcPr>
          <w:p w14:paraId="70B34C3C">
            <w:pPr>
              <w:rPr>
                <w:rFonts w:hint="eastAsia" w:ascii="仿宋" w:eastAsia="仿宋"/>
                <w:b/>
                <w:color w:val="auto"/>
                <w:sz w:val="24"/>
                <w:szCs w:val="20"/>
                <w:highlight w:val="none"/>
              </w:rPr>
            </w:pPr>
            <w:r>
              <w:rPr>
                <w:rFonts w:hint="eastAsia" w:ascii="仿宋" w:eastAsia="仿宋"/>
                <w:b/>
                <w:color w:val="auto"/>
                <w:sz w:val="24"/>
                <w:szCs w:val="20"/>
                <w:highlight w:val="none"/>
              </w:rPr>
              <w:t>供应商为中小企业/小微企业：</w:t>
            </w:r>
          </w:p>
          <w:p w14:paraId="22DD9370">
            <w:pPr>
              <w:rPr>
                <w:color w:val="auto"/>
                <w:highlight w:val="none"/>
              </w:rPr>
            </w:pPr>
            <w:r>
              <w:rPr>
                <w:rFonts w:hint="eastAsia" w:ascii="仿宋" w:eastAsia="仿宋"/>
                <w:b/>
                <w:color w:val="auto"/>
                <w:sz w:val="24"/>
                <w:szCs w:val="20"/>
                <w:highlight w:val="none"/>
              </w:rPr>
              <w:t>请根据要求单独上传《中小企业声明函》</w:t>
            </w:r>
          </w:p>
        </w:tc>
        <w:tc>
          <w:tcPr>
            <w:tcW w:w="1241" w:type="dxa"/>
            <w:noWrap w:val="0"/>
            <w:vAlign w:val="center"/>
          </w:tcPr>
          <w:p w14:paraId="22D7EE55">
            <w:pPr>
              <w:spacing w:line="400" w:lineRule="exact"/>
              <w:jc w:val="center"/>
              <w:rPr>
                <w:rFonts w:hint="eastAsia" w:ascii="仿宋" w:eastAsia="仿宋"/>
                <w:b/>
                <w:color w:val="auto"/>
                <w:sz w:val="24"/>
                <w:szCs w:val="20"/>
                <w:highlight w:val="none"/>
              </w:rPr>
            </w:pPr>
            <w:r>
              <w:rPr>
                <w:rFonts w:hint="eastAsia" w:ascii="仿宋" w:eastAsia="仿宋"/>
                <w:b/>
                <w:color w:val="auto"/>
                <w:sz w:val="24"/>
                <w:szCs w:val="20"/>
                <w:highlight w:val="none"/>
              </w:rPr>
              <w:t>附件六</w:t>
            </w:r>
          </w:p>
        </w:tc>
      </w:tr>
      <w:tr w14:paraId="2EA1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17" w:type="dxa"/>
            <w:noWrap w:val="0"/>
            <w:vAlign w:val="center"/>
          </w:tcPr>
          <w:p w14:paraId="642E25A5">
            <w:pPr>
              <w:overflowPunct w:val="0"/>
              <w:spacing w:line="430" w:lineRule="exact"/>
              <w:jc w:val="center"/>
              <w:rPr>
                <w:rFonts w:hint="eastAsia" w:ascii="仿宋" w:eastAsia="仿宋" w:cs="新宋体"/>
                <w:bCs/>
                <w:color w:val="auto"/>
                <w:sz w:val="22"/>
                <w:szCs w:val="22"/>
                <w:highlight w:val="none"/>
                <w:lang w:val="en-US" w:eastAsia="zh-CN" w:bidi="ar-SA"/>
              </w:rPr>
            </w:pPr>
            <w:r>
              <w:rPr>
                <w:rFonts w:hint="eastAsia" w:ascii="仿宋" w:eastAsia="仿宋" w:cs="新宋体"/>
                <w:bCs/>
                <w:color w:val="auto"/>
                <w:sz w:val="22"/>
                <w:szCs w:val="22"/>
                <w:highlight w:val="none"/>
                <w:lang w:val="en-US" w:eastAsia="zh-CN" w:bidi="ar-SA"/>
              </w:rPr>
              <w:t>4</w:t>
            </w:r>
          </w:p>
        </w:tc>
        <w:tc>
          <w:tcPr>
            <w:tcW w:w="7796" w:type="dxa"/>
            <w:noWrap w:val="0"/>
            <w:vAlign w:val="center"/>
          </w:tcPr>
          <w:p w14:paraId="187CD909">
            <w:pPr>
              <w:rPr>
                <w:rFonts w:hint="eastAsia" w:ascii="仿宋" w:eastAsia="仿宋"/>
                <w:b/>
                <w:color w:val="auto"/>
                <w:sz w:val="24"/>
                <w:szCs w:val="20"/>
                <w:highlight w:val="none"/>
              </w:rPr>
            </w:pPr>
            <w:r>
              <w:rPr>
                <w:rFonts w:hint="eastAsia" w:ascii="仿宋" w:eastAsia="仿宋"/>
                <w:b/>
                <w:color w:val="auto"/>
                <w:sz w:val="24"/>
                <w:szCs w:val="20"/>
                <w:highlight w:val="none"/>
              </w:rPr>
              <w:t>供应商认为需提供的其他证明资料</w:t>
            </w:r>
          </w:p>
        </w:tc>
        <w:tc>
          <w:tcPr>
            <w:tcW w:w="1241" w:type="dxa"/>
            <w:noWrap w:val="0"/>
            <w:vAlign w:val="center"/>
          </w:tcPr>
          <w:p w14:paraId="30185C3C">
            <w:pPr>
              <w:spacing w:line="400" w:lineRule="exact"/>
              <w:jc w:val="center"/>
              <w:rPr>
                <w:rFonts w:hint="eastAsia" w:ascii="仿宋" w:eastAsia="仿宋"/>
                <w:b/>
                <w:color w:val="auto"/>
                <w:sz w:val="24"/>
                <w:szCs w:val="20"/>
                <w:highlight w:val="none"/>
                <w:lang w:eastAsia="zh-CN"/>
              </w:rPr>
            </w:pPr>
            <w:r>
              <w:rPr>
                <w:rFonts w:hint="eastAsia" w:ascii="仿宋" w:eastAsia="仿宋" w:cs="Times New Roman"/>
                <w:b/>
                <w:color w:val="auto"/>
                <w:sz w:val="24"/>
                <w:szCs w:val="20"/>
                <w:highlight w:val="none"/>
                <w:lang w:val="en-US" w:eastAsia="zh-CN" w:bidi="ar-SA"/>
              </w:rPr>
              <w:t xml:space="preserve"> </w:t>
            </w:r>
          </w:p>
        </w:tc>
      </w:tr>
    </w:tbl>
    <w:p w14:paraId="49CC3B40">
      <w:pPr>
        <w:spacing w:before="156" w:beforeLines="50" w:line="340" w:lineRule="exact"/>
        <w:ind w:firstLine="241" w:firstLineChars="100"/>
        <w:rPr>
          <w:rFonts w:hint="eastAsia" w:ascii="仿宋" w:eastAsia="仿宋"/>
          <w:b/>
          <w:color w:val="auto"/>
          <w:sz w:val="24"/>
          <w:highlight w:val="none"/>
        </w:rPr>
      </w:pPr>
      <w:r>
        <w:rPr>
          <w:rFonts w:hint="eastAsia" w:ascii="仿宋" w:eastAsia="仿宋"/>
          <w:b/>
          <w:color w:val="auto"/>
          <w:sz w:val="24"/>
          <w:highlight w:val="none"/>
        </w:rPr>
        <w:t>4.3 商务技术文件包括</w:t>
      </w:r>
      <w:r>
        <w:rPr>
          <w:rFonts w:hint="eastAsia" w:ascii="仿宋" w:eastAsia="仿宋"/>
          <w:b/>
          <w:bCs/>
          <w:color w:val="auto"/>
          <w:sz w:val="24"/>
          <w:highlight w:val="none"/>
        </w:rPr>
        <w:t xml:space="preserve"> </w:t>
      </w:r>
      <w:r>
        <w:rPr>
          <w:rFonts w:hint="eastAsia" w:ascii="仿宋" w:eastAsia="仿宋"/>
          <w:b/>
          <w:color w:val="auto"/>
          <w:sz w:val="24"/>
          <w:highlight w:val="none"/>
        </w:rPr>
        <w:t>：</w:t>
      </w:r>
    </w:p>
    <w:tbl>
      <w:tblPr>
        <w:tblStyle w:val="1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7661"/>
        <w:gridCol w:w="1241"/>
      </w:tblGrid>
      <w:tr w14:paraId="7857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2" w:type="dxa"/>
            <w:noWrap w:val="0"/>
            <w:vAlign w:val="center"/>
          </w:tcPr>
          <w:p w14:paraId="67E2CB7D">
            <w:pPr>
              <w:overflowPunct w:val="0"/>
              <w:spacing w:line="430" w:lineRule="exact"/>
              <w:jc w:val="center"/>
              <w:rPr>
                <w:rFonts w:hint="eastAsia" w:ascii="仿宋" w:eastAsia="仿宋" w:cs="新宋体"/>
                <w:b/>
                <w:color w:val="auto"/>
                <w:sz w:val="22"/>
                <w:szCs w:val="22"/>
                <w:highlight w:val="none"/>
                <w:lang w:bidi="ar-SA"/>
              </w:rPr>
            </w:pPr>
            <w:r>
              <w:rPr>
                <w:rFonts w:hint="eastAsia" w:ascii="仿宋" w:eastAsia="仿宋" w:cs="新宋体"/>
                <w:b/>
                <w:color w:val="auto"/>
                <w:sz w:val="22"/>
                <w:szCs w:val="22"/>
                <w:highlight w:val="none"/>
                <w:lang w:bidi="ar-SA"/>
              </w:rPr>
              <w:t>序号</w:t>
            </w:r>
          </w:p>
        </w:tc>
        <w:tc>
          <w:tcPr>
            <w:tcW w:w="7661" w:type="dxa"/>
            <w:noWrap w:val="0"/>
            <w:vAlign w:val="center"/>
          </w:tcPr>
          <w:p w14:paraId="465F3018">
            <w:pPr>
              <w:overflowPunct w:val="0"/>
              <w:spacing w:line="430" w:lineRule="exact"/>
              <w:jc w:val="center"/>
              <w:rPr>
                <w:rFonts w:hint="eastAsia" w:ascii="仿宋" w:eastAsia="仿宋" w:cs="新宋体"/>
                <w:b/>
                <w:color w:val="auto"/>
                <w:sz w:val="22"/>
                <w:szCs w:val="22"/>
                <w:highlight w:val="none"/>
                <w:lang w:bidi="ar-SA"/>
              </w:rPr>
            </w:pPr>
            <w:r>
              <w:rPr>
                <w:rFonts w:hint="eastAsia" w:ascii="仿宋" w:eastAsia="仿宋" w:cs="新宋体"/>
                <w:b/>
                <w:color w:val="auto"/>
                <w:sz w:val="22"/>
                <w:szCs w:val="22"/>
                <w:highlight w:val="none"/>
                <w:lang w:bidi="ar-SA"/>
              </w:rPr>
              <w:t>内 容</w:t>
            </w:r>
          </w:p>
        </w:tc>
        <w:tc>
          <w:tcPr>
            <w:tcW w:w="1241" w:type="dxa"/>
            <w:noWrap w:val="0"/>
            <w:vAlign w:val="center"/>
          </w:tcPr>
          <w:p w14:paraId="34BC3062">
            <w:pPr>
              <w:overflowPunct w:val="0"/>
              <w:spacing w:line="430" w:lineRule="exact"/>
              <w:jc w:val="center"/>
              <w:rPr>
                <w:rFonts w:hint="eastAsia" w:ascii="仿宋" w:eastAsia="仿宋" w:cs="新宋体"/>
                <w:b/>
                <w:color w:val="auto"/>
                <w:sz w:val="22"/>
                <w:szCs w:val="22"/>
                <w:highlight w:val="none"/>
                <w:lang w:bidi="ar-SA"/>
              </w:rPr>
            </w:pPr>
            <w:r>
              <w:rPr>
                <w:rFonts w:hint="eastAsia" w:ascii="仿宋" w:eastAsia="仿宋" w:cs="新宋体"/>
                <w:b/>
                <w:color w:val="auto"/>
                <w:sz w:val="22"/>
                <w:szCs w:val="22"/>
                <w:highlight w:val="none"/>
                <w:lang w:bidi="ar-SA"/>
              </w:rPr>
              <w:t>备注</w:t>
            </w:r>
          </w:p>
        </w:tc>
      </w:tr>
      <w:tr w14:paraId="5E89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2" w:type="dxa"/>
            <w:noWrap w:val="0"/>
            <w:vAlign w:val="center"/>
          </w:tcPr>
          <w:p w14:paraId="460353C4">
            <w:pPr>
              <w:overflowPunct w:val="0"/>
              <w:spacing w:line="430" w:lineRule="exact"/>
              <w:jc w:val="center"/>
              <w:rPr>
                <w:rFonts w:hint="eastAsia" w:ascii="仿宋" w:eastAsia="仿宋" w:cs="新宋体"/>
                <w:bCs/>
                <w:color w:val="auto"/>
                <w:sz w:val="22"/>
                <w:szCs w:val="22"/>
                <w:highlight w:val="none"/>
                <w:lang w:bidi="ar-SA"/>
              </w:rPr>
            </w:pPr>
            <w:r>
              <w:rPr>
                <w:rFonts w:hint="eastAsia" w:ascii="仿宋" w:eastAsia="仿宋" w:cs="新宋体"/>
                <w:bCs/>
                <w:color w:val="auto"/>
                <w:sz w:val="22"/>
                <w:szCs w:val="22"/>
                <w:highlight w:val="none"/>
                <w:lang w:bidi="ar-SA"/>
              </w:rPr>
              <w:t>1</w:t>
            </w:r>
          </w:p>
        </w:tc>
        <w:tc>
          <w:tcPr>
            <w:tcW w:w="7661" w:type="dxa"/>
            <w:noWrap w:val="0"/>
            <w:vAlign w:val="center"/>
          </w:tcPr>
          <w:p w14:paraId="0D783861">
            <w:pPr>
              <w:pStyle w:val="10"/>
              <w:spacing w:line="340" w:lineRule="exact"/>
              <w:rPr>
                <w:rFonts w:hint="eastAsia" w:ascii="仿宋" w:eastAsia="仿宋"/>
                <w:b/>
                <w:color w:val="auto"/>
                <w:sz w:val="24"/>
                <w:highlight w:val="none"/>
              </w:rPr>
            </w:pPr>
            <w:r>
              <w:rPr>
                <w:rFonts w:hint="eastAsia" w:ascii="仿宋" w:eastAsia="仿宋"/>
                <w:b/>
                <w:color w:val="auto"/>
                <w:sz w:val="24"/>
                <w:highlight w:val="none"/>
              </w:rPr>
              <w:t>法定代表人（负责人）资格证明书</w:t>
            </w:r>
          </w:p>
        </w:tc>
        <w:tc>
          <w:tcPr>
            <w:tcW w:w="1241" w:type="dxa"/>
            <w:noWrap w:val="0"/>
            <w:vAlign w:val="center"/>
          </w:tcPr>
          <w:p w14:paraId="1461C61E">
            <w:pPr>
              <w:jc w:val="center"/>
              <w:rPr>
                <w:rFonts w:hint="eastAsia" w:ascii="仿宋" w:eastAsia="仿宋" w:cs="新宋体"/>
                <w:bCs/>
                <w:color w:val="auto"/>
                <w:sz w:val="22"/>
                <w:szCs w:val="22"/>
                <w:highlight w:val="none"/>
                <w:lang w:bidi="ar-SA"/>
              </w:rPr>
            </w:pPr>
            <w:r>
              <w:rPr>
                <w:rFonts w:hint="eastAsia" w:ascii="仿宋" w:eastAsia="仿宋"/>
                <w:b/>
                <w:color w:val="auto"/>
                <w:sz w:val="24"/>
                <w:highlight w:val="none"/>
              </w:rPr>
              <w:t>附件一</w:t>
            </w:r>
          </w:p>
        </w:tc>
      </w:tr>
      <w:tr w14:paraId="7105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2" w:type="dxa"/>
            <w:noWrap w:val="0"/>
            <w:vAlign w:val="center"/>
          </w:tcPr>
          <w:p w14:paraId="7FAB17C6">
            <w:pPr>
              <w:overflowPunct w:val="0"/>
              <w:spacing w:line="430" w:lineRule="exact"/>
              <w:jc w:val="center"/>
              <w:rPr>
                <w:rFonts w:hint="eastAsia" w:ascii="仿宋" w:eastAsia="仿宋" w:cs="新宋体"/>
                <w:bCs/>
                <w:color w:val="auto"/>
                <w:sz w:val="22"/>
                <w:szCs w:val="22"/>
                <w:highlight w:val="none"/>
                <w:lang w:bidi="ar-SA"/>
              </w:rPr>
            </w:pPr>
            <w:r>
              <w:rPr>
                <w:rFonts w:hint="eastAsia" w:ascii="仿宋" w:eastAsia="仿宋" w:cs="新宋体"/>
                <w:bCs/>
                <w:color w:val="auto"/>
                <w:sz w:val="22"/>
                <w:szCs w:val="22"/>
                <w:highlight w:val="none"/>
                <w:lang w:bidi="ar-SA"/>
              </w:rPr>
              <w:t>2</w:t>
            </w:r>
          </w:p>
        </w:tc>
        <w:tc>
          <w:tcPr>
            <w:tcW w:w="7661" w:type="dxa"/>
            <w:noWrap w:val="0"/>
            <w:vAlign w:val="center"/>
          </w:tcPr>
          <w:p w14:paraId="5694B62A">
            <w:pPr>
              <w:pStyle w:val="2"/>
              <w:spacing w:line="340" w:lineRule="exact"/>
              <w:ind w:left="0" w:leftChars="0" w:firstLine="0"/>
              <w:rPr>
                <w:rFonts w:hint="eastAsia" w:ascii="仿宋" w:eastAsia="仿宋"/>
                <w:b/>
                <w:color w:val="auto"/>
                <w:sz w:val="24"/>
                <w:highlight w:val="none"/>
              </w:rPr>
            </w:pPr>
            <w:r>
              <w:rPr>
                <w:rFonts w:hint="eastAsia" w:ascii="仿宋" w:eastAsia="仿宋"/>
                <w:b/>
                <w:color w:val="auto"/>
                <w:sz w:val="24"/>
                <w:highlight w:val="none"/>
              </w:rPr>
              <w:t>授权委托书</w:t>
            </w:r>
          </w:p>
        </w:tc>
        <w:tc>
          <w:tcPr>
            <w:tcW w:w="1241" w:type="dxa"/>
            <w:noWrap w:val="0"/>
            <w:vAlign w:val="center"/>
          </w:tcPr>
          <w:p w14:paraId="15515B52">
            <w:pPr>
              <w:jc w:val="center"/>
              <w:rPr>
                <w:rFonts w:hint="eastAsia" w:ascii="仿宋" w:eastAsia="仿宋"/>
                <w:b/>
                <w:color w:val="auto"/>
                <w:sz w:val="24"/>
                <w:highlight w:val="none"/>
              </w:rPr>
            </w:pPr>
            <w:r>
              <w:rPr>
                <w:rFonts w:hint="eastAsia" w:ascii="仿宋" w:eastAsia="仿宋"/>
                <w:b/>
                <w:color w:val="auto"/>
                <w:sz w:val="24"/>
                <w:highlight w:val="none"/>
              </w:rPr>
              <w:t>附件二</w:t>
            </w:r>
          </w:p>
        </w:tc>
      </w:tr>
      <w:tr w14:paraId="60D3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2" w:type="dxa"/>
            <w:noWrap w:val="0"/>
            <w:vAlign w:val="center"/>
          </w:tcPr>
          <w:p w14:paraId="71EBA1BC">
            <w:pPr>
              <w:overflowPunct w:val="0"/>
              <w:spacing w:line="430" w:lineRule="exact"/>
              <w:jc w:val="center"/>
              <w:rPr>
                <w:rFonts w:hint="eastAsia" w:ascii="仿宋" w:eastAsia="仿宋" w:cs="新宋体"/>
                <w:bCs/>
                <w:color w:val="auto"/>
                <w:sz w:val="22"/>
                <w:szCs w:val="22"/>
                <w:highlight w:val="none"/>
                <w:lang w:bidi="ar-SA"/>
              </w:rPr>
            </w:pPr>
            <w:r>
              <w:rPr>
                <w:rFonts w:hint="eastAsia" w:ascii="仿宋" w:eastAsia="仿宋" w:cs="新宋体"/>
                <w:bCs/>
                <w:color w:val="auto"/>
                <w:sz w:val="22"/>
                <w:szCs w:val="22"/>
                <w:highlight w:val="none"/>
                <w:lang w:val="en-US" w:eastAsia="zh-CN" w:bidi="ar-SA"/>
              </w:rPr>
              <w:t>3</w:t>
            </w:r>
          </w:p>
        </w:tc>
        <w:tc>
          <w:tcPr>
            <w:tcW w:w="7661" w:type="dxa"/>
            <w:noWrap w:val="0"/>
            <w:vAlign w:val="center"/>
          </w:tcPr>
          <w:p w14:paraId="5D73F093">
            <w:pPr>
              <w:rPr>
                <w:rFonts w:hint="eastAsia" w:ascii="仿宋" w:eastAsia="仿宋"/>
                <w:b/>
                <w:color w:val="auto"/>
                <w:sz w:val="24"/>
                <w:highlight w:val="none"/>
              </w:rPr>
            </w:pPr>
            <w:r>
              <w:rPr>
                <w:rFonts w:hint="eastAsia" w:ascii="仿宋" w:eastAsia="仿宋"/>
                <w:b/>
                <w:color w:val="auto"/>
                <w:sz w:val="24"/>
                <w:szCs w:val="21"/>
                <w:highlight w:val="none"/>
                <w:lang w:val="en-US" w:eastAsia="zh-CN"/>
              </w:rPr>
              <w:t>投标声明书</w:t>
            </w:r>
          </w:p>
        </w:tc>
        <w:tc>
          <w:tcPr>
            <w:tcW w:w="1241" w:type="dxa"/>
            <w:noWrap w:val="0"/>
            <w:vAlign w:val="center"/>
          </w:tcPr>
          <w:p w14:paraId="6AF468AD">
            <w:pPr>
              <w:overflowPunct w:val="0"/>
              <w:spacing w:line="430" w:lineRule="exact"/>
              <w:jc w:val="center"/>
              <w:rPr>
                <w:rFonts w:hint="eastAsia" w:ascii="仿宋" w:eastAsia="仿宋"/>
                <w:b/>
                <w:color w:val="auto"/>
                <w:sz w:val="24"/>
                <w:highlight w:val="none"/>
              </w:rPr>
            </w:pPr>
          </w:p>
        </w:tc>
      </w:tr>
      <w:tr w14:paraId="7029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2" w:type="dxa"/>
            <w:noWrap w:val="0"/>
            <w:vAlign w:val="center"/>
          </w:tcPr>
          <w:p w14:paraId="0A51A312">
            <w:pPr>
              <w:overflowPunct w:val="0"/>
              <w:spacing w:line="430" w:lineRule="exact"/>
              <w:jc w:val="center"/>
              <w:rPr>
                <w:rFonts w:hint="eastAsia" w:ascii="仿宋" w:eastAsia="仿宋" w:cs="新宋体"/>
                <w:bCs/>
                <w:color w:val="auto"/>
                <w:sz w:val="22"/>
                <w:szCs w:val="22"/>
                <w:highlight w:val="none"/>
                <w:lang w:bidi="ar-SA"/>
              </w:rPr>
            </w:pPr>
            <w:r>
              <w:rPr>
                <w:rFonts w:hint="eastAsia" w:ascii="仿宋" w:eastAsia="仿宋" w:cs="新宋体"/>
                <w:bCs/>
                <w:color w:val="auto"/>
                <w:sz w:val="22"/>
                <w:szCs w:val="22"/>
                <w:highlight w:val="none"/>
                <w:lang w:bidi="ar-SA"/>
              </w:rPr>
              <w:t>4</w:t>
            </w:r>
          </w:p>
        </w:tc>
        <w:tc>
          <w:tcPr>
            <w:tcW w:w="7661" w:type="dxa"/>
            <w:noWrap w:val="0"/>
            <w:vAlign w:val="center"/>
          </w:tcPr>
          <w:p w14:paraId="3A140DC5">
            <w:pPr>
              <w:pStyle w:val="10"/>
              <w:spacing w:line="340" w:lineRule="exact"/>
              <w:rPr>
                <w:rFonts w:hint="eastAsia" w:ascii="仿宋" w:eastAsia="仿宋"/>
                <w:b/>
                <w:color w:val="auto"/>
                <w:sz w:val="24"/>
                <w:highlight w:val="none"/>
              </w:rPr>
            </w:pPr>
            <w:r>
              <w:rPr>
                <w:rFonts w:hint="eastAsia" w:ascii="仿宋" w:eastAsia="仿宋"/>
                <w:b/>
                <w:color w:val="auto"/>
                <w:sz w:val="24"/>
                <w:szCs w:val="21"/>
                <w:highlight w:val="none"/>
                <w:lang w:val="en-US" w:eastAsia="zh-CN"/>
              </w:rPr>
              <w:t>服务响应方案（针对服务需求做出相应，格式自拟）</w:t>
            </w:r>
          </w:p>
        </w:tc>
        <w:tc>
          <w:tcPr>
            <w:tcW w:w="1241" w:type="dxa"/>
            <w:noWrap w:val="0"/>
            <w:vAlign w:val="center"/>
          </w:tcPr>
          <w:p w14:paraId="2FE2162C">
            <w:pPr>
              <w:jc w:val="center"/>
              <w:rPr>
                <w:rFonts w:hint="eastAsia" w:ascii="仿宋" w:eastAsia="仿宋"/>
                <w:b/>
                <w:color w:val="auto"/>
                <w:sz w:val="24"/>
                <w:highlight w:val="none"/>
              </w:rPr>
            </w:pPr>
          </w:p>
        </w:tc>
      </w:tr>
      <w:tr w14:paraId="1881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2" w:type="dxa"/>
            <w:noWrap w:val="0"/>
            <w:vAlign w:val="center"/>
          </w:tcPr>
          <w:p w14:paraId="7C262466">
            <w:pPr>
              <w:overflowPunct w:val="0"/>
              <w:spacing w:line="430" w:lineRule="exact"/>
              <w:jc w:val="center"/>
              <w:rPr>
                <w:rFonts w:hint="eastAsia" w:ascii="仿宋" w:eastAsia="仿宋" w:cs="新宋体"/>
                <w:bCs/>
                <w:color w:val="auto"/>
                <w:sz w:val="22"/>
                <w:szCs w:val="22"/>
                <w:highlight w:val="none"/>
                <w:lang w:bidi="ar-SA"/>
              </w:rPr>
            </w:pPr>
            <w:r>
              <w:rPr>
                <w:rFonts w:hint="eastAsia" w:ascii="仿宋" w:eastAsia="仿宋" w:cs="新宋体"/>
                <w:bCs/>
                <w:color w:val="auto"/>
                <w:sz w:val="22"/>
                <w:szCs w:val="22"/>
                <w:highlight w:val="none"/>
                <w:lang w:val="en-US" w:eastAsia="zh-CN" w:bidi="ar-SA"/>
              </w:rPr>
              <w:t>5</w:t>
            </w:r>
          </w:p>
        </w:tc>
        <w:tc>
          <w:tcPr>
            <w:tcW w:w="7661" w:type="dxa"/>
            <w:noWrap w:val="0"/>
            <w:vAlign w:val="center"/>
          </w:tcPr>
          <w:p w14:paraId="2E5ABEAF">
            <w:pPr>
              <w:rPr>
                <w:rFonts w:hint="eastAsia" w:ascii="仿宋" w:eastAsia="仿宋"/>
                <w:b/>
                <w:color w:val="auto"/>
                <w:sz w:val="24"/>
                <w:szCs w:val="20"/>
                <w:highlight w:val="none"/>
                <w:lang w:val="en-US" w:eastAsia="zh-CN"/>
              </w:rPr>
            </w:pPr>
            <w:r>
              <w:rPr>
                <w:rFonts w:hint="eastAsia" w:ascii="仿宋" w:eastAsia="仿宋" w:cs="Times New Roman"/>
                <w:b/>
                <w:color w:val="auto"/>
                <w:sz w:val="24"/>
                <w:szCs w:val="21"/>
                <w:highlight w:val="none"/>
                <w:lang w:val="en-US" w:eastAsia="zh-CN" w:bidi="ar-SA"/>
              </w:rPr>
              <w:t>投标人情况介绍（人员与技术力量、企业规模等）</w:t>
            </w:r>
          </w:p>
        </w:tc>
        <w:tc>
          <w:tcPr>
            <w:tcW w:w="1241" w:type="dxa"/>
            <w:noWrap w:val="0"/>
            <w:vAlign w:val="center"/>
          </w:tcPr>
          <w:p w14:paraId="2CD52164">
            <w:pPr>
              <w:jc w:val="center"/>
              <w:rPr>
                <w:rFonts w:hint="eastAsia" w:ascii="仿宋" w:eastAsia="仿宋"/>
                <w:b/>
                <w:color w:val="auto"/>
                <w:sz w:val="24"/>
                <w:highlight w:val="none"/>
                <w:lang w:val="en-US" w:eastAsia="zh-CN"/>
              </w:rPr>
            </w:pPr>
            <w:r>
              <w:rPr>
                <w:rFonts w:hint="eastAsia" w:ascii="仿宋" w:eastAsia="仿宋"/>
                <w:b/>
                <w:color w:val="auto"/>
                <w:sz w:val="24"/>
                <w:highlight w:val="none"/>
              </w:rPr>
              <w:t>附件</w:t>
            </w:r>
            <w:r>
              <w:rPr>
                <w:rFonts w:hint="eastAsia" w:ascii="仿宋" w:eastAsia="仿宋"/>
                <w:b/>
                <w:color w:val="auto"/>
                <w:sz w:val="24"/>
                <w:highlight w:val="none"/>
                <w:lang w:val="en-US" w:eastAsia="zh-CN"/>
              </w:rPr>
              <w:t>八</w:t>
            </w:r>
          </w:p>
          <w:p w14:paraId="7E96B895">
            <w:pPr>
              <w:jc w:val="center"/>
              <w:rPr>
                <w:rFonts w:hint="eastAsia" w:ascii="仿宋" w:eastAsia="仿宋" w:cs="新宋体"/>
                <w:bCs/>
                <w:color w:val="auto"/>
                <w:sz w:val="22"/>
                <w:szCs w:val="22"/>
                <w:highlight w:val="none"/>
                <w:lang w:bidi="ar-SA"/>
              </w:rPr>
            </w:pPr>
            <w:r>
              <w:rPr>
                <w:rFonts w:hint="eastAsia" w:ascii="仿宋" w:eastAsia="仿宋"/>
                <w:b/>
                <w:color w:val="auto"/>
                <w:sz w:val="24"/>
                <w:highlight w:val="none"/>
              </w:rPr>
              <w:t>附件</w:t>
            </w:r>
            <w:r>
              <w:rPr>
                <w:rFonts w:hint="eastAsia" w:ascii="仿宋" w:eastAsia="仿宋"/>
                <w:b/>
                <w:color w:val="auto"/>
                <w:sz w:val="24"/>
                <w:highlight w:val="none"/>
                <w:lang w:val="en-US" w:eastAsia="zh-CN"/>
              </w:rPr>
              <w:t>九</w:t>
            </w:r>
          </w:p>
        </w:tc>
      </w:tr>
      <w:tr w14:paraId="673E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2" w:type="dxa"/>
            <w:noWrap w:val="0"/>
            <w:vAlign w:val="center"/>
          </w:tcPr>
          <w:p w14:paraId="1C4D20C5">
            <w:pPr>
              <w:overflowPunct w:val="0"/>
              <w:spacing w:line="430" w:lineRule="exact"/>
              <w:jc w:val="center"/>
              <w:rPr>
                <w:rFonts w:hint="eastAsia" w:ascii="仿宋" w:eastAsia="仿宋" w:cs="新宋体"/>
                <w:bCs/>
                <w:color w:val="auto"/>
                <w:sz w:val="22"/>
                <w:szCs w:val="22"/>
                <w:highlight w:val="none"/>
                <w:lang w:eastAsia="zh-CN" w:bidi="ar-SA"/>
              </w:rPr>
            </w:pPr>
            <w:r>
              <w:rPr>
                <w:rFonts w:hint="eastAsia" w:ascii="仿宋" w:eastAsia="仿宋" w:cs="新宋体"/>
                <w:bCs/>
                <w:color w:val="auto"/>
                <w:sz w:val="22"/>
                <w:szCs w:val="22"/>
                <w:highlight w:val="none"/>
                <w:lang w:val="en-US" w:eastAsia="zh-CN" w:bidi="ar-SA"/>
              </w:rPr>
              <w:t>6</w:t>
            </w:r>
          </w:p>
        </w:tc>
        <w:tc>
          <w:tcPr>
            <w:tcW w:w="7661" w:type="dxa"/>
            <w:noWrap w:val="0"/>
            <w:vAlign w:val="center"/>
          </w:tcPr>
          <w:p w14:paraId="19A488F1">
            <w:pPr>
              <w:pStyle w:val="10"/>
              <w:spacing w:line="340" w:lineRule="exact"/>
              <w:rPr>
                <w:rFonts w:hint="eastAsia" w:ascii="仿宋" w:eastAsia="仿宋" w:cs="Times New Roman"/>
                <w:b/>
                <w:color w:val="auto"/>
                <w:kern w:val="2"/>
                <w:sz w:val="24"/>
                <w:szCs w:val="21"/>
                <w:highlight w:val="none"/>
                <w:lang w:val="en-US" w:eastAsia="zh-CN" w:bidi="ar-SA"/>
              </w:rPr>
            </w:pPr>
            <w:r>
              <w:rPr>
                <w:rFonts w:hint="eastAsia" w:ascii="仿宋" w:eastAsia="仿宋" w:cs="Times New Roman"/>
                <w:b/>
                <w:color w:val="auto"/>
                <w:kern w:val="2"/>
                <w:sz w:val="24"/>
                <w:szCs w:val="21"/>
                <w:highlight w:val="none"/>
                <w:lang w:val="en-US" w:eastAsia="zh-CN" w:bidi="ar-SA"/>
              </w:rPr>
              <w:t>企业认证(如有)</w:t>
            </w:r>
          </w:p>
        </w:tc>
        <w:tc>
          <w:tcPr>
            <w:tcW w:w="1241" w:type="dxa"/>
            <w:noWrap w:val="0"/>
            <w:vAlign w:val="center"/>
          </w:tcPr>
          <w:p w14:paraId="2470A395">
            <w:pPr>
              <w:jc w:val="center"/>
              <w:rPr>
                <w:rFonts w:hint="eastAsia" w:ascii="仿宋" w:eastAsia="仿宋" w:cs="新宋体"/>
                <w:bCs/>
                <w:color w:val="auto"/>
                <w:sz w:val="22"/>
                <w:szCs w:val="22"/>
                <w:highlight w:val="none"/>
                <w:lang w:bidi="ar-SA"/>
              </w:rPr>
            </w:pPr>
          </w:p>
        </w:tc>
      </w:tr>
      <w:tr w14:paraId="6BA2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52" w:type="dxa"/>
            <w:noWrap w:val="0"/>
            <w:vAlign w:val="center"/>
          </w:tcPr>
          <w:p w14:paraId="67BA9F4F">
            <w:pPr>
              <w:overflowPunct w:val="0"/>
              <w:spacing w:line="430" w:lineRule="exact"/>
              <w:jc w:val="center"/>
              <w:rPr>
                <w:rFonts w:hint="eastAsia" w:ascii="仿宋" w:eastAsia="仿宋" w:cs="新宋体"/>
                <w:bCs/>
                <w:color w:val="auto"/>
                <w:sz w:val="22"/>
                <w:szCs w:val="22"/>
                <w:highlight w:val="none"/>
                <w:lang w:eastAsia="zh-CN" w:bidi="ar-SA"/>
              </w:rPr>
            </w:pPr>
            <w:r>
              <w:rPr>
                <w:rFonts w:hint="eastAsia" w:ascii="仿宋" w:eastAsia="仿宋" w:cs="新宋体"/>
                <w:bCs/>
                <w:color w:val="auto"/>
                <w:sz w:val="22"/>
                <w:szCs w:val="22"/>
                <w:highlight w:val="none"/>
                <w:lang w:val="en-US" w:eastAsia="zh-CN" w:bidi="ar-SA"/>
              </w:rPr>
              <w:t>7</w:t>
            </w:r>
          </w:p>
        </w:tc>
        <w:tc>
          <w:tcPr>
            <w:tcW w:w="7661" w:type="dxa"/>
            <w:noWrap w:val="0"/>
            <w:vAlign w:val="center"/>
          </w:tcPr>
          <w:p w14:paraId="7F109A23">
            <w:pPr>
              <w:rPr>
                <w:rFonts w:hint="eastAsia" w:ascii="仿宋" w:eastAsia="仿宋" w:cs="Times New Roman"/>
                <w:b/>
                <w:color w:val="auto"/>
                <w:kern w:val="2"/>
                <w:sz w:val="24"/>
                <w:szCs w:val="21"/>
                <w:highlight w:val="none"/>
                <w:lang w:val="en-US" w:eastAsia="zh-CN" w:bidi="ar-SA"/>
              </w:rPr>
            </w:pPr>
            <w:r>
              <w:rPr>
                <w:rFonts w:hint="eastAsia" w:ascii="仿宋" w:eastAsia="仿宋" w:cs="Times New Roman"/>
                <w:b/>
                <w:color w:val="auto"/>
                <w:kern w:val="2"/>
                <w:sz w:val="24"/>
                <w:szCs w:val="21"/>
                <w:highlight w:val="none"/>
                <w:lang w:val="en-US" w:eastAsia="zh-CN" w:bidi="ar-SA"/>
              </w:rPr>
              <w:t>企业荣誉(如有)</w:t>
            </w:r>
          </w:p>
        </w:tc>
        <w:tc>
          <w:tcPr>
            <w:tcW w:w="1241" w:type="dxa"/>
            <w:noWrap w:val="0"/>
            <w:vAlign w:val="center"/>
          </w:tcPr>
          <w:p w14:paraId="69CB8D2D">
            <w:pPr>
              <w:jc w:val="center"/>
              <w:rPr>
                <w:rFonts w:hint="eastAsia" w:ascii="仿宋" w:eastAsia="仿宋" w:cs="新宋体"/>
                <w:bCs/>
                <w:color w:val="auto"/>
                <w:sz w:val="22"/>
                <w:szCs w:val="22"/>
                <w:highlight w:val="none"/>
                <w:lang w:eastAsia="zh-CN" w:bidi="ar-SA"/>
              </w:rPr>
            </w:pPr>
          </w:p>
        </w:tc>
      </w:tr>
      <w:tr w14:paraId="6001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2" w:type="dxa"/>
            <w:noWrap w:val="0"/>
            <w:vAlign w:val="center"/>
          </w:tcPr>
          <w:p w14:paraId="717165C8">
            <w:pPr>
              <w:overflowPunct w:val="0"/>
              <w:spacing w:line="430" w:lineRule="exact"/>
              <w:jc w:val="center"/>
              <w:rPr>
                <w:rFonts w:hint="eastAsia" w:ascii="仿宋" w:eastAsia="仿宋" w:cs="新宋体"/>
                <w:bCs/>
                <w:color w:val="auto"/>
                <w:sz w:val="22"/>
                <w:szCs w:val="22"/>
                <w:highlight w:val="none"/>
                <w:lang w:eastAsia="zh-CN" w:bidi="ar-SA"/>
              </w:rPr>
            </w:pPr>
            <w:r>
              <w:rPr>
                <w:rFonts w:hint="eastAsia" w:ascii="仿宋" w:eastAsia="仿宋" w:cs="新宋体"/>
                <w:bCs/>
                <w:color w:val="auto"/>
                <w:sz w:val="22"/>
                <w:szCs w:val="22"/>
                <w:highlight w:val="none"/>
                <w:lang w:val="en-US" w:eastAsia="zh-CN" w:bidi="ar-SA"/>
              </w:rPr>
              <w:t>8</w:t>
            </w:r>
          </w:p>
        </w:tc>
        <w:tc>
          <w:tcPr>
            <w:tcW w:w="7661" w:type="dxa"/>
            <w:noWrap w:val="0"/>
            <w:vAlign w:val="center"/>
          </w:tcPr>
          <w:p w14:paraId="7FA66FE6">
            <w:pPr>
              <w:rPr>
                <w:rFonts w:hint="eastAsia" w:ascii="仿宋" w:eastAsia="仿宋" w:cs="Times New Roman"/>
                <w:b/>
                <w:color w:val="auto"/>
                <w:kern w:val="2"/>
                <w:sz w:val="24"/>
                <w:szCs w:val="21"/>
                <w:highlight w:val="none"/>
                <w:lang w:val="en-US" w:eastAsia="zh-CN" w:bidi="ar-SA"/>
              </w:rPr>
            </w:pPr>
            <w:r>
              <w:rPr>
                <w:rFonts w:hint="eastAsia" w:ascii="仿宋" w:eastAsia="仿宋" w:cs="Times New Roman"/>
                <w:b/>
                <w:color w:val="auto"/>
                <w:kern w:val="2"/>
                <w:sz w:val="24"/>
                <w:szCs w:val="21"/>
                <w:highlight w:val="none"/>
                <w:lang w:val="en-US" w:eastAsia="zh-CN" w:bidi="ar-SA"/>
              </w:rPr>
              <w:t>储存要求(如有)</w:t>
            </w:r>
          </w:p>
        </w:tc>
        <w:tc>
          <w:tcPr>
            <w:tcW w:w="1241" w:type="dxa"/>
            <w:noWrap w:val="0"/>
            <w:vAlign w:val="center"/>
          </w:tcPr>
          <w:p w14:paraId="7AB2D4A6">
            <w:pPr>
              <w:jc w:val="center"/>
              <w:rPr>
                <w:rFonts w:hint="eastAsia" w:ascii="仿宋" w:eastAsia="仿宋" w:cs="新宋体"/>
                <w:bCs/>
                <w:color w:val="auto"/>
                <w:sz w:val="22"/>
                <w:szCs w:val="22"/>
                <w:highlight w:val="none"/>
                <w:lang w:val="en-US" w:eastAsia="zh-CN" w:bidi="ar-SA"/>
              </w:rPr>
            </w:pPr>
          </w:p>
        </w:tc>
      </w:tr>
      <w:tr w14:paraId="15EF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2" w:type="dxa"/>
            <w:noWrap w:val="0"/>
            <w:vAlign w:val="center"/>
          </w:tcPr>
          <w:p w14:paraId="6718920F">
            <w:pPr>
              <w:overflowPunct w:val="0"/>
              <w:spacing w:line="430" w:lineRule="exact"/>
              <w:jc w:val="center"/>
              <w:rPr>
                <w:rFonts w:hint="eastAsia" w:ascii="仿宋" w:eastAsia="仿宋" w:cs="新宋体"/>
                <w:bCs/>
                <w:color w:val="auto"/>
                <w:sz w:val="22"/>
                <w:szCs w:val="22"/>
                <w:highlight w:val="none"/>
                <w:lang w:eastAsia="zh-CN" w:bidi="ar-SA"/>
              </w:rPr>
            </w:pPr>
            <w:r>
              <w:rPr>
                <w:rFonts w:hint="eastAsia" w:ascii="仿宋" w:eastAsia="仿宋" w:cs="新宋体"/>
                <w:bCs/>
                <w:color w:val="auto"/>
                <w:sz w:val="22"/>
                <w:szCs w:val="22"/>
                <w:highlight w:val="none"/>
                <w:lang w:val="en-US" w:eastAsia="zh-CN" w:bidi="ar-SA"/>
              </w:rPr>
              <w:t>9</w:t>
            </w:r>
          </w:p>
        </w:tc>
        <w:tc>
          <w:tcPr>
            <w:tcW w:w="7661" w:type="dxa"/>
            <w:noWrap w:val="0"/>
            <w:vAlign w:val="center"/>
          </w:tcPr>
          <w:p w14:paraId="3B162A0A">
            <w:pPr>
              <w:pStyle w:val="2"/>
              <w:keepNext w:val="0"/>
              <w:keepLines w:val="0"/>
              <w:pageBreakBefore w:val="0"/>
              <w:widowControl w:val="0"/>
              <w:kinsoku/>
              <w:wordWrap/>
              <w:overflowPunct/>
              <w:topLinePunct w:val="0"/>
              <w:bidi w:val="0"/>
              <w:spacing w:line="360" w:lineRule="auto"/>
              <w:ind w:left="0" w:leftChars="0" w:firstLine="0"/>
              <w:jc w:val="both"/>
              <w:textAlignment w:val="auto"/>
              <w:rPr>
                <w:rFonts w:hint="eastAsia" w:ascii="仿宋" w:eastAsia="仿宋" w:cs="Times New Roman"/>
                <w:b/>
                <w:color w:val="auto"/>
                <w:kern w:val="2"/>
                <w:sz w:val="24"/>
                <w:szCs w:val="21"/>
                <w:highlight w:val="none"/>
                <w:lang w:val="en-US" w:eastAsia="zh-CN" w:bidi="ar-SA"/>
              </w:rPr>
            </w:pPr>
            <w:r>
              <w:rPr>
                <w:rFonts w:hint="eastAsia" w:ascii="仿宋" w:eastAsia="仿宋" w:cs="Times New Roman"/>
                <w:b/>
                <w:color w:val="auto"/>
                <w:kern w:val="2"/>
                <w:sz w:val="24"/>
                <w:szCs w:val="21"/>
                <w:highlight w:val="none"/>
                <w:lang w:val="en-US" w:eastAsia="zh-CN" w:bidi="ar-SA"/>
              </w:rPr>
              <w:t>物流能力(如有)</w:t>
            </w:r>
          </w:p>
        </w:tc>
        <w:tc>
          <w:tcPr>
            <w:tcW w:w="1241" w:type="dxa"/>
            <w:noWrap w:val="0"/>
            <w:vAlign w:val="center"/>
          </w:tcPr>
          <w:p w14:paraId="12934505">
            <w:pPr>
              <w:jc w:val="center"/>
              <w:rPr>
                <w:rFonts w:hint="eastAsia" w:ascii="仿宋" w:eastAsia="仿宋" w:cs="新宋体"/>
                <w:bCs/>
                <w:color w:val="auto"/>
                <w:sz w:val="22"/>
                <w:szCs w:val="22"/>
                <w:highlight w:val="none"/>
                <w:lang w:bidi="ar-SA"/>
              </w:rPr>
            </w:pPr>
          </w:p>
        </w:tc>
      </w:tr>
      <w:tr w14:paraId="2061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2" w:type="dxa"/>
            <w:noWrap w:val="0"/>
            <w:vAlign w:val="center"/>
          </w:tcPr>
          <w:p w14:paraId="3249E9A3">
            <w:pPr>
              <w:overflowPunct w:val="0"/>
              <w:spacing w:line="430" w:lineRule="exact"/>
              <w:jc w:val="center"/>
              <w:rPr>
                <w:rFonts w:hint="eastAsia" w:ascii="仿宋" w:eastAsia="仿宋" w:cs="新宋体"/>
                <w:bCs/>
                <w:color w:val="auto"/>
                <w:kern w:val="2"/>
                <w:sz w:val="22"/>
                <w:szCs w:val="22"/>
                <w:highlight w:val="none"/>
                <w:lang w:val="en-US" w:eastAsia="zh-CN" w:bidi="ar-SA"/>
              </w:rPr>
            </w:pPr>
            <w:r>
              <w:rPr>
                <w:rFonts w:hint="eastAsia" w:ascii="仿宋" w:eastAsia="仿宋" w:cs="新宋体"/>
                <w:bCs/>
                <w:color w:val="auto"/>
                <w:sz w:val="22"/>
                <w:szCs w:val="22"/>
                <w:highlight w:val="none"/>
                <w:lang w:val="en-US" w:eastAsia="zh-CN" w:bidi="ar-SA"/>
              </w:rPr>
              <w:t>10</w:t>
            </w:r>
          </w:p>
        </w:tc>
        <w:tc>
          <w:tcPr>
            <w:tcW w:w="7661" w:type="dxa"/>
            <w:noWrap w:val="0"/>
            <w:vAlign w:val="center"/>
          </w:tcPr>
          <w:p w14:paraId="384C67EF">
            <w:pPr>
              <w:pStyle w:val="2"/>
              <w:keepNext w:val="0"/>
              <w:keepLines w:val="0"/>
              <w:pageBreakBefore w:val="0"/>
              <w:widowControl w:val="0"/>
              <w:kinsoku/>
              <w:wordWrap/>
              <w:overflowPunct/>
              <w:topLinePunct w:val="0"/>
              <w:bidi w:val="0"/>
              <w:spacing w:line="360" w:lineRule="auto"/>
              <w:ind w:left="0" w:leftChars="0" w:firstLine="0"/>
              <w:jc w:val="both"/>
              <w:textAlignment w:val="auto"/>
              <w:rPr>
                <w:rFonts w:hint="eastAsia" w:ascii="仿宋" w:eastAsia="仿宋" w:cs="Times New Roman"/>
                <w:b/>
                <w:color w:val="auto"/>
                <w:kern w:val="2"/>
                <w:sz w:val="24"/>
                <w:szCs w:val="21"/>
                <w:highlight w:val="none"/>
                <w:lang w:val="en-US" w:eastAsia="zh-CN" w:bidi="ar-SA"/>
              </w:rPr>
            </w:pPr>
            <w:r>
              <w:rPr>
                <w:rFonts w:hint="eastAsia" w:ascii="仿宋" w:eastAsia="仿宋" w:cs="Times New Roman"/>
                <w:b/>
                <w:color w:val="auto"/>
                <w:kern w:val="2"/>
                <w:sz w:val="24"/>
                <w:szCs w:val="21"/>
                <w:highlight w:val="none"/>
                <w:lang w:val="en-US" w:eastAsia="zh-CN" w:bidi="ar-SA"/>
              </w:rPr>
              <w:t>企业库存（如有）</w:t>
            </w:r>
          </w:p>
        </w:tc>
        <w:tc>
          <w:tcPr>
            <w:tcW w:w="1241" w:type="dxa"/>
            <w:noWrap w:val="0"/>
            <w:vAlign w:val="center"/>
          </w:tcPr>
          <w:p w14:paraId="60249307">
            <w:pPr>
              <w:jc w:val="center"/>
              <w:rPr>
                <w:rFonts w:hint="eastAsia" w:ascii="仿宋" w:eastAsia="仿宋" w:cs="新宋体"/>
                <w:bCs/>
                <w:color w:val="auto"/>
                <w:sz w:val="22"/>
                <w:szCs w:val="22"/>
                <w:highlight w:val="none"/>
                <w:lang w:bidi="ar-SA"/>
              </w:rPr>
            </w:pPr>
          </w:p>
        </w:tc>
      </w:tr>
      <w:tr w14:paraId="3651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 w:type="dxa"/>
            <w:noWrap w:val="0"/>
            <w:vAlign w:val="center"/>
          </w:tcPr>
          <w:p w14:paraId="35437103">
            <w:pPr>
              <w:overflowPunct w:val="0"/>
              <w:spacing w:line="430" w:lineRule="exact"/>
              <w:jc w:val="center"/>
              <w:rPr>
                <w:rFonts w:hint="eastAsia" w:ascii="仿宋" w:eastAsia="仿宋" w:cs="新宋体"/>
                <w:bCs/>
                <w:color w:val="auto"/>
                <w:sz w:val="22"/>
                <w:szCs w:val="22"/>
                <w:highlight w:val="none"/>
                <w:lang w:val="en-US" w:eastAsia="zh-CN" w:bidi="ar-SA"/>
              </w:rPr>
            </w:pPr>
            <w:r>
              <w:rPr>
                <w:rFonts w:hint="eastAsia" w:ascii="仿宋" w:eastAsia="仿宋" w:cs="新宋体"/>
                <w:bCs/>
                <w:color w:val="auto"/>
                <w:sz w:val="22"/>
                <w:szCs w:val="22"/>
                <w:highlight w:val="none"/>
                <w:lang w:val="en-US" w:eastAsia="zh-CN" w:bidi="ar-SA"/>
              </w:rPr>
              <w:t>11</w:t>
            </w:r>
          </w:p>
        </w:tc>
        <w:tc>
          <w:tcPr>
            <w:tcW w:w="7661" w:type="dxa"/>
            <w:noWrap w:val="0"/>
            <w:vAlign w:val="center"/>
          </w:tcPr>
          <w:p w14:paraId="1A792ED5">
            <w:pPr>
              <w:rPr>
                <w:rFonts w:hint="eastAsia" w:ascii="仿宋" w:eastAsia="仿宋" w:cs="Times New Roman"/>
                <w:b/>
                <w:color w:val="auto"/>
                <w:kern w:val="2"/>
                <w:sz w:val="24"/>
                <w:szCs w:val="21"/>
                <w:highlight w:val="none"/>
                <w:lang w:val="en-US" w:eastAsia="zh-CN" w:bidi="ar-SA"/>
              </w:rPr>
            </w:pPr>
            <w:r>
              <w:rPr>
                <w:rFonts w:hint="eastAsia" w:ascii="仿宋" w:eastAsia="仿宋" w:cs="Times New Roman"/>
                <w:b/>
                <w:color w:val="auto"/>
                <w:kern w:val="2"/>
                <w:sz w:val="24"/>
                <w:szCs w:val="21"/>
                <w:highlight w:val="none"/>
                <w:lang w:val="en-US" w:eastAsia="zh-CN" w:bidi="ar-SA"/>
              </w:rPr>
              <w:t>仓储场地（如有）</w:t>
            </w:r>
          </w:p>
        </w:tc>
        <w:tc>
          <w:tcPr>
            <w:tcW w:w="1241" w:type="dxa"/>
            <w:noWrap w:val="0"/>
            <w:vAlign w:val="center"/>
          </w:tcPr>
          <w:p w14:paraId="4B175839">
            <w:pPr>
              <w:jc w:val="center"/>
              <w:rPr>
                <w:rFonts w:hint="eastAsia" w:ascii="仿宋" w:eastAsia="仿宋" w:cs="新宋体"/>
                <w:bCs/>
                <w:color w:val="auto"/>
                <w:sz w:val="22"/>
                <w:szCs w:val="22"/>
                <w:highlight w:val="none"/>
                <w:lang w:bidi="ar-SA"/>
              </w:rPr>
            </w:pPr>
          </w:p>
        </w:tc>
      </w:tr>
      <w:tr w14:paraId="1A79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 w:type="dxa"/>
            <w:noWrap w:val="0"/>
            <w:vAlign w:val="center"/>
          </w:tcPr>
          <w:p w14:paraId="562CAE41">
            <w:pPr>
              <w:overflowPunct w:val="0"/>
              <w:spacing w:line="430" w:lineRule="exact"/>
              <w:jc w:val="center"/>
              <w:rPr>
                <w:rFonts w:hint="eastAsia" w:ascii="仿宋" w:eastAsia="仿宋" w:cs="新宋体"/>
                <w:bCs/>
                <w:color w:val="auto"/>
                <w:sz w:val="22"/>
                <w:szCs w:val="22"/>
                <w:highlight w:val="none"/>
                <w:lang w:val="en-US" w:eastAsia="zh-CN" w:bidi="ar-SA"/>
              </w:rPr>
            </w:pPr>
            <w:r>
              <w:rPr>
                <w:rFonts w:hint="eastAsia" w:ascii="仿宋" w:eastAsia="仿宋" w:cs="新宋体"/>
                <w:bCs/>
                <w:color w:val="auto"/>
                <w:sz w:val="22"/>
                <w:szCs w:val="22"/>
                <w:highlight w:val="none"/>
                <w:lang w:val="en-US" w:eastAsia="zh-CN" w:bidi="ar-SA"/>
              </w:rPr>
              <w:t>12</w:t>
            </w:r>
          </w:p>
        </w:tc>
        <w:tc>
          <w:tcPr>
            <w:tcW w:w="7661" w:type="dxa"/>
            <w:noWrap w:val="0"/>
            <w:vAlign w:val="center"/>
          </w:tcPr>
          <w:p w14:paraId="4F6EE1AB">
            <w:pPr>
              <w:rPr>
                <w:rFonts w:hint="eastAsia" w:ascii="仿宋" w:eastAsia="仿宋" w:cs="Times New Roman"/>
                <w:b/>
                <w:color w:val="auto"/>
                <w:kern w:val="2"/>
                <w:sz w:val="24"/>
                <w:szCs w:val="21"/>
                <w:highlight w:val="none"/>
                <w:lang w:val="en-US" w:eastAsia="zh-CN" w:bidi="ar-SA"/>
              </w:rPr>
            </w:pPr>
            <w:r>
              <w:rPr>
                <w:rFonts w:hint="eastAsia" w:ascii="仿宋" w:eastAsia="仿宋" w:cs="Times New Roman"/>
                <w:b/>
                <w:color w:val="auto"/>
                <w:kern w:val="2"/>
                <w:sz w:val="24"/>
                <w:szCs w:val="21"/>
                <w:highlight w:val="none"/>
                <w:lang w:val="en-US" w:eastAsia="zh-CN" w:bidi="ar-SA"/>
              </w:rPr>
              <w:t>储备经验方案（如有）</w:t>
            </w:r>
          </w:p>
        </w:tc>
        <w:tc>
          <w:tcPr>
            <w:tcW w:w="1241" w:type="dxa"/>
            <w:noWrap w:val="0"/>
            <w:vAlign w:val="center"/>
          </w:tcPr>
          <w:p w14:paraId="158DA089">
            <w:pPr>
              <w:jc w:val="center"/>
              <w:rPr>
                <w:rFonts w:hint="eastAsia" w:ascii="仿宋" w:eastAsia="仿宋" w:cs="新宋体"/>
                <w:bCs/>
                <w:color w:val="auto"/>
                <w:sz w:val="22"/>
                <w:szCs w:val="22"/>
                <w:highlight w:val="none"/>
                <w:lang w:bidi="ar-SA"/>
              </w:rPr>
            </w:pPr>
            <w:r>
              <w:rPr>
                <w:rFonts w:hint="eastAsia" w:ascii="仿宋" w:eastAsia="仿宋"/>
                <w:b/>
                <w:color w:val="auto"/>
                <w:sz w:val="24"/>
                <w:highlight w:val="none"/>
              </w:rPr>
              <w:t>附件</w:t>
            </w:r>
            <w:r>
              <w:rPr>
                <w:rFonts w:hint="eastAsia" w:ascii="仿宋" w:eastAsia="仿宋"/>
                <w:b/>
                <w:color w:val="auto"/>
                <w:sz w:val="24"/>
                <w:highlight w:val="none"/>
                <w:lang w:val="en-US" w:eastAsia="zh-CN"/>
              </w:rPr>
              <w:t>十.1</w:t>
            </w:r>
          </w:p>
        </w:tc>
      </w:tr>
      <w:tr w14:paraId="5EAD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2" w:type="dxa"/>
            <w:noWrap w:val="0"/>
            <w:vAlign w:val="center"/>
          </w:tcPr>
          <w:p w14:paraId="2F5BD434">
            <w:pPr>
              <w:overflowPunct w:val="0"/>
              <w:spacing w:line="430" w:lineRule="exact"/>
              <w:jc w:val="center"/>
              <w:rPr>
                <w:rFonts w:hint="eastAsia" w:ascii="仿宋" w:eastAsia="仿宋" w:cs="新宋体"/>
                <w:bCs/>
                <w:color w:val="auto"/>
                <w:kern w:val="2"/>
                <w:sz w:val="22"/>
                <w:szCs w:val="22"/>
                <w:highlight w:val="none"/>
                <w:lang w:val="en-US" w:eastAsia="zh-CN" w:bidi="ar-SA"/>
              </w:rPr>
            </w:pPr>
            <w:r>
              <w:rPr>
                <w:rFonts w:hint="eastAsia" w:ascii="仿宋" w:eastAsia="仿宋" w:cs="新宋体"/>
                <w:bCs/>
                <w:color w:val="auto"/>
                <w:sz w:val="22"/>
                <w:szCs w:val="22"/>
                <w:highlight w:val="none"/>
                <w:lang w:val="en-US" w:eastAsia="zh-CN" w:bidi="ar-SA"/>
              </w:rPr>
              <w:t>13</w:t>
            </w:r>
          </w:p>
        </w:tc>
        <w:tc>
          <w:tcPr>
            <w:tcW w:w="7661" w:type="dxa"/>
            <w:noWrap w:val="0"/>
            <w:vAlign w:val="center"/>
          </w:tcPr>
          <w:p w14:paraId="363CACB4">
            <w:pPr>
              <w:rPr>
                <w:rFonts w:hint="eastAsia" w:ascii="仿宋" w:eastAsia="仿宋" w:cs="Times New Roman"/>
                <w:b/>
                <w:color w:val="auto"/>
                <w:kern w:val="2"/>
                <w:sz w:val="24"/>
                <w:szCs w:val="21"/>
                <w:highlight w:val="none"/>
                <w:lang w:val="en-US" w:eastAsia="zh-CN" w:bidi="ar-SA"/>
              </w:rPr>
            </w:pPr>
            <w:r>
              <w:rPr>
                <w:rFonts w:hint="eastAsia" w:ascii="仿宋" w:eastAsia="仿宋" w:cs="Times New Roman"/>
                <w:b/>
                <w:color w:val="auto"/>
                <w:kern w:val="2"/>
                <w:sz w:val="24"/>
                <w:szCs w:val="21"/>
                <w:highlight w:val="none"/>
                <w:lang w:val="en-US" w:eastAsia="zh-CN" w:bidi="ar-SA"/>
              </w:rPr>
              <w:t>管理制度方案（如有）</w:t>
            </w:r>
          </w:p>
        </w:tc>
        <w:tc>
          <w:tcPr>
            <w:tcW w:w="1241" w:type="dxa"/>
            <w:noWrap w:val="0"/>
            <w:vAlign w:val="center"/>
          </w:tcPr>
          <w:p w14:paraId="03F0B573">
            <w:pPr>
              <w:jc w:val="center"/>
              <w:rPr>
                <w:rFonts w:hint="eastAsia" w:ascii="仿宋" w:eastAsia="仿宋"/>
                <w:b/>
                <w:color w:val="auto"/>
                <w:sz w:val="24"/>
                <w:highlight w:val="none"/>
              </w:rPr>
            </w:pPr>
          </w:p>
        </w:tc>
      </w:tr>
      <w:tr w14:paraId="3FB3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52" w:type="dxa"/>
            <w:noWrap w:val="0"/>
            <w:vAlign w:val="center"/>
          </w:tcPr>
          <w:p w14:paraId="0F6364B2">
            <w:pPr>
              <w:overflowPunct w:val="0"/>
              <w:spacing w:line="430" w:lineRule="exact"/>
              <w:jc w:val="center"/>
              <w:rPr>
                <w:rFonts w:hint="eastAsia" w:ascii="仿宋" w:eastAsia="仿宋" w:cs="新宋体"/>
                <w:bCs/>
                <w:color w:val="auto"/>
                <w:sz w:val="22"/>
                <w:szCs w:val="22"/>
                <w:highlight w:val="none"/>
                <w:lang w:val="en-US" w:eastAsia="zh-CN" w:bidi="ar-SA"/>
              </w:rPr>
            </w:pPr>
            <w:r>
              <w:rPr>
                <w:rFonts w:hint="eastAsia" w:ascii="仿宋" w:eastAsia="仿宋" w:cs="新宋体"/>
                <w:bCs/>
                <w:color w:val="auto"/>
                <w:sz w:val="22"/>
                <w:szCs w:val="22"/>
                <w:highlight w:val="none"/>
                <w:lang w:val="en-US" w:eastAsia="zh-CN" w:bidi="ar-SA"/>
              </w:rPr>
              <w:t>14</w:t>
            </w:r>
          </w:p>
        </w:tc>
        <w:tc>
          <w:tcPr>
            <w:tcW w:w="7661" w:type="dxa"/>
            <w:noWrap w:val="0"/>
            <w:vAlign w:val="center"/>
          </w:tcPr>
          <w:p w14:paraId="69CA3991">
            <w:pPr>
              <w:rPr>
                <w:rFonts w:hint="eastAsia" w:ascii="仿宋" w:eastAsia="仿宋" w:cs="Times New Roman"/>
                <w:b/>
                <w:color w:val="auto"/>
                <w:kern w:val="2"/>
                <w:sz w:val="24"/>
                <w:szCs w:val="21"/>
                <w:highlight w:val="none"/>
                <w:lang w:val="en-US" w:eastAsia="zh-CN" w:bidi="ar-SA"/>
              </w:rPr>
            </w:pPr>
            <w:r>
              <w:rPr>
                <w:rFonts w:hint="eastAsia" w:ascii="仿宋" w:eastAsia="仿宋" w:cs="Times New Roman"/>
                <w:b/>
                <w:color w:val="auto"/>
                <w:kern w:val="2"/>
                <w:sz w:val="24"/>
                <w:szCs w:val="21"/>
                <w:highlight w:val="none"/>
                <w:lang w:val="en-US" w:eastAsia="zh-CN" w:bidi="ar-SA"/>
              </w:rPr>
              <w:t>信息支撑方案 （如有）</w:t>
            </w:r>
          </w:p>
        </w:tc>
        <w:tc>
          <w:tcPr>
            <w:tcW w:w="1241" w:type="dxa"/>
            <w:noWrap w:val="0"/>
            <w:vAlign w:val="center"/>
          </w:tcPr>
          <w:p w14:paraId="6BDEE4A3">
            <w:pPr>
              <w:jc w:val="center"/>
              <w:rPr>
                <w:rFonts w:hint="eastAsia" w:ascii="仿宋" w:eastAsia="仿宋" w:cs="新宋体"/>
                <w:bCs/>
                <w:color w:val="auto"/>
                <w:sz w:val="22"/>
                <w:szCs w:val="22"/>
                <w:highlight w:val="none"/>
                <w:lang w:bidi="ar-SA"/>
              </w:rPr>
            </w:pPr>
          </w:p>
        </w:tc>
      </w:tr>
      <w:tr w14:paraId="0E8E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52" w:type="dxa"/>
            <w:noWrap w:val="0"/>
            <w:vAlign w:val="center"/>
          </w:tcPr>
          <w:p w14:paraId="1167A009">
            <w:pPr>
              <w:overflowPunct w:val="0"/>
              <w:spacing w:line="430" w:lineRule="exact"/>
              <w:jc w:val="center"/>
              <w:rPr>
                <w:rFonts w:hint="default" w:ascii="仿宋" w:eastAsia="仿宋" w:cs="新宋体"/>
                <w:bCs/>
                <w:color w:val="auto"/>
                <w:sz w:val="22"/>
                <w:szCs w:val="22"/>
                <w:highlight w:val="none"/>
                <w:lang w:val="en-US" w:eastAsia="zh-CN" w:bidi="ar-SA"/>
              </w:rPr>
            </w:pPr>
            <w:r>
              <w:rPr>
                <w:rFonts w:hint="eastAsia" w:ascii="仿宋" w:eastAsia="仿宋" w:cs="新宋体"/>
                <w:bCs/>
                <w:color w:val="auto"/>
                <w:sz w:val="22"/>
                <w:szCs w:val="22"/>
                <w:highlight w:val="none"/>
                <w:lang w:val="en-US" w:eastAsia="zh-CN" w:bidi="ar-SA"/>
              </w:rPr>
              <w:t>15</w:t>
            </w:r>
          </w:p>
        </w:tc>
        <w:tc>
          <w:tcPr>
            <w:tcW w:w="7661" w:type="dxa"/>
            <w:noWrap w:val="0"/>
            <w:vAlign w:val="center"/>
          </w:tcPr>
          <w:p w14:paraId="665618D7">
            <w:pPr>
              <w:rPr>
                <w:rFonts w:hint="eastAsia" w:ascii="仿宋" w:eastAsia="仿宋" w:cs="Times New Roman"/>
                <w:b/>
                <w:color w:val="auto"/>
                <w:kern w:val="2"/>
                <w:sz w:val="24"/>
                <w:szCs w:val="21"/>
                <w:highlight w:val="none"/>
                <w:lang w:val="en-US" w:eastAsia="zh-CN" w:bidi="ar-SA"/>
              </w:rPr>
            </w:pPr>
            <w:r>
              <w:rPr>
                <w:rFonts w:hint="eastAsia" w:ascii="宋体" w:hAnsi="宋体" w:eastAsia="宋体" w:cs="宋体"/>
                <w:color w:val="000000"/>
                <w:sz w:val="22"/>
                <w:szCs w:val="22"/>
                <w:highlight w:val="none"/>
                <w:lang w:bidi="ar-SA"/>
              </w:rPr>
              <w:t>服务方案</w:t>
            </w:r>
            <w:r>
              <w:rPr>
                <w:rFonts w:hint="eastAsia" w:ascii="仿宋" w:eastAsia="仿宋" w:cs="Times New Roman"/>
                <w:b/>
                <w:color w:val="auto"/>
                <w:kern w:val="2"/>
                <w:sz w:val="24"/>
                <w:szCs w:val="21"/>
                <w:highlight w:val="none"/>
                <w:lang w:val="en-US" w:eastAsia="zh-CN" w:bidi="ar-SA"/>
              </w:rPr>
              <w:t>（如有）</w:t>
            </w:r>
          </w:p>
        </w:tc>
        <w:tc>
          <w:tcPr>
            <w:tcW w:w="1241" w:type="dxa"/>
            <w:noWrap w:val="0"/>
            <w:vAlign w:val="center"/>
          </w:tcPr>
          <w:p w14:paraId="698C46DD">
            <w:pPr>
              <w:jc w:val="center"/>
              <w:rPr>
                <w:rFonts w:hint="eastAsia" w:ascii="仿宋" w:eastAsia="仿宋" w:cs="新宋体"/>
                <w:bCs/>
                <w:color w:val="auto"/>
                <w:sz w:val="22"/>
                <w:szCs w:val="22"/>
                <w:highlight w:val="none"/>
                <w:lang w:bidi="ar-SA"/>
              </w:rPr>
            </w:pPr>
          </w:p>
        </w:tc>
      </w:tr>
      <w:tr w14:paraId="4FEB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52" w:type="dxa"/>
            <w:noWrap w:val="0"/>
            <w:vAlign w:val="center"/>
          </w:tcPr>
          <w:p w14:paraId="3C9D3FEB">
            <w:pPr>
              <w:overflowPunct w:val="0"/>
              <w:spacing w:line="430" w:lineRule="exact"/>
              <w:jc w:val="center"/>
              <w:rPr>
                <w:rFonts w:hint="default" w:ascii="仿宋" w:eastAsia="仿宋" w:cs="新宋体"/>
                <w:bCs/>
                <w:color w:val="auto"/>
                <w:sz w:val="22"/>
                <w:szCs w:val="22"/>
                <w:highlight w:val="none"/>
                <w:lang w:val="en-US" w:eastAsia="zh-CN" w:bidi="ar-SA"/>
              </w:rPr>
            </w:pPr>
            <w:r>
              <w:rPr>
                <w:rFonts w:hint="eastAsia" w:ascii="仿宋" w:eastAsia="仿宋" w:cs="新宋体"/>
                <w:bCs/>
                <w:color w:val="auto"/>
                <w:sz w:val="22"/>
                <w:szCs w:val="22"/>
                <w:highlight w:val="none"/>
                <w:lang w:val="en-US" w:eastAsia="zh-CN" w:bidi="ar-SA"/>
              </w:rPr>
              <w:t>16</w:t>
            </w:r>
          </w:p>
        </w:tc>
        <w:tc>
          <w:tcPr>
            <w:tcW w:w="7661" w:type="dxa"/>
            <w:noWrap w:val="0"/>
            <w:vAlign w:val="center"/>
          </w:tcPr>
          <w:p w14:paraId="3AF1DDEC">
            <w:pPr>
              <w:rPr>
                <w:rFonts w:hint="eastAsia" w:ascii="仿宋" w:eastAsia="仿宋" w:cs="Times New Roman"/>
                <w:b/>
                <w:color w:val="auto"/>
                <w:kern w:val="2"/>
                <w:sz w:val="24"/>
                <w:szCs w:val="21"/>
                <w:highlight w:val="none"/>
                <w:lang w:val="en-US" w:eastAsia="zh-CN" w:bidi="ar-SA"/>
              </w:rPr>
            </w:pPr>
            <w:r>
              <w:rPr>
                <w:rFonts w:hint="eastAsia" w:ascii="宋体" w:hAnsi="宋体" w:eastAsia="宋体" w:cs="宋体"/>
                <w:color w:val="000000"/>
                <w:sz w:val="22"/>
                <w:szCs w:val="22"/>
                <w:highlight w:val="none"/>
                <w:lang w:bidi="ar-SA"/>
              </w:rPr>
              <w:t>服务响应时间方案</w:t>
            </w:r>
            <w:r>
              <w:rPr>
                <w:rFonts w:hint="eastAsia" w:ascii="仿宋" w:eastAsia="仿宋" w:cs="Times New Roman"/>
                <w:b/>
                <w:color w:val="auto"/>
                <w:kern w:val="2"/>
                <w:sz w:val="24"/>
                <w:szCs w:val="21"/>
                <w:highlight w:val="none"/>
                <w:lang w:val="en-US" w:eastAsia="zh-CN" w:bidi="ar-SA"/>
              </w:rPr>
              <w:t>（如有）</w:t>
            </w:r>
          </w:p>
        </w:tc>
        <w:tc>
          <w:tcPr>
            <w:tcW w:w="1241" w:type="dxa"/>
            <w:noWrap w:val="0"/>
            <w:vAlign w:val="center"/>
          </w:tcPr>
          <w:p w14:paraId="1F02A7FA">
            <w:pPr>
              <w:jc w:val="center"/>
              <w:rPr>
                <w:rFonts w:hint="eastAsia" w:ascii="仿宋" w:eastAsia="仿宋" w:cs="新宋体"/>
                <w:bCs/>
                <w:color w:val="auto"/>
                <w:sz w:val="22"/>
                <w:szCs w:val="22"/>
                <w:highlight w:val="none"/>
                <w:lang w:bidi="ar-SA"/>
              </w:rPr>
            </w:pPr>
          </w:p>
        </w:tc>
      </w:tr>
      <w:tr w14:paraId="4F0B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52" w:type="dxa"/>
            <w:noWrap w:val="0"/>
            <w:vAlign w:val="center"/>
          </w:tcPr>
          <w:p w14:paraId="588FA330">
            <w:pPr>
              <w:overflowPunct w:val="0"/>
              <w:spacing w:line="430" w:lineRule="exact"/>
              <w:jc w:val="center"/>
              <w:rPr>
                <w:rFonts w:hint="eastAsia" w:ascii="仿宋" w:eastAsia="仿宋" w:cs="新宋体"/>
                <w:bCs/>
                <w:color w:val="auto"/>
                <w:sz w:val="22"/>
                <w:szCs w:val="22"/>
                <w:highlight w:val="none"/>
                <w:lang w:val="en-US" w:eastAsia="zh-CN" w:bidi="ar-SA"/>
              </w:rPr>
            </w:pPr>
            <w:r>
              <w:rPr>
                <w:rFonts w:hint="eastAsia" w:ascii="仿宋" w:eastAsia="仿宋" w:cs="新宋体"/>
                <w:bCs/>
                <w:color w:val="auto"/>
                <w:sz w:val="22"/>
                <w:szCs w:val="22"/>
                <w:highlight w:val="none"/>
                <w:lang w:val="en-US" w:eastAsia="zh-CN" w:bidi="ar-SA"/>
              </w:rPr>
              <w:t>17</w:t>
            </w:r>
          </w:p>
        </w:tc>
        <w:tc>
          <w:tcPr>
            <w:tcW w:w="7661" w:type="dxa"/>
            <w:noWrap w:val="0"/>
            <w:vAlign w:val="center"/>
          </w:tcPr>
          <w:p w14:paraId="6DCA7DB9">
            <w:pPr>
              <w:rPr>
                <w:rFonts w:hint="eastAsia" w:ascii="仿宋" w:eastAsia="仿宋" w:cs="Times New Roman"/>
                <w:b/>
                <w:color w:val="auto"/>
                <w:kern w:val="2"/>
                <w:sz w:val="24"/>
                <w:szCs w:val="21"/>
                <w:highlight w:val="none"/>
                <w:lang w:val="en-US" w:eastAsia="zh-CN" w:bidi="ar-SA"/>
              </w:rPr>
            </w:pPr>
            <w:r>
              <w:rPr>
                <w:rFonts w:hint="eastAsia" w:ascii="仿宋" w:eastAsia="仿宋" w:cs="Times New Roman"/>
                <w:b/>
                <w:color w:val="auto"/>
                <w:kern w:val="2"/>
                <w:sz w:val="24"/>
                <w:szCs w:val="21"/>
                <w:highlight w:val="none"/>
                <w:lang w:val="en-US" w:eastAsia="zh-CN" w:bidi="ar-SA"/>
              </w:rPr>
              <w:t>投标人认为需要提供其他商务技术相关材料（如有）</w:t>
            </w:r>
          </w:p>
        </w:tc>
        <w:tc>
          <w:tcPr>
            <w:tcW w:w="1241" w:type="dxa"/>
            <w:noWrap w:val="0"/>
            <w:vAlign w:val="center"/>
          </w:tcPr>
          <w:p w14:paraId="54DF8E5D">
            <w:pPr>
              <w:jc w:val="center"/>
              <w:rPr>
                <w:rFonts w:hint="eastAsia" w:ascii="仿宋" w:eastAsia="仿宋" w:cs="新宋体"/>
                <w:bCs/>
                <w:color w:val="auto"/>
                <w:sz w:val="22"/>
                <w:szCs w:val="22"/>
                <w:highlight w:val="none"/>
                <w:lang w:bidi="ar-SA"/>
              </w:rPr>
            </w:pPr>
          </w:p>
        </w:tc>
      </w:tr>
    </w:tbl>
    <w:p w14:paraId="2B0685F8">
      <w:pPr>
        <w:pStyle w:val="10"/>
        <w:spacing w:before="156" w:beforeLines="50" w:line="340" w:lineRule="exact"/>
        <w:ind w:firstLine="236" w:firstLineChars="98"/>
        <w:rPr>
          <w:rFonts w:hint="eastAsia" w:ascii="仿宋" w:eastAsia="仿宋"/>
          <w:b/>
          <w:bCs/>
          <w:color w:val="auto"/>
          <w:sz w:val="24"/>
          <w:highlight w:val="none"/>
        </w:rPr>
      </w:pPr>
      <w:r>
        <w:rPr>
          <w:rFonts w:hint="eastAsia" w:ascii="仿宋" w:eastAsia="仿宋"/>
          <w:b/>
          <w:bCs/>
          <w:color w:val="auto"/>
          <w:sz w:val="24"/>
          <w:highlight w:val="none"/>
        </w:rPr>
        <w:t xml:space="preserve">4.4 报价文件包括 </w:t>
      </w:r>
      <w:r>
        <w:rPr>
          <w:rFonts w:hint="eastAsia" w:ascii="仿宋" w:eastAsia="仿宋"/>
          <w:b/>
          <w:color w:val="auto"/>
          <w:sz w:val="24"/>
          <w:highlight w:val="none"/>
        </w:rPr>
        <w:t>：</w:t>
      </w:r>
    </w:p>
    <w:tbl>
      <w:tblPr>
        <w:tblStyle w:val="1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3A1C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trPr>
        <w:tc>
          <w:tcPr>
            <w:tcW w:w="817" w:type="dxa"/>
            <w:noWrap w:val="0"/>
            <w:vAlign w:val="center"/>
          </w:tcPr>
          <w:p w14:paraId="7274F2A0">
            <w:pPr>
              <w:overflowPunct w:val="0"/>
              <w:spacing w:line="430" w:lineRule="exact"/>
              <w:jc w:val="center"/>
              <w:rPr>
                <w:rFonts w:hint="eastAsia" w:ascii="仿宋" w:eastAsia="仿宋" w:cs="新宋体"/>
                <w:b/>
                <w:color w:val="auto"/>
                <w:sz w:val="22"/>
                <w:szCs w:val="22"/>
                <w:highlight w:val="none"/>
                <w:lang w:bidi="ar-SA"/>
              </w:rPr>
            </w:pPr>
            <w:r>
              <w:rPr>
                <w:rFonts w:hint="eastAsia" w:ascii="仿宋" w:eastAsia="仿宋" w:cs="新宋体"/>
                <w:b/>
                <w:color w:val="auto"/>
                <w:sz w:val="22"/>
                <w:szCs w:val="22"/>
                <w:highlight w:val="none"/>
                <w:lang w:bidi="ar-SA"/>
              </w:rPr>
              <w:t>序号</w:t>
            </w:r>
          </w:p>
        </w:tc>
        <w:tc>
          <w:tcPr>
            <w:tcW w:w="7796" w:type="dxa"/>
            <w:noWrap w:val="0"/>
            <w:vAlign w:val="center"/>
          </w:tcPr>
          <w:p w14:paraId="37E176FC">
            <w:pPr>
              <w:overflowPunct w:val="0"/>
              <w:spacing w:line="430" w:lineRule="exact"/>
              <w:jc w:val="center"/>
              <w:rPr>
                <w:rFonts w:hint="eastAsia" w:ascii="仿宋" w:eastAsia="仿宋" w:cs="新宋体"/>
                <w:b/>
                <w:color w:val="auto"/>
                <w:sz w:val="22"/>
                <w:szCs w:val="22"/>
                <w:highlight w:val="none"/>
                <w:lang w:bidi="ar-SA"/>
              </w:rPr>
            </w:pPr>
            <w:r>
              <w:rPr>
                <w:rFonts w:hint="eastAsia" w:ascii="仿宋" w:eastAsia="仿宋" w:cs="新宋体"/>
                <w:b/>
                <w:color w:val="auto"/>
                <w:sz w:val="22"/>
                <w:szCs w:val="22"/>
                <w:highlight w:val="none"/>
                <w:lang w:bidi="ar-SA"/>
              </w:rPr>
              <w:t>内 容</w:t>
            </w:r>
          </w:p>
        </w:tc>
        <w:tc>
          <w:tcPr>
            <w:tcW w:w="1241" w:type="dxa"/>
            <w:noWrap w:val="0"/>
            <w:vAlign w:val="center"/>
          </w:tcPr>
          <w:p w14:paraId="25C61635">
            <w:pPr>
              <w:overflowPunct w:val="0"/>
              <w:spacing w:line="430" w:lineRule="exact"/>
              <w:jc w:val="center"/>
              <w:rPr>
                <w:rFonts w:hint="eastAsia" w:ascii="仿宋" w:eastAsia="仿宋" w:cs="新宋体"/>
                <w:b/>
                <w:color w:val="auto"/>
                <w:sz w:val="22"/>
                <w:szCs w:val="22"/>
                <w:highlight w:val="none"/>
                <w:lang w:bidi="ar-SA"/>
              </w:rPr>
            </w:pPr>
            <w:r>
              <w:rPr>
                <w:rFonts w:hint="eastAsia" w:ascii="仿宋" w:eastAsia="仿宋" w:cs="新宋体"/>
                <w:b/>
                <w:color w:val="auto"/>
                <w:sz w:val="22"/>
                <w:szCs w:val="22"/>
                <w:highlight w:val="none"/>
                <w:lang w:bidi="ar-SA"/>
              </w:rPr>
              <w:t>备注</w:t>
            </w:r>
          </w:p>
        </w:tc>
      </w:tr>
      <w:tr w14:paraId="18D8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noWrap w:val="0"/>
            <w:vAlign w:val="center"/>
          </w:tcPr>
          <w:p w14:paraId="22033BF3">
            <w:pPr>
              <w:overflowPunct w:val="0"/>
              <w:spacing w:line="430" w:lineRule="exact"/>
              <w:jc w:val="center"/>
              <w:rPr>
                <w:rFonts w:hint="eastAsia" w:ascii="仿宋" w:eastAsia="仿宋" w:cs="新宋体"/>
                <w:bCs/>
                <w:color w:val="auto"/>
                <w:sz w:val="22"/>
                <w:szCs w:val="22"/>
                <w:highlight w:val="none"/>
                <w:lang w:bidi="ar-SA"/>
              </w:rPr>
            </w:pPr>
            <w:r>
              <w:rPr>
                <w:rFonts w:hint="eastAsia" w:ascii="仿宋" w:eastAsia="仿宋" w:cs="新宋体"/>
                <w:bCs/>
                <w:color w:val="auto"/>
                <w:sz w:val="22"/>
                <w:szCs w:val="22"/>
                <w:highlight w:val="none"/>
                <w:lang w:bidi="ar-SA"/>
              </w:rPr>
              <w:t>1</w:t>
            </w:r>
          </w:p>
        </w:tc>
        <w:tc>
          <w:tcPr>
            <w:tcW w:w="7796" w:type="dxa"/>
            <w:noWrap w:val="0"/>
            <w:vAlign w:val="center"/>
          </w:tcPr>
          <w:p w14:paraId="457C1194">
            <w:pPr>
              <w:pStyle w:val="10"/>
              <w:spacing w:line="340" w:lineRule="exact"/>
              <w:rPr>
                <w:rFonts w:hint="eastAsia" w:ascii="仿宋" w:eastAsia="仿宋"/>
                <w:b/>
                <w:color w:val="auto"/>
                <w:sz w:val="24"/>
                <w:highlight w:val="none"/>
              </w:rPr>
            </w:pPr>
            <w:r>
              <w:rPr>
                <w:rFonts w:hint="eastAsia" w:ascii="仿宋" w:eastAsia="仿宋"/>
                <w:b/>
                <w:color w:val="auto"/>
                <w:sz w:val="24"/>
                <w:highlight w:val="none"/>
              </w:rPr>
              <w:t>投标函</w:t>
            </w:r>
          </w:p>
        </w:tc>
        <w:tc>
          <w:tcPr>
            <w:tcW w:w="1241" w:type="dxa"/>
            <w:noWrap w:val="0"/>
            <w:vAlign w:val="center"/>
          </w:tcPr>
          <w:p w14:paraId="7586FFDA">
            <w:pPr>
              <w:overflowPunct w:val="0"/>
              <w:spacing w:line="430" w:lineRule="exact"/>
              <w:jc w:val="center"/>
              <w:rPr>
                <w:rFonts w:hint="eastAsia" w:ascii="仿宋" w:eastAsia="仿宋" w:cs="新宋体"/>
                <w:b/>
                <w:color w:val="auto"/>
                <w:sz w:val="22"/>
                <w:szCs w:val="22"/>
                <w:highlight w:val="none"/>
                <w:lang w:bidi="ar-SA"/>
              </w:rPr>
            </w:pPr>
            <w:r>
              <w:rPr>
                <w:rFonts w:hint="eastAsia" w:ascii="仿宋" w:eastAsia="仿宋"/>
                <w:b/>
                <w:color w:val="auto"/>
                <w:sz w:val="24"/>
                <w:highlight w:val="none"/>
              </w:rPr>
              <w:t>附件四</w:t>
            </w:r>
          </w:p>
        </w:tc>
      </w:tr>
      <w:tr w14:paraId="4F2B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7DB09F80">
            <w:pPr>
              <w:overflowPunct w:val="0"/>
              <w:spacing w:line="430" w:lineRule="exact"/>
              <w:jc w:val="center"/>
              <w:rPr>
                <w:rFonts w:hint="eastAsia" w:ascii="仿宋" w:eastAsia="仿宋" w:cs="新宋体"/>
                <w:bCs/>
                <w:color w:val="auto"/>
                <w:sz w:val="22"/>
                <w:szCs w:val="22"/>
                <w:highlight w:val="none"/>
                <w:lang w:bidi="ar-SA"/>
              </w:rPr>
            </w:pPr>
            <w:r>
              <w:rPr>
                <w:rFonts w:hint="eastAsia" w:ascii="仿宋" w:eastAsia="仿宋" w:cs="新宋体"/>
                <w:bCs/>
                <w:color w:val="auto"/>
                <w:sz w:val="22"/>
                <w:szCs w:val="22"/>
                <w:highlight w:val="none"/>
                <w:lang w:bidi="ar-SA"/>
              </w:rPr>
              <w:t>2</w:t>
            </w:r>
          </w:p>
        </w:tc>
        <w:tc>
          <w:tcPr>
            <w:tcW w:w="7796" w:type="dxa"/>
            <w:noWrap w:val="0"/>
            <w:vAlign w:val="center"/>
          </w:tcPr>
          <w:p w14:paraId="5700B6BE">
            <w:pPr>
              <w:pStyle w:val="10"/>
              <w:spacing w:line="340" w:lineRule="exact"/>
              <w:rPr>
                <w:rFonts w:hint="eastAsia" w:ascii="仿宋" w:eastAsia="仿宋"/>
                <w:b/>
                <w:color w:val="auto"/>
                <w:sz w:val="24"/>
                <w:highlight w:val="none"/>
              </w:rPr>
            </w:pPr>
            <w:r>
              <w:rPr>
                <w:rFonts w:hint="eastAsia" w:ascii="仿宋" w:eastAsia="仿宋"/>
                <w:b/>
                <w:color w:val="auto"/>
                <w:sz w:val="24"/>
                <w:highlight w:val="none"/>
              </w:rPr>
              <w:t>报价表</w:t>
            </w:r>
          </w:p>
        </w:tc>
        <w:tc>
          <w:tcPr>
            <w:tcW w:w="1241" w:type="dxa"/>
            <w:noWrap w:val="0"/>
            <w:vAlign w:val="center"/>
          </w:tcPr>
          <w:p w14:paraId="25A579A0">
            <w:pPr>
              <w:jc w:val="center"/>
              <w:rPr>
                <w:rFonts w:hint="eastAsia" w:ascii="仿宋" w:eastAsia="仿宋" w:cs="新宋体"/>
                <w:bCs/>
                <w:color w:val="auto"/>
                <w:sz w:val="22"/>
                <w:szCs w:val="22"/>
                <w:highlight w:val="none"/>
                <w:lang w:val="en-US" w:eastAsia="zh-CN" w:bidi="ar-SA"/>
              </w:rPr>
            </w:pPr>
            <w:r>
              <w:rPr>
                <w:rFonts w:hint="eastAsia" w:ascii="仿宋" w:eastAsia="仿宋"/>
                <w:b/>
                <w:color w:val="auto"/>
                <w:sz w:val="24"/>
                <w:highlight w:val="none"/>
              </w:rPr>
              <w:t>附件五</w:t>
            </w:r>
          </w:p>
        </w:tc>
      </w:tr>
      <w:tr w14:paraId="0125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noWrap w:val="0"/>
            <w:vAlign w:val="center"/>
          </w:tcPr>
          <w:p w14:paraId="6AEA654A">
            <w:pPr>
              <w:overflowPunct w:val="0"/>
              <w:spacing w:line="430" w:lineRule="exact"/>
              <w:jc w:val="center"/>
              <w:rPr>
                <w:rFonts w:hint="eastAsia" w:ascii="仿宋" w:eastAsia="仿宋" w:cs="新宋体"/>
                <w:bCs/>
                <w:color w:val="auto"/>
                <w:sz w:val="22"/>
                <w:szCs w:val="22"/>
                <w:highlight w:val="none"/>
                <w:lang w:eastAsia="zh-CN" w:bidi="ar-SA"/>
              </w:rPr>
            </w:pPr>
            <w:r>
              <w:rPr>
                <w:rFonts w:hint="eastAsia" w:ascii="仿宋" w:eastAsia="仿宋" w:cs="新宋体"/>
                <w:bCs/>
                <w:color w:val="auto"/>
                <w:sz w:val="22"/>
                <w:szCs w:val="22"/>
                <w:highlight w:val="none"/>
                <w:lang w:val="en-US" w:eastAsia="zh-CN" w:bidi="ar-SA"/>
              </w:rPr>
              <w:t>3</w:t>
            </w:r>
          </w:p>
        </w:tc>
        <w:tc>
          <w:tcPr>
            <w:tcW w:w="7796" w:type="dxa"/>
            <w:noWrap w:val="0"/>
            <w:vAlign w:val="center"/>
          </w:tcPr>
          <w:p w14:paraId="0A314433">
            <w:pPr>
              <w:pStyle w:val="10"/>
              <w:spacing w:line="400" w:lineRule="exact"/>
              <w:rPr>
                <w:rFonts w:hint="eastAsia" w:ascii="仿宋" w:eastAsia="仿宋"/>
                <w:b/>
                <w:color w:val="auto"/>
                <w:sz w:val="24"/>
                <w:highlight w:val="none"/>
              </w:rPr>
            </w:pPr>
            <w:r>
              <w:rPr>
                <w:rFonts w:hint="eastAsia" w:ascii="仿宋" w:eastAsia="仿宋"/>
                <w:b/>
                <w:color w:val="auto"/>
                <w:sz w:val="24"/>
                <w:highlight w:val="none"/>
              </w:rPr>
              <w:t>投标人认为需要提供的政府采购优惠政策相关材料（如有）</w:t>
            </w:r>
          </w:p>
        </w:tc>
        <w:tc>
          <w:tcPr>
            <w:tcW w:w="1241" w:type="dxa"/>
            <w:noWrap w:val="0"/>
            <w:vAlign w:val="center"/>
          </w:tcPr>
          <w:p w14:paraId="6E70A25B">
            <w:pPr>
              <w:jc w:val="center"/>
              <w:rPr>
                <w:rFonts w:hint="eastAsia" w:ascii="仿宋" w:eastAsia="仿宋" w:cs="新宋体"/>
                <w:bCs/>
                <w:color w:val="auto"/>
                <w:sz w:val="22"/>
                <w:szCs w:val="22"/>
                <w:highlight w:val="none"/>
                <w:lang w:bidi="ar-SA"/>
              </w:rPr>
            </w:pPr>
            <w:r>
              <w:rPr>
                <w:rFonts w:hint="eastAsia" w:ascii="仿宋" w:eastAsia="仿宋"/>
                <w:b/>
                <w:color w:val="auto"/>
                <w:sz w:val="24"/>
                <w:highlight w:val="none"/>
              </w:rPr>
              <w:t xml:space="preserve"> </w:t>
            </w:r>
          </w:p>
        </w:tc>
      </w:tr>
    </w:tbl>
    <w:p w14:paraId="3D1C0966">
      <w:pPr>
        <w:snapToGrid w:val="0"/>
        <w:spacing w:before="156" w:beforeLines="50" w:line="340" w:lineRule="exact"/>
        <w:ind w:firstLine="413" w:firstLineChars="147"/>
        <w:jc w:val="left"/>
        <w:rPr>
          <w:rFonts w:hint="eastAsia" w:ascii="仿宋" w:hAnsi="Times New Roman" w:eastAsia="仿宋" w:cs="Times New Roman"/>
          <w:b/>
          <w:color w:val="auto"/>
          <w:sz w:val="28"/>
          <w:szCs w:val="28"/>
          <w:highlight w:val="none"/>
        </w:rPr>
      </w:pPr>
      <w:r>
        <w:rPr>
          <w:rFonts w:hint="eastAsia" w:ascii="仿宋" w:hAnsi="Times New Roman" w:eastAsia="仿宋" w:cs="Times New Roman"/>
          <w:b/>
          <w:color w:val="auto"/>
          <w:sz w:val="28"/>
          <w:szCs w:val="28"/>
          <w:highlight w:val="none"/>
        </w:rPr>
        <w:t>5．投标文件的语言</w:t>
      </w:r>
    </w:p>
    <w:p w14:paraId="34CCB278">
      <w:pPr>
        <w:snapToGrid w:val="0"/>
        <w:spacing w:line="340" w:lineRule="exact"/>
        <w:ind w:firstLine="237" w:firstLineChars="99"/>
        <w:jc w:val="left"/>
        <w:rPr>
          <w:rFonts w:hint="eastAsia" w:ascii="仿宋" w:eastAsia="仿宋"/>
          <w:color w:val="auto"/>
          <w:sz w:val="24"/>
          <w:highlight w:val="none"/>
        </w:rPr>
      </w:pPr>
      <w:r>
        <w:rPr>
          <w:rFonts w:hint="eastAsia" w:ascii="仿宋" w:eastAsia="仿宋"/>
          <w:bCs/>
          <w:color w:val="auto"/>
          <w:sz w:val="24"/>
          <w:highlight w:val="none"/>
        </w:rPr>
        <w:t>5.1</w:t>
      </w:r>
      <w:r>
        <w:rPr>
          <w:rFonts w:hint="eastAsia" w:ascii="仿宋" w:eastAsia="仿宋"/>
          <w:b/>
          <w:bCs/>
          <w:color w:val="auto"/>
          <w:sz w:val="24"/>
          <w:highlight w:val="none"/>
        </w:rPr>
        <w:t xml:space="preserve"> </w:t>
      </w:r>
      <w:r>
        <w:rPr>
          <w:rFonts w:hint="eastAsia" w:ascii="仿宋" w:eastAsia="仿宋"/>
          <w:color w:val="auto"/>
          <w:sz w:val="24"/>
          <w:highlight w:val="none"/>
        </w:rPr>
        <w:t>投标文件中除盖章、专用名称、阿拉伯数字等特殊情形外均应以</w:t>
      </w:r>
      <w:r>
        <w:rPr>
          <w:rFonts w:hint="eastAsia" w:ascii="仿宋" w:eastAsia="仿宋"/>
          <w:b/>
          <w:color w:val="auto"/>
          <w:sz w:val="24"/>
          <w:highlight w:val="none"/>
        </w:rPr>
        <w:t>简体中文书写，否则按无效标处理</w:t>
      </w:r>
      <w:r>
        <w:rPr>
          <w:rFonts w:hint="eastAsia" w:ascii="仿宋" w:eastAsia="仿宋"/>
          <w:color w:val="auto"/>
          <w:sz w:val="24"/>
          <w:highlight w:val="none"/>
        </w:rPr>
        <w:t>。</w:t>
      </w:r>
    </w:p>
    <w:p w14:paraId="17845DA2">
      <w:pPr>
        <w:snapToGrid w:val="0"/>
        <w:spacing w:before="156" w:beforeLines="50" w:line="340" w:lineRule="exact"/>
        <w:ind w:firstLine="413" w:firstLineChars="147"/>
        <w:jc w:val="left"/>
        <w:rPr>
          <w:rFonts w:hint="eastAsia" w:ascii="仿宋" w:eastAsia="仿宋"/>
          <w:b/>
          <w:color w:val="auto"/>
          <w:sz w:val="28"/>
          <w:szCs w:val="28"/>
          <w:highlight w:val="none"/>
        </w:rPr>
      </w:pPr>
      <w:r>
        <w:rPr>
          <w:rFonts w:hint="eastAsia" w:ascii="仿宋" w:eastAsia="仿宋"/>
          <w:b/>
          <w:color w:val="auto"/>
          <w:sz w:val="28"/>
          <w:szCs w:val="28"/>
          <w:highlight w:val="none"/>
        </w:rPr>
        <w:t>6．投标文件的计量单位</w:t>
      </w:r>
    </w:p>
    <w:p w14:paraId="6E13EF9D">
      <w:pPr>
        <w:snapToGrid w:val="0"/>
        <w:spacing w:line="324" w:lineRule="exact"/>
        <w:ind w:firstLine="240" w:firstLineChars="100"/>
        <w:jc w:val="left"/>
        <w:rPr>
          <w:rFonts w:hint="eastAsia" w:ascii="仿宋" w:eastAsia="仿宋"/>
          <w:color w:val="auto"/>
          <w:sz w:val="24"/>
          <w:highlight w:val="none"/>
        </w:rPr>
      </w:pPr>
      <w:r>
        <w:rPr>
          <w:rFonts w:hint="eastAsia" w:ascii="仿宋" w:eastAsia="仿宋"/>
          <w:bCs/>
          <w:color w:val="auto"/>
          <w:sz w:val="24"/>
          <w:highlight w:val="none"/>
        </w:rPr>
        <w:t>6.1</w:t>
      </w:r>
      <w:r>
        <w:rPr>
          <w:rFonts w:hint="eastAsia" w:ascii="仿宋" w:eastAsia="仿宋"/>
          <w:b/>
          <w:bCs/>
          <w:color w:val="auto"/>
          <w:sz w:val="24"/>
          <w:highlight w:val="none"/>
        </w:rPr>
        <w:t xml:space="preserve"> </w:t>
      </w:r>
      <w:r>
        <w:rPr>
          <w:rFonts w:hint="eastAsia" w:ascii="仿宋" w:eastAsia="仿宋"/>
          <w:color w:val="auto"/>
          <w:sz w:val="24"/>
          <w:highlight w:val="none"/>
        </w:rPr>
        <w:t>投标计量单位，招标文件有规定的按其规定，无规定的采用中华人民共和国法定计量单位</w:t>
      </w:r>
      <w:bookmarkStart w:id="3" w:name="_Toc177824945"/>
      <w:bookmarkStart w:id="4" w:name="_Toc177870548"/>
      <w:bookmarkStart w:id="5" w:name="_Toc177824878"/>
      <w:bookmarkStart w:id="6" w:name="_Toc177825126"/>
      <w:r>
        <w:rPr>
          <w:rFonts w:hint="eastAsia" w:ascii="仿宋" w:eastAsia="仿宋"/>
          <w:color w:val="auto"/>
          <w:sz w:val="24"/>
          <w:highlight w:val="none"/>
        </w:rPr>
        <w:t>，否则按无效标处理。</w:t>
      </w:r>
    </w:p>
    <w:p w14:paraId="1CC8C69B">
      <w:pPr>
        <w:snapToGrid w:val="0"/>
        <w:spacing w:before="156" w:beforeLines="50" w:line="324" w:lineRule="exact"/>
        <w:ind w:firstLine="413" w:firstLineChars="147"/>
        <w:jc w:val="left"/>
        <w:rPr>
          <w:rFonts w:hint="eastAsia" w:ascii="仿宋" w:eastAsia="仿宋"/>
          <w:b/>
          <w:color w:val="auto"/>
          <w:sz w:val="28"/>
          <w:szCs w:val="28"/>
          <w:highlight w:val="none"/>
        </w:rPr>
      </w:pPr>
      <w:r>
        <w:rPr>
          <w:rFonts w:hint="eastAsia" w:ascii="仿宋" w:eastAsia="仿宋"/>
          <w:b/>
          <w:color w:val="auto"/>
          <w:sz w:val="28"/>
          <w:szCs w:val="28"/>
          <w:highlight w:val="none"/>
        </w:rPr>
        <w:t>7．投标报价</w:t>
      </w:r>
      <w:bookmarkEnd w:id="3"/>
      <w:bookmarkEnd w:id="4"/>
      <w:bookmarkEnd w:id="5"/>
      <w:bookmarkEnd w:id="6"/>
    </w:p>
    <w:p w14:paraId="6D697886">
      <w:pPr>
        <w:spacing w:line="360" w:lineRule="auto"/>
        <w:ind w:left="210" w:leftChars="100"/>
        <w:rPr>
          <w:rFonts w:hint="eastAsia" w:ascii="仿宋" w:eastAsia="仿宋" w:cs="仿宋"/>
          <w:b/>
          <w:color w:val="auto"/>
          <w:sz w:val="24"/>
          <w:highlight w:val="none"/>
          <w:u w:val="single"/>
          <w:lang w:bidi="ar-SA"/>
        </w:rPr>
      </w:pPr>
      <w:r>
        <w:rPr>
          <w:rFonts w:hint="eastAsia" w:ascii="仿宋" w:eastAsia="仿宋"/>
          <w:color w:val="auto"/>
          <w:sz w:val="24"/>
          <w:highlight w:val="none"/>
        </w:rPr>
        <w:t>7.1</w:t>
      </w:r>
      <w:r>
        <w:rPr>
          <w:rFonts w:hint="eastAsia" w:ascii="仿宋" w:eastAsia="仿宋" w:cs="仿宋"/>
          <w:b/>
          <w:color w:val="auto"/>
          <w:sz w:val="24"/>
          <w:highlight w:val="none"/>
          <w:u w:val="single"/>
          <w:lang w:bidi="ar-SA"/>
        </w:rPr>
        <w:t>投标报价是履行合同的最终价格，本项目所涉及的报价，应包括员工的工资、福利、岗位补贴、社保（或意外保险）、人员食宿与交通、人员培训、专用设备及工具、办公费、节假日加班费、服装费用、机械使用费、工器具费用、各类材料消耗费、企业管理费用、利润及税金、其他与本项目相关的各项费用、采购服务费及其他一切费用。</w:t>
      </w:r>
    </w:p>
    <w:p w14:paraId="45E49A33">
      <w:pPr>
        <w:snapToGrid w:val="0"/>
        <w:spacing w:line="400" w:lineRule="exact"/>
        <w:ind w:firstLine="240" w:firstLineChars="100"/>
        <w:jc w:val="left"/>
        <w:rPr>
          <w:rFonts w:hint="eastAsia" w:ascii="仿宋" w:eastAsia="仿宋" w:cs="仿宋"/>
          <w:b/>
          <w:color w:val="auto"/>
          <w:spacing w:val="-2"/>
          <w:sz w:val="24"/>
          <w:highlight w:val="none"/>
          <w:lang w:bidi="ar-SA"/>
        </w:rPr>
      </w:pPr>
      <w:r>
        <w:rPr>
          <w:rFonts w:hint="eastAsia" w:ascii="仿宋" w:eastAsia="仿宋" w:cs="仿宋"/>
          <w:color w:val="auto"/>
          <w:sz w:val="24"/>
          <w:highlight w:val="none"/>
          <w:lang w:bidi="ar-SA"/>
        </w:rPr>
        <w:t>7.2</w:t>
      </w:r>
      <w:r>
        <w:rPr>
          <w:rFonts w:hint="eastAsia" w:ascii="仿宋" w:eastAsia="仿宋" w:cs="仿宋"/>
          <w:b/>
          <w:color w:val="auto"/>
          <w:spacing w:val="-2"/>
          <w:sz w:val="24"/>
          <w:highlight w:val="none"/>
          <w:u w:val="single"/>
          <w:lang w:bidi="ar-SA"/>
        </w:rPr>
        <w:t>报价超过采购预算或者最高限价的，作无效标处理。</w:t>
      </w:r>
    </w:p>
    <w:p w14:paraId="33C4B295">
      <w:pPr>
        <w:pStyle w:val="10"/>
        <w:spacing w:line="240" w:lineRule="auto"/>
        <w:ind w:firstLine="240" w:firstLineChars="100"/>
        <w:rPr>
          <w:rFonts w:hint="eastAsia" w:ascii="仿宋" w:eastAsia="仿宋"/>
          <w:color w:val="auto"/>
          <w:sz w:val="24"/>
          <w:highlight w:val="none"/>
        </w:rPr>
      </w:pPr>
      <w:r>
        <w:rPr>
          <w:rFonts w:hint="eastAsia" w:ascii="仿宋" w:eastAsia="仿宋"/>
          <w:color w:val="auto"/>
          <w:sz w:val="24"/>
          <w:highlight w:val="none"/>
        </w:rPr>
        <w:t>7.3 投标报价币种及单位为</w:t>
      </w:r>
      <w:r>
        <w:rPr>
          <w:rFonts w:hint="eastAsia" w:ascii="仿宋" w:eastAsia="仿宋"/>
          <w:b/>
          <w:color w:val="auto"/>
          <w:sz w:val="24"/>
          <w:highlight w:val="none"/>
          <w:u w:val="single"/>
        </w:rPr>
        <w:t>人民币、元</w:t>
      </w:r>
      <w:r>
        <w:rPr>
          <w:rFonts w:hint="eastAsia" w:ascii="仿宋" w:eastAsia="仿宋"/>
          <w:color w:val="auto"/>
          <w:sz w:val="24"/>
          <w:highlight w:val="none"/>
        </w:rPr>
        <w:t>，否则按无效标处理。</w:t>
      </w:r>
    </w:p>
    <w:p w14:paraId="1E3E5E02">
      <w:pPr>
        <w:pStyle w:val="10"/>
        <w:numPr>
          <w:ilvl w:val="1"/>
          <w:numId w:val="1"/>
        </w:numPr>
        <w:snapToGrid w:val="0"/>
        <w:spacing w:line="240" w:lineRule="auto"/>
        <w:jc w:val="left"/>
        <w:rPr>
          <w:rFonts w:hint="eastAsia" w:ascii="仿宋" w:eastAsia="仿宋"/>
          <w:color w:val="auto"/>
          <w:sz w:val="24"/>
          <w:highlight w:val="none"/>
        </w:rPr>
      </w:pPr>
      <w:r>
        <w:rPr>
          <w:rFonts w:hint="eastAsia" w:ascii="仿宋" w:eastAsia="仿宋"/>
          <w:color w:val="auto"/>
          <w:sz w:val="24"/>
          <w:highlight w:val="none"/>
        </w:rPr>
        <w:t>投标文件只允许有一个报价，提供两个或多个报价的按无效标处理。</w:t>
      </w:r>
    </w:p>
    <w:p w14:paraId="5F859A18">
      <w:pPr>
        <w:tabs>
          <w:tab w:val="left" w:pos="540"/>
        </w:tabs>
        <w:spacing w:line="240" w:lineRule="auto"/>
        <w:ind w:left="120" w:firstLine="120" w:firstLineChars="50"/>
        <w:rPr>
          <w:rFonts w:hint="eastAsia"/>
          <w:color w:val="auto"/>
          <w:highlight w:val="none"/>
        </w:rPr>
      </w:pPr>
      <w:r>
        <w:rPr>
          <w:rFonts w:hint="eastAsia" w:ascii="仿宋" w:eastAsia="仿宋"/>
          <w:color w:val="auto"/>
          <w:sz w:val="24"/>
          <w:highlight w:val="none"/>
        </w:rPr>
        <w:t>7.5投标人所报的投标总价在合同执行过程中是固定不变的，不得以任何理由予以变更。任何包含投标总价调整的要求，将被认为是非实质性响应投标而予以拒绝。</w:t>
      </w:r>
    </w:p>
    <w:p w14:paraId="1C225C0D">
      <w:pPr>
        <w:snapToGrid w:val="0"/>
        <w:spacing w:before="156" w:beforeLines="50" w:line="324" w:lineRule="exact"/>
        <w:ind w:firstLine="411" w:firstLineChars="147"/>
        <w:jc w:val="left"/>
        <w:outlineLvl w:val="1"/>
        <w:rPr>
          <w:rFonts w:hint="eastAsia" w:ascii="仿宋" w:eastAsia="仿宋"/>
          <w:b/>
          <w:color w:val="auto"/>
          <w:sz w:val="28"/>
          <w:szCs w:val="28"/>
          <w:highlight w:val="none"/>
        </w:rPr>
      </w:pPr>
      <w:r>
        <w:rPr>
          <w:rFonts w:hint="eastAsia" w:ascii="仿宋" w:eastAsia="仿宋"/>
          <w:color w:val="auto"/>
          <w:sz w:val="28"/>
          <w:szCs w:val="28"/>
          <w:highlight w:val="none"/>
        </w:rPr>
        <w:t xml:space="preserve"> </w:t>
      </w:r>
      <w:bookmarkStart w:id="7" w:name="_Toc177870541"/>
      <w:bookmarkStart w:id="8" w:name="_Toc177824942"/>
      <w:bookmarkStart w:id="9" w:name="_Toc177825123"/>
      <w:bookmarkStart w:id="10" w:name="_Toc177824875"/>
      <w:r>
        <w:rPr>
          <w:rFonts w:hint="eastAsia" w:ascii="仿宋" w:eastAsia="仿宋"/>
          <w:b/>
          <w:color w:val="auto"/>
          <w:sz w:val="28"/>
          <w:szCs w:val="28"/>
          <w:highlight w:val="none"/>
        </w:rPr>
        <w:t>8．投标费用</w:t>
      </w:r>
      <w:bookmarkEnd w:id="7"/>
      <w:bookmarkEnd w:id="8"/>
      <w:bookmarkEnd w:id="9"/>
      <w:bookmarkEnd w:id="10"/>
    </w:p>
    <w:p w14:paraId="0D4317B9">
      <w:pPr>
        <w:snapToGrid w:val="0"/>
        <w:spacing w:line="324" w:lineRule="exact"/>
        <w:ind w:firstLine="240" w:firstLineChars="100"/>
        <w:jc w:val="left"/>
        <w:rPr>
          <w:rFonts w:hint="eastAsia" w:ascii="仿宋" w:eastAsia="仿宋"/>
          <w:color w:val="auto"/>
          <w:sz w:val="24"/>
          <w:highlight w:val="none"/>
        </w:rPr>
      </w:pPr>
      <w:r>
        <w:rPr>
          <w:rFonts w:hint="eastAsia" w:ascii="仿宋" w:eastAsia="仿宋"/>
          <w:color w:val="auto"/>
          <w:sz w:val="24"/>
          <w:highlight w:val="none"/>
        </w:rPr>
        <w:t>8.1 不论投标过程和结果如何，投标人自行承担与投标有关的全部费用。</w:t>
      </w:r>
    </w:p>
    <w:p w14:paraId="2791E0D7">
      <w:pPr>
        <w:snapToGrid w:val="0"/>
        <w:spacing w:line="400" w:lineRule="exact"/>
        <w:ind w:firstLine="241" w:firstLineChars="100"/>
        <w:jc w:val="left"/>
        <w:rPr>
          <w:rFonts w:hint="eastAsia" w:ascii="仿宋" w:eastAsia="仿宋" w:cs="仿宋"/>
          <w:b/>
          <w:bCs/>
          <w:color w:val="auto"/>
          <w:sz w:val="24"/>
          <w:highlight w:val="none"/>
          <w:lang w:bidi="ar-SA"/>
        </w:rPr>
      </w:pPr>
      <w:r>
        <w:rPr>
          <w:rFonts w:hint="eastAsia" w:ascii="仿宋" w:eastAsia="仿宋" w:cs="仿宋"/>
          <w:b/>
          <w:bCs/>
          <w:color w:val="auto"/>
          <w:sz w:val="24"/>
          <w:highlight w:val="none"/>
          <w:lang w:bidi="ar-SA"/>
        </w:rPr>
        <w:t>8.2本项目中标人承担招标过程中产生的一切费用</w:t>
      </w:r>
      <w:r>
        <w:rPr>
          <w:rFonts w:hint="eastAsia" w:ascii="仿宋" w:eastAsia="仿宋" w:cs="仿宋"/>
          <w:b/>
          <w:bCs/>
          <w:color w:val="auto"/>
          <w:sz w:val="24"/>
          <w:highlight w:val="none"/>
          <w:lang w:eastAsia="zh-CN" w:bidi="ar-SA"/>
        </w:rPr>
        <w:t>，</w:t>
      </w:r>
      <w:r>
        <w:rPr>
          <w:rFonts w:hint="eastAsia" w:ascii="仿宋" w:eastAsia="仿宋" w:cs="仿宋"/>
          <w:b/>
          <w:bCs/>
          <w:color w:val="auto"/>
          <w:sz w:val="24"/>
          <w:highlight w:val="none"/>
          <w:lang w:val="en-US" w:eastAsia="zh-CN" w:bidi="ar-SA"/>
        </w:rPr>
        <w:t>其中</w:t>
      </w:r>
      <w:r>
        <w:rPr>
          <w:rFonts w:hint="eastAsia" w:ascii="仿宋" w:eastAsia="仿宋" w:cs="仿宋"/>
          <w:b/>
          <w:bCs/>
          <w:color w:val="auto"/>
          <w:sz w:val="24"/>
          <w:highlight w:val="none"/>
          <w:lang w:bidi="ar-SA"/>
        </w:rPr>
        <w:t>招标代理服务费按发改价格[2011]534号文件</w:t>
      </w:r>
      <w:r>
        <w:rPr>
          <w:rFonts w:hint="eastAsia" w:ascii="仿宋" w:eastAsia="仿宋" w:cs="仿宋"/>
          <w:b/>
          <w:bCs/>
          <w:color w:val="auto"/>
          <w:sz w:val="24"/>
          <w:highlight w:val="none"/>
          <w:lang w:val="en-US" w:eastAsia="zh-CN" w:bidi="ar-SA"/>
        </w:rPr>
        <w:t>服务</w:t>
      </w:r>
      <w:r>
        <w:rPr>
          <w:rFonts w:hint="eastAsia" w:ascii="仿宋" w:eastAsia="仿宋" w:cs="仿宋"/>
          <w:b/>
          <w:bCs/>
          <w:color w:val="auto"/>
          <w:sz w:val="24"/>
          <w:highlight w:val="none"/>
          <w:lang w:bidi="ar-SA"/>
        </w:rPr>
        <w:t>类招标计算标准向中标人收取，招标费用包含在报价其他费用内，不在报价中单列，并在领取中标通知书前向采购代理机构缴纳。</w:t>
      </w:r>
    </w:p>
    <w:p w14:paraId="09B59130">
      <w:pPr>
        <w:pStyle w:val="10"/>
        <w:snapToGrid w:val="0"/>
        <w:spacing w:line="324" w:lineRule="exact"/>
        <w:ind w:left="2" w:leftChars="1" w:firstLine="240" w:firstLineChars="100"/>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8.3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中标（成交）资格的供应商，需承担招标代理费和专家评审费等费用。</w:t>
      </w:r>
    </w:p>
    <w:p w14:paraId="6A49C07E">
      <w:pPr>
        <w:snapToGrid w:val="0"/>
        <w:spacing w:before="156" w:beforeLines="50" w:line="324" w:lineRule="exact"/>
        <w:ind w:firstLine="413" w:firstLineChars="147"/>
        <w:jc w:val="left"/>
        <w:outlineLvl w:val="1"/>
        <w:rPr>
          <w:rFonts w:hint="eastAsia" w:ascii="仿宋" w:hAnsi="Times New Roman" w:eastAsia="仿宋" w:cs="Times New Roman"/>
          <w:b/>
          <w:color w:val="auto"/>
          <w:sz w:val="28"/>
          <w:szCs w:val="28"/>
          <w:highlight w:val="none"/>
        </w:rPr>
      </w:pPr>
      <w:r>
        <w:rPr>
          <w:rFonts w:hint="eastAsia" w:ascii="仿宋" w:hAnsi="Times New Roman" w:eastAsia="仿宋" w:cs="Times New Roman"/>
          <w:b/>
          <w:color w:val="auto"/>
          <w:sz w:val="28"/>
          <w:szCs w:val="28"/>
          <w:highlight w:val="none"/>
        </w:rPr>
        <w:t>9．联合体投标</w:t>
      </w:r>
    </w:p>
    <w:p w14:paraId="7C39B9AE">
      <w:pPr>
        <w:snapToGrid w:val="0"/>
        <w:spacing w:line="324" w:lineRule="exact"/>
        <w:ind w:firstLine="240" w:firstLineChars="100"/>
        <w:jc w:val="left"/>
        <w:rPr>
          <w:rFonts w:hint="eastAsia" w:ascii="仿宋" w:eastAsia="仿宋"/>
          <w:color w:val="auto"/>
          <w:sz w:val="24"/>
          <w:highlight w:val="none"/>
        </w:rPr>
      </w:pPr>
      <w:r>
        <w:rPr>
          <w:rFonts w:hint="eastAsia" w:ascii="仿宋" w:eastAsia="仿宋"/>
          <w:color w:val="auto"/>
          <w:sz w:val="24"/>
          <w:highlight w:val="none"/>
        </w:rPr>
        <w:t>9.1 本项目不接受联合体投标。</w:t>
      </w:r>
    </w:p>
    <w:p w14:paraId="0B2A09A4">
      <w:pPr>
        <w:snapToGrid w:val="0"/>
        <w:spacing w:before="156" w:beforeLines="50" w:line="324" w:lineRule="exact"/>
        <w:ind w:firstLine="413" w:firstLineChars="147"/>
        <w:jc w:val="left"/>
        <w:outlineLvl w:val="1"/>
        <w:rPr>
          <w:rFonts w:hint="eastAsia" w:ascii="仿宋" w:eastAsia="仿宋"/>
          <w:b/>
          <w:color w:val="auto"/>
          <w:sz w:val="28"/>
          <w:szCs w:val="28"/>
          <w:highlight w:val="none"/>
        </w:rPr>
      </w:pPr>
      <w:bookmarkStart w:id="11" w:name="_Toc177870542"/>
      <w:r>
        <w:rPr>
          <w:rFonts w:hint="eastAsia" w:ascii="仿宋" w:eastAsia="仿宋"/>
          <w:b/>
          <w:color w:val="auto"/>
          <w:sz w:val="28"/>
          <w:szCs w:val="28"/>
          <w:highlight w:val="none"/>
        </w:rPr>
        <w:t>10．特别说明</w:t>
      </w:r>
      <w:bookmarkEnd w:id="11"/>
    </w:p>
    <w:p w14:paraId="76866EA1">
      <w:pPr>
        <w:pStyle w:val="10"/>
        <w:snapToGrid w:val="0"/>
        <w:spacing w:line="324" w:lineRule="exact"/>
        <w:ind w:left="2" w:leftChars="1" w:firstLine="240" w:firstLineChars="100"/>
        <w:rPr>
          <w:rFonts w:hint="eastAsia" w:ascii="仿宋" w:eastAsia="仿宋"/>
          <w:color w:val="auto"/>
          <w:sz w:val="24"/>
          <w:highlight w:val="none"/>
          <w:bdr w:val="single" w:color="000000" w:sz="4" w:space="0"/>
        </w:rPr>
      </w:pPr>
      <w:r>
        <w:rPr>
          <w:rFonts w:hint="eastAsia" w:ascii="仿宋" w:eastAsia="仿宋"/>
          <w:color w:val="auto"/>
          <w:sz w:val="24"/>
          <w:highlight w:val="none"/>
        </w:rPr>
        <w:t>10.1 投标人不得是采购人的附属机构（单位）。</w:t>
      </w:r>
    </w:p>
    <w:p w14:paraId="1EC74698">
      <w:pPr>
        <w:pStyle w:val="10"/>
        <w:snapToGrid w:val="0"/>
        <w:spacing w:line="324"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10.2 投标人投标所使用的资格、信誉、荣誉、业绩、认证等必须为投标人所合法享有。</w:t>
      </w:r>
    </w:p>
    <w:p w14:paraId="3521690B">
      <w:pPr>
        <w:pStyle w:val="10"/>
        <w:snapToGrid w:val="0"/>
        <w:spacing w:line="324" w:lineRule="exact"/>
        <w:ind w:left="2" w:leftChars="1" w:firstLine="240" w:firstLineChars="100"/>
        <w:rPr>
          <w:rFonts w:hint="eastAsia" w:ascii="仿宋" w:eastAsia="仿宋"/>
          <w:color w:val="auto"/>
          <w:sz w:val="24"/>
          <w:highlight w:val="none"/>
        </w:rPr>
      </w:pPr>
      <w:r>
        <w:rPr>
          <w:rFonts w:hint="eastAsia" w:ascii="仿宋" w:eastAsia="仿宋"/>
          <w:color w:val="auto"/>
          <w:sz w:val="24"/>
          <w:highlight w:val="none"/>
        </w:rPr>
        <w:t>10.3 投标人在投标活动中提供任何虚假材料或从事其他违法活动的,其投标无效，并报有关部门查处。</w:t>
      </w:r>
    </w:p>
    <w:p w14:paraId="67E3B3E6">
      <w:pPr>
        <w:pStyle w:val="10"/>
        <w:snapToGrid w:val="0"/>
        <w:spacing w:line="324" w:lineRule="exact"/>
        <w:ind w:left="2" w:leftChars="1" w:firstLine="240" w:firstLineChars="100"/>
        <w:rPr>
          <w:rFonts w:hint="eastAsia" w:ascii="仿宋" w:eastAsia="仿宋"/>
          <w:color w:val="auto"/>
          <w:sz w:val="24"/>
          <w:highlight w:val="none"/>
        </w:rPr>
      </w:pPr>
      <w:r>
        <w:rPr>
          <w:rFonts w:hint="eastAsia" w:ascii="仿宋" w:eastAsia="仿宋"/>
          <w:color w:val="auto"/>
          <w:sz w:val="24"/>
          <w:highlight w:val="none"/>
        </w:rPr>
        <w:t>10.4 投标人与采购代理机构就有关投标事宜的所有函电，除盖章、专用名称、阿拉伯数字等特殊情形外均应以简体中文书写，否则不予受理。</w:t>
      </w:r>
    </w:p>
    <w:p w14:paraId="1B1D0CAB">
      <w:pPr>
        <w:pStyle w:val="10"/>
        <w:snapToGrid w:val="0"/>
        <w:spacing w:line="324" w:lineRule="exact"/>
        <w:ind w:left="2" w:leftChars="1" w:firstLine="240" w:firstLineChars="100"/>
        <w:rPr>
          <w:rFonts w:hint="eastAsia" w:ascii="仿宋" w:eastAsia="仿宋"/>
          <w:color w:val="auto"/>
          <w:sz w:val="24"/>
          <w:highlight w:val="none"/>
        </w:rPr>
      </w:pPr>
      <w:r>
        <w:rPr>
          <w:rFonts w:hint="eastAsia" w:ascii="仿宋" w:eastAsia="仿宋"/>
          <w:color w:val="auto"/>
          <w:sz w:val="24"/>
          <w:highlight w:val="none"/>
        </w:rPr>
        <w:t>10.5单位负责人为同一人或者存在直接控股、管理关系的不同供应商，不得参加同一合同项下的政府采购活动。</w:t>
      </w:r>
    </w:p>
    <w:p w14:paraId="3CA9B91D">
      <w:pPr>
        <w:snapToGrid w:val="0"/>
        <w:spacing w:before="156" w:beforeLines="50" w:line="324" w:lineRule="exact"/>
        <w:ind w:firstLine="413" w:firstLineChars="147"/>
        <w:jc w:val="left"/>
        <w:outlineLvl w:val="1"/>
        <w:rPr>
          <w:rFonts w:hint="eastAsia" w:ascii="仿宋" w:eastAsia="仿宋"/>
          <w:b/>
          <w:bCs/>
          <w:color w:val="auto"/>
          <w:sz w:val="28"/>
          <w:szCs w:val="28"/>
          <w:highlight w:val="none"/>
        </w:rPr>
      </w:pPr>
      <w:r>
        <w:rPr>
          <w:rFonts w:hint="eastAsia" w:ascii="仿宋" w:eastAsia="仿宋"/>
          <w:b/>
          <w:color w:val="auto"/>
          <w:sz w:val="28"/>
          <w:szCs w:val="28"/>
          <w:highlight w:val="none"/>
        </w:rPr>
        <w:t>11．投标文件有效期</w:t>
      </w:r>
    </w:p>
    <w:p w14:paraId="480C9082">
      <w:pPr>
        <w:pStyle w:val="10"/>
        <w:spacing w:line="324" w:lineRule="exact"/>
        <w:ind w:firstLine="236" w:firstLineChars="98"/>
        <w:rPr>
          <w:rFonts w:hint="eastAsia" w:ascii="仿宋" w:eastAsia="仿宋"/>
          <w:b/>
          <w:color w:val="auto"/>
          <w:sz w:val="24"/>
          <w:highlight w:val="none"/>
        </w:rPr>
      </w:pPr>
      <w:r>
        <w:rPr>
          <w:rFonts w:hint="eastAsia" w:ascii="仿宋" w:eastAsia="仿宋"/>
          <w:b/>
          <w:color w:val="auto"/>
          <w:sz w:val="24"/>
          <w:highlight w:val="none"/>
        </w:rPr>
        <w:t xml:space="preserve">11.1 投标文件有效期为 </w:t>
      </w:r>
      <w:r>
        <w:rPr>
          <w:rFonts w:hint="eastAsia" w:ascii="仿宋" w:eastAsia="仿宋"/>
          <w:b/>
          <w:color w:val="auto"/>
          <w:sz w:val="24"/>
          <w:highlight w:val="none"/>
          <w:u w:val="single"/>
        </w:rPr>
        <w:t>90</w:t>
      </w:r>
      <w:r>
        <w:rPr>
          <w:rFonts w:hint="eastAsia" w:ascii="仿宋" w:eastAsia="仿宋"/>
          <w:b/>
          <w:color w:val="auto"/>
          <w:sz w:val="24"/>
          <w:highlight w:val="none"/>
        </w:rPr>
        <w:t>天，从招标文件规定的提交投标文件截止之日起计算，在此期限内，投标人不得撤回或修改其投标文件。</w:t>
      </w:r>
    </w:p>
    <w:p w14:paraId="056E3C6A">
      <w:pPr>
        <w:pStyle w:val="10"/>
        <w:spacing w:line="324"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11.2 在投标文件有效期结束前，出现特殊情况的，采购代理机构可以书面形式要求所有投标人延长投标有效期，对此要求投标人须以书面形式予以答复。投标人同意延长的，不得要求也不允许修改或撤销其投标文件；投标人拒绝延长的，其投标失效。</w:t>
      </w:r>
    </w:p>
    <w:p w14:paraId="057CCA98">
      <w:pPr>
        <w:pStyle w:val="10"/>
        <w:spacing w:before="156" w:beforeLines="50" w:line="324" w:lineRule="exact"/>
        <w:ind w:firstLine="413" w:firstLineChars="147"/>
        <w:rPr>
          <w:rFonts w:hint="eastAsia" w:ascii="仿宋" w:eastAsia="仿宋"/>
          <w:b/>
          <w:bCs/>
          <w:color w:val="auto"/>
          <w:sz w:val="28"/>
          <w:highlight w:val="none"/>
        </w:rPr>
      </w:pPr>
      <w:r>
        <w:rPr>
          <w:rFonts w:hint="eastAsia" w:ascii="仿宋" w:eastAsia="仿宋"/>
          <w:b/>
          <w:bCs/>
          <w:color w:val="auto"/>
          <w:sz w:val="28"/>
          <w:szCs w:val="28"/>
          <w:highlight w:val="none"/>
        </w:rPr>
        <w:t>12.</w:t>
      </w:r>
      <w:r>
        <w:rPr>
          <w:rFonts w:hint="eastAsia" w:ascii="仿宋" w:eastAsia="仿宋"/>
          <w:b/>
          <w:bCs/>
          <w:color w:val="auto"/>
          <w:sz w:val="28"/>
          <w:highlight w:val="none"/>
        </w:rPr>
        <w:t xml:space="preserve"> 现场踏勘</w:t>
      </w:r>
    </w:p>
    <w:p w14:paraId="7171F919">
      <w:pPr>
        <w:pStyle w:val="10"/>
        <w:spacing w:line="324" w:lineRule="exact"/>
        <w:ind w:firstLine="240" w:firstLineChars="100"/>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rPr>
        <w:t>12.1 本项目不组织现场踏勘。</w:t>
      </w:r>
    </w:p>
    <w:p w14:paraId="5E1E593A">
      <w:pPr>
        <w:pStyle w:val="10"/>
        <w:spacing w:before="156" w:beforeLines="50" w:line="324" w:lineRule="exact"/>
        <w:ind w:firstLine="413" w:firstLineChars="147"/>
        <w:rPr>
          <w:rFonts w:hint="eastAsia" w:ascii="仿宋" w:eastAsia="仿宋"/>
          <w:b/>
          <w:bCs/>
          <w:color w:val="auto"/>
          <w:sz w:val="28"/>
          <w:szCs w:val="28"/>
          <w:highlight w:val="none"/>
        </w:rPr>
      </w:pPr>
      <w:r>
        <w:rPr>
          <w:rFonts w:hint="eastAsia" w:ascii="仿宋" w:eastAsia="仿宋"/>
          <w:b/>
          <w:bCs/>
          <w:color w:val="auto"/>
          <w:sz w:val="28"/>
          <w:szCs w:val="28"/>
          <w:highlight w:val="none"/>
        </w:rPr>
        <w:t>13．投标文件的签署、份数</w:t>
      </w:r>
    </w:p>
    <w:p w14:paraId="1BEFBECD">
      <w:pPr>
        <w:spacing w:line="324" w:lineRule="exact"/>
        <w:ind w:firstLine="240" w:firstLineChars="100"/>
        <w:rPr>
          <w:rFonts w:hint="eastAsia" w:ascii="仿宋" w:eastAsia="仿宋"/>
          <w:b/>
          <w:color w:val="auto"/>
          <w:sz w:val="24"/>
          <w:highlight w:val="none"/>
        </w:rPr>
      </w:pPr>
      <w:r>
        <w:rPr>
          <w:rFonts w:hint="eastAsia" w:ascii="仿宋" w:eastAsia="仿宋"/>
          <w:color w:val="auto"/>
          <w:sz w:val="24"/>
          <w:highlight w:val="none"/>
        </w:rPr>
        <w:t xml:space="preserve">13.1 </w:t>
      </w:r>
      <w:r>
        <w:rPr>
          <w:rFonts w:hint="eastAsia" w:ascii="仿宋" w:eastAsia="仿宋"/>
          <w:b/>
          <w:color w:val="auto"/>
          <w:sz w:val="24"/>
          <w:highlight w:val="none"/>
        </w:rPr>
        <w:t>投标文件应按招标文件要求的组成顺序编制。</w:t>
      </w:r>
    </w:p>
    <w:p w14:paraId="7BF79AC1">
      <w:pPr>
        <w:spacing w:line="324"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13.2签署：投标人应对所提供的全部资料的真实性、有效性承担法律责任，电子投标文件中所须加盖公章部分均采用CA签章。</w:t>
      </w:r>
    </w:p>
    <w:p w14:paraId="39CE5B11">
      <w:pPr>
        <w:pStyle w:val="2"/>
        <w:spacing w:line="324" w:lineRule="exact"/>
        <w:ind w:left="0" w:leftChars="0" w:firstLine="240" w:firstLineChars="100"/>
        <w:rPr>
          <w:rFonts w:hint="eastAsia" w:ascii="仿宋" w:eastAsia="仿宋"/>
          <w:color w:val="auto"/>
          <w:sz w:val="24"/>
          <w:szCs w:val="24"/>
          <w:highlight w:val="none"/>
        </w:rPr>
      </w:pPr>
      <w:r>
        <w:rPr>
          <w:rFonts w:hint="eastAsia" w:ascii="仿宋" w:eastAsia="仿宋"/>
          <w:color w:val="auto"/>
          <w:sz w:val="24"/>
          <w:szCs w:val="24"/>
          <w:highlight w:val="none"/>
        </w:rPr>
        <w:t>13.3份数：</w:t>
      </w:r>
    </w:p>
    <w:p w14:paraId="22D93BB1">
      <w:pPr>
        <w:pStyle w:val="2"/>
        <w:spacing w:line="324" w:lineRule="exact"/>
        <w:ind w:left="0" w:leftChars="0" w:firstLine="240" w:firstLineChars="100"/>
        <w:rPr>
          <w:rFonts w:hint="eastAsia" w:ascii="仿宋" w:eastAsia="仿宋"/>
          <w:color w:val="auto"/>
          <w:sz w:val="24"/>
          <w:szCs w:val="24"/>
          <w:highlight w:val="none"/>
        </w:rPr>
      </w:pPr>
      <w:r>
        <w:rPr>
          <w:rFonts w:hint="eastAsia" w:ascii="仿宋" w:eastAsia="仿宋"/>
          <w:color w:val="auto"/>
          <w:sz w:val="24"/>
          <w:szCs w:val="24"/>
          <w:highlight w:val="none"/>
        </w:rPr>
        <w:t>13.3.1“电子加密投标文件”：在线上传递交一份。</w:t>
      </w:r>
    </w:p>
    <w:p w14:paraId="3666DE78">
      <w:pPr>
        <w:pStyle w:val="2"/>
        <w:spacing w:line="324" w:lineRule="exact"/>
        <w:ind w:left="0" w:leftChars="0" w:firstLine="240" w:firstLineChars="100"/>
        <w:rPr>
          <w:rFonts w:hint="eastAsia" w:ascii="仿宋" w:eastAsia="仿宋"/>
          <w:color w:val="auto"/>
          <w:sz w:val="24"/>
          <w:szCs w:val="24"/>
          <w:highlight w:val="none"/>
        </w:rPr>
      </w:pPr>
      <w:r>
        <w:rPr>
          <w:rFonts w:hint="eastAsia" w:ascii="仿宋" w:eastAsia="仿宋"/>
          <w:color w:val="auto"/>
          <w:sz w:val="24"/>
          <w:szCs w:val="24"/>
          <w:highlight w:val="none"/>
        </w:rPr>
        <w:t xml:space="preserve">13.3.2“备份投标文件”： </w:t>
      </w:r>
      <w:r>
        <w:rPr>
          <w:rFonts w:hint="eastAsia" w:ascii="仿宋" w:eastAsia="仿宋" w:cs="仿宋"/>
          <w:color w:val="auto"/>
          <w:sz w:val="24"/>
          <w:szCs w:val="22"/>
          <w:highlight w:val="none"/>
          <w:lang w:bidi="ar-SA"/>
        </w:rPr>
        <w:t>通过“政采云”平台电子投标工具制作响应文件产生的备份文件</w:t>
      </w:r>
      <w:r>
        <w:rPr>
          <w:rFonts w:hint="eastAsia" w:ascii="仿宋" w:eastAsia="仿宋"/>
          <w:color w:val="auto"/>
          <w:sz w:val="24"/>
          <w:szCs w:val="24"/>
          <w:highlight w:val="none"/>
        </w:rPr>
        <w:t>。</w:t>
      </w:r>
    </w:p>
    <w:p w14:paraId="23C0DA78">
      <w:pPr>
        <w:spacing w:before="156" w:beforeLines="50" w:line="324" w:lineRule="exact"/>
        <w:jc w:val="center"/>
        <w:rPr>
          <w:rFonts w:hint="eastAsia" w:ascii="仿宋" w:eastAsia="仿宋"/>
          <w:b/>
          <w:color w:val="auto"/>
          <w:sz w:val="32"/>
          <w:szCs w:val="32"/>
          <w:highlight w:val="none"/>
        </w:rPr>
      </w:pPr>
      <w:r>
        <w:rPr>
          <w:rFonts w:hint="eastAsia" w:ascii="仿宋" w:eastAsia="仿宋"/>
          <w:b/>
          <w:color w:val="auto"/>
          <w:sz w:val="32"/>
          <w:szCs w:val="32"/>
          <w:highlight w:val="none"/>
        </w:rPr>
        <w:t>第三节  投 标</w:t>
      </w:r>
    </w:p>
    <w:p w14:paraId="783F8085">
      <w:pPr>
        <w:pStyle w:val="10"/>
        <w:spacing w:before="156" w:beforeLines="50" w:line="324" w:lineRule="exact"/>
        <w:ind w:firstLine="413" w:firstLineChars="147"/>
        <w:rPr>
          <w:rFonts w:hint="eastAsia" w:ascii="仿宋" w:eastAsia="仿宋"/>
          <w:b/>
          <w:bCs/>
          <w:color w:val="auto"/>
          <w:sz w:val="28"/>
          <w:szCs w:val="28"/>
          <w:highlight w:val="none"/>
        </w:rPr>
      </w:pPr>
      <w:r>
        <w:rPr>
          <w:rFonts w:hint="eastAsia" w:ascii="仿宋" w:eastAsia="仿宋"/>
          <w:b/>
          <w:bCs/>
          <w:color w:val="auto"/>
          <w:sz w:val="28"/>
          <w:szCs w:val="28"/>
          <w:highlight w:val="none"/>
        </w:rPr>
        <w:t>14．投标文件的制作及递交要求</w:t>
      </w:r>
    </w:p>
    <w:p w14:paraId="0CB3E9B7">
      <w:pPr>
        <w:autoSpaceDE w:val="0"/>
        <w:autoSpaceDN w:val="0"/>
        <w:adjustRightInd w:val="0"/>
        <w:spacing w:line="324" w:lineRule="exact"/>
        <w:ind w:firstLine="480"/>
        <w:rPr>
          <w:rFonts w:hint="eastAsia" w:ascii="仿宋" w:eastAsia="仿宋"/>
          <w:color w:val="auto"/>
          <w:sz w:val="24"/>
          <w:szCs w:val="20"/>
          <w:highlight w:val="none"/>
        </w:rPr>
      </w:pPr>
      <w:r>
        <w:rPr>
          <w:rFonts w:hint="eastAsia" w:ascii="仿宋" w:eastAsia="仿宋"/>
          <w:color w:val="auto"/>
          <w:sz w:val="24"/>
          <w:szCs w:val="20"/>
          <w:highlight w:val="none"/>
        </w:rPr>
        <w:t>14.1投标文件的制作要求</w:t>
      </w:r>
    </w:p>
    <w:p w14:paraId="2B0B2A29">
      <w:pPr>
        <w:spacing w:line="440" w:lineRule="exact"/>
        <w:ind w:firstLine="480" w:firstLineChars="200"/>
        <w:jc w:val="left"/>
        <w:rPr>
          <w:rFonts w:hint="eastAsia" w:ascii="仿宋" w:eastAsia="仿宋"/>
          <w:color w:val="auto"/>
          <w:sz w:val="24"/>
          <w:szCs w:val="20"/>
          <w:highlight w:val="none"/>
        </w:rPr>
      </w:pPr>
      <w:r>
        <w:rPr>
          <w:rFonts w:hint="eastAsia" w:ascii="仿宋" w:eastAsia="仿宋"/>
          <w:color w:val="auto"/>
          <w:sz w:val="24"/>
          <w:szCs w:val="20"/>
          <w:highlight w:val="none"/>
        </w:rPr>
        <w:t>14.1.1电子投标文件部分：投标人应根据“政采云供应商项目采购-电子招投标操作指南”及本招标文件规定的格式和顺序编制电子投标文件并进行关联定位。备份电子投标文件：通过“政采云”平台电子投标工具制作投标文件所产生的备份文件。</w:t>
      </w:r>
    </w:p>
    <w:p w14:paraId="3222D092">
      <w:pPr>
        <w:spacing w:line="440" w:lineRule="exact"/>
        <w:ind w:firstLine="480" w:firstLineChars="200"/>
        <w:jc w:val="left"/>
        <w:rPr>
          <w:rFonts w:hint="eastAsia" w:ascii="仿宋" w:eastAsia="仿宋"/>
          <w:color w:val="auto"/>
          <w:sz w:val="24"/>
          <w:szCs w:val="20"/>
          <w:highlight w:val="none"/>
        </w:rPr>
      </w:pPr>
      <w:r>
        <w:rPr>
          <w:rFonts w:hint="eastAsia" w:ascii="仿宋" w:eastAsia="仿宋"/>
          <w:color w:val="auto"/>
          <w:sz w:val="24"/>
          <w:szCs w:val="20"/>
          <w:highlight w:val="none"/>
        </w:rPr>
        <w:t>14.1.2投标文件以及投标人与采购组织机构就有关投标事宜的所有来往函电，均应以中文汉语书写。除签字、盖章、专用名称等特殊情形外，以中文汉语以外的文字表述的投标文件视同未提供。</w:t>
      </w:r>
    </w:p>
    <w:p w14:paraId="79BCA08A">
      <w:pPr>
        <w:snapToGrid w:val="0"/>
        <w:spacing w:line="360" w:lineRule="auto"/>
        <w:ind w:firstLine="480" w:firstLineChars="200"/>
        <w:jc w:val="left"/>
        <w:rPr>
          <w:rFonts w:hint="eastAsia" w:ascii="仿宋" w:eastAsia="仿宋"/>
          <w:color w:val="auto"/>
          <w:sz w:val="24"/>
          <w:szCs w:val="20"/>
          <w:highlight w:val="none"/>
        </w:rPr>
      </w:pPr>
      <w:r>
        <w:rPr>
          <w:rFonts w:hint="eastAsia" w:ascii="仿宋" w:eastAsia="仿宋"/>
          <w:color w:val="auto"/>
          <w:sz w:val="24"/>
          <w:szCs w:val="20"/>
          <w:highlight w:val="none"/>
        </w:rPr>
        <w:t>14.1.3投标计量单位，招标文件已有明确规定的，使用招标文件规定的计量单位；招标文件没有规定的，应采用中华人民共和国法定计量单位（货币单位：人民币元）。</w:t>
      </w:r>
    </w:p>
    <w:p w14:paraId="5B0BB8B8">
      <w:pPr>
        <w:autoSpaceDE w:val="0"/>
        <w:autoSpaceDN w:val="0"/>
        <w:adjustRightInd w:val="0"/>
        <w:spacing w:line="360" w:lineRule="auto"/>
        <w:ind w:firstLine="480"/>
        <w:rPr>
          <w:rFonts w:hint="eastAsia" w:ascii="仿宋" w:eastAsia="仿宋"/>
          <w:color w:val="auto"/>
          <w:sz w:val="24"/>
          <w:szCs w:val="20"/>
          <w:highlight w:val="none"/>
        </w:rPr>
      </w:pPr>
      <w:r>
        <w:rPr>
          <w:rFonts w:hint="eastAsia" w:ascii="仿宋" w:eastAsia="仿宋"/>
          <w:color w:val="auto"/>
          <w:sz w:val="24"/>
          <w:szCs w:val="20"/>
          <w:highlight w:val="none"/>
        </w:rPr>
        <w:t>14.1.4若投标人不按招标文件的要求提供资格审查材料，其风险由投标人自行承担。</w:t>
      </w:r>
    </w:p>
    <w:p w14:paraId="53DB075A">
      <w:pPr>
        <w:autoSpaceDE w:val="0"/>
        <w:autoSpaceDN w:val="0"/>
        <w:adjustRightInd w:val="0"/>
        <w:spacing w:line="360" w:lineRule="auto"/>
        <w:ind w:firstLine="480"/>
        <w:rPr>
          <w:rFonts w:hint="eastAsia" w:ascii="仿宋" w:eastAsia="仿宋"/>
          <w:color w:val="auto"/>
          <w:sz w:val="24"/>
          <w:szCs w:val="20"/>
          <w:highlight w:val="none"/>
        </w:rPr>
      </w:pPr>
      <w:r>
        <w:rPr>
          <w:rFonts w:hint="eastAsia" w:ascii="仿宋" w:eastAsia="仿宋"/>
          <w:color w:val="auto"/>
          <w:sz w:val="24"/>
          <w:szCs w:val="20"/>
          <w:highlight w:val="none"/>
        </w:rPr>
        <w:t>14.1.5与本次投标无关的内容请不要制作在内，确保投标文件有针对性、简洁明了。</w:t>
      </w:r>
    </w:p>
    <w:p w14:paraId="12B9147D">
      <w:pPr>
        <w:autoSpaceDE w:val="0"/>
        <w:autoSpaceDN w:val="0"/>
        <w:adjustRightInd w:val="0"/>
        <w:spacing w:line="360" w:lineRule="auto"/>
        <w:ind w:firstLine="480" w:firstLineChars="200"/>
        <w:rPr>
          <w:rFonts w:hint="eastAsia" w:ascii="仿宋" w:eastAsia="仿宋"/>
          <w:color w:val="auto"/>
          <w:sz w:val="24"/>
          <w:szCs w:val="20"/>
          <w:highlight w:val="none"/>
        </w:rPr>
      </w:pPr>
      <w:r>
        <w:rPr>
          <w:rFonts w:hint="eastAsia" w:ascii="仿宋" w:eastAsia="仿宋"/>
          <w:color w:val="auto"/>
          <w:sz w:val="24"/>
          <w:szCs w:val="20"/>
          <w:highlight w:val="none"/>
        </w:rPr>
        <w:t>14.2投标文件的递交要求</w:t>
      </w:r>
    </w:p>
    <w:p w14:paraId="014C4E9E">
      <w:pPr>
        <w:spacing w:line="360" w:lineRule="auto"/>
        <w:ind w:firstLine="480" w:firstLineChars="200"/>
        <w:rPr>
          <w:rFonts w:hint="eastAsia" w:ascii="仿宋" w:eastAsia="仿宋"/>
          <w:color w:val="auto"/>
          <w:sz w:val="24"/>
          <w:highlight w:val="none"/>
        </w:rPr>
      </w:pPr>
      <w:r>
        <w:rPr>
          <w:rFonts w:hint="eastAsia" w:ascii="仿宋" w:eastAsia="仿宋"/>
          <w:color w:val="auto"/>
          <w:sz w:val="24"/>
          <w:szCs w:val="20"/>
          <w:highlight w:val="none"/>
        </w:rPr>
        <w:t>14.2.1投标人须</w:t>
      </w:r>
      <w:r>
        <w:rPr>
          <w:rFonts w:hint="eastAsia" w:ascii="仿宋" w:eastAsia="仿宋"/>
          <w:color w:val="auto"/>
          <w:sz w:val="24"/>
          <w:highlight w:val="none"/>
        </w:rPr>
        <w:t>按照采购文件和政采云平台的要求编制并加密投标文件。在投标文件递交截止时间以前完成投标文件的传输递交。</w:t>
      </w:r>
    </w:p>
    <w:p w14:paraId="7E7F5D34">
      <w:pPr>
        <w:tabs>
          <w:tab w:val="left" w:pos="1418"/>
        </w:tabs>
        <w:autoSpaceDE w:val="0"/>
        <w:autoSpaceDN w:val="0"/>
        <w:adjustRightInd w:val="0"/>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14.2.2备份电子投标文件必须在规定时间前按招标文件前附表要求提交。备份电子投标文件在截止时间后提交，采购组织机构将拒绝接收。</w:t>
      </w:r>
    </w:p>
    <w:p w14:paraId="59FA8AB3">
      <w:pPr>
        <w:tabs>
          <w:tab w:val="left" w:pos="1418"/>
        </w:tabs>
        <w:autoSpaceDE w:val="0"/>
        <w:autoSpaceDN w:val="0"/>
        <w:adjustRightInd w:val="0"/>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14.2.3如有特殊情况，采购组织机构延长截止时间和开标时间，采购组织机构和投标人的权利和义务将受到新的截止时间和开标时间的约束。</w:t>
      </w:r>
    </w:p>
    <w:p w14:paraId="18C20F1C">
      <w:pPr>
        <w:tabs>
          <w:tab w:val="left" w:pos="1898"/>
        </w:tabs>
        <w:autoSpaceDE w:val="0"/>
        <w:autoSpaceDN w:val="0"/>
        <w:adjustRightInd w:val="0"/>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14.3投标文件的补充、修改和撤回。</w:t>
      </w:r>
    </w:p>
    <w:p w14:paraId="51E62A28">
      <w:pPr>
        <w:tabs>
          <w:tab w:val="left" w:pos="540"/>
        </w:tabs>
        <w:spacing w:line="460" w:lineRule="exact"/>
        <w:ind w:firstLine="480" w:firstLineChars="200"/>
        <w:rPr>
          <w:rFonts w:hint="eastAsia" w:ascii="仿宋" w:eastAsia="仿宋"/>
          <w:color w:val="auto"/>
          <w:sz w:val="24"/>
          <w:highlight w:val="none"/>
        </w:rPr>
      </w:pPr>
      <w:bookmarkStart w:id="12" w:name="_Toc123628882"/>
      <w:r>
        <w:rPr>
          <w:rFonts w:hint="eastAsia" w:ascii="仿宋" w:eastAsia="仿宋"/>
          <w:color w:val="auto"/>
          <w:sz w:val="24"/>
          <w:highlight w:val="none"/>
        </w:rPr>
        <w:t>14.3.1投标人应当在投标截止时间前完成电子投标文件的传输递交，并可以补充、修改或者撤回电子投标文件。补充或者修改电子投标文件的，应当先行撤回原文件，补充、修改后重新传输递交。</w:t>
      </w:r>
    </w:p>
    <w:p w14:paraId="1AFD8611">
      <w:pPr>
        <w:pStyle w:val="4"/>
        <w:spacing w:before="156" w:beforeLines="50" w:line="400" w:lineRule="exact"/>
        <w:ind w:firstLine="321" w:firstLineChars="100"/>
        <w:jc w:val="center"/>
        <w:rPr>
          <w:rFonts w:hint="eastAsia" w:ascii="仿宋" w:eastAsia="仿宋"/>
          <w:color w:val="auto"/>
          <w:sz w:val="32"/>
          <w:highlight w:val="none"/>
        </w:rPr>
      </w:pPr>
      <w:r>
        <w:rPr>
          <w:rFonts w:hint="eastAsia" w:ascii="仿宋" w:eastAsia="仿宋"/>
          <w:color w:val="auto"/>
          <w:sz w:val="32"/>
          <w:highlight w:val="none"/>
        </w:rPr>
        <w:t>第四节  开 标</w:t>
      </w:r>
      <w:bookmarkEnd w:id="12"/>
    </w:p>
    <w:p w14:paraId="3ADF1B20">
      <w:pPr>
        <w:pStyle w:val="10"/>
        <w:spacing w:line="400" w:lineRule="exact"/>
        <w:ind w:firstLine="413" w:firstLineChars="147"/>
        <w:rPr>
          <w:rFonts w:hint="eastAsia" w:ascii="仿宋" w:eastAsia="仿宋"/>
          <w:b/>
          <w:bCs/>
          <w:color w:val="auto"/>
          <w:sz w:val="28"/>
          <w:szCs w:val="28"/>
          <w:highlight w:val="none"/>
        </w:rPr>
      </w:pPr>
      <w:r>
        <w:rPr>
          <w:rFonts w:hint="eastAsia" w:ascii="仿宋" w:eastAsia="仿宋"/>
          <w:b/>
          <w:bCs/>
          <w:color w:val="auto"/>
          <w:sz w:val="28"/>
          <w:szCs w:val="28"/>
          <w:highlight w:val="none"/>
        </w:rPr>
        <w:t>15．开标会议</w:t>
      </w:r>
    </w:p>
    <w:p w14:paraId="41F35C25">
      <w:pPr>
        <w:pStyle w:val="10"/>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15.1 采购代理机构将在“投标人须知前附表”中规定的时间和地点举行开标会议。</w:t>
      </w:r>
    </w:p>
    <w:p w14:paraId="1AA7885F">
      <w:pPr>
        <w:pStyle w:val="10"/>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15.2 开标会议由采购代理机构工作人员主持，监管人员、采购人代表等参加。</w:t>
      </w:r>
    </w:p>
    <w:p w14:paraId="570B42E1">
      <w:pPr>
        <w:spacing w:before="156" w:beforeLines="50" w:line="400" w:lineRule="exact"/>
        <w:ind w:firstLine="413" w:firstLineChars="147"/>
        <w:rPr>
          <w:rFonts w:hint="eastAsia" w:ascii="仿宋" w:eastAsia="仿宋"/>
          <w:b/>
          <w:color w:val="auto"/>
          <w:sz w:val="28"/>
          <w:szCs w:val="28"/>
          <w:highlight w:val="none"/>
        </w:rPr>
      </w:pPr>
      <w:r>
        <w:rPr>
          <w:rFonts w:hint="eastAsia" w:ascii="仿宋" w:eastAsia="仿宋"/>
          <w:b/>
          <w:color w:val="auto"/>
          <w:sz w:val="28"/>
          <w:szCs w:val="28"/>
          <w:highlight w:val="none"/>
        </w:rPr>
        <w:t>16．开标程序</w:t>
      </w:r>
    </w:p>
    <w:p w14:paraId="74740C2E">
      <w:pPr>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16.1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0FF1D5BE">
      <w:pPr>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16.2开标时间到后，招标项目负责人准时组织开标。</w:t>
      </w:r>
    </w:p>
    <w:p w14:paraId="02A4FE1E">
      <w:pPr>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16.3投标人登录政采云平台，用“项目采购-开标评标”功能对电子投标文件进行在线解密。在线解密电子投标文件时间为开标时间起30分钟内。</w:t>
      </w:r>
    </w:p>
    <w:p w14:paraId="4AF5C742">
      <w:pPr>
        <w:snapToGrid w:val="0"/>
        <w:spacing w:line="480" w:lineRule="exact"/>
        <w:ind w:firstLine="240" w:firstLineChars="100"/>
        <w:jc w:val="left"/>
        <w:rPr>
          <w:rFonts w:hint="eastAsia" w:ascii="仿宋" w:eastAsia="仿宋"/>
          <w:color w:val="auto"/>
          <w:sz w:val="24"/>
          <w:highlight w:val="none"/>
        </w:rPr>
      </w:pPr>
      <w:r>
        <w:rPr>
          <w:rFonts w:hint="eastAsia" w:ascii="仿宋" w:eastAsia="仿宋"/>
          <w:color w:val="auto"/>
          <w:sz w:val="24"/>
          <w:highlight w:val="none"/>
        </w:rPr>
        <w:t>16.4公布开标结果。</w:t>
      </w:r>
    </w:p>
    <w:p w14:paraId="77BEDF1D">
      <w:pPr>
        <w:snapToGrid w:val="0"/>
        <w:spacing w:line="480" w:lineRule="exact"/>
        <w:ind w:firstLine="240" w:firstLineChars="100"/>
        <w:jc w:val="left"/>
        <w:rPr>
          <w:rFonts w:hint="eastAsia" w:ascii="仿宋" w:eastAsia="仿宋"/>
          <w:color w:val="auto"/>
          <w:sz w:val="24"/>
          <w:highlight w:val="none"/>
        </w:rPr>
      </w:pPr>
      <w:r>
        <w:rPr>
          <w:rFonts w:hint="eastAsia" w:ascii="仿宋" w:eastAsia="仿宋"/>
          <w:color w:val="auto"/>
          <w:sz w:val="24"/>
          <w:highlight w:val="none"/>
        </w:rPr>
        <w:t>16.5特别说明：本项目原则上采用政采云电子招投标开标及评审程序，但有下情形之一的，按以下情况处理：</w:t>
      </w:r>
    </w:p>
    <w:p w14:paraId="5CBAB49A">
      <w:pPr>
        <w:snapToGrid w:val="0"/>
        <w:spacing w:line="480" w:lineRule="exact"/>
        <w:ind w:firstLine="240" w:firstLineChars="100"/>
        <w:jc w:val="left"/>
        <w:rPr>
          <w:rFonts w:hint="eastAsia" w:ascii="仿宋" w:eastAsia="仿宋"/>
          <w:color w:val="auto"/>
          <w:sz w:val="24"/>
          <w:highlight w:val="none"/>
        </w:rPr>
      </w:pPr>
      <w:r>
        <w:rPr>
          <w:rFonts w:hint="eastAsia" w:ascii="仿宋" w:eastAsia="仿宋"/>
          <w:color w:val="auto"/>
          <w:sz w:val="24"/>
          <w:highlight w:val="none"/>
        </w:rPr>
        <w:t>16.5.1若投标人在规定时间内无法解密或解密失败，采购代理机构将开启该投标人递交的以介质存储的数据电文形式的备份电子投标文件，上传至政采云平台项目采购模块，以完成开标，电子投标文件自动失效。</w:t>
      </w:r>
    </w:p>
    <w:p w14:paraId="1664437B">
      <w:pPr>
        <w:snapToGrid w:val="0"/>
        <w:spacing w:line="480" w:lineRule="exact"/>
        <w:ind w:firstLine="240" w:firstLineChars="100"/>
        <w:jc w:val="left"/>
        <w:rPr>
          <w:rFonts w:hint="eastAsia" w:ascii="仿宋" w:eastAsia="仿宋"/>
          <w:color w:val="auto"/>
          <w:sz w:val="24"/>
          <w:highlight w:val="none"/>
        </w:rPr>
      </w:pPr>
      <w:r>
        <w:rPr>
          <w:rFonts w:hint="eastAsia" w:ascii="仿宋" w:eastAsia="仿宋"/>
          <w:color w:val="auto"/>
          <w:sz w:val="24"/>
          <w:highlight w:val="none"/>
        </w:rPr>
        <w:t>16.5.2开评标细则按政采云电子评标流程进行。</w:t>
      </w:r>
    </w:p>
    <w:p w14:paraId="6AFD6A6A">
      <w:pPr>
        <w:snapToGrid w:val="0"/>
        <w:spacing w:line="480" w:lineRule="exact"/>
        <w:ind w:left="480"/>
        <w:jc w:val="left"/>
        <w:rPr>
          <w:rFonts w:hint="eastAsia" w:ascii="仿宋" w:eastAsia="仿宋"/>
          <w:b/>
          <w:color w:val="auto"/>
          <w:sz w:val="24"/>
          <w:highlight w:val="none"/>
        </w:rPr>
      </w:pPr>
      <w:r>
        <w:rPr>
          <w:rFonts w:hint="eastAsia" w:ascii="仿宋" w:eastAsia="仿宋"/>
          <w:b/>
          <w:color w:val="auto"/>
          <w:sz w:val="24"/>
          <w:highlight w:val="none"/>
        </w:rPr>
        <w:t>特别说明：政采云公司如对电子化开标及评审程序有调整的，按调整后的程序操作。</w:t>
      </w:r>
    </w:p>
    <w:p w14:paraId="1D818300">
      <w:pPr>
        <w:tabs>
          <w:tab w:val="left" w:pos="425"/>
          <w:tab w:val="left" w:pos="535"/>
        </w:tabs>
        <w:overflowPunct w:val="0"/>
        <w:spacing w:line="440" w:lineRule="exact"/>
        <w:rPr>
          <w:rFonts w:hint="eastAsia" w:ascii="仿宋" w:eastAsia="仿宋"/>
          <w:bCs/>
          <w:color w:val="auto"/>
          <w:sz w:val="24"/>
          <w:highlight w:val="none"/>
        </w:rPr>
      </w:pPr>
      <w:r>
        <w:rPr>
          <w:rFonts w:hint="eastAsia" w:ascii="仿宋" w:eastAsia="仿宋"/>
          <w:color w:val="auto"/>
          <w:sz w:val="24"/>
          <w:highlight w:val="none"/>
        </w:rPr>
        <w:t xml:space="preserve">    </w:t>
      </w:r>
      <w:r>
        <w:rPr>
          <w:rFonts w:hint="eastAsia" w:ascii="仿宋" w:eastAsia="仿宋"/>
          <w:b/>
          <w:bCs/>
          <w:color w:val="auto"/>
          <w:sz w:val="24"/>
          <w:highlight w:val="none"/>
        </w:rPr>
        <w:t>电子响应文件解密结束后，各供应商签署《政府采购活动现场确认声明书》（见附件七）后将扫描件发送至采购代理机构邮箱</w:t>
      </w:r>
      <w:r>
        <w:rPr>
          <w:rFonts w:hint="eastAsia" w:ascii="仿宋" w:eastAsia="仿宋"/>
          <w:b/>
          <w:bCs/>
          <w:color w:val="auto"/>
          <w:sz w:val="24"/>
          <w:highlight w:val="none"/>
          <w:lang w:eastAsia="zh-CN"/>
        </w:rPr>
        <w:t>421131032</w:t>
      </w:r>
      <w:r>
        <w:rPr>
          <w:rFonts w:hint="eastAsia" w:ascii="仿宋" w:eastAsia="仿宋"/>
          <w:b/>
          <w:bCs/>
          <w:color w:val="auto"/>
          <w:sz w:val="24"/>
          <w:highlight w:val="none"/>
        </w:rPr>
        <w:t>@qq.com。</w:t>
      </w:r>
    </w:p>
    <w:p w14:paraId="4963C9F9">
      <w:pPr>
        <w:spacing w:line="400" w:lineRule="exact"/>
        <w:ind w:firstLine="240" w:firstLineChars="100"/>
        <w:rPr>
          <w:rFonts w:hint="eastAsia" w:ascii="仿宋" w:eastAsia="仿宋"/>
          <w:color w:val="auto"/>
          <w:sz w:val="24"/>
          <w:highlight w:val="none"/>
        </w:rPr>
      </w:pPr>
    </w:p>
    <w:p w14:paraId="5A3061FB">
      <w:pPr>
        <w:pStyle w:val="10"/>
        <w:spacing w:before="156" w:beforeLines="50" w:line="400" w:lineRule="exact"/>
        <w:ind w:firstLine="643" w:firstLineChars="200"/>
        <w:jc w:val="center"/>
        <w:rPr>
          <w:rFonts w:hint="eastAsia" w:ascii="仿宋" w:eastAsia="仿宋"/>
          <w:b/>
          <w:color w:val="auto"/>
          <w:sz w:val="32"/>
          <w:szCs w:val="28"/>
          <w:highlight w:val="none"/>
        </w:rPr>
      </w:pPr>
      <w:r>
        <w:rPr>
          <w:rFonts w:hint="eastAsia" w:ascii="仿宋" w:eastAsia="仿宋"/>
          <w:b/>
          <w:color w:val="auto"/>
          <w:sz w:val="32"/>
          <w:szCs w:val="28"/>
          <w:highlight w:val="none"/>
        </w:rPr>
        <w:t>第五节  评 标</w:t>
      </w:r>
    </w:p>
    <w:p w14:paraId="067F3C6E">
      <w:pPr>
        <w:pStyle w:val="10"/>
        <w:spacing w:before="156" w:beforeLines="50" w:line="400" w:lineRule="exact"/>
        <w:ind w:firstLine="413" w:firstLineChars="147"/>
        <w:rPr>
          <w:rFonts w:hint="eastAsia" w:ascii="仿宋" w:eastAsia="仿宋"/>
          <w:b/>
          <w:bCs/>
          <w:color w:val="auto"/>
          <w:sz w:val="28"/>
          <w:szCs w:val="28"/>
          <w:highlight w:val="none"/>
        </w:rPr>
      </w:pPr>
      <w:r>
        <w:rPr>
          <w:rFonts w:hint="eastAsia" w:ascii="仿宋" w:eastAsia="仿宋"/>
          <w:b/>
          <w:bCs/>
          <w:color w:val="auto"/>
          <w:sz w:val="28"/>
          <w:szCs w:val="28"/>
          <w:highlight w:val="none"/>
        </w:rPr>
        <w:t>17. 评标委员会</w:t>
      </w:r>
    </w:p>
    <w:p w14:paraId="7A152D43">
      <w:pPr>
        <w:pStyle w:val="10"/>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17.1 采购人在监管部门的监督下依法组建评标委员会。评标委员会对投标文件进行审查、询标、评议和比较。</w:t>
      </w:r>
    </w:p>
    <w:p w14:paraId="305679E5">
      <w:pPr>
        <w:pStyle w:val="10"/>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17.2评标委员会依据投标人提交的投标文件进行评审。</w:t>
      </w:r>
    </w:p>
    <w:p w14:paraId="5D669F12">
      <w:pPr>
        <w:pStyle w:val="10"/>
        <w:spacing w:before="156" w:beforeLines="50" w:line="400" w:lineRule="exact"/>
        <w:ind w:firstLine="413" w:firstLineChars="147"/>
        <w:rPr>
          <w:rFonts w:hint="eastAsia" w:ascii="仿宋" w:eastAsia="仿宋"/>
          <w:b/>
          <w:bCs/>
          <w:color w:val="auto"/>
          <w:sz w:val="28"/>
          <w:szCs w:val="28"/>
          <w:highlight w:val="none"/>
        </w:rPr>
      </w:pPr>
      <w:r>
        <w:rPr>
          <w:rFonts w:hint="eastAsia" w:ascii="仿宋" w:eastAsia="仿宋"/>
          <w:b/>
          <w:bCs/>
          <w:color w:val="auto"/>
          <w:sz w:val="28"/>
          <w:szCs w:val="28"/>
          <w:highlight w:val="none"/>
        </w:rPr>
        <w:t>18. 评标的保密</w:t>
      </w:r>
    </w:p>
    <w:p w14:paraId="4A81E578">
      <w:pPr>
        <w:pStyle w:val="10"/>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18.1 评标采用保密的方式进行。</w:t>
      </w:r>
    </w:p>
    <w:p w14:paraId="74B38B16">
      <w:pPr>
        <w:pStyle w:val="10"/>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18.2 评标委员会成员和参与评标的有关工作人员不得透露对投标文件的评审和比较、中标候选供应商的推荐情况以及与评标有关的其他情况。</w:t>
      </w:r>
    </w:p>
    <w:p w14:paraId="31321537">
      <w:pPr>
        <w:pStyle w:val="10"/>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18.3 在投标文件的评审和比较、中标候选供应商推荐以及授予合同的过程中，投标人向采购人和评标委员会施加影响的任何行为，都将导致其投标被拒绝。</w:t>
      </w:r>
    </w:p>
    <w:p w14:paraId="20522804">
      <w:pPr>
        <w:pStyle w:val="10"/>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18.4 评标委员会对未中标供应商就评标过程以及未能中标原因不作解释。</w:t>
      </w:r>
    </w:p>
    <w:p w14:paraId="768B4E11">
      <w:pPr>
        <w:pStyle w:val="10"/>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18.5 采购人不得在中标人确定前，与投标人就投标价格、投标方案等实质性内容进行谈判。</w:t>
      </w:r>
    </w:p>
    <w:p w14:paraId="6BAE6E65">
      <w:pPr>
        <w:pStyle w:val="10"/>
        <w:snapToGrid w:val="0"/>
        <w:spacing w:before="156" w:beforeLines="50" w:line="400" w:lineRule="exact"/>
        <w:ind w:left="833" w:leftChars="200" w:hanging="413" w:hangingChars="147"/>
        <w:rPr>
          <w:rFonts w:hint="eastAsia" w:ascii="仿宋" w:eastAsia="仿宋"/>
          <w:b/>
          <w:color w:val="auto"/>
          <w:sz w:val="28"/>
          <w:szCs w:val="28"/>
          <w:highlight w:val="none"/>
        </w:rPr>
      </w:pPr>
      <w:r>
        <w:rPr>
          <w:rFonts w:hint="eastAsia" w:ascii="仿宋" w:eastAsia="仿宋"/>
          <w:b/>
          <w:color w:val="auto"/>
          <w:sz w:val="28"/>
          <w:szCs w:val="28"/>
          <w:highlight w:val="none"/>
        </w:rPr>
        <w:t>19．评标程序</w:t>
      </w:r>
    </w:p>
    <w:p w14:paraId="7236FE7C">
      <w:pPr>
        <w:snapToGrid w:val="0"/>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19.1 资格文件的评审。</w:t>
      </w:r>
    </w:p>
    <w:p w14:paraId="4278F7F0">
      <w:pPr>
        <w:pStyle w:val="7"/>
        <w:spacing w:line="360" w:lineRule="auto"/>
        <w:ind w:firstLine="240" w:firstLineChars="100"/>
        <w:jc w:val="both"/>
        <w:rPr>
          <w:rFonts w:hint="eastAsia" w:ascii="仿宋" w:eastAsia="仿宋"/>
          <w:color w:val="auto"/>
          <w:sz w:val="24"/>
          <w:highlight w:val="none"/>
        </w:rPr>
      </w:pPr>
      <w:r>
        <w:rPr>
          <w:rFonts w:hint="eastAsia" w:ascii="仿宋" w:eastAsia="仿宋"/>
          <w:color w:val="auto"/>
          <w:sz w:val="24"/>
          <w:highlight w:val="none"/>
        </w:rPr>
        <w:t>采购人或者采购组织机构应当依法对投标人的资格文件进行审查，以确定其是否满足招标文件的实质性要求，对审查发现无效的进行必要的询标，由政采云在线公布无效投标的投标人名单、投标无效的原因。（若系统原因无法公布的，将由录音电话代为公布）</w:t>
      </w:r>
    </w:p>
    <w:p w14:paraId="353625FE">
      <w:pPr>
        <w:pStyle w:val="7"/>
        <w:spacing w:line="360" w:lineRule="auto"/>
        <w:ind w:firstLine="240" w:firstLineChars="100"/>
        <w:jc w:val="both"/>
        <w:rPr>
          <w:rFonts w:hint="eastAsia" w:ascii="仿宋" w:eastAsia="仿宋"/>
          <w:color w:val="auto"/>
          <w:sz w:val="24"/>
          <w:highlight w:val="none"/>
        </w:rPr>
      </w:pPr>
      <w:r>
        <w:rPr>
          <w:rFonts w:hint="eastAsia" w:ascii="仿宋" w:eastAsia="仿宋"/>
          <w:color w:val="auto"/>
          <w:sz w:val="24"/>
          <w:highlight w:val="none"/>
        </w:rPr>
        <w:t>19.2 商务技术文件的评审。</w:t>
      </w:r>
    </w:p>
    <w:p w14:paraId="38BD1004">
      <w:pPr>
        <w:pStyle w:val="7"/>
        <w:spacing w:line="360" w:lineRule="auto"/>
        <w:ind w:firstLine="240" w:firstLineChars="100"/>
        <w:jc w:val="both"/>
        <w:rPr>
          <w:rFonts w:hint="eastAsia" w:ascii="仿宋" w:eastAsia="仿宋"/>
          <w:color w:val="auto"/>
          <w:sz w:val="24"/>
          <w:highlight w:val="none"/>
        </w:rPr>
      </w:pPr>
      <w:r>
        <w:rPr>
          <w:rFonts w:hint="eastAsia" w:ascii="仿宋" w:eastAsia="仿宋"/>
          <w:color w:val="auto"/>
          <w:sz w:val="24"/>
          <w:highlight w:val="none"/>
        </w:rPr>
        <w:t>评标专家应当依法对投标人的商务技术文件进行审查，以确定其是否满足招标文件的实质性要求，对审查发现无效的进行必要的询标，由政采云在线公布无效投标的投标人名单、投标无效的原因。（若系统原因无法公布的，将由录音电话代为公布）</w:t>
      </w:r>
    </w:p>
    <w:p w14:paraId="4F587A1D">
      <w:pPr>
        <w:snapToGrid w:val="0"/>
        <w:spacing w:line="40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19.3 报价文件的评审。</w:t>
      </w:r>
    </w:p>
    <w:p w14:paraId="6720C745">
      <w:pPr>
        <w:pStyle w:val="10"/>
        <w:snapToGrid w:val="0"/>
        <w:spacing w:line="360" w:lineRule="auto"/>
        <w:ind w:firstLine="420" w:firstLineChars="175"/>
        <w:rPr>
          <w:rFonts w:hint="eastAsia" w:ascii="仿宋" w:eastAsia="仿宋"/>
          <w:color w:val="auto"/>
          <w:sz w:val="24"/>
          <w:highlight w:val="none"/>
        </w:rPr>
      </w:pPr>
      <w:r>
        <w:rPr>
          <w:rFonts w:hint="eastAsia" w:ascii="仿宋" w:eastAsia="仿宋"/>
          <w:color w:val="auto"/>
          <w:sz w:val="24"/>
          <w:highlight w:val="none"/>
        </w:rPr>
        <w:t>评标委员会对报价文件进行复核，对于系统计算出的价格分及总得分进行确认；</w:t>
      </w:r>
    </w:p>
    <w:p w14:paraId="2895CA99">
      <w:pPr>
        <w:tabs>
          <w:tab w:val="left" w:pos="425"/>
          <w:tab w:val="left" w:pos="540"/>
          <w:tab w:val="left" w:pos="709"/>
        </w:tabs>
        <w:spacing w:line="440" w:lineRule="exact"/>
        <w:ind w:firstLine="241" w:firstLineChars="100"/>
        <w:rPr>
          <w:rFonts w:hint="eastAsia" w:ascii="仿宋" w:eastAsia="仿宋" w:cs="新宋体"/>
          <w:b/>
          <w:color w:val="auto"/>
          <w:kern w:val="0"/>
          <w:sz w:val="24"/>
          <w:highlight w:val="none"/>
          <w:lang w:bidi="ar-SA"/>
        </w:rPr>
      </w:pPr>
      <w:r>
        <w:rPr>
          <w:rFonts w:hint="eastAsia" w:ascii="仿宋" w:eastAsia="仿宋" w:cs="新宋体"/>
          <w:b/>
          <w:color w:val="auto"/>
          <w:kern w:val="0"/>
          <w:sz w:val="24"/>
          <w:highlight w:val="none"/>
          <w:lang w:bidi="ar-SA"/>
        </w:rPr>
        <w:t>19.4不同投标人提供同品牌产品参与投标的，按一家投标人计算。评审后得分最高的同品牌投标人获得中标人推荐资格；评审得分相同的，由采购人或采购人委托评标委员会随机抽取确认。其他同品牌投标人不作为中标候选人。非单一产品采购项目，根据</w:t>
      </w:r>
      <w:r>
        <w:rPr>
          <w:rFonts w:hint="eastAsia" w:ascii="仿宋" w:eastAsia="仿宋" w:cs="新宋体"/>
          <w:b/>
          <w:color w:val="auto"/>
          <w:kern w:val="0"/>
          <w:sz w:val="24"/>
          <w:highlight w:val="none"/>
          <w:lang w:val="en-US" w:eastAsia="zh-CN" w:bidi="ar-SA"/>
        </w:rPr>
        <w:t>核心</w:t>
      </w:r>
      <w:r>
        <w:rPr>
          <w:rFonts w:hint="eastAsia" w:ascii="仿宋" w:eastAsia="仿宋" w:cs="新宋体"/>
          <w:b/>
          <w:color w:val="auto"/>
          <w:kern w:val="0"/>
          <w:sz w:val="24"/>
          <w:highlight w:val="none"/>
          <w:lang w:bidi="ar-SA"/>
        </w:rPr>
        <w:t>产品品牌确定。</w:t>
      </w:r>
    </w:p>
    <w:p w14:paraId="3A87D4B1">
      <w:pPr>
        <w:snapToGrid w:val="0"/>
        <w:spacing w:line="400" w:lineRule="exact"/>
        <w:ind w:firstLine="240" w:firstLineChars="100"/>
        <w:rPr>
          <w:rFonts w:hint="eastAsia" w:ascii="仿宋" w:eastAsia="仿宋"/>
          <w:b/>
          <w:color w:val="auto"/>
          <w:sz w:val="24"/>
          <w:highlight w:val="none"/>
        </w:rPr>
      </w:pPr>
      <w:r>
        <w:rPr>
          <w:rFonts w:hint="eastAsia" w:ascii="仿宋" w:eastAsia="仿宋"/>
          <w:color w:val="auto"/>
          <w:sz w:val="24"/>
          <w:highlight w:val="none"/>
        </w:rPr>
        <w:t>19.5</w:t>
      </w:r>
      <w:r>
        <w:rPr>
          <w:rFonts w:hint="eastAsia" w:ascii="仿宋" w:eastAsia="仿宋"/>
          <w:b/>
          <w:color w:val="auto"/>
          <w:sz w:val="24"/>
          <w:highlight w:val="none"/>
        </w:rPr>
        <w:t>评标委员会完成评标后,评委对各部分得分汇总,得出本项目最终得分,评标委员会按评标办法向采购人推荐中标候选供应商同时出具评标报告。</w:t>
      </w:r>
    </w:p>
    <w:p w14:paraId="35E761DC">
      <w:pPr>
        <w:tabs>
          <w:tab w:val="left" w:pos="425"/>
          <w:tab w:val="left" w:pos="540"/>
        </w:tabs>
        <w:spacing w:line="440" w:lineRule="exact"/>
        <w:ind w:firstLine="241" w:firstLineChars="100"/>
        <w:rPr>
          <w:rFonts w:hint="eastAsia" w:ascii="仿宋" w:eastAsia="仿宋" w:cs="Arial"/>
          <w:b/>
          <w:bCs/>
          <w:color w:val="auto"/>
          <w:sz w:val="24"/>
          <w:highlight w:val="none"/>
          <w:lang w:bidi="ar-SA"/>
        </w:rPr>
      </w:pPr>
      <w:r>
        <w:rPr>
          <w:rFonts w:hint="eastAsia" w:ascii="仿宋" w:eastAsia="仿宋" w:cs="新宋体"/>
          <w:b/>
          <w:color w:val="auto"/>
          <w:kern w:val="0"/>
          <w:sz w:val="24"/>
          <w:highlight w:val="none"/>
          <w:lang w:bidi="ar-SA"/>
        </w:rPr>
        <w:t>19.6</w:t>
      </w:r>
      <w:r>
        <w:rPr>
          <w:rFonts w:hint="eastAsia" w:ascii="仿宋" w:eastAsia="仿宋"/>
          <w:b/>
          <w:bCs/>
          <w:color w:val="auto"/>
          <w:sz w:val="24"/>
          <w:highlight w:val="none"/>
        </w:rPr>
        <w:t>本项目采用政采云电子招投标开标及评审程序，如有以下情形之一的，按以下情况处理：</w:t>
      </w:r>
    </w:p>
    <w:p w14:paraId="455F15F9">
      <w:pPr>
        <w:spacing w:line="360" w:lineRule="auto"/>
        <w:ind w:firstLine="241" w:firstLineChars="100"/>
        <w:rPr>
          <w:rFonts w:hint="eastAsia" w:ascii="仿宋" w:eastAsia="仿宋" w:cs="Arial"/>
          <w:b/>
          <w:bCs/>
          <w:color w:val="auto"/>
          <w:sz w:val="24"/>
          <w:highlight w:val="none"/>
          <w:lang w:bidi="ar-SA"/>
        </w:rPr>
      </w:pPr>
      <w:r>
        <w:rPr>
          <w:rFonts w:hint="eastAsia" w:ascii="仿宋" w:eastAsia="仿宋" w:cs="Arial"/>
          <w:b/>
          <w:bCs/>
          <w:color w:val="auto"/>
          <w:sz w:val="24"/>
          <w:highlight w:val="none"/>
          <w:lang w:bidi="ar-SA"/>
        </w:rPr>
        <w:t>19.6.1投标人在规定时间内无法解密或解密失败的作无效投标处理。解密成功的投标人不足三家的，本项目流标重新组织采购活动。</w:t>
      </w:r>
    </w:p>
    <w:p w14:paraId="6149CCD8">
      <w:pPr>
        <w:spacing w:line="360" w:lineRule="auto"/>
        <w:ind w:firstLine="241" w:firstLineChars="100"/>
        <w:rPr>
          <w:rFonts w:hint="eastAsia" w:ascii="仿宋" w:eastAsia="仿宋" w:cs="Arial"/>
          <w:b/>
          <w:bCs/>
          <w:color w:val="auto"/>
          <w:sz w:val="24"/>
          <w:highlight w:val="none"/>
          <w:lang w:bidi="ar-SA"/>
        </w:rPr>
      </w:pPr>
      <w:r>
        <w:rPr>
          <w:rFonts w:hint="eastAsia" w:ascii="仿宋" w:eastAsia="仿宋" w:cs="Arial"/>
          <w:b/>
          <w:bCs/>
          <w:color w:val="auto"/>
          <w:sz w:val="24"/>
          <w:highlight w:val="none"/>
          <w:lang w:bidi="ar-SA"/>
        </w:rPr>
        <w:t>19.6.2因政采云平台原因无法读取或电子开评标无法正常进行，采购机构将情况上报行业监管部门同意后，重新组织采购活动。</w:t>
      </w:r>
    </w:p>
    <w:p w14:paraId="2E7697F8">
      <w:pPr>
        <w:spacing w:line="360" w:lineRule="auto"/>
        <w:ind w:firstLine="241" w:firstLineChars="100"/>
        <w:rPr>
          <w:rFonts w:hint="eastAsia" w:ascii="仿宋" w:eastAsia="仿宋" w:cs="Arial"/>
          <w:b/>
          <w:bCs/>
          <w:color w:val="auto"/>
          <w:sz w:val="24"/>
          <w:highlight w:val="none"/>
          <w:lang w:bidi="ar-SA"/>
        </w:rPr>
      </w:pPr>
      <w:r>
        <w:rPr>
          <w:rFonts w:hint="eastAsia" w:ascii="仿宋" w:eastAsia="仿宋" w:cs="Arial"/>
          <w:b/>
          <w:bCs/>
          <w:color w:val="auto"/>
          <w:sz w:val="24"/>
          <w:highlight w:val="none"/>
          <w:lang w:bidi="ar-SA"/>
        </w:rPr>
        <w:t>19.6.3评审期间，出现有效投标人不足3家的，本次招标按流（废）标处理，重新组织招标。</w:t>
      </w:r>
    </w:p>
    <w:p w14:paraId="14A2F8C3">
      <w:pPr>
        <w:snapToGrid w:val="0"/>
        <w:spacing w:before="156" w:beforeLines="50" w:line="400" w:lineRule="exact"/>
        <w:ind w:firstLine="413" w:firstLineChars="147"/>
        <w:rPr>
          <w:rFonts w:hint="eastAsia" w:ascii="仿宋" w:eastAsia="仿宋"/>
          <w:b/>
          <w:color w:val="auto"/>
          <w:sz w:val="28"/>
          <w:szCs w:val="28"/>
          <w:highlight w:val="none"/>
        </w:rPr>
      </w:pPr>
      <w:r>
        <w:rPr>
          <w:rFonts w:hint="eastAsia" w:ascii="仿宋" w:eastAsia="仿宋"/>
          <w:b/>
          <w:color w:val="auto"/>
          <w:sz w:val="28"/>
          <w:szCs w:val="28"/>
          <w:highlight w:val="none"/>
        </w:rPr>
        <w:t>20．评标办法及评分标准（详见第五章）</w:t>
      </w:r>
    </w:p>
    <w:p w14:paraId="5E4243AE">
      <w:pPr>
        <w:numPr>
          <w:ilvl w:val="0"/>
          <w:numId w:val="2"/>
        </w:numPr>
        <w:snapToGrid w:val="0"/>
        <w:spacing w:before="156" w:beforeLines="50" w:line="400" w:lineRule="exact"/>
        <w:rPr>
          <w:rFonts w:hint="eastAsia" w:ascii="仿宋" w:eastAsia="仿宋"/>
          <w:b/>
          <w:color w:val="auto"/>
          <w:sz w:val="28"/>
          <w:szCs w:val="28"/>
          <w:highlight w:val="none"/>
        </w:rPr>
      </w:pPr>
      <w:r>
        <w:rPr>
          <w:rFonts w:hint="eastAsia" w:ascii="仿宋" w:eastAsia="仿宋"/>
          <w:b/>
          <w:color w:val="auto"/>
          <w:sz w:val="28"/>
          <w:szCs w:val="28"/>
          <w:highlight w:val="none"/>
        </w:rPr>
        <w:t>澄清问题的形式</w:t>
      </w:r>
    </w:p>
    <w:p w14:paraId="1ACD10C1">
      <w:pPr>
        <w:tabs>
          <w:tab w:val="left" w:pos="540"/>
        </w:tabs>
        <w:spacing w:line="440" w:lineRule="exact"/>
        <w:ind w:firstLine="480" w:firstLineChars="200"/>
        <w:rPr>
          <w:rFonts w:hint="eastAsia" w:ascii="仿宋" w:eastAsia="仿宋"/>
          <w:b/>
          <w:color w:val="auto"/>
          <w:sz w:val="24"/>
          <w:highlight w:val="none"/>
        </w:rPr>
      </w:pPr>
      <w:r>
        <w:rPr>
          <w:rFonts w:hint="eastAsia" w:ascii="仿宋" w:eastAsia="仿宋" w:cs="Arial"/>
          <w:bCs/>
          <w:color w:val="auto"/>
          <w:sz w:val="24"/>
          <w:highlight w:val="none"/>
          <w:lang w:bidi="ar-SA"/>
        </w:rPr>
        <w:t>21.1在评标期间，评标委员会可以对投标文件中含义不明确、对同类问题表述不一致或者有明显文字和计算错误的内容作必要的澄清、说明或补正。澄清、说明或补将采用在政采云系统上向供应商发起询标函的方式进行。供应商须在“截止时间”内登录政采云系统（路径：用户中心—项目采购—询标澄清）根据标项回复询标函，具体操作流程详见《政府采购项目电子交易管理操作指南-供应商》。澄清内容不得超出投标文件的范围或者改变投标文件的实质性内容。拒不按要求对其投标文件进行澄清，说明或补正的投标人，评标委员会可以否决其投标。</w:t>
      </w:r>
    </w:p>
    <w:p w14:paraId="34DDF2CA">
      <w:pPr>
        <w:tabs>
          <w:tab w:val="left" w:pos="540"/>
        </w:tabs>
        <w:spacing w:line="44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21.2各投标人应代表须在电脑前及时在线关注评审动态，并确保其在联系方式无误且保持畅通，因投标人自身原因没有及时关注评审动态或其联系方式错误或无法接通，导致其未能在规定时间内完成询标澄清事宜的，由此造成的后果由供应商自行承担。</w:t>
      </w:r>
    </w:p>
    <w:p w14:paraId="3803835F">
      <w:pPr>
        <w:tabs>
          <w:tab w:val="left" w:pos="540"/>
        </w:tabs>
        <w:spacing w:line="42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21.3若投标人在询标澄清环节，由于CA等原因无法进行线上操作时，应在规定时限内由授权代表将线下材料通过其在投标文件中预留的邮箱（必须由指定预留邮箱发送，否则澄清邮件不予认可）传送至代理机构邮箱</w:t>
      </w:r>
      <w:r>
        <w:rPr>
          <w:rFonts w:hint="eastAsia" w:ascii="仿宋" w:eastAsia="仿宋"/>
          <w:b/>
          <w:bCs/>
          <w:color w:val="auto"/>
          <w:sz w:val="24"/>
          <w:highlight w:val="none"/>
          <w:lang w:eastAsia="zh-CN"/>
        </w:rPr>
        <w:t>421131032</w:t>
      </w:r>
      <w:r>
        <w:rPr>
          <w:rFonts w:hint="eastAsia" w:ascii="仿宋" w:eastAsia="仿宋"/>
          <w:b/>
          <w:bCs/>
          <w:color w:val="auto"/>
          <w:sz w:val="24"/>
          <w:highlight w:val="none"/>
        </w:rPr>
        <w:t>@qq.com。</w:t>
      </w:r>
    </w:p>
    <w:p w14:paraId="356832E3">
      <w:pPr>
        <w:tabs>
          <w:tab w:val="left" w:pos="540"/>
        </w:tabs>
        <w:spacing w:line="420" w:lineRule="exact"/>
        <w:ind w:firstLine="482" w:firstLineChars="200"/>
        <w:rPr>
          <w:rFonts w:hint="eastAsia" w:ascii="仿宋" w:eastAsia="仿宋"/>
          <w:b/>
          <w:color w:val="auto"/>
          <w:sz w:val="24"/>
          <w:highlight w:val="none"/>
        </w:rPr>
      </w:pPr>
      <w:r>
        <w:rPr>
          <w:rFonts w:hint="eastAsia" w:ascii="仿宋" w:eastAsia="仿宋" w:cs="新宋体"/>
          <w:b/>
          <w:color w:val="auto"/>
          <w:kern w:val="0"/>
          <w:sz w:val="24"/>
          <w:highlight w:val="none"/>
          <w:lang w:bidi="ar-SA"/>
        </w:rPr>
        <w:t>21.4</w:t>
      </w:r>
      <w:r>
        <w:rPr>
          <w:rFonts w:hint="eastAsia" w:ascii="仿宋" w:eastAsia="仿宋"/>
          <w:b/>
          <w:color w:val="auto"/>
          <w:sz w:val="24"/>
          <w:highlight w:val="none"/>
        </w:rPr>
        <w:t>经澄清后，若偏差仍存在，且不可接受，投标人则被认为是“没有实质性响应招标文件要求”，其投标不进入下一步评审。</w:t>
      </w:r>
    </w:p>
    <w:p w14:paraId="5B052793">
      <w:pPr>
        <w:pStyle w:val="10"/>
        <w:snapToGrid w:val="0"/>
        <w:spacing w:before="156" w:beforeLines="50" w:line="420" w:lineRule="exact"/>
        <w:ind w:left="423" w:leftChars="199" w:hanging="5" w:hangingChars="2"/>
        <w:rPr>
          <w:rFonts w:hint="eastAsia" w:ascii="仿宋" w:eastAsia="仿宋"/>
          <w:b/>
          <w:color w:val="auto"/>
          <w:sz w:val="24"/>
          <w:szCs w:val="24"/>
          <w:highlight w:val="none"/>
        </w:rPr>
      </w:pPr>
      <w:r>
        <w:rPr>
          <w:rFonts w:hint="eastAsia" w:ascii="仿宋" w:eastAsia="仿宋"/>
          <w:b/>
          <w:color w:val="auto"/>
          <w:sz w:val="24"/>
          <w:szCs w:val="24"/>
          <w:highlight w:val="none"/>
        </w:rPr>
        <w:t>22．错误修正的原则</w:t>
      </w:r>
    </w:p>
    <w:p w14:paraId="35093780">
      <w:pPr>
        <w:pStyle w:val="10"/>
        <w:snapToGrid w:val="0"/>
        <w:spacing w:line="420" w:lineRule="exact"/>
        <w:ind w:firstLine="240" w:firstLineChars="100"/>
        <w:rPr>
          <w:rFonts w:hint="eastAsia" w:ascii="仿宋" w:eastAsia="仿宋"/>
          <w:color w:val="auto"/>
          <w:sz w:val="24"/>
          <w:szCs w:val="24"/>
          <w:highlight w:val="none"/>
        </w:rPr>
      </w:pPr>
      <w:r>
        <w:rPr>
          <w:rFonts w:hint="eastAsia" w:ascii="仿宋" w:eastAsia="仿宋"/>
          <w:color w:val="auto"/>
          <w:sz w:val="24"/>
          <w:szCs w:val="24"/>
          <w:highlight w:val="none"/>
        </w:rPr>
        <w:t>投标文件如果出现计算或表达上的错误，修正错误的原则如下：</w:t>
      </w:r>
    </w:p>
    <w:p w14:paraId="1A7C5CEB">
      <w:pPr>
        <w:snapToGrid w:val="0"/>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22.1 投标函中表述的内容与报价表中不一致的，以报价表为准；</w:t>
      </w:r>
    </w:p>
    <w:p w14:paraId="4E0B3F94">
      <w:pPr>
        <w:pStyle w:val="10"/>
        <w:snapToGrid w:val="0"/>
        <w:spacing w:line="420" w:lineRule="exact"/>
        <w:ind w:firstLine="240" w:firstLineChars="100"/>
        <w:rPr>
          <w:rFonts w:hint="eastAsia" w:ascii="仿宋" w:eastAsia="仿宋"/>
          <w:color w:val="auto"/>
          <w:sz w:val="24"/>
          <w:szCs w:val="24"/>
          <w:highlight w:val="none"/>
        </w:rPr>
      </w:pPr>
      <w:r>
        <w:rPr>
          <w:rFonts w:hint="eastAsia" w:ascii="仿宋" w:eastAsia="仿宋"/>
          <w:color w:val="auto"/>
          <w:sz w:val="24"/>
          <w:szCs w:val="24"/>
          <w:highlight w:val="none"/>
        </w:rPr>
        <w:t>22.2 投标文件中的大写金额和小写金额不一致的，以大写金额为准；</w:t>
      </w:r>
    </w:p>
    <w:p w14:paraId="672A44DD">
      <w:pPr>
        <w:pStyle w:val="10"/>
        <w:spacing w:line="420" w:lineRule="exact"/>
        <w:ind w:firstLine="240" w:firstLineChars="100"/>
        <w:rPr>
          <w:rFonts w:hint="eastAsia" w:ascii="仿宋" w:eastAsia="仿宋"/>
          <w:color w:val="auto"/>
          <w:sz w:val="24"/>
          <w:highlight w:val="none"/>
        </w:rPr>
      </w:pPr>
      <w:r>
        <w:rPr>
          <w:rFonts w:hint="eastAsia" w:ascii="仿宋" w:eastAsia="仿宋"/>
          <w:color w:val="auto"/>
          <w:sz w:val="24"/>
          <w:szCs w:val="24"/>
          <w:highlight w:val="none"/>
        </w:rPr>
        <w:t>22.3 若用文字表示的数值与用</w:t>
      </w:r>
      <w:r>
        <w:rPr>
          <w:rFonts w:hint="eastAsia" w:ascii="仿宋" w:eastAsia="仿宋"/>
          <w:color w:val="auto"/>
          <w:sz w:val="24"/>
          <w:highlight w:val="none"/>
        </w:rPr>
        <w:t>数字表示的数值不一致，以文字表示的数值为准；</w:t>
      </w:r>
    </w:p>
    <w:p w14:paraId="708DCB5E">
      <w:pPr>
        <w:pStyle w:val="10"/>
        <w:snapToGrid w:val="0"/>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22.4 如有多报（指数量超出招标文件需求）、重报（指同一货物重复报价），其投标总价在评标过程中不予调整，如其中标，其合同价按其投标单价予以调整；</w:t>
      </w:r>
    </w:p>
    <w:p w14:paraId="0606F738">
      <w:pPr>
        <w:pStyle w:val="10"/>
        <w:snapToGrid w:val="0"/>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22.5 对不同文字文本投标文件的解释发生异议的，以中文文本为准；</w:t>
      </w:r>
    </w:p>
    <w:p w14:paraId="1B5C9F1F">
      <w:pPr>
        <w:pStyle w:val="17"/>
        <w:spacing w:before="0" w:beforeAutospacing="0" w:after="0" w:afterAutospacing="0" w:line="420" w:lineRule="exact"/>
        <w:jc w:val="both"/>
        <w:rPr>
          <w:rFonts w:hint="eastAsia" w:ascii="仿宋" w:eastAsia="仿宋"/>
          <w:color w:val="auto"/>
          <w:highlight w:val="none"/>
        </w:rPr>
      </w:pPr>
      <w:r>
        <w:rPr>
          <w:rFonts w:hint="eastAsia" w:ascii="仿宋" w:eastAsia="仿宋"/>
          <w:color w:val="auto"/>
          <w:highlight w:val="none"/>
        </w:rPr>
        <w:t>按上述修正错误的原则及方法调整或修正投标文件的投标报价，投标人确认后，以调整或修正后的投标报价为准。修正应当采用电子询标的形式，并加盖公章（电子印章）。如投标人拒绝调整或修正的，其投标文件按无效标处理。</w:t>
      </w:r>
    </w:p>
    <w:p w14:paraId="3C62CC5C">
      <w:pPr>
        <w:spacing w:before="156" w:beforeLines="50" w:line="420" w:lineRule="exact"/>
        <w:ind w:firstLine="413" w:firstLineChars="147"/>
        <w:rPr>
          <w:rFonts w:hint="eastAsia" w:ascii="仿宋" w:eastAsia="仿宋"/>
          <w:b/>
          <w:color w:val="auto"/>
          <w:sz w:val="28"/>
          <w:szCs w:val="28"/>
          <w:highlight w:val="none"/>
        </w:rPr>
      </w:pPr>
      <w:r>
        <w:rPr>
          <w:rFonts w:hint="eastAsia" w:ascii="仿宋" w:eastAsia="仿宋"/>
          <w:b/>
          <w:color w:val="auto"/>
          <w:sz w:val="28"/>
          <w:szCs w:val="28"/>
          <w:highlight w:val="none"/>
        </w:rPr>
        <w:t>23．无效投标文件</w:t>
      </w:r>
    </w:p>
    <w:p w14:paraId="0C9D68E6">
      <w:pPr>
        <w:spacing w:line="420" w:lineRule="exact"/>
        <w:ind w:firstLine="241" w:firstLineChars="100"/>
        <w:rPr>
          <w:rFonts w:hint="eastAsia" w:ascii="仿宋" w:eastAsia="仿宋"/>
          <w:b/>
          <w:color w:val="auto"/>
          <w:sz w:val="24"/>
          <w:highlight w:val="none"/>
        </w:rPr>
      </w:pPr>
      <w:r>
        <w:rPr>
          <w:rFonts w:hint="eastAsia" w:ascii="仿宋" w:eastAsia="仿宋"/>
          <w:b/>
          <w:color w:val="auto"/>
          <w:sz w:val="24"/>
          <w:highlight w:val="none"/>
        </w:rPr>
        <w:t>有下列情形之一的，投标文件按无效标处理：</w:t>
      </w:r>
    </w:p>
    <w:p w14:paraId="0FC95376">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23.1投标文件未按招标文件规定的要求提交的；</w:t>
      </w:r>
    </w:p>
    <w:p w14:paraId="4D5453BF">
      <w:pPr>
        <w:spacing w:line="420" w:lineRule="exact"/>
        <w:ind w:firstLine="240" w:firstLineChars="100"/>
        <w:rPr>
          <w:rFonts w:hint="eastAsia" w:ascii="仿宋" w:eastAsia="仿宋"/>
          <w:color w:val="auto"/>
          <w:sz w:val="24"/>
          <w:szCs w:val="20"/>
          <w:highlight w:val="none"/>
        </w:rPr>
      </w:pPr>
      <w:r>
        <w:rPr>
          <w:rFonts w:hint="eastAsia" w:ascii="仿宋" w:eastAsia="仿宋"/>
          <w:color w:val="auto"/>
          <w:sz w:val="24"/>
          <w:highlight w:val="none"/>
        </w:rPr>
        <w:t>23.2电子加</w:t>
      </w:r>
      <w:r>
        <w:rPr>
          <w:rFonts w:hint="eastAsia" w:ascii="仿宋" w:eastAsia="仿宋"/>
          <w:color w:val="auto"/>
          <w:sz w:val="24"/>
          <w:szCs w:val="20"/>
          <w:highlight w:val="none"/>
        </w:rPr>
        <w:t>密投标文件未按时解密，又未提供备份电子投标文件的；</w:t>
      </w:r>
    </w:p>
    <w:p w14:paraId="437C01AE">
      <w:pPr>
        <w:tabs>
          <w:tab w:val="right" w:pos="8306"/>
        </w:tabs>
        <w:autoSpaceDE w:val="0"/>
        <w:autoSpaceDN w:val="0"/>
        <w:adjustRightInd w:val="0"/>
        <w:spacing w:line="420" w:lineRule="exact"/>
        <w:ind w:firstLine="240" w:firstLineChars="100"/>
        <w:rPr>
          <w:rFonts w:hint="eastAsia" w:ascii="仿宋" w:eastAsia="仿宋"/>
          <w:color w:val="auto"/>
          <w:sz w:val="24"/>
          <w:szCs w:val="20"/>
          <w:highlight w:val="none"/>
        </w:rPr>
      </w:pPr>
      <w:r>
        <w:rPr>
          <w:rFonts w:hint="eastAsia" w:ascii="仿宋" w:eastAsia="仿宋"/>
          <w:color w:val="auto"/>
          <w:sz w:val="24"/>
          <w:szCs w:val="20"/>
          <w:highlight w:val="none"/>
        </w:rPr>
        <w:t>23.3 投标供应商仅提交备份电子投标文件的；</w:t>
      </w:r>
    </w:p>
    <w:p w14:paraId="3F239D25">
      <w:pPr>
        <w:spacing w:line="420" w:lineRule="exact"/>
        <w:ind w:firstLine="240" w:firstLineChars="100"/>
        <w:rPr>
          <w:rFonts w:hint="eastAsia" w:ascii="仿宋" w:eastAsia="仿宋"/>
          <w:color w:val="auto"/>
          <w:sz w:val="24"/>
          <w:szCs w:val="20"/>
          <w:highlight w:val="none"/>
        </w:rPr>
      </w:pPr>
      <w:r>
        <w:rPr>
          <w:rFonts w:hint="eastAsia" w:ascii="仿宋" w:eastAsia="仿宋"/>
          <w:color w:val="auto"/>
          <w:sz w:val="24"/>
          <w:szCs w:val="20"/>
          <w:highlight w:val="none"/>
        </w:rPr>
        <w:t>23.4 资格文件、商务技术文件、报价文件出现混传或在资格文件或商务技术文件中出现投标报价的；</w:t>
      </w:r>
    </w:p>
    <w:p w14:paraId="5494738C">
      <w:pPr>
        <w:spacing w:line="420" w:lineRule="exact"/>
        <w:ind w:firstLine="240" w:firstLineChars="100"/>
        <w:rPr>
          <w:rFonts w:hint="eastAsia" w:ascii="仿宋" w:eastAsia="仿宋"/>
          <w:color w:val="auto"/>
          <w:sz w:val="24"/>
          <w:highlight w:val="none"/>
        </w:rPr>
      </w:pPr>
      <w:r>
        <w:rPr>
          <w:rFonts w:hint="eastAsia" w:ascii="仿宋" w:eastAsia="仿宋"/>
          <w:color w:val="auto"/>
          <w:sz w:val="24"/>
          <w:szCs w:val="20"/>
          <w:highlight w:val="none"/>
        </w:rPr>
        <w:t>23.5不响应招标文件实质性</w:t>
      </w:r>
      <w:r>
        <w:rPr>
          <w:rFonts w:hint="eastAsia" w:ascii="仿宋" w:eastAsia="仿宋"/>
          <w:color w:val="auto"/>
          <w:sz w:val="24"/>
          <w:highlight w:val="none"/>
        </w:rPr>
        <w:t>内容的；</w:t>
      </w:r>
    </w:p>
    <w:p w14:paraId="137D6752">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23.6投标文件的组成不符合招标文件要求的；</w:t>
      </w:r>
    </w:p>
    <w:p w14:paraId="3E7740CC">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23.7 投标文件格式不规范、内容不齐全或者虚假的；</w:t>
      </w:r>
    </w:p>
    <w:p w14:paraId="56AE5CB1">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23.8投标人上传的电子加密投标文件解密成功的，电子加密投标文件中法定代表人（或委托代理人签字）、投标人的单位电子公章盖章不齐全，不符合招标文件规定的；</w:t>
      </w:r>
    </w:p>
    <w:p w14:paraId="7AD04802">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23.9 投标文件的语言、币种及计量单位不符合招标文件要求的；</w:t>
      </w:r>
    </w:p>
    <w:p w14:paraId="10AB0D28">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23.10 未按招标文件第六章格式要求编制、随意进行增删更改的；</w:t>
      </w:r>
    </w:p>
    <w:p w14:paraId="6E25750E">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23.11 投标人提交两份或多份内容不同的投标文件，或在一份投标文件中对同一招标项目提供两个或多个报价、参数及其他可选择内容的；</w:t>
      </w:r>
    </w:p>
    <w:p w14:paraId="1A73C82D">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23.12评标委员会认为投标人的报价明显低于其他通过符合性审查投标人的报价，有可能影响产品质量或者不能诚信履约的，而投标人不能在评标委员会要求的时间内作出合理书面说明且提供相关证明材料的，或者评标委员会认为其所作出的书面说明不合理的；</w:t>
      </w:r>
    </w:p>
    <w:p w14:paraId="44CF0181">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23.13报价超过采购预算或者单项最高限价的；</w:t>
      </w:r>
    </w:p>
    <w:p w14:paraId="0FFB2404">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23.14 投标人未在规定时间内澄清说明补正或拒绝澄清说明补正投标文件中含义不明确、同类问题表述不一致或者有明显文字和计算错误的内容的；</w:t>
      </w:r>
    </w:p>
    <w:p w14:paraId="3C99699D">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23.15 拒绝接受评标委员会调整或修正意见的；</w:t>
      </w:r>
    </w:p>
    <w:p w14:paraId="28FD84F9">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23.16 不同投标人提供的投标文件内容存在错漏之处一致或异常雷同现象的；</w:t>
      </w:r>
    </w:p>
    <w:p w14:paraId="0CF60BF7">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23.17 附有采购人不能接受的条款的；</w:t>
      </w:r>
    </w:p>
    <w:p w14:paraId="442437DC">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23.18投标人为采购人的附属机构（单位）的；</w:t>
      </w:r>
    </w:p>
    <w:p w14:paraId="5E1172A0">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23.19单位负责人为同一人或者存在直接控股、管理关系的不同供应商参加同一合同项下的政府采购活动的；</w:t>
      </w:r>
    </w:p>
    <w:p w14:paraId="6689847F">
      <w:pPr>
        <w:tabs>
          <w:tab w:val="left" w:pos="425"/>
        </w:tabs>
        <w:spacing w:line="420" w:lineRule="exact"/>
        <w:ind w:firstLine="240" w:firstLineChars="100"/>
        <w:rPr>
          <w:rFonts w:hint="eastAsia" w:ascii="仿宋" w:eastAsia="仿宋" w:cs="hakuyoxingshu7000"/>
          <w:b/>
          <w:color w:val="auto"/>
          <w:kern w:val="0"/>
          <w:sz w:val="22"/>
          <w:szCs w:val="22"/>
          <w:highlight w:val="none"/>
          <w:u w:val="single"/>
          <w:lang w:bidi="ar-SA"/>
        </w:rPr>
      </w:pPr>
      <w:r>
        <w:rPr>
          <w:rFonts w:hint="eastAsia" w:ascii="仿宋" w:eastAsia="仿宋"/>
          <w:color w:val="auto"/>
          <w:sz w:val="24"/>
          <w:highlight w:val="none"/>
        </w:rPr>
        <w:t>23.20</w:t>
      </w:r>
      <w:r>
        <w:rPr>
          <w:rFonts w:hint="eastAsia" w:ascii="仿宋" w:eastAsia="仿宋" w:cs="Arial"/>
          <w:b/>
          <w:color w:val="auto"/>
          <w:sz w:val="24"/>
          <w:highlight w:val="none"/>
          <w:lang w:bidi="ar-SA"/>
        </w:rPr>
        <w:t>规定时间内解密失败且经异常处理但政采云电子交易系统仍未能识别备份投标文件的；</w:t>
      </w:r>
    </w:p>
    <w:p w14:paraId="6FB925DB">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23.21不符合法律、法规和采购文件中规定的其他实质性要求的。</w:t>
      </w:r>
    </w:p>
    <w:p w14:paraId="6CA4BFBF">
      <w:pPr>
        <w:spacing w:before="156" w:beforeLines="50" w:line="420" w:lineRule="exact"/>
        <w:ind w:firstLine="413" w:firstLineChars="147"/>
        <w:rPr>
          <w:rFonts w:hint="eastAsia" w:ascii="仿宋" w:eastAsia="仿宋"/>
          <w:b/>
          <w:color w:val="auto"/>
          <w:sz w:val="28"/>
          <w:szCs w:val="28"/>
          <w:highlight w:val="none"/>
        </w:rPr>
      </w:pPr>
      <w:r>
        <w:rPr>
          <w:rFonts w:hint="eastAsia" w:ascii="仿宋" w:eastAsia="仿宋"/>
          <w:b/>
          <w:color w:val="auto"/>
          <w:sz w:val="28"/>
          <w:szCs w:val="28"/>
          <w:highlight w:val="none"/>
        </w:rPr>
        <w:t>24．废标</w:t>
      </w:r>
    </w:p>
    <w:p w14:paraId="2E04F8F9">
      <w:pPr>
        <w:spacing w:line="420" w:lineRule="exact"/>
        <w:ind w:firstLine="240" w:firstLineChars="100"/>
        <w:rPr>
          <w:rFonts w:hint="eastAsia" w:ascii="仿宋" w:eastAsia="仿宋"/>
          <w:color w:val="auto"/>
          <w:sz w:val="24"/>
          <w:highlight w:val="none"/>
        </w:rPr>
      </w:pPr>
      <w:bookmarkStart w:id="13" w:name="_Toc177870555"/>
      <w:r>
        <w:rPr>
          <w:rFonts w:hint="eastAsia" w:ascii="仿宋" w:eastAsia="仿宋"/>
          <w:color w:val="auto"/>
          <w:sz w:val="24"/>
          <w:highlight w:val="none"/>
        </w:rPr>
        <w:t>24.1 符合专业条件的供应商或者对招标文件的内容作实质性响应的供应商不足三家的；</w:t>
      </w:r>
    </w:p>
    <w:p w14:paraId="0453AF3B">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24.2 有效报价不足三家，评标委员会认为投标缺乏竞争并否决所有投标的；</w:t>
      </w:r>
    </w:p>
    <w:p w14:paraId="7D4A40C0">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24.3 出现影响采购公正的违法、违规行为的；</w:t>
      </w:r>
    </w:p>
    <w:p w14:paraId="466EFC24">
      <w:pPr>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24.4 因重大变故，采购任务取消的。</w:t>
      </w:r>
    </w:p>
    <w:p w14:paraId="65DA3856">
      <w:pPr>
        <w:pStyle w:val="10"/>
        <w:snapToGrid w:val="0"/>
        <w:spacing w:before="156" w:beforeLines="50" w:line="420" w:lineRule="exact"/>
        <w:ind w:firstLine="157" w:firstLineChars="49"/>
        <w:jc w:val="center"/>
        <w:outlineLvl w:val="1"/>
        <w:rPr>
          <w:rFonts w:hint="eastAsia" w:ascii="仿宋" w:eastAsia="仿宋"/>
          <w:b/>
          <w:color w:val="auto"/>
          <w:sz w:val="32"/>
          <w:szCs w:val="32"/>
          <w:highlight w:val="none"/>
        </w:rPr>
      </w:pPr>
      <w:r>
        <w:rPr>
          <w:rFonts w:hint="eastAsia" w:ascii="仿宋" w:eastAsia="仿宋"/>
          <w:b/>
          <w:color w:val="auto"/>
          <w:sz w:val="32"/>
          <w:szCs w:val="32"/>
          <w:highlight w:val="none"/>
        </w:rPr>
        <w:t>第六节  定 标</w:t>
      </w:r>
      <w:bookmarkEnd w:id="13"/>
    </w:p>
    <w:p w14:paraId="3FFE77DE">
      <w:pPr>
        <w:pStyle w:val="10"/>
        <w:spacing w:before="156" w:beforeLines="50" w:line="420" w:lineRule="exact"/>
        <w:ind w:firstLine="413" w:firstLineChars="147"/>
        <w:rPr>
          <w:rFonts w:hint="eastAsia" w:ascii="仿宋" w:eastAsia="仿宋"/>
          <w:color w:val="auto"/>
          <w:sz w:val="24"/>
          <w:highlight w:val="none"/>
        </w:rPr>
      </w:pPr>
      <w:r>
        <w:rPr>
          <w:rFonts w:hint="eastAsia" w:ascii="仿宋" w:eastAsia="仿宋"/>
          <w:b/>
          <w:color w:val="auto"/>
          <w:sz w:val="28"/>
          <w:szCs w:val="28"/>
          <w:highlight w:val="none"/>
        </w:rPr>
        <w:t>25．确定中标供应商</w:t>
      </w:r>
      <w:bookmarkStart w:id="14" w:name="_Toc170792772"/>
      <w:bookmarkStart w:id="15" w:name="_Toc107820051"/>
    </w:p>
    <w:p w14:paraId="5D4E2848">
      <w:pPr>
        <w:snapToGrid w:val="0"/>
        <w:spacing w:line="420" w:lineRule="exact"/>
        <w:ind w:firstLine="240" w:firstLineChars="100"/>
        <w:rPr>
          <w:rFonts w:hint="eastAsia" w:ascii="仿宋" w:eastAsia="仿宋"/>
          <w:color w:val="auto"/>
          <w:sz w:val="24"/>
          <w:highlight w:val="none"/>
        </w:rPr>
      </w:pPr>
      <w:r>
        <w:rPr>
          <w:rFonts w:hint="eastAsia" w:ascii="仿宋" w:eastAsia="仿宋"/>
          <w:color w:val="auto"/>
          <w:sz w:val="24"/>
          <w:highlight w:val="none"/>
        </w:rPr>
        <w:t>25.1 采购人按照评标委员会推荐的中标候选供应商确定中标供应商。如发现中标供应商为本次采购项目采购人的附属机构（单位）的，取消其中标资格。</w:t>
      </w:r>
    </w:p>
    <w:p w14:paraId="77E67CC7">
      <w:pPr>
        <w:snapToGrid w:val="0"/>
        <w:spacing w:line="420" w:lineRule="exact"/>
        <w:ind w:firstLine="212" w:firstLineChars="100"/>
        <w:rPr>
          <w:rFonts w:hint="eastAsia" w:ascii="仿宋" w:eastAsia="仿宋"/>
          <w:color w:val="auto"/>
          <w:sz w:val="24"/>
          <w:highlight w:val="none"/>
        </w:rPr>
      </w:pPr>
      <w:r>
        <w:rPr>
          <w:rFonts w:hint="eastAsia" w:ascii="仿宋" w:eastAsia="仿宋"/>
          <w:color w:val="auto"/>
          <w:spacing w:val="-14"/>
          <w:sz w:val="24"/>
          <w:highlight w:val="none"/>
        </w:rPr>
        <w:t>25.2 在浙江政府采购网（www.zjzfcg.gov.cn）</w:t>
      </w:r>
      <w:r>
        <w:rPr>
          <w:rFonts w:hint="eastAsia" w:ascii="仿宋" w:eastAsia="仿宋"/>
          <w:color w:val="auto"/>
          <w:spacing w:val="-12"/>
          <w:sz w:val="24"/>
          <w:highlight w:val="none"/>
        </w:rPr>
        <w:t>和天台县公共资源交易中心网</w:t>
      </w:r>
      <w:r>
        <w:rPr>
          <w:rFonts w:hint="eastAsia" w:ascii="仿宋" w:eastAsia="仿宋"/>
          <w:color w:val="auto"/>
          <w:spacing w:val="-9"/>
          <w:sz w:val="24"/>
          <w:highlight w:val="none"/>
        </w:rPr>
        <w:t>（</w:t>
      </w:r>
      <w:r>
        <w:rPr>
          <w:rStyle w:val="23"/>
          <w:rFonts w:hint="eastAsia" w:ascii="仿宋" w:eastAsia="仿宋"/>
          <w:color w:val="auto"/>
          <w:spacing w:val="-8"/>
          <w:sz w:val="24"/>
          <w:szCs w:val="24"/>
          <w:highlight w:val="none"/>
        </w:rPr>
        <w:t>http://www.zjtt.gov.cn/col/col1229397624/index.html</w:t>
      </w:r>
      <w:r>
        <w:rPr>
          <w:rFonts w:hint="eastAsia" w:ascii="仿宋" w:eastAsia="仿宋"/>
          <w:color w:val="auto"/>
          <w:spacing w:val="-9"/>
          <w:sz w:val="24"/>
          <w:highlight w:val="none"/>
        </w:rPr>
        <w:t>）</w:t>
      </w:r>
      <w:r>
        <w:rPr>
          <w:rFonts w:hint="eastAsia" w:ascii="仿宋" w:eastAsia="仿宋"/>
          <w:color w:val="auto"/>
          <w:sz w:val="24"/>
          <w:highlight w:val="none"/>
        </w:rPr>
        <w:t>上发布中标公示，</w:t>
      </w:r>
      <w:r>
        <w:rPr>
          <w:rFonts w:hint="eastAsia" w:ascii="仿宋" w:eastAsia="仿宋"/>
          <w:b/>
          <w:color w:val="auto"/>
          <w:sz w:val="24"/>
          <w:highlight w:val="none"/>
        </w:rPr>
        <w:t>公示期为1个工作日</w:t>
      </w:r>
      <w:r>
        <w:rPr>
          <w:rFonts w:hint="eastAsia" w:ascii="仿宋" w:eastAsia="仿宋"/>
          <w:color w:val="auto"/>
          <w:sz w:val="24"/>
          <w:highlight w:val="none"/>
        </w:rPr>
        <w:t>。</w:t>
      </w:r>
    </w:p>
    <w:p w14:paraId="165AE4BD">
      <w:pPr>
        <w:pStyle w:val="10"/>
        <w:snapToGrid w:val="0"/>
        <w:spacing w:before="156" w:beforeLines="50" w:line="420" w:lineRule="exact"/>
        <w:ind w:firstLine="413" w:firstLineChars="147"/>
        <w:outlineLvl w:val="1"/>
        <w:rPr>
          <w:rFonts w:hint="eastAsia" w:ascii="仿宋" w:eastAsia="仿宋"/>
          <w:b/>
          <w:bCs/>
          <w:color w:val="auto"/>
          <w:sz w:val="28"/>
          <w:szCs w:val="28"/>
          <w:highlight w:val="none"/>
        </w:rPr>
      </w:pPr>
      <w:bookmarkStart w:id="16" w:name="_Toc177870543"/>
      <w:r>
        <w:rPr>
          <w:rFonts w:hint="eastAsia" w:ascii="仿宋" w:eastAsia="仿宋"/>
          <w:b/>
          <w:bCs/>
          <w:color w:val="auto"/>
          <w:sz w:val="28"/>
          <w:szCs w:val="28"/>
          <w:highlight w:val="none"/>
        </w:rPr>
        <w:t>26．质疑</w:t>
      </w:r>
      <w:bookmarkEnd w:id="16"/>
      <w:r>
        <w:rPr>
          <w:rFonts w:hint="eastAsia" w:ascii="仿宋" w:eastAsia="仿宋"/>
          <w:b/>
          <w:bCs/>
          <w:color w:val="auto"/>
          <w:sz w:val="28"/>
          <w:szCs w:val="28"/>
          <w:highlight w:val="none"/>
        </w:rPr>
        <w:t>和投诉</w:t>
      </w:r>
    </w:p>
    <w:p w14:paraId="7A38D8A9">
      <w:pPr>
        <w:pStyle w:val="10"/>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hint="eastAsia" w:ascii="仿宋" w:eastAsia="仿宋"/>
          <w:color w:val="auto"/>
          <w:sz w:val="24"/>
          <w:highlight w:val="none"/>
        </w:rPr>
      </w:pPr>
      <w:r>
        <w:rPr>
          <w:rFonts w:hint="eastAsia" w:ascii="仿宋" w:eastAsia="仿宋"/>
          <w:color w:val="auto"/>
          <w:sz w:val="24"/>
          <w:highlight w:val="none"/>
        </w:rPr>
        <w:t>26.1 投标人认为招标过程或中标结果使自己的合法权益受到损害的，可依法向采购人及采购代理机构提出质疑。</w:t>
      </w:r>
    </w:p>
    <w:p w14:paraId="738AC42F">
      <w:pPr>
        <w:pStyle w:val="10"/>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hint="eastAsia" w:ascii="仿宋" w:eastAsia="仿宋"/>
          <w:b/>
          <w:color w:val="auto"/>
          <w:sz w:val="24"/>
          <w:highlight w:val="none"/>
        </w:rPr>
      </w:pPr>
      <w:r>
        <w:rPr>
          <w:rFonts w:hint="eastAsia" w:ascii="仿宋" w:eastAsia="仿宋"/>
          <w:color w:val="auto"/>
          <w:sz w:val="24"/>
          <w:highlight w:val="none"/>
        </w:rPr>
        <w:t xml:space="preserve">26.2 </w:t>
      </w:r>
      <w:r>
        <w:rPr>
          <w:rFonts w:hint="eastAsia" w:ascii="仿宋" w:eastAsia="仿宋"/>
          <w:b/>
          <w:color w:val="auto"/>
          <w:sz w:val="24"/>
          <w:highlight w:val="none"/>
        </w:rPr>
        <w:t>质疑必须以书面形式提出，应由法定代表人（负责人）签字并加盖单位公章，注明联系电话和地址。其他形式的质疑材料概不接受。质疑书应明确阐述招标过程和中标结果使自己合法权益受到损害的事实，提供相关事实依据和证据及其来源。未提供事实依据的、提供的事实依据不足或证据来源不合理的，该质疑不予受理。</w:t>
      </w:r>
    </w:p>
    <w:p w14:paraId="789F2B45">
      <w:pPr>
        <w:pStyle w:val="10"/>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hint="eastAsia" w:ascii="仿宋" w:eastAsia="仿宋"/>
          <w:color w:val="auto"/>
          <w:sz w:val="24"/>
          <w:highlight w:val="none"/>
        </w:rPr>
      </w:pPr>
      <w:r>
        <w:rPr>
          <w:rFonts w:hint="eastAsia" w:ascii="仿宋" w:eastAsia="仿宋"/>
          <w:color w:val="auto"/>
          <w:sz w:val="24"/>
          <w:highlight w:val="none"/>
        </w:rPr>
        <w:t>26.3 对中标结果的质疑应自中标公示之日起，七个工作日内提出。采购人在收到投标人的书面质疑七个工作日内审查质疑事项，作出答复或相关处理决定，并通知质疑投标人，答复的内容不得涉及商业秘密。</w:t>
      </w:r>
    </w:p>
    <w:p w14:paraId="7464EDE6">
      <w:pPr>
        <w:pStyle w:val="10"/>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hint="eastAsia" w:ascii="仿宋" w:eastAsia="仿宋"/>
          <w:color w:val="auto"/>
          <w:sz w:val="24"/>
          <w:highlight w:val="none"/>
        </w:rPr>
      </w:pPr>
      <w:r>
        <w:rPr>
          <w:rFonts w:hint="eastAsia" w:ascii="仿宋" w:eastAsia="仿宋"/>
          <w:color w:val="auto"/>
          <w:sz w:val="24"/>
          <w:highlight w:val="none"/>
        </w:rPr>
        <w:t>26.4 对采购人的质疑答复不满意或者采购人未在规定时间内作出答复的，可以在答复期满后十五个工作日内向天台县财政局投诉。</w:t>
      </w:r>
    </w:p>
    <w:p w14:paraId="3D9976F5">
      <w:pPr>
        <w:pStyle w:val="10"/>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hint="eastAsia" w:ascii="仿宋" w:eastAsia="仿宋"/>
          <w:color w:val="auto"/>
          <w:sz w:val="24"/>
          <w:highlight w:val="none"/>
        </w:rPr>
      </w:pPr>
      <w:r>
        <w:rPr>
          <w:rFonts w:hint="eastAsia" w:ascii="仿宋" w:eastAsia="仿宋"/>
          <w:color w:val="auto"/>
          <w:sz w:val="24"/>
          <w:highlight w:val="none"/>
        </w:rPr>
        <w:t>26.5 投标人有下列情形之一的，采购代理机构将报天台县财政局，将其列入不良行为记录名单：</w:t>
      </w:r>
    </w:p>
    <w:p w14:paraId="08998060">
      <w:pPr>
        <w:pStyle w:val="10"/>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hint="eastAsia" w:ascii="仿宋" w:eastAsia="仿宋"/>
          <w:color w:val="auto"/>
          <w:sz w:val="24"/>
          <w:highlight w:val="none"/>
        </w:rPr>
      </w:pPr>
      <w:r>
        <w:rPr>
          <w:rFonts w:hint="eastAsia" w:ascii="仿宋" w:eastAsia="仿宋" w:cs="宋体"/>
          <w:color w:val="auto"/>
          <w:sz w:val="24"/>
          <w:highlight w:val="none"/>
          <w:lang w:bidi="ar-SA"/>
        </w:rPr>
        <w:t>①</w:t>
      </w:r>
      <w:r>
        <w:rPr>
          <w:rFonts w:hint="eastAsia" w:ascii="仿宋" w:eastAsia="仿宋"/>
          <w:color w:val="auto"/>
          <w:sz w:val="24"/>
          <w:highlight w:val="none"/>
        </w:rPr>
        <w:t xml:space="preserve"> 一年内三次以上质疑均查无实据的；</w:t>
      </w:r>
    </w:p>
    <w:p w14:paraId="3A1A5C62">
      <w:pPr>
        <w:pStyle w:val="10"/>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hint="eastAsia" w:ascii="仿宋" w:eastAsia="仿宋"/>
          <w:color w:val="auto"/>
          <w:sz w:val="24"/>
          <w:highlight w:val="none"/>
        </w:rPr>
      </w:pPr>
      <w:r>
        <w:rPr>
          <w:rFonts w:hint="eastAsia" w:ascii="仿宋" w:eastAsia="仿宋" w:cs="宋体"/>
          <w:color w:val="auto"/>
          <w:sz w:val="24"/>
          <w:highlight w:val="none"/>
          <w:lang w:bidi="ar-SA"/>
        </w:rPr>
        <w:t>②</w:t>
      </w:r>
      <w:r>
        <w:rPr>
          <w:rFonts w:hint="eastAsia" w:ascii="仿宋" w:eastAsia="仿宋"/>
          <w:color w:val="auto"/>
          <w:sz w:val="24"/>
          <w:highlight w:val="none"/>
        </w:rPr>
        <w:t xml:space="preserve"> 捏造事实或者提供虚假质疑材料的。</w:t>
      </w:r>
    </w:p>
    <w:p w14:paraId="6E37A132">
      <w:pPr>
        <w:pStyle w:val="10"/>
        <w:keepNext w:val="0"/>
        <w:keepLines w:val="0"/>
        <w:pageBreakBefore w:val="0"/>
        <w:widowControl w:val="0"/>
        <w:kinsoku/>
        <w:wordWrap/>
        <w:overflowPunct/>
        <w:topLinePunct w:val="0"/>
        <w:autoSpaceDE/>
        <w:autoSpaceDN/>
        <w:bidi w:val="0"/>
        <w:adjustRightInd/>
        <w:spacing w:before="156" w:beforeLines="50" w:line="400" w:lineRule="exact"/>
        <w:ind w:firstLine="413" w:firstLineChars="147"/>
        <w:textAlignment w:val="auto"/>
        <w:rPr>
          <w:rFonts w:hint="eastAsia" w:ascii="仿宋" w:eastAsia="仿宋"/>
          <w:b/>
          <w:bCs/>
          <w:color w:val="auto"/>
          <w:sz w:val="28"/>
          <w:szCs w:val="28"/>
          <w:highlight w:val="none"/>
        </w:rPr>
      </w:pPr>
      <w:r>
        <w:rPr>
          <w:rFonts w:hint="eastAsia" w:ascii="仿宋" w:eastAsia="仿宋"/>
          <w:b/>
          <w:bCs/>
          <w:color w:val="auto"/>
          <w:sz w:val="28"/>
          <w:szCs w:val="28"/>
          <w:highlight w:val="none"/>
        </w:rPr>
        <w:t>27. 中标通知书</w:t>
      </w:r>
    </w:p>
    <w:p w14:paraId="2FC412A8">
      <w:pPr>
        <w:keepNext w:val="0"/>
        <w:keepLines w:val="0"/>
        <w:pageBreakBefore w:val="0"/>
        <w:widowControl w:val="0"/>
        <w:tabs>
          <w:tab w:val="left" w:pos="420"/>
          <w:tab w:val="left" w:pos="540"/>
        </w:tabs>
        <w:kinsoku/>
        <w:wordWrap/>
        <w:overflowPunct/>
        <w:topLinePunct w:val="0"/>
        <w:autoSpaceDE/>
        <w:autoSpaceDN/>
        <w:bidi w:val="0"/>
        <w:adjustRightInd/>
        <w:spacing w:line="400" w:lineRule="exact"/>
        <w:ind w:firstLine="360" w:firstLineChars="150"/>
        <w:textAlignment w:val="auto"/>
        <w:rPr>
          <w:rFonts w:hint="eastAsia" w:ascii="仿宋" w:eastAsia="仿宋"/>
          <w:b/>
          <w:color w:val="auto"/>
          <w:sz w:val="22"/>
          <w:szCs w:val="22"/>
          <w:highlight w:val="none"/>
        </w:rPr>
      </w:pPr>
      <w:r>
        <w:rPr>
          <w:rFonts w:hint="eastAsia" w:ascii="仿宋" w:eastAsia="仿宋"/>
          <w:color w:val="auto"/>
          <w:sz w:val="24"/>
          <w:highlight w:val="none"/>
        </w:rPr>
        <w:t xml:space="preserve">27.1 </w:t>
      </w:r>
      <w:r>
        <w:rPr>
          <w:rFonts w:hint="eastAsia" w:ascii="仿宋" w:eastAsia="仿宋" w:cs="仿宋"/>
          <w:color w:val="auto"/>
          <w:sz w:val="24"/>
          <w:highlight w:val="none"/>
          <w:lang w:bidi="ar-SA"/>
        </w:rPr>
        <w:t>采购组织机构在发布中标结果的同时向中标人发出中标通知书</w:t>
      </w:r>
      <w:r>
        <w:rPr>
          <w:rFonts w:hint="eastAsia" w:ascii="仿宋" w:eastAsia="仿宋"/>
          <w:color w:val="auto"/>
          <w:sz w:val="24"/>
          <w:highlight w:val="none"/>
        </w:rPr>
        <w:t>（中标通知书可快递到付邮寄或现场领取）。</w:t>
      </w:r>
    </w:p>
    <w:p w14:paraId="044692D3">
      <w:pPr>
        <w:keepNext w:val="0"/>
        <w:keepLines w:val="0"/>
        <w:pageBreakBefore w:val="0"/>
        <w:widowControl w:val="0"/>
        <w:kinsoku/>
        <w:wordWrap/>
        <w:overflowPunct/>
        <w:topLinePunct w:val="0"/>
        <w:autoSpaceDE/>
        <w:autoSpaceDN/>
        <w:bidi w:val="0"/>
        <w:adjustRightInd/>
        <w:snapToGrid w:val="0"/>
        <w:spacing w:line="400" w:lineRule="exact"/>
        <w:ind w:firstLine="241" w:firstLineChars="100"/>
        <w:textAlignment w:val="auto"/>
        <w:rPr>
          <w:rFonts w:hint="eastAsia" w:ascii="仿宋" w:eastAsia="仿宋"/>
          <w:b/>
          <w:color w:val="auto"/>
          <w:sz w:val="24"/>
          <w:highlight w:val="none"/>
        </w:rPr>
      </w:pPr>
      <w:r>
        <w:rPr>
          <w:rFonts w:hint="eastAsia" w:ascii="仿宋" w:eastAsia="仿宋"/>
          <w:b/>
          <w:color w:val="auto"/>
          <w:sz w:val="24"/>
          <w:highlight w:val="none"/>
        </w:rPr>
        <w:t>27.2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7F1A6329">
      <w:pPr>
        <w:keepNext w:val="0"/>
        <w:keepLines w:val="0"/>
        <w:pageBreakBefore w:val="0"/>
        <w:widowControl w:val="0"/>
        <w:kinsoku/>
        <w:wordWrap/>
        <w:overflowPunct/>
        <w:topLinePunct w:val="0"/>
        <w:autoSpaceDE/>
        <w:autoSpaceDN/>
        <w:bidi w:val="0"/>
        <w:adjustRightInd/>
        <w:snapToGrid w:val="0"/>
        <w:spacing w:before="156" w:beforeLines="50" w:line="400" w:lineRule="exact"/>
        <w:ind w:firstLine="157" w:firstLineChars="49"/>
        <w:jc w:val="center"/>
        <w:textAlignment w:val="auto"/>
        <w:outlineLvl w:val="1"/>
        <w:rPr>
          <w:rFonts w:hint="eastAsia" w:ascii="仿宋" w:eastAsia="仿宋"/>
          <w:b/>
          <w:color w:val="auto"/>
          <w:sz w:val="32"/>
          <w:szCs w:val="32"/>
          <w:highlight w:val="none"/>
        </w:rPr>
      </w:pPr>
      <w:r>
        <w:rPr>
          <w:rFonts w:hint="eastAsia" w:ascii="仿宋" w:eastAsia="仿宋"/>
          <w:b/>
          <w:color w:val="auto"/>
          <w:sz w:val="32"/>
          <w:szCs w:val="32"/>
          <w:highlight w:val="none"/>
        </w:rPr>
        <w:t>第七节</w:t>
      </w:r>
      <w:bookmarkStart w:id="17" w:name="_Toc177870556"/>
      <w:r>
        <w:rPr>
          <w:rFonts w:hint="eastAsia" w:ascii="仿宋" w:eastAsia="仿宋"/>
          <w:b/>
          <w:color w:val="auto"/>
          <w:sz w:val="32"/>
          <w:szCs w:val="32"/>
          <w:highlight w:val="none"/>
        </w:rPr>
        <w:t xml:space="preserve">  合同</w:t>
      </w:r>
      <w:bookmarkEnd w:id="14"/>
      <w:bookmarkEnd w:id="15"/>
      <w:r>
        <w:rPr>
          <w:rFonts w:hint="eastAsia" w:ascii="仿宋" w:eastAsia="仿宋"/>
          <w:b/>
          <w:color w:val="auto"/>
          <w:sz w:val="32"/>
          <w:szCs w:val="32"/>
          <w:highlight w:val="none"/>
        </w:rPr>
        <w:t>授予</w:t>
      </w:r>
      <w:bookmarkEnd w:id="17"/>
    </w:p>
    <w:p w14:paraId="4E738E1B">
      <w:pPr>
        <w:pStyle w:val="10"/>
        <w:keepNext w:val="0"/>
        <w:keepLines w:val="0"/>
        <w:pageBreakBefore w:val="0"/>
        <w:widowControl w:val="0"/>
        <w:kinsoku/>
        <w:wordWrap/>
        <w:overflowPunct/>
        <w:topLinePunct w:val="0"/>
        <w:autoSpaceDE/>
        <w:autoSpaceDN/>
        <w:bidi w:val="0"/>
        <w:adjustRightInd/>
        <w:snapToGrid w:val="0"/>
        <w:spacing w:before="156" w:beforeLines="50" w:line="400" w:lineRule="exact"/>
        <w:ind w:firstLine="413" w:firstLineChars="147"/>
        <w:textAlignment w:val="auto"/>
        <w:rPr>
          <w:rFonts w:hint="eastAsia" w:ascii="仿宋" w:eastAsia="仿宋"/>
          <w:b/>
          <w:color w:val="auto"/>
          <w:sz w:val="28"/>
          <w:szCs w:val="28"/>
          <w:highlight w:val="none"/>
        </w:rPr>
      </w:pPr>
      <w:r>
        <w:rPr>
          <w:rFonts w:hint="eastAsia" w:ascii="仿宋" w:eastAsia="仿宋"/>
          <w:b/>
          <w:color w:val="auto"/>
          <w:sz w:val="28"/>
          <w:szCs w:val="28"/>
          <w:highlight w:val="none"/>
        </w:rPr>
        <w:t>28．履约保证金</w:t>
      </w:r>
    </w:p>
    <w:p w14:paraId="7B9F3B41">
      <w:pPr>
        <w:keepNext w:val="0"/>
        <w:keepLines w:val="0"/>
        <w:pageBreakBefore w:val="0"/>
        <w:widowControl w:val="0"/>
        <w:kinsoku/>
        <w:wordWrap/>
        <w:overflowPunct/>
        <w:topLinePunct w:val="0"/>
        <w:autoSpaceDE/>
        <w:autoSpaceDN/>
        <w:bidi w:val="0"/>
        <w:adjustRightInd/>
        <w:snapToGrid w:val="0"/>
        <w:spacing w:before="156" w:beforeLines="50" w:line="400" w:lineRule="exact"/>
        <w:ind w:firstLine="352" w:firstLineChars="147"/>
        <w:textAlignment w:val="auto"/>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无。</w:t>
      </w:r>
    </w:p>
    <w:p w14:paraId="2C7FA125">
      <w:pPr>
        <w:keepNext w:val="0"/>
        <w:keepLines w:val="0"/>
        <w:pageBreakBefore w:val="0"/>
        <w:widowControl w:val="0"/>
        <w:kinsoku/>
        <w:wordWrap/>
        <w:overflowPunct/>
        <w:topLinePunct w:val="0"/>
        <w:autoSpaceDE/>
        <w:autoSpaceDN/>
        <w:bidi w:val="0"/>
        <w:adjustRightInd/>
        <w:snapToGrid w:val="0"/>
        <w:spacing w:before="156" w:beforeLines="50" w:line="400" w:lineRule="exact"/>
        <w:ind w:firstLine="413" w:firstLineChars="147"/>
        <w:textAlignment w:val="auto"/>
        <w:rPr>
          <w:rFonts w:hint="eastAsia" w:ascii="仿宋" w:eastAsia="仿宋"/>
          <w:b/>
          <w:color w:val="auto"/>
          <w:sz w:val="28"/>
          <w:szCs w:val="28"/>
          <w:highlight w:val="none"/>
        </w:rPr>
      </w:pPr>
      <w:r>
        <w:rPr>
          <w:rFonts w:hint="eastAsia" w:ascii="仿宋" w:eastAsia="仿宋"/>
          <w:b/>
          <w:color w:val="auto"/>
          <w:sz w:val="28"/>
          <w:szCs w:val="28"/>
          <w:highlight w:val="none"/>
        </w:rPr>
        <w:t>29．签订合同</w:t>
      </w:r>
    </w:p>
    <w:p w14:paraId="5EFCACAB">
      <w:pPr>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仿宋" w:eastAsia="仿宋"/>
          <w:color w:val="auto"/>
          <w:sz w:val="24"/>
          <w:highlight w:val="none"/>
        </w:rPr>
      </w:pPr>
      <w:r>
        <w:rPr>
          <w:rFonts w:hint="eastAsia" w:ascii="仿宋" w:eastAsia="仿宋"/>
          <w:color w:val="auto"/>
          <w:sz w:val="24"/>
          <w:highlight w:val="none"/>
        </w:rPr>
        <w:t>29.1 中标供应商在收到中标通知书后</w:t>
      </w:r>
      <w:r>
        <w:rPr>
          <w:rFonts w:hint="eastAsia" w:ascii="仿宋" w:eastAsia="仿宋"/>
          <w:color w:val="auto"/>
          <w:sz w:val="24"/>
          <w:highlight w:val="none"/>
          <w:u w:val="single"/>
          <w:lang w:val="en-US" w:eastAsia="zh-CN"/>
        </w:rPr>
        <w:t>15天</w:t>
      </w:r>
      <w:r>
        <w:rPr>
          <w:rFonts w:hint="eastAsia" w:ascii="仿宋" w:eastAsia="仿宋"/>
          <w:color w:val="auto"/>
          <w:sz w:val="24"/>
          <w:highlight w:val="none"/>
          <w:u w:val="single"/>
        </w:rPr>
        <w:t>内</w:t>
      </w:r>
      <w:r>
        <w:rPr>
          <w:rFonts w:hint="eastAsia" w:ascii="仿宋" w:eastAsia="仿宋"/>
          <w:color w:val="auto"/>
          <w:sz w:val="24"/>
          <w:highlight w:val="none"/>
        </w:rPr>
        <w:t>与采购人签订合同（中标人可将采购合同盖章签字后寄达采购人处签订合同，或双方现场签订合同）。</w:t>
      </w:r>
    </w:p>
    <w:p w14:paraId="67089CD3">
      <w:pPr>
        <w:keepNext w:val="0"/>
        <w:keepLines w:val="0"/>
        <w:pageBreakBefore w:val="0"/>
        <w:widowControl w:val="0"/>
        <w:tabs>
          <w:tab w:val="left" w:pos="425"/>
          <w:tab w:val="left" w:pos="540"/>
        </w:tabs>
        <w:kinsoku/>
        <w:wordWrap/>
        <w:overflowPunct/>
        <w:topLinePunct w:val="0"/>
        <w:autoSpaceDE/>
        <w:autoSpaceDN/>
        <w:bidi w:val="0"/>
        <w:adjustRightInd/>
        <w:spacing w:line="400" w:lineRule="exact"/>
        <w:ind w:firstLine="240" w:firstLineChars="100"/>
        <w:textAlignment w:val="auto"/>
        <w:rPr>
          <w:rFonts w:hint="eastAsia" w:ascii="仿宋" w:eastAsia="仿宋"/>
          <w:color w:val="auto"/>
          <w:sz w:val="22"/>
          <w:szCs w:val="22"/>
          <w:highlight w:val="none"/>
        </w:rPr>
      </w:pPr>
      <w:r>
        <w:rPr>
          <w:rFonts w:hint="eastAsia" w:ascii="仿宋" w:eastAsia="仿宋"/>
          <w:color w:val="auto"/>
          <w:sz w:val="24"/>
          <w:highlight w:val="none"/>
        </w:rPr>
        <w:t>29.2 中标供应商拖延、拒签合同的, 取消中标资格。</w:t>
      </w:r>
    </w:p>
    <w:p w14:paraId="09E08B37">
      <w:pPr>
        <w:keepNext w:val="0"/>
        <w:keepLines w:val="0"/>
        <w:pageBreakBefore w:val="0"/>
        <w:widowControl w:val="0"/>
        <w:tabs>
          <w:tab w:val="left" w:pos="540"/>
        </w:tabs>
        <w:kinsoku/>
        <w:wordWrap/>
        <w:overflowPunct/>
        <w:topLinePunct w:val="0"/>
        <w:autoSpaceDE/>
        <w:autoSpaceDN/>
        <w:bidi w:val="0"/>
        <w:adjustRightInd/>
        <w:spacing w:line="400" w:lineRule="exact"/>
        <w:ind w:firstLine="220" w:firstLineChars="100"/>
        <w:textAlignment w:val="auto"/>
        <w:rPr>
          <w:rFonts w:hint="eastAsia" w:ascii="仿宋" w:eastAsia="仿宋"/>
          <w:color w:val="auto"/>
          <w:spacing w:val="-10"/>
          <w:sz w:val="24"/>
          <w:szCs w:val="20"/>
          <w:highlight w:val="none"/>
        </w:rPr>
      </w:pPr>
      <w:r>
        <w:rPr>
          <w:rFonts w:hint="eastAsia" w:ascii="仿宋" w:eastAsia="仿宋"/>
          <w:color w:val="auto"/>
          <w:spacing w:val="-10"/>
          <w:sz w:val="24"/>
          <w:szCs w:val="20"/>
          <w:highlight w:val="none"/>
        </w:rPr>
        <w:t>29.3在签订合同前，招标人有权在中标总价不变的前提下要求中标人对商务报价中的不平衡报价和缺漏项进行调整，如果中标人无合理理由拒绝调整，其中标资格将被取消，且将导致其它进一步的赔偿和处罚。中标人因不可抗力或自身原因不能履行采购合同的，招标人可以与排位在中标人之后的第一位的中标候选人签订政府采购合同。</w:t>
      </w:r>
    </w:p>
    <w:p w14:paraId="043886DB">
      <w:pPr>
        <w:pStyle w:val="10"/>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仿宋" w:eastAsia="仿宋"/>
          <w:color w:val="auto"/>
          <w:spacing w:val="-10"/>
          <w:sz w:val="24"/>
          <w:highlight w:val="none"/>
        </w:rPr>
      </w:pPr>
      <w:r>
        <w:rPr>
          <w:rFonts w:hint="eastAsia" w:ascii="仿宋" w:eastAsia="仿宋"/>
          <w:color w:val="auto"/>
          <w:sz w:val="24"/>
          <w:highlight w:val="none"/>
        </w:rPr>
        <w:t xml:space="preserve">29.4 </w:t>
      </w:r>
      <w:r>
        <w:rPr>
          <w:rFonts w:hint="eastAsia" w:ascii="仿宋" w:eastAsia="仿宋"/>
          <w:color w:val="auto"/>
          <w:spacing w:val="-10"/>
          <w:sz w:val="24"/>
          <w:highlight w:val="none"/>
        </w:rPr>
        <w:t>招标文件、中标供应商的投标文件及评标过程中有关澄清文件等均作为签订合同的依据。所签订的合同不得对招标文件和中标供应商的投标文件的内容作实质性修改。</w:t>
      </w:r>
    </w:p>
    <w:p w14:paraId="60EF81F4">
      <w:pPr>
        <w:pStyle w:val="10"/>
        <w:keepNext w:val="0"/>
        <w:keepLines w:val="0"/>
        <w:pageBreakBefore w:val="0"/>
        <w:widowControl w:val="0"/>
        <w:kinsoku/>
        <w:wordWrap/>
        <w:overflowPunct/>
        <w:topLinePunct w:val="0"/>
        <w:autoSpaceDE/>
        <w:autoSpaceDN/>
        <w:bidi w:val="0"/>
        <w:adjustRightInd/>
        <w:snapToGrid w:val="0"/>
        <w:spacing w:line="400" w:lineRule="exact"/>
        <w:ind w:firstLine="321" w:firstLineChars="100"/>
        <w:jc w:val="center"/>
        <w:textAlignment w:val="auto"/>
        <w:rPr>
          <w:rFonts w:hint="eastAsia" w:ascii="仿宋" w:eastAsia="仿宋"/>
          <w:b/>
          <w:color w:val="auto"/>
          <w:sz w:val="32"/>
          <w:szCs w:val="32"/>
          <w:highlight w:val="none"/>
        </w:rPr>
      </w:pPr>
      <w:r>
        <w:rPr>
          <w:rFonts w:hint="eastAsia" w:ascii="仿宋" w:eastAsia="仿宋"/>
          <w:b/>
          <w:color w:val="auto"/>
          <w:sz w:val="32"/>
          <w:szCs w:val="32"/>
          <w:highlight w:val="none"/>
        </w:rPr>
        <w:t>第八节  其他</w:t>
      </w:r>
    </w:p>
    <w:p w14:paraId="1BEE03DD">
      <w:pPr>
        <w:pStyle w:val="10"/>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仿宋" w:eastAsia="仿宋"/>
          <w:color w:val="auto"/>
          <w:sz w:val="24"/>
          <w:highlight w:val="none"/>
        </w:rPr>
      </w:pPr>
      <w:r>
        <w:rPr>
          <w:rFonts w:hint="eastAsia" w:ascii="仿宋" w:eastAsia="仿宋"/>
          <w:color w:val="auto"/>
          <w:sz w:val="24"/>
          <w:highlight w:val="none"/>
        </w:rPr>
        <w:t>30．采购过程中出现以下情形，导致电子交易平台无法正常运行，或者无法保证电</w:t>
      </w:r>
    </w:p>
    <w:p w14:paraId="76972658">
      <w:pPr>
        <w:pStyle w:val="10"/>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仿宋" w:eastAsia="仿宋"/>
          <w:color w:val="auto"/>
          <w:sz w:val="24"/>
          <w:highlight w:val="none"/>
        </w:rPr>
      </w:pPr>
      <w:r>
        <w:rPr>
          <w:rFonts w:hint="eastAsia" w:ascii="仿宋" w:eastAsia="仿宋"/>
          <w:color w:val="auto"/>
          <w:sz w:val="24"/>
          <w:highlight w:val="none"/>
        </w:rPr>
        <w:t>子交易的公平、公正和安全时，采购代理机构可中止电子交易活动：</w:t>
      </w:r>
    </w:p>
    <w:p w14:paraId="0D110EAA">
      <w:pPr>
        <w:pStyle w:val="10"/>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仿宋" w:eastAsia="仿宋"/>
          <w:color w:val="auto"/>
          <w:sz w:val="24"/>
          <w:highlight w:val="none"/>
        </w:rPr>
      </w:pPr>
      <w:r>
        <w:rPr>
          <w:rFonts w:hint="eastAsia" w:ascii="仿宋" w:eastAsia="仿宋"/>
          <w:color w:val="auto"/>
          <w:sz w:val="24"/>
          <w:highlight w:val="none"/>
        </w:rPr>
        <w:t>30.1 电子交易平台发生故障而无法登录访问的；</w:t>
      </w:r>
    </w:p>
    <w:p w14:paraId="4FEAD57C">
      <w:pPr>
        <w:pStyle w:val="10"/>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仿宋" w:eastAsia="仿宋"/>
          <w:color w:val="auto"/>
          <w:sz w:val="24"/>
          <w:highlight w:val="none"/>
        </w:rPr>
      </w:pPr>
      <w:r>
        <w:rPr>
          <w:rFonts w:hint="eastAsia" w:ascii="仿宋" w:eastAsia="仿宋"/>
          <w:color w:val="auto"/>
          <w:sz w:val="24"/>
          <w:highlight w:val="none"/>
        </w:rPr>
        <w:t>30.2 电子交易平台应用或数据库出现错误，不能进行正常操作的；</w:t>
      </w:r>
    </w:p>
    <w:p w14:paraId="4E095ACD">
      <w:pPr>
        <w:pStyle w:val="10"/>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仿宋" w:eastAsia="仿宋"/>
          <w:color w:val="auto"/>
          <w:sz w:val="24"/>
          <w:highlight w:val="none"/>
        </w:rPr>
      </w:pPr>
      <w:r>
        <w:rPr>
          <w:rFonts w:hint="eastAsia" w:ascii="仿宋" w:eastAsia="仿宋"/>
          <w:color w:val="auto"/>
          <w:sz w:val="24"/>
          <w:highlight w:val="none"/>
        </w:rPr>
        <w:t>30.3 电子交易平台发现严重安全漏洞，有潜在泄密危险的；</w:t>
      </w:r>
    </w:p>
    <w:p w14:paraId="4070133F">
      <w:pPr>
        <w:pStyle w:val="10"/>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仿宋" w:eastAsia="仿宋"/>
          <w:color w:val="auto"/>
          <w:sz w:val="24"/>
          <w:highlight w:val="none"/>
        </w:rPr>
      </w:pPr>
      <w:r>
        <w:rPr>
          <w:rFonts w:hint="eastAsia" w:ascii="仿宋" w:eastAsia="仿宋"/>
          <w:color w:val="auto"/>
          <w:sz w:val="24"/>
          <w:highlight w:val="none"/>
        </w:rPr>
        <w:t>30.4 病毒发作导致不能进行正常操作的；</w:t>
      </w:r>
    </w:p>
    <w:p w14:paraId="3E59302A">
      <w:pPr>
        <w:pStyle w:val="10"/>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仿宋" w:eastAsia="仿宋"/>
          <w:color w:val="auto"/>
          <w:sz w:val="24"/>
          <w:highlight w:val="none"/>
        </w:rPr>
      </w:pPr>
      <w:r>
        <w:rPr>
          <w:rFonts w:hint="eastAsia" w:ascii="仿宋" w:eastAsia="仿宋"/>
          <w:color w:val="auto"/>
          <w:sz w:val="24"/>
          <w:highlight w:val="none"/>
        </w:rPr>
        <w:t>30.5 其他无法保证电子交易的公平、公正和安全的情况。</w:t>
      </w:r>
    </w:p>
    <w:p w14:paraId="1AFAEC52">
      <w:pPr>
        <w:pStyle w:val="10"/>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仿宋" w:eastAsia="仿宋"/>
          <w:color w:val="auto"/>
          <w:sz w:val="24"/>
          <w:highlight w:val="none"/>
        </w:rPr>
      </w:pPr>
      <w:r>
        <w:rPr>
          <w:rFonts w:hint="eastAsia" w:ascii="仿宋" w:eastAsia="仿宋"/>
          <w:color w:val="auto"/>
          <w:sz w:val="24"/>
          <w:highlight w:val="none"/>
        </w:rPr>
        <w:t>出现前款规定情形，不影响采购公平、公正性的，采购代理机构可以待上述情</w:t>
      </w:r>
    </w:p>
    <w:p w14:paraId="7BF13FF1">
      <w:pPr>
        <w:pStyle w:val="10"/>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仿宋" w:eastAsia="仿宋"/>
          <w:color w:val="auto"/>
          <w:sz w:val="24"/>
          <w:highlight w:val="none"/>
        </w:rPr>
      </w:pPr>
      <w:r>
        <w:rPr>
          <w:rFonts w:hint="eastAsia" w:ascii="仿宋" w:eastAsia="仿宋"/>
          <w:color w:val="auto"/>
          <w:sz w:val="24"/>
          <w:highlight w:val="none"/>
        </w:rPr>
        <w:t>形消除后继续组织电子交易活动；影响或可能影响采购公平、公正性的，应当重新</w:t>
      </w:r>
    </w:p>
    <w:p w14:paraId="1BAB5CF9">
      <w:pPr>
        <w:pStyle w:val="10"/>
        <w:keepNext w:val="0"/>
        <w:keepLines w:val="0"/>
        <w:pageBreakBefore w:val="0"/>
        <w:widowControl w:val="0"/>
        <w:kinsoku/>
        <w:wordWrap/>
        <w:overflowPunct/>
        <w:topLinePunct w:val="0"/>
        <w:autoSpaceDE/>
        <w:autoSpaceDN/>
        <w:bidi w:val="0"/>
        <w:adjustRightInd/>
        <w:snapToGrid w:val="0"/>
        <w:spacing w:line="400" w:lineRule="exact"/>
        <w:ind w:firstLine="240" w:firstLineChars="100"/>
        <w:textAlignment w:val="auto"/>
        <w:rPr>
          <w:rFonts w:hint="eastAsia" w:ascii="仿宋" w:eastAsia="仿宋"/>
          <w:color w:val="auto"/>
          <w:sz w:val="24"/>
          <w:highlight w:val="none"/>
        </w:rPr>
      </w:pPr>
      <w:r>
        <w:rPr>
          <w:rFonts w:hint="eastAsia" w:ascii="仿宋" w:eastAsia="仿宋"/>
          <w:color w:val="auto"/>
          <w:sz w:val="24"/>
          <w:highlight w:val="none"/>
        </w:rPr>
        <w:t>开展政府采购活动。</w:t>
      </w:r>
    </w:p>
    <w:p w14:paraId="0BAF62F9">
      <w:pPr>
        <w:snapToGrid w:val="0"/>
        <w:spacing w:before="312" w:beforeLines="100" w:after="156" w:afterLines="50"/>
        <w:jc w:val="center"/>
        <w:rPr>
          <w:rFonts w:hint="eastAsia" w:ascii="仿宋" w:eastAsia="仿宋"/>
          <w:b/>
          <w:bCs/>
          <w:color w:val="auto"/>
          <w:sz w:val="30"/>
          <w:szCs w:val="30"/>
          <w:highlight w:val="none"/>
        </w:rPr>
      </w:pPr>
      <w:r>
        <w:rPr>
          <w:rFonts w:hint="eastAsia" w:ascii="仿宋" w:eastAsia="仿宋"/>
          <w:b/>
          <w:bCs/>
          <w:color w:val="auto"/>
          <w:sz w:val="36"/>
          <w:highlight w:val="none"/>
        </w:rPr>
        <w:br w:type="page"/>
      </w:r>
      <w:r>
        <w:rPr>
          <w:rFonts w:hint="eastAsia" w:ascii="仿宋" w:eastAsia="仿宋"/>
          <w:b/>
          <w:bCs/>
          <w:color w:val="auto"/>
          <w:sz w:val="36"/>
          <w:highlight w:val="none"/>
        </w:rPr>
        <w:t xml:space="preserve">第三章  </w:t>
      </w:r>
      <w:r>
        <w:rPr>
          <w:rFonts w:hint="eastAsia" w:ascii="仿宋" w:eastAsia="仿宋"/>
          <w:b/>
          <w:bCs/>
          <w:color w:val="auto"/>
          <w:sz w:val="36"/>
          <w:szCs w:val="36"/>
          <w:highlight w:val="none"/>
        </w:rPr>
        <w:t>合同主要条款</w:t>
      </w:r>
    </w:p>
    <w:p w14:paraId="1FDEB084">
      <w:pPr>
        <w:widowControl/>
        <w:snapToGrid w:val="0"/>
        <w:spacing w:line="360" w:lineRule="exact"/>
        <w:ind w:firstLine="480" w:firstLineChars="200"/>
        <w:jc w:val="left"/>
        <w:rPr>
          <w:rFonts w:ascii="Arial" w:hAnsi="Arial" w:cs="Arial"/>
          <w:color w:val="000000"/>
          <w:kern w:val="0"/>
          <w:sz w:val="14"/>
          <w:szCs w:val="14"/>
          <w:lang w:bidi="ar-SA"/>
        </w:rPr>
      </w:pPr>
      <w:r>
        <w:rPr>
          <w:rFonts w:hint="eastAsia" w:ascii="仿宋_GB2312" w:eastAsia="仿宋_GB2312" w:cs="Arial"/>
          <w:color w:val="000000"/>
          <w:kern w:val="0"/>
          <w:sz w:val="24"/>
          <w:lang w:bidi="ar-SA"/>
        </w:rPr>
        <w:t>项目名称：                                     项目编号：</w:t>
      </w:r>
    </w:p>
    <w:p w14:paraId="18910CCF">
      <w:pPr>
        <w:widowControl/>
        <w:snapToGrid w:val="0"/>
        <w:spacing w:line="360" w:lineRule="exact"/>
        <w:ind w:firstLine="480" w:firstLineChars="200"/>
        <w:jc w:val="left"/>
        <w:rPr>
          <w:rFonts w:ascii="Arial" w:hAnsi="Arial" w:cs="Arial"/>
          <w:color w:val="000000"/>
          <w:kern w:val="0"/>
          <w:sz w:val="14"/>
          <w:szCs w:val="14"/>
          <w:lang w:bidi="ar-SA"/>
        </w:rPr>
      </w:pPr>
      <w:r>
        <w:rPr>
          <w:rFonts w:hint="eastAsia" w:ascii="仿宋_GB2312" w:eastAsia="仿宋_GB2312" w:cs="Arial"/>
          <w:color w:val="000000"/>
          <w:kern w:val="0"/>
          <w:sz w:val="24"/>
          <w:lang w:bidi="ar-SA"/>
        </w:rPr>
        <w:t>甲方：（采购人）</w:t>
      </w:r>
    </w:p>
    <w:p w14:paraId="4D159C33">
      <w:pPr>
        <w:widowControl/>
        <w:snapToGrid w:val="0"/>
        <w:spacing w:line="360" w:lineRule="exact"/>
        <w:ind w:firstLine="480" w:firstLineChars="200"/>
        <w:jc w:val="left"/>
        <w:rPr>
          <w:rFonts w:ascii="Arial" w:hAnsi="Arial" w:cs="Arial"/>
          <w:color w:val="000000"/>
          <w:kern w:val="0"/>
          <w:sz w:val="14"/>
          <w:szCs w:val="14"/>
          <w:lang w:bidi="ar-SA"/>
        </w:rPr>
      </w:pPr>
      <w:r>
        <w:rPr>
          <w:rFonts w:hint="eastAsia" w:ascii="仿宋_GB2312" w:eastAsia="仿宋_GB2312" w:cs="Arial"/>
          <w:color w:val="000000"/>
          <w:kern w:val="0"/>
          <w:sz w:val="24"/>
          <w:lang w:bidi="ar-SA"/>
        </w:rPr>
        <w:t>乙方：（中标供应商）</w:t>
      </w:r>
    </w:p>
    <w:p w14:paraId="715730FE">
      <w:pPr>
        <w:widowControl/>
        <w:snapToGrid w:val="0"/>
        <w:spacing w:line="360" w:lineRule="exact"/>
        <w:ind w:firstLine="480" w:firstLineChars="200"/>
        <w:jc w:val="left"/>
        <w:rPr>
          <w:rFonts w:hint="eastAsia" w:ascii="仿宋_GB2312" w:eastAsia="仿宋_GB2312"/>
          <w:color w:val="000000"/>
          <w:sz w:val="24"/>
        </w:rPr>
      </w:pPr>
      <w:r>
        <w:rPr>
          <w:rFonts w:hint="eastAsia" w:ascii="仿宋_GB2312" w:eastAsia="仿宋_GB2312" w:cs="Arial"/>
          <w:color w:val="000000"/>
          <w:kern w:val="0"/>
          <w:sz w:val="24"/>
          <w:lang w:bidi="ar-SA"/>
        </w:rPr>
        <w:t>根据</w:t>
      </w:r>
      <w:r>
        <w:rPr>
          <w:rFonts w:hint="eastAsia" w:ascii="仿宋_GB2312" w:eastAsia="仿宋_GB2312"/>
          <w:color w:val="000000"/>
          <w:sz w:val="24"/>
          <w:lang w:eastAsia="zh-CN"/>
        </w:rPr>
        <w:t>浙江广通工程咨询有限公司</w:t>
      </w:r>
      <w:r>
        <w:rPr>
          <w:rFonts w:hint="eastAsia" w:ascii="仿宋_GB2312" w:eastAsia="仿宋_GB2312" w:cs="Arial"/>
          <w:color w:val="000000"/>
          <w:kern w:val="0"/>
          <w:sz w:val="24"/>
          <w:lang w:bidi="ar-SA"/>
        </w:rPr>
        <w:t>关于</w:t>
      </w:r>
      <w:r>
        <w:rPr>
          <w:rFonts w:hint="eastAsia" w:ascii="仿宋_GB2312" w:eastAsia="仿宋_GB2312"/>
          <w:color w:val="000000"/>
          <w:sz w:val="24"/>
          <w:u w:val="single"/>
          <w:lang w:eastAsia="zh-CN"/>
        </w:rPr>
        <w:t>天台县供销合作社联合社2025年度化肥农药应急储备项目</w:t>
      </w:r>
      <w:r>
        <w:rPr>
          <w:rFonts w:hint="eastAsia" w:ascii="仿宋_GB2312" w:eastAsia="仿宋_GB2312"/>
          <w:color w:val="000000"/>
          <w:sz w:val="24"/>
        </w:rPr>
        <w:t>公开招标的结果签署本合同。</w:t>
      </w:r>
    </w:p>
    <w:p w14:paraId="010D89E8">
      <w:pPr>
        <w:spacing w:line="440" w:lineRule="exact"/>
        <w:ind w:firstLine="482" w:firstLineChars="200"/>
        <w:rPr>
          <w:rFonts w:hint="eastAsia" w:ascii="仿宋" w:eastAsia="仿宋" w:cs="Arial"/>
          <w:color w:val="000000"/>
          <w:sz w:val="14"/>
          <w:szCs w:val="14"/>
          <w:highlight w:val="none"/>
          <w:lang w:bidi="ar-SA"/>
        </w:rPr>
      </w:pPr>
      <w:r>
        <w:rPr>
          <w:rFonts w:hint="eastAsia" w:ascii="仿宋" w:eastAsia="仿宋" w:cs="Arial"/>
          <w:b/>
          <w:color w:val="000000"/>
          <w:sz w:val="24"/>
          <w:highlight w:val="none"/>
          <w:lang w:bidi="ar-SA"/>
        </w:rPr>
        <w:t>一、储备品种、数量、地点、时间</w:t>
      </w:r>
    </w:p>
    <w:p w14:paraId="54FF4F91">
      <w:pPr>
        <w:spacing w:line="440" w:lineRule="exact"/>
        <w:ind w:firstLine="480" w:firstLineChars="200"/>
        <w:rPr>
          <w:rFonts w:hint="eastAsia" w:ascii="仿宋" w:eastAsia="仿宋" w:cs="Arial"/>
          <w:color w:val="000000"/>
          <w:sz w:val="24"/>
          <w:lang w:bidi="ar-SA"/>
        </w:rPr>
      </w:pPr>
      <w:r>
        <w:rPr>
          <w:rFonts w:hint="eastAsia" w:ascii="仿宋" w:eastAsia="仿宋" w:cs="Arial"/>
          <w:color w:val="000000"/>
          <w:sz w:val="24"/>
          <w:lang w:bidi="ar-SA"/>
        </w:rPr>
        <w:t>储备品种：化肥和农药。</w:t>
      </w:r>
    </w:p>
    <w:p w14:paraId="5FAF6ADC">
      <w:pPr>
        <w:spacing w:line="440" w:lineRule="exact"/>
        <w:ind w:firstLine="480" w:firstLineChars="200"/>
        <w:rPr>
          <w:rFonts w:hint="eastAsia" w:ascii="仿宋" w:eastAsia="仿宋" w:cs="Arial"/>
          <w:color w:val="000000"/>
          <w:sz w:val="24"/>
          <w:lang w:bidi="ar-SA"/>
        </w:rPr>
      </w:pPr>
      <w:r>
        <w:rPr>
          <w:rFonts w:hint="eastAsia" w:ascii="仿宋" w:eastAsia="仿宋" w:cs="Arial"/>
          <w:color w:val="000000"/>
          <w:sz w:val="24"/>
          <w:lang w:bidi="ar-SA"/>
        </w:rPr>
        <w:t>储备数量：化肥1157吨（包括：氮、磷、钾、配方肥，其中配方肥600吨，尿素400吨，磷、钾肥157吨），农药4.35吨（</w:t>
      </w:r>
      <w:r>
        <w:rPr>
          <w:rFonts w:hint="eastAsia" w:ascii="仿宋" w:eastAsia="仿宋" w:cs="Arial"/>
          <w:color w:val="000000"/>
          <w:sz w:val="24"/>
          <w:lang w:eastAsia="zh-CN" w:bidi="ar-SA"/>
        </w:rPr>
        <w:t>20%噻唑锌悬浮剂1吨，30%苯甲·丙环唑乳油0.85吨，10%三氟苯嘧啶悬浮剂0.3吨，80%烯啶·吡蚜酮水分散粒剂0.7吨，10%阿维·甲虫肼悬浮剂1.5吨</w:t>
      </w:r>
      <w:r>
        <w:rPr>
          <w:rFonts w:hint="eastAsia" w:ascii="仿宋" w:eastAsia="仿宋" w:cs="Arial"/>
          <w:color w:val="000000"/>
          <w:sz w:val="24"/>
          <w:lang w:bidi="ar-SA"/>
        </w:rPr>
        <w:t>）</w:t>
      </w:r>
    </w:p>
    <w:p w14:paraId="6D203740">
      <w:pPr>
        <w:spacing w:line="440" w:lineRule="exact"/>
        <w:ind w:firstLine="480" w:firstLineChars="200"/>
        <w:rPr>
          <w:rFonts w:hint="eastAsia" w:ascii="仿宋" w:eastAsia="仿宋" w:cs="Arial"/>
          <w:color w:val="000000"/>
          <w:sz w:val="24"/>
          <w:lang w:eastAsia="zh-CN" w:bidi="ar-SA"/>
        </w:rPr>
      </w:pPr>
      <w:r>
        <w:rPr>
          <w:rFonts w:hint="eastAsia" w:ascii="仿宋" w:eastAsia="仿宋" w:cs="Arial"/>
          <w:color w:val="000000"/>
          <w:sz w:val="24"/>
          <w:lang w:bidi="ar-SA"/>
        </w:rPr>
        <w:t>储备地点：</w:t>
      </w:r>
      <w:r>
        <w:rPr>
          <w:rFonts w:hint="eastAsia" w:ascii="仿宋" w:eastAsia="仿宋" w:cs="Arial"/>
          <w:color w:val="000000"/>
          <w:sz w:val="24"/>
          <w:lang w:val="en-US" w:eastAsia="zh-CN" w:bidi="ar-SA"/>
        </w:rPr>
        <w:t xml:space="preserve"> </w:t>
      </w:r>
    </w:p>
    <w:p w14:paraId="471317E3">
      <w:pPr>
        <w:spacing w:line="440" w:lineRule="exact"/>
        <w:ind w:firstLine="480" w:firstLineChars="200"/>
        <w:rPr>
          <w:rFonts w:hint="eastAsia" w:ascii="仿宋" w:eastAsia="仿宋" w:cs="Arial"/>
          <w:color w:val="000000"/>
          <w:sz w:val="24"/>
          <w:lang w:bidi="ar-SA"/>
        </w:rPr>
      </w:pPr>
      <w:r>
        <w:rPr>
          <w:rFonts w:hint="eastAsia" w:ascii="仿宋" w:eastAsia="仿宋" w:cs="Arial"/>
          <w:color w:val="FF0000"/>
          <w:sz w:val="24"/>
          <w:lang w:bidi="ar-SA"/>
        </w:rPr>
        <w:t xml:space="preserve">储备时间: </w:t>
      </w:r>
      <w:r>
        <w:rPr>
          <w:rFonts w:hint="eastAsia" w:ascii="仿宋" w:eastAsia="仿宋" w:cs="Arial"/>
          <w:color w:val="FF0000"/>
          <w:sz w:val="24"/>
          <w:lang w:eastAsia="zh-CN" w:bidi="ar-SA"/>
        </w:rPr>
        <w:t>一年，2025年</w:t>
      </w:r>
      <w:r>
        <w:rPr>
          <w:rFonts w:hint="eastAsia" w:ascii="仿宋" w:eastAsia="仿宋" w:cs="Arial"/>
          <w:color w:val="FF0000"/>
          <w:sz w:val="24"/>
          <w:lang w:val="en-US" w:eastAsia="zh-CN" w:bidi="ar-SA"/>
        </w:rPr>
        <w:t xml:space="preserve">   </w:t>
      </w:r>
      <w:r>
        <w:rPr>
          <w:rFonts w:hint="eastAsia" w:ascii="仿宋" w:eastAsia="仿宋" w:cs="Arial"/>
          <w:color w:val="FF0000"/>
          <w:sz w:val="24"/>
          <w:lang w:eastAsia="zh-CN" w:bidi="ar-SA"/>
        </w:rPr>
        <w:t>月</w:t>
      </w:r>
      <w:r>
        <w:rPr>
          <w:rFonts w:hint="eastAsia" w:ascii="仿宋" w:eastAsia="仿宋" w:cs="Arial"/>
          <w:color w:val="FF0000"/>
          <w:sz w:val="24"/>
          <w:lang w:val="en-US" w:eastAsia="zh-CN" w:bidi="ar-SA"/>
        </w:rPr>
        <w:t xml:space="preserve">   </w:t>
      </w:r>
      <w:r>
        <w:rPr>
          <w:rFonts w:hint="eastAsia" w:ascii="仿宋" w:eastAsia="仿宋" w:cs="Arial"/>
          <w:color w:val="FF0000"/>
          <w:sz w:val="24"/>
          <w:lang w:eastAsia="zh-CN" w:bidi="ar-SA"/>
        </w:rPr>
        <w:t>日至202</w:t>
      </w:r>
      <w:r>
        <w:rPr>
          <w:rFonts w:hint="eastAsia" w:ascii="仿宋" w:eastAsia="仿宋" w:cs="Arial"/>
          <w:color w:val="FF0000"/>
          <w:sz w:val="24"/>
          <w:lang w:val="en-US" w:eastAsia="zh-CN" w:bidi="ar-SA"/>
        </w:rPr>
        <w:t>6</w:t>
      </w:r>
      <w:r>
        <w:rPr>
          <w:rFonts w:hint="eastAsia" w:ascii="仿宋" w:eastAsia="仿宋" w:cs="Arial"/>
          <w:color w:val="FF0000"/>
          <w:sz w:val="24"/>
          <w:lang w:eastAsia="zh-CN" w:bidi="ar-SA"/>
        </w:rPr>
        <w:t>年</w:t>
      </w:r>
      <w:r>
        <w:rPr>
          <w:rFonts w:hint="eastAsia" w:ascii="仿宋" w:eastAsia="仿宋" w:cs="Arial"/>
          <w:color w:val="FF0000"/>
          <w:sz w:val="24"/>
          <w:lang w:val="en-US" w:eastAsia="zh-CN" w:bidi="ar-SA"/>
        </w:rPr>
        <w:t xml:space="preserve">  </w:t>
      </w:r>
      <w:r>
        <w:rPr>
          <w:rFonts w:hint="eastAsia" w:ascii="仿宋" w:eastAsia="仿宋" w:cs="Arial"/>
          <w:color w:val="FF0000"/>
          <w:sz w:val="24"/>
          <w:lang w:eastAsia="zh-CN" w:bidi="ar-SA"/>
        </w:rPr>
        <w:t>月</w:t>
      </w:r>
      <w:r>
        <w:rPr>
          <w:rFonts w:hint="eastAsia" w:ascii="仿宋" w:eastAsia="仿宋" w:cs="Arial"/>
          <w:color w:val="FF0000"/>
          <w:sz w:val="24"/>
          <w:lang w:val="en-US" w:eastAsia="zh-CN" w:bidi="ar-SA"/>
        </w:rPr>
        <w:t xml:space="preserve">  </w:t>
      </w:r>
      <w:r>
        <w:rPr>
          <w:rFonts w:hint="eastAsia" w:ascii="仿宋" w:eastAsia="仿宋" w:cs="Arial"/>
          <w:color w:val="FF0000"/>
          <w:sz w:val="24"/>
          <w:lang w:eastAsia="zh-CN" w:bidi="ar-SA"/>
        </w:rPr>
        <w:t>日</w:t>
      </w:r>
      <w:r>
        <w:rPr>
          <w:rFonts w:hint="eastAsia" w:ascii="仿宋" w:eastAsia="仿宋" w:cs="Arial"/>
          <w:color w:val="000000"/>
          <w:sz w:val="24"/>
          <w:lang w:bidi="ar-SA"/>
        </w:rPr>
        <w:t>。</w:t>
      </w:r>
    </w:p>
    <w:p w14:paraId="58882828">
      <w:pPr>
        <w:spacing w:line="440" w:lineRule="exact"/>
        <w:ind w:firstLine="482" w:firstLineChars="200"/>
        <w:rPr>
          <w:rFonts w:hint="eastAsia" w:ascii="仿宋" w:eastAsia="仿宋" w:cs="Arial"/>
          <w:color w:val="000000"/>
          <w:sz w:val="14"/>
          <w:szCs w:val="14"/>
          <w:lang w:bidi="ar-SA"/>
        </w:rPr>
      </w:pPr>
      <w:r>
        <w:rPr>
          <w:rFonts w:hint="eastAsia" w:ascii="仿宋" w:eastAsia="仿宋" w:cs="Arial"/>
          <w:b/>
          <w:color w:val="000000"/>
          <w:sz w:val="24"/>
          <w:lang w:bidi="ar-SA"/>
        </w:rPr>
        <w:t>二、价款支付</w:t>
      </w:r>
    </w:p>
    <w:p w14:paraId="5973E5AC">
      <w:pPr>
        <w:spacing w:line="440" w:lineRule="exact"/>
        <w:ind w:left="839" w:leftChars="228" w:hanging="360" w:hangingChars="150"/>
        <w:rPr>
          <w:rFonts w:hint="eastAsia" w:ascii="仿宋" w:eastAsia="仿宋" w:cs="Arial"/>
          <w:color w:val="000000"/>
          <w:sz w:val="24"/>
          <w:lang w:bidi="ar-SA"/>
        </w:rPr>
      </w:pPr>
      <w:r>
        <w:rPr>
          <w:rFonts w:hint="eastAsia" w:ascii="仿宋" w:eastAsia="仿宋" w:cs="Arial"/>
          <w:color w:val="000000"/>
          <w:sz w:val="24"/>
          <w:lang w:bidi="ar-SA"/>
        </w:rPr>
        <w:t>2.1 本合同总价款为人民币（大写）：</w:t>
      </w:r>
      <w:r>
        <w:rPr>
          <w:rFonts w:hint="eastAsia" w:ascii="仿宋" w:eastAsia="仿宋" w:cs="Arial"/>
          <w:color w:val="000000"/>
          <w:sz w:val="24"/>
          <w:u w:val="single"/>
          <w:lang w:bidi="ar-SA"/>
        </w:rPr>
        <w:t xml:space="preserve">                                         </w:t>
      </w:r>
      <w:r>
        <w:rPr>
          <w:rFonts w:hint="eastAsia" w:ascii="仿宋" w:eastAsia="仿宋" w:cs="Arial"/>
          <w:color w:val="000000"/>
          <w:sz w:val="24"/>
          <w:lang w:bidi="ar-SA"/>
        </w:rPr>
        <w:t>元（￥：</w:t>
      </w:r>
      <w:r>
        <w:rPr>
          <w:rFonts w:hint="eastAsia" w:ascii="仿宋" w:eastAsia="仿宋" w:cs="Arial"/>
          <w:color w:val="000000"/>
          <w:sz w:val="24"/>
          <w:u w:val="single"/>
          <w:lang w:bidi="ar-SA"/>
        </w:rPr>
        <w:t xml:space="preserve">               </w:t>
      </w:r>
      <w:r>
        <w:rPr>
          <w:rFonts w:hint="eastAsia" w:ascii="仿宋" w:eastAsia="仿宋" w:cs="Arial"/>
          <w:color w:val="000000"/>
          <w:sz w:val="24"/>
          <w:lang w:bidi="ar-SA"/>
        </w:rPr>
        <w:t>）。</w:t>
      </w:r>
    </w:p>
    <w:p w14:paraId="483B4F97">
      <w:pPr>
        <w:spacing w:line="440" w:lineRule="exact"/>
        <w:ind w:firstLine="480" w:firstLineChars="200"/>
        <w:rPr>
          <w:rFonts w:hint="eastAsia" w:ascii="仿宋" w:eastAsia="仿宋" w:cs="Arial"/>
          <w:b/>
          <w:color w:val="000000"/>
          <w:sz w:val="24"/>
          <w:lang w:bidi="ar-SA"/>
        </w:rPr>
      </w:pPr>
      <w:r>
        <w:rPr>
          <w:rFonts w:hint="eastAsia" w:ascii="仿宋" w:eastAsia="仿宋" w:cs="Arial"/>
          <w:color w:val="000000"/>
          <w:sz w:val="24"/>
          <w:lang w:bidi="ar-SA"/>
        </w:rPr>
        <w:t>2.2 付款方式及时间：合同生效及具备实施条件后7个工作日内，甲方支付乙方合同款的30%作为预付金额。乙方完成年度储备任务后，向甲方提出书面储备补贴申请，甲方委托中介机构对储备事项审计核实、对补贴资金进行清算，经甲方审定后付款。待2026年年初县财政资金到账后，付清剩余款项。</w:t>
      </w:r>
    </w:p>
    <w:p w14:paraId="001504CF">
      <w:pPr>
        <w:spacing w:line="440" w:lineRule="exact"/>
        <w:ind w:firstLine="482" w:firstLineChars="200"/>
        <w:rPr>
          <w:rFonts w:hint="eastAsia" w:ascii="仿宋" w:eastAsia="仿宋" w:cs="Arial"/>
          <w:color w:val="000000"/>
          <w:sz w:val="14"/>
          <w:szCs w:val="14"/>
          <w:lang w:bidi="ar-SA"/>
        </w:rPr>
      </w:pPr>
      <w:r>
        <w:rPr>
          <w:rFonts w:hint="eastAsia" w:ascii="仿宋" w:eastAsia="仿宋" w:cs="Arial"/>
          <w:b/>
          <w:color w:val="000000"/>
          <w:sz w:val="24"/>
          <w:lang w:val="en-US" w:eastAsia="zh-CN" w:bidi="ar-SA"/>
        </w:rPr>
        <w:t>三</w:t>
      </w:r>
      <w:r>
        <w:rPr>
          <w:rFonts w:hint="eastAsia" w:ascii="仿宋" w:eastAsia="仿宋" w:cs="Arial"/>
          <w:b/>
          <w:color w:val="000000"/>
          <w:sz w:val="24"/>
          <w:lang w:bidi="ar-SA"/>
        </w:rPr>
        <w:t>、履约保证金</w:t>
      </w:r>
    </w:p>
    <w:p w14:paraId="18ECB3FC">
      <w:pPr>
        <w:spacing w:line="440" w:lineRule="exact"/>
        <w:ind w:firstLine="456" w:firstLineChars="200"/>
        <w:rPr>
          <w:rFonts w:hint="eastAsia" w:ascii="仿宋_GB2312" w:eastAsia="仿宋_GB2312" w:cs="Arial"/>
          <w:bCs/>
          <w:color w:val="000000"/>
          <w:kern w:val="0"/>
          <w:sz w:val="24"/>
          <w:highlight w:val="none"/>
          <w:lang w:val="en-US" w:eastAsia="zh-CN" w:bidi="ar-SA"/>
        </w:rPr>
      </w:pPr>
      <w:r>
        <w:rPr>
          <w:rFonts w:hint="eastAsia" w:ascii="仿宋" w:eastAsia="仿宋"/>
          <w:color w:val="000000"/>
          <w:spacing w:val="-6"/>
          <w:sz w:val="24"/>
          <w:lang w:val="en-US" w:eastAsia="zh-CN"/>
        </w:rPr>
        <w:t>无</w:t>
      </w:r>
      <w:r>
        <w:rPr>
          <w:rFonts w:hint="eastAsia" w:ascii="仿宋_GB2312" w:eastAsia="仿宋_GB2312" w:cs="Arial"/>
          <w:bCs/>
          <w:color w:val="000000"/>
          <w:kern w:val="0"/>
          <w:sz w:val="24"/>
          <w:highlight w:val="none"/>
          <w:lang w:val="en-US" w:eastAsia="zh-CN" w:bidi="ar-SA"/>
        </w:rPr>
        <w:t>。</w:t>
      </w:r>
    </w:p>
    <w:p w14:paraId="43AA4CCA">
      <w:pPr>
        <w:spacing w:line="440" w:lineRule="exact"/>
        <w:ind w:firstLine="482" w:firstLineChars="200"/>
        <w:rPr>
          <w:rFonts w:hint="eastAsia" w:ascii="仿宋" w:eastAsia="仿宋" w:cs="宋体"/>
          <w:color w:val="000000"/>
          <w:sz w:val="24"/>
          <w:lang w:bidi="ar-SA"/>
        </w:rPr>
      </w:pPr>
      <w:r>
        <w:rPr>
          <w:rFonts w:hint="eastAsia" w:ascii="仿宋" w:eastAsia="仿宋" w:cs="宋体"/>
          <w:b/>
          <w:color w:val="000000"/>
          <w:sz w:val="24"/>
          <w:lang w:val="en-US" w:eastAsia="zh-CN" w:bidi="ar-SA"/>
        </w:rPr>
        <w:t>四</w:t>
      </w:r>
      <w:r>
        <w:rPr>
          <w:rFonts w:hint="eastAsia" w:ascii="仿宋" w:eastAsia="仿宋" w:cs="宋体"/>
          <w:b/>
          <w:color w:val="000000"/>
          <w:sz w:val="24"/>
          <w:lang w:bidi="ar-SA"/>
        </w:rPr>
        <w:t>、税费承担</w:t>
      </w:r>
    </w:p>
    <w:p w14:paraId="60E4C602">
      <w:pPr>
        <w:spacing w:line="440" w:lineRule="exact"/>
        <w:ind w:firstLine="480" w:firstLineChars="200"/>
        <w:rPr>
          <w:rFonts w:hint="eastAsia" w:ascii="仿宋" w:eastAsia="仿宋" w:cs="宋体"/>
          <w:color w:val="000000"/>
          <w:sz w:val="24"/>
          <w:lang w:bidi="ar-SA"/>
        </w:rPr>
      </w:pPr>
      <w:r>
        <w:rPr>
          <w:rFonts w:hint="eastAsia" w:ascii="仿宋" w:eastAsia="仿宋" w:cs="Arial"/>
          <w:color w:val="000000"/>
          <w:sz w:val="24"/>
          <w:lang w:val="en-US" w:eastAsia="zh-CN" w:bidi="ar-SA"/>
        </w:rPr>
        <w:t>4</w:t>
      </w:r>
      <w:r>
        <w:rPr>
          <w:rFonts w:hint="eastAsia" w:ascii="仿宋" w:eastAsia="仿宋" w:cs="Arial"/>
          <w:color w:val="000000"/>
          <w:sz w:val="24"/>
          <w:lang w:bidi="ar-SA"/>
        </w:rPr>
        <w:t xml:space="preserve">.1 </w:t>
      </w:r>
      <w:r>
        <w:rPr>
          <w:rFonts w:hint="eastAsia" w:ascii="仿宋" w:eastAsia="仿宋" w:cs="宋体"/>
          <w:color w:val="000000"/>
          <w:sz w:val="24"/>
          <w:lang w:bidi="ar-SA"/>
        </w:rPr>
        <w:t>本合同履行中相关的一切税费均由乙方承担。</w:t>
      </w:r>
    </w:p>
    <w:p w14:paraId="7104994A">
      <w:pPr>
        <w:spacing w:line="440" w:lineRule="exact"/>
        <w:ind w:firstLine="482" w:firstLineChars="200"/>
        <w:rPr>
          <w:rFonts w:hint="eastAsia" w:ascii="仿宋" w:eastAsia="仿宋" w:cs="Arial"/>
          <w:b/>
          <w:color w:val="000000"/>
          <w:sz w:val="24"/>
          <w:lang w:bidi="ar-SA"/>
        </w:rPr>
      </w:pPr>
      <w:r>
        <w:rPr>
          <w:rFonts w:hint="eastAsia" w:ascii="仿宋" w:eastAsia="仿宋" w:cs="Arial"/>
          <w:b/>
          <w:color w:val="000000"/>
          <w:sz w:val="24"/>
          <w:lang w:val="en-US" w:eastAsia="zh-CN" w:bidi="ar-SA"/>
        </w:rPr>
        <w:t>五</w:t>
      </w:r>
      <w:r>
        <w:rPr>
          <w:rFonts w:hint="eastAsia" w:ascii="仿宋" w:eastAsia="仿宋" w:cs="Arial"/>
          <w:b/>
          <w:color w:val="000000"/>
          <w:sz w:val="24"/>
          <w:lang w:bidi="ar-SA"/>
        </w:rPr>
        <w:t>、双方权利、义务</w:t>
      </w:r>
    </w:p>
    <w:p w14:paraId="28041660">
      <w:pPr>
        <w:spacing w:line="440" w:lineRule="exact"/>
        <w:ind w:firstLine="480" w:firstLineChars="200"/>
        <w:rPr>
          <w:rFonts w:hint="eastAsia" w:ascii="仿宋" w:eastAsia="仿宋" w:cs="Arial"/>
          <w:color w:val="000000"/>
          <w:sz w:val="24"/>
          <w:lang w:bidi="ar-SA"/>
        </w:rPr>
      </w:pPr>
      <w:r>
        <w:rPr>
          <w:rFonts w:hint="eastAsia" w:ascii="仿宋" w:eastAsia="仿宋" w:cs="Arial"/>
          <w:color w:val="000000"/>
          <w:sz w:val="24"/>
          <w:lang w:bidi="ar-SA"/>
        </w:rPr>
        <w:t>（一）甲方权利和义务</w:t>
      </w:r>
    </w:p>
    <w:p w14:paraId="78C3BD8D">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5.</w:t>
      </w:r>
      <w:r>
        <w:rPr>
          <w:rFonts w:hint="eastAsia" w:ascii="仿宋" w:eastAsia="仿宋" w:cs="Arial"/>
          <w:color w:val="000000"/>
          <w:sz w:val="24"/>
          <w:lang w:bidi="ar-SA"/>
        </w:rPr>
        <w:t>1.甲方负责储备化肥和农药应急调控的组织实施，对乙方储备化肥和农药数量、质量和储存安全实施监督检查，协调储备化肥和农药管理中的有关问题。</w:t>
      </w:r>
    </w:p>
    <w:p w14:paraId="14F91E7B">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5.</w:t>
      </w:r>
      <w:r>
        <w:rPr>
          <w:rFonts w:hint="eastAsia" w:ascii="仿宋" w:eastAsia="仿宋" w:cs="Arial"/>
          <w:color w:val="000000"/>
          <w:sz w:val="24"/>
          <w:lang w:bidi="ar-SA"/>
        </w:rPr>
        <w:t xml:space="preserve">2.甲方有权对乙方的储备化肥和农药保管、更新、轮换等进行监管，具体包括： </w:t>
      </w:r>
    </w:p>
    <w:p w14:paraId="097AF29F">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bidi="ar-SA"/>
        </w:rPr>
        <w:t>（1）检查储备化肥和农药的品种、数量、质量和储存安全；</w:t>
      </w:r>
    </w:p>
    <w:p w14:paraId="03484007">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bidi="ar-SA"/>
        </w:rPr>
        <w:t>（2）向乙方及相关人员了解储备化肥和农药</w:t>
      </w:r>
      <w:r>
        <w:rPr>
          <w:rFonts w:hint="eastAsia" w:ascii="仿宋" w:eastAsia="仿宋" w:cs="Arial"/>
          <w:color w:val="000000"/>
          <w:sz w:val="24"/>
          <w:lang w:eastAsia="zh-CN" w:bidi="ar-SA"/>
        </w:rPr>
        <w:t>购进、</w:t>
      </w:r>
      <w:r>
        <w:rPr>
          <w:rFonts w:hint="eastAsia" w:ascii="仿宋" w:eastAsia="仿宋" w:cs="Arial"/>
          <w:color w:val="000000"/>
          <w:sz w:val="24"/>
          <w:lang w:bidi="ar-SA"/>
        </w:rPr>
        <w:t>承储、销售、轮换及动用等计划执行情况；</w:t>
      </w:r>
    </w:p>
    <w:p w14:paraId="5856A799">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bidi="ar-SA"/>
        </w:rPr>
        <w:t>（3）调阅储备化肥和农药</w:t>
      </w:r>
      <w:r>
        <w:rPr>
          <w:rFonts w:hint="eastAsia" w:ascii="仿宋" w:eastAsia="仿宋" w:cs="Arial"/>
          <w:color w:val="000000"/>
          <w:sz w:val="24"/>
          <w:lang w:eastAsia="zh-CN" w:bidi="ar-SA"/>
        </w:rPr>
        <w:t>购进、</w:t>
      </w:r>
      <w:r>
        <w:rPr>
          <w:rFonts w:hint="eastAsia" w:ascii="仿宋" w:eastAsia="仿宋" w:cs="Arial"/>
          <w:color w:val="000000"/>
          <w:sz w:val="24"/>
          <w:lang w:bidi="ar-SA"/>
        </w:rPr>
        <w:t>管理有关资料、凭证</w:t>
      </w:r>
      <w:r>
        <w:rPr>
          <w:rFonts w:hint="eastAsia" w:ascii="仿宋" w:eastAsia="仿宋" w:cs="Arial"/>
          <w:color w:val="000000"/>
          <w:sz w:val="24"/>
          <w:lang w:eastAsia="zh-CN" w:bidi="ar-SA"/>
        </w:rPr>
        <w:t>（包括企业财务账、购买凭证）</w:t>
      </w:r>
      <w:r>
        <w:rPr>
          <w:rFonts w:hint="eastAsia" w:ascii="仿宋" w:eastAsia="仿宋" w:cs="Arial"/>
          <w:color w:val="000000"/>
          <w:sz w:val="24"/>
          <w:lang w:bidi="ar-SA"/>
        </w:rPr>
        <w:t>；</w:t>
      </w:r>
    </w:p>
    <w:p w14:paraId="460A3FA4">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bidi="ar-SA"/>
        </w:rPr>
        <w:t>（4）检查承储单位人员、设施设备、制度等其它必要的储备化肥和农药在库管理的落实情况。</w:t>
      </w:r>
    </w:p>
    <w:p w14:paraId="5502A627">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5.</w:t>
      </w:r>
      <w:r>
        <w:rPr>
          <w:rFonts w:hint="eastAsia" w:ascii="仿宋" w:eastAsia="仿宋" w:cs="Arial"/>
          <w:color w:val="000000"/>
          <w:sz w:val="24"/>
          <w:lang w:bidi="ar-SA"/>
        </w:rPr>
        <w:t>3.甲方配合乙方做好财政补贴申领的相关工作。</w:t>
      </w:r>
    </w:p>
    <w:p w14:paraId="69054B84">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bidi="ar-SA"/>
        </w:rPr>
        <w:t>（二）乙方权利和义务</w:t>
      </w:r>
    </w:p>
    <w:p w14:paraId="7167FC30">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bidi="ar-SA"/>
        </w:rPr>
        <w:t>1.乙方应严格按照《</w:t>
      </w:r>
      <w:r>
        <w:rPr>
          <w:rFonts w:hint="eastAsia" w:ascii="仿宋" w:eastAsia="仿宋" w:cs="Arial"/>
          <w:color w:val="000000"/>
          <w:sz w:val="24"/>
          <w:lang w:eastAsia="zh-CN" w:bidi="ar-SA"/>
        </w:rPr>
        <w:t>天台县县级化肥农药储备管理暂行办法</w:t>
      </w:r>
      <w:r>
        <w:rPr>
          <w:rFonts w:hint="eastAsia" w:ascii="仿宋" w:eastAsia="仿宋" w:cs="Arial"/>
          <w:color w:val="000000"/>
          <w:sz w:val="24"/>
          <w:lang w:bidi="ar-SA"/>
        </w:rPr>
        <w:t>》和本协议的规定，负责储备化肥和农药及时、足量采购</w:t>
      </w:r>
      <w:r>
        <w:rPr>
          <w:rFonts w:hint="eastAsia" w:ascii="仿宋" w:eastAsia="仿宋" w:cs="Arial"/>
          <w:color w:val="000000"/>
          <w:sz w:val="24"/>
          <w:lang w:eastAsia="zh-CN" w:bidi="ar-SA"/>
        </w:rPr>
        <w:t>，</w:t>
      </w:r>
      <w:r>
        <w:rPr>
          <w:rFonts w:hint="eastAsia" w:ascii="仿宋" w:eastAsia="仿宋" w:cs="Arial"/>
          <w:color w:val="000000"/>
          <w:sz w:val="24"/>
          <w:lang w:bidi="ar-SA"/>
        </w:rPr>
        <w:t>并存放在符合国家化肥和农药存储标准的指定仓库内。</w:t>
      </w:r>
      <w:r>
        <w:rPr>
          <w:rFonts w:hint="eastAsia" w:ascii="仿宋" w:eastAsia="仿宋" w:cs="Arial"/>
          <w:color w:val="000000"/>
          <w:sz w:val="24"/>
          <w:lang w:eastAsia="zh-CN" w:bidi="ar-SA"/>
        </w:rPr>
        <w:t>储备的化肥和农药及仓库须为乙方所有。</w:t>
      </w:r>
      <w:r>
        <w:rPr>
          <w:rFonts w:hint="eastAsia" w:ascii="仿宋" w:eastAsia="仿宋" w:cs="Arial"/>
          <w:color w:val="000000"/>
          <w:sz w:val="24"/>
          <w:lang w:bidi="ar-SA"/>
        </w:rPr>
        <w:t>储备仓库必须为合法合规建筑，无违建行为，并安装监控系统。落实专人严把进库关、实行专账记载和挂牌明示。</w:t>
      </w:r>
    </w:p>
    <w:p w14:paraId="5A0FA0B5">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bidi="ar-SA"/>
        </w:rPr>
        <w:t>2.乙方负责储备化肥和农药在库管理，依照《管理办法》和本协议的有关规定，制定严格的储备化肥和农药保管、应急工作及财务制度，落实工作责任，明确分管领导和具体责任人员，确保储备化肥和农药品种符合、数量足额、质量合格和储存安全。</w:t>
      </w:r>
    </w:p>
    <w:p w14:paraId="7A8858F3">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bidi="ar-SA"/>
        </w:rPr>
        <w:t>3.乙方应按储备化肥和农药品种规格、生产日期、存放仓库等建立储备化肥和农药数量、价格保管台账制度，月后10日内编制月度储备化肥和农药报表，并报送给甲方，确保储备化肥和农药账账相符、账实相符。</w:t>
      </w:r>
    </w:p>
    <w:p w14:paraId="42A28087">
      <w:pPr>
        <w:widowControl/>
        <w:snapToGrid w:val="0"/>
        <w:spacing w:line="440" w:lineRule="exact"/>
        <w:ind w:firstLine="480" w:firstLineChars="200"/>
        <w:jc w:val="left"/>
        <w:rPr>
          <w:rFonts w:hint="eastAsia" w:ascii="仿宋" w:eastAsia="仿宋" w:cs="Arial"/>
          <w:color w:val="000000"/>
          <w:sz w:val="24"/>
          <w:lang w:eastAsia="zh-CN" w:bidi="ar-SA"/>
        </w:rPr>
      </w:pPr>
      <w:r>
        <w:rPr>
          <w:rFonts w:hint="eastAsia" w:ascii="仿宋" w:eastAsia="仿宋" w:cs="Arial"/>
          <w:color w:val="000000"/>
          <w:sz w:val="24"/>
          <w:lang w:bidi="ar-SA"/>
        </w:rPr>
        <w:t>4.储备期内，指标内具体化肥和农药品种</w:t>
      </w:r>
      <w:r>
        <w:rPr>
          <w:rFonts w:hint="eastAsia" w:ascii="仿宋" w:eastAsia="仿宋" w:cs="Arial"/>
          <w:color w:val="000000"/>
          <w:sz w:val="24"/>
          <w:lang w:eastAsia="zh-CN" w:bidi="ar-SA"/>
        </w:rPr>
        <w:t>日常</w:t>
      </w:r>
      <w:r>
        <w:rPr>
          <w:rFonts w:hint="eastAsia" w:ascii="仿宋" w:eastAsia="仿宋" w:cs="Arial"/>
          <w:color w:val="000000"/>
          <w:sz w:val="24"/>
          <w:lang w:bidi="ar-SA"/>
        </w:rPr>
        <w:t>最低库存不得低于储备指标数量。乙方每次轮换储备化肥和农药</w:t>
      </w:r>
      <w:r>
        <w:rPr>
          <w:rFonts w:hint="eastAsia" w:ascii="仿宋" w:eastAsia="仿宋" w:cs="Arial"/>
          <w:color w:val="000000"/>
          <w:sz w:val="24"/>
          <w:lang w:eastAsia="zh-CN" w:bidi="ar-SA"/>
        </w:rPr>
        <w:t>时，应先进行入库，再将需出库的化肥和农药进行出库，保证储备化肥和农药最低库存数量不得低于指标数量。</w:t>
      </w:r>
    </w:p>
    <w:p w14:paraId="71EAFBB7">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bidi="ar-SA"/>
        </w:rPr>
        <w:t>5.因县政府紧急指令或者自然灾害、重大疫情等应急需要出库的，乙方按照甲方指定地点和数量，</w:t>
      </w:r>
      <w:r>
        <w:rPr>
          <w:rFonts w:hint="eastAsia" w:ascii="仿宋" w:eastAsia="仿宋" w:cs="Arial"/>
          <w:color w:val="000000"/>
          <w:sz w:val="24"/>
          <w:lang w:val="en-US" w:eastAsia="zh-CN" w:bidi="ar-SA"/>
        </w:rPr>
        <w:t>2</w:t>
      </w:r>
      <w:r>
        <w:rPr>
          <w:rFonts w:hint="eastAsia" w:ascii="仿宋" w:eastAsia="仿宋" w:cs="Arial"/>
          <w:color w:val="000000"/>
          <w:sz w:val="24"/>
          <w:lang w:bidi="ar-SA"/>
        </w:rPr>
        <w:t>小时内无条件的运到指定区域，并及时做好台账变动登记，出库价格按照出库时间各个品种当时市场价格确定，有关运费、装卸费等运输过程中产生的费用由乙方负责。若因灾情特别严重造成交通阻断等非人为不可抗因素而造成无法及时送达的除外，否则，乙方要承担由此造成的一切经济损失和法律责任。</w:t>
      </w:r>
    </w:p>
    <w:p w14:paraId="7CE046C3">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bidi="ar-SA"/>
        </w:rPr>
        <w:t>6.乙方不得以储备化肥和农药对外进行质押、担保或清偿债务</w:t>
      </w:r>
      <w:r>
        <w:rPr>
          <w:rFonts w:hint="eastAsia" w:ascii="仿宋" w:eastAsia="仿宋" w:cs="Arial"/>
          <w:color w:val="000000"/>
          <w:sz w:val="24"/>
          <w:lang w:eastAsia="zh-CN" w:bidi="ar-SA"/>
        </w:rPr>
        <w:t>，</w:t>
      </w:r>
      <w:r>
        <w:rPr>
          <w:rFonts w:hint="eastAsia" w:ascii="仿宋" w:eastAsia="仿宋" w:cs="Arial"/>
          <w:color w:val="000000"/>
          <w:sz w:val="24"/>
          <w:lang w:bidi="ar-SA"/>
        </w:rPr>
        <w:t>甲方在日常检查过程中，如发现乙方对储备化肥农药对外进行质押、担保或清偿债务等情形，有权取消当年度储备补贴；承储单位进入撤销、解散或者破产程序时，应及时书面报告甲方。</w:t>
      </w:r>
    </w:p>
    <w:p w14:paraId="067B9095">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bidi="ar-SA"/>
        </w:rPr>
        <w:t>7.乙方对甲方所开展的监督检查，应予以配合，不得拒绝、阻挠。</w:t>
      </w:r>
    </w:p>
    <w:p w14:paraId="452B25AA">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bidi="ar-SA"/>
        </w:rPr>
        <w:t>8.乙方应按照相关规定储备化肥和农药，保证化肥农药的完好和储存的安全，如果在储存过程中造成损坏或者事故等情况，乙方应当承担全部责任。</w:t>
      </w:r>
    </w:p>
    <w:p w14:paraId="1E6888C1">
      <w:pPr>
        <w:widowControl/>
        <w:snapToGrid w:val="0"/>
        <w:spacing w:line="440" w:lineRule="exact"/>
        <w:ind w:firstLine="480" w:firstLineChars="200"/>
        <w:jc w:val="left"/>
        <w:rPr>
          <w:rFonts w:hint="eastAsia" w:ascii="仿宋" w:eastAsia="仿宋" w:cs="Arial"/>
          <w:color w:val="000000"/>
          <w:sz w:val="24"/>
          <w:lang w:val="en-US" w:eastAsia="zh-CN" w:bidi="ar-SA"/>
        </w:rPr>
      </w:pPr>
      <w:r>
        <w:rPr>
          <w:rFonts w:hint="eastAsia" w:ascii="仿宋" w:eastAsia="仿宋" w:cs="Arial"/>
          <w:color w:val="000000"/>
          <w:sz w:val="24"/>
          <w:lang w:val="en-US" w:eastAsia="zh-CN" w:bidi="ar-SA"/>
        </w:rPr>
        <w:t>9. 根据《管理办法》规定，乙方享有获得相应财政补贴的权利。补贴包括乙方购入储备化肥农药的利息补贴、损耗补贴、保管补贴。</w:t>
      </w:r>
    </w:p>
    <w:p w14:paraId="0E2DE47A">
      <w:pPr>
        <w:widowControl/>
        <w:snapToGrid w:val="0"/>
        <w:spacing w:line="440" w:lineRule="exact"/>
        <w:ind w:firstLine="480" w:firstLineChars="200"/>
        <w:jc w:val="left"/>
        <w:rPr>
          <w:rFonts w:hint="eastAsia" w:ascii="仿宋" w:eastAsia="仿宋" w:cs="Arial"/>
          <w:color w:val="000000"/>
          <w:sz w:val="24"/>
          <w:lang w:val="en-US" w:eastAsia="zh-CN" w:bidi="ar-SA"/>
        </w:rPr>
      </w:pPr>
      <w:r>
        <w:rPr>
          <w:rFonts w:hint="eastAsia" w:ascii="仿宋" w:eastAsia="仿宋" w:cs="Arial"/>
          <w:color w:val="000000"/>
          <w:sz w:val="24"/>
          <w:lang w:val="en-US" w:eastAsia="zh-CN" w:bidi="ar-SA"/>
        </w:rPr>
        <w:t>10.乙方对储备化肥和农药经营自负盈亏。</w:t>
      </w:r>
    </w:p>
    <w:p w14:paraId="1611D251">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六</w:t>
      </w:r>
      <w:r>
        <w:rPr>
          <w:rFonts w:hint="eastAsia" w:ascii="仿宋" w:eastAsia="仿宋" w:cs="Arial"/>
          <w:color w:val="000000"/>
          <w:sz w:val="24"/>
          <w:lang w:bidi="ar-SA"/>
        </w:rPr>
        <w:t>、违约责任</w:t>
      </w:r>
    </w:p>
    <w:p w14:paraId="3A67BB4F">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6.1</w:t>
      </w:r>
      <w:r>
        <w:rPr>
          <w:rFonts w:hint="eastAsia" w:ascii="仿宋" w:eastAsia="仿宋" w:cs="Arial"/>
          <w:color w:val="000000"/>
          <w:sz w:val="24"/>
          <w:lang w:bidi="ar-SA"/>
        </w:rPr>
        <w:t>双方应严格履行本合同，如发生以下情况之一的，按照《管理办法》相关规定处理，轻微违约的，视情节轻重，乙方支付5000—30000元违约金。一年内若发生二次以上（含二次）轻微违约行为</w:t>
      </w:r>
      <w:r>
        <w:rPr>
          <w:rFonts w:hint="eastAsia" w:ascii="仿宋" w:eastAsia="仿宋" w:cs="Arial"/>
          <w:color w:val="000000"/>
          <w:sz w:val="24"/>
          <w:lang w:eastAsia="zh-CN" w:bidi="ar-SA"/>
        </w:rPr>
        <w:t>（未达到重大违约标准的，为轻微违约）</w:t>
      </w:r>
      <w:r>
        <w:rPr>
          <w:rFonts w:hint="eastAsia" w:ascii="仿宋" w:eastAsia="仿宋" w:cs="Arial"/>
          <w:color w:val="000000"/>
          <w:sz w:val="24"/>
          <w:lang w:bidi="ar-SA"/>
        </w:rPr>
        <w:t>，甲方有权终止合同，取消乙方承储资</w:t>
      </w:r>
      <w:r>
        <w:rPr>
          <w:rFonts w:hint="eastAsia" w:ascii="仿宋" w:eastAsia="仿宋" w:cs="Arial"/>
          <w:color w:val="000000"/>
          <w:sz w:val="24"/>
          <w:lang w:val="en-US" w:eastAsia="zh-CN" w:bidi="ar-SA"/>
        </w:rPr>
        <w:t>格</w:t>
      </w:r>
      <w:r>
        <w:rPr>
          <w:rFonts w:hint="eastAsia" w:ascii="仿宋" w:eastAsia="仿宋" w:cs="Arial"/>
          <w:color w:val="000000"/>
          <w:sz w:val="24"/>
          <w:lang w:bidi="ar-SA"/>
        </w:rPr>
        <w:t>；若发生一次重大违约的，乙方限期整改到位</w:t>
      </w:r>
      <w:r>
        <w:rPr>
          <w:rFonts w:hint="eastAsia" w:ascii="仿宋" w:eastAsia="仿宋" w:cs="Arial"/>
          <w:color w:val="000000"/>
          <w:sz w:val="24"/>
          <w:lang w:eastAsia="zh-CN" w:bidi="ar-SA"/>
        </w:rPr>
        <w:t>的</w:t>
      </w:r>
      <w:r>
        <w:rPr>
          <w:rFonts w:hint="eastAsia" w:ascii="仿宋" w:eastAsia="仿宋" w:cs="Arial"/>
          <w:color w:val="000000"/>
          <w:sz w:val="24"/>
          <w:lang w:bidi="ar-SA"/>
        </w:rPr>
        <w:t>，</w:t>
      </w:r>
      <w:r>
        <w:rPr>
          <w:rFonts w:hint="eastAsia" w:ascii="仿宋" w:eastAsia="仿宋" w:cs="Arial"/>
          <w:color w:val="000000"/>
          <w:sz w:val="24"/>
          <w:lang w:val="en-US" w:eastAsia="zh-CN" w:bidi="ar-SA"/>
        </w:rPr>
        <w:t>支付甲方合同价20%违约金；限期整改不到位的，</w:t>
      </w:r>
      <w:r>
        <w:rPr>
          <w:rFonts w:hint="eastAsia" w:ascii="仿宋" w:eastAsia="仿宋" w:cs="Arial"/>
          <w:color w:val="000000"/>
          <w:sz w:val="24"/>
          <w:lang w:bidi="ar-SA"/>
        </w:rPr>
        <w:t>甲方有权终止合同，取消乙方承储资格，</w:t>
      </w:r>
      <w:r>
        <w:rPr>
          <w:rFonts w:hint="eastAsia" w:ascii="仿宋" w:eastAsia="仿宋" w:cs="Arial"/>
          <w:color w:val="000000"/>
          <w:sz w:val="24"/>
          <w:lang w:eastAsia="zh-CN" w:bidi="ar-SA"/>
        </w:rPr>
        <w:t>乙方</w:t>
      </w:r>
      <w:r>
        <w:rPr>
          <w:rFonts w:hint="eastAsia" w:ascii="仿宋" w:eastAsia="仿宋" w:cs="Arial"/>
          <w:color w:val="000000"/>
          <w:sz w:val="24"/>
          <w:lang w:val="en-US" w:eastAsia="zh-CN" w:bidi="ar-SA"/>
        </w:rPr>
        <w:t>支付甲方合同价50%违约金</w:t>
      </w:r>
      <w:r>
        <w:rPr>
          <w:rFonts w:hint="eastAsia" w:ascii="仿宋" w:eastAsia="仿宋" w:cs="Arial"/>
          <w:color w:val="000000"/>
          <w:sz w:val="24"/>
          <w:lang w:bidi="ar-SA"/>
        </w:rPr>
        <w:t>。</w:t>
      </w:r>
    </w:p>
    <w:p w14:paraId="344F7A8A">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1）</w:t>
      </w:r>
      <w:r>
        <w:rPr>
          <w:rFonts w:hint="eastAsia" w:ascii="仿宋" w:eastAsia="仿宋" w:cs="Arial"/>
          <w:color w:val="000000"/>
          <w:sz w:val="24"/>
          <w:lang w:bidi="ar-SA"/>
        </w:rPr>
        <w:t>承储期内储备品种、数量、质量、储存与本协议要求不符的。两种及以上品种不符、数量低于该品种储备量80%、大于20%的该品种质量不合格或超出保质期，即为重大违约；</w:t>
      </w:r>
    </w:p>
    <w:p w14:paraId="7C3371C3">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2）</w:t>
      </w:r>
      <w:r>
        <w:rPr>
          <w:rFonts w:hint="eastAsia" w:ascii="仿宋" w:eastAsia="仿宋" w:cs="Arial"/>
          <w:color w:val="000000"/>
          <w:sz w:val="24"/>
          <w:lang w:bidi="ar-SA"/>
        </w:rPr>
        <w:t>甲方调销化肥和农药储备时，乙方不按本合同规定执行的。</w:t>
      </w:r>
      <w:r>
        <w:rPr>
          <w:rFonts w:hint="eastAsia" w:ascii="仿宋" w:eastAsia="仿宋" w:cs="Arial"/>
          <w:color w:val="000000"/>
          <w:sz w:val="24"/>
          <w:lang w:eastAsia="zh-CN" w:bidi="ar-SA"/>
        </w:rPr>
        <w:t>未执行</w:t>
      </w:r>
      <w:r>
        <w:rPr>
          <w:rFonts w:hint="eastAsia" w:ascii="仿宋" w:eastAsia="仿宋" w:cs="Arial"/>
          <w:color w:val="000000"/>
          <w:sz w:val="24"/>
          <w:lang w:bidi="ar-SA"/>
        </w:rPr>
        <w:t>的品种大于等于2种、数量大于等于该品种储备量的20%，即为重大违约；</w:t>
      </w:r>
    </w:p>
    <w:p w14:paraId="31579904">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3）</w:t>
      </w:r>
      <w:r>
        <w:rPr>
          <w:rFonts w:hint="eastAsia" w:ascii="仿宋" w:eastAsia="仿宋" w:cs="Arial"/>
          <w:color w:val="000000"/>
          <w:sz w:val="24"/>
          <w:lang w:bidi="ar-SA"/>
        </w:rPr>
        <w:t>乙方在承储期内弄虚作假、账实不符，不配合检查的。弄虚作假、账实不符金额大于等于1万元的，为重大违约；</w:t>
      </w:r>
    </w:p>
    <w:p w14:paraId="0A864424">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4）</w:t>
      </w:r>
      <w:r>
        <w:rPr>
          <w:rFonts w:hint="eastAsia" w:ascii="仿宋" w:eastAsia="仿宋" w:cs="Arial"/>
          <w:color w:val="000000"/>
          <w:sz w:val="24"/>
          <w:lang w:bidi="ar-SA"/>
        </w:rPr>
        <w:t>承储单位虚报冒领、套取或骗取财政补贴的。财政补贴金额大于等于1万元的，为重大违约；</w:t>
      </w:r>
    </w:p>
    <w:p w14:paraId="7500E689">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5）</w:t>
      </w:r>
      <w:r>
        <w:rPr>
          <w:rFonts w:hint="eastAsia" w:ascii="仿宋" w:eastAsia="仿宋" w:cs="Arial"/>
          <w:color w:val="000000"/>
          <w:sz w:val="24"/>
          <w:lang w:bidi="ar-SA"/>
        </w:rPr>
        <w:t>乙方未按照相关规定存储化肥农药导致损坏或者造成事故，损坏或事故直接损失大于等于3万元的，为重大违约；</w:t>
      </w:r>
    </w:p>
    <w:p w14:paraId="0822DE41">
      <w:pPr>
        <w:widowControl/>
        <w:snapToGrid w:val="0"/>
        <w:spacing w:line="440" w:lineRule="exact"/>
        <w:ind w:firstLine="480" w:firstLineChars="200"/>
        <w:jc w:val="left"/>
        <w:rPr>
          <w:rFonts w:hint="eastAsia" w:ascii="仿宋" w:eastAsia="仿宋" w:cs="Arial"/>
          <w:color w:val="000000"/>
          <w:sz w:val="24"/>
          <w:lang w:val="en-US" w:eastAsia="zh-CN" w:bidi="ar-SA"/>
        </w:rPr>
      </w:pPr>
      <w:r>
        <w:rPr>
          <w:rFonts w:hint="eastAsia" w:ascii="仿宋" w:eastAsia="仿宋" w:cs="Arial"/>
          <w:color w:val="000000"/>
          <w:sz w:val="24"/>
          <w:lang w:bidi="ar-SA"/>
        </w:rPr>
        <w:t>6</w:t>
      </w:r>
      <w:r>
        <w:rPr>
          <w:rFonts w:hint="eastAsia" w:ascii="仿宋" w:eastAsia="仿宋" w:cs="Arial"/>
          <w:color w:val="000000"/>
          <w:sz w:val="24"/>
          <w:lang w:val="en-US" w:eastAsia="zh-CN" w:bidi="ar-SA"/>
        </w:rPr>
        <w:t>）甲方发现乙方参与投标时，提供虚假资料或隐瞒不报的，为重大违约；</w:t>
      </w:r>
    </w:p>
    <w:p w14:paraId="032752F9">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7）乙方没有按规定履行储备要求，一年内被省、市、县相关部门通报或处罚两次（含）以上，为重大违约。在下一轮化肥农药储备招投标中予以扣分。通报后整改不到位的，取消乙方下一轮承储资格。</w:t>
      </w:r>
    </w:p>
    <w:p w14:paraId="151E2D04">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bidi="ar-SA"/>
        </w:rPr>
        <w:t>8</w:t>
      </w:r>
      <w:r>
        <w:rPr>
          <w:rFonts w:hint="eastAsia" w:ascii="仿宋" w:eastAsia="仿宋" w:cs="Arial"/>
          <w:color w:val="000000"/>
          <w:sz w:val="24"/>
          <w:lang w:val="en-US" w:eastAsia="zh-CN" w:bidi="ar-SA"/>
        </w:rPr>
        <w:t>）</w:t>
      </w:r>
      <w:r>
        <w:rPr>
          <w:rFonts w:hint="eastAsia" w:ascii="仿宋" w:eastAsia="仿宋" w:cs="Arial"/>
          <w:color w:val="000000"/>
          <w:sz w:val="24"/>
          <w:lang w:bidi="ar-SA"/>
        </w:rPr>
        <w:t>如发现化肥农药产品质量问题，交由农业农村部门根据相关规定予以处理。涉嫌犯罪的依法移交司法机关追究刑事责任。</w:t>
      </w:r>
    </w:p>
    <w:p w14:paraId="28ED3B31">
      <w:pPr>
        <w:widowControl/>
        <w:snapToGrid w:val="0"/>
        <w:spacing w:line="440" w:lineRule="exact"/>
        <w:ind w:firstLine="480" w:firstLineChars="200"/>
        <w:jc w:val="left"/>
        <w:rPr>
          <w:rFonts w:hint="eastAsia" w:ascii="仿宋" w:eastAsia="仿宋" w:cs="Arial"/>
          <w:color w:val="000000"/>
          <w:sz w:val="24"/>
          <w:lang w:val="en-US" w:eastAsia="zh-CN" w:bidi="ar-SA"/>
        </w:rPr>
      </w:pPr>
      <w:r>
        <w:rPr>
          <w:rFonts w:hint="eastAsia" w:ascii="仿宋" w:eastAsia="仿宋" w:cs="Arial"/>
          <w:color w:val="000000"/>
          <w:sz w:val="24"/>
          <w:lang w:val="en-US" w:eastAsia="zh-CN" w:bidi="ar-SA"/>
        </w:rPr>
        <w:t>6.2</w:t>
      </w:r>
      <w:r>
        <w:rPr>
          <w:rFonts w:hint="eastAsia" w:ascii="仿宋" w:eastAsia="仿宋" w:cs="Arial"/>
          <w:color w:val="000000"/>
          <w:sz w:val="24"/>
          <w:lang w:bidi="ar-SA"/>
        </w:rPr>
        <w:t>甲方无故逾期验收或逾期付款的，应按逾期付款总额每日万分之</w:t>
      </w:r>
      <w:r>
        <w:rPr>
          <w:rFonts w:hint="eastAsia" w:ascii="仿宋" w:eastAsia="仿宋" w:cs="Arial"/>
          <w:color w:val="000000"/>
          <w:sz w:val="24"/>
          <w:lang w:eastAsia="zh-CN" w:bidi="ar-SA"/>
        </w:rPr>
        <w:t>一</w:t>
      </w:r>
      <w:r>
        <w:rPr>
          <w:rFonts w:hint="eastAsia" w:ascii="仿宋" w:eastAsia="仿宋" w:cs="Arial"/>
          <w:color w:val="000000"/>
          <w:sz w:val="24"/>
          <w:lang w:bidi="ar-SA"/>
        </w:rPr>
        <w:t>向乙方支付违约金。</w:t>
      </w:r>
    </w:p>
    <w:p w14:paraId="4238B715">
      <w:pPr>
        <w:widowControl/>
        <w:snapToGrid w:val="0"/>
        <w:spacing w:line="440" w:lineRule="exact"/>
        <w:ind w:firstLine="480" w:firstLineChars="200"/>
        <w:jc w:val="left"/>
        <w:rPr>
          <w:rFonts w:hint="eastAsia" w:ascii="仿宋" w:eastAsia="仿宋" w:cs="Arial"/>
          <w:color w:val="000000"/>
          <w:sz w:val="24"/>
          <w:lang w:val="en-US" w:eastAsia="zh-CN" w:bidi="ar-SA"/>
        </w:rPr>
      </w:pPr>
      <w:r>
        <w:rPr>
          <w:rFonts w:hint="eastAsia" w:ascii="仿宋" w:eastAsia="仿宋" w:cs="Arial"/>
          <w:color w:val="000000"/>
          <w:sz w:val="24"/>
          <w:lang w:val="en-US" w:eastAsia="zh-CN" w:bidi="ar-SA"/>
        </w:rPr>
        <w:t>6.3本项目遵循企业储备、政府补贴、市场运作、自负盈亏（包括每年企业自主轮换）的原则。乙方应具有有效的化肥农药经营或生产许可证。乙方在台州市内若有储存仓库的，仓库应符合相关要求，提供仓库的详细相关资料，且要求存储仓库数量在两个及以下，达到1157吨化肥、4.35吨农药存储量；乙方在台州市内若无储存仓库的，需承诺在中标后在台州市内设立存储仓库（存储仓库数量在两个及以下，达到1157吨化肥、4.35吨农药存储量），乙方须在签订合同后15个工作日内在台州市内设立储存仓库符合相关标准并完成本项目要求的化肥农药入库工作，否则甲方有权终止合同，乙方支付甲方合同价30%违约金。</w:t>
      </w:r>
    </w:p>
    <w:p w14:paraId="184E0F88">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七</w:t>
      </w:r>
      <w:r>
        <w:rPr>
          <w:rFonts w:hint="eastAsia" w:ascii="仿宋" w:eastAsia="仿宋" w:cs="Arial"/>
          <w:color w:val="000000"/>
          <w:sz w:val="24"/>
          <w:lang w:bidi="ar-SA"/>
        </w:rPr>
        <w:t>、不可抗力事件处理</w:t>
      </w:r>
    </w:p>
    <w:p w14:paraId="631F5E33">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7</w:t>
      </w:r>
      <w:r>
        <w:rPr>
          <w:rFonts w:hint="eastAsia" w:ascii="仿宋" w:eastAsia="仿宋" w:cs="Arial"/>
          <w:color w:val="000000"/>
          <w:sz w:val="24"/>
          <w:lang w:bidi="ar-SA"/>
        </w:rPr>
        <w:t>.1 在合同有效期内，任何一方因不可抗力事件导致不能履行合同，则合同履行期可延长，其延长期与不可抗力影响期相同。</w:t>
      </w:r>
    </w:p>
    <w:p w14:paraId="7FB5EA7A">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7</w:t>
      </w:r>
      <w:r>
        <w:rPr>
          <w:rFonts w:hint="eastAsia" w:ascii="仿宋" w:eastAsia="仿宋" w:cs="Arial"/>
          <w:color w:val="000000"/>
          <w:sz w:val="24"/>
          <w:lang w:bidi="ar-SA"/>
        </w:rPr>
        <w:t>.2 不可抗力事件发生后，应立即通知对方，并寄送有关权威机构出具的证明。</w:t>
      </w:r>
    </w:p>
    <w:p w14:paraId="47123272">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7</w:t>
      </w:r>
      <w:r>
        <w:rPr>
          <w:rFonts w:hint="eastAsia" w:ascii="仿宋" w:eastAsia="仿宋" w:cs="Arial"/>
          <w:color w:val="000000"/>
          <w:sz w:val="24"/>
          <w:lang w:bidi="ar-SA"/>
        </w:rPr>
        <w:t>.3 不可抗力事件延续</w:t>
      </w:r>
      <w:r>
        <w:rPr>
          <w:rFonts w:hint="eastAsia" w:ascii="仿宋" w:eastAsia="仿宋" w:cs="Arial"/>
          <w:color w:val="000000"/>
          <w:sz w:val="24"/>
          <w:lang w:val="en-US" w:eastAsia="zh-CN" w:bidi="ar-SA"/>
        </w:rPr>
        <w:t>120</w:t>
      </w:r>
      <w:r>
        <w:rPr>
          <w:rFonts w:hint="eastAsia" w:ascii="仿宋" w:eastAsia="仿宋" w:cs="Arial"/>
          <w:color w:val="000000"/>
          <w:sz w:val="24"/>
          <w:lang w:bidi="ar-SA"/>
        </w:rPr>
        <w:t>天以上，是否继续履行合同双方协商解决。</w:t>
      </w:r>
    </w:p>
    <w:p w14:paraId="55CEF288">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八</w:t>
      </w:r>
      <w:r>
        <w:rPr>
          <w:rFonts w:hint="eastAsia" w:ascii="仿宋" w:eastAsia="仿宋" w:cs="Arial"/>
          <w:color w:val="000000"/>
          <w:sz w:val="24"/>
          <w:lang w:bidi="ar-SA"/>
        </w:rPr>
        <w:t>、争议处理</w:t>
      </w:r>
    </w:p>
    <w:p w14:paraId="0C60FBD2">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7</w:t>
      </w:r>
      <w:r>
        <w:rPr>
          <w:rFonts w:hint="eastAsia" w:ascii="仿宋" w:eastAsia="仿宋" w:cs="Arial"/>
          <w:color w:val="000000"/>
          <w:sz w:val="24"/>
          <w:lang w:bidi="ar-SA"/>
        </w:rPr>
        <w:t>.1 双方在履行合同中所发生的一切争议，应通过协商解决。如协商不成，可向合同签订地法院起诉。本合同签订地为浙江省天台县。</w:t>
      </w:r>
    </w:p>
    <w:p w14:paraId="7183462B">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九</w:t>
      </w:r>
      <w:r>
        <w:rPr>
          <w:rFonts w:hint="eastAsia" w:ascii="仿宋" w:eastAsia="仿宋" w:cs="Arial"/>
          <w:color w:val="000000"/>
          <w:sz w:val="24"/>
          <w:lang w:bidi="ar-SA"/>
        </w:rPr>
        <w:t>、合同生效及其它</w:t>
      </w:r>
    </w:p>
    <w:p w14:paraId="10FDB3E3">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9</w:t>
      </w:r>
      <w:r>
        <w:rPr>
          <w:rFonts w:hint="eastAsia" w:ascii="仿宋" w:eastAsia="仿宋" w:cs="Arial"/>
          <w:color w:val="000000"/>
          <w:sz w:val="24"/>
          <w:lang w:bidi="ar-SA"/>
        </w:rPr>
        <w:t>.1 合同经双方法定代表人（负责人）或委托代理人签字并加盖单位公章后生效。</w:t>
      </w:r>
    </w:p>
    <w:p w14:paraId="1857B800">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9</w:t>
      </w:r>
      <w:r>
        <w:rPr>
          <w:rFonts w:hint="eastAsia" w:ascii="仿宋" w:eastAsia="仿宋" w:cs="Arial"/>
          <w:color w:val="000000"/>
          <w:sz w:val="24"/>
          <w:lang w:bidi="ar-SA"/>
        </w:rPr>
        <w:t>.2 本合同未尽事宜，遵照《中华人民共和国民法典》有关条文执行。</w:t>
      </w:r>
    </w:p>
    <w:p w14:paraId="5C103038">
      <w:pPr>
        <w:widowControl/>
        <w:snapToGrid w:val="0"/>
        <w:spacing w:line="440" w:lineRule="exact"/>
        <w:ind w:firstLine="480" w:firstLineChars="200"/>
        <w:jc w:val="left"/>
        <w:rPr>
          <w:rFonts w:hint="eastAsia" w:ascii="仿宋" w:eastAsia="仿宋" w:cs="Arial"/>
          <w:color w:val="000000"/>
          <w:sz w:val="24"/>
          <w:lang w:bidi="ar-SA"/>
        </w:rPr>
      </w:pPr>
      <w:r>
        <w:rPr>
          <w:rFonts w:hint="eastAsia" w:ascii="仿宋" w:eastAsia="仿宋" w:cs="Arial"/>
          <w:color w:val="000000"/>
          <w:sz w:val="24"/>
          <w:lang w:val="en-US" w:eastAsia="zh-CN" w:bidi="ar-SA"/>
        </w:rPr>
        <w:t>9</w:t>
      </w:r>
      <w:r>
        <w:rPr>
          <w:rFonts w:hint="eastAsia" w:ascii="仿宋" w:eastAsia="仿宋" w:cs="Arial"/>
          <w:color w:val="000000"/>
          <w:sz w:val="24"/>
          <w:lang w:bidi="ar-SA"/>
        </w:rPr>
        <w:t xml:space="preserve">.3 本合同一式四份，具有同等法律效力，甲乙双方、天台县财政局、招标代理机构各执一份。 </w:t>
      </w:r>
    </w:p>
    <w:p w14:paraId="3427FE15">
      <w:pPr>
        <w:pStyle w:val="2"/>
        <w:rPr>
          <w:rFonts w:hint="eastAsia" w:ascii="仿宋" w:eastAsia="仿宋" w:cs="Arial"/>
          <w:color w:val="000000"/>
          <w:sz w:val="24"/>
          <w:lang w:bidi="ar-SA"/>
        </w:rPr>
      </w:pPr>
    </w:p>
    <w:p w14:paraId="587E4626">
      <w:pPr>
        <w:pStyle w:val="2"/>
        <w:rPr>
          <w:rFonts w:hint="eastAsia" w:ascii="仿宋" w:eastAsia="仿宋" w:cs="Arial"/>
          <w:color w:val="000000"/>
          <w:sz w:val="24"/>
          <w:lang w:bidi="ar-SA"/>
        </w:rPr>
      </w:pPr>
    </w:p>
    <w:p w14:paraId="5BC6B122">
      <w:pPr>
        <w:widowControl/>
        <w:snapToGrid w:val="0"/>
        <w:spacing w:line="440" w:lineRule="exact"/>
        <w:jc w:val="left"/>
        <w:rPr>
          <w:rFonts w:ascii="Arial" w:hAnsi="Arial" w:cs="Arial"/>
          <w:color w:val="000000"/>
          <w:kern w:val="0"/>
          <w:sz w:val="14"/>
          <w:szCs w:val="14"/>
          <w:lang w:bidi="ar-SA"/>
        </w:rPr>
      </w:pPr>
      <w:r>
        <w:rPr>
          <w:rFonts w:hint="eastAsia" w:ascii="仿宋_GB2312" w:eastAsia="仿宋_GB2312" w:cs="Arial"/>
          <w:color w:val="000000"/>
          <w:kern w:val="0"/>
          <w:sz w:val="24"/>
          <w:lang w:bidi="ar-SA"/>
        </w:rPr>
        <w:t>甲方（盖章）：</w:t>
      </w:r>
      <w:r>
        <w:rPr>
          <w:rFonts w:hint="eastAsia" w:ascii="仿宋_GB2312" w:eastAsia="仿宋_GB2312" w:cs="Arial"/>
          <w:color w:val="000000"/>
          <w:kern w:val="0"/>
          <w:sz w:val="24"/>
          <w:u w:val="single"/>
          <w:lang w:bidi="ar-SA"/>
        </w:rPr>
        <w:t xml:space="preserve">                       </w:t>
      </w:r>
      <w:r>
        <w:rPr>
          <w:rFonts w:hint="eastAsia" w:ascii="仿宋_GB2312" w:eastAsia="仿宋_GB2312" w:cs="Arial"/>
          <w:color w:val="000000"/>
          <w:kern w:val="0"/>
          <w:sz w:val="24"/>
          <w:lang w:bidi="ar-SA"/>
        </w:rPr>
        <w:t>　乙方（盖章）：</w:t>
      </w:r>
      <w:r>
        <w:rPr>
          <w:rFonts w:hint="eastAsia" w:ascii="仿宋_GB2312" w:eastAsia="仿宋_GB2312" w:cs="Arial"/>
          <w:color w:val="000000"/>
          <w:kern w:val="0"/>
          <w:sz w:val="24"/>
          <w:u w:val="single"/>
          <w:lang w:bidi="ar-SA"/>
        </w:rPr>
        <w:t xml:space="preserve">                         </w:t>
      </w:r>
    </w:p>
    <w:p w14:paraId="211B6CB2">
      <w:pPr>
        <w:widowControl/>
        <w:snapToGrid w:val="0"/>
        <w:spacing w:line="440" w:lineRule="exact"/>
        <w:jc w:val="left"/>
        <w:rPr>
          <w:rFonts w:hint="eastAsia" w:ascii="仿宋_GB2312" w:eastAsia="仿宋_GB2312" w:cs="Arial"/>
          <w:color w:val="000000"/>
          <w:kern w:val="0"/>
          <w:sz w:val="24"/>
          <w:lang w:bidi="ar-SA"/>
        </w:rPr>
      </w:pPr>
      <w:r>
        <w:rPr>
          <w:rFonts w:hint="eastAsia" w:ascii="仿宋_GB2312" w:eastAsia="仿宋_GB2312" w:cs="Arial"/>
          <w:color w:val="000000"/>
          <w:kern w:val="0"/>
          <w:sz w:val="24"/>
          <w:lang w:bidi="ar-SA"/>
        </w:rPr>
        <w:t>地址：</w:t>
      </w:r>
      <w:r>
        <w:rPr>
          <w:rFonts w:hint="eastAsia" w:ascii="仿宋_GB2312" w:eastAsia="仿宋_GB2312" w:cs="Arial"/>
          <w:color w:val="000000"/>
          <w:kern w:val="0"/>
          <w:sz w:val="24"/>
          <w:u w:val="single"/>
          <w:lang w:bidi="ar-SA"/>
        </w:rPr>
        <w:t xml:space="preserve">                               </w:t>
      </w:r>
      <w:r>
        <w:rPr>
          <w:rFonts w:hint="eastAsia" w:ascii="仿宋_GB2312" w:eastAsia="仿宋_GB2312" w:cs="Arial"/>
          <w:color w:val="000000"/>
          <w:kern w:val="0"/>
          <w:sz w:val="24"/>
          <w:lang w:bidi="ar-SA"/>
        </w:rPr>
        <w:t xml:space="preserve">  地址：</w:t>
      </w:r>
      <w:r>
        <w:rPr>
          <w:rFonts w:hint="eastAsia" w:ascii="仿宋_GB2312" w:eastAsia="仿宋_GB2312" w:cs="Arial"/>
          <w:color w:val="000000"/>
          <w:kern w:val="0"/>
          <w:sz w:val="24"/>
          <w:u w:val="single"/>
          <w:lang w:bidi="ar-SA"/>
        </w:rPr>
        <w:t xml:space="preserve">                         　　　　</w:t>
      </w:r>
    </w:p>
    <w:p w14:paraId="2A3D03CC">
      <w:pPr>
        <w:widowControl/>
        <w:snapToGrid w:val="0"/>
        <w:spacing w:line="440" w:lineRule="exact"/>
        <w:jc w:val="left"/>
        <w:rPr>
          <w:rFonts w:hint="eastAsia" w:ascii="仿宋_GB2312" w:eastAsia="仿宋_GB2312" w:cs="Arial"/>
          <w:color w:val="000000"/>
          <w:kern w:val="0"/>
          <w:sz w:val="24"/>
          <w:lang w:bidi="ar-SA"/>
        </w:rPr>
      </w:pPr>
      <w:r>
        <w:rPr>
          <w:rFonts w:hint="eastAsia" w:ascii="仿宋_GB2312" w:eastAsia="仿宋_GB2312" w:cs="Arial"/>
          <w:color w:val="000000"/>
          <w:kern w:val="0"/>
          <w:sz w:val="24"/>
          <w:lang w:bidi="ar-SA"/>
        </w:rPr>
        <w:t>法定代表人（负责人）：</w:t>
      </w:r>
      <w:r>
        <w:rPr>
          <w:rFonts w:hint="eastAsia" w:ascii="仿宋_GB2312" w:eastAsia="仿宋_GB2312" w:cs="Arial"/>
          <w:color w:val="000000"/>
          <w:kern w:val="0"/>
          <w:sz w:val="24"/>
          <w:u w:val="single"/>
          <w:lang w:bidi="ar-SA"/>
        </w:rPr>
        <w:t xml:space="preserve">               </w:t>
      </w:r>
      <w:r>
        <w:rPr>
          <w:rFonts w:hint="eastAsia" w:ascii="仿宋_GB2312" w:eastAsia="仿宋_GB2312" w:cs="Arial"/>
          <w:color w:val="000000"/>
          <w:kern w:val="0"/>
          <w:sz w:val="24"/>
          <w:lang w:bidi="ar-SA"/>
        </w:rPr>
        <w:t>　法定代表人（负责人）：</w:t>
      </w:r>
      <w:r>
        <w:rPr>
          <w:rFonts w:hint="eastAsia" w:ascii="仿宋_GB2312" w:eastAsia="仿宋_GB2312" w:cs="Arial"/>
          <w:color w:val="000000"/>
          <w:kern w:val="0"/>
          <w:sz w:val="24"/>
          <w:u w:val="single"/>
          <w:lang w:bidi="ar-SA"/>
        </w:rPr>
        <w:t xml:space="preserve">                 </w:t>
      </w:r>
    </w:p>
    <w:p w14:paraId="68DCCF33">
      <w:pPr>
        <w:widowControl/>
        <w:snapToGrid w:val="0"/>
        <w:spacing w:line="440" w:lineRule="exact"/>
        <w:jc w:val="left"/>
        <w:rPr>
          <w:rFonts w:hint="eastAsia" w:ascii="仿宋_GB2312" w:eastAsia="仿宋_GB2312" w:cs="Arial"/>
          <w:color w:val="000000"/>
          <w:kern w:val="0"/>
          <w:sz w:val="24"/>
          <w:lang w:bidi="ar-SA"/>
        </w:rPr>
      </w:pPr>
      <w:r>
        <w:rPr>
          <w:rFonts w:hint="eastAsia" w:ascii="仿宋_GB2312" w:eastAsia="仿宋_GB2312" w:cs="Arial"/>
          <w:color w:val="000000"/>
          <w:kern w:val="0"/>
          <w:sz w:val="24"/>
          <w:lang w:bidi="ar-SA"/>
        </w:rPr>
        <w:t>委托代理人：</w:t>
      </w:r>
      <w:r>
        <w:rPr>
          <w:rFonts w:hint="eastAsia" w:ascii="仿宋_GB2312" w:eastAsia="仿宋_GB2312" w:cs="Arial"/>
          <w:color w:val="000000"/>
          <w:kern w:val="0"/>
          <w:sz w:val="24"/>
          <w:u w:val="single"/>
          <w:lang w:bidi="ar-SA"/>
        </w:rPr>
        <w:t xml:space="preserve">　　　　　　　　　　　　 </w:t>
      </w:r>
      <w:r>
        <w:rPr>
          <w:rFonts w:hint="eastAsia" w:ascii="仿宋_GB2312" w:eastAsia="仿宋_GB2312" w:cs="Arial"/>
          <w:color w:val="000000"/>
          <w:kern w:val="0"/>
          <w:sz w:val="24"/>
          <w:lang w:bidi="ar-SA"/>
        </w:rPr>
        <w:t xml:space="preserve">  委托代理人：</w:t>
      </w:r>
      <w:r>
        <w:rPr>
          <w:rFonts w:hint="eastAsia" w:ascii="仿宋_GB2312" w:eastAsia="仿宋_GB2312" w:cs="Arial"/>
          <w:color w:val="000000"/>
          <w:kern w:val="0"/>
          <w:sz w:val="24"/>
          <w:u w:val="single"/>
          <w:lang w:bidi="ar-SA"/>
        </w:rPr>
        <w:t xml:space="preserve">                           </w:t>
      </w:r>
    </w:p>
    <w:p w14:paraId="195865CB">
      <w:pPr>
        <w:widowControl/>
        <w:snapToGrid w:val="0"/>
        <w:spacing w:line="440" w:lineRule="exact"/>
        <w:jc w:val="left"/>
        <w:rPr>
          <w:rFonts w:ascii="Arial" w:hAnsi="Arial" w:cs="Arial"/>
          <w:color w:val="000000"/>
          <w:kern w:val="0"/>
          <w:sz w:val="14"/>
          <w:szCs w:val="14"/>
          <w:lang w:bidi="ar-SA"/>
        </w:rPr>
      </w:pPr>
      <w:r>
        <w:rPr>
          <w:rFonts w:hint="eastAsia" w:ascii="仿宋_GB2312" w:eastAsia="仿宋_GB2312" w:cs="Arial"/>
          <w:color w:val="000000"/>
          <w:kern w:val="0"/>
          <w:sz w:val="24"/>
          <w:lang w:bidi="ar-SA"/>
        </w:rPr>
        <w:t>账户名称：</w:t>
      </w:r>
      <w:r>
        <w:rPr>
          <w:rFonts w:hint="eastAsia" w:ascii="仿宋_GB2312" w:eastAsia="仿宋_GB2312" w:cs="Arial"/>
          <w:color w:val="000000"/>
          <w:kern w:val="0"/>
          <w:sz w:val="24"/>
          <w:u w:val="single"/>
          <w:lang w:bidi="ar-SA"/>
        </w:rPr>
        <w:t xml:space="preserve">                           </w:t>
      </w:r>
      <w:r>
        <w:rPr>
          <w:rFonts w:hint="eastAsia" w:ascii="仿宋_GB2312" w:eastAsia="仿宋_GB2312" w:cs="Arial"/>
          <w:color w:val="000000"/>
          <w:kern w:val="0"/>
          <w:sz w:val="24"/>
          <w:lang w:bidi="ar-SA"/>
        </w:rPr>
        <w:t>　账户名称：</w:t>
      </w:r>
      <w:r>
        <w:rPr>
          <w:rFonts w:hint="eastAsia" w:ascii="仿宋_GB2312" w:eastAsia="仿宋_GB2312" w:cs="Arial"/>
          <w:color w:val="000000"/>
          <w:kern w:val="0"/>
          <w:sz w:val="24"/>
          <w:u w:val="single"/>
          <w:lang w:bidi="ar-SA"/>
        </w:rPr>
        <w:t xml:space="preserve">                             </w:t>
      </w:r>
    </w:p>
    <w:p w14:paraId="1C37BE87">
      <w:pPr>
        <w:widowControl/>
        <w:snapToGrid w:val="0"/>
        <w:spacing w:line="440" w:lineRule="exact"/>
        <w:jc w:val="left"/>
        <w:rPr>
          <w:rFonts w:hint="eastAsia" w:ascii="仿宋_GB2312" w:eastAsia="仿宋_GB2312" w:cs="Arial"/>
          <w:color w:val="000000"/>
          <w:kern w:val="0"/>
          <w:sz w:val="24"/>
          <w:u w:val="single"/>
          <w:lang w:bidi="ar-SA"/>
        </w:rPr>
      </w:pPr>
      <w:r>
        <w:rPr>
          <w:rFonts w:hint="eastAsia" w:ascii="仿宋_GB2312" w:eastAsia="仿宋_GB2312" w:cs="Arial"/>
          <w:color w:val="000000"/>
          <w:kern w:val="0"/>
          <w:sz w:val="24"/>
          <w:lang w:bidi="ar-SA"/>
        </w:rPr>
        <w:t>开户银行：</w:t>
      </w:r>
      <w:r>
        <w:rPr>
          <w:rFonts w:hint="eastAsia" w:ascii="仿宋_GB2312" w:eastAsia="仿宋_GB2312" w:cs="Arial"/>
          <w:color w:val="000000"/>
          <w:kern w:val="0"/>
          <w:sz w:val="24"/>
          <w:u w:val="single"/>
          <w:lang w:bidi="ar-SA"/>
        </w:rPr>
        <w:t xml:space="preserve">　　　　　　　　　　　　　 </w:t>
      </w:r>
      <w:r>
        <w:rPr>
          <w:rFonts w:hint="eastAsia" w:ascii="仿宋_GB2312" w:eastAsia="仿宋_GB2312" w:cs="Arial"/>
          <w:color w:val="000000"/>
          <w:kern w:val="0"/>
          <w:sz w:val="24"/>
          <w:lang w:bidi="ar-SA"/>
        </w:rPr>
        <w:t xml:space="preserve">  开户银行：</w:t>
      </w:r>
      <w:r>
        <w:rPr>
          <w:rFonts w:hint="eastAsia" w:ascii="仿宋_GB2312" w:eastAsia="仿宋_GB2312" w:cs="Arial"/>
          <w:color w:val="000000"/>
          <w:kern w:val="0"/>
          <w:sz w:val="24"/>
          <w:u w:val="single"/>
          <w:lang w:bidi="ar-SA"/>
        </w:rPr>
        <w:t xml:space="preserve">                              </w:t>
      </w:r>
    </w:p>
    <w:p w14:paraId="6914B222">
      <w:pPr>
        <w:widowControl/>
        <w:snapToGrid w:val="0"/>
        <w:spacing w:line="440" w:lineRule="exact"/>
        <w:jc w:val="left"/>
        <w:rPr>
          <w:rFonts w:hint="eastAsia" w:ascii="仿宋_GB2312" w:eastAsia="仿宋_GB2312" w:cs="Arial"/>
          <w:color w:val="000000"/>
          <w:kern w:val="0"/>
          <w:sz w:val="24"/>
          <w:u w:val="single"/>
          <w:lang w:bidi="ar-SA"/>
        </w:rPr>
      </w:pPr>
      <w:r>
        <w:rPr>
          <w:rFonts w:hint="eastAsia" w:ascii="仿宋_GB2312" w:eastAsia="仿宋_GB2312" w:cs="Arial"/>
          <w:color w:val="000000"/>
          <w:kern w:val="0"/>
          <w:sz w:val="24"/>
          <w:lang w:bidi="ar-SA"/>
        </w:rPr>
        <w:t>账号：</w:t>
      </w:r>
      <w:r>
        <w:rPr>
          <w:rFonts w:hint="eastAsia" w:ascii="仿宋_GB2312" w:eastAsia="仿宋_GB2312" w:cs="Arial"/>
          <w:color w:val="000000"/>
          <w:kern w:val="0"/>
          <w:sz w:val="24"/>
          <w:u w:val="single"/>
          <w:lang w:bidi="ar-SA"/>
        </w:rPr>
        <w:t>　　　　　　　　　　　　　　　</w:t>
      </w:r>
      <w:r>
        <w:rPr>
          <w:rFonts w:hint="eastAsia" w:ascii="仿宋_GB2312" w:eastAsia="仿宋_GB2312" w:cs="Arial"/>
          <w:color w:val="000000"/>
          <w:kern w:val="0"/>
          <w:sz w:val="24"/>
          <w:lang w:bidi="ar-SA"/>
        </w:rPr>
        <w:t>　 账号：</w:t>
      </w:r>
      <w:r>
        <w:rPr>
          <w:rFonts w:hint="eastAsia" w:ascii="仿宋_GB2312" w:eastAsia="仿宋_GB2312" w:cs="Arial"/>
          <w:color w:val="000000"/>
          <w:kern w:val="0"/>
          <w:sz w:val="24"/>
          <w:u w:val="single"/>
          <w:lang w:bidi="ar-SA"/>
        </w:rPr>
        <w:t xml:space="preserve">                                    </w:t>
      </w:r>
    </w:p>
    <w:p w14:paraId="3F112460">
      <w:pPr>
        <w:widowControl/>
        <w:snapToGrid w:val="0"/>
        <w:spacing w:line="440" w:lineRule="exact"/>
        <w:jc w:val="left"/>
        <w:rPr>
          <w:rFonts w:hint="eastAsia" w:ascii="仿宋_GB2312" w:eastAsia="仿宋_GB2312" w:cs="Arial"/>
          <w:color w:val="000000"/>
          <w:kern w:val="0"/>
          <w:sz w:val="24"/>
          <w:lang w:bidi="ar-SA"/>
        </w:rPr>
      </w:pPr>
      <w:r>
        <w:rPr>
          <w:rFonts w:hint="eastAsia" w:ascii="仿宋_GB2312" w:eastAsia="仿宋_GB2312" w:cs="Arial"/>
          <w:color w:val="000000"/>
          <w:kern w:val="0"/>
          <w:sz w:val="24"/>
          <w:lang w:bidi="ar-SA"/>
        </w:rPr>
        <w:t>签订时间：</w:t>
      </w:r>
      <w:r>
        <w:rPr>
          <w:rFonts w:hint="eastAsia" w:ascii="仿宋_GB2312" w:eastAsia="仿宋_GB2312" w:cs="Arial"/>
          <w:color w:val="000000"/>
          <w:kern w:val="0"/>
          <w:sz w:val="24"/>
          <w:u w:val="single"/>
          <w:lang w:bidi="ar-SA"/>
        </w:rPr>
        <w:t xml:space="preserve">                                                                      </w:t>
      </w:r>
    </w:p>
    <w:p w14:paraId="56898C49">
      <w:pPr>
        <w:widowControl/>
        <w:snapToGrid w:val="0"/>
        <w:spacing w:line="440" w:lineRule="exact"/>
        <w:jc w:val="left"/>
        <w:rPr>
          <w:rFonts w:hint="eastAsia" w:ascii="仿宋_GB2312" w:eastAsia="仿宋_GB2312"/>
          <w:b/>
          <w:bCs/>
          <w:color w:val="000000"/>
          <w:sz w:val="36"/>
          <w:szCs w:val="32"/>
        </w:rPr>
      </w:pPr>
      <w:r>
        <w:rPr>
          <w:rFonts w:hint="eastAsia" w:ascii="仿宋_GB2312" w:eastAsia="仿宋_GB2312" w:cs="Arial"/>
          <w:color w:val="000000"/>
          <w:kern w:val="0"/>
          <w:sz w:val="24"/>
          <w:lang w:bidi="ar-SA"/>
        </w:rPr>
        <w:t>签订地点：</w:t>
      </w:r>
      <w:r>
        <w:rPr>
          <w:rFonts w:hint="eastAsia" w:ascii="仿宋_GB2312" w:eastAsia="仿宋_GB2312" w:cs="Arial"/>
          <w:color w:val="000000"/>
          <w:kern w:val="0"/>
          <w:sz w:val="24"/>
          <w:u w:val="single"/>
          <w:lang w:bidi="ar-SA"/>
        </w:rPr>
        <w:t xml:space="preserve">                                                                   </w:t>
      </w:r>
    </w:p>
    <w:p w14:paraId="619B7A80">
      <w:pPr>
        <w:snapToGrid w:val="0"/>
        <w:spacing w:line="400" w:lineRule="exact"/>
        <w:ind w:firstLine="723" w:firstLineChars="200"/>
        <w:jc w:val="center"/>
        <w:rPr>
          <w:rFonts w:hint="eastAsia" w:ascii="仿宋" w:eastAsia="仿宋"/>
          <w:b/>
          <w:bCs/>
          <w:color w:val="auto"/>
          <w:sz w:val="36"/>
          <w:szCs w:val="32"/>
          <w:highlight w:val="none"/>
        </w:rPr>
      </w:pPr>
    </w:p>
    <w:p w14:paraId="5ED3E7D9">
      <w:pPr>
        <w:snapToGrid w:val="0"/>
        <w:spacing w:line="400" w:lineRule="exact"/>
        <w:ind w:firstLine="723" w:firstLineChars="200"/>
        <w:jc w:val="center"/>
        <w:rPr>
          <w:rFonts w:hint="eastAsia" w:ascii="仿宋" w:eastAsia="仿宋"/>
          <w:b/>
          <w:bCs/>
          <w:color w:val="auto"/>
          <w:sz w:val="36"/>
          <w:szCs w:val="32"/>
          <w:highlight w:val="none"/>
        </w:rPr>
      </w:pPr>
    </w:p>
    <w:p w14:paraId="3BB02E2E">
      <w:pPr>
        <w:snapToGrid w:val="0"/>
        <w:spacing w:line="400" w:lineRule="exact"/>
        <w:ind w:firstLine="723" w:firstLineChars="200"/>
        <w:jc w:val="center"/>
        <w:rPr>
          <w:rFonts w:hint="eastAsia" w:ascii="仿宋" w:eastAsia="仿宋"/>
          <w:b/>
          <w:bCs/>
          <w:color w:val="auto"/>
          <w:sz w:val="36"/>
          <w:szCs w:val="32"/>
          <w:highlight w:val="none"/>
        </w:rPr>
      </w:pPr>
    </w:p>
    <w:p w14:paraId="449E9A06">
      <w:pPr>
        <w:snapToGrid w:val="0"/>
        <w:spacing w:line="400" w:lineRule="exact"/>
        <w:ind w:firstLine="723" w:firstLineChars="200"/>
        <w:jc w:val="center"/>
        <w:rPr>
          <w:rFonts w:hint="eastAsia" w:ascii="仿宋" w:eastAsia="仿宋"/>
          <w:b/>
          <w:bCs/>
          <w:color w:val="auto"/>
          <w:sz w:val="36"/>
          <w:szCs w:val="32"/>
          <w:highlight w:val="none"/>
        </w:rPr>
      </w:pPr>
    </w:p>
    <w:p w14:paraId="33BAC1EA">
      <w:pPr>
        <w:snapToGrid w:val="0"/>
        <w:spacing w:line="400" w:lineRule="exact"/>
        <w:ind w:firstLine="723" w:firstLineChars="200"/>
        <w:jc w:val="center"/>
        <w:rPr>
          <w:rFonts w:hint="eastAsia" w:ascii="仿宋" w:eastAsia="仿宋"/>
          <w:b/>
          <w:bCs/>
          <w:color w:val="auto"/>
          <w:sz w:val="36"/>
          <w:szCs w:val="32"/>
          <w:highlight w:val="none"/>
        </w:rPr>
      </w:pPr>
    </w:p>
    <w:p w14:paraId="1C535F82">
      <w:pPr>
        <w:snapToGrid w:val="0"/>
        <w:spacing w:line="400" w:lineRule="exact"/>
        <w:ind w:firstLine="723" w:firstLineChars="200"/>
        <w:jc w:val="center"/>
        <w:rPr>
          <w:rFonts w:hint="eastAsia" w:ascii="仿宋" w:eastAsia="仿宋"/>
          <w:b/>
          <w:bCs/>
          <w:color w:val="auto"/>
          <w:sz w:val="36"/>
          <w:szCs w:val="32"/>
          <w:highlight w:val="none"/>
        </w:rPr>
      </w:pPr>
    </w:p>
    <w:p w14:paraId="7800278A">
      <w:pPr>
        <w:snapToGrid w:val="0"/>
        <w:spacing w:line="400" w:lineRule="exact"/>
        <w:ind w:firstLine="723" w:firstLineChars="200"/>
        <w:jc w:val="center"/>
        <w:rPr>
          <w:rFonts w:hint="eastAsia" w:ascii="仿宋" w:eastAsia="仿宋"/>
          <w:color w:val="auto"/>
          <w:sz w:val="28"/>
          <w:szCs w:val="28"/>
          <w:highlight w:val="none"/>
        </w:rPr>
      </w:pPr>
      <w:r>
        <w:rPr>
          <w:rFonts w:hint="eastAsia" w:ascii="仿宋" w:eastAsia="仿宋"/>
          <w:b/>
          <w:bCs/>
          <w:color w:val="auto"/>
          <w:sz w:val="36"/>
          <w:szCs w:val="32"/>
          <w:highlight w:val="none"/>
        </w:rPr>
        <w:t>第四章  招标内容及需求</w:t>
      </w:r>
    </w:p>
    <w:p w14:paraId="2C951326">
      <w:pPr>
        <w:rPr>
          <w:rFonts w:hint="eastAsia" w:ascii="仿宋_GB2312" w:eastAsia="仿宋_GB2312"/>
          <w:b/>
          <w:color w:val="000000"/>
          <w:sz w:val="30"/>
          <w:szCs w:val="30"/>
          <w:lang w:val="en-US" w:eastAsia="zh-CN"/>
        </w:rPr>
      </w:pPr>
      <w:r>
        <w:rPr>
          <w:rFonts w:hint="eastAsia" w:ascii="仿宋_GB2312" w:eastAsia="仿宋_GB2312"/>
          <w:b/>
          <w:color w:val="000000"/>
          <w:sz w:val="30"/>
          <w:szCs w:val="30"/>
          <w:lang w:val="en-US" w:eastAsia="zh-CN"/>
        </w:rPr>
        <w:t>一、项目概括：</w:t>
      </w:r>
    </w:p>
    <w:p w14:paraId="3E25A3B1">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仿宋" w:eastAsia="仿宋" w:cs="Times New Roman"/>
          <w:color w:val="000000"/>
          <w:kern w:val="2"/>
          <w:sz w:val="24"/>
          <w:szCs w:val="24"/>
          <w:highlight w:val="none"/>
          <w:lang w:val="en-US" w:eastAsia="zh-CN" w:bidi="ar-SA"/>
        </w:rPr>
      </w:pPr>
      <w:r>
        <w:rPr>
          <w:rFonts w:hint="eastAsia" w:ascii="仿宋" w:eastAsia="仿宋" w:cs="Times New Roman"/>
          <w:color w:val="000000"/>
          <w:kern w:val="2"/>
          <w:sz w:val="24"/>
          <w:szCs w:val="24"/>
          <w:highlight w:val="none"/>
          <w:lang w:val="en-US" w:eastAsia="zh-CN" w:bidi="ar-SA"/>
        </w:rPr>
        <w:t>根据《浙江省争先创优行动办公室关于印发经济运行月度评价指数（MEI）和各专班评价方案的通知》（浙争先创优办〔2020〕2号）《浙江省农业专班关于印发粮食生猪增产保供工作方案的通知》（浙农专班发〔2020〕1号）《关于印发台州市粮食生猪增产保供工作方案的通知》（台经发联办〔2020〕15 号）文件，省市级下达了天台县应急储备任务指标，其中化肥1157吨，农药4.35吨。</w:t>
      </w:r>
    </w:p>
    <w:p w14:paraId="460D2359">
      <w:pPr>
        <w:rPr>
          <w:rFonts w:hint="eastAsia" w:ascii="仿宋_GB2312" w:eastAsia="仿宋_GB2312"/>
          <w:b/>
          <w:color w:val="000000"/>
          <w:sz w:val="30"/>
          <w:szCs w:val="30"/>
        </w:rPr>
      </w:pPr>
      <w:r>
        <w:rPr>
          <w:rFonts w:hint="eastAsia" w:ascii="仿宋_GB2312" w:eastAsia="仿宋_GB2312"/>
          <w:b/>
          <w:color w:val="000000"/>
          <w:sz w:val="30"/>
          <w:szCs w:val="30"/>
          <w:lang w:val="en-US" w:eastAsia="zh-CN"/>
        </w:rPr>
        <w:t>二</w:t>
      </w:r>
      <w:r>
        <w:rPr>
          <w:rFonts w:hint="eastAsia" w:ascii="仿宋_GB2312" w:eastAsia="仿宋_GB2312"/>
          <w:b/>
          <w:color w:val="000000"/>
          <w:sz w:val="30"/>
          <w:szCs w:val="30"/>
        </w:rPr>
        <w:t>、</w:t>
      </w:r>
      <w:r>
        <w:rPr>
          <w:rFonts w:hint="eastAsia" w:ascii="仿宋_GB2312" w:eastAsia="仿宋_GB2312"/>
          <w:b/>
          <w:color w:val="000000"/>
          <w:sz w:val="30"/>
          <w:szCs w:val="30"/>
          <w:lang w:val="en-US" w:eastAsia="zh-CN"/>
        </w:rPr>
        <w:t>项目</w:t>
      </w:r>
      <w:r>
        <w:rPr>
          <w:rFonts w:hint="eastAsia" w:ascii="仿宋_GB2312" w:eastAsia="仿宋_GB2312"/>
          <w:b/>
          <w:color w:val="000000"/>
          <w:sz w:val="30"/>
          <w:szCs w:val="30"/>
        </w:rPr>
        <w:t xml:space="preserve">内容： </w:t>
      </w:r>
    </w:p>
    <w:tbl>
      <w:tblPr>
        <w:tblStyle w:val="18"/>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883"/>
        <w:gridCol w:w="6241"/>
        <w:gridCol w:w="850"/>
        <w:gridCol w:w="783"/>
      </w:tblGrid>
      <w:tr w14:paraId="7183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14:paraId="4D6EC656">
            <w:pPr>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序号</w:t>
            </w:r>
          </w:p>
        </w:tc>
        <w:tc>
          <w:tcPr>
            <w:tcW w:w="883" w:type="dxa"/>
            <w:noWrap w:val="0"/>
            <w:vAlign w:val="center"/>
          </w:tcPr>
          <w:p w14:paraId="0DC23D2B">
            <w:pPr>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产品名称</w:t>
            </w:r>
          </w:p>
        </w:tc>
        <w:tc>
          <w:tcPr>
            <w:tcW w:w="6241" w:type="dxa"/>
            <w:noWrap w:val="0"/>
            <w:vAlign w:val="top"/>
          </w:tcPr>
          <w:p w14:paraId="545FBC78">
            <w:pPr>
              <w:jc w:val="center"/>
              <w:rPr>
                <w:rFonts w:hint="eastAsia"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规格</w:t>
            </w:r>
          </w:p>
          <w:p w14:paraId="7FC546FA">
            <w:pPr>
              <w:bidi w:val="0"/>
              <w:jc w:val="center"/>
              <w:rPr>
                <w:rFonts w:hint="eastAsia" w:ascii="Times New Roman" w:hAnsi="Times New Roman" w:eastAsia="宋体" w:cs="Times New Roman"/>
                <w:color w:val="000000"/>
                <w:kern w:val="2"/>
                <w:sz w:val="21"/>
                <w:szCs w:val="24"/>
                <w:lang w:val="en-US" w:eastAsia="zh-CN" w:bidi="ar-SA"/>
              </w:rPr>
            </w:pPr>
          </w:p>
        </w:tc>
        <w:tc>
          <w:tcPr>
            <w:tcW w:w="850" w:type="dxa"/>
            <w:noWrap w:val="0"/>
            <w:vAlign w:val="top"/>
          </w:tcPr>
          <w:p w14:paraId="33A9C608">
            <w:pPr>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数量</w:t>
            </w:r>
          </w:p>
        </w:tc>
        <w:tc>
          <w:tcPr>
            <w:tcW w:w="783" w:type="dxa"/>
            <w:noWrap w:val="0"/>
            <w:vAlign w:val="top"/>
          </w:tcPr>
          <w:p w14:paraId="21E8BD96">
            <w:pPr>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单位</w:t>
            </w:r>
          </w:p>
        </w:tc>
      </w:tr>
      <w:tr w14:paraId="177A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5993F924">
            <w:pPr>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1</w:t>
            </w:r>
          </w:p>
        </w:tc>
        <w:tc>
          <w:tcPr>
            <w:tcW w:w="883" w:type="dxa"/>
            <w:noWrap w:val="0"/>
            <w:vAlign w:val="center"/>
          </w:tcPr>
          <w:p w14:paraId="33B897D5">
            <w:pPr>
              <w:jc w:val="left"/>
              <w:rPr>
                <w:rFonts w:hint="eastAsia" w:ascii="仿宋" w:eastAsia="仿宋" w:cs="仿宋"/>
                <w:color w:val="000000"/>
                <w:sz w:val="24"/>
                <w:szCs w:val="24"/>
                <w:lang w:bidi="ar-SA"/>
              </w:rPr>
            </w:pPr>
            <w:r>
              <w:rPr>
                <w:rFonts w:hint="eastAsia" w:ascii="仿宋" w:eastAsia="仿宋" w:cs="仿宋"/>
                <w:color w:val="000000"/>
                <w:sz w:val="24"/>
                <w:szCs w:val="24"/>
                <w:lang w:bidi="ar-SA"/>
              </w:rPr>
              <w:t>化肥</w:t>
            </w:r>
          </w:p>
        </w:tc>
        <w:tc>
          <w:tcPr>
            <w:tcW w:w="6241" w:type="dxa"/>
            <w:noWrap w:val="0"/>
            <w:vAlign w:val="top"/>
          </w:tcPr>
          <w:p w14:paraId="65EBB7D7">
            <w:pPr>
              <w:rPr>
                <w:rFonts w:hint="eastAsia" w:ascii="仿宋" w:eastAsia="仿宋" w:cs="仿宋"/>
                <w:color w:val="000000"/>
                <w:sz w:val="24"/>
                <w:szCs w:val="24"/>
                <w:lang w:eastAsia="zh-CN" w:bidi="ar-SA"/>
              </w:rPr>
            </w:pPr>
            <w:r>
              <w:rPr>
                <w:rFonts w:hint="eastAsia" w:ascii="仿宋" w:eastAsia="仿宋" w:cs="仿宋"/>
                <w:color w:val="000000"/>
                <w:sz w:val="24"/>
                <w:szCs w:val="24"/>
                <w:lang w:eastAsia="zh-CN" w:bidi="ar-SA"/>
              </w:rPr>
              <w:t>（包括：氮、磷、钾、配方肥，其中配方肥600吨，尿素400吨，磷、钾肥157吨）。</w:t>
            </w:r>
          </w:p>
        </w:tc>
        <w:tc>
          <w:tcPr>
            <w:tcW w:w="850" w:type="dxa"/>
            <w:noWrap w:val="0"/>
            <w:vAlign w:val="center"/>
          </w:tcPr>
          <w:p w14:paraId="16D94A3B">
            <w:pPr>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1157</w:t>
            </w:r>
          </w:p>
        </w:tc>
        <w:tc>
          <w:tcPr>
            <w:tcW w:w="783" w:type="dxa"/>
            <w:noWrap w:val="0"/>
            <w:vAlign w:val="center"/>
          </w:tcPr>
          <w:p w14:paraId="31D06264">
            <w:pPr>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吨</w:t>
            </w:r>
          </w:p>
        </w:tc>
      </w:tr>
      <w:tr w14:paraId="634F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14:paraId="629763CA">
            <w:pPr>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2</w:t>
            </w:r>
          </w:p>
        </w:tc>
        <w:tc>
          <w:tcPr>
            <w:tcW w:w="883" w:type="dxa"/>
            <w:noWrap w:val="0"/>
            <w:vAlign w:val="center"/>
          </w:tcPr>
          <w:p w14:paraId="322D4D11">
            <w:pPr>
              <w:jc w:val="left"/>
              <w:rPr>
                <w:rFonts w:hint="eastAsia" w:ascii="仿宋" w:eastAsia="仿宋" w:cs="仿宋"/>
                <w:color w:val="000000"/>
                <w:sz w:val="24"/>
                <w:szCs w:val="24"/>
                <w:lang w:bidi="ar-SA"/>
              </w:rPr>
            </w:pPr>
            <w:r>
              <w:rPr>
                <w:rFonts w:hint="eastAsia" w:ascii="仿宋" w:eastAsia="仿宋" w:cs="仿宋"/>
                <w:color w:val="000000"/>
                <w:sz w:val="24"/>
                <w:szCs w:val="24"/>
                <w:lang w:bidi="ar-SA"/>
              </w:rPr>
              <w:t>农药</w:t>
            </w:r>
          </w:p>
        </w:tc>
        <w:tc>
          <w:tcPr>
            <w:tcW w:w="6241" w:type="dxa"/>
            <w:noWrap w:val="0"/>
            <w:vAlign w:val="top"/>
          </w:tcPr>
          <w:p w14:paraId="4C8BE999">
            <w:pPr>
              <w:spacing w:line="360" w:lineRule="atLeast"/>
              <w:rPr>
                <w:rFonts w:hint="eastAsia" w:ascii="仿宋" w:eastAsia="仿宋" w:cs="仿宋"/>
                <w:color w:val="000000"/>
                <w:sz w:val="24"/>
                <w:szCs w:val="24"/>
                <w:lang w:val="zh-CN" w:eastAsia="zh-CN" w:bidi="zh-CN"/>
              </w:rPr>
            </w:pPr>
            <w:r>
              <w:rPr>
                <w:rFonts w:hint="eastAsia" w:ascii="仿宋" w:eastAsia="仿宋" w:cs="仿宋"/>
                <w:color w:val="000000"/>
                <w:sz w:val="24"/>
                <w:szCs w:val="24"/>
                <w:lang w:val="zh-CN" w:eastAsia="zh-CN" w:bidi="zh-CN"/>
              </w:rPr>
              <w:t>（20%噻唑锌悬浮剂1吨，30%苯甲·丙环唑乳油0.85吨，10%三氟苯嘧啶悬浮剂0.3吨，80%烯啶·吡蚜酮水分散粒剂0.7吨，10%阿维·甲虫肼悬浮剂1.5吨）</w:t>
            </w:r>
          </w:p>
        </w:tc>
        <w:tc>
          <w:tcPr>
            <w:tcW w:w="850" w:type="dxa"/>
            <w:noWrap w:val="0"/>
            <w:vAlign w:val="center"/>
          </w:tcPr>
          <w:p w14:paraId="752955B8">
            <w:pPr>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4.35</w:t>
            </w:r>
          </w:p>
        </w:tc>
        <w:tc>
          <w:tcPr>
            <w:tcW w:w="783" w:type="dxa"/>
            <w:noWrap w:val="0"/>
            <w:vAlign w:val="center"/>
          </w:tcPr>
          <w:p w14:paraId="0F004019">
            <w:pPr>
              <w:jc w:val="center"/>
              <w:rPr>
                <w:rFonts w:hint="eastAsia"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吨</w:t>
            </w:r>
          </w:p>
        </w:tc>
      </w:tr>
    </w:tbl>
    <w:p w14:paraId="49EB3DA0">
      <w:pPr>
        <w:snapToGrid w:val="0"/>
        <w:spacing w:before="156" w:beforeLines="50"/>
        <w:jc w:val="left"/>
        <w:rPr>
          <w:rFonts w:hint="eastAsia" w:ascii="仿宋_GB2312" w:eastAsia="仿宋_GB2312"/>
          <w:b/>
          <w:color w:val="000000"/>
          <w:sz w:val="28"/>
          <w:szCs w:val="28"/>
        </w:rPr>
      </w:pPr>
      <w:r>
        <w:rPr>
          <w:rFonts w:hint="eastAsia" w:ascii="仿宋_GB2312" w:eastAsia="仿宋_GB2312"/>
          <w:b/>
          <w:color w:val="000000"/>
          <w:sz w:val="28"/>
          <w:szCs w:val="28"/>
        </w:rPr>
        <w:t>备注：</w:t>
      </w:r>
    </w:p>
    <w:p w14:paraId="76868F66">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仿宋" w:eastAsia="仿宋" w:cs="Times New Roman"/>
          <w:color w:val="000000"/>
          <w:kern w:val="2"/>
          <w:sz w:val="24"/>
          <w:szCs w:val="24"/>
          <w:highlight w:val="none"/>
          <w:lang w:val="en-US" w:eastAsia="zh-CN" w:bidi="ar-SA"/>
        </w:rPr>
      </w:pPr>
      <w:r>
        <w:rPr>
          <w:rFonts w:hint="eastAsia" w:ascii="仿宋" w:eastAsia="仿宋" w:cs="Times New Roman"/>
          <w:color w:val="000000"/>
          <w:kern w:val="2"/>
          <w:sz w:val="24"/>
          <w:szCs w:val="24"/>
          <w:highlight w:val="none"/>
          <w:lang w:val="en-US" w:eastAsia="zh-CN" w:bidi="ar-SA"/>
        </w:rPr>
        <w:t>企业近三年年均销售量不少于企业投标标的量；具有与化肥农药储备投标数量和区域布局要求相适应的仓储设施和生产（经营）能力，企业库存</w:t>
      </w:r>
      <w:r>
        <w:rPr>
          <w:rFonts w:hint="eastAsia" w:ascii="仿宋" w:eastAsia="仿宋" w:cs="Times New Roman"/>
          <w:color w:val="000000"/>
          <w:kern w:val="2"/>
          <w:sz w:val="24"/>
          <w:szCs w:val="24"/>
          <w:highlight w:val="none"/>
          <w:lang w:val="en-US" w:eastAsia="zh-CN" w:bidi="ar-SA"/>
        </w:rPr>
        <w:t>等于大于</w:t>
      </w:r>
      <w:r>
        <w:rPr>
          <w:rFonts w:hint="eastAsia" w:ascii="仿宋" w:eastAsia="仿宋" w:cs="Times New Roman"/>
          <w:color w:val="000000"/>
          <w:kern w:val="2"/>
          <w:sz w:val="24"/>
          <w:szCs w:val="24"/>
          <w:highlight w:val="none"/>
          <w:lang w:val="en-US" w:eastAsia="zh-CN" w:bidi="ar-SA"/>
        </w:rPr>
        <w:t>1000吨；经营管理状况良好，近三年内无违法经营和不良信用记录，未发生商品储存和安全生产责任事故，未发生退储等未履约情形。</w:t>
      </w:r>
    </w:p>
    <w:p w14:paraId="51F3D058">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仿宋" w:eastAsia="仿宋" w:cs="Times New Roman"/>
          <w:color w:val="000000"/>
          <w:kern w:val="2"/>
          <w:sz w:val="24"/>
          <w:szCs w:val="24"/>
          <w:highlight w:val="none"/>
          <w:lang w:val="en-US" w:eastAsia="zh-CN" w:bidi="ar-SA"/>
        </w:rPr>
      </w:pPr>
      <w:r>
        <w:rPr>
          <w:rFonts w:hint="eastAsia" w:ascii="仿宋" w:eastAsia="仿宋" w:cs="Times New Roman"/>
          <w:color w:val="000000"/>
          <w:kern w:val="2"/>
          <w:sz w:val="24"/>
          <w:szCs w:val="24"/>
          <w:highlight w:val="none"/>
          <w:lang w:val="en-US" w:eastAsia="zh-CN" w:bidi="ar-SA"/>
        </w:rPr>
        <w:t>负责根据相关行政管理部门下达的储备计划和承储协议的约定，具体承担化肥、农药储备的收储、轮换、日常管理和动用出库，对化肥、农药储备的品种、数量、质量和储存安全负责，按规定及时向行政管理部门（或承储管理部门）报送重要商品储备统计报表和库存实物台账，按动用指令和规定程序及时组织储备出库，接受行政管理部门、监督管理部门依法进行的监督检查等。</w:t>
      </w:r>
    </w:p>
    <w:p w14:paraId="312E6CA1">
      <w:pPr>
        <w:snapToGrid w:val="0"/>
        <w:spacing w:before="156" w:beforeLines="50"/>
        <w:jc w:val="left"/>
        <w:rPr>
          <w:rFonts w:hint="eastAsia" w:ascii="仿宋" w:eastAsia="仿宋" w:cs="Times New Roman"/>
          <w:color w:val="000000"/>
          <w:kern w:val="2"/>
          <w:sz w:val="24"/>
          <w:szCs w:val="20"/>
          <w:highlight w:val="none"/>
          <w:lang w:val="en-US" w:eastAsia="zh-CN" w:bidi="ar-SA"/>
        </w:rPr>
      </w:pPr>
      <w:r>
        <w:rPr>
          <w:rFonts w:hint="eastAsia" w:ascii="仿宋_GB2312" w:eastAsia="仿宋_GB2312"/>
          <w:b/>
          <w:color w:val="000000"/>
          <w:sz w:val="28"/>
          <w:szCs w:val="28"/>
          <w:lang w:val="en-US" w:eastAsia="zh-CN"/>
        </w:rPr>
        <w:t>三、</w:t>
      </w:r>
      <w:r>
        <w:rPr>
          <w:rFonts w:hint="eastAsia" w:ascii="仿宋_GB2312" w:eastAsia="仿宋_GB2312"/>
          <w:b/>
          <w:color w:val="000000"/>
          <w:sz w:val="28"/>
          <w:szCs w:val="28"/>
        </w:rPr>
        <w:t>商务条款：</w:t>
      </w:r>
    </w:p>
    <w:p w14:paraId="101B1C91">
      <w:pPr>
        <w:keepNext w:val="0"/>
        <w:keepLines w:val="0"/>
        <w:pageBreakBefore w:val="0"/>
        <w:widowControl w:val="0"/>
        <w:kinsoku/>
        <w:wordWrap/>
        <w:overflowPunct/>
        <w:topLinePunct w:val="0"/>
        <w:bidi w:val="0"/>
        <w:snapToGrid/>
        <w:spacing w:line="520" w:lineRule="exact"/>
        <w:textAlignment w:val="auto"/>
        <w:rPr>
          <w:rFonts w:hint="eastAsia" w:ascii="宋体" w:cs="宋体"/>
          <w:b/>
          <w:bCs/>
          <w:color w:val="000000"/>
          <w:sz w:val="24"/>
          <w:szCs w:val="24"/>
          <w:lang w:bidi="ar-SA"/>
        </w:rPr>
      </w:pPr>
      <w:r>
        <w:rPr>
          <w:rFonts w:hint="eastAsia" w:ascii="宋体" w:cs="宋体"/>
          <w:b/>
          <w:bCs/>
          <w:color w:val="000000"/>
          <w:sz w:val="24"/>
          <w:szCs w:val="24"/>
          <w:lang w:val="en-US" w:eastAsia="zh-CN" w:bidi="ar-SA"/>
        </w:rPr>
        <w:t>1</w:t>
      </w:r>
      <w:r>
        <w:rPr>
          <w:rFonts w:hint="eastAsia" w:ascii="宋体" w:cs="宋体"/>
          <w:b/>
          <w:bCs/>
          <w:color w:val="000000"/>
          <w:sz w:val="24"/>
          <w:szCs w:val="24"/>
          <w:lang w:bidi="ar-SA"/>
        </w:rPr>
        <w:t>、采购要求</w:t>
      </w:r>
    </w:p>
    <w:p w14:paraId="4E2CF682">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仿宋" w:eastAsia="仿宋" w:cs="Times New Roman"/>
          <w:color w:val="000000"/>
          <w:kern w:val="2"/>
          <w:sz w:val="24"/>
          <w:szCs w:val="24"/>
          <w:highlight w:val="none"/>
          <w:lang w:val="en-US" w:eastAsia="zh-CN" w:bidi="ar-SA"/>
        </w:rPr>
      </w:pPr>
      <w:r>
        <w:rPr>
          <w:rFonts w:hint="eastAsia" w:ascii="仿宋" w:eastAsia="仿宋" w:cs="Times New Roman"/>
          <w:color w:val="000000"/>
          <w:kern w:val="2"/>
          <w:sz w:val="24"/>
          <w:szCs w:val="24"/>
          <w:highlight w:val="none"/>
          <w:lang w:val="en-US" w:eastAsia="zh-CN" w:bidi="ar-SA"/>
        </w:rPr>
        <w:t>1.乙方应严格按照《管理办法》和本协议的规定，负责储备化肥和农药及时、足量采购，并存放在符合国家化肥和农药存储标准的指定仓库内。落实专人严把进库关、实行专账记载和挂牌明示。</w:t>
      </w:r>
    </w:p>
    <w:p w14:paraId="29ABA8AB">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仿宋" w:eastAsia="仿宋" w:cs="Times New Roman"/>
          <w:color w:val="000000"/>
          <w:kern w:val="2"/>
          <w:sz w:val="24"/>
          <w:szCs w:val="24"/>
          <w:highlight w:val="none"/>
          <w:lang w:val="en-US" w:eastAsia="zh-CN" w:bidi="ar-SA"/>
        </w:rPr>
      </w:pPr>
      <w:r>
        <w:rPr>
          <w:rFonts w:hint="eastAsia" w:ascii="仿宋" w:eastAsia="仿宋" w:cs="Times New Roman"/>
          <w:color w:val="000000"/>
          <w:kern w:val="2"/>
          <w:sz w:val="24"/>
          <w:szCs w:val="24"/>
          <w:highlight w:val="none"/>
          <w:lang w:val="en-US" w:eastAsia="zh-CN" w:bidi="ar-SA"/>
        </w:rPr>
        <w:t>2.乙方负责储备化肥和农药在库管理，依照《管理办法》和本协议的有关规定，制定严格的储备化肥和农药保管、应急工作及财务制度，落实工作责任，明确分管领导和具体责任人员，确保储备化肥和农药品种符合、数量足额、质量合格和储存安全。</w:t>
      </w:r>
    </w:p>
    <w:p w14:paraId="61CC2160">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仿宋" w:eastAsia="仿宋" w:cs="Times New Roman"/>
          <w:color w:val="000000"/>
          <w:kern w:val="2"/>
          <w:sz w:val="24"/>
          <w:szCs w:val="24"/>
          <w:highlight w:val="none"/>
          <w:lang w:val="en-US" w:eastAsia="zh-CN" w:bidi="ar-SA"/>
        </w:rPr>
      </w:pPr>
      <w:r>
        <w:rPr>
          <w:rFonts w:hint="eastAsia" w:ascii="仿宋" w:eastAsia="仿宋" w:cs="Times New Roman"/>
          <w:color w:val="000000"/>
          <w:kern w:val="2"/>
          <w:sz w:val="24"/>
          <w:szCs w:val="24"/>
          <w:highlight w:val="none"/>
          <w:lang w:val="en-US" w:eastAsia="zh-CN" w:bidi="ar-SA"/>
        </w:rPr>
        <w:t>3.乙方应按储备化肥和农药品种规格、生产日期、存放仓库等建立储备化肥和农药数量、价格保管台账制度，月后10日内编制月度储备化肥和农药报表，并报送给甲方，确保储备化肥和农药账账相符、账实相符。</w:t>
      </w:r>
    </w:p>
    <w:p w14:paraId="33D36779">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仿宋" w:eastAsia="仿宋" w:cs="Times New Roman"/>
          <w:color w:val="000000"/>
          <w:kern w:val="2"/>
          <w:sz w:val="24"/>
          <w:szCs w:val="24"/>
          <w:highlight w:val="none"/>
          <w:lang w:val="en-US" w:eastAsia="zh-CN" w:bidi="ar-SA"/>
        </w:rPr>
      </w:pPr>
      <w:r>
        <w:rPr>
          <w:rFonts w:hint="eastAsia" w:ascii="仿宋" w:eastAsia="仿宋" w:cs="Times New Roman"/>
          <w:color w:val="000000"/>
          <w:kern w:val="2"/>
          <w:sz w:val="24"/>
          <w:szCs w:val="24"/>
          <w:highlight w:val="none"/>
          <w:lang w:val="en-US" w:eastAsia="zh-CN" w:bidi="ar-SA"/>
        </w:rPr>
        <w:t>4.储备期内，指标内具体化肥和农药品种月末最低库存不得低于储备指标数量。乙方每次轮换储备化肥和农药单品超过该品种储备总量10%的情况，需事先向甲方备案。轮换出库期间，储备化肥和农药最低库存数量不得低于各品种储备计划的70%。储备化肥和农药轮出后，乙方应当及时、保质、同品种、等量轮入；储备化肥和农药轮换补仓时间不超过15天；特殊情况下不能轮入的，乙方须报甲方批准同意。</w:t>
      </w:r>
    </w:p>
    <w:p w14:paraId="7F2BDB98">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仿宋" w:eastAsia="仿宋" w:cs="Times New Roman"/>
          <w:color w:val="000000"/>
          <w:kern w:val="2"/>
          <w:sz w:val="24"/>
          <w:szCs w:val="24"/>
          <w:highlight w:val="none"/>
          <w:lang w:val="en-US" w:eastAsia="zh-CN" w:bidi="ar-SA"/>
        </w:rPr>
      </w:pPr>
      <w:r>
        <w:rPr>
          <w:rFonts w:hint="eastAsia" w:ascii="仿宋" w:eastAsia="仿宋" w:cs="Times New Roman"/>
          <w:color w:val="000000"/>
          <w:kern w:val="2"/>
          <w:sz w:val="24"/>
          <w:szCs w:val="24"/>
          <w:highlight w:val="none"/>
          <w:lang w:val="en-US" w:eastAsia="zh-CN" w:bidi="ar-SA"/>
        </w:rPr>
        <w:t>5.由于突发事件或甲方提出出库指令，乙方应积极配合，按照甲方指定地点和数量，3小时内无条件的运到指定区域，并及时做好台账变动登记，运费、装卸费等运输过程中产生的费用由乙方负责。若因灾情特别严重造成交通阻断等非人为不可抗因素而造成无法及时送达的除外，否则，乙方要承担由此造成的一切经济损失和法律责任。</w:t>
      </w:r>
    </w:p>
    <w:p w14:paraId="09FA4E6B">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仿宋" w:eastAsia="仿宋" w:cs="Times New Roman"/>
          <w:color w:val="000000"/>
          <w:kern w:val="2"/>
          <w:sz w:val="24"/>
          <w:szCs w:val="24"/>
          <w:highlight w:val="none"/>
          <w:lang w:val="en-US" w:eastAsia="zh-CN" w:bidi="ar-SA"/>
        </w:rPr>
      </w:pPr>
      <w:r>
        <w:rPr>
          <w:rFonts w:hint="eastAsia" w:ascii="仿宋" w:eastAsia="仿宋" w:cs="Times New Roman"/>
          <w:color w:val="000000"/>
          <w:kern w:val="2"/>
          <w:sz w:val="24"/>
          <w:szCs w:val="24"/>
          <w:highlight w:val="none"/>
          <w:lang w:val="en-US" w:eastAsia="zh-CN" w:bidi="ar-SA"/>
        </w:rPr>
        <w:t>6.乙方不得以储备化肥和农药对外进行质押、担保或清偿债务；承储单位进入撤销、解散或者破产程序时，应及时书面报告甲方。</w:t>
      </w:r>
    </w:p>
    <w:p w14:paraId="00095DAD">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仿宋" w:eastAsia="仿宋" w:cs="Times New Roman"/>
          <w:color w:val="000000"/>
          <w:kern w:val="2"/>
          <w:sz w:val="24"/>
          <w:szCs w:val="24"/>
          <w:highlight w:val="none"/>
          <w:lang w:val="en-US" w:eastAsia="zh-CN" w:bidi="ar-SA"/>
        </w:rPr>
      </w:pPr>
      <w:r>
        <w:rPr>
          <w:rFonts w:hint="eastAsia" w:ascii="仿宋" w:eastAsia="仿宋" w:cs="Times New Roman"/>
          <w:color w:val="000000"/>
          <w:kern w:val="2"/>
          <w:sz w:val="24"/>
          <w:szCs w:val="24"/>
          <w:highlight w:val="none"/>
          <w:lang w:val="en-US" w:eastAsia="zh-CN" w:bidi="ar-SA"/>
        </w:rPr>
        <w:t>7.乙方对甲方所开展的监督检查，应予以配合，不得拒绝、阻挠。</w:t>
      </w:r>
    </w:p>
    <w:p w14:paraId="5C426E2B">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仿宋" w:eastAsia="仿宋" w:cs="Times New Roman"/>
          <w:color w:val="000000"/>
          <w:kern w:val="2"/>
          <w:sz w:val="24"/>
          <w:szCs w:val="24"/>
          <w:highlight w:val="none"/>
          <w:lang w:val="en-US" w:eastAsia="zh-CN" w:bidi="ar-SA"/>
        </w:rPr>
      </w:pPr>
      <w:r>
        <w:rPr>
          <w:rFonts w:hint="eastAsia" w:ascii="仿宋" w:eastAsia="仿宋" w:cs="Times New Roman"/>
          <w:color w:val="000000"/>
          <w:kern w:val="2"/>
          <w:sz w:val="24"/>
          <w:szCs w:val="24"/>
          <w:highlight w:val="none"/>
          <w:lang w:val="en-US" w:eastAsia="zh-CN" w:bidi="ar-SA"/>
        </w:rPr>
        <w:t>8.乙方应按照相关规定储备化肥和农药，保证化肥农药的完好和储存的安全，如果在储存过程中造成损坏或者事故等情况，乙方应当承担全部责任。</w:t>
      </w:r>
    </w:p>
    <w:p w14:paraId="5B19F3EF">
      <w:pPr>
        <w:keepNext w:val="0"/>
        <w:keepLines w:val="0"/>
        <w:pageBreakBefore w:val="0"/>
        <w:widowControl w:val="0"/>
        <w:kinsoku/>
        <w:wordWrap/>
        <w:overflowPunct/>
        <w:topLinePunct w:val="0"/>
        <w:snapToGrid/>
        <w:spacing w:line="520" w:lineRule="exact"/>
        <w:ind w:firstLine="480" w:firstLineChars="200"/>
        <w:rPr>
          <w:rFonts w:hint="eastAsia" w:ascii="仿宋" w:eastAsia="仿宋" w:cs="Times New Roman"/>
          <w:color w:val="000000"/>
          <w:kern w:val="2"/>
          <w:sz w:val="24"/>
          <w:szCs w:val="24"/>
          <w:highlight w:val="none"/>
          <w:lang w:val="en-US" w:eastAsia="zh-CN" w:bidi="ar-SA"/>
        </w:rPr>
      </w:pPr>
      <w:r>
        <w:rPr>
          <w:rFonts w:hint="eastAsia" w:ascii="仿宋" w:eastAsia="仿宋" w:cs="Times New Roman"/>
          <w:color w:val="000000"/>
          <w:kern w:val="2"/>
          <w:sz w:val="24"/>
          <w:szCs w:val="24"/>
          <w:highlight w:val="none"/>
          <w:lang w:val="en-US" w:eastAsia="zh-CN" w:bidi="ar-SA"/>
        </w:rPr>
        <w:t>9.乙方对储备化肥和农药经营自负盈亏。</w:t>
      </w:r>
    </w:p>
    <w:p w14:paraId="2CEF6EE1">
      <w:pPr>
        <w:pStyle w:val="24"/>
      </w:pPr>
    </w:p>
    <w:p w14:paraId="4840DF2A">
      <w:pPr>
        <w:pStyle w:val="24"/>
      </w:pPr>
    </w:p>
    <w:p w14:paraId="00A239CA">
      <w:pPr>
        <w:pStyle w:val="24"/>
      </w:pPr>
    </w:p>
    <w:p w14:paraId="323DB202">
      <w:pPr>
        <w:pStyle w:val="24"/>
      </w:pPr>
    </w:p>
    <w:p w14:paraId="4CC70C20">
      <w:pPr>
        <w:pStyle w:val="24"/>
        <w:rPr>
          <w:rFonts w:hint="eastAsia"/>
        </w:rPr>
      </w:pPr>
    </w:p>
    <w:p w14:paraId="7BC71E9F">
      <w:pPr>
        <w:pStyle w:val="24"/>
        <w:rPr>
          <w:rFonts w:hint="eastAsia"/>
          <w:color w:val="000000"/>
        </w:rPr>
      </w:pPr>
    </w:p>
    <w:tbl>
      <w:tblPr>
        <w:tblStyle w:val="18"/>
        <w:tblW w:w="9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6342"/>
        <w:gridCol w:w="2020"/>
      </w:tblGrid>
      <w:tr w14:paraId="08135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9200" w:type="dxa"/>
            <w:gridSpan w:val="3"/>
            <w:tcBorders>
              <w:top w:val="single" w:color="000000" w:sz="4" w:space="0"/>
              <w:left w:val="single" w:color="000000" w:sz="4" w:space="0"/>
              <w:bottom w:val="single" w:color="000000" w:sz="4" w:space="0"/>
              <w:right w:val="single" w:color="000000" w:sz="4" w:space="0"/>
            </w:tcBorders>
            <w:noWrap w:val="0"/>
            <w:vAlign w:val="center"/>
          </w:tcPr>
          <w:p w14:paraId="0816B1BF">
            <w:pPr>
              <w:spacing w:after="0" w:line="360" w:lineRule="auto"/>
              <w:jc w:val="center"/>
              <w:rPr>
                <w:rFonts w:hint="eastAsia" w:ascii="宋体"/>
                <w:color w:val="000000"/>
                <w:sz w:val="23"/>
                <w:szCs w:val="23"/>
              </w:rPr>
            </w:pPr>
            <w:r>
              <w:rPr>
                <w:rFonts w:hint="eastAsia" w:ascii="方正小标宋_GBK" w:eastAsia="方正小标宋_GBK" w:cs="方正小标宋_GBK"/>
                <w:color w:val="000000"/>
                <w:sz w:val="28"/>
                <w:szCs w:val="28"/>
                <w:lang w:bidi="ar-SA"/>
              </w:rPr>
              <w:t>化肥农药储备管理检查及工作内容清单</w:t>
            </w:r>
          </w:p>
        </w:tc>
      </w:tr>
      <w:tr w14:paraId="6DB00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2542D30">
            <w:pPr>
              <w:spacing w:after="0" w:line="360" w:lineRule="auto"/>
              <w:jc w:val="center"/>
              <w:rPr>
                <w:rFonts w:hint="eastAsia" w:ascii="宋体"/>
                <w:color w:val="000000"/>
                <w:sz w:val="23"/>
                <w:szCs w:val="23"/>
              </w:rPr>
            </w:pPr>
            <w:r>
              <w:rPr>
                <w:rFonts w:hint="eastAsia" w:ascii="宋体"/>
                <w:color w:val="000000"/>
                <w:sz w:val="23"/>
                <w:szCs w:val="23"/>
              </w:rPr>
              <w:t>编号</w:t>
            </w:r>
          </w:p>
        </w:tc>
        <w:tc>
          <w:tcPr>
            <w:tcW w:w="6342" w:type="dxa"/>
            <w:tcBorders>
              <w:top w:val="single" w:color="000000" w:sz="4" w:space="0"/>
              <w:left w:val="single" w:color="000000" w:sz="4" w:space="0"/>
              <w:bottom w:val="single" w:color="000000" w:sz="4" w:space="0"/>
              <w:right w:val="single" w:color="000000" w:sz="4" w:space="0"/>
            </w:tcBorders>
            <w:noWrap w:val="0"/>
            <w:vAlign w:val="center"/>
          </w:tcPr>
          <w:p w14:paraId="799D87E8">
            <w:pPr>
              <w:spacing w:after="0" w:line="360" w:lineRule="auto"/>
              <w:jc w:val="center"/>
              <w:rPr>
                <w:rFonts w:hint="eastAsia" w:ascii="宋体"/>
                <w:color w:val="000000"/>
                <w:sz w:val="23"/>
                <w:szCs w:val="23"/>
              </w:rPr>
            </w:pPr>
            <w:r>
              <w:rPr>
                <w:rFonts w:hint="eastAsia" w:ascii="宋体"/>
                <w:color w:val="000000"/>
                <w:sz w:val="23"/>
                <w:szCs w:val="23"/>
              </w:rPr>
              <w:t>检查和工作内容</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47FD9161">
            <w:pPr>
              <w:spacing w:after="0" w:line="360" w:lineRule="auto"/>
              <w:jc w:val="center"/>
              <w:rPr>
                <w:rFonts w:hint="eastAsia" w:ascii="宋体"/>
                <w:color w:val="000000"/>
                <w:sz w:val="23"/>
                <w:szCs w:val="23"/>
              </w:rPr>
            </w:pPr>
            <w:r>
              <w:rPr>
                <w:rFonts w:hint="eastAsia" w:ascii="宋体"/>
                <w:color w:val="000000"/>
                <w:sz w:val="23"/>
                <w:szCs w:val="23"/>
              </w:rPr>
              <w:t>备注</w:t>
            </w:r>
          </w:p>
        </w:tc>
      </w:tr>
      <w:tr w14:paraId="0FDF7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941066A">
            <w:pPr>
              <w:spacing w:after="0" w:line="360" w:lineRule="auto"/>
              <w:jc w:val="center"/>
              <w:rPr>
                <w:rFonts w:hint="eastAsia" w:ascii="宋体"/>
                <w:color w:val="000000"/>
                <w:sz w:val="23"/>
                <w:szCs w:val="23"/>
              </w:rPr>
            </w:pPr>
            <w:r>
              <w:rPr>
                <w:rFonts w:hint="eastAsia" w:ascii="宋体"/>
                <w:color w:val="000000"/>
                <w:sz w:val="23"/>
                <w:szCs w:val="23"/>
              </w:rPr>
              <w:t>1</w:t>
            </w:r>
          </w:p>
        </w:tc>
        <w:tc>
          <w:tcPr>
            <w:tcW w:w="6342" w:type="dxa"/>
            <w:tcBorders>
              <w:top w:val="single" w:color="000000" w:sz="4" w:space="0"/>
              <w:left w:val="single" w:color="000000" w:sz="4" w:space="0"/>
              <w:bottom w:val="single" w:color="000000" w:sz="4" w:space="0"/>
              <w:right w:val="single" w:color="000000" w:sz="4" w:space="0"/>
            </w:tcBorders>
            <w:noWrap w:val="0"/>
            <w:vAlign w:val="center"/>
          </w:tcPr>
          <w:p w14:paraId="7C258ED0">
            <w:pPr>
              <w:spacing w:after="0" w:line="360" w:lineRule="auto"/>
              <w:rPr>
                <w:rFonts w:hint="eastAsia" w:ascii="宋体"/>
                <w:color w:val="000000"/>
                <w:sz w:val="23"/>
                <w:szCs w:val="23"/>
              </w:rPr>
            </w:pPr>
            <w:r>
              <w:rPr>
                <w:rFonts w:hint="eastAsia" w:ascii="宋体"/>
                <w:color w:val="000000"/>
                <w:sz w:val="23"/>
                <w:szCs w:val="23"/>
              </w:rPr>
              <w:t>建立健全内部管理制度和应急工作机制</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3D6C3FD7">
            <w:pPr>
              <w:spacing w:after="0" w:line="360" w:lineRule="auto"/>
              <w:jc w:val="center"/>
              <w:rPr>
                <w:rFonts w:hint="eastAsia" w:ascii="宋体"/>
                <w:color w:val="000000"/>
                <w:sz w:val="23"/>
                <w:szCs w:val="23"/>
              </w:rPr>
            </w:pPr>
          </w:p>
        </w:tc>
      </w:tr>
      <w:tr w14:paraId="404F5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52A2281">
            <w:pPr>
              <w:spacing w:after="0" w:line="360" w:lineRule="auto"/>
              <w:jc w:val="center"/>
              <w:rPr>
                <w:rFonts w:hint="eastAsia" w:ascii="宋体"/>
                <w:color w:val="000000"/>
                <w:sz w:val="23"/>
                <w:szCs w:val="23"/>
              </w:rPr>
            </w:pPr>
            <w:r>
              <w:rPr>
                <w:rFonts w:hint="eastAsia" w:ascii="宋体"/>
                <w:color w:val="000000"/>
                <w:sz w:val="23"/>
                <w:szCs w:val="23"/>
              </w:rPr>
              <w:t>2</w:t>
            </w:r>
          </w:p>
        </w:tc>
        <w:tc>
          <w:tcPr>
            <w:tcW w:w="6342" w:type="dxa"/>
            <w:tcBorders>
              <w:top w:val="single" w:color="000000" w:sz="4" w:space="0"/>
              <w:left w:val="single" w:color="000000" w:sz="4" w:space="0"/>
              <w:bottom w:val="single" w:color="000000" w:sz="4" w:space="0"/>
              <w:right w:val="single" w:color="000000" w:sz="4" w:space="0"/>
            </w:tcBorders>
            <w:noWrap w:val="0"/>
            <w:vAlign w:val="center"/>
          </w:tcPr>
          <w:p w14:paraId="4999B48E">
            <w:pPr>
              <w:spacing w:after="0" w:line="360" w:lineRule="auto"/>
              <w:rPr>
                <w:rFonts w:hint="eastAsia" w:ascii="宋体"/>
                <w:color w:val="000000"/>
                <w:sz w:val="23"/>
                <w:szCs w:val="23"/>
              </w:rPr>
            </w:pPr>
            <w:r>
              <w:rPr>
                <w:rFonts w:hint="eastAsia" w:ascii="宋体"/>
                <w:color w:val="000000"/>
                <w:sz w:val="23"/>
                <w:szCs w:val="23"/>
              </w:rPr>
              <w:t>建立储备化肥农药保管制度和净销存制度</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687D68AE">
            <w:pPr>
              <w:spacing w:after="0" w:line="360" w:lineRule="auto"/>
              <w:jc w:val="center"/>
              <w:rPr>
                <w:rFonts w:hint="eastAsia" w:ascii="宋体"/>
                <w:color w:val="000000"/>
                <w:sz w:val="23"/>
                <w:szCs w:val="23"/>
              </w:rPr>
            </w:pPr>
          </w:p>
        </w:tc>
      </w:tr>
      <w:tr w14:paraId="686E2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9ECFE2A">
            <w:pPr>
              <w:spacing w:after="0" w:line="360" w:lineRule="auto"/>
              <w:jc w:val="center"/>
              <w:rPr>
                <w:rFonts w:hint="eastAsia" w:ascii="宋体"/>
                <w:color w:val="000000"/>
                <w:sz w:val="23"/>
                <w:szCs w:val="23"/>
              </w:rPr>
            </w:pPr>
            <w:r>
              <w:rPr>
                <w:rFonts w:hint="eastAsia" w:ascii="宋体"/>
                <w:color w:val="000000"/>
                <w:sz w:val="23"/>
                <w:szCs w:val="23"/>
              </w:rPr>
              <w:t>3</w:t>
            </w:r>
          </w:p>
        </w:tc>
        <w:tc>
          <w:tcPr>
            <w:tcW w:w="6342" w:type="dxa"/>
            <w:tcBorders>
              <w:top w:val="single" w:color="000000" w:sz="4" w:space="0"/>
              <w:left w:val="single" w:color="000000" w:sz="4" w:space="0"/>
              <w:bottom w:val="single" w:color="000000" w:sz="4" w:space="0"/>
              <w:right w:val="single" w:color="000000" w:sz="4" w:space="0"/>
            </w:tcBorders>
            <w:noWrap w:val="0"/>
            <w:vAlign w:val="center"/>
          </w:tcPr>
          <w:p w14:paraId="114DA0D7">
            <w:pPr>
              <w:spacing w:after="0" w:line="360" w:lineRule="auto"/>
              <w:rPr>
                <w:rFonts w:hint="eastAsia" w:ascii="宋体"/>
                <w:color w:val="000000"/>
                <w:sz w:val="23"/>
                <w:szCs w:val="23"/>
              </w:rPr>
            </w:pPr>
            <w:r>
              <w:rPr>
                <w:rFonts w:hint="eastAsia" w:ascii="宋体"/>
                <w:color w:val="000000"/>
                <w:sz w:val="23"/>
                <w:szCs w:val="23"/>
              </w:rPr>
              <w:t>工作责任落实情况：项目负责人和实施人，仓库专人负责</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52809496">
            <w:pPr>
              <w:spacing w:after="0" w:line="360" w:lineRule="auto"/>
              <w:jc w:val="center"/>
              <w:rPr>
                <w:rFonts w:hint="eastAsia" w:ascii="宋体"/>
                <w:color w:val="000000"/>
                <w:sz w:val="23"/>
                <w:szCs w:val="23"/>
              </w:rPr>
            </w:pPr>
          </w:p>
        </w:tc>
      </w:tr>
      <w:tr w14:paraId="0B26F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8F186A3">
            <w:pPr>
              <w:spacing w:after="0" w:line="360" w:lineRule="auto"/>
              <w:jc w:val="center"/>
              <w:rPr>
                <w:rFonts w:hint="eastAsia" w:ascii="宋体"/>
                <w:color w:val="000000"/>
                <w:sz w:val="23"/>
                <w:szCs w:val="23"/>
              </w:rPr>
            </w:pPr>
            <w:r>
              <w:rPr>
                <w:rFonts w:hint="eastAsia" w:ascii="宋体"/>
                <w:color w:val="000000"/>
                <w:sz w:val="23"/>
                <w:szCs w:val="23"/>
              </w:rPr>
              <w:t>4</w:t>
            </w:r>
          </w:p>
        </w:tc>
        <w:tc>
          <w:tcPr>
            <w:tcW w:w="6342" w:type="dxa"/>
            <w:tcBorders>
              <w:top w:val="single" w:color="000000" w:sz="4" w:space="0"/>
              <w:left w:val="single" w:color="000000" w:sz="4" w:space="0"/>
              <w:bottom w:val="single" w:color="000000" w:sz="4" w:space="0"/>
              <w:right w:val="single" w:color="000000" w:sz="4" w:space="0"/>
            </w:tcBorders>
            <w:noWrap w:val="0"/>
            <w:vAlign w:val="center"/>
          </w:tcPr>
          <w:p w14:paraId="336D28DF">
            <w:pPr>
              <w:spacing w:after="0" w:line="360" w:lineRule="auto"/>
              <w:rPr>
                <w:rFonts w:hint="eastAsia" w:ascii="宋体"/>
                <w:color w:val="000000"/>
                <w:sz w:val="23"/>
                <w:szCs w:val="23"/>
              </w:rPr>
            </w:pPr>
            <w:r>
              <w:rPr>
                <w:rFonts w:hint="eastAsia" w:ascii="宋体"/>
                <w:color w:val="000000"/>
                <w:sz w:val="23"/>
                <w:szCs w:val="23"/>
              </w:rPr>
              <w:t>依据本合同确定的储备计划及时足额组织货源，挂牌明示</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20B92D3C">
            <w:pPr>
              <w:spacing w:after="0" w:line="360" w:lineRule="auto"/>
              <w:jc w:val="center"/>
              <w:rPr>
                <w:rFonts w:hint="eastAsia" w:ascii="宋体"/>
                <w:color w:val="000000"/>
                <w:sz w:val="23"/>
                <w:szCs w:val="23"/>
              </w:rPr>
            </w:pPr>
          </w:p>
        </w:tc>
      </w:tr>
      <w:tr w14:paraId="162E0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FBA0C90">
            <w:pPr>
              <w:spacing w:after="0" w:line="360" w:lineRule="auto"/>
              <w:jc w:val="center"/>
              <w:rPr>
                <w:rFonts w:hint="eastAsia" w:ascii="宋体"/>
                <w:color w:val="000000"/>
                <w:sz w:val="23"/>
                <w:szCs w:val="23"/>
              </w:rPr>
            </w:pPr>
            <w:r>
              <w:rPr>
                <w:rFonts w:hint="eastAsia" w:ascii="宋体"/>
                <w:color w:val="000000"/>
                <w:sz w:val="23"/>
                <w:szCs w:val="23"/>
              </w:rPr>
              <w:t>5</w:t>
            </w:r>
          </w:p>
        </w:tc>
        <w:tc>
          <w:tcPr>
            <w:tcW w:w="6342" w:type="dxa"/>
            <w:tcBorders>
              <w:top w:val="single" w:color="000000" w:sz="4" w:space="0"/>
              <w:left w:val="single" w:color="000000" w:sz="4" w:space="0"/>
              <w:bottom w:val="single" w:color="000000" w:sz="4" w:space="0"/>
              <w:right w:val="single" w:color="000000" w:sz="4" w:space="0"/>
            </w:tcBorders>
            <w:noWrap w:val="0"/>
            <w:vAlign w:val="center"/>
          </w:tcPr>
          <w:p w14:paraId="6947DF37">
            <w:pPr>
              <w:spacing w:after="0" w:line="360" w:lineRule="auto"/>
              <w:rPr>
                <w:rFonts w:hint="eastAsia" w:ascii="宋体"/>
                <w:color w:val="000000"/>
                <w:sz w:val="23"/>
                <w:szCs w:val="23"/>
              </w:rPr>
            </w:pPr>
            <w:r>
              <w:rPr>
                <w:rFonts w:hint="eastAsia" w:ascii="宋体"/>
                <w:color w:val="000000"/>
                <w:sz w:val="23"/>
                <w:szCs w:val="23"/>
              </w:rPr>
              <w:t>储备物资生产日期在有限期内，商品质量符合国家标准。</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6C754427">
            <w:pPr>
              <w:spacing w:after="0" w:line="360" w:lineRule="auto"/>
              <w:jc w:val="center"/>
              <w:rPr>
                <w:rFonts w:hint="eastAsia" w:ascii="宋体"/>
                <w:color w:val="000000"/>
                <w:sz w:val="23"/>
                <w:szCs w:val="23"/>
              </w:rPr>
            </w:pPr>
          </w:p>
        </w:tc>
      </w:tr>
      <w:tr w14:paraId="0593D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9596CBF">
            <w:pPr>
              <w:spacing w:after="0" w:line="360" w:lineRule="auto"/>
              <w:jc w:val="center"/>
              <w:rPr>
                <w:rFonts w:hint="eastAsia" w:ascii="宋体"/>
                <w:color w:val="000000"/>
                <w:sz w:val="23"/>
                <w:szCs w:val="23"/>
              </w:rPr>
            </w:pPr>
            <w:r>
              <w:rPr>
                <w:rFonts w:hint="eastAsia" w:ascii="宋体"/>
                <w:color w:val="000000"/>
                <w:sz w:val="23"/>
                <w:szCs w:val="23"/>
              </w:rPr>
              <w:t>6</w:t>
            </w:r>
          </w:p>
        </w:tc>
        <w:tc>
          <w:tcPr>
            <w:tcW w:w="6342" w:type="dxa"/>
            <w:tcBorders>
              <w:top w:val="single" w:color="000000" w:sz="4" w:space="0"/>
              <w:left w:val="single" w:color="000000" w:sz="4" w:space="0"/>
              <w:bottom w:val="single" w:color="000000" w:sz="4" w:space="0"/>
              <w:right w:val="single" w:color="000000" w:sz="4" w:space="0"/>
            </w:tcBorders>
            <w:noWrap w:val="0"/>
            <w:vAlign w:val="center"/>
          </w:tcPr>
          <w:p w14:paraId="3763E6B1">
            <w:pPr>
              <w:spacing w:after="0" w:line="300" w:lineRule="exact"/>
              <w:rPr>
                <w:rFonts w:hint="eastAsia" w:ascii="宋体"/>
                <w:color w:val="000000"/>
                <w:sz w:val="23"/>
                <w:szCs w:val="23"/>
              </w:rPr>
            </w:pPr>
            <w:r>
              <w:rPr>
                <w:rFonts w:hint="eastAsia" w:ascii="宋体"/>
                <w:color w:val="000000"/>
                <w:sz w:val="23"/>
                <w:szCs w:val="23"/>
              </w:rPr>
              <w:t>储备化肥农药应按生产日期先后、不同品种分垛堆码，堆码按照国家化肥农药储备相关管理规范执行</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4BBBEB67">
            <w:pPr>
              <w:spacing w:after="0" w:line="360" w:lineRule="auto"/>
              <w:jc w:val="center"/>
              <w:rPr>
                <w:rFonts w:hint="eastAsia" w:ascii="宋体"/>
                <w:color w:val="000000"/>
                <w:sz w:val="23"/>
                <w:szCs w:val="23"/>
              </w:rPr>
            </w:pPr>
          </w:p>
        </w:tc>
      </w:tr>
      <w:tr w14:paraId="3EAEB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C596732">
            <w:pPr>
              <w:spacing w:after="0" w:line="360" w:lineRule="auto"/>
              <w:jc w:val="center"/>
              <w:rPr>
                <w:rFonts w:hint="eastAsia" w:ascii="宋体"/>
                <w:color w:val="000000"/>
                <w:sz w:val="23"/>
                <w:szCs w:val="23"/>
              </w:rPr>
            </w:pPr>
            <w:r>
              <w:rPr>
                <w:rFonts w:hint="eastAsia" w:ascii="宋体"/>
                <w:color w:val="000000"/>
                <w:sz w:val="23"/>
                <w:szCs w:val="23"/>
              </w:rPr>
              <w:t>7</w:t>
            </w:r>
          </w:p>
        </w:tc>
        <w:tc>
          <w:tcPr>
            <w:tcW w:w="6342" w:type="dxa"/>
            <w:tcBorders>
              <w:top w:val="single" w:color="000000" w:sz="4" w:space="0"/>
              <w:left w:val="single" w:color="000000" w:sz="4" w:space="0"/>
              <w:bottom w:val="single" w:color="000000" w:sz="4" w:space="0"/>
              <w:right w:val="single" w:color="000000" w:sz="4" w:space="0"/>
            </w:tcBorders>
            <w:noWrap w:val="0"/>
            <w:vAlign w:val="center"/>
          </w:tcPr>
          <w:p w14:paraId="140CE386">
            <w:pPr>
              <w:spacing w:after="0" w:line="300" w:lineRule="exact"/>
              <w:rPr>
                <w:rFonts w:hint="eastAsia" w:ascii="宋体"/>
                <w:color w:val="000000"/>
                <w:sz w:val="23"/>
                <w:szCs w:val="23"/>
              </w:rPr>
            </w:pPr>
            <w:r>
              <w:rPr>
                <w:rFonts w:hint="eastAsia" w:ascii="宋体"/>
                <w:color w:val="000000"/>
                <w:sz w:val="23"/>
                <w:szCs w:val="23"/>
              </w:rPr>
              <w:t>储备物资的安全情况</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4AFB0840">
            <w:pPr>
              <w:spacing w:after="0" w:line="360" w:lineRule="auto"/>
              <w:jc w:val="center"/>
              <w:rPr>
                <w:rFonts w:hint="eastAsia" w:ascii="宋体"/>
                <w:color w:val="000000"/>
                <w:sz w:val="23"/>
                <w:szCs w:val="23"/>
              </w:rPr>
            </w:pPr>
          </w:p>
        </w:tc>
      </w:tr>
      <w:tr w14:paraId="2CE48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966C1C4">
            <w:pPr>
              <w:spacing w:after="0" w:line="360" w:lineRule="auto"/>
              <w:jc w:val="center"/>
              <w:rPr>
                <w:rFonts w:hint="eastAsia" w:ascii="宋体"/>
                <w:color w:val="000000"/>
                <w:sz w:val="23"/>
                <w:szCs w:val="23"/>
              </w:rPr>
            </w:pPr>
            <w:r>
              <w:rPr>
                <w:rFonts w:hint="eastAsia" w:ascii="宋体"/>
                <w:color w:val="000000"/>
                <w:sz w:val="23"/>
                <w:szCs w:val="23"/>
              </w:rPr>
              <w:t>8</w:t>
            </w:r>
          </w:p>
        </w:tc>
        <w:tc>
          <w:tcPr>
            <w:tcW w:w="6342" w:type="dxa"/>
            <w:tcBorders>
              <w:top w:val="single" w:color="000000" w:sz="4" w:space="0"/>
              <w:left w:val="single" w:color="000000" w:sz="4" w:space="0"/>
              <w:bottom w:val="single" w:color="000000" w:sz="4" w:space="0"/>
              <w:right w:val="single" w:color="000000" w:sz="4" w:space="0"/>
            </w:tcBorders>
            <w:noWrap w:val="0"/>
            <w:vAlign w:val="center"/>
          </w:tcPr>
          <w:p w14:paraId="71F37121">
            <w:pPr>
              <w:spacing w:after="0" w:line="300" w:lineRule="exact"/>
              <w:rPr>
                <w:rFonts w:hint="eastAsia" w:ascii="宋体"/>
                <w:color w:val="000000"/>
                <w:sz w:val="23"/>
                <w:szCs w:val="23"/>
              </w:rPr>
            </w:pPr>
            <w:r>
              <w:rPr>
                <w:rFonts w:hint="eastAsia" w:ascii="宋体"/>
                <w:color w:val="000000"/>
                <w:sz w:val="23"/>
                <w:szCs w:val="23"/>
              </w:rPr>
              <w:t>建立储备化肥农药轮出库工作流程，及是否按甲方提出的出库指令实施</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5A1FFE2D">
            <w:pPr>
              <w:spacing w:after="0" w:line="360" w:lineRule="auto"/>
              <w:jc w:val="center"/>
              <w:rPr>
                <w:rFonts w:hint="eastAsia" w:ascii="宋体"/>
                <w:color w:val="000000"/>
                <w:sz w:val="23"/>
                <w:szCs w:val="23"/>
              </w:rPr>
            </w:pPr>
          </w:p>
        </w:tc>
      </w:tr>
      <w:tr w14:paraId="5B89C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F393AC3">
            <w:pPr>
              <w:spacing w:after="0" w:line="360" w:lineRule="auto"/>
              <w:jc w:val="center"/>
              <w:rPr>
                <w:rFonts w:hint="eastAsia" w:ascii="宋体"/>
                <w:color w:val="000000"/>
                <w:sz w:val="23"/>
                <w:szCs w:val="23"/>
              </w:rPr>
            </w:pPr>
            <w:r>
              <w:rPr>
                <w:rFonts w:hint="eastAsia" w:ascii="宋体"/>
                <w:color w:val="000000"/>
                <w:sz w:val="23"/>
                <w:szCs w:val="23"/>
              </w:rPr>
              <w:t>9</w:t>
            </w:r>
          </w:p>
        </w:tc>
        <w:tc>
          <w:tcPr>
            <w:tcW w:w="6342" w:type="dxa"/>
            <w:tcBorders>
              <w:top w:val="single" w:color="000000" w:sz="4" w:space="0"/>
              <w:left w:val="single" w:color="000000" w:sz="4" w:space="0"/>
              <w:bottom w:val="single" w:color="000000" w:sz="4" w:space="0"/>
              <w:right w:val="single" w:color="000000" w:sz="4" w:space="0"/>
            </w:tcBorders>
            <w:noWrap w:val="0"/>
            <w:vAlign w:val="center"/>
          </w:tcPr>
          <w:p w14:paraId="2CAC6EBC">
            <w:pPr>
              <w:spacing w:after="0" w:line="300" w:lineRule="exact"/>
              <w:rPr>
                <w:rFonts w:hint="eastAsia" w:ascii="宋体"/>
                <w:color w:val="000000"/>
                <w:sz w:val="23"/>
                <w:szCs w:val="23"/>
              </w:rPr>
            </w:pPr>
            <w:r>
              <w:rPr>
                <w:rFonts w:hint="eastAsia" w:ascii="宋体"/>
                <w:color w:val="000000"/>
                <w:sz w:val="23"/>
                <w:szCs w:val="23"/>
              </w:rPr>
              <w:t>储备轮出后应当及时、保质、同品种、等量轮入，月末最低库存不得低于储备指标数量，特殊情况不能按时轮入的，须报批准同意，否则按擅自动用储备处理</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169067F8">
            <w:pPr>
              <w:spacing w:after="0" w:line="360" w:lineRule="auto"/>
              <w:jc w:val="center"/>
              <w:rPr>
                <w:rFonts w:hint="eastAsia" w:ascii="宋体"/>
                <w:color w:val="000000"/>
                <w:sz w:val="23"/>
                <w:szCs w:val="23"/>
              </w:rPr>
            </w:pPr>
          </w:p>
        </w:tc>
      </w:tr>
      <w:tr w14:paraId="2E383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06346BA">
            <w:pPr>
              <w:spacing w:after="0" w:line="360" w:lineRule="auto"/>
              <w:jc w:val="center"/>
              <w:rPr>
                <w:rFonts w:hint="eastAsia" w:ascii="宋体"/>
                <w:color w:val="000000"/>
                <w:sz w:val="23"/>
                <w:szCs w:val="23"/>
              </w:rPr>
            </w:pPr>
            <w:r>
              <w:rPr>
                <w:rFonts w:hint="eastAsia" w:ascii="宋体"/>
                <w:color w:val="000000"/>
                <w:sz w:val="23"/>
                <w:szCs w:val="23"/>
              </w:rPr>
              <w:t>10</w:t>
            </w:r>
          </w:p>
        </w:tc>
        <w:tc>
          <w:tcPr>
            <w:tcW w:w="6342" w:type="dxa"/>
            <w:tcBorders>
              <w:top w:val="single" w:color="000000" w:sz="4" w:space="0"/>
              <w:left w:val="single" w:color="000000" w:sz="4" w:space="0"/>
              <w:bottom w:val="single" w:color="000000" w:sz="4" w:space="0"/>
              <w:right w:val="single" w:color="000000" w:sz="4" w:space="0"/>
            </w:tcBorders>
            <w:noWrap w:val="0"/>
            <w:vAlign w:val="center"/>
          </w:tcPr>
          <w:p w14:paraId="27D0F060">
            <w:pPr>
              <w:spacing w:after="0" w:line="300" w:lineRule="exact"/>
              <w:rPr>
                <w:rFonts w:hint="eastAsia" w:ascii="宋体"/>
                <w:color w:val="000000"/>
                <w:sz w:val="23"/>
                <w:szCs w:val="23"/>
              </w:rPr>
            </w:pPr>
            <w:r>
              <w:rPr>
                <w:rFonts w:hint="eastAsia" w:ascii="宋体" w:cs="Arial"/>
                <w:color w:val="000000"/>
                <w:sz w:val="23"/>
                <w:szCs w:val="23"/>
                <w:lang w:bidi="ar-SA"/>
              </w:rPr>
              <w:t>规范建立储备化肥和农药数量、价格保管台账，</w:t>
            </w:r>
            <w:r>
              <w:rPr>
                <w:rFonts w:hint="eastAsia" w:ascii="宋体"/>
                <w:color w:val="000000"/>
                <w:sz w:val="23"/>
                <w:szCs w:val="23"/>
              </w:rPr>
              <w:t>按月编制报送储备化肥农药数量和金额报表</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3513A1A8">
            <w:pPr>
              <w:spacing w:after="0" w:line="360" w:lineRule="auto"/>
              <w:jc w:val="center"/>
              <w:rPr>
                <w:rFonts w:hint="eastAsia" w:ascii="宋体"/>
                <w:color w:val="000000"/>
                <w:sz w:val="23"/>
                <w:szCs w:val="23"/>
              </w:rPr>
            </w:pPr>
            <w:r>
              <w:rPr>
                <w:rFonts w:hint="eastAsia" w:ascii="宋体"/>
                <w:color w:val="000000"/>
                <w:sz w:val="23"/>
                <w:szCs w:val="23"/>
              </w:rPr>
              <w:t>月后 10 日内</w:t>
            </w:r>
          </w:p>
        </w:tc>
      </w:tr>
      <w:tr w14:paraId="01DBD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98DBB22">
            <w:pPr>
              <w:spacing w:after="0" w:line="360" w:lineRule="auto"/>
              <w:jc w:val="center"/>
              <w:rPr>
                <w:rFonts w:hint="eastAsia" w:ascii="宋体"/>
                <w:color w:val="000000"/>
                <w:sz w:val="23"/>
                <w:szCs w:val="23"/>
              </w:rPr>
            </w:pPr>
            <w:r>
              <w:rPr>
                <w:rFonts w:hint="eastAsia" w:ascii="宋体"/>
                <w:color w:val="000000"/>
                <w:sz w:val="23"/>
                <w:szCs w:val="23"/>
              </w:rPr>
              <w:t>11</w:t>
            </w:r>
          </w:p>
        </w:tc>
        <w:tc>
          <w:tcPr>
            <w:tcW w:w="6342" w:type="dxa"/>
            <w:tcBorders>
              <w:top w:val="single" w:color="000000" w:sz="4" w:space="0"/>
              <w:left w:val="single" w:color="000000" w:sz="4" w:space="0"/>
              <w:bottom w:val="single" w:color="000000" w:sz="4" w:space="0"/>
              <w:right w:val="single" w:color="000000" w:sz="4" w:space="0"/>
            </w:tcBorders>
            <w:noWrap w:val="0"/>
            <w:vAlign w:val="center"/>
          </w:tcPr>
          <w:p w14:paraId="6DFAE457">
            <w:pPr>
              <w:spacing w:after="0" w:line="300" w:lineRule="exact"/>
              <w:rPr>
                <w:rFonts w:hint="eastAsia" w:ascii="宋体"/>
                <w:color w:val="000000"/>
                <w:sz w:val="23"/>
                <w:szCs w:val="23"/>
              </w:rPr>
            </w:pPr>
            <w:r>
              <w:rPr>
                <w:rFonts w:hint="eastAsia" w:ascii="宋体"/>
                <w:color w:val="000000"/>
                <w:sz w:val="23"/>
                <w:szCs w:val="23"/>
              </w:rPr>
              <w:t>报送全年储备化肥农药管理工作总结</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388B6A20">
            <w:pPr>
              <w:spacing w:after="0" w:line="360" w:lineRule="auto"/>
              <w:jc w:val="center"/>
              <w:rPr>
                <w:rFonts w:hint="eastAsia" w:ascii="宋体"/>
                <w:color w:val="000000"/>
                <w:sz w:val="23"/>
                <w:szCs w:val="23"/>
              </w:rPr>
            </w:pPr>
            <w:r>
              <w:rPr>
                <w:rFonts w:hint="eastAsia" w:ascii="宋体"/>
                <w:color w:val="000000"/>
                <w:sz w:val="23"/>
                <w:szCs w:val="23"/>
              </w:rPr>
              <w:t>次年 1 月 30 日前</w:t>
            </w:r>
          </w:p>
        </w:tc>
      </w:tr>
      <w:tr w14:paraId="462B6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9197262">
            <w:pPr>
              <w:spacing w:after="0" w:line="360" w:lineRule="auto"/>
              <w:jc w:val="center"/>
              <w:rPr>
                <w:rFonts w:hint="eastAsia" w:ascii="宋体"/>
                <w:color w:val="000000"/>
                <w:sz w:val="23"/>
                <w:szCs w:val="23"/>
              </w:rPr>
            </w:pPr>
            <w:r>
              <w:rPr>
                <w:rFonts w:hint="eastAsia" w:ascii="宋体"/>
                <w:color w:val="000000"/>
                <w:sz w:val="23"/>
                <w:szCs w:val="23"/>
              </w:rPr>
              <w:t>12</w:t>
            </w:r>
          </w:p>
        </w:tc>
        <w:tc>
          <w:tcPr>
            <w:tcW w:w="6342" w:type="dxa"/>
            <w:tcBorders>
              <w:top w:val="single" w:color="000000" w:sz="4" w:space="0"/>
              <w:left w:val="single" w:color="000000" w:sz="4" w:space="0"/>
              <w:bottom w:val="single" w:color="000000" w:sz="4" w:space="0"/>
              <w:right w:val="single" w:color="000000" w:sz="4" w:space="0"/>
            </w:tcBorders>
            <w:noWrap w:val="0"/>
            <w:vAlign w:val="center"/>
          </w:tcPr>
          <w:p w14:paraId="02E6AF70">
            <w:pPr>
              <w:spacing w:after="0" w:line="300" w:lineRule="exact"/>
              <w:rPr>
                <w:rFonts w:hint="eastAsia" w:ascii="宋体"/>
                <w:color w:val="000000"/>
                <w:sz w:val="23"/>
                <w:szCs w:val="23"/>
              </w:rPr>
            </w:pPr>
            <w:r>
              <w:rPr>
                <w:rFonts w:hint="eastAsia" w:ascii="宋体"/>
                <w:color w:val="000000"/>
                <w:sz w:val="23"/>
                <w:szCs w:val="23"/>
              </w:rPr>
              <w:t>乙方不得以储备化肥农药对外进行质押、担保或清偿债务；乙方进入撤销、解散或者破产程序时，应及时书面报告</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38BC4974">
            <w:pPr>
              <w:spacing w:after="0" w:line="360" w:lineRule="auto"/>
              <w:jc w:val="center"/>
              <w:rPr>
                <w:rFonts w:hint="eastAsia" w:ascii="宋体"/>
                <w:color w:val="000000"/>
                <w:sz w:val="23"/>
                <w:szCs w:val="23"/>
              </w:rPr>
            </w:pPr>
            <w:r>
              <w:rPr>
                <w:rFonts w:hint="eastAsia" w:ascii="宋体"/>
                <w:color w:val="000000"/>
                <w:sz w:val="23"/>
                <w:szCs w:val="23"/>
              </w:rPr>
              <w:t>10 个工作日内</w:t>
            </w:r>
          </w:p>
        </w:tc>
      </w:tr>
      <w:tr w14:paraId="37F5B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B6E4657">
            <w:pPr>
              <w:spacing w:after="0" w:line="360" w:lineRule="auto"/>
              <w:jc w:val="center"/>
              <w:rPr>
                <w:rFonts w:hint="eastAsia" w:ascii="宋体"/>
                <w:color w:val="000000"/>
                <w:sz w:val="23"/>
                <w:szCs w:val="23"/>
              </w:rPr>
            </w:pPr>
            <w:r>
              <w:rPr>
                <w:rFonts w:hint="eastAsia" w:ascii="宋体"/>
                <w:color w:val="000000"/>
                <w:sz w:val="23"/>
                <w:szCs w:val="23"/>
              </w:rPr>
              <w:t>13</w:t>
            </w:r>
          </w:p>
        </w:tc>
        <w:tc>
          <w:tcPr>
            <w:tcW w:w="6342" w:type="dxa"/>
            <w:tcBorders>
              <w:top w:val="single" w:color="000000" w:sz="4" w:space="0"/>
              <w:left w:val="single" w:color="000000" w:sz="4" w:space="0"/>
              <w:bottom w:val="single" w:color="000000" w:sz="4" w:space="0"/>
              <w:right w:val="single" w:color="000000" w:sz="4" w:space="0"/>
            </w:tcBorders>
            <w:noWrap w:val="0"/>
            <w:vAlign w:val="center"/>
          </w:tcPr>
          <w:p w14:paraId="76A7DFE2">
            <w:pPr>
              <w:spacing w:after="0" w:line="300" w:lineRule="exact"/>
              <w:rPr>
                <w:rFonts w:hint="eastAsia" w:ascii="宋体"/>
                <w:color w:val="000000"/>
                <w:sz w:val="23"/>
                <w:szCs w:val="23"/>
              </w:rPr>
            </w:pPr>
            <w:r>
              <w:rPr>
                <w:rFonts w:hint="eastAsia" w:ascii="宋体"/>
                <w:color w:val="000000"/>
                <w:sz w:val="23"/>
                <w:szCs w:val="23"/>
              </w:rPr>
              <w:t>招标文件要求和乙方在投标响应文件中的各项内容落实情况</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2CD1A761">
            <w:pPr>
              <w:spacing w:after="0" w:line="360" w:lineRule="auto"/>
              <w:jc w:val="center"/>
              <w:rPr>
                <w:rFonts w:hint="eastAsia" w:ascii="宋体"/>
                <w:color w:val="000000"/>
                <w:sz w:val="23"/>
                <w:szCs w:val="23"/>
                <w:lang w:bidi="zh-CN"/>
              </w:rPr>
            </w:pPr>
          </w:p>
        </w:tc>
      </w:tr>
    </w:tbl>
    <w:p w14:paraId="5EE435AD">
      <w:pPr>
        <w:pStyle w:val="24"/>
        <w:rPr>
          <w:rFonts w:hint="eastAsia"/>
          <w:color w:val="000000"/>
        </w:rPr>
        <w:sectPr>
          <w:headerReference r:id="rId6" w:type="default"/>
          <w:footerReference r:id="rId7" w:type="default"/>
          <w:pgSz w:w="11906" w:h="16838"/>
          <w:pgMar w:top="1089" w:right="1021" w:bottom="936" w:left="1247" w:header="851" w:footer="992" w:gutter="0"/>
          <w:pgNumType w:fmt="decimal"/>
          <w:cols w:space="720" w:num="1"/>
          <w:docGrid w:type="lines" w:linePitch="312" w:charSpace="0"/>
        </w:sectPr>
      </w:pPr>
    </w:p>
    <w:p w14:paraId="18CC6992">
      <w:pPr>
        <w:keepNext w:val="0"/>
        <w:keepLines w:val="0"/>
        <w:pageBreakBefore w:val="0"/>
        <w:widowControl w:val="0"/>
        <w:kinsoku/>
        <w:wordWrap/>
        <w:overflowPunct/>
        <w:topLinePunct w:val="0"/>
        <w:bidi w:val="0"/>
        <w:snapToGrid/>
        <w:spacing w:line="520" w:lineRule="exact"/>
        <w:textAlignment w:val="auto"/>
        <w:rPr>
          <w:rFonts w:hint="eastAsia" w:ascii="宋体" w:eastAsia="宋体" w:cs="宋体"/>
          <w:b/>
          <w:bCs/>
          <w:color w:val="000000"/>
          <w:sz w:val="24"/>
          <w:szCs w:val="24"/>
          <w:lang w:val="en-US" w:eastAsia="zh-CN" w:bidi="ar-SA"/>
        </w:rPr>
      </w:pPr>
      <w:r>
        <w:rPr>
          <w:rFonts w:hint="eastAsia" w:ascii="宋体" w:eastAsia="宋体" w:cs="宋体"/>
          <w:b/>
          <w:bCs/>
          <w:color w:val="000000"/>
          <w:sz w:val="24"/>
          <w:szCs w:val="24"/>
          <w:lang w:val="en-US" w:eastAsia="zh-CN" w:bidi="ar-SA"/>
        </w:rPr>
        <w:t>2</w:t>
      </w:r>
      <w:r>
        <w:rPr>
          <w:rFonts w:hint="eastAsia" w:ascii="宋体" w:eastAsia="宋体" w:cs="宋体"/>
          <w:b/>
          <w:bCs/>
          <w:color w:val="000000"/>
          <w:sz w:val="24"/>
          <w:szCs w:val="24"/>
          <w:lang w:bidi="ar-SA"/>
        </w:rPr>
        <w:t>、</w:t>
      </w:r>
      <w:r>
        <w:rPr>
          <w:rFonts w:hint="eastAsia" w:ascii="宋体" w:eastAsia="宋体" w:cs="宋体"/>
          <w:b/>
          <w:bCs/>
          <w:color w:val="000000"/>
          <w:sz w:val="24"/>
          <w:szCs w:val="24"/>
          <w:lang w:val="en-US" w:eastAsia="zh-CN" w:bidi="ar-SA"/>
        </w:rPr>
        <w:t>完成时间</w:t>
      </w:r>
    </w:p>
    <w:p w14:paraId="725A4C6F">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仿宋" w:eastAsia="仿宋" w:cs="Times New Roman"/>
          <w:color w:val="000000"/>
          <w:kern w:val="2"/>
          <w:sz w:val="24"/>
          <w:szCs w:val="24"/>
          <w:highlight w:val="none"/>
          <w:lang w:val="en-US" w:eastAsia="zh-CN" w:bidi="ar-SA"/>
        </w:rPr>
      </w:pPr>
      <w:r>
        <w:rPr>
          <w:rFonts w:hint="eastAsia" w:ascii="仿宋" w:eastAsia="仿宋" w:cs="Times New Roman"/>
          <w:color w:val="000000"/>
          <w:kern w:val="2"/>
          <w:sz w:val="24"/>
          <w:szCs w:val="24"/>
          <w:highlight w:val="none"/>
          <w:lang w:val="en-US" w:eastAsia="zh-CN" w:bidi="ar-SA"/>
        </w:rPr>
        <w:t>2025年  月  日至2026年  月  日</w:t>
      </w:r>
    </w:p>
    <w:p w14:paraId="448BD532">
      <w:pPr>
        <w:keepNext w:val="0"/>
        <w:keepLines w:val="0"/>
        <w:pageBreakBefore w:val="0"/>
        <w:widowControl w:val="0"/>
        <w:kinsoku/>
        <w:wordWrap/>
        <w:overflowPunct/>
        <w:topLinePunct w:val="0"/>
        <w:bidi w:val="0"/>
        <w:snapToGrid/>
        <w:spacing w:line="520" w:lineRule="exact"/>
        <w:textAlignment w:val="auto"/>
        <w:rPr>
          <w:rFonts w:hint="eastAsia" w:ascii="宋体" w:eastAsia="宋体" w:cs="宋体"/>
          <w:b/>
          <w:bCs/>
          <w:color w:val="000000"/>
          <w:sz w:val="24"/>
          <w:szCs w:val="24"/>
          <w:lang w:bidi="ar-SA"/>
        </w:rPr>
      </w:pPr>
      <w:r>
        <w:rPr>
          <w:rFonts w:hint="eastAsia" w:ascii="宋体" w:eastAsia="宋体" w:cs="宋体"/>
          <w:b/>
          <w:bCs/>
          <w:color w:val="000000"/>
          <w:sz w:val="24"/>
          <w:szCs w:val="24"/>
          <w:lang w:val="en-US" w:eastAsia="zh-CN" w:bidi="ar-SA"/>
        </w:rPr>
        <w:t>3</w:t>
      </w:r>
      <w:r>
        <w:rPr>
          <w:rFonts w:hint="eastAsia" w:ascii="宋体" w:eastAsia="宋体" w:cs="宋体"/>
          <w:b/>
          <w:bCs/>
          <w:color w:val="000000"/>
          <w:sz w:val="24"/>
          <w:szCs w:val="24"/>
          <w:lang w:bidi="ar-SA"/>
        </w:rPr>
        <w:t>、产品的检验</w:t>
      </w:r>
    </w:p>
    <w:p w14:paraId="265D357A">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仿宋" w:eastAsia="仿宋" w:cs="Times New Roman"/>
          <w:color w:val="000000"/>
          <w:kern w:val="2"/>
          <w:sz w:val="24"/>
          <w:szCs w:val="24"/>
          <w:highlight w:val="none"/>
          <w:lang w:val="en-US" w:eastAsia="zh-CN" w:bidi="ar-SA"/>
        </w:rPr>
      </w:pPr>
      <w:r>
        <w:rPr>
          <w:rFonts w:hint="eastAsia" w:ascii="仿宋" w:eastAsia="仿宋" w:cs="Times New Roman"/>
          <w:color w:val="000000"/>
          <w:kern w:val="2"/>
          <w:sz w:val="24"/>
          <w:szCs w:val="24"/>
          <w:highlight w:val="none"/>
          <w:lang w:val="en-US" w:eastAsia="zh-CN" w:bidi="ar-SA"/>
        </w:rPr>
        <w:t>（1）、产品到货后，采购人有权组织有关人员按国家相关标准进行抽检试验，如试验结果未达标，采购人有权要求退换，由此造成的一切损失由中标人加倍赔偿。</w:t>
      </w:r>
    </w:p>
    <w:p w14:paraId="62A85A5D">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仿宋" w:eastAsia="仿宋" w:cs="Times New Roman"/>
          <w:color w:val="000000"/>
          <w:kern w:val="2"/>
          <w:sz w:val="24"/>
          <w:szCs w:val="24"/>
          <w:highlight w:val="none"/>
          <w:lang w:val="en-US" w:eastAsia="zh-CN" w:bidi="ar-SA"/>
        </w:rPr>
      </w:pPr>
      <w:r>
        <w:rPr>
          <w:rFonts w:hint="eastAsia" w:ascii="仿宋" w:eastAsia="仿宋" w:cs="Times New Roman"/>
          <w:color w:val="000000"/>
          <w:kern w:val="2"/>
          <w:sz w:val="24"/>
          <w:szCs w:val="24"/>
          <w:highlight w:val="none"/>
          <w:lang w:val="en-US" w:eastAsia="zh-CN" w:bidi="ar-SA"/>
        </w:rPr>
        <w:t>（2）、中标人应派员在产品到交货地时进行到货验收。若发现任何质量问题，中标人应负责更换，并妥善处理直至采购人满意，由此发生的一切费用由中标人负责承担。</w:t>
      </w:r>
    </w:p>
    <w:p w14:paraId="2340CC83">
      <w:pPr>
        <w:keepNext w:val="0"/>
        <w:keepLines w:val="0"/>
        <w:pageBreakBefore w:val="0"/>
        <w:widowControl w:val="0"/>
        <w:kinsoku/>
        <w:wordWrap/>
        <w:overflowPunct/>
        <w:topLinePunct w:val="0"/>
        <w:bidi w:val="0"/>
        <w:snapToGrid/>
        <w:spacing w:line="520" w:lineRule="exact"/>
        <w:textAlignment w:val="auto"/>
        <w:rPr>
          <w:rFonts w:hint="eastAsia" w:ascii="宋体" w:eastAsia="宋体" w:cs="宋体"/>
          <w:b/>
          <w:bCs/>
          <w:color w:val="000000"/>
          <w:sz w:val="24"/>
          <w:szCs w:val="24"/>
          <w:lang w:val="en-US" w:eastAsia="zh-CN" w:bidi="ar-SA"/>
        </w:rPr>
      </w:pPr>
      <w:r>
        <w:rPr>
          <w:rFonts w:hint="eastAsia" w:ascii="宋体" w:eastAsia="宋体" w:cs="宋体"/>
          <w:b/>
          <w:bCs/>
          <w:color w:val="000000"/>
          <w:sz w:val="24"/>
          <w:szCs w:val="24"/>
          <w:lang w:val="en-US" w:eastAsia="zh-CN" w:bidi="ar-SA"/>
        </w:rPr>
        <w:t>4、其他要求：</w:t>
      </w:r>
    </w:p>
    <w:p w14:paraId="6C9CDBA2">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eastAsia="宋体" w:cs="宋体"/>
          <w:b/>
          <w:bCs/>
          <w:color w:val="000000"/>
          <w:sz w:val="24"/>
          <w:szCs w:val="24"/>
          <w:lang w:val="en-US" w:eastAsia="zh-CN" w:bidi="ar-SA"/>
        </w:rPr>
      </w:pPr>
      <w:r>
        <w:rPr>
          <w:rFonts w:hint="eastAsia" w:ascii="仿宋" w:eastAsia="仿宋" w:cs="Times New Roman"/>
          <w:color w:val="000000"/>
          <w:kern w:val="2"/>
          <w:sz w:val="24"/>
          <w:szCs w:val="24"/>
          <w:highlight w:val="none"/>
          <w:lang w:val="en-US" w:eastAsia="zh-CN" w:bidi="ar-SA"/>
        </w:rPr>
        <w:t>如有严重品种、质量、数量问题，需重新承储，重新承储后采购人不满意的，采购人有权根据协议要求支付相应违约金。如中标人不配合采购人及时重新承储或因此对项目造成严重影响的，采购人有权要求支付相应违约金并单方面解除合同，由相关部门追究责任。</w:t>
      </w:r>
    </w:p>
    <w:p w14:paraId="5C538288">
      <w:pPr>
        <w:keepNext w:val="0"/>
        <w:keepLines w:val="0"/>
        <w:pageBreakBefore w:val="0"/>
        <w:widowControl w:val="0"/>
        <w:kinsoku/>
        <w:wordWrap/>
        <w:overflowPunct/>
        <w:topLinePunct w:val="0"/>
        <w:bidi w:val="0"/>
        <w:snapToGrid/>
        <w:spacing w:line="520" w:lineRule="exact"/>
        <w:textAlignment w:val="auto"/>
        <w:rPr>
          <w:rFonts w:hint="eastAsia" w:ascii="宋体" w:eastAsia="宋体" w:cs="宋体"/>
          <w:b/>
          <w:bCs/>
          <w:color w:val="000000"/>
          <w:sz w:val="24"/>
          <w:szCs w:val="24"/>
          <w:lang w:bidi="ar-SA"/>
        </w:rPr>
      </w:pPr>
      <w:r>
        <w:rPr>
          <w:rFonts w:hint="eastAsia" w:ascii="宋体" w:eastAsia="宋体" w:cs="宋体"/>
          <w:b/>
          <w:bCs/>
          <w:color w:val="000000"/>
          <w:sz w:val="24"/>
          <w:szCs w:val="24"/>
          <w:lang w:val="en-US" w:eastAsia="zh-CN" w:bidi="ar-SA"/>
        </w:rPr>
        <w:t>5</w:t>
      </w:r>
      <w:r>
        <w:rPr>
          <w:rFonts w:hint="eastAsia" w:ascii="宋体" w:eastAsia="宋体" w:cs="宋体"/>
          <w:b/>
          <w:bCs/>
          <w:color w:val="000000"/>
          <w:sz w:val="24"/>
          <w:szCs w:val="24"/>
          <w:lang w:bidi="ar-SA"/>
        </w:rPr>
        <w:t>、付款方式</w:t>
      </w:r>
    </w:p>
    <w:p w14:paraId="6CBA2326">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仿宋" w:hAnsi="Times New Roman" w:eastAsia="仿宋" w:cs="Times New Roman"/>
          <w:color w:val="000000"/>
          <w:kern w:val="2"/>
          <w:sz w:val="24"/>
          <w:szCs w:val="24"/>
          <w:highlight w:val="none"/>
          <w:lang w:val="en-US" w:eastAsia="zh-CN" w:bidi="ar-SA"/>
        </w:rPr>
      </w:pPr>
      <w:r>
        <w:rPr>
          <w:rFonts w:hint="eastAsia" w:ascii="仿宋" w:hAnsi="Times New Roman" w:eastAsia="仿宋" w:cs="Times New Roman"/>
          <w:color w:val="000000"/>
          <w:kern w:val="2"/>
          <w:sz w:val="24"/>
          <w:szCs w:val="24"/>
          <w:highlight w:val="none"/>
          <w:lang w:val="en-US" w:eastAsia="zh-CN" w:bidi="ar-SA"/>
        </w:rPr>
        <w:t>合同生效及具备实施条件后7个工作日内，甲方支付乙方合同款的30%作为预付金额。乙方完成年度储备任务后，向甲方提出书面储备补贴申请，甲方委托中介机构对储备事项审计核实、对补贴资金进行清算，经甲方审定后付款。待2026年年初县财政资金到账后，付清剩余款项。</w:t>
      </w:r>
    </w:p>
    <w:p w14:paraId="382C753D">
      <w:pPr>
        <w:pStyle w:val="10"/>
        <w:snapToGrid w:val="0"/>
        <w:ind w:firstLine="562" w:firstLineChars="200"/>
        <w:rPr>
          <w:rFonts w:hint="eastAsia" w:ascii="仿宋" w:eastAsia="仿宋" w:cs="仿宋"/>
          <w:color w:val="auto"/>
          <w:sz w:val="28"/>
          <w:szCs w:val="28"/>
          <w:lang w:eastAsia="zh-CN" w:bidi="ar-SA"/>
        </w:rPr>
        <w:sectPr>
          <w:headerReference r:id="rId8" w:type="default"/>
          <w:footerReference r:id="rId9" w:type="default"/>
          <w:pgSz w:w="11906" w:h="16838"/>
          <w:pgMar w:top="1134" w:right="1134" w:bottom="1134" w:left="1134" w:header="851" w:footer="992" w:gutter="0"/>
          <w:pgNumType w:fmt="decimal"/>
          <w:cols w:space="720" w:num="1"/>
          <w:docGrid w:type="lines" w:linePitch="312" w:charSpace="0"/>
        </w:sectPr>
      </w:pPr>
      <w:r>
        <w:rPr>
          <w:rFonts w:hint="eastAsia" w:ascii="仿宋" w:eastAsia="仿宋" w:cs="仿宋"/>
          <w:b/>
          <w:color w:val="auto"/>
          <w:sz w:val="28"/>
          <w:szCs w:val="28"/>
          <w:highlight w:val="none"/>
          <w:lang w:bidi="ar-SA"/>
        </w:rPr>
        <w:t>说明：本章所有内容必须实质性响应，否则作无效标处理</w:t>
      </w:r>
      <w:r>
        <w:rPr>
          <w:rFonts w:hint="eastAsia" w:ascii="仿宋" w:eastAsia="仿宋" w:cs="仿宋"/>
          <w:b/>
          <w:color w:val="auto"/>
          <w:sz w:val="28"/>
          <w:szCs w:val="28"/>
          <w:highlight w:val="none"/>
          <w:lang w:eastAsia="zh-CN" w:bidi="ar-SA"/>
        </w:rPr>
        <w:t>。</w:t>
      </w:r>
    </w:p>
    <w:p w14:paraId="5880B105">
      <w:pPr>
        <w:pStyle w:val="10"/>
        <w:snapToGrid w:val="0"/>
        <w:jc w:val="center"/>
        <w:rPr>
          <w:rFonts w:hint="eastAsia" w:ascii="仿宋" w:eastAsia="仿宋"/>
          <w:b/>
          <w:color w:val="auto"/>
          <w:sz w:val="36"/>
          <w:szCs w:val="36"/>
          <w:highlight w:val="none"/>
        </w:rPr>
      </w:pPr>
      <w:r>
        <w:rPr>
          <w:rFonts w:hint="eastAsia" w:ascii="仿宋" w:eastAsia="仿宋"/>
          <w:b/>
          <w:color w:val="auto"/>
          <w:sz w:val="36"/>
          <w:szCs w:val="36"/>
          <w:highlight w:val="none"/>
        </w:rPr>
        <w:t xml:space="preserve">第五章 评标办法及评分标准 </w:t>
      </w:r>
    </w:p>
    <w:p w14:paraId="18EE34C2">
      <w:pPr>
        <w:pStyle w:val="10"/>
        <w:snapToGrid w:val="0"/>
        <w:spacing w:before="156" w:beforeLines="50" w:after="156" w:afterLines="50" w:line="360" w:lineRule="auto"/>
        <w:rPr>
          <w:rFonts w:hint="eastAsia" w:ascii="仿宋" w:eastAsia="仿宋"/>
          <w:b/>
          <w:color w:val="auto"/>
          <w:sz w:val="28"/>
          <w:szCs w:val="28"/>
          <w:highlight w:val="none"/>
        </w:rPr>
      </w:pPr>
      <w:r>
        <w:rPr>
          <w:rFonts w:hint="eastAsia" w:ascii="仿宋" w:eastAsia="仿宋"/>
          <w:b/>
          <w:color w:val="auto"/>
          <w:sz w:val="28"/>
          <w:szCs w:val="28"/>
          <w:highlight w:val="none"/>
        </w:rPr>
        <w:t>一、评标原则</w:t>
      </w:r>
    </w:p>
    <w:p w14:paraId="3B074BFC">
      <w:pPr>
        <w:pStyle w:val="10"/>
        <w:snapToGrid w:val="0"/>
        <w:spacing w:line="360" w:lineRule="auto"/>
        <w:ind w:firstLine="240" w:firstLineChars="100"/>
        <w:rPr>
          <w:rFonts w:hint="eastAsia" w:ascii="仿宋" w:eastAsia="仿宋"/>
          <w:color w:val="auto"/>
          <w:sz w:val="24"/>
          <w:highlight w:val="none"/>
        </w:rPr>
      </w:pPr>
      <w:r>
        <w:rPr>
          <w:rFonts w:hint="eastAsia" w:ascii="仿宋" w:eastAsia="仿宋"/>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018E2685">
      <w:pPr>
        <w:pStyle w:val="10"/>
        <w:snapToGrid w:val="0"/>
        <w:spacing w:before="156" w:beforeLines="50" w:line="360" w:lineRule="auto"/>
        <w:rPr>
          <w:rFonts w:hint="eastAsia" w:ascii="仿宋" w:eastAsia="仿宋"/>
          <w:b/>
          <w:color w:val="auto"/>
          <w:sz w:val="28"/>
          <w:szCs w:val="28"/>
          <w:highlight w:val="none"/>
        </w:rPr>
      </w:pPr>
      <w:r>
        <w:rPr>
          <w:rFonts w:hint="eastAsia" w:ascii="仿宋" w:eastAsia="仿宋"/>
          <w:b/>
          <w:color w:val="auto"/>
          <w:sz w:val="28"/>
          <w:szCs w:val="28"/>
          <w:highlight w:val="none"/>
        </w:rPr>
        <w:t>二、评标办法：采用综合评分法总得分为100分，其中技术得分</w:t>
      </w:r>
      <w:r>
        <w:rPr>
          <w:rFonts w:hint="eastAsia" w:ascii="仿宋" w:eastAsia="仿宋"/>
          <w:b/>
          <w:color w:val="auto"/>
          <w:sz w:val="28"/>
          <w:szCs w:val="28"/>
          <w:highlight w:val="none"/>
          <w:lang w:val="en-US" w:eastAsia="zh-CN"/>
        </w:rPr>
        <w:t>70分</w:t>
      </w:r>
      <w:r>
        <w:rPr>
          <w:rFonts w:hint="eastAsia" w:ascii="仿宋" w:eastAsia="仿宋"/>
          <w:b/>
          <w:color w:val="auto"/>
          <w:sz w:val="28"/>
          <w:szCs w:val="28"/>
          <w:highlight w:val="none"/>
        </w:rPr>
        <w:t>，价格得分</w:t>
      </w:r>
      <w:r>
        <w:rPr>
          <w:rFonts w:hint="eastAsia" w:ascii="仿宋" w:eastAsia="仿宋"/>
          <w:b/>
          <w:color w:val="auto"/>
          <w:sz w:val="28"/>
          <w:szCs w:val="28"/>
          <w:highlight w:val="none"/>
          <w:lang w:val="en-US" w:eastAsia="zh-CN"/>
        </w:rPr>
        <w:t>30分</w:t>
      </w:r>
    </w:p>
    <w:p w14:paraId="4C5B8BD9">
      <w:pPr>
        <w:autoSpaceDE w:val="0"/>
        <w:autoSpaceDN w:val="0"/>
        <w:adjustRightInd w:val="0"/>
        <w:spacing w:before="156" w:line="360" w:lineRule="auto"/>
        <w:rPr>
          <w:rFonts w:hint="eastAsia" w:ascii="仿宋" w:eastAsia="仿宋" w:cs="仿宋_GB2312"/>
          <w:b/>
          <w:bCs/>
          <w:color w:val="auto"/>
          <w:sz w:val="24"/>
          <w:highlight w:val="none"/>
          <w:lang w:val="zh-CN" w:eastAsia="zh-CN" w:bidi="ar-SA"/>
        </w:rPr>
      </w:pPr>
      <w:r>
        <w:rPr>
          <w:rFonts w:hint="eastAsia" w:ascii="仿宋" w:eastAsia="仿宋" w:cs="仿宋_GB2312"/>
          <w:b/>
          <w:bCs/>
          <w:color w:val="auto"/>
          <w:sz w:val="24"/>
          <w:highlight w:val="none"/>
          <w:lang w:val="zh-CN" w:eastAsia="zh-CN" w:bidi="ar-SA"/>
        </w:rPr>
        <w:t>（一）评标要求</w:t>
      </w:r>
    </w:p>
    <w:p w14:paraId="6D232CA4">
      <w:pPr>
        <w:autoSpaceDE w:val="0"/>
        <w:autoSpaceDN w:val="0"/>
        <w:adjustRightInd w:val="0"/>
        <w:spacing w:before="156" w:line="360" w:lineRule="auto"/>
        <w:ind w:firstLine="235" w:firstLineChars="98"/>
        <w:rPr>
          <w:rFonts w:hint="eastAsia" w:ascii="仿宋" w:eastAsia="仿宋" w:cs="仿宋_GB2312"/>
          <w:color w:val="auto"/>
          <w:sz w:val="24"/>
          <w:highlight w:val="none"/>
          <w:lang w:val="zh-CN" w:eastAsia="zh-CN" w:bidi="ar-SA"/>
        </w:rPr>
      </w:pPr>
      <w:r>
        <w:rPr>
          <w:rFonts w:hint="eastAsia" w:ascii="仿宋" w:eastAsia="仿宋" w:cs="仿宋_GB2312"/>
          <w:bCs/>
          <w:color w:val="auto"/>
          <w:sz w:val="24"/>
          <w:highlight w:val="none"/>
          <w:lang w:val="zh-CN" w:eastAsia="zh-CN" w:bidi="ar-SA"/>
        </w:rPr>
        <w:t>1、</w:t>
      </w:r>
      <w:r>
        <w:rPr>
          <w:rFonts w:hint="eastAsia" w:ascii="仿宋" w:eastAsia="仿宋" w:cs="仿宋_GB2312"/>
          <w:color w:val="auto"/>
          <w:sz w:val="24"/>
          <w:highlight w:val="none"/>
          <w:lang w:val="zh-CN" w:eastAsia="zh-CN" w:bidi="ar-SA"/>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1DCC3040">
      <w:pPr>
        <w:autoSpaceDE w:val="0"/>
        <w:autoSpaceDN w:val="0"/>
        <w:adjustRightInd w:val="0"/>
        <w:spacing w:before="156" w:line="360" w:lineRule="auto"/>
        <w:ind w:firstLine="240" w:firstLineChars="100"/>
        <w:rPr>
          <w:rFonts w:hint="eastAsia" w:ascii="仿宋" w:eastAsia="仿宋" w:cs="仿宋_GB2312"/>
          <w:color w:val="auto"/>
          <w:sz w:val="24"/>
          <w:highlight w:val="none"/>
          <w:lang w:val="zh-CN" w:eastAsia="zh-CN" w:bidi="ar-SA"/>
        </w:rPr>
      </w:pPr>
      <w:r>
        <w:rPr>
          <w:rFonts w:hint="eastAsia" w:ascii="仿宋" w:eastAsia="仿宋" w:cs="仿宋_GB2312"/>
          <w:color w:val="auto"/>
          <w:sz w:val="24"/>
          <w:highlight w:val="none"/>
          <w:lang w:val="zh-CN" w:eastAsia="zh-CN" w:bidi="ar-SA"/>
        </w:rPr>
        <w:t>2、总得分为100分。在规定的分值范围内由评委自行评定打分。</w:t>
      </w:r>
    </w:p>
    <w:p w14:paraId="6DF1576B">
      <w:pPr>
        <w:autoSpaceDE w:val="0"/>
        <w:autoSpaceDN w:val="0"/>
        <w:adjustRightInd w:val="0"/>
        <w:spacing w:before="156" w:line="360" w:lineRule="auto"/>
        <w:ind w:firstLine="240" w:firstLineChars="100"/>
        <w:rPr>
          <w:rFonts w:hint="eastAsia" w:ascii="仿宋" w:eastAsia="仿宋" w:cs="仿宋_GB2312"/>
          <w:color w:val="auto"/>
          <w:sz w:val="24"/>
          <w:highlight w:val="none"/>
          <w:lang w:val="zh-CN" w:eastAsia="zh-CN" w:bidi="ar-SA"/>
        </w:rPr>
      </w:pPr>
      <w:r>
        <w:rPr>
          <w:rFonts w:hint="eastAsia" w:ascii="仿宋" w:eastAsia="仿宋" w:cs="仿宋_GB2312"/>
          <w:color w:val="auto"/>
          <w:sz w:val="24"/>
          <w:highlight w:val="none"/>
          <w:lang w:val="zh-CN" w:eastAsia="zh-CN" w:bidi="ar-SA"/>
        </w:rPr>
        <w:t>3、根据评委打分累计后再取平均分作为投标人的最终得分。</w:t>
      </w:r>
    </w:p>
    <w:p w14:paraId="4D573553">
      <w:pPr>
        <w:autoSpaceDE w:val="0"/>
        <w:autoSpaceDN w:val="0"/>
        <w:adjustRightInd w:val="0"/>
        <w:spacing w:before="156" w:line="360" w:lineRule="auto"/>
        <w:ind w:firstLine="240" w:firstLineChars="100"/>
        <w:rPr>
          <w:rFonts w:hint="eastAsia" w:ascii="仿宋" w:eastAsia="仿宋" w:cs="仿宋_GB2312"/>
          <w:color w:val="auto"/>
          <w:sz w:val="24"/>
          <w:highlight w:val="none"/>
          <w:lang w:val="zh-CN" w:eastAsia="zh-CN" w:bidi="ar-SA"/>
        </w:rPr>
      </w:pPr>
      <w:r>
        <w:rPr>
          <w:rFonts w:hint="eastAsia" w:ascii="仿宋" w:eastAsia="仿宋" w:cs="仿宋_GB2312"/>
          <w:color w:val="auto"/>
          <w:sz w:val="24"/>
          <w:highlight w:val="none"/>
          <w:lang w:val="zh-CN" w:eastAsia="zh-CN" w:bidi="ar-SA"/>
        </w:rPr>
        <w:t>4、所有计算结果小数点后保留2位，第3位四舍五入。</w:t>
      </w:r>
    </w:p>
    <w:p w14:paraId="66ACB1DA">
      <w:pPr>
        <w:spacing w:line="360" w:lineRule="auto"/>
        <w:rPr>
          <w:rFonts w:hint="eastAsia" w:ascii="仿宋" w:eastAsia="仿宋"/>
          <w:b/>
          <w:color w:val="auto"/>
          <w:sz w:val="24"/>
          <w:highlight w:val="none"/>
        </w:rPr>
      </w:pPr>
      <w:r>
        <w:rPr>
          <w:rFonts w:hint="eastAsia" w:ascii="仿宋" w:eastAsia="仿宋"/>
          <w:b/>
          <w:color w:val="auto"/>
          <w:sz w:val="24"/>
          <w:highlight w:val="none"/>
        </w:rPr>
        <w:t>（二）评标</w:t>
      </w:r>
    </w:p>
    <w:p w14:paraId="3772D3AF">
      <w:pPr>
        <w:spacing w:after="156" w:afterLines="50" w:line="360" w:lineRule="auto"/>
        <w:ind w:firstLine="236" w:firstLineChars="98"/>
        <w:rPr>
          <w:rFonts w:hint="eastAsia" w:ascii="仿宋" w:eastAsia="仿宋"/>
          <w:color w:val="auto"/>
          <w:sz w:val="24"/>
          <w:highlight w:val="none"/>
        </w:rPr>
      </w:pPr>
      <w:r>
        <w:rPr>
          <w:rFonts w:hint="eastAsia" w:ascii="仿宋" w:eastAsia="仿宋"/>
          <w:b/>
          <w:color w:val="auto"/>
          <w:sz w:val="24"/>
          <w:highlight w:val="none"/>
        </w:rPr>
        <w:t>1、资格文件评审</w:t>
      </w:r>
    </w:p>
    <w:p w14:paraId="02A61E80">
      <w:pPr>
        <w:snapToGrid w:val="0"/>
        <w:spacing w:line="360" w:lineRule="auto"/>
        <w:ind w:firstLine="240" w:firstLineChars="100"/>
        <w:rPr>
          <w:rFonts w:hint="eastAsia" w:ascii="仿宋" w:eastAsia="仿宋"/>
          <w:color w:val="auto"/>
          <w:sz w:val="24"/>
          <w:highlight w:val="none"/>
        </w:rPr>
      </w:pPr>
      <w:r>
        <w:rPr>
          <w:rFonts w:hint="eastAsia" w:ascii="仿宋" w:eastAsia="仿宋"/>
          <w:color w:val="auto"/>
          <w:sz w:val="24"/>
          <w:highlight w:val="none"/>
        </w:rPr>
        <w:t>评标委员会对投标人的资格文件的完整性、合法性、资格条件等进行审查。合格的进入商务技术文件评审，不合格的按无效标处理不再进入商务技术文件评审。</w:t>
      </w:r>
    </w:p>
    <w:p w14:paraId="3B192137">
      <w:pPr>
        <w:spacing w:after="156" w:afterLines="50" w:line="360" w:lineRule="auto"/>
        <w:rPr>
          <w:rFonts w:hint="eastAsia" w:ascii="仿宋" w:eastAsia="仿宋"/>
          <w:color w:val="auto"/>
          <w:sz w:val="24"/>
          <w:highlight w:val="none"/>
        </w:rPr>
      </w:pPr>
      <w:r>
        <w:rPr>
          <w:rFonts w:hint="eastAsia" w:ascii="仿宋" w:eastAsia="仿宋"/>
          <w:b/>
          <w:color w:val="auto"/>
          <w:sz w:val="24"/>
          <w:highlight w:val="none"/>
        </w:rPr>
        <w:t xml:space="preserve">  2、商务技术文件评审</w:t>
      </w:r>
    </w:p>
    <w:p w14:paraId="64DFE0EA">
      <w:pPr>
        <w:snapToGrid w:val="0"/>
        <w:spacing w:line="360" w:lineRule="auto"/>
        <w:ind w:firstLine="240" w:firstLineChars="100"/>
        <w:rPr>
          <w:rFonts w:hint="eastAsia" w:ascii="仿宋" w:eastAsia="仿宋"/>
          <w:color w:val="auto"/>
          <w:sz w:val="24"/>
          <w:highlight w:val="none"/>
        </w:rPr>
      </w:pPr>
      <w:r>
        <w:rPr>
          <w:rFonts w:hint="eastAsia" w:ascii="仿宋" w:eastAsia="仿宋"/>
          <w:color w:val="auto"/>
          <w:sz w:val="24"/>
          <w:highlight w:val="none"/>
        </w:rPr>
        <w:t>2.1评标委员会审查各投标人商务技术文件中</w:t>
      </w:r>
      <w:r>
        <w:rPr>
          <w:rFonts w:hint="eastAsia" w:ascii="仿宋_GB2312" w:eastAsia="仿宋_GB2312"/>
          <w:color w:val="auto"/>
          <w:sz w:val="24"/>
          <w:highlight w:val="none"/>
        </w:rPr>
        <w:t>服务响</w:t>
      </w:r>
      <w:r>
        <w:rPr>
          <w:rFonts w:hint="eastAsia" w:ascii="仿宋" w:eastAsia="仿宋"/>
          <w:color w:val="auto"/>
          <w:sz w:val="24"/>
          <w:highlight w:val="none"/>
        </w:rPr>
        <w:t>应方案、投标人情况介绍等是否响应招标文件要求。如果商务技术文件实质上不响应招标文件各项要求，评标委员会将按无效标处理。</w:t>
      </w:r>
    </w:p>
    <w:p w14:paraId="73A7B7F9">
      <w:pPr>
        <w:spacing w:after="156" w:afterLines="50" w:line="360" w:lineRule="auto"/>
        <w:ind w:firstLine="236" w:firstLineChars="98"/>
        <w:rPr>
          <w:rFonts w:hint="eastAsia" w:ascii="仿宋" w:eastAsia="仿宋"/>
          <w:color w:val="auto"/>
          <w:sz w:val="24"/>
          <w:highlight w:val="none"/>
        </w:rPr>
      </w:pPr>
      <w:r>
        <w:rPr>
          <w:rFonts w:hint="eastAsia" w:ascii="仿宋" w:eastAsia="仿宋"/>
          <w:b/>
          <w:color w:val="auto"/>
          <w:sz w:val="24"/>
          <w:highlight w:val="none"/>
        </w:rPr>
        <w:t>2.2技术得分计算方法如下</w:t>
      </w:r>
      <w:r>
        <w:rPr>
          <w:rFonts w:hint="eastAsia" w:ascii="仿宋" w:eastAsia="仿宋"/>
          <w:color w:val="auto"/>
          <w:sz w:val="24"/>
          <w:highlight w:val="none"/>
        </w:rPr>
        <w:t xml:space="preserve">： </w:t>
      </w:r>
    </w:p>
    <w:p w14:paraId="45F469C6">
      <w:pPr>
        <w:spacing w:line="360" w:lineRule="auto"/>
        <w:ind w:firstLine="240" w:firstLineChars="100"/>
        <w:rPr>
          <w:rFonts w:hint="eastAsia" w:ascii="仿宋" w:eastAsia="仿宋"/>
          <w:color w:val="auto"/>
          <w:sz w:val="24"/>
          <w:highlight w:val="none"/>
        </w:rPr>
      </w:pPr>
      <w:r>
        <w:rPr>
          <w:rFonts w:hint="eastAsia" w:ascii="仿宋" w:eastAsia="仿宋"/>
          <w:color w:val="auto"/>
          <w:sz w:val="24"/>
          <w:highlight w:val="none"/>
        </w:rPr>
        <w:t>①技术评定分值</w:t>
      </w:r>
      <w:r>
        <w:rPr>
          <w:rFonts w:hint="eastAsia" w:ascii="仿宋" w:eastAsia="仿宋" w:cs="Times New Roman"/>
          <w:color w:val="auto"/>
          <w:sz w:val="24"/>
          <w:highlight w:val="none"/>
          <w:lang w:bidi="ar-SA"/>
        </w:rPr>
        <w:t>为</w:t>
      </w:r>
      <w:r>
        <w:rPr>
          <w:rFonts w:hint="eastAsia" w:ascii="仿宋" w:eastAsia="仿宋" w:cs="Times New Roman"/>
          <w:color w:val="auto"/>
          <w:sz w:val="24"/>
          <w:highlight w:val="none"/>
          <w:lang w:val="en-US" w:eastAsia="zh-CN" w:bidi="ar-SA"/>
        </w:rPr>
        <w:t>70分</w:t>
      </w:r>
      <w:r>
        <w:rPr>
          <w:rFonts w:hint="eastAsia" w:ascii="仿宋" w:eastAsia="仿宋"/>
          <w:color w:val="auto"/>
          <w:sz w:val="24"/>
          <w:highlight w:val="none"/>
        </w:rPr>
        <w:t>。</w:t>
      </w:r>
    </w:p>
    <w:p w14:paraId="58078612">
      <w:pPr>
        <w:spacing w:line="360" w:lineRule="auto"/>
        <w:ind w:firstLine="240" w:firstLineChars="100"/>
        <w:rPr>
          <w:rFonts w:hint="eastAsia" w:ascii="仿宋" w:eastAsia="仿宋"/>
          <w:color w:val="auto"/>
          <w:sz w:val="24"/>
          <w:highlight w:val="none"/>
        </w:rPr>
      </w:pPr>
      <w:r>
        <w:rPr>
          <w:rFonts w:hint="eastAsia" w:ascii="仿宋" w:eastAsia="仿宋"/>
          <w:color w:val="auto"/>
          <w:sz w:val="24"/>
          <w:highlight w:val="none"/>
        </w:rPr>
        <w:t>②评标委员会按评分标准（详见表）中的内容，进行评审打分，合计得出各投标人的技术得分。</w:t>
      </w:r>
    </w:p>
    <w:p w14:paraId="07C4ECDE">
      <w:pPr>
        <w:spacing w:line="360" w:lineRule="auto"/>
        <w:ind w:firstLine="240" w:firstLineChars="100"/>
        <w:rPr>
          <w:rFonts w:hint="eastAsia" w:ascii="仿宋" w:eastAsia="仿宋"/>
          <w:color w:val="auto"/>
          <w:sz w:val="24"/>
          <w:highlight w:val="none"/>
        </w:rPr>
      </w:pPr>
      <w:r>
        <w:rPr>
          <w:rFonts w:hint="eastAsia" w:ascii="仿宋" w:eastAsia="仿宋"/>
          <w:color w:val="auto"/>
          <w:sz w:val="24"/>
          <w:highlight w:val="none"/>
        </w:rPr>
        <w:t>③各投标人的技术得分由评委自行评议，技术得分评分的最终得分为所有评委评分的平均值。</w:t>
      </w:r>
    </w:p>
    <w:tbl>
      <w:tblPr>
        <w:tblStyle w:val="18"/>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372"/>
        <w:gridCol w:w="6221"/>
        <w:gridCol w:w="950"/>
      </w:tblGrid>
      <w:tr w14:paraId="2ACB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noWrap w:val="0"/>
            <w:vAlign w:val="center"/>
          </w:tcPr>
          <w:p w14:paraId="529E7DD0">
            <w:pPr>
              <w:pStyle w:val="26"/>
              <w:spacing w:before="51"/>
              <w:ind w:left="89" w:right="62"/>
              <w:jc w:val="center"/>
              <w:rPr>
                <w:rFonts w:hint="eastAsia" w:ascii="宋体" w:hAnsi="宋体" w:eastAsia="宋体" w:cs="宋体"/>
                <w:b/>
                <w:color w:val="000000"/>
                <w:kern w:val="2"/>
                <w:sz w:val="22"/>
                <w:szCs w:val="22"/>
                <w:highlight w:val="none"/>
                <w:lang w:val="en-US" w:eastAsia="zh-CN" w:bidi="ar-SA"/>
              </w:rPr>
            </w:pPr>
            <w:r>
              <w:rPr>
                <w:rFonts w:hint="eastAsia" w:ascii="宋体" w:hAnsi="宋体" w:eastAsia="宋体" w:cs="宋体"/>
                <w:b/>
                <w:color w:val="000000"/>
                <w:sz w:val="22"/>
                <w:szCs w:val="22"/>
                <w:highlight w:val="none"/>
              </w:rPr>
              <w:t>序号</w:t>
            </w:r>
          </w:p>
        </w:tc>
        <w:tc>
          <w:tcPr>
            <w:tcW w:w="1372" w:type="dxa"/>
            <w:noWrap w:val="0"/>
            <w:vAlign w:val="center"/>
          </w:tcPr>
          <w:p w14:paraId="235AD53B">
            <w:pPr>
              <w:pStyle w:val="26"/>
              <w:spacing w:before="51"/>
              <w:ind w:left="279"/>
              <w:jc w:val="center"/>
              <w:rPr>
                <w:rFonts w:hint="eastAsia" w:ascii="宋体" w:hAnsi="宋体" w:eastAsia="宋体" w:cs="宋体"/>
                <w:b/>
                <w:color w:val="000000"/>
                <w:kern w:val="2"/>
                <w:sz w:val="22"/>
                <w:szCs w:val="22"/>
                <w:highlight w:val="none"/>
                <w:lang w:val="en-US" w:eastAsia="zh-CN" w:bidi="ar-SA"/>
              </w:rPr>
            </w:pPr>
            <w:r>
              <w:rPr>
                <w:rFonts w:hint="eastAsia" w:ascii="宋体" w:hAnsi="宋体" w:eastAsia="宋体" w:cs="宋体"/>
                <w:b/>
                <w:color w:val="000000"/>
                <w:sz w:val="22"/>
                <w:szCs w:val="22"/>
                <w:highlight w:val="none"/>
              </w:rPr>
              <w:t>评审项目</w:t>
            </w:r>
          </w:p>
        </w:tc>
        <w:tc>
          <w:tcPr>
            <w:tcW w:w="6221" w:type="dxa"/>
            <w:noWrap w:val="0"/>
            <w:vAlign w:val="center"/>
          </w:tcPr>
          <w:p w14:paraId="5026CFDE">
            <w:pPr>
              <w:pStyle w:val="26"/>
              <w:spacing w:before="51"/>
              <w:ind w:left="2221" w:right="2188"/>
              <w:jc w:val="center"/>
              <w:rPr>
                <w:rFonts w:hint="eastAsia" w:ascii="宋体" w:hAnsi="宋体" w:eastAsia="宋体" w:cs="宋体"/>
                <w:b/>
                <w:color w:val="000000"/>
                <w:kern w:val="2"/>
                <w:sz w:val="22"/>
                <w:szCs w:val="22"/>
                <w:highlight w:val="none"/>
                <w:lang w:val="en-US" w:eastAsia="zh-CN" w:bidi="ar-SA"/>
              </w:rPr>
            </w:pPr>
            <w:r>
              <w:rPr>
                <w:rFonts w:hint="eastAsia" w:ascii="宋体" w:hAnsi="宋体" w:eastAsia="宋体" w:cs="宋体"/>
                <w:b/>
                <w:color w:val="000000"/>
                <w:sz w:val="22"/>
                <w:szCs w:val="22"/>
                <w:highlight w:val="none"/>
              </w:rPr>
              <w:t>评分标准</w:t>
            </w:r>
          </w:p>
        </w:tc>
        <w:tc>
          <w:tcPr>
            <w:tcW w:w="950" w:type="dxa"/>
            <w:noWrap w:val="0"/>
            <w:vAlign w:val="center"/>
          </w:tcPr>
          <w:p w14:paraId="4E73E963">
            <w:pPr>
              <w:pStyle w:val="26"/>
              <w:spacing w:before="51"/>
              <w:jc w:val="center"/>
              <w:rPr>
                <w:rFonts w:hint="eastAsia" w:ascii="宋体" w:hAnsi="宋体" w:eastAsia="宋体" w:cs="宋体"/>
                <w:b/>
                <w:color w:val="000000"/>
                <w:kern w:val="2"/>
                <w:sz w:val="22"/>
                <w:szCs w:val="22"/>
                <w:highlight w:val="none"/>
                <w:lang w:val="en-US" w:eastAsia="zh-CN" w:bidi="ar-SA"/>
              </w:rPr>
            </w:pPr>
            <w:r>
              <w:rPr>
                <w:rFonts w:hint="eastAsia" w:ascii="宋体" w:hAnsi="宋体" w:eastAsia="宋体" w:cs="宋体"/>
                <w:b/>
                <w:color w:val="000000"/>
                <w:sz w:val="22"/>
                <w:szCs w:val="22"/>
                <w:highlight w:val="none"/>
              </w:rPr>
              <w:t>标准分</w:t>
            </w:r>
          </w:p>
        </w:tc>
      </w:tr>
      <w:tr w14:paraId="7D2C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noWrap w:val="0"/>
            <w:vAlign w:val="center"/>
          </w:tcPr>
          <w:p w14:paraId="0C352CA2">
            <w:pPr>
              <w:jc w:val="center"/>
              <w:rPr>
                <w:rFonts w:hint="eastAsia" w:ascii="宋体" w:hAnsi="宋体" w:eastAsia="宋体" w:cs="宋体"/>
                <w:b/>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1</w:t>
            </w:r>
          </w:p>
        </w:tc>
        <w:tc>
          <w:tcPr>
            <w:tcW w:w="1372" w:type="dxa"/>
            <w:noWrap w:val="0"/>
            <w:vAlign w:val="center"/>
          </w:tcPr>
          <w:p w14:paraId="3375AE5D">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color w:val="auto"/>
                <w:sz w:val="22"/>
                <w:szCs w:val="22"/>
                <w:highlight w:val="none"/>
                <w:lang w:bidi="ar-SA"/>
              </w:rPr>
              <w:t>企业认证</w:t>
            </w:r>
          </w:p>
        </w:tc>
        <w:tc>
          <w:tcPr>
            <w:tcW w:w="6221" w:type="dxa"/>
            <w:noWrap w:val="0"/>
            <w:vAlign w:val="top"/>
          </w:tcPr>
          <w:p w14:paraId="5E39228F">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val="en-US" w:eastAsia="zh-CN" w:bidi="ar-SA"/>
              </w:rPr>
              <w:t>1、</w:t>
            </w:r>
            <w:r>
              <w:rPr>
                <w:rFonts w:hint="eastAsia" w:ascii="宋体" w:hAnsi="宋体" w:eastAsia="宋体" w:cs="宋体"/>
                <w:color w:val="auto"/>
                <w:sz w:val="22"/>
                <w:szCs w:val="22"/>
                <w:highlight w:val="none"/>
                <w:lang w:bidi="ar-SA"/>
              </w:rPr>
              <w:t>通过</w:t>
            </w:r>
            <w:r>
              <w:rPr>
                <w:rFonts w:hint="eastAsia" w:ascii="宋体" w:hAnsi="宋体" w:eastAsia="宋体" w:cs="宋体"/>
                <w:color w:val="auto"/>
                <w:sz w:val="22"/>
                <w:szCs w:val="22"/>
                <w:highlight w:val="none"/>
                <w:lang w:eastAsia="zh-CN" w:bidi="ar-SA"/>
              </w:rPr>
              <w:t>三体系认证，即</w:t>
            </w:r>
            <w:r>
              <w:rPr>
                <w:rFonts w:hint="eastAsia" w:ascii="宋体" w:hAnsi="宋体" w:eastAsia="宋体" w:cs="宋体"/>
                <w:color w:val="auto"/>
                <w:sz w:val="22"/>
                <w:szCs w:val="22"/>
                <w:highlight w:val="none"/>
                <w:lang w:bidi="ar-SA"/>
              </w:rPr>
              <w:t>质量管理体系认证或环境管理体系认证或职业健康管理体系认证的，</w:t>
            </w:r>
            <w:r>
              <w:rPr>
                <w:rFonts w:hint="eastAsia" w:ascii="宋体" w:hAnsi="宋体" w:eastAsia="宋体" w:cs="宋体"/>
                <w:color w:val="auto"/>
                <w:sz w:val="22"/>
                <w:szCs w:val="22"/>
                <w:highlight w:val="none"/>
                <w:lang w:eastAsia="zh-CN" w:bidi="ar-SA"/>
              </w:rPr>
              <w:t>认证范围为“农药</w:t>
            </w:r>
            <w:r>
              <w:rPr>
                <w:rFonts w:hint="eastAsia" w:ascii="宋体" w:hAnsi="宋体" w:eastAsia="宋体" w:cs="宋体"/>
                <w:color w:val="auto"/>
                <w:sz w:val="22"/>
                <w:szCs w:val="22"/>
                <w:highlight w:val="none"/>
                <w:lang w:val="en-US" w:eastAsia="zh-CN" w:bidi="ar-SA"/>
              </w:rPr>
              <w:t>和</w:t>
            </w:r>
            <w:r>
              <w:rPr>
                <w:rFonts w:hint="eastAsia" w:ascii="宋体" w:hAnsi="宋体" w:eastAsia="宋体" w:cs="宋体"/>
                <w:color w:val="auto"/>
                <w:sz w:val="22"/>
                <w:szCs w:val="22"/>
                <w:highlight w:val="none"/>
                <w:lang w:eastAsia="zh-CN" w:bidi="ar-SA"/>
              </w:rPr>
              <w:t>化肥销售的相关环境管理”。</w:t>
            </w:r>
            <w:r>
              <w:rPr>
                <w:rFonts w:hint="eastAsia" w:ascii="宋体" w:hAnsi="宋体" w:eastAsia="宋体" w:cs="宋体"/>
                <w:color w:val="auto"/>
                <w:sz w:val="22"/>
                <w:szCs w:val="22"/>
                <w:highlight w:val="none"/>
                <w:lang w:bidi="ar-SA"/>
              </w:rPr>
              <w:t xml:space="preserve">每项得 1 分，最多得 </w:t>
            </w:r>
            <w:r>
              <w:rPr>
                <w:rFonts w:hint="eastAsia" w:ascii="宋体" w:hAnsi="宋体" w:eastAsia="宋体" w:cs="宋体"/>
                <w:color w:val="auto"/>
                <w:sz w:val="22"/>
                <w:szCs w:val="22"/>
                <w:highlight w:val="none"/>
                <w:lang w:val="en-US" w:eastAsia="zh-CN" w:bidi="ar-SA"/>
              </w:rPr>
              <w:t>3</w:t>
            </w:r>
            <w:r>
              <w:rPr>
                <w:rFonts w:hint="eastAsia" w:ascii="宋体" w:hAnsi="宋体" w:eastAsia="宋体" w:cs="宋体"/>
                <w:color w:val="auto"/>
                <w:sz w:val="22"/>
                <w:szCs w:val="22"/>
                <w:highlight w:val="none"/>
                <w:lang w:bidi="ar-SA"/>
              </w:rPr>
              <w:t>分。</w:t>
            </w:r>
          </w:p>
          <w:p w14:paraId="0876453E">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2、通过售后服务认证证书，认证范围为：“农药、化肥（不含危险化学品）的售后服务”。得2分。</w:t>
            </w:r>
          </w:p>
          <w:p w14:paraId="7FE45FB1">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注：投标文件中须附相关证书复印件并加盖投标人公章，同时提供国家认证认可监督管理委员会官方网站上相关证书有效的网页截图或网站打印页，证书须在有效期内，否则不得分。</w:t>
            </w:r>
          </w:p>
        </w:tc>
        <w:tc>
          <w:tcPr>
            <w:tcW w:w="950" w:type="dxa"/>
            <w:noWrap w:val="0"/>
            <w:vAlign w:val="center"/>
          </w:tcPr>
          <w:p w14:paraId="103F7CDB">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b/>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5</w:t>
            </w:r>
            <w:r>
              <w:rPr>
                <w:rFonts w:hint="eastAsia" w:ascii="宋体" w:hAnsi="宋体" w:eastAsia="宋体" w:cs="宋体"/>
                <w:color w:val="000000"/>
                <w:sz w:val="22"/>
                <w:szCs w:val="22"/>
                <w:highlight w:val="none"/>
                <w:lang w:val="en-US" w:eastAsia="en-US" w:bidi="ar-SA"/>
              </w:rPr>
              <w:t>分</w:t>
            </w:r>
          </w:p>
        </w:tc>
      </w:tr>
      <w:tr w14:paraId="44DE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19" w:type="dxa"/>
            <w:noWrap w:val="0"/>
            <w:vAlign w:val="center"/>
          </w:tcPr>
          <w:p w14:paraId="1AB2A4D8">
            <w:pPr>
              <w:pStyle w:val="26"/>
              <w:ind w:left="28"/>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2</w:t>
            </w:r>
          </w:p>
        </w:tc>
        <w:tc>
          <w:tcPr>
            <w:tcW w:w="1372" w:type="dxa"/>
            <w:noWrap w:val="0"/>
            <w:vAlign w:val="center"/>
          </w:tcPr>
          <w:p w14:paraId="6302DBBB">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企业荣誉</w:t>
            </w:r>
          </w:p>
        </w:tc>
        <w:tc>
          <w:tcPr>
            <w:tcW w:w="6221" w:type="dxa"/>
            <w:noWrap w:val="0"/>
            <w:vAlign w:val="top"/>
          </w:tcPr>
          <w:p w14:paraId="55AC0471">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sz w:val="22"/>
                <w:szCs w:val="22"/>
                <w:highlight w:val="none"/>
                <w:lang w:bidi="ar-SA"/>
              </w:rPr>
            </w:pPr>
            <w:r>
              <w:rPr>
                <w:rFonts w:hint="eastAsia" w:ascii="宋体" w:hAnsi="宋体" w:eastAsia="宋体" w:cs="宋体"/>
                <w:color w:val="000000"/>
                <w:sz w:val="22"/>
                <w:szCs w:val="22"/>
                <w:highlight w:val="none"/>
                <w:lang w:val="en-US" w:eastAsia="zh-CN" w:bidi="ar-SA"/>
              </w:rPr>
              <w:t>近3年内获得过县（市）及以上农业农村、市场监管、经信商务部门（或各级政府）颁发的相关荣誉（或证书）的，1个得1分，最高得3分。注：投标文件中须附相关证书复印件并加盖投标人公章。</w:t>
            </w:r>
          </w:p>
        </w:tc>
        <w:tc>
          <w:tcPr>
            <w:tcW w:w="950" w:type="dxa"/>
            <w:noWrap w:val="0"/>
            <w:vAlign w:val="center"/>
          </w:tcPr>
          <w:p w14:paraId="3845032D">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3分</w:t>
            </w:r>
          </w:p>
        </w:tc>
      </w:tr>
      <w:tr w14:paraId="65F1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19" w:type="dxa"/>
            <w:noWrap w:val="0"/>
            <w:vAlign w:val="center"/>
          </w:tcPr>
          <w:p w14:paraId="11237097">
            <w:pPr>
              <w:pStyle w:val="26"/>
              <w:ind w:left="28"/>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w:t>
            </w:r>
          </w:p>
        </w:tc>
        <w:tc>
          <w:tcPr>
            <w:tcW w:w="1372" w:type="dxa"/>
            <w:noWrap w:val="0"/>
            <w:vAlign w:val="center"/>
          </w:tcPr>
          <w:p w14:paraId="33F3085E">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储存要求</w:t>
            </w:r>
          </w:p>
        </w:tc>
        <w:tc>
          <w:tcPr>
            <w:tcW w:w="6221" w:type="dxa"/>
            <w:noWrap w:val="0"/>
            <w:vAlign w:val="center"/>
          </w:tcPr>
          <w:p w14:paraId="38812915">
            <w:pPr>
              <w:keepNext w:val="0"/>
              <w:keepLines w:val="0"/>
              <w:pageBreakBefore w:val="0"/>
              <w:widowControl w:val="0"/>
              <w:kinsoku/>
              <w:wordWrap/>
              <w:overflowPunct/>
              <w:topLinePunct w:val="0"/>
              <w:autoSpaceDE/>
              <w:autoSpaceDN/>
              <w:bidi w:val="0"/>
              <w:snapToGrid/>
              <w:spacing w:line="300" w:lineRule="exact"/>
              <w:jc w:val="left"/>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在本次投标前，未承担其它化肥农药淡季、应急储备任务的承诺书。注：承诺书格式自拟并加盖投标人公章。</w:t>
            </w:r>
          </w:p>
        </w:tc>
        <w:tc>
          <w:tcPr>
            <w:tcW w:w="950" w:type="dxa"/>
            <w:noWrap w:val="0"/>
            <w:vAlign w:val="center"/>
          </w:tcPr>
          <w:p w14:paraId="3C2E7C20">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3</w:t>
            </w:r>
            <w:r>
              <w:rPr>
                <w:rFonts w:hint="eastAsia" w:ascii="宋体" w:hAnsi="宋体" w:eastAsia="宋体" w:cs="宋体"/>
                <w:color w:val="000000"/>
                <w:sz w:val="22"/>
                <w:szCs w:val="22"/>
                <w:highlight w:val="none"/>
                <w:lang w:val="en-US" w:eastAsia="en-US" w:bidi="ar-SA"/>
              </w:rPr>
              <w:t>分</w:t>
            </w:r>
          </w:p>
        </w:tc>
      </w:tr>
      <w:tr w14:paraId="319B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619" w:type="dxa"/>
            <w:noWrap w:val="0"/>
            <w:vAlign w:val="center"/>
          </w:tcPr>
          <w:p w14:paraId="760C27E1">
            <w:pPr>
              <w:pStyle w:val="27"/>
              <w:ind w:left="0"/>
              <w:jc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bidi="ar-SA"/>
              </w:rPr>
              <w:t>4</w:t>
            </w:r>
          </w:p>
        </w:tc>
        <w:tc>
          <w:tcPr>
            <w:tcW w:w="1372" w:type="dxa"/>
            <w:noWrap w:val="0"/>
            <w:vAlign w:val="center"/>
          </w:tcPr>
          <w:p w14:paraId="67C3530E">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sz w:val="22"/>
                <w:szCs w:val="22"/>
                <w:highlight w:val="none"/>
                <w:lang w:val="en-US" w:eastAsia="zh-CN" w:bidi="ar-SA"/>
              </w:rPr>
            </w:pPr>
          </w:p>
          <w:p w14:paraId="4C6B8E91">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物流能力</w:t>
            </w:r>
          </w:p>
        </w:tc>
        <w:tc>
          <w:tcPr>
            <w:tcW w:w="6221" w:type="dxa"/>
            <w:noWrap w:val="0"/>
            <w:vAlign w:val="top"/>
          </w:tcPr>
          <w:p w14:paraId="018D0D96">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1、提供自有物流车或有长期固定的物流协作单位（以签订的合同、协议书等法律文本为准）10辆及以上的，并承诺单批次运载能力100吨及以上（6分）；</w:t>
            </w:r>
          </w:p>
          <w:p w14:paraId="46C6C3C0">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2、提供自有物流车或有长期固定的物流协作单位（以签订的合同、协议书等法律文本为准）5-9辆的，并承诺单批次运载能力 50 吨及以上（4分）；</w:t>
            </w:r>
          </w:p>
          <w:p w14:paraId="2F3569D7">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3、提供自有物流车或有长期固定的物流协作单位（以签订的合同、协议书等法律文本为准）5辆以下的，并承诺单批次运载能力30 吨及以上（2分）；</w:t>
            </w:r>
          </w:p>
          <w:p w14:paraId="2CA26524">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注：自有物流车需提供购车合同或者发票并提供车辆的行驶证，物流协作单位需提供租赁协议并提供车辆的行驶证，承诺书格式自拟并加盖投标人公章</w:t>
            </w:r>
            <w:r>
              <w:rPr>
                <w:rFonts w:hint="eastAsia" w:ascii="宋体" w:hAnsi="宋体" w:cs="宋体"/>
                <w:color w:val="000000"/>
                <w:sz w:val="22"/>
                <w:szCs w:val="22"/>
                <w:highlight w:val="none"/>
                <w:lang w:val="en-US" w:eastAsia="zh-CN" w:bidi="ar-SA"/>
              </w:rPr>
              <w:t>，</w:t>
            </w:r>
            <w:r>
              <w:rPr>
                <w:rFonts w:hint="eastAsia" w:ascii="宋体" w:hAnsi="宋体" w:eastAsia="宋体" w:cs="宋体"/>
                <w:color w:val="000000"/>
                <w:sz w:val="22"/>
                <w:szCs w:val="22"/>
                <w:highlight w:val="none"/>
                <w:lang w:val="en-US" w:eastAsia="zh-CN" w:bidi="ar-SA"/>
              </w:rPr>
              <w:t>没有提供相关依据不得分。</w:t>
            </w:r>
          </w:p>
        </w:tc>
        <w:tc>
          <w:tcPr>
            <w:tcW w:w="950" w:type="dxa"/>
            <w:noWrap w:val="0"/>
            <w:vAlign w:val="center"/>
          </w:tcPr>
          <w:p w14:paraId="48D7BF48">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6</w:t>
            </w:r>
            <w:r>
              <w:rPr>
                <w:rFonts w:hint="eastAsia" w:ascii="宋体" w:hAnsi="宋体" w:eastAsia="宋体" w:cs="宋体"/>
                <w:color w:val="000000"/>
                <w:sz w:val="22"/>
                <w:szCs w:val="22"/>
                <w:highlight w:val="none"/>
                <w:lang w:val="en-US" w:eastAsia="en-US" w:bidi="ar-SA"/>
              </w:rPr>
              <w:t>分</w:t>
            </w:r>
          </w:p>
        </w:tc>
      </w:tr>
      <w:tr w14:paraId="644D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restart"/>
            <w:noWrap w:val="0"/>
            <w:vAlign w:val="center"/>
          </w:tcPr>
          <w:p w14:paraId="14E37824">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5</w:t>
            </w:r>
          </w:p>
        </w:tc>
        <w:tc>
          <w:tcPr>
            <w:tcW w:w="1372" w:type="dxa"/>
            <w:noWrap w:val="0"/>
            <w:vAlign w:val="center"/>
          </w:tcPr>
          <w:p w14:paraId="6DEADAF4">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000000"/>
                <w:sz w:val="22"/>
                <w:szCs w:val="22"/>
                <w:highlight w:val="none"/>
                <w:lang w:bidi="ar-SA"/>
              </w:rPr>
            </w:pPr>
          </w:p>
          <w:p w14:paraId="4704B4A3">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000000"/>
                <w:sz w:val="22"/>
                <w:szCs w:val="22"/>
                <w:highlight w:val="none"/>
                <w:lang w:bidi="ar-SA"/>
              </w:rPr>
            </w:pPr>
          </w:p>
          <w:p w14:paraId="0D47C6EC">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bidi="ar-SA"/>
              </w:rPr>
              <w:t>企业库存</w:t>
            </w:r>
          </w:p>
        </w:tc>
        <w:tc>
          <w:tcPr>
            <w:tcW w:w="6221" w:type="dxa"/>
            <w:noWrap w:val="0"/>
            <w:vAlign w:val="top"/>
          </w:tcPr>
          <w:p w14:paraId="16F49B7C">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sz w:val="22"/>
                <w:szCs w:val="22"/>
                <w:highlight w:val="none"/>
                <w:lang w:bidi="ar-SA"/>
              </w:rPr>
            </w:pPr>
            <w:r>
              <w:rPr>
                <w:rFonts w:hint="eastAsia" w:ascii="宋体" w:hAnsi="宋体" w:eastAsia="宋体" w:cs="宋体"/>
                <w:color w:val="000000"/>
                <w:sz w:val="22"/>
                <w:szCs w:val="22"/>
                <w:highlight w:val="none"/>
                <w:lang w:val="en-US" w:eastAsia="zh-CN" w:bidi="ar-SA"/>
              </w:rPr>
              <w:t>1、</w:t>
            </w:r>
            <w:r>
              <w:rPr>
                <w:rFonts w:hint="eastAsia" w:ascii="宋体" w:hAnsi="宋体" w:eastAsia="宋体" w:cs="宋体"/>
                <w:color w:val="000000"/>
                <w:sz w:val="22"/>
                <w:szCs w:val="22"/>
                <w:highlight w:val="none"/>
                <w:lang w:bidi="ar-SA"/>
              </w:rPr>
              <w:t>20</w:t>
            </w:r>
            <w:r>
              <w:rPr>
                <w:rFonts w:hint="eastAsia" w:ascii="宋体" w:hAnsi="宋体" w:eastAsia="宋体" w:cs="宋体"/>
                <w:color w:val="000000"/>
                <w:sz w:val="22"/>
                <w:szCs w:val="22"/>
                <w:highlight w:val="none"/>
                <w:lang w:val="en-US" w:eastAsia="zh-CN" w:bidi="ar-SA"/>
              </w:rPr>
              <w:t>22</w:t>
            </w:r>
            <w:r>
              <w:rPr>
                <w:rFonts w:hint="eastAsia" w:ascii="宋体" w:hAnsi="宋体" w:eastAsia="宋体" w:cs="宋体"/>
                <w:color w:val="000000"/>
                <w:sz w:val="22"/>
                <w:szCs w:val="22"/>
                <w:highlight w:val="none"/>
                <w:lang w:bidi="ar-SA"/>
              </w:rPr>
              <w:t>年底</w:t>
            </w:r>
            <w:r>
              <w:rPr>
                <w:rFonts w:hint="eastAsia" w:ascii="宋体" w:hAnsi="宋体" w:eastAsia="宋体" w:cs="宋体"/>
                <w:color w:val="000000"/>
                <w:sz w:val="22"/>
                <w:szCs w:val="22"/>
                <w:highlight w:val="none"/>
                <w:lang w:eastAsia="zh-CN" w:bidi="ar-SA"/>
              </w:rPr>
              <w:t>至今</w:t>
            </w:r>
            <w:r>
              <w:rPr>
                <w:rFonts w:hint="eastAsia" w:ascii="宋体" w:hAnsi="宋体" w:eastAsia="宋体" w:cs="宋体"/>
                <w:color w:val="000000"/>
                <w:sz w:val="22"/>
                <w:szCs w:val="22"/>
                <w:highlight w:val="none"/>
                <w:lang w:bidi="ar-SA"/>
              </w:rPr>
              <w:t>投标人</w:t>
            </w:r>
            <w:r>
              <w:rPr>
                <w:rFonts w:hint="eastAsia" w:ascii="宋体" w:hAnsi="宋体" w:eastAsia="宋体" w:cs="宋体"/>
                <w:color w:val="000000"/>
                <w:sz w:val="22"/>
                <w:szCs w:val="22"/>
                <w:highlight w:val="none"/>
                <w:lang w:eastAsia="zh-CN" w:bidi="ar-SA"/>
              </w:rPr>
              <w:t>化肥</w:t>
            </w:r>
            <w:r>
              <w:rPr>
                <w:rFonts w:hint="eastAsia" w:ascii="宋体" w:hAnsi="宋体" w:eastAsia="宋体" w:cs="宋体"/>
                <w:color w:val="000000"/>
                <w:sz w:val="22"/>
                <w:szCs w:val="22"/>
                <w:highlight w:val="none"/>
                <w:lang w:bidi="ar-SA"/>
              </w:rPr>
              <w:t>库存数量、质量情况：现有库存数量（符合政府储备品种、质量）在1000吨及以上的得</w:t>
            </w:r>
            <w:r>
              <w:rPr>
                <w:rFonts w:hint="eastAsia" w:ascii="宋体" w:hAnsi="宋体" w:cs="宋体"/>
                <w:color w:val="000000"/>
                <w:sz w:val="22"/>
                <w:szCs w:val="22"/>
                <w:highlight w:val="none"/>
                <w:lang w:val="en-US" w:eastAsia="zh-CN" w:bidi="ar-SA"/>
              </w:rPr>
              <w:t>1</w:t>
            </w:r>
            <w:r>
              <w:rPr>
                <w:rFonts w:hint="eastAsia" w:ascii="宋体" w:hAnsi="宋体" w:eastAsia="宋体" w:cs="宋体"/>
                <w:color w:val="000000"/>
                <w:sz w:val="22"/>
                <w:szCs w:val="22"/>
                <w:highlight w:val="none"/>
                <w:lang w:bidi="ar-SA"/>
              </w:rPr>
              <w:t>分；</w:t>
            </w:r>
          </w:p>
          <w:p w14:paraId="6BF57D82">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sz w:val="22"/>
                <w:szCs w:val="22"/>
                <w:highlight w:val="none"/>
                <w:lang w:bidi="ar-SA"/>
              </w:rPr>
            </w:pPr>
            <w:r>
              <w:rPr>
                <w:rFonts w:hint="eastAsia" w:ascii="宋体" w:hAnsi="宋体" w:cs="宋体"/>
                <w:color w:val="000000"/>
                <w:sz w:val="22"/>
                <w:szCs w:val="22"/>
                <w:highlight w:val="none"/>
                <w:lang w:val="en-US" w:eastAsia="zh-CN" w:bidi="ar-SA"/>
              </w:rPr>
              <w:t>2、</w:t>
            </w:r>
            <w:r>
              <w:rPr>
                <w:rFonts w:hint="eastAsia" w:ascii="宋体" w:hAnsi="宋体" w:eastAsia="宋体" w:cs="宋体"/>
                <w:color w:val="000000"/>
                <w:sz w:val="22"/>
                <w:szCs w:val="22"/>
                <w:highlight w:val="none"/>
                <w:lang w:bidi="ar-SA"/>
              </w:rPr>
              <w:t>20</w:t>
            </w:r>
            <w:r>
              <w:rPr>
                <w:rFonts w:hint="eastAsia" w:ascii="宋体" w:hAnsi="宋体" w:eastAsia="宋体" w:cs="宋体"/>
                <w:color w:val="000000"/>
                <w:sz w:val="22"/>
                <w:szCs w:val="22"/>
                <w:highlight w:val="none"/>
                <w:lang w:val="en-US" w:eastAsia="zh-CN" w:bidi="ar-SA"/>
              </w:rPr>
              <w:t>22</w:t>
            </w:r>
            <w:r>
              <w:rPr>
                <w:rFonts w:hint="eastAsia" w:ascii="宋体" w:hAnsi="宋体" w:eastAsia="宋体" w:cs="宋体"/>
                <w:color w:val="000000"/>
                <w:sz w:val="22"/>
                <w:szCs w:val="22"/>
                <w:highlight w:val="none"/>
                <w:lang w:bidi="ar-SA"/>
              </w:rPr>
              <w:t>年底</w:t>
            </w:r>
            <w:r>
              <w:rPr>
                <w:rFonts w:hint="eastAsia" w:ascii="宋体" w:hAnsi="宋体" w:eastAsia="宋体" w:cs="宋体"/>
                <w:color w:val="000000"/>
                <w:sz w:val="22"/>
                <w:szCs w:val="22"/>
                <w:highlight w:val="none"/>
                <w:lang w:eastAsia="zh-CN" w:bidi="ar-SA"/>
              </w:rPr>
              <w:t>至今</w:t>
            </w:r>
            <w:r>
              <w:rPr>
                <w:rFonts w:hint="eastAsia" w:ascii="宋体" w:hAnsi="宋体" w:eastAsia="宋体" w:cs="宋体"/>
                <w:color w:val="000000"/>
                <w:sz w:val="22"/>
                <w:szCs w:val="22"/>
                <w:highlight w:val="none"/>
                <w:lang w:bidi="ar-SA"/>
              </w:rPr>
              <w:t>投标人</w:t>
            </w:r>
            <w:r>
              <w:rPr>
                <w:rFonts w:hint="eastAsia" w:ascii="宋体" w:hAnsi="宋体" w:eastAsia="宋体" w:cs="宋体"/>
                <w:color w:val="000000"/>
                <w:sz w:val="22"/>
                <w:szCs w:val="22"/>
                <w:highlight w:val="none"/>
                <w:lang w:eastAsia="zh-CN" w:bidi="ar-SA"/>
              </w:rPr>
              <w:t>化肥</w:t>
            </w:r>
            <w:r>
              <w:rPr>
                <w:rFonts w:hint="eastAsia" w:ascii="宋体" w:hAnsi="宋体" w:eastAsia="宋体" w:cs="宋体"/>
                <w:color w:val="000000"/>
                <w:sz w:val="22"/>
                <w:szCs w:val="22"/>
                <w:highlight w:val="none"/>
                <w:lang w:bidi="ar-SA"/>
              </w:rPr>
              <w:t>库存数量、质量情况：现有库存数量（符合政府储备品种、质量）在1</w:t>
            </w:r>
            <w:r>
              <w:rPr>
                <w:rFonts w:hint="eastAsia" w:ascii="宋体" w:hAnsi="宋体" w:cs="宋体"/>
                <w:color w:val="000000"/>
                <w:sz w:val="22"/>
                <w:szCs w:val="22"/>
                <w:highlight w:val="none"/>
                <w:lang w:val="en-US" w:eastAsia="zh-CN" w:bidi="ar-SA"/>
              </w:rPr>
              <w:t>2</w:t>
            </w:r>
            <w:r>
              <w:rPr>
                <w:rFonts w:hint="eastAsia" w:ascii="宋体" w:hAnsi="宋体" w:eastAsia="宋体" w:cs="宋体"/>
                <w:color w:val="000000"/>
                <w:sz w:val="22"/>
                <w:szCs w:val="22"/>
                <w:highlight w:val="none"/>
                <w:lang w:bidi="ar-SA"/>
              </w:rPr>
              <w:t>00吨及以上的得</w:t>
            </w:r>
            <w:r>
              <w:rPr>
                <w:rFonts w:hint="eastAsia" w:ascii="宋体" w:hAnsi="宋体" w:cs="宋体"/>
                <w:color w:val="000000"/>
                <w:sz w:val="22"/>
                <w:szCs w:val="22"/>
                <w:highlight w:val="none"/>
                <w:lang w:val="en-US" w:eastAsia="zh-CN" w:bidi="ar-SA"/>
              </w:rPr>
              <w:t>2</w:t>
            </w:r>
            <w:r>
              <w:rPr>
                <w:rFonts w:hint="eastAsia" w:ascii="宋体" w:hAnsi="宋体" w:eastAsia="宋体" w:cs="宋体"/>
                <w:color w:val="000000"/>
                <w:sz w:val="22"/>
                <w:szCs w:val="22"/>
                <w:highlight w:val="none"/>
                <w:lang w:bidi="ar-SA"/>
              </w:rPr>
              <w:t>分；</w:t>
            </w:r>
          </w:p>
          <w:p w14:paraId="5D93D6CE">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sz w:val="22"/>
                <w:szCs w:val="22"/>
                <w:highlight w:val="none"/>
                <w:lang w:bidi="ar-SA"/>
              </w:rPr>
            </w:pPr>
            <w:r>
              <w:rPr>
                <w:rFonts w:hint="eastAsia" w:ascii="宋体" w:hAnsi="宋体" w:cs="宋体"/>
                <w:color w:val="000000"/>
                <w:sz w:val="22"/>
                <w:szCs w:val="22"/>
                <w:highlight w:val="none"/>
                <w:lang w:val="en-US" w:eastAsia="zh-CN" w:bidi="ar-SA"/>
              </w:rPr>
              <w:t>3、</w:t>
            </w:r>
            <w:r>
              <w:rPr>
                <w:rFonts w:hint="eastAsia" w:ascii="宋体" w:hAnsi="宋体" w:eastAsia="宋体" w:cs="宋体"/>
                <w:color w:val="000000"/>
                <w:sz w:val="22"/>
                <w:szCs w:val="22"/>
                <w:highlight w:val="none"/>
                <w:lang w:bidi="ar-SA"/>
              </w:rPr>
              <w:t>20</w:t>
            </w:r>
            <w:r>
              <w:rPr>
                <w:rFonts w:hint="eastAsia" w:ascii="宋体" w:hAnsi="宋体" w:eastAsia="宋体" w:cs="宋体"/>
                <w:color w:val="000000"/>
                <w:sz w:val="22"/>
                <w:szCs w:val="22"/>
                <w:highlight w:val="none"/>
                <w:lang w:val="en-US" w:eastAsia="zh-CN" w:bidi="ar-SA"/>
              </w:rPr>
              <w:t>22</w:t>
            </w:r>
            <w:r>
              <w:rPr>
                <w:rFonts w:hint="eastAsia" w:ascii="宋体" w:hAnsi="宋体" w:eastAsia="宋体" w:cs="宋体"/>
                <w:color w:val="000000"/>
                <w:sz w:val="22"/>
                <w:szCs w:val="22"/>
                <w:highlight w:val="none"/>
                <w:lang w:bidi="ar-SA"/>
              </w:rPr>
              <w:t>年底</w:t>
            </w:r>
            <w:r>
              <w:rPr>
                <w:rFonts w:hint="eastAsia" w:ascii="宋体" w:hAnsi="宋体" w:eastAsia="宋体" w:cs="宋体"/>
                <w:color w:val="000000"/>
                <w:sz w:val="22"/>
                <w:szCs w:val="22"/>
                <w:highlight w:val="none"/>
                <w:lang w:eastAsia="zh-CN" w:bidi="ar-SA"/>
              </w:rPr>
              <w:t>至今</w:t>
            </w:r>
            <w:r>
              <w:rPr>
                <w:rFonts w:hint="eastAsia" w:ascii="宋体" w:hAnsi="宋体" w:eastAsia="宋体" w:cs="宋体"/>
                <w:color w:val="000000"/>
                <w:sz w:val="22"/>
                <w:szCs w:val="22"/>
                <w:highlight w:val="none"/>
                <w:lang w:bidi="ar-SA"/>
              </w:rPr>
              <w:t>投标人</w:t>
            </w:r>
            <w:r>
              <w:rPr>
                <w:rFonts w:hint="eastAsia" w:ascii="宋体" w:hAnsi="宋体" w:eastAsia="宋体" w:cs="宋体"/>
                <w:color w:val="000000"/>
                <w:sz w:val="22"/>
                <w:szCs w:val="22"/>
                <w:highlight w:val="none"/>
                <w:lang w:eastAsia="zh-CN" w:bidi="ar-SA"/>
              </w:rPr>
              <w:t>化肥</w:t>
            </w:r>
            <w:r>
              <w:rPr>
                <w:rFonts w:hint="eastAsia" w:ascii="宋体" w:hAnsi="宋体" w:eastAsia="宋体" w:cs="宋体"/>
                <w:color w:val="000000"/>
                <w:sz w:val="22"/>
                <w:szCs w:val="22"/>
                <w:highlight w:val="none"/>
                <w:lang w:bidi="ar-SA"/>
              </w:rPr>
              <w:t>库存数量、质量情况：现有库存数量（符合政府储备品种、质量）在1</w:t>
            </w:r>
            <w:r>
              <w:rPr>
                <w:rFonts w:hint="eastAsia" w:ascii="宋体" w:hAnsi="宋体" w:cs="宋体"/>
                <w:color w:val="000000"/>
                <w:sz w:val="22"/>
                <w:szCs w:val="22"/>
                <w:highlight w:val="none"/>
                <w:lang w:val="en-US" w:eastAsia="zh-CN" w:bidi="ar-SA"/>
              </w:rPr>
              <w:t>5</w:t>
            </w:r>
            <w:r>
              <w:rPr>
                <w:rFonts w:hint="eastAsia" w:ascii="宋体" w:hAnsi="宋体" w:eastAsia="宋体" w:cs="宋体"/>
                <w:color w:val="000000"/>
                <w:sz w:val="22"/>
                <w:szCs w:val="22"/>
                <w:highlight w:val="none"/>
                <w:lang w:bidi="ar-SA"/>
              </w:rPr>
              <w:t>00吨及以上的得</w:t>
            </w:r>
            <w:r>
              <w:rPr>
                <w:rFonts w:hint="eastAsia" w:ascii="宋体" w:hAnsi="宋体" w:cs="宋体"/>
                <w:color w:val="000000"/>
                <w:sz w:val="22"/>
                <w:szCs w:val="22"/>
                <w:highlight w:val="none"/>
                <w:lang w:val="en-US" w:eastAsia="zh-CN" w:bidi="ar-SA"/>
              </w:rPr>
              <w:t>3</w:t>
            </w:r>
            <w:r>
              <w:rPr>
                <w:rFonts w:hint="eastAsia" w:ascii="宋体" w:hAnsi="宋体" w:eastAsia="宋体" w:cs="宋体"/>
                <w:color w:val="000000"/>
                <w:sz w:val="22"/>
                <w:szCs w:val="22"/>
                <w:highlight w:val="none"/>
                <w:lang w:bidi="ar-SA"/>
              </w:rPr>
              <w:t>分；（需提供有效证明材料</w:t>
            </w:r>
            <w:r>
              <w:rPr>
                <w:rFonts w:hint="eastAsia" w:ascii="宋体" w:hAnsi="宋体" w:cs="宋体"/>
                <w:color w:val="000000"/>
                <w:sz w:val="22"/>
                <w:szCs w:val="22"/>
                <w:highlight w:val="none"/>
                <w:lang w:val="en-US" w:eastAsia="zh-CN" w:bidi="ar-SA"/>
              </w:rPr>
              <w:t>或自己承诺，</w:t>
            </w:r>
            <w:r>
              <w:rPr>
                <w:rFonts w:hint="eastAsia" w:ascii="宋体" w:hAnsi="宋体" w:eastAsia="宋体" w:cs="宋体"/>
                <w:color w:val="000000"/>
                <w:sz w:val="22"/>
                <w:szCs w:val="22"/>
                <w:highlight w:val="none"/>
                <w:lang w:bidi="ar-SA"/>
              </w:rPr>
              <w:t>否则不得分</w:t>
            </w:r>
            <w:r>
              <w:rPr>
                <w:rFonts w:hint="eastAsia" w:ascii="宋体" w:hAnsi="宋体" w:cs="宋体"/>
                <w:color w:val="000000"/>
                <w:sz w:val="22"/>
                <w:szCs w:val="22"/>
                <w:highlight w:val="none"/>
                <w:lang w:eastAsia="zh-CN" w:bidi="ar-SA"/>
              </w:rPr>
              <w:t>，</w:t>
            </w:r>
            <w:r>
              <w:rPr>
                <w:rFonts w:hint="eastAsia" w:ascii="宋体" w:hAnsi="宋体" w:cs="宋体"/>
                <w:color w:val="000000"/>
                <w:sz w:val="22"/>
                <w:szCs w:val="22"/>
                <w:highlight w:val="none"/>
                <w:lang w:val="en-US" w:eastAsia="zh-CN" w:bidi="ar-SA"/>
              </w:rPr>
              <w:t>如中标后达不到要求，取消中标资格</w:t>
            </w:r>
            <w:r>
              <w:rPr>
                <w:rFonts w:hint="eastAsia" w:ascii="宋体" w:hAnsi="宋体" w:eastAsia="宋体" w:cs="宋体"/>
                <w:color w:val="000000"/>
                <w:sz w:val="22"/>
                <w:szCs w:val="22"/>
                <w:highlight w:val="none"/>
                <w:lang w:bidi="ar-SA"/>
              </w:rPr>
              <w:t>）。</w:t>
            </w:r>
          </w:p>
          <w:p w14:paraId="501B8C02">
            <w:pPr>
              <w:keepNext w:val="0"/>
              <w:keepLines w:val="0"/>
              <w:pageBreakBefore w:val="0"/>
              <w:widowControl w:val="0"/>
              <w:numPr>
                <w:ilvl w:val="0"/>
                <w:numId w:val="0"/>
              </w:numPr>
              <w:kinsoku/>
              <w:wordWrap/>
              <w:overflowPunct/>
              <w:topLinePunct w:val="0"/>
              <w:autoSpaceDE/>
              <w:autoSpaceDN/>
              <w:bidi w:val="0"/>
              <w:snapToGrid/>
              <w:spacing w:line="300" w:lineRule="exact"/>
              <w:jc w:val="left"/>
              <w:rPr>
                <w:rFonts w:hint="eastAsia" w:ascii="宋体" w:hAnsi="宋体" w:eastAsia="宋体" w:cs="宋体"/>
                <w:color w:val="000000"/>
                <w:sz w:val="22"/>
                <w:szCs w:val="22"/>
                <w:highlight w:val="none"/>
                <w:lang w:bidi="ar-SA"/>
              </w:rPr>
            </w:pPr>
            <w:r>
              <w:rPr>
                <w:rFonts w:hint="eastAsia" w:ascii="宋体" w:hAnsi="宋体" w:cs="宋体"/>
                <w:color w:val="000000"/>
                <w:sz w:val="22"/>
                <w:szCs w:val="22"/>
                <w:highlight w:val="none"/>
                <w:lang w:val="en-US" w:eastAsia="zh-CN" w:bidi="ar-SA"/>
              </w:rPr>
              <w:t>2、</w:t>
            </w:r>
            <w:r>
              <w:rPr>
                <w:rFonts w:hint="eastAsia" w:ascii="宋体" w:hAnsi="宋体" w:eastAsia="宋体" w:cs="宋体"/>
                <w:color w:val="000000"/>
                <w:sz w:val="22"/>
                <w:szCs w:val="22"/>
                <w:highlight w:val="none"/>
                <w:lang w:bidi="ar-SA"/>
              </w:rPr>
              <w:t>投标时在投标文件中提供库存中拟转为政府储备</w:t>
            </w:r>
            <w:r>
              <w:rPr>
                <w:rFonts w:hint="eastAsia" w:ascii="宋体" w:hAnsi="宋体" w:eastAsia="宋体" w:cs="宋体"/>
                <w:color w:val="000000"/>
                <w:sz w:val="22"/>
                <w:szCs w:val="22"/>
                <w:highlight w:val="none"/>
                <w:lang w:eastAsia="zh-CN" w:bidi="ar-SA"/>
              </w:rPr>
              <w:t>化肥农药</w:t>
            </w:r>
            <w:r>
              <w:rPr>
                <w:rFonts w:hint="eastAsia" w:ascii="宋体" w:hAnsi="宋体" w:eastAsia="宋体" w:cs="宋体"/>
                <w:color w:val="000000"/>
                <w:sz w:val="22"/>
                <w:szCs w:val="22"/>
                <w:highlight w:val="none"/>
                <w:lang w:bidi="ar-SA"/>
              </w:rPr>
              <w:t>的</w:t>
            </w:r>
            <w:r>
              <w:rPr>
                <w:rFonts w:hint="eastAsia" w:ascii="宋体" w:hAnsi="宋体" w:eastAsia="宋体" w:cs="宋体"/>
                <w:color w:val="000000"/>
                <w:sz w:val="22"/>
                <w:szCs w:val="22"/>
                <w:highlight w:val="none"/>
                <w:lang w:eastAsia="zh-CN" w:bidi="ar-SA"/>
              </w:rPr>
              <w:t>产品</w:t>
            </w:r>
            <w:r>
              <w:rPr>
                <w:rFonts w:hint="eastAsia" w:ascii="宋体" w:hAnsi="宋体" w:eastAsia="宋体" w:cs="宋体"/>
                <w:color w:val="000000"/>
                <w:sz w:val="22"/>
                <w:szCs w:val="22"/>
                <w:highlight w:val="none"/>
                <w:lang w:bidi="ar-SA"/>
              </w:rPr>
              <w:t>具有</w:t>
            </w:r>
            <w:r>
              <w:rPr>
                <w:rFonts w:hint="eastAsia" w:ascii="宋体" w:hAnsi="宋体" w:eastAsia="宋体" w:cs="宋体"/>
                <w:color w:val="000000"/>
                <w:sz w:val="22"/>
                <w:szCs w:val="22"/>
                <w:highlight w:val="none"/>
                <w:lang w:eastAsia="zh-CN" w:bidi="ar-SA"/>
              </w:rPr>
              <w:t>相关</w:t>
            </w:r>
            <w:r>
              <w:rPr>
                <w:rFonts w:hint="eastAsia" w:ascii="宋体" w:hAnsi="宋体" w:eastAsia="宋体" w:cs="宋体"/>
                <w:color w:val="000000"/>
                <w:sz w:val="22"/>
                <w:szCs w:val="22"/>
                <w:highlight w:val="none"/>
                <w:lang w:bidi="ar-SA"/>
              </w:rPr>
              <w:t>合格证明材料的得 3分；承诺中标后5天（含）内提供的得 1分；5天以上不得分。</w:t>
            </w:r>
          </w:p>
        </w:tc>
        <w:tc>
          <w:tcPr>
            <w:tcW w:w="950" w:type="dxa"/>
            <w:noWrap w:val="0"/>
            <w:vAlign w:val="center"/>
          </w:tcPr>
          <w:p w14:paraId="610C2E16">
            <w:pPr>
              <w:pStyle w:val="26"/>
              <w:keepNext w:val="0"/>
              <w:keepLines w:val="0"/>
              <w:pageBreakBefore w:val="0"/>
              <w:widowControl w:val="0"/>
              <w:kinsoku/>
              <w:wordWrap/>
              <w:overflowPunct/>
              <w:topLinePunct w:val="0"/>
              <w:autoSpaceDE/>
              <w:autoSpaceDN/>
              <w:bidi w:val="0"/>
              <w:snapToGrid/>
              <w:spacing w:before="30" w:line="300" w:lineRule="exact"/>
              <w:ind w:right="-44" w:rightChars="0"/>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6分</w:t>
            </w:r>
          </w:p>
        </w:tc>
      </w:tr>
      <w:tr w14:paraId="76F8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noWrap w:val="0"/>
            <w:vAlign w:val="center"/>
          </w:tcPr>
          <w:p w14:paraId="1BB1406B">
            <w:pPr>
              <w:jc w:val="center"/>
              <w:rPr>
                <w:rFonts w:hint="eastAsia" w:ascii="宋体" w:hAnsi="宋体" w:eastAsia="宋体" w:cs="宋体"/>
                <w:color w:val="000000"/>
                <w:kern w:val="2"/>
                <w:sz w:val="22"/>
                <w:szCs w:val="22"/>
                <w:highlight w:val="none"/>
                <w:lang w:val="en-US" w:eastAsia="zh-CN" w:bidi="ar-SA"/>
              </w:rPr>
            </w:pPr>
          </w:p>
        </w:tc>
        <w:tc>
          <w:tcPr>
            <w:tcW w:w="1372" w:type="dxa"/>
            <w:noWrap w:val="0"/>
            <w:vAlign w:val="center"/>
          </w:tcPr>
          <w:p w14:paraId="26F3EAE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sz w:val="22"/>
                <w:szCs w:val="22"/>
                <w:highlight w:val="none"/>
                <w:lang w:bidi="ar-SA"/>
              </w:rPr>
            </w:pPr>
            <w:r>
              <w:rPr>
                <w:rFonts w:hint="eastAsia" w:ascii="宋体" w:hAnsi="宋体" w:eastAsia="宋体" w:cs="宋体"/>
                <w:sz w:val="22"/>
                <w:szCs w:val="22"/>
                <w:highlight w:val="none"/>
              </w:rPr>
              <w:t>仓储场地</w:t>
            </w:r>
          </w:p>
        </w:tc>
        <w:tc>
          <w:tcPr>
            <w:tcW w:w="6221" w:type="dxa"/>
            <w:noWrap w:val="0"/>
            <w:vAlign w:val="top"/>
          </w:tcPr>
          <w:p w14:paraId="7A8AACC9">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根据投标人用于实施本项目的仓库面积打分：</w:t>
            </w:r>
          </w:p>
          <w:p w14:paraId="3EA0B940">
            <w:pPr>
              <w:keepNext w:val="0"/>
              <w:keepLines w:val="0"/>
              <w:pageBreakBefore w:val="0"/>
              <w:widowControl w:val="0"/>
              <w:numPr>
                <w:ilvl w:val="0"/>
                <w:numId w:val="0"/>
              </w:numPr>
              <w:kinsoku/>
              <w:wordWrap/>
              <w:overflowPunct/>
              <w:topLinePunct w:val="0"/>
              <w:autoSpaceDE/>
              <w:autoSpaceDN/>
              <w:bidi w:val="0"/>
              <w:snapToGrid/>
              <w:spacing w:line="300" w:lineRule="exact"/>
              <w:jc w:val="left"/>
              <w:rPr>
                <w:rFonts w:hint="eastAsia" w:ascii="宋体" w:hAnsi="宋体" w:eastAsia="宋体" w:cs="宋体"/>
                <w:sz w:val="22"/>
                <w:szCs w:val="22"/>
                <w:highlight w:val="none"/>
              </w:rPr>
            </w:pPr>
            <w:r>
              <w:rPr>
                <w:rFonts w:hint="eastAsia" w:ascii="宋体" w:hAnsi="宋体" w:cs="宋体"/>
                <w:color w:val="000000"/>
                <w:sz w:val="22"/>
                <w:szCs w:val="22"/>
                <w:highlight w:val="none"/>
                <w:lang w:val="en-US" w:eastAsia="zh-CN" w:bidi="ar-SA"/>
              </w:rPr>
              <w:t>1、</w:t>
            </w:r>
            <w:r>
              <w:rPr>
                <w:rFonts w:hint="eastAsia" w:ascii="宋体" w:hAnsi="宋体" w:eastAsia="宋体" w:cs="宋体"/>
                <w:color w:val="000000"/>
                <w:sz w:val="22"/>
                <w:szCs w:val="22"/>
                <w:highlight w:val="none"/>
                <w:lang w:eastAsia="zh-CN" w:bidi="ar-SA"/>
              </w:rPr>
              <w:t>自有仓库面积</w:t>
            </w:r>
            <w:r>
              <w:rPr>
                <w:rFonts w:hint="eastAsia" w:ascii="宋体" w:hAnsi="宋体" w:eastAsia="宋体" w:cs="宋体"/>
                <w:color w:val="000000"/>
                <w:sz w:val="22"/>
                <w:szCs w:val="22"/>
                <w:highlight w:val="none"/>
                <w:lang w:val="en-US" w:eastAsia="zh-CN" w:bidi="ar-SA"/>
              </w:rPr>
              <w:t>1000</w:t>
            </w:r>
            <w:r>
              <w:rPr>
                <w:rFonts w:hint="eastAsia" w:ascii="宋体" w:hAnsi="宋体" w:eastAsia="宋体" w:cs="宋体"/>
                <w:sz w:val="22"/>
                <w:szCs w:val="22"/>
                <w:highlight w:val="none"/>
              </w:rPr>
              <w:t>㎡以上</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仓库储存条件良好，设施设备齐全，符合存储标准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p w14:paraId="0A48D9FE">
            <w:pPr>
              <w:keepNext w:val="0"/>
              <w:keepLines w:val="0"/>
              <w:pageBreakBefore w:val="0"/>
              <w:widowControl w:val="0"/>
              <w:numPr>
                <w:ilvl w:val="0"/>
                <w:numId w:val="0"/>
              </w:numPr>
              <w:kinsoku/>
              <w:wordWrap/>
              <w:overflowPunct/>
              <w:topLinePunct w:val="0"/>
              <w:autoSpaceDE/>
              <w:autoSpaceDN/>
              <w:bidi w:val="0"/>
              <w:snapToGrid/>
              <w:spacing w:line="300" w:lineRule="exact"/>
              <w:jc w:val="left"/>
              <w:rPr>
                <w:rFonts w:hint="eastAsia" w:ascii="宋体" w:hAnsi="宋体" w:eastAsia="宋体" w:cs="宋体"/>
                <w:sz w:val="22"/>
                <w:szCs w:val="22"/>
                <w:highlight w:val="none"/>
                <w:lang w:val="en-US" w:eastAsia="zh-CN"/>
              </w:rPr>
            </w:pPr>
            <w:r>
              <w:rPr>
                <w:rFonts w:hint="eastAsia" w:ascii="宋体" w:hAnsi="宋体" w:cs="宋体"/>
                <w:color w:val="000000"/>
                <w:sz w:val="22"/>
                <w:szCs w:val="22"/>
                <w:highlight w:val="none"/>
                <w:lang w:val="en-US" w:eastAsia="zh-CN" w:bidi="ar-SA"/>
              </w:rPr>
              <w:t>2、</w:t>
            </w:r>
            <w:r>
              <w:rPr>
                <w:rFonts w:hint="eastAsia" w:ascii="宋体" w:hAnsi="宋体" w:eastAsia="宋体" w:cs="宋体"/>
                <w:color w:val="000000"/>
                <w:sz w:val="22"/>
                <w:szCs w:val="22"/>
                <w:highlight w:val="none"/>
                <w:lang w:eastAsia="zh-CN" w:bidi="ar-SA"/>
              </w:rPr>
              <w:t>自有仓库</w:t>
            </w:r>
            <w:r>
              <w:rPr>
                <w:rFonts w:hint="eastAsia" w:ascii="宋体" w:hAnsi="宋体" w:eastAsia="宋体" w:cs="宋体"/>
                <w:sz w:val="22"/>
                <w:szCs w:val="22"/>
                <w:highlight w:val="none"/>
                <w:lang w:eastAsia="zh-CN"/>
              </w:rPr>
              <w:t>或租赁仓库</w:t>
            </w:r>
            <w:r>
              <w:rPr>
                <w:rFonts w:hint="eastAsia" w:ascii="宋体" w:hAnsi="宋体" w:eastAsia="宋体" w:cs="宋体"/>
                <w:color w:val="000000"/>
                <w:sz w:val="22"/>
                <w:szCs w:val="22"/>
                <w:highlight w:val="none"/>
                <w:lang w:eastAsia="zh-CN" w:bidi="ar-SA"/>
              </w:rPr>
              <w:t>面积</w:t>
            </w:r>
            <w:r>
              <w:rPr>
                <w:rFonts w:hint="eastAsia" w:ascii="宋体" w:hAnsi="宋体" w:cs="宋体"/>
                <w:color w:val="000000"/>
                <w:sz w:val="22"/>
                <w:szCs w:val="22"/>
                <w:highlight w:val="none"/>
                <w:lang w:val="en-US" w:eastAsia="zh-CN" w:bidi="ar-SA"/>
              </w:rPr>
              <w:t>在7</w:t>
            </w:r>
            <w:r>
              <w:rPr>
                <w:rFonts w:hint="eastAsia" w:ascii="宋体" w:hAnsi="宋体" w:eastAsia="宋体" w:cs="宋体"/>
                <w:color w:val="000000"/>
                <w:sz w:val="22"/>
                <w:szCs w:val="22"/>
                <w:highlight w:val="none"/>
                <w:lang w:val="en-US" w:eastAsia="zh-CN" w:bidi="ar-SA"/>
              </w:rPr>
              <w:t>00</w:t>
            </w:r>
            <w:r>
              <w:rPr>
                <w:rFonts w:hint="eastAsia" w:ascii="宋体" w:hAnsi="宋体" w:eastAsia="宋体" w:cs="宋体"/>
                <w:sz w:val="22"/>
                <w:szCs w:val="22"/>
                <w:highlight w:val="none"/>
              </w:rPr>
              <w:t>㎡以</w:t>
            </w:r>
            <w:r>
              <w:rPr>
                <w:rFonts w:hint="eastAsia" w:ascii="宋体" w:hAnsi="宋体" w:cs="宋体"/>
                <w:sz w:val="22"/>
                <w:szCs w:val="22"/>
                <w:highlight w:val="none"/>
                <w:lang w:val="en-US" w:eastAsia="zh-CN"/>
              </w:rPr>
              <w:t>上</w:t>
            </w:r>
            <w:r>
              <w:rPr>
                <w:rFonts w:hint="eastAsia" w:ascii="宋体" w:hAnsi="宋体" w:cs="宋体"/>
                <w:color w:val="000000"/>
                <w:sz w:val="22"/>
                <w:szCs w:val="22"/>
                <w:highlight w:val="none"/>
                <w:lang w:val="en-US" w:eastAsia="zh-CN" w:bidi="ar-SA"/>
              </w:rPr>
              <w:t>10</w:t>
            </w:r>
            <w:r>
              <w:rPr>
                <w:rFonts w:hint="eastAsia" w:ascii="宋体" w:hAnsi="宋体" w:eastAsia="宋体" w:cs="宋体"/>
                <w:color w:val="000000"/>
                <w:sz w:val="22"/>
                <w:szCs w:val="22"/>
                <w:highlight w:val="none"/>
                <w:lang w:val="en-US" w:eastAsia="zh-CN" w:bidi="ar-SA"/>
              </w:rPr>
              <w:t>00</w:t>
            </w:r>
            <w:r>
              <w:rPr>
                <w:rFonts w:hint="eastAsia" w:ascii="宋体" w:hAnsi="宋体" w:eastAsia="宋体" w:cs="宋体"/>
                <w:sz w:val="22"/>
                <w:szCs w:val="22"/>
                <w:highlight w:val="none"/>
              </w:rPr>
              <w:t>㎡以</w:t>
            </w:r>
            <w:r>
              <w:rPr>
                <w:rFonts w:hint="eastAsia" w:ascii="宋体" w:hAnsi="宋体" w:cs="宋体"/>
                <w:sz w:val="22"/>
                <w:szCs w:val="22"/>
                <w:highlight w:val="none"/>
                <w:lang w:val="en-US" w:eastAsia="zh-CN"/>
              </w:rPr>
              <w:t>下</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仓库储存条件</w:t>
            </w:r>
            <w:r>
              <w:rPr>
                <w:rFonts w:hint="eastAsia" w:ascii="宋体" w:hAnsi="宋体" w:eastAsia="宋体" w:cs="宋体"/>
                <w:sz w:val="22"/>
                <w:szCs w:val="22"/>
                <w:highlight w:val="none"/>
                <w:lang w:eastAsia="zh-CN"/>
              </w:rPr>
              <w:t>一般</w:t>
            </w:r>
            <w:r>
              <w:rPr>
                <w:rFonts w:hint="eastAsia" w:ascii="宋体" w:hAnsi="宋体" w:eastAsia="宋体" w:cs="宋体"/>
                <w:sz w:val="22"/>
                <w:szCs w:val="22"/>
                <w:highlight w:val="none"/>
              </w:rPr>
              <w:t>，设施设备</w:t>
            </w:r>
            <w:r>
              <w:rPr>
                <w:rFonts w:hint="eastAsia" w:ascii="宋体" w:hAnsi="宋体" w:eastAsia="宋体" w:cs="宋体"/>
                <w:sz w:val="22"/>
                <w:szCs w:val="22"/>
                <w:highlight w:val="none"/>
                <w:lang w:eastAsia="zh-CN"/>
              </w:rPr>
              <w:t>较</w:t>
            </w:r>
            <w:r>
              <w:rPr>
                <w:rFonts w:hint="eastAsia" w:ascii="宋体" w:hAnsi="宋体" w:eastAsia="宋体" w:cs="宋体"/>
                <w:sz w:val="22"/>
                <w:szCs w:val="22"/>
                <w:highlight w:val="none"/>
              </w:rPr>
              <w:t>齐全，</w:t>
            </w:r>
            <w:r>
              <w:rPr>
                <w:rFonts w:hint="eastAsia" w:ascii="宋体" w:hAnsi="宋体" w:eastAsia="宋体" w:cs="宋体"/>
                <w:sz w:val="22"/>
                <w:szCs w:val="22"/>
                <w:highlight w:val="none"/>
                <w:lang w:eastAsia="zh-CN"/>
              </w:rPr>
              <w:t>基本</w:t>
            </w:r>
            <w:r>
              <w:rPr>
                <w:rFonts w:hint="eastAsia" w:ascii="宋体" w:hAnsi="宋体" w:eastAsia="宋体" w:cs="宋体"/>
                <w:sz w:val="22"/>
                <w:szCs w:val="22"/>
                <w:highlight w:val="none"/>
              </w:rPr>
              <w:t>符合存储标准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得</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rPr>
              <w:t>分；</w:t>
            </w:r>
          </w:p>
          <w:p w14:paraId="036BF764">
            <w:pPr>
              <w:keepNext w:val="0"/>
              <w:keepLines w:val="0"/>
              <w:pageBreakBefore w:val="0"/>
              <w:widowControl w:val="0"/>
              <w:numPr>
                <w:ilvl w:val="0"/>
                <w:numId w:val="0"/>
              </w:numPr>
              <w:kinsoku/>
              <w:wordWrap/>
              <w:overflowPunct/>
              <w:topLinePunct w:val="0"/>
              <w:autoSpaceDE/>
              <w:autoSpaceDN/>
              <w:bidi w:val="0"/>
              <w:snapToGrid/>
              <w:spacing w:line="300" w:lineRule="exact"/>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3、</w:t>
            </w:r>
            <w:r>
              <w:rPr>
                <w:rFonts w:hint="eastAsia" w:ascii="宋体" w:hAnsi="宋体" w:eastAsia="宋体" w:cs="宋体"/>
                <w:color w:val="000000"/>
                <w:sz w:val="22"/>
                <w:szCs w:val="22"/>
                <w:highlight w:val="none"/>
                <w:lang w:eastAsia="zh-CN" w:bidi="ar-SA"/>
              </w:rPr>
              <w:t>自有仓库</w:t>
            </w:r>
            <w:r>
              <w:rPr>
                <w:rFonts w:hint="eastAsia" w:ascii="宋体" w:hAnsi="宋体" w:eastAsia="宋体" w:cs="宋体"/>
                <w:sz w:val="22"/>
                <w:szCs w:val="22"/>
                <w:highlight w:val="none"/>
                <w:lang w:eastAsia="zh-CN"/>
              </w:rPr>
              <w:t>或租赁仓库</w:t>
            </w:r>
            <w:r>
              <w:rPr>
                <w:rFonts w:hint="eastAsia" w:ascii="宋体" w:hAnsi="宋体" w:eastAsia="宋体" w:cs="宋体"/>
                <w:color w:val="000000"/>
                <w:sz w:val="22"/>
                <w:szCs w:val="22"/>
                <w:highlight w:val="none"/>
                <w:lang w:eastAsia="zh-CN" w:bidi="ar-SA"/>
              </w:rPr>
              <w:t>面积</w:t>
            </w:r>
            <w:r>
              <w:rPr>
                <w:rFonts w:hint="eastAsia" w:ascii="宋体" w:hAnsi="宋体" w:cs="宋体"/>
                <w:color w:val="000000"/>
                <w:sz w:val="22"/>
                <w:szCs w:val="22"/>
                <w:highlight w:val="none"/>
                <w:lang w:val="en-US" w:eastAsia="zh-CN" w:bidi="ar-SA"/>
              </w:rPr>
              <w:t>在</w:t>
            </w:r>
            <w:r>
              <w:rPr>
                <w:rFonts w:hint="eastAsia" w:ascii="宋体" w:hAnsi="宋体" w:eastAsia="宋体" w:cs="宋体"/>
                <w:color w:val="000000"/>
                <w:sz w:val="22"/>
                <w:szCs w:val="22"/>
                <w:highlight w:val="none"/>
                <w:lang w:val="en-US" w:eastAsia="zh-CN" w:bidi="ar-SA"/>
              </w:rPr>
              <w:t>500</w:t>
            </w:r>
            <w:r>
              <w:rPr>
                <w:rFonts w:hint="eastAsia" w:ascii="宋体" w:hAnsi="宋体" w:eastAsia="宋体" w:cs="宋体"/>
                <w:sz w:val="22"/>
                <w:szCs w:val="22"/>
                <w:highlight w:val="none"/>
              </w:rPr>
              <w:t>㎡以</w:t>
            </w:r>
            <w:r>
              <w:rPr>
                <w:rFonts w:hint="eastAsia" w:ascii="宋体" w:hAnsi="宋体" w:cs="宋体"/>
                <w:sz w:val="22"/>
                <w:szCs w:val="22"/>
                <w:highlight w:val="none"/>
                <w:lang w:val="en-US" w:eastAsia="zh-CN"/>
              </w:rPr>
              <w:t>上</w:t>
            </w:r>
            <w:r>
              <w:rPr>
                <w:rFonts w:hint="eastAsia" w:ascii="宋体" w:hAnsi="宋体" w:eastAsia="宋体" w:cs="宋体"/>
                <w:color w:val="000000"/>
                <w:sz w:val="22"/>
                <w:szCs w:val="22"/>
                <w:highlight w:val="none"/>
                <w:lang w:val="en-US" w:eastAsia="zh-CN" w:bidi="ar-SA"/>
              </w:rPr>
              <w:t>700</w:t>
            </w:r>
            <w:r>
              <w:rPr>
                <w:rFonts w:hint="eastAsia" w:ascii="宋体" w:hAnsi="宋体" w:eastAsia="宋体" w:cs="宋体"/>
                <w:sz w:val="22"/>
                <w:szCs w:val="22"/>
                <w:highlight w:val="none"/>
              </w:rPr>
              <w:t>㎡以</w:t>
            </w:r>
            <w:r>
              <w:rPr>
                <w:rFonts w:hint="eastAsia" w:ascii="宋体" w:hAnsi="宋体" w:cs="宋体"/>
                <w:sz w:val="22"/>
                <w:szCs w:val="22"/>
                <w:highlight w:val="none"/>
                <w:lang w:val="en-US" w:eastAsia="zh-CN"/>
              </w:rPr>
              <w:t>下</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仓库储存条件</w:t>
            </w:r>
            <w:r>
              <w:rPr>
                <w:rFonts w:hint="eastAsia" w:ascii="宋体" w:hAnsi="宋体" w:eastAsia="宋体" w:cs="宋体"/>
                <w:sz w:val="22"/>
                <w:szCs w:val="22"/>
                <w:highlight w:val="none"/>
                <w:lang w:eastAsia="zh-CN"/>
              </w:rPr>
              <w:t>一般</w:t>
            </w: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有</w:t>
            </w:r>
            <w:r>
              <w:rPr>
                <w:rFonts w:hint="eastAsia" w:ascii="宋体" w:hAnsi="宋体" w:eastAsia="宋体" w:cs="宋体"/>
                <w:sz w:val="22"/>
                <w:szCs w:val="22"/>
                <w:highlight w:val="none"/>
              </w:rPr>
              <w:t>设施设备，</w:t>
            </w:r>
            <w:r>
              <w:rPr>
                <w:rFonts w:hint="eastAsia" w:ascii="宋体" w:hAnsi="宋体" w:cs="宋体"/>
                <w:sz w:val="22"/>
                <w:szCs w:val="22"/>
                <w:highlight w:val="none"/>
                <w:lang w:val="en-US" w:eastAsia="zh-CN"/>
              </w:rPr>
              <w:t>能</w:t>
            </w:r>
            <w:r>
              <w:rPr>
                <w:rFonts w:hint="eastAsia" w:ascii="宋体" w:hAnsi="宋体" w:eastAsia="宋体" w:cs="宋体"/>
                <w:sz w:val="22"/>
                <w:szCs w:val="22"/>
                <w:highlight w:val="none"/>
              </w:rPr>
              <w:t>符合存储标准</w:t>
            </w:r>
            <w:r>
              <w:rPr>
                <w:rFonts w:hint="eastAsia" w:ascii="宋体" w:hAnsi="宋体" w:cs="宋体"/>
                <w:sz w:val="22"/>
                <w:szCs w:val="22"/>
                <w:highlight w:val="none"/>
                <w:lang w:eastAsia="zh-CN"/>
              </w:rPr>
              <w:t>，</w:t>
            </w:r>
            <w:r>
              <w:rPr>
                <w:rFonts w:hint="eastAsia" w:ascii="宋体" w:hAnsi="宋体" w:eastAsia="宋体" w:cs="宋体"/>
                <w:sz w:val="22"/>
                <w:szCs w:val="22"/>
                <w:highlight w:val="none"/>
                <w:lang w:eastAsia="zh-CN"/>
              </w:rPr>
              <w:t>得</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eastAsia="zh-CN"/>
              </w:rPr>
              <w:t>分</w:t>
            </w:r>
            <w:r>
              <w:rPr>
                <w:rFonts w:hint="eastAsia" w:ascii="宋体" w:hAnsi="宋体" w:eastAsia="宋体" w:cs="宋体"/>
                <w:sz w:val="22"/>
                <w:szCs w:val="22"/>
                <w:highlight w:val="none"/>
              </w:rPr>
              <w:t>；</w:t>
            </w:r>
          </w:p>
          <w:p w14:paraId="4E1308A0">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宋体" w:hAnsi="宋体" w:eastAsia="宋体" w:cs="宋体"/>
                <w:color w:val="000000"/>
                <w:sz w:val="22"/>
                <w:szCs w:val="22"/>
                <w:highlight w:val="none"/>
                <w:lang w:bidi="ar-SA"/>
              </w:rPr>
            </w:pPr>
            <w:r>
              <w:rPr>
                <w:rFonts w:hint="eastAsia" w:ascii="宋体" w:hAnsi="宋体" w:eastAsia="宋体" w:cs="宋体"/>
                <w:b w:val="0"/>
                <w:bCs w:val="0"/>
                <w:color w:val="000000"/>
                <w:kern w:val="2"/>
                <w:sz w:val="22"/>
                <w:szCs w:val="22"/>
                <w:highlight w:val="none"/>
                <w:lang w:val="en-US" w:eastAsia="zh-CN" w:bidi="ar-SA"/>
              </w:rPr>
              <w:t xml:space="preserve">注：供应商需提供产权证明或租赁协议、场地布局设施照片（提供原件扫描件，未提供不得分）； </w:t>
            </w:r>
          </w:p>
        </w:tc>
        <w:tc>
          <w:tcPr>
            <w:tcW w:w="950" w:type="dxa"/>
            <w:noWrap w:val="0"/>
            <w:vAlign w:val="center"/>
          </w:tcPr>
          <w:p w14:paraId="73C3D460">
            <w:pPr>
              <w:pStyle w:val="26"/>
              <w:keepNext w:val="0"/>
              <w:keepLines w:val="0"/>
              <w:pageBreakBefore w:val="0"/>
              <w:widowControl w:val="0"/>
              <w:kinsoku/>
              <w:wordWrap/>
              <w:overflowPunct/>
              <w:topLinePunct w:val="0"/>
              <w:autoSpaceDE/>
              <w:autoSpaceDN/>
              <w:bidi w:val="0"/>
              <w:snapToGrid/>
              <w:spacing w:before="30" w:line="300" w:lineRule="exact"/>
              <w:ind w:right="-44" w:rightChars="0"/>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6分</w:t>
            </w:r>
          </w:p>
        </w:tc>
      </w:tr>
      <w:tr w14:paraId="02FF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noWrap w:val="0"/>
            <w:vAlign w:val="center"/>
          </w:tcPr>
          <w:p w14:paraId="76B3021A">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6</w:t>
            </w:r>
          </w:p>
        </w:tc>
        <w:tc>
          <w:tcPr>
            <w:tcW w:w="1372" w:type="dxa"/>
            <w:noWrap w:val="0"/>
            <w:vAlign w:val="center"/>
          </w:tcPr>
          <w:p w14:paraId="0019C42B">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sz w:val="22"/>
                <w:szCs w:val="22"/>
                <w:highlight w:val="none"/>
              </w:rPr>
            </w:pPr>
            <w:r>
              <w:rPr>
                <w:rFonts w:hint="eastAsia" w:ascii="宋体" w:hAnsi="宋体" w:eastAsia="宋体" w:cs="宋体"/>
                <w:color w:val="000000"/>
                <w:sz w:val="22"/>
                <w:szCs w:val="22"/>
                <w:highlight w:val="none"/>
                <w:lang w:bidi="ar-SA"/>
              </w:rPr>
              <w:t>储备经验方案</w:t>
            </w:r>
          </w:p>
        </w:tc>
        <w:tc>
          <w:tcPr>
            <w:tcW w:w="6221" w:type="dxa"/>
            <w:noWrap w:val="0"/>
            <w:vAlign w:val="top"/>
          </w:tcPr>
          <w:p w14:paraId="1070D3EF">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b w:val="0"/>
                <w:bCs w:val="0"/>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3年内</w:t>
            </w:r>
            <w:r>
              <w:rPr>
                <w:rFonts w:hint="eastAsia" w:ascii="宋体" w:hAnsi="宋体" w:eastAsia="宋体" w:cs="宋体"/>
                <w:color w:val="000000"/>
                <w:sz w:val="22"/>
                <w:szCs w:val="22"/>
                <w:highlight w:val="none"/>
                <w:lang w:bidi="ar-SA"/>
              </w:rPr>
              <w:t>承担</w:t>
            </w:r>
            <w:r>
              <w:rPr>
                <w:rFonts w:hint="eastAsia" w:ascii="宋体" w:hAnsi="宋体" w:eastAsia="宋体" w:cs="宋体"/>
                <w:color w:val="000000"/>
                <w:sz w:val="22"/>
                <w:szCs w:val="22"/>
                <w:highlight w:val="none"/>
                <w:lang w:eastAsia="zh-CN" w:bidi="ar-SA"/>
              </w:rPr>
              <w:t>过县市级以上化肥、农药应急</w:t>
            </w:r>
            <w:r>
              <w:rPr>
                <w:rFonts w:hint="eastAsia" w:ascii="宋体" w:hAnsi="宋体" w:eastAsia="宋体" w:cs="宋体"/>
                <w:color w:val="000000"/>
                <w:sz w:val="22"/>
                <w:szCs w:val="22"/>
                <w:highlight w:val="none"/>
                <w:lang w:bidi="ar-SA"/>
              </w:rPr>
              <w:t>储备任务的（</w:t>
            </w:r>
            <w:r>
              <w:rPr>
                <w:rFonts w:hint="eastAsia" w:ascii="宋体" w:hAnsi="宋体" w:eastAsia="宋体" w:cs="宋体"/>
                <w:color w:val="000000"/>
                <w:sz w:val="22"/>
                <w:szCs w:val="22"/>
                <w:highlight w:val="none"/>
                <w:lang w:val="en-US" w:eastAsia="zh-CN" w:bidi="ar-SA"/>
              </w:rPr>
              <w:t>6</w:t>
            </w:r>
            <w:r>
              <w:rPr>
                <w:rFonts w:hint="eastAsia" w:ascii="宋体" w:hAnsi="宋体" w:eastAsia="宋体" w:cs="宋体"/>
                <w:color w:val="000000"/>
                <w:sz w:val="22"/>
                <w:szCs w:val="22"/>
                <w:highlight w:val="none"/>
                <w:lang w:bidi="ar-SA"/>
              </w:rPr>
              <w:t>分）；没有提供有效依据的不得分。</w:t>
            </w:r>
            <w:r>
              <w:rPr>
                <w:rFonts w:hint="eastAsia" w:ascii="宋体" w:hAnsi="宋体" w:eastAsia="宋体" w:cs="宋体"/>
                <w:color w:val="000000"/>
                <w:sz w:val="22"/>
                <w:szCs w:val="22"/>
                <w:highlight w:val="none"/>
                <w:lang w:bidi="ar-SA"/>
              </w:rPr>
              <w:t>曾经承担过，检查不合格被通报的，不得分。</w:t>
            </w:r>
          </w:p>
        </w:tc>
        <w:tc>
          <w:tcPr>
            <w:tcW w:w="950" w:type="dxa"/>
            <w:noWrap w:val="0"/>
            <w:vAlign w:val="center"/>
          </w:tcPr>
          <w:p w14:paraId="6C5B13E4">
            <w:pPr>
              <w:pStyle w:val="26"/>
              <w:keepNext w:val="0"/>
              <w:keepLines w:val="0"/>
              <w:pageBreakBefore w:val="0"/>
              <w:widowControl w:val="0"/>
              <w:kinsoku/>
              <w:wordWrap/>
              <w:overflowPunct/>
              <w:topLinePunct w:val="0"/>
              <w:autoSpaceDE/>
              <w:autoSpaceDN/>
              <w:bidi w:val="0"/>
              <w:snapToGrid/>
              <w:spacing w:before="30" w:line="300" w:lineRule="exact"/>
              <w:ind w:right="-44" w:rightChars="0"/>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lang w:val="en-US" w:eastAsia="en-US"/>
              </w:rPr>
              <w:t>分</w:t>
            </w:r>
          </w:p>
        </w:tc>
      </w:tr>
      <w:tr w14:paraId="0691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619" w:type="dxa"/>
            <w:vMerge w:val="restart"/>
            <w:noWrap w:val="0"/>
            <w:vAlign w:val="center"/>
          </w:tcPr>
          <w:p w14:paraId="664A15D9">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7</w:t>
            </w:r>
          </w:p>
        </w:tc>
        <w:tc>
          <w:tcPr>
            <w:tcW w:w="1372" w:type="dxa"/>
            <w:vMerge w:val="restart"/>
            <w:noWrap w:val="0"/>
            <w:vAlign w:val="center"/>
          </w:tcPr>
          <w:p w14:paraId="1B8C3F1E">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000000"/>
                <w:sz w:val="22"/>
                <w:szCs w:val="22"/>
                <w:highlight w:val="none"/>
                <w:lang w:bidi="ar-SA"/>
              </w:rPr>
            </w:pPr>
          </w:p>
          <w:p w14:paraId="78ECC6B7">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000000"/>
                <w:sz w:val="22"/>
                <w:szCs w:val="22"/>
                <w:highlight w:val="none"/>
                <w:lang w:bidi="ar-SA"/>
              </w:rPr>
            </w:pPr>
          </w:p>
          <w:p w14:paraId="00F7BC37">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bidi="ar-SA"/>
              </w:rPr>
              <w:t>管理制度方案</w:t>
            </w:r>
          </w:p>
        </w:tc>
        <w:tc>
          <w:tcPr>
            <w:tcW w:w="6221" w:type="dxa"/>
            <w:noWrap w:val="0"/>
            <w:vAlign w:val="top"/>
          </w:tcPr>
          <w:p w14:paraId="769EEC81">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sz w:val="22"/>
                <w:szCs w:val="22"/>
                <w:highlight w:val="none"/>
                <w:lang w:bidi="ar-SA"/>
              </w:rPr>
            </w:pPr>
            <w:r>
              <w:rPr>
                <w:rFonts w:hint="eastAsia" w:ascii="宋体" w:hAnsi="宋体" w:eastAsia="宋体" w:cs="宋体"/>
                <w:color w:val="000000"/>
                <w:sz w:val="22"/>
                <w:szCs w:val="22"/>
                <w:highlight w:val="none"/>
                <w:lang w:bidi="ar-SA"/>
              </w:rPr>
              <w:t>建立</w:t>
            </w:r>
            <w:r>
              <w:rPr>
                <w:rFonts w:hint="eastAsia" w:ascii="宋体" w:hAnsi="宋体" w:eastAsia="宋体" w:cs="宋体"/>
                <w:color w:val="000000"/>
                <w:sz w:val="22"/>
                <w:szCs w:val="22"/>
                <w:highlight w:val="none"/>
                <w:lang w:eastAsia="zh-CN" w:bidi="ar-SA"/>
              </w:rPr>
              <w:t>仓库</w:t>
            </w:r>
            <w:r>
              <w:rPr>
                <w:rFonts w:hint="eastAsia" w:ascii="宋体" w:hAnsi="宋体" w:eastAsia="宋体" w:cs="宋体"/>
                <w:color w:val="000000"/>
                <w:sz w:val="22"/>
                <w:szCs w:val="22"/>
                <w:highlight w:val="none"/>
                <w:lang w:bidi="ar-SA"/>
              </w:rPr>
              <w:t>岗位责任制，</w:t>
            </w:r>
            <w:r>
              <w:rPr>
                <w:rFonts w:hint="eastAsia" w:ascii="宋体" w:hAnsi="宋体" w:eastAsia="宋体" w:cs="宋体"/>
                <w:color w:val="000000"/>
                <w:sz w:val="22"/>
                <w:szCs w:val="22"/>
                <w:highlight w:val="none"/>
                <w:lang w:eastAsia="zh-CN" w:bidi="ar-SA"/>
              </w:rPr>
              <w:t>仓库</w:t>
            </w:r>
            <w:r>
              <w:rPr>
                <w:rFonts w:hint="eastAsia" w:ascii="宋体" w:hAnsi="宋体" w:eastAsia="宋体" w:cs="宋体"/>
                <w:color w:val="000000"/>
                <w:sz w:val="22"/>
                <w:szCs w:val="22"/>
                <w:highlight w:val="none"/>
                <w:lang w:bidi="ar-SA"/>
              </w:rPr>
              <w:t>卫生管理规范，</w:t>
            </w:r>
            <w:r>
              <w:rPr>
                <w:rFonts w:hint="eastAsia" w:ascii="宋体" w:hAnsi="宋体" w:eastAsia="宋体" w:cs="宋体"/>
                <w:color w:val="000000"/>
                <w:sz w:val="22"/>
                <w:szCs w:val="22"/>
                <w:highlight w:val="none"/>
                <w:lang w:eastAsia="zh-CN" w:bidi="ar-SA"/>
              </w:rPr>
              <w:t>仓库</w:t>
            </w:r>
            <w:r>
              <w:rPr>
                <w:rFonts w:hint="eastAsia" w:ascii="宋体" w:hAnsi="宋体" w:eastAsia="宋体" w:cs="宋体"/>
                <w:color w:val="000000"/>
                <w:sz w:val="22"/>
                <w:szCs w:val="22"/>
                <w:highlight w:val="none"/>
                <w:lang w:bidi="ar-SA"/>
              </w:rPr>
              <w:t>货物出入管理规范（0-</w:t>
            </w:r>
            <w:r>
              <w:rPr>
                <w:rFonts w:hint="eastAsia" w:ascii="宋体" w:hAnsi="宋体" w:cs="宋体"/>
                <w:color w:val="000000"/>
                <w:sz w:val="22"/>
                <w:szCs w:val="22"/>
                <w:highlight w:val="none"/>
                <w:lang w:val="en-US" w:eastAsia="zh-CN" w:bidi="ar-SA"/>
              </w:rPr>
              <w:t>3</w:t>
            </w:r>
            <w:r>
              <w:rPr>
                <w:rFonts w:hint="eastAsia" w:ascii="宋体" w:hAnsi="宋体" w:eastAsia="宋体" w:cs="宋体"/>
                <w:color w:val="000000"/>
                <w:sz w:val="22"/>
                <w:szCs w:val="22"/>
                <w:highlight w:val="none"/>
                <w:lang w:bidi="ar-SA"/>
              </w:rPr>
              <w:t>分）；</w:t>
            </w:r>
          </w:p>
          <w:p w14:paraId="2741A122">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eastAsia="zh-CN" w:bidi="ar-SA"/>
              </w:rPr>
              <w:t>仓库</w:t>
            </w:r>
            <w:r>
              <w:rPr>
                <w:rFonts w:hint="eastAsia" w:ascii="宋体" w:hAnsi="宋体" w:eastAsia="宋体" w:cs="宋体"/>
                <w:color w:val="000000"/>
                <w:sz w:val="22"/>
                <w:szCs w:val="22"/>
                <w:highlight w:val="none"/>
                <w:lang w:bidi="ar-SA"/>
              </w:rPr>
              <w:t>消防验收合格，取得公安部门出具的消防验收合格意见书， 建立</w:t>
            </w:r>
            <w:r>
              <w:rPr>
                <w:rFonts w:hint="eastAsia" w:ascii="宋体" w:hAnsi="宋体" w:eastAsia="宋体" w:cs="宋体"/>
                <w:color w:val="000000"/>
                <w:sz w:val="22"/>
                <w:szCs w:val="22"/>
                <w:highlight w:val="none"/>
                <w:lang w:eastAsia="zh-CN" w:bidi="ar-SA"/>
              </w:rPr>
              <w:t>仓库</w:t>
            </w:r>
            <w:r>
              <w:rPr>
                <w:rFonts w:hint="eastAsia" w:ascii="宋体" w:hAnsi="宋体" w:eastAsia="宋体" w:cs="宋体"/>
                <w:color w:val="000000"/>
                <w:sz w:val="22"/>
                <w:szCs w:val="22"/>
                <w:highlight w:val="none"/>
                <w:lang w:bidi="ar-SA"/>
              </w:rPr>
              <w:t>消防安全责任制（0-</w:t>
            </w:r>
            <w:r>
              <w:rPr>
                <w:rFonts w:hint="eastAsia" w:ascii="宋体" w:hAnsi="宋体" w:cs="宋体"/>
                <w:color w:val="000000"/>
                <w:sz w:val="22"/>
                <w:szCs w:val="22"/>
                <w:highlight w:val="none"/>
                <w:lang w:val="en-US" w:eastAsia="zh-CN" w:bidi="ar-SA"/>
              </w:rPr>
              <w:t>3</w:t>
            </w:r>
            <w:r>
              <w:rPr>
                <w:rFonts w:hint="eastAsia" w:ascii="宋体" w:hAnsi="宋体" w:eastAsia="宋体" w:cs="宋体"/>
                <w:color w:val="000000"/>
                <w:sz w:val="22"/>
                <w:szCs w:val="22"/>
                <w:highlight w:val="none"/>
                <w:lang w:bidi="ar-SA"/>
              </w:rPr>
              <w:t>分）；</w:t>
            </w:r>
          </w:p>
        </w:tc>
        <w:tc>
          <w:tcPr>
            <w:tcW w:w="950" w:type="dxa"/>
            <w:noWrap w:val="0"/>
            <w:vAlign w:val="center"/>
          </w:tcPr>
          <w:p w14:paraId="680C385C">
            <w:pPr>
              <w:pStyle w:val="26"/>
              <w:keepNext w:val="0"/>
              <w:keepLines w:val="0"/>
              <w:pageBreakBefore w:val="0"/>
              <w:widowControl w:val="0"/>
              <w:kinsoku/>
              <w:wordWrap/>
              <w:overflowPunct/>
              <w:topLinePunct w:val="0"/>
              <w:autoSpaceDE/>
              <w:autoSpaceDN/>
              <w:bidi w:val="0"/>
              <w:snapToGrid/>
              <w:spacing w:before="123" w:line="300" w:lineRule="exact"/>
              <w:ind w:left="45" w:leftChars="0" w:right="1" w:rightChars="0" w:hanging="24" w:firstLineChars="0"/>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6</w:t>
            </w:r>
            <w:r>
              <w:rPr>
                <w:rFonts w:hint="eastAsia" w:ascii="宋体" w:hAnsi="宋体" w:eastAsia="宋体" w:cs="宋体"/>
                <w:color w:val="000000"/>
                <w:sz w:val="22"/>
                <w:szCs w:val="22"/>
                <w:highlight w:val="none"/>
                <w:lang w:val="en-US" w:eastAsia="en-US"/>
              </w:rPr>
              <w:t>分</w:t>
            </w:r>
          </w:p>
        </w:tc>
      </w:tr>
      <w:tr w14:paraId="5CB7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19" w:type="dxa"/>
            <w:vMerge w:val="continue"/>
            <w:noWrap w:val="0"/>
            <w:vAlign w:val="center"/>
          </w:tcPr>
          <w:p w14:paraId="49C4F80D">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sz w:val="22"/>
                <w:szCs w:val="22"/>
                <w:highlight w:val="none"/>
              </w:rPr>
            </w:pPr>
          </w:p>
        </w:tc>
        <w:tc>
          <w:tcPr>
            <w:tcW w:w="1372" w:type="dxa"/>
            <w:vMerge w:val="continue"/>
            <w:noWrap w:val="0"/>
            <w:vAlign w:val="center"/>
          </w:tcPr>
          <w:p w14:paraId="2ECFEFFE">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sz w:val="22"/>
                <w:szCs w:val="22"/>
                <w:highlight w:val="none"/>
              </w:rPr>
            </w:pPr>
          </w:p>
        </w:tc>
        <w:tc>
          <w:tcPr>
            <w:tcW w:w="6221" w:type="dxa"/>
            <w:noWrap w:val="0"/>
            <w:vAlign w:val="top"/>
          </w:tcPr>
          <w:p w14:paraId="67D4056F">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sz w:val="22"/>
                <w:szCs w:val="22"/>
                <w:highlight w:val="none"/>
                <w:lang w:bidi="ar-SA"/>
              </w:rPr>
            </w:pPr>
            <w:r>
              <w:rPr>
                <w:rFonts w:hint="eastAsia" w:ascii="宋体" w:hAnsi="宋体" w:eastAsia="宋体" w:cs="宋体"/>
                <w:color w:val="000000"/>
                <w:sz w:val="22"/>
                <w:szCs w:val="22"/>
                <w:highlight w:val="none"/>
                <w:lang w:bidi="ar-SA"/>
              </w:rPr>
              <w:t>建有商品台账管理制度、节假日及特殊时期值班值守制度、应急调度机制（0-</w:t>
            </w:r>
            <w:r>
              <w:rPr>
                <w:rFonts w:hint="eastAsia" w:ascii="宋体" w:hAnsi="宋体" w:cs="宋体"/>
                <w:color w:val="000000"/>
                <w:sz w:val="22"/>
                <w:szCs w:val="22"/>
                <w:highlight w:val="none"/>
                <w:lang w:val="en-US" w:eastAsia="zh-CN" w:bidi="ar-SA"/>
              </w:rPr>
              <w:t>3</w:t>
            </w:r>
            <w:r>
              <w:rPr>
                <w:rFonts w:hint="eastAsia" w:ascii="宋体" w:hAnsi="宋体" w:eastAsia="宋体" w:cs="宋体"/>
                <w:color w:val="000000"/>
                <w:sz w:val="22"/>
                <w:szCs w:val="22"/>
                <w:highlight w:val="none"/>
                <w:lang w:bidi="ar-SA"/>
              </w:rPr>
              <w:t>分）；建有</w:t>
            </w:r>
            <w:r>
              <w:rPr>
                <w:rFonts w:hint="eastAsia" w:ascii="宋体" w:hAnsi="宋体" w:eastAsia="宋体" w:cs="宋体"/>
                <w:color w:val="000000"/>
                <w:sz w:val="22"/>
                <w:szCs w:val="22"/>
                <w:highlight w:val="none"/>
                <w:lang w:eastAsia="zh-CN" w:bidi="ar-SA"/>
              </w:rPr>
              <w:t>存储仓库</w:t>
            </w:r>
            <w:r>
              <w:rPr>
                <w:rFonts w:hint="eastAsia" w:ascii="宋体" w:hAnsi="宋体" w:eastAsia="宋体" w:cs="宋体"/>
                <w:color w:val="000000"/>
                <w:sz w:val="22"/>
                <w:szCs w:val="22"/>
                <w:highlight w:val="none"/>
                <w:lang w:bidi="ar-SA"/>
              </w:rPr>
              <w:t>安全生产应急预案、储备投放应急预案（0-</w:t>
            </w:r>
            <w:r>
              <w:rPr>
                <w:rFonts w:hint="eastAsia" w:ascii="宋体" w:hAnsi="宋体" w:cs="宋体"/>
                <w:color w:val="000000"/>
                <w:sz w:val="22"/>
                <w:szCs w:val="22"/>
                <w:highlight w:val="none"/>
                <w:lang w:val="en-US" w:eastAsia="zh-CN" w:bidi="ar-SA"/>
              </w:rPr>
              <w:t>3</w:t>
            </w:r>
            <w:r>
              <w:rPr>
                <w:rFonts w:hint="eastAsia" w:ascii="宋体" w:hAnsi="宋体" w:eastAsia="宋体" w:cs="宋体"/>
                <w:color w:val="000000"/>
                <w:sz w:val="22"/>
                <w:szCs w:val="22"/>
                <w:highlight w:val="none"/>
                <w:lang w:bidi="ar-SA"/>
              </w:rPr>
              <w:t>分）。</w:t>
            </w:r>
          </w:p>
        </w:tc>
        <w:tc>
          <w:tcPr>
            <w:tcW w:w="950" w:type="dxa"/>
            <w:noWrap w:val="0"/>
            <w:vAlign w:val="center"/>
          </w:tcPr>
          <w:p w14:paraId="5F165823">
            <w:pPr>
              <w:pStyle w:val="26"/>
              <w:keepNext w:val="0"/>
              <w:keepLines w:val="0"/>
              <w:pageBreakBefore w:val="0"/>
              <w:widowControl w:val="0"/>
              <w:kinsoku/>
              <w:wordWrap/>
              <w:overflowPunct/>
              <w:topLinePunct w:val="0"/>
              <w:autoSpaceDE/>
              <w:autoSpaceDN/>
              <w:bidi w:val="0"/>
              <w:snapToGrid/>
              <w:spacing w:before="123" w:line="300" w:lineRule="exact"/>
              <w:ind w:left="45" w:leftChars="0" w:right="1" w:rightChars="0" w:hanging="24" w:firstLineChars="0"/>
              <w:jc w:val="center"/>
              <w:rPr>
                <w:rFonts w:hint="eastAsia" w:ascii="宋体" w:hAnsi="宋体" w:eastAsia="宋体" w:cs="宋体"/>
                <w:color w:val="000000"/>
                <w:sz w:val="22"/>
                <w:szCs w:val="22"/>
                <w:highlight w:val="none"/>
                <w:lang w:bidi="ar-SA"/>
              </w:rPr>
            </w:pPr>
            <w:r>
              <w:rPr>
                <w:rFonts w:hint="eastAsia" w:ascii="宋体" w:hAnsi="宋体" w:cs="宋体"/>
                <w:color w:val="000000"/>
                <w:sz w:val="22"/>
                <w:szCs w:val="22"/>
                <w:highlight w:val="none"/>
                <w:lang w:val="en-US" w:eastAsia="zh-CN"/>
              </w:rPr>
              <w:t>6</w:t>
            </w:r>
            <w:r>
              <w:rPr>
                <w:rFonts w:hint="eastAsia" w:ascii="宋体" w:hAnsi="宋体" w:eastAsia="宋体" w:cs="宋体"/>
                <w:color w:val="000000"/>
                <w:sz w:val="22"/>
                <w:szCs w:val="22"/>
                <w:highlight w:val="none"/>
                <w:lang w:val="en-US" w:eastAsia="en-US"/>
              </w:rPr>
              <w:t>分</w:t>
            </w:r>
          </w:p>
        </w:tc>
      </w:tr>
      <w:tr w14:paraId="184D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19" w:type="dxa"/>
            <w:noWrap w:val="0"/>
            <w:vAlign w:val="center"/>
          </w:tcPr>
          <w:p w14:paraId="27429AA3">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sz w:val="22"/>
                <w:szCs w:val="22"/>
                <w:highlight w:val="none"/>
              </w:rPr>
            </w:pPr>
            <w:r>
              <w:rPr>
                <w:rFonts w:hint="eastAsia" w:ascii="宋体" w:hAnsi="宋体" w:eastAsia="宋体" w:cs="宋体"/>
                <w:color w:val="000000"/>
                <w:sz w:val="22"/>
                <w:szCs w:val="22"/>
                <w:highlight w:val="none"/>
                <w:lang w:val="en-US" w:eastAsia="zh-CN" w:bidi="ar-SA"/>
              </w:rPr>
              <w:t>8</w:t>
            </w:r>
          </w:p>
        </w:tc>
        <w:tc>
          <w:tcPr>
            <w:tcW w:w="1372" w:type="dxa"/>
            <w:noWrap w:val="0"/>
            <w:vAlign w:val="center"/>
          </w:tcPr>
          <w:p w14:paraId="5033CC32">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sz w:val="22"/>
                <w:szCs w:val="22"/>
                <w:highlight w:val="none"/>
              </w:rPr>
            </w:pPr>
            <w:r>
              <w:rPr>
                <w:rFonts w:hint="eastAsia" w:ascii="宋体" w:hAnsi="宋体" w:eastAsia="宋体" w:cs="宋体"/>
                <w:color w:val="000000"/>
                <w:sz w:val="22"/>
                <w:szCs w:val="22"/>
                <w:highlight w:val="none"/>
                <w:lang w:bidi="ar-SA"/>
              </w:rPr>
              <w:t>信息支撑方案</w:t>
            </w:r>
          </w:p>
        </w:tc>
        <w:tc>
          <w:tcPr>
            <w:tcW w:w="6221" w:type="dxa"/>
            <w:noWrap w:val="0"/>
            <w:vAlign w:val="top"/>
          </w:tcPr>
          <w:p w14:paraId="6598BF8A">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sz w:val="22"/>
                <w:szCs w:val="22"/>
                <w:highlight w:val="none"/>
                <w:lang w:bidi="ar-SA"/>
              </w:rPr>
            </w:pPr>
            <w:r>
              <w:rPr>
                <w:rFonts w:hint="eastAsia" w:ascii="宋体" w:hAnsi="宋体" w:eastAsia="宋体" w:cs="宋体"/>
                <w:color w:val="000000"/>
                <w:sz w:val="22"/>
                <w:szCs w:val="22"/>
                <w:highlight w:val="none"/>
                <w:lang w:bidi="ar-SA"/>
              </w:rPr>
              <w:t>具有</w:t>
            </w:r>
            <w:r>
              <w:rPr>
                <w:rFonts w:hint="eastAsia" w:ascii="宋体" w:hAnsi="宋体" w:eastAsia="宋体" w:cs="宋体"/>
                <w:color w:val="000000"/>
                <w:sz w:val="22"/>
                <w:szCs w:val="22"/>
                <w:highlight w:val="none"/>
                <w:lang w:eastAsia="zh-CN" w:bidi="ar-SA"/>
              </w:rPr>
              <w:t>化肥农药</w:t>
            </w:r>
            <w:r>
              <w:rPr>
                <w:rFonts w:hint="eastAsia" w:ascii="宋体" w:hAnsi="宋体" w:eastAsia="宋体" w:cs="宋体"/>
                <w:color w:val="000000"/>
                <w:sz w:val="22"/>
                <w:szCs w:val="22"/>
                <w:highlight w:val="none"/>
                <w:lang w:bidi="ar-SA"/>
              </w:rPr>
              <w:t>实时库存信息平台的先进性、实用性 。（提供信息平台功能发挥截图）。</w:t>
            </w:r>
          </w:p>
        </w:tc>
        <w:tc>
          <w:tcPr>
            <w:tcW w:w="950" w:type="dxa"/>
            <w:noWrap w:val="0"/>
            <w:vAlign w:val="center"/>
          </w:tcPr>
          <w:p w14:paraId="76F5B918">
            <w:pPr>
              <w:pStyle w:val="26"/>
              <w:keepNext w:val="0"/>
              <w:keepLines w:val="0"/>
              <w:pageBreakBefore w:val="0"/>
              <w:widowControl w:val="0"/>
              <w:kinsoku/>
              <w:wordWrap/>
              <w:overflowPunct/>
              <w:topLinePunct w:val="0"/>
              <w:autoSpaceDE/>
              <w:autoSpaceDN/>
              <w:bidi w:val="0"/>
              <w:snapToGrid/>
              <w:spacing w:before="123" w:line="300" w:lineRule="exact"/>
              <w:ind w:left="45" w:leftChars="0" w:right="1" w:rightChars="0" w:hanging="24" w:firstLineChars="0"/>
              <w:jc w:val="center"/>
              <w:rPr>
                <w:rFonts w:hint="eastAsia" w:ascii="宋体" w:hAnsi="宋体" w:eastAsia="宋体" w:cs="宋体"/>
                <w:color w:val="000000"/>
                <w:sz w:val="22"/>
                <w:szCs w:val="22"/>
                <w:highlight w:val="none"/>
                <w:lang w:val="en-US" w:eastAsia="zh-CN" w:bidi="ar-SA"/>
              </w:rPr>
            </w:pPr>
            <w:r>
              <w:rPr>
                <w:rFonts w:hint="eastAsia" w:ascii="宋体" w:hAnsi="宋体" w:cs="宋体"/>
                <w:color w:val="000000"/>
                <w:sz w:val="22"/>
                <w:szCs w:val="22"/>
                <w:highlight w:val="none"/>
                <w:lang w:val="en-US" w:eastAsia="zh-CN"/>
              </w:rPr>
              <w:t>4</w:t>
            </w:r>
            <w:r>
              <w:rPr>
                <w:rFonts w:hint="eastAsia" w:ascii="宋体" w:hAnsi="宋体" w:eastAsia="宋体" w:cs="宋体"/>
                <w:color w:val="000000"/>
                <w:sz w:val="22"/>
                <w:szCs w:val="22"/>
                <w:highlight w:val="none"/>
                <w:lang w:val="en-US" w:eastAsia="en-US"/>
              </w:rPr>
              <w:t>分</w:t>
            </w:r>
          </w:p>
        </w:tc>
      </w:tr>
      <w:tr w14:paraId="63B9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restart"/>
            <w:noWrap w:val="0"/>
            <w:vAlign w:val="center"/>
          </w:tcPr>
          <w:p w14:paraId="3BAD22FD">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9</w:t>
            </w:r>
          </w:p>
        </w:tc>
        <w:tc>
          <w:tcPr>
            <w:tcW w:w="1372" w:type="dxa"/>
            <w:vMerge w:val="restart"/>
            <w:noWrap w:val="0"/>
            <w:vAlign w:val="center"/>
          </w:tcPr>
          <w:p w14:paraId="57AE7A08">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000000"/>
                <w:sz w:val="22"/>
                <w:szCs w:val="22"/>
                <w:highlight w:val="none"/>
                <w:lang w:bidi="ar-SA"/>
              </w:rPr>
            </w:pPr>
          </w:p>
          <w:p w14:paraId="5612E713">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000000"/>
                <w:spacing w:val="-3"/>
                <w:kern w:val="2"/>
                <w:sz w:val="22"/>
                <w:szCs w:val="22"/>
                <w:highlight w:val="none"/>
                <w:lang w:val="en-US" w:eastAsia="zh-CN" w:bidi="ar-SA"/>
              </w:rPr>
            </w:pPr>
            <w:r>
              <w:rPr>
                <w:rFonts w:hint="eastAsia" w:ascii="宋体" w:hAnsi="宋体" w:eastAsia="宋体" w:cs="宋体"/>
                <w:color w:val="000000"/>
                <w:sz w:val="22"/>
                <w:szCs w:val="22"/>
                <w:highlight w:val="none"/>
                <w:lang w:bidi="ar-SA"/>
              </w:rPr>
              <w:t>服务方案</w:t>
            </w:r>
          </w:p>
        </w:tc>
        <w:tc>
          <w:tcPr>
            <w:tcW w:w="6221" w:type="dxa"/>
            <w:noWrap w:val="0"/>
            <w:vAlign w:val="top"/>
          </w:tcPr>
          <w:p w14:paraId="0202C3B0">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bidi="ar-SA"/>
              </w:rPr>
              <w:t>投标人针对本采购项目的服务方案：对项目独到理解、合理可行，切合实际，针对性强，需求分析；</w:t>
            </w:r>
          </w:p>
        </w:tc>
        <w:tc>
          <w:tcPr>
            <w:tcW w:w="950" w:type="dxa"/>
            <w:noWrap w:val="0"/>
            <w:vAlign w:val="center"/>
          </w:tcPr>
          <w:p w14:paraId="49D25530">
            <w:pPr>
              <w:pStyle w:val="26"/>
              <w:keepNext w:val="0"/>
              <w:keepLines w:val="0"/>
              <w:pageBreakBefore w:val="0"/>
              <w:widowControl w:val="0"/>
              <w:kinsoku/>
              <w:wordWrap/>
              <w:overflowPunct/>
              <w:topLinePunct w:val="0"/>
              <w:autoSpaceDE/>
              <w:autoSpaceDN/>
              <w:bidi w:val="0"/>
              <w:snapToGrid/>
              <w:spacing w:before="1" w:line="3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lang w:val="en-US" w:eastAsia="en-US"/>
              </w:rPr>
              <w:t>分</w:t>
            </w:r>
          </w:p>
        </w:tc>
      </w:tr>
      <w:tr w14:paraId="7205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19" w:type="dxa"/>
            <w:vMerge w:val="continue"/>
            <w:noWrap w:val="0"/>
            <w:vAlign w:val="center"/>
          </w:tcPr>
          <w:p w14:paraId="5558345F">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000000"/>
                <w:sz w:val="22"/>
                <w:szCs w:val="22"/>
                <w:highlight w:val="none"/>
                <w:lang w:val="en-US" w:eastAsia="zh-CN" w:bidi="ar-SA"/>
              </w:rPr>
            </w:pPr>
          </w:p>
        </w:tc>
        <w:tc>
          <w:tcPr>
            <w:tcW w:w="1372" w:type="dxa"/>
            <w:vMerge w:val="continue"/>
            <w:noWrap w:val="0"/>
            <w:vAlign w:val="center"/>
          </w:tcPr>
          <w:p w14:paraId="1DDECCA7">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000000"/>
                <w:spacing w:val="-3"/>
                <w:sz w:val="22"/>
                <w:szCs w:val="22"/>
                <w:highlight w:val="none"/>
              </w:rPr>
            </w:pPr>
          </w:p>
        </w:tc>
        <w:tc>
          <w:tcPr>
            <w:tcW w:w="6221" w:type="dxa"/>
            <w:noWrap w:val="0"/>
            <w:vAlign w:val="top"/>
          </w:tcPr>
          <w:p w14:paraId="5DAAF6D1">
            <w:pPr>
              <w:pStyle w:val="26"/>
              <w:keepNext w:val="0"/>
              <w:keepLines w:val="0"/>
              <w:pageBreakBefore w:val="0"/>
              <w:widowControl w:val="0"/>
              <w:kinsoku/>
              <w:wordWrap/>
              <w:overflowPunct/>
              <w:topLinePunct w:val="0"/>
              <w:autoSpaceDE/>
              <w:autoSpaceDN/>
              <w:bidi w:val="0"/>
              <w:snapToGrid/>
              <w:spacing w:before="1" w:line="300" w:lineRule="exact"/>
              <w:jc w:val="left"/>
              <w:rPr>
                <w:rFonts w:hint="eastAsia" w:ascii="宋体" w:hAnsi="宋体" w:eastAsia="宋体" w:cs="宋体"/>
                <w:color w:val="000000"/>
                <w:sz w:val="22"/>
                <w:szCs w:val="22"/>
                <w:highlight w:val="none"/>
                <w:lang w:bidi="ar-SA"/>
              </w:rPr>
            </w:pPr>
            <w:r>
              <w:rPr>
                <w:rFonts w:hint="eastAsia" w:ascii="宋体" w:hAnsi="宋体" w:eastAsia="宋体" w:cs="宋体"/>
                <w:color w:val="000000"/>
                <w:sz w:val="22"/>
                <w:szCs w:val="22"/>
                <w:highlight w:val="none"/>
                <w:lang w:bidi="ar-SA"/>
              </w:rPr>
              <w:t>收储品种、货源渠道，措施科学、合理、可行。</w:t>
            </w:r>
          </w:p>
        </w:tc>
        <w:tc>
          <w:tcPr>
            <w:tcW w:w="950" w:type="dxa"/>
            <w:noWrap w:val="0"/>
            <w:vAlign w:val="center"/>
          </w:tcPr>
          <w:p w14:paraId="53D270E0">
            <w:pPr>
              <w:pStyle w:val="26"/>
              <w:keepNext w:val="0"/>
              <w:keepLines w:val="0"/>
              <w:pageBreakBefore w:val="0"/>
              <w:widowControl w:val="0"/>
              <w:kinsoku/>
              <w:wordWrap/>
              <w:overflowPunct/>
              <w:topLinePunct w:val="0"/>
              <w:autoSpaceDE/>
              <w:autoSpaceDN/>
              <w:bidi w:val="0"/>
              <w:snapToGrid/>
              <w:spacing w:before="1" w:line="300" w:lineRule="exact"/>
              <w:jc w:val="center"/>
              <w:rPr>
                <w:rFonts w:hint="eastAsia" w:ascii="宋体" w:hAnsi="宋体" w:eastAsia="宋体" w:cs="宋体"/>
                <w:color w:val="000000"/>
                <w:sz w:val="22"/>
                <w:szCs w:val="22"/>
                <w:highlight w:val="none"/>
                <w:lang w:val="en-US" w:eastAsia="en-US"/>
              </w:rPr>
            </w:pPr>
            <w:r>
              <w:rPr>
                <w:rFonts w:hint="eastAsia" w:ascii="宋体" w:hAnsi="宋体" w:eastAsia="宋体" w:cs="宋体"/>
                <w:color w:val="000000"/>
                <w:sz w:val="22"/>
                <w:szCs w:val="22"/>
                <w:highlight w:val="none"/>
                <w:lang w:val="en-US" w:eastAsia="zh-CN" w:bidi="ar-SA"/>
              </w:rPr>
              <w:t>5</w:t>
            </w:r>
            <w:r>
              <w:rPr>
                <w:rFonts w:hint="eastAsia" w:ascii="宋体" w:hAnsi="宋体" w:eastAsia="宋体" w:cs="宋体"/>
                <w:color w:val="000000"/>
                <w:sz w:val="22"/>
                <w:szCs w:val="22"/>
                <w:highlight w:val="none"/>
                <w:lang w:val="en-US" w:eastAsia="en-US"/>
              </w:rPr>
              <w:t>分</w:t>
            </w:r>
          </w:p>
        </w:tc>
      </w:tr>
      <w:tr w14:paraId="3A02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19" w:type="dxa"/>
            <w:vMerge w:val="continue"/>
            <w:noWrap w:val="0"/>
            <w:vAlign w:val="center"/>
          </w:tcPr>
          <w:p w14:paraId="6ABF3645">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sz w:val="22"/>
                <w:szCs w:val="22"/>
                <w:highlight w:val="none"/>
              </w:rPr>
            </w:pPr>
          </w:p>
        </w:tc>
        <w:tc>
          <w:tcPr>
            <w:tcW w:w="1372" w:type="dxa"/>
            <w:vMerge w:val="continue"/>
            <w:noWrap w:val="0"/>
            <w:vAlign w:val="center"/>
          </w:tcPr>
          <w:p w14:paraId="6A03CB2D">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sz w:val="22"/>
                <w:szCs w:val="22"/>
                <w:highlight w:val="none"/>
              </w:rPr>
            </w:pPr>
          </w:p>
        </w:tc>
        <w:tc>
          <w:tcPr>
            <w:tcW w:w="6221" w:type="dxa"/>
            <w:noWrap w:val="0"/>
            <w:vAlign w:val="top"/>
          </w:tcPr>
          <w:p w14:paraId="56EFC7B3">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sz w:val="22"/>
                <w:szCs w:val="22"/>
                <w:highlight w:val="none"/>
                <w:lang w:bidi="ar-SA"/>
              </w:rPr>
            </w:pPr>
            <w:r>
              <w:rPr>
                <w:rFonts w:hint="eastAsia" w:ascii="宋体" w:hAnsi="宋体" w:eastAsia="宋体" w:cs="宋体"/>
                <w:color w:val="000000"/>
                <w:sz w:val="22"/>
                <w:szCs w:val="22"/>
                <w:highlight w:val="none"/>
                <w:lang w:bidi="ar-SA"/>
              </w:rPr>
              <w:t>收储产品质量保证以及确保储备量的保障措施；服务人员职称或资历情况。</w:t>
            </w:r>
          </w:p>
        </w:tc>
        <w:tc>
          <w:tcPr>
            <w:tcW w:w="950" w:type="dxa"/>
            <w:noWrap w:val="0"/>
            <w:vAlign w:val="center"/>
          </w:tcPr>
          <w:p w14:paraId="3B1226BF">
            <w:pPr>
              <w:pStyle w:val="26"/>
              <w:keepNext w:val="0"/>
              <w:keepLines w:val="0"/>
              <w:pageBreakBefore w:val="0"/>
              <w:widowControl w:val="0"/>
              <w:kinsoku/>
              <w:wordWrap/>
              <w:overflowPunct/>
              <w:topLinePunct w:val="0"/>
              <w:autoSpaceDE/>
              <w:autoSpaceDN/>
              <w:bidi w:val="0"/>
              <w:snapToGrid/>
              <w:spacing w:before="1" w:line="300" w:lineRule="exact"/>
              <w:jc w:val="center"/>
              <w:rPr>
                <w:rFonts w:hint="eastAsia" w:ascii="宋体" w:hAnsi="宋体" w:eastAsia="宋体" w:cs="宋体"/>
                <w:color w:val="000000"/>
                <w:sz w:val="22"/>
                <w:szCs w:val="22"/>
                <w:highlight w:val="none"/>
                <w:lang w:val="en-US" w:eastAsia="zh-CN" w:bidi="ar-SA"/>
              </w:rPr>
            </w:pPr>
            <w:r>
              <w:rPr>
                <w:rFonts w:hint="eastAsia" w:ascii="宋体" w:hAnsi="宋体" w:cs="宋体"/>
                <w:color w:val="000000"/>
                <w:sz w:val="22"/>
                <w:szCs w:val="22"/>
                <w:highlight w:val="none"/>
                <w:lang w:val="en-US" w:eastAsia="zh-CN" w:bidi="ar-SA"/>
              </w:rPr>
              <w:t>5</w:t>
            </w:r>
            <w:r>
              <w:rPr>
                <w:rFonts w:hint="eastAsia" w:ascii="宋体" w:hAnsi="宋体" w:eastAsia="宋体" w:cs="宋体"/>
                <w:color w:val="000000"/>
                <w:sz w:val="22"/>
                <w:szCs w:val="22"/>
                <w:highlight w:val="none"/>
                <w:lang w:val="en-US" w:eastAsia="zh-CN" w:bidi="ar-SA"/>
              </w:rPr>
              <w:t>分</w:t>
            </w:r>
          </w:p>
        </w:tc>
      </w:tr>
      <w:tr w14:paraId="2564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19" w:type="dxa"/>
            <w:noWrap w:val="0"/>
            <w:vAlign w:val="center"/>
          </w:tcPr>
          <w:p w14:paraId="1D29A385">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lang w:val="en-US" w:eastAsia="zh-CN" w:bidi="ar-SA"/>
              </w:rPr>
              <w:t>10</w:t>
            </w:r>
          </w:p>
        </w:tc>
        <w:tc>
          <w:tcPr>
            <w:tcW w:w="1372" w:type="dxa"/>
            <w:noWrap w:val="0"/>
            <w:vAlign w:val="center"/>
          </w:tcPr>
          <w:p w14:paraId="44A7445F">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lang w:bidi="ar-SA"/>
              </w:rPr>
              <w:t>服务响应时间方案</w:t>
            </w:r>
          </w:p>
        </w:tc>
        <w:tc>
          <w:tcPr>
            <w:tcW w:w="6221" w:type="dxa"/>
            <w:noWrap w:val="0"/>
            <w:vAlign w:val="top"/>
          </w:tcPr>
          <w:p w14:paraId="3E2F7D70">
            <w:pPr>
              <w:keepNext w:val="0"/>
              <w:keepLines w:val="0"/>
              <w:pageBreakBefore w:val="0"/>
              <w:widowControl w:val="0"/>
              <w:kinsoku/>
              <w:wordWrap/>
              <w:overflowPunct/>
              <w:topLinePunct w:val="0"/>
              <w:autoSpaceDE/>
              <w:autoSpaceDN/>
              <w:bidi w:val="0"/>
              <w:snapToGrid/>
              <w:spacing w:line="300" w:lineRule="exact"/>
              <w:jc w:val="left"/>
              <w:rPr>
                <w:rFonts w:hint="eastAsia" w:ascii="宋体" w:hAnsi="宋体" w:eastAsia="宋体" w:cs="宋体"/>
                <w:color w:val="000000"/>
                <w:sz w:val="22"/>
                <w:szCs w:val="22"/>
                <w:highlight w:val="none"/>
                <w:lang w:bidi="ar-SA"/>
              </w:rPr>
            </w:pPr>
            <w:r>
              <w:rPr>
                <w:rFonts w:hint="eastAsia" w:ascii="宋体" w:hAnsi="宋体" w:eastAsia="宋体" w:cs="宋体"/>
                <w:color w:val="000000"/>
                <w:sz w:val="22"/>
                <w:szCs w:val="22"/>
                <w:highlight w:val="none"/>
                <w:lang w:bidi="ar-SA"/>
              </w:rPr>
              <w:t>服务响应时间（自收到采购人供货通知开始）：投标人承诺 2小时（含） 以内送货到指定地点的得</w:t>
            </w:r>
            <w:r>
              <w:rPr>
                <w:rFonts w:hint="eastAsia" w:ascii="宋体" w:hAnsi="宋体" w:cs="宋体"/>
                <w:color w:val="000000"/>
                <w:sz w:val="22"/>
                <w:szCs w:val="22"/>
                <w:highlight w:val="none"/>
                <w:lang w:val="en-US" w:eastAsia="zh-CN" w:bidi="ar-SA"/>
              </w:rPr>
              <w:t>4</w:t>
            </w:r>
            <w:r>
              <w:rPr>
                <w:rFonts w:hint="eastAsia" w:ascii="宋体" w:hAnsi="宋体" w:eastAsia="宋体" w:cs="宋体"/>
                <w:color w:val="000000"/>
                <w:sz w:val="22"/>
                <w:szCs w:val="22"/>
                <w:highlight w:val="none"/>
                <w:lang w:bidi="ar-SA"/>
              </w:rPr>
              <w:t>分）；2小时以上不得分。</w:t>
            </w:r>
          </w:p>
        </w:tc>
        <w:tc>
          <w:tcPr>
            <w:tcW w:w="950" w:type="dxa"/>
            <w:noWrap w:val="0"/>
            <w:vAlign w:val="center"/>
          </w:tcPr>
          <w:p w14:paraId="4BA398DF">
            <w:pPr>
              <w:keepNext w:val="0"/>
              <w:keepLines w:val="0"/>
              <w:pageBreakBefore w:val="0"/>
              <w:widowControl w:val="0"/>
              <w:kinsoku/>
              <w:wordWrap/>
              <w:overflowPunct/>
              <w:topLinePunct w:val="0"/>
              <w:autoSpaceDE/>
              <w:autoSpaceDN/>
              <w:bidi w:val="0"/>
              <w:snapToGrid/>
              <w:spacing w:line="300" w:lineRule="exact"/>
              <w:jc w:val="center"/>
              <w:rPr>
                <w:rFonts w:hint="eastAsia" w:ascii="宋体" w:hAnsi="宋体" w:eastAsia="宋体" w:cs="宋体"/>
                <w:color w:val="000000"/>
                <w:sz w:val="22"/>
                <w:szCs w:val="22"/>
                <w:highlight w:val="none"/>
                <w:lang w:val="en-US" w:eastAsia="zh-CN" w:bidi="ar-SA"/>
              </w:rPr>
            </w:pPr>
            <w:r>
              <w:rPr>
                <w:rFonts w:hint="eastAsia" w:ascii="宋体" w:hAnsi="宋体" w:cs="宋体"/>
                <w:color w:val="000000"/>
                <w:sz w:val="22"/>
                <w:szCs w:val="22"/>
                <w:highlight w:val="none"/>
                <w:lang w:val="en-US" w:eastAsia="zh-CN" w:bidi="ar-SA"/>
              </w:rPr>
              <w:t>4</w:t>
            </w:r>
            <w:r>
              <w:rPr>
                <w:rFonts w:hint="eastAsia" w:ascii="宋体" w:hAnsi="宋体" w:eastAsia="宋体" w:cs="宋体"/>
                <w:color w:val="000000"/>
                <w:sz w:val="22"/>
                <w:szCs w:val="22"/>
                <w:highlight w:val="none"/>
                <w:lang w:val="en-US" w:eastAsia="zh-CN" w:bidi="ar-SA"/>
              </w:rPr>
              <w:t>分</w:t>
            </w:r>
          </w:p>
        </w:tc>
      </w:tr>
    </w:tbl>
    <w:p w14:paraId="065A93B3">
      <w:pPr>
        <w:spacing w:after="156" w:afterLines="50" w:line="370" w:lineRule="exact"/>
        <w:rPr>
          <w:rFonts w:hint="eastAsia" w:ascii="仿宋" w:eastAsia="仿宋"/>
          <w:b/>
          <w:color w:val="auto"/>
          <w:sz w:val="24"/>
          <w:highlight w:val="none"/>
        </w:rPr>
      </w:pPr>
      <w:r>
        <w:rPr>
          <w:rFonts w:hint="eastAsia" w:ascii="仿宋" w:eastAsia="仿宋"/>
          <w:b/>
          <w:color w:val="auto"/>
          <w:sz w:val="24"/>
          <w:highlight w:val="none"/>
        </w:rPr>
        <w:t>3、报价文件评审</w:t>
      </w:r>
    </w:p>
    <w:p w14:paraId="363DB00D">
      <w:pPr>
        <w:widowControl/>
        <w:spacing w:before="156" w:beforeLines="50" w:after="156" w:afterLines="50" w:line="370" w:lineRule="exact"/>
        <w:ind w:firstLine="240" w:firstLineChars="100"/>
        <w:jc w:val="left"/>
        <w:rPr>
          <w:rFonts w:hint="eastAsia" w:ascii="仿宋" w:eastAsia="仿宋"/>
          <w:color w:val="auto"/>
          <w:sz w:val="24"/>
          <w:highlight w:val="none"/>
        </w:rPr>
      </w:pPr>
      <w:r>
        <w:rPr>
          <w:rFonts w:hint="eastAsia" w:ascii="仿宋" w:eastAsia="仿宋"/>
          <w:color w:val="auto"/>
          <w:sz w:val="24"/>
          <w:highlight w:val="none"/>
        </w:rPr>
        <w:t>评标委员会对报价文件进行评审，如报价文件出现下列情形的按无效报价处理，该报价得分为零分，不予推荐为中标候选供应商。</w:t>
      </w:r>
    </w:p>
    <w:p w14:paraId="0C520349">
      <w:pPr>
        <w:widowControl/>
        <w:spacing w:before="156" w:beforeLines="50" w:after="156" w:afterLines="50" w:line="370" w:lineRule="exact"/>
        <w:ind w:firstLine="240" w:firstLineChars="100"/>
        <w:jc w:val="left"/>
        <w:rPr>
          <w:rFonts w:hint="eastAsia" w:ascii="仿宋" w:eastAsia="仿宋"/>
          <w:color w:val="auto"/>
          <w:sz w:val="24"/>
          <w:highlight w:val="none"/>
        </w:rPr>
      </w:pPr>
      <w:r>
        <w:rPr>
          <w:rFonts w:hint="eastAsia" w:ascii="仿宋" w:eastAsia="仿宋"/>
          <w:color w:val="auto"/>
          <w:sz w:val="24"/>
          <w:highlight w:val="none"/>
        </w:rPr>
        <w:t>A、投标函、报价表内容填写不完整的；</w:t>
      </w:r>
    </w:p>
    <w:p w14:paraId="5B9DC191">
      <w:pPr>
        <w:widowControl/>
        <w:spacing w:before="156" w:beforeLines="50" w:after="156" w:afterLines="50" w:line="370" w:lineRule="exact"/>
        <w:ind w:firstLine="240" w:firstLineChars="100"/>
        <w:jc w:val="left"/>
        <w:rPr>
          <w:rFonts w:hint="eastAsia" w:ascii="仿宋" w:eastAsia="仿宋"/>
          <w:color w:val="auto"/>
          <w:sz w:val="24"/>
          <w:highlight w:val="none"/>
        </w:rPr>
      </w:pPr>
      <w:r>
        <w:rPr>
          <w:rFonts w:hint="eastAsia" w:ascii="仿宋" w:eastAsia="仿宋"/>
          <w:color w:val="auto"/>
          <w:sz w:val="24"/>
          <w:highlight w:val="none"/>
        </w:rPr>
        <w:t>B、服务期限等不符合招标文件要求的。</w:t>
      </w:r>
    </w:p>
    <w:p w14:paraId="41F3D74C">
      <w:pPr>
        <w:spacing w:after="156" w:afterLines="50" w:line="370" w:lineRule="exact"/>
        <w:ind w:firstLine="236" w:firstLineChars="98"/>
        <w:rPr>
          <w:rFonts w:hint="eastAsia" w:ascii="仿宋" w:eastAsia="仿宋"/>
          <w:b/>
          <w:color w:val="auto"/>
          <w:sz w:val="24"/>
          <w:highlight w:val="none"/>
        </w:rPr>
      </w:pPr>
      <w:r>
        <w:rPr>
          <w:rFonts w:hint="eastAsia" w:ascii="仿宋" w:eastAsia="仿宋"/>
          <w:b/>
          <w:color w:val="auto"/>
          <w:sz w:val="24"/>
          <w:highlight w:val="none"/>
        </w:rPr>
        <w:t xml:space="preserve">3.1报价得分计算方法如下： </w:t>
      </w:r>
    </w:p>
    <w:p w14:paraId="30192888">
      <w:pPr>
        <w:widowControl/>
        <w:spacing w:before="156" w:beforeLines="50" w:after="156" w:afterLines="50" w:line="370" w:lineRule="exact"/>
        <w:ind w:firstLine="240" w:firstLineChars="100"/>
        <w:jc w:val="left"/>
        <w:rPr>
          <w:rFonts w:hint="eastAsia" w:ascii="仿宋" w:eastAsia="仿宋"/>
          <w:color w:val="auto"/>
          <w:sz w:val="24"/>
          <w:highlight w:val="none"/>
        </w:rPr>
      </w:pPr>
      <w:r>
        <w:rPr>
          <w:rFonts w:hint="eastAsia" w:ascii="仿宋" w:eastAsia="仿宋"/>
          <w:color w:val="auto"/>
          <w:sz w:val="24"/>
          <w:highlight w:val="none"/>
        </w:rPr>
        <w:t>①价格评定分值为</w:t>
      </w:r>
      <w:r>
        <w:rPr>
          <w:rFonts w:hint="eastAsia" w:ascii="仿宋" w:eastAsia="仿宋"/>
          <w:color w:val="auto"/>
          <w:sz w:val="24"/>
          <w:highlight w:val="none"/>
          <w:lang w:val="en-US" w:eastAsia="zh-CN"/>
        </w:rPr>
        <w:t>30分</w:t>
      </w:r>
      <w:r>
        <w:rPr>
          <w:rFonts w:hint="eastAsia" w:ascii="仿宋" w:eastAsia="仿宋"/>
          <w:color w:val="auto"/>
          <w:sz w:val="24"/>
          <w:highlight w:val="none"/>
        </w:rPr>
        <w:t>。</w:t>
      </w:r>
    </w:p>
    <w:p w14:paraId="51D6C0B9">
      <w:pPr>
        <w:widowControl/>
        <w:spacing w:before="156" w:beforeLines="50" w:after="156" w:afterLines="50" w:line="370" w:lineRule="exact"/>
        <w:ind w:firstLine="240" w:firstLineChars="100"/>
        <w:jc w:val="left"/>
        <w:rPr>
          <w:rFonts w:hint="eastAsia" w:ascii="仿宋" w:eastAsia="仿宋"/>
          <w:color w:val="auto"/>
          <w:sz w:val="24"/>
          <w:highlight w:val="none"/>
        </w:rPr>
      </w:pPr>
      <w:r>
        <w:rPr>
          <w:rFonts w:hint="eastAsia" w:ascii="仿宋" w:eastAsia="仿宋"/>
          <w:color w:val="auto"/>
          <w:sz w:val="24"/>
          <w:highlight w:val="none"/>
        </w:rPr>
        <w:t>②评标基准价的确定：</w:t>
      </w:r>
    </w:p>
    <w:p w14:paraId="2FA01041">
      <w:pPr>
        <w:widowControl/>
        <w:spacing w:before="156" w:beforeLines="50" w:after="156" w:afterLines="50" w:line="370" w:lineRule="exact"/>
        <w:ind w:firstLine="240" w:firstLineChars="100"/>
        <w:jc w:val="left"/>
        <w:rPr>
          <w:rFonts w:hint="eastAsia" w:ascii="仿宋" w:eastAsia="仿宋"/>
          <w:color w:val="auto"/>
          <w:sz w:val="24"/>
          <w:highlight w:val="none"/>
        </w:rPr>
      </w:pPr>
      <w:r>
        <w:rPr>
          <w:rFonts w:hint="eastAsia" w:ascii="仿宋" w:eastAsia="仿宋"/>
          <w:color w:val="auto"/>
          <w:sz w:val="24"/>
          <w:highlight w:val="none"/>
        </w:rPr>
        <w:t>A、评标委员会认为投标人的报价明显低于其他通过符合性审查投标人的报价，有可能影响产品质量或者不能诚信履约的，而投标人不能在评标委员会要求的时间内作出合理书面说明且提供相关证明材料的，或者评标委员会认为其所作出的书面说明不合理的，该投标作无效标处理。</w:t>
      </w:r>
    </w:p>
    <w:p w14:paraId="300821BE">
      <w:pPr>
        <w:widowControl/>
        <w:spacing w:before="156" w:beforeLines="50" w:after="156" w:afterLines="50" w:line="370" w:lineRule="exact"/>
        <w:ind w:firstLine="240" w:firstLineChars="100"/>
        <w:jc w:val="left"/>
        <w:rPr>
          <w:rFonts w:hint="eastAsia" w:ascii="仿宋" w:eastAsia="仿宋"/>
          <w:color w:val="auto"/>
          <w:sz w:val="24"/>
          <w:highlight w:val="none"/>
        </w:rPr>
      </w:pPr>
      <w:r>
        <w:rPr>
          <w:rFonts w:hint="eastAsia" w:ascii="仿宋" w:eastAsia="仿宋"/>
          <w:color w:val="auto"/>
          <w:sz w:val="24"/>
          <w:highlight w:val="none"/>
        </w:rPr>
        <w:t>B、价格分统一采用低价优先法计算,即满足招标文件要求且投标价格最低的有效投标报价为评标基准价,其价格分为满分。投标人的价格分按照下列公式计算:</w:t>
      </w:r>
    </w:p>
    <w:p w14:paraId="3F23DA52">
      <w:pPr>
        <w:widowControl/>
        <w:spacing w:before="156" w:beforeLines="50" w:after="156" w:afterLines="50" w:line="370" w:lineRule="exact"/>
        <w:ind w:firstLine="241" w:firstLineChars="100"/>
        <w:jc w:val="left"/>
        <w:rPr>
          <w:rFonts w:hint="eastAsia" w:ascii="仿宋" w:eastAsia="仿宋"/>
          <w:b/>
          <w:color w:val="auto"/>
          <w:sz w:val="24"/>
          <w:highlight w:val="none"/>
        </w:rPr>
      </w:pPr>
      <w:r>
        <w:rPr>
          <w:rFonts w:hint="eastAsia" w:ascii="仿宋" w:eastAsia="仿宋"/>
          <w:b/>
          <w:color w:val="auto"/>
          <w:sz w:val="24"/>
          <w:highlight w:val="none"/>
        </w:rPr>
        <w:t>报价得分=(评标基准价/投标报价)×</w:t>
      </w:r>
      <w:r>
        <w:rPr>
          <w:rFonts w:hint="eastAsia" w:ascii="仿宋" w:eastAsia="仿宋"/>
          <w:b/>
          <w:color w:val="auto"/>
          <w:sz w:val="24"/>
          <w:highlight w:val="none"/>
          <w:lang w:val="en-US" w:eastAsia="zh-CN"/>
        </w:rPr>
        <w:t>30</w:t>
      </w:r>
      <w:r>
        <w:rPr>
          <w:rFonts w:hint="eastAsia" w:ascii="仿宋" w:eastAsia="仿宋"/>
          <w:b/>
          <w:color w:val="auto"/>
          <w:sz w:val="24"/>
          <w:highlight w:val="none"/>
        </w:rPr>
        <w:t>%×100</w:t>
      </w:r>
    </w:p>
    <w:p w14:paraId="41852F82">
      <w:pPr>
        <w:widowControl/>
        <w:spacing w:before="156" w:beforeLines="50" w:after="156" w:afterLines="50"/>
        <w:ind w:firstLine="241" w:firstLineChars="100"/>
        <w:jc w:val="left"/>
        <w:rPr>
          <w:rFonts w:hint="eastAsia" w:ascii="仿宋_GB2312" w:eastAsia="仿宋_GB2312"/>
          <w:b/>
          <w:bCs/>
          <w:color w:val="auto"/>
          <w:sz w:val="24"/>
          <w:highlight w:val="none"/>
        </w:rPr>
      </w:pPr>
      <w:r>
        <w:rPr>
          <w:rFonts w:hint="eastAsia" w:ascii="仿宋_GB2312" w:eastAsia="仿宋_GB2312"/>
          <w:b/>
          <w:bCs/>
          <w:color w:val="auto"/>
          <w:sz w:val="24"/>
          <w:highlight w:val="none"/>
          <w:lang w:val="en-US" w:eastAsia="zh-CN"/>
        </w:rPr>
        <w:t>此项目专门面向中小企业不执行价格扣除</w:t>
      </w:r>
      <w:r>
        <w:rPr>
          <w:rFonts w:hint="eastAsia" w:ascii="仿宋_GB2312" w:eastAsia="仿宋_GB2312"/>
          <w:b/>
          <w:bCs/>
          <w:color w:val="auto"/>
          <w:sz w:val="24"/>
          <w:highlight w:val="none"/>
        </w:rPr>
        <w:t>。</w:t>
      </w:r>
    </w:p>
    <w:p w14:paraId="7518256B">
      <w:pPr>
        <w:widowControl/>
        <w:spacing w:before="156" w:beforeLines="50" w:after="156" w:afterLines="50" w:line="370" w:lineRule="exact"/>
        <w:ind w:firstLine="240" w:firstLineChars="100"/>
        <w:jc w:val="left"/>
        <w:rPr>
          <w:rFonts w:hint="eastAsia" w:ascii="仿宋" w:eastAsia="仿宋"/>
          <w:color w:val="auto"/>
          <w:sz w:val="24"/>
          <w:highlight w:val="none"/>
        </w:rPr>
      </w:pPr>
      <w:r>
        <w:rPr>
          <w:rFonts w:hint="eastAsia" w:ascii="仿宋" w:eastAsia="仿宋"/>
          <w:color w:val="auto"/>
          <w:sz w:val="24"/>
          <w:highlight w:val="none"/>
          <w:lang w:val="zh-CN" w:eastAsia="zh-CN"/>
        </w:rPr>
        <w:t>③评标委员会评</w:t>
      </w:r>
      <w:r>
        <w:rPr>
          <w:rFonts w:hint="eastAsia" w:ascii="仿宋" w:eastAsia="仿宋"/>
          <w:color w:val="auto"/>
          <w:sz w:val="24"/>
          <w:highlight w:val="none"/>
        </w:rPr>
        <w:t>审复核过程中发现存在投标人自身原因引起的计算或结转差错、笔误，每发现一处报价得分扣0.3分。如因一处差错引起的连锁差错，只按一处差错扣分。</w:t>
      </w:r>
    </w:p>
    <w:p w14:paraId="5CC061A5">
      <w:pPr>
        <w:spacing w:line="370" w:lineRule="exact"/>
        <w:rPr>
          <w:rFonts w:hint="eastAsia" w:ascii="仿宋" w:eastAsia="仿宋"/>
          <w:b/>
          <w:color w:val="auto"/>
          <w:sz w:val="24"/>
          <w:highlight w:val="none"/>
        </w:rPr>
      </w:pPr>
      <w:r>
        <w:rPr>
          <w:rFonts w:hint="eastAsia" w:ascii="仿宋" w:eastAsia="仿宋"/>
          <w:b/>
          <w:color w:val="auto"/>
          <w:sz w:val="24"/>
          <w:highlight w:val="none"/>
        </w:rPr>
        <w:t xml:space="preserve">  4、评委对各部分得分汇总,得出本项目各投标人的最终得分：</w:t>
      </w:r>
    </w:p>
    <w:p w14:paraId="0836511E">
      <w:pPr>
        <w:spacing w:line="370" w:lineRule="exact"/>
        <w:rPr>
          <w:rFonts w:hint="eastAsia" w:ascii="仿宋" w:eastAsia="仿宋"/>
          <w:b/>
          <w:color w:val="auto"/>
          <w:sz w:val="24"/>
          <w:highlight w:val="none"/>
        </w:rPr>
      </w:pPr>
      <w:r>
        <w:rPr>
          <w:rFonts w:hint="eastAsia" w:ascii="仿宋" w:eastAsia="仿宋"/>
          <w:b/>
          <w:color w:val="auto"/>
          <w:sz w:val="24"/>
          <w:highlight w:val="none"/>
        </w:rPr>
        <w:t xml:space="preserve">     投标人的总得分=技术得分+报价得分</w:t>
      </w:r>
    </w:p>
    <w:p w14:paraId="00CCB663">
      <w:pPr>
        <w:spacing w:after="156" w:afterLines="50" w:line="370" w:lineRule="exact"/>
        <w:ind w:firstLine="236" w:firstLineChars="98"/>
        <w:rPr>
          <w:rFonts w:hint="eastAsia" w:ascii="仿宋" w:eastAsia="仿宋"/>
          <w:b/>
          <w:color w:val="auto"/>
          <w:sz w:val="24"/>
          <w:highlight w:val="none"/>
        </w:rPr>
      </w:pPr>
      <w:r>
        <w:rPr>
          <w:rFonts w:hint="eastAsia" w:ascii="仿宋" w:eastAsia="仿宋"/>
          <w:b/>
          <w:color w:val="auto"/>
          <w:sz w:val="24"/>
          <w:highlight w:val="none"/>
        </w:rPr>
        <w:t>5、中标候选供应商的确定：</w:t>
      </w:r>
    </w:p>
    <w:p w14:paraId="55465507">
      <w:pPr>
        <w:spacing w:line="370" w:lineRule="exact"/>
        <w:ind w:firstLine="236" w:firstLineChars="98"/>
        <w:rPr>
          <w:rFonts w:hint="eastAsia" w:ascii="仿宋" w:eastAsia="仿宋"/>
          <w:b/>
          <w:color w:val="auto"/>
          <w:sz w:val="24"/>
          <w:highlight w:val="none"/>
        </w:rPr>
      </w:pPr>
      <w:r>
        <w:rPr>
          <w:rFonts w:hint="eastAsia" w:ascii="仿宋" w:eastAsia="仿宋"/>
          <w:b/>
          <w:color w:val="auto"/>
          <w:sz w:val="24"/>
          <w:highlight w:val="none"/>
        </w:rPr>
        <w:t>评标委员会按评标总得分由高到低顺序排列。推荐总得分最高的投标人为中标候选供应商；总得分相同的，取投标报价低者为中标候选供应商；总得分和投标报价都相同的，则抽签确定。</w:t>
      </w:r>
    </w:p>
    <w:p w14:paraId="6A6FA280">
      <w:pPr>
        <w:spacing w:line="520" w:lineRule="exact"/>
        <w:jc w:val="center"/>
        <w:rPr>
          <w:rFonts w:hint="eastAsia" w:ascii="仿宋" w:eastAsia="仿宋"/>
          <w:b/>
          <w:color w:val="auto"/>
          <w:sz w:val="36"/>
          <w:szCs w:val="36"/>
          <w:highlight w:val="none"/>
        </w:rPr>
      </w:pPr>
      <w:r>
        <w:rPr>
          <w:rFonts w:hint="eastAsia" w:ascii="仿宋" w:eastAsia="仿宋"/>
          <w:b/>
          <w:color w:val="auto"/>
          <w:sz w:val="36"/>
          <w:szCs w:val="36"/>
          <w:highlight w:val="none"/>
        </w:rPr>
        <w:br w:type="page"/>
      </w:r>
      <w:r>
        <w:rPr>
          <w:rFonts w:hint="eastAsia" w:ascii="仿宋" w:eastAsia="仿宋"/>
          <w:b/>
          <w:color w:val="auto"/>
          <w:sz w:val="36"/>
          <w:szCs w:val="36"/>
          <w:highlight w:val="none"/>
        </w:rPr>
        <w:t>第六章  投标文件格式</w:t>
      </w:r>
    </w:p>
    <w:p w14:paraId="50526FED">
      <w:pPr>
        <w:tabs>
          <w:tab w:val="left" w:pos="7530"/>
        </w:tabs>
        <w:spacing w:line="520" w:lineRule="exact"/>
        <w:rPr>
          <w:rFonts w:hint="eastAsia" w:ascii="仿宋" w:eastAsia="仿宋"/>
          <w:bCs/>
          <w:color w:val="auto"/>
          <w:highlight w:val="none"/>
        </w:rPr>
      </w:pPr>
      <w:r>
        <w:rPr>
          <w:rFonts w:hint="eastAsia" w:ascii="仿宋" w:eastAsia="仿宋"/>
          <w:bCs/>
          <w:color w:val="auto"/>
          <w:highlight w:val="none"/>
        </w:rPr>
        <w:t>附件一：</w:t>
      </w:r>
      <w:r>
        <w:rPr>
          <w:rFonts w:hint="eastAsia" w:ascii="仿宋" w:eastAsia="仿宋"/>
          <w:bCs/>
          <w:color w:val="auto"/>
          <w:highlight w:val="none"/>
        </w:rPr>
        <w:tab/>
      </w:r>
    </w:p>
    <w:p w14:paraId="278BAA37">
      <w:pPr>
        <w:spacing w:line="520" w:lineRule="exact"/>
        <w:jc w:val="center"/>
        <w:rPr>
          <w:rFonts w:hint="eastAsia" w:ascii="仿宋" w:eastAsia="仿宋"/>
          <w:bCs/>
          <w:color w:val="auto"/>
          <w:sz w:val="44"/>
          <w:szCs w:val="44"/>
          <w:highlight w:val="none"/>
        </w:rPr>
      </w:pPr>
      <w:r>
        <w:rPr>
          <w:rFonts w:hint="eastAsia" w:ascii="仿宋" w:eastAsia="仿宋"/>
          <w:bCs/>
          <w:color w:val="auto"/>
          <w:sz w:val="44"/>
          <w:szCs w:val="44"/>
          <w:highlight w:val="none"/>
        </w:rPr>
        <w:t>法定代表人（负责人）资格证明书</w:t>
      </w:r>
    </w:p>
    <w:p w14:paraId="713CDEF0">
      <w:pPr>
        <w:spacing w:line="520" w:lineRule="exact"/>
        <w:jc w:val="center"/>
        <w:rPr>
          <w:rFonts w:hint="eastAsia" w:ascii="仿宋" w:eastAsia="仿宋"/>
          <w:bCs/>
          <w:color w:val="auto"/>
          <w:sz w:val="44"/>
          <w:szCs w:val="44"/>
          <w:highlight w:val="none"/>
        </w:rPr>
      </w:pPr>
    </w:p>
    <w:p w14:paraId="7E9F54D4">
      <w:pPr>
        <w:spacing w:line="700" w:lineRule="exact"/>
        <w:rPr>
          <w:rFonts w:hint="eastAsia" w:ascii="仿宋" w:eastAsia="仿宋"/>
          <w:bCs/>
          <w:color w:val="auto"/>
          <w:sz w:val="28"/>
          <w:szCs w:val="28"/>
          <w:highlight w:val="none"/>
        </w:rPr>
      </w:pPr>
      <w:r>
        <w:rPr>
          <w:rFonts w:hint="eastAsia" w:ascii="仿宋" w:eastAsia="仿宋"/>
          <w:bCs/>
          <w:color w:val="auto"/>
          <w:sz w:val="28"/>
          <w:szCs w:val="28"/>
          <w:highlight w:val="none"/>
        </w:rPr>
        <w:t>投标人名称：</w:t>
      </w:r>
      <w:r>
        <w:rPr>
          <w:rFonts w:hint="eastAsia" w:ascii="仿宋" w:eastAsia="仿宋"/>
          <w:color w:val="auto"/>
          <w:sz w:val="28"/>
          <w:szCs w:val="28"/>
          <w:highlight w:val="none"/>
          <w:u w:val="single"/>
        </w:rPr>
        <w:t xml:space="preserve">                                               </w:t>
      </w:r>
    </w:p>
    <w:p w14:paraId="616967C3">
      <w:pPr>
        <w:spacing w:line="700" w:lineRule="exact"/>
        <w:rPr>
          <w:rFonts w:hint="eastAsia" w:ascii="仿宋" w:eastAsia="仿宋"/>
          <w:bCs/>
          <w:color w:val="auto"/>
          <w:sz w:val="28"/>
          <w:szCs w:val="28"/>
          <w:highlight w:val="none"/>
        </w:rPr>
      </w:pPr>
      <w:r>
        <w:rPr>
          <w:rFonts w:hint="eastAsia" w:ascii="仿宋" w:eastAsia="仿宋"/>
          <w:bCs/>
          <w:color w:val="auto"/>
          <w:sz w:val="28"/>
          <w:szCs w:val="28"/>
          <w:highlight w:val="none"/>
        </w:rPr>
        <w:t>地址：</w:t>
      </w:r>
      <w:r>
        <w:rPr>
          <w:rFonts w:hint="eastAsia" w:ascii="仿宋" w:eastAsia="仿宋"/>
          <w:color w:val="auto"/>
          <w:sz w:val="28"/>
          <w:szCs w:val="28"/>
          <w:highlight w:val="none"/>
          <w:u w:val="single"/>
        </w:rPr>
        <w:t xml:space="preserve">                                                     </w:t>
      </w:r>
    </w:p>
    <w:p w14:paraId="779FEEE5">
      <w:pPr>
        <w:spacing w:line="700" w:lineRule="exact"/>
        <w:rPr>
          <w:rFonts w:hint="eastAsia" w:ascii="仿宋" w:eastAsia="仿宋"/>
          <w:bCs/>
          <w:color w:val="auto"/>
          <w:sz w:val="28"/>
          <w:szCs w:val="28"/>
          <w:highlight w:val="none"/>
        </w:rPr>
      </w:pPr>
      <w:r>
        <w:rPr>
          <w:rFonts w:hint="eastAsia" w:ascii="仿宋" w:eastAsia="仿宋"/>
          <w:bCs/>
          <w:color w:val="auto"/>
          <w:sz w:val="28"/>
          <w:szCs w:val="28"/>
          <w:highlight w:val="none"/>
        </w:rPr>
        <w:t>成立时间：</w:t>
      </w:r>
      <w:r>
        <w:rPr>
          <w:rFonts w:hint="eastAsia" w:ascii="仿宋" w:eastAsia="仿宋"/>
          <w:color w:val="auto"/>
          <w:sz w:val="28"/>
          <w:szCs w:val="28"/>
          <w:highlight w:val="none"/>
          <w:u w:val="single"/>
        </w:rPr>
        <w:t xml:space="preserve">            </w:t>
      </w:r>
      <w:r>
        <w:rPr>
          <w:rFonts w:hint="eastAsia" w:ascii="仿宋" w:eastAsia="仿宋"/>
          <w:bCs/>
          <w:color w:val="auto"/>
          <w:sz w:val="28"/>
          <w:szCs w:val="28"/>
          <w:highlight w:val="none"/>
        </w:rPr>
        <w:t xml:space="preserve"> 年</w:t>
      </w:r>
      <w:r>
        <w:rPr>
          <w:rFonts w:hint="eastAsia" w:ascii="仿宋" w:eastAsia="仿宋"/>
          <w:color w:val="auto"/>
          <w:sz w:val="28"/>
          <w:szCs w:val="28"/>
          <w:highlight w:val="none"/>
          <w:u w:val="single"/>
        </w:rPr>
        <w:t xml:space="preserve">       </w:t>
      </w:r>
      <w:r>
        <w:rPr>
          <w:rFonts w:hint="eastAsia" w:ascii="仿宋" w:eastAsia="仿宋"/>
          <w:bCs/>
          <w:color w:val="auto"/>
          <w:sz w:val="28"/>
          <w:szCs w:val="28"/>
          <w:highlight w:val="none"/>
        </w:rPr>
        <w:t>月</w:t>
      </w:r>
      <w:r>
        <w:rPr>
          <w:rFonts w:hint="eastAsia" w:ascii="仿宋" w:eastAsia="仿宋"/>
          <w:color w:val="auto"/>
          <w:sz w:val="28"/>
          <w:szCs w:val="28"/>
          <w:highlight w:val="none"/>
          <w:u w:val="single"/>
        </w:rPr>
        <w:t xml:space="preserve">      </w:t>
      </w:r>
      <w:r>
        <w:rPr>
          <w:rFonts w:hint="eastAsia" w:ascii="仿宋" w:eastAsia="仿宋"/>
          <w:bCs/>
          <w:color w:val="auto"/>
          <w:sz w:val="28"/>
          <w:szCs w:val="28"/>
          <w:highlight w:val="none"/>
        </w:rPr>
        <w:t>日</w:t>
      </w:r>
    </w:p>
    <w:p w14:paraId="1614E6EB">
      <w:pPr>
        <w:spacing w:line="700" w:lineRule="exact"/>
        <w:rPr>
          <w:rFonts w:hint="eastAsia" w:ascii="仿宋" w:eastAsia="仿宋"/>
          <w:color w:val="auto"/>
          <w:sz w:val="28"/>
          <w:szCs w:val="28"/>
          <w:highlight w:val="none"/>
          <w:u w:val="single"/>
        </w:rPr>
      </w:pPr>
      <w:r>
        <w:rPr>
          <w:rFonts w:hint="eastAsia" w:ascii="仿宋" w:eastAsia="仿宋"/>
          <w:bCs/>
          <w:color w:val="auto"/>
          <w:sz w:val="28"/>
          <w:szCs w:val="28"/>
          <w:highlight w:val="none"/>
        </w:rPr>
        <w:t>经营期限：</w:t>
      </w:r>
      <w:r>
        <w:rPr>
          <w:rFonts w:hint="eastAsia" w:ascii="仿宋" w:eastAsia="仿宋"/>
          <w:color w:val="auto"/>
          <w:sz w:val="28"/>
          <w:szCs w:val="28"/>
          <w:highlight w:val="none"/>
          <w:u w:val="single"/>
        </w:rPr>
        <w:t xml:space="preserve">                                                  </w:t>
      </w:r>
    </w:p>
    <w:p w14:paraId="57C57EB9">
      <w:pPr>
        <w:spacing w:line="700" w:lineRule="exact"/>
        <w:rPr>
          <w:rFonts w:hint="eastAsia" w:ascii="仿宋" w:eastAsia="仿宋"/>
          <w:bCs/>
          <w:color w:val="auto"/>
          <w:sz w:val="28"/>
          <w:szCs w:val="28"/>
          <w:highlight w:val="none"/>
        </w:rPr>
      </w:pPr>
      <w:r>
        <w:rPr>
          <w:rFonts w:hint="eastAsia" w:ascii="仿宋" w:eastAsia="仿宋"/>
          <w:bCs/>
          <w:color w:val="auto"/>
          <w:sz w:val="28"/>
          <w:szCs w:val="28"/>
          <w:highlight w:val="none"/>
        </w:rPr>
        <w:t>姓名：</w:t>
      </w:r>
      <w:r>
        <w:rPr>
          <w:rFonts w:hint="eastAsia" w:ascii="仿宋" w:eastAsia="仿宋"/>
          <w:color w:val="auto"/>
          <w:sz w:val="28"/>
          <w:szCs w:val="28"/>
          <w:highlight w:val="none"/>
          <w:u w:val="single"/>
        </w:rPr>
        <w:t xml:space="preserve">                  </w:t>
      </w:r>
      <w:r>
        <w:rPr>
          <w:rFonts w:hint="eastAsia" w:ascii="仿宋" w:eastAsia="仿宋"/>
          <w:bCs/>
          <w:color w:val="auto"/>
          <w:sz w:val="28"/>
          <w:szCs w:val="28"/>
          <w:highlight w:val="none"/>
        </w:rPr>
        <w:t>性别：</w:t>
      </w:r>
      <w:r>
        <w:rPr>
          <w:rFonts w:hint="eastAsia" w:ascii="仿宋" w:eastAsia="仿宋"/>
          <w:color w:val="auto"/>
          <w:sz w:val="28"/>
          <w:szCs w:val="28"/>
          <w:highlight w:val="none"/>
          <w:u w:val="single"/>
        </w:rPr>
        <w:t xml:space="preserve">           </w:t>
      </w:r>
      <w:r>
        <w:rPr>
          <w:rFonts w:hint="eastAsia" w:ascii="仿宋" w:eastAsia="仿宋"/>
          <w:bCs/>
          <w:color w:val="auto"/>
          <w:sz w:val="28"/>
          <w:szCs w:val="28"/>
          <w:highlight w:val="none"/>
        </w:rPr>
        <w:t>年龄：</w:t>
      </w:r>
      <w:r>
        <w:rPr>
          <w:rFonts w:hint="eastAsia" w:ascii="仿宋" w:eastAsia="仿宋"/>
          <w:color w:val="auto"/>
          <w:sz w:val="28"/>
          <w:szCs w:val="28"/>
          <w:highlight w:val="none"/>
          <w:u w:val="single"/>
        </w:rPr>
        <w:t xml:space="preserve">              </w:t>
      </w:r>
      <w:r>
        <w:rPr>
          <w:rFonts w:hint="eastAsia" w:ascii="仿宋" w:eastAsia="仿宋"/>
          <w:bCs/>
          <w:color w:val="auto"/>
          <w:sz w:val="28"/>
          <w:szCs w:val="28"/>
          <w:highlight w:val="none"/>
        </w:rPr>
        <w:t xml:space="preserve">            </w:t>
      </w:r>
    </w:p>
    <w:p w14:paraId="1BFCAA37">
      <w:pPr>
        <w:spacing w:line="700" w:lineRule="exact"/>
        <w:ind w:left="140" w:hanging="140" w:hangingChars="50"/>
        <w:rPr>
          <w:rFonts w:hint="eastAsia" w:ascii="仿宋" w:eastAsia="仿宋"/>
          <w:bCs/>
          <w:color w:val="auto"/>
          <w:sz w:val="28"/>
          <w:szCs w:val="28"/>
          <w:highlight w:val="none"/>
        </w:rPr>
      </w:pPr>
      <w:r>
        <w:rPr>
          <w:rFonts w:hint="eastAsia" w:ascii="仿宋" w:eastAsia="仿宋"/>
          <w:bCs/>
          <w:color w:val="auto"/>
          <w:sz w:val="28"/>
          <w:szCs w:val="28"/>
          <w:highlight w:val="none"/>
        </w:rPr>
        <w:t xml:space="preserve">身份证号码： </w:t>
      </w:r>
      <w:r>
        <w:rPr>
          <w:rFonts w:hint="eastAsia" w:ascii="仿宋" w:eastAsia="仿宋"/>
          <w:color w:val="auto"/>
          <w:sz w:val="28"/>
          <w:szCs w:val="28"/>
          <w:highlight w:val="none"/>
          <w:u w:val="single"/>
        </w:rPr>
        <w:t xml:space="preserve">                           </w:t>
      </w:r>
      <w:r>
        <w:rPr>
          <w:rFonts w:hint="eastAsia" w:ascii="仿宋" w:eastAsia="仿宋"/>
          <w:bCs/>
          <w:color w:val="auto"/>
          <w:sz w:val="28"/>
          <w:szCs w:val="28"/>
          <w:highlight w:val="none"/>
        </w:rPr>
        <w:t>职务：</w:t>
      </w:r>
      <w:r>
        <w:rPr>
          <w:rFonts w:hint="eastAsia" w:ascii="仿宋" w:eastAsia="仿宋"/>
          <w:color w:val="auto"/>
          <w:sz w:val="28"/>
          <w:szCs w:val="28"/>
          <w:highlight w:val="none"/>
          <w:u w:val="single"/>
        </w:rPr>
        <w:t xml:space="preserve">               </w:t>
      </w:r>
      <w:r>
        <w:rPr>
          <w:rFonts w:hint="eastAsia" w:ascii="仿宋" w:eastAsia="仿宋"/>
          <w:bCs/>
          <w:color w:val="auto"/>
          <w:sz w:val="28"/>
          <w:szCs w:val="28"/>
          <w:highlight w:val="none"/>
        </w:rPr>
        <w:t xml:space="preserve">               </w:t>
      </w:r>
    </w:p>
    <w:p w14:paraId="4A4D727C">
      <w:pPr>
        <w:spacing w:line="700" w:lineRule="exact"/>
        <w:ind w:left="140" w:hanging="140" w:hangingChars="50"/>
        <w:rPr>
          <w:rFonts w:hint="eastAsia" w:ascii="仿宋" w:eastAsia="仿宋"/>
          <w:bCs/>
          <w:color w:val="auto"/>
          <w:sz w:val="28"/>
          <w:szCs w:val="28"/>
          <w:highlight w:val="none"/>
        </w:rPr>
      </w:pPr>
      <w:r>
        <w:rPr>
          <w:rFonts w:hint="eastAsia" w:ascii="仿宋" w:eastAsia="仿宋"/>
          <w:bCs/>
          <w:color w:val="auto"/>
          <w:sz w:val="28"/>
          <w:szCs w:val="28"/>
          <w:highlight w:val="none"/>
        </w:rPr>
        <w:t xml:space="preserve">系  </w:t>
      </w:r>
      <w:r>
        <w:rPr>
          <w:rFonts w:hint="eastAsia" w:ascii="仿宋" w:eastAsia="仿宋"/>
          <w:color w:val="auto"/>
          <w:sz w:val="28"/>
          <w:szCs w:val="28"/>
          <w:highlight w:val="none"/>
          <w:u w:val="single"/>
        </w:rPr>
        <w:t xml:space="preserve">                         </w:t>
      </w:r>
      <w:r>
        <w:rPr>
          <w:rFonts w:hint="eastAsia" w:ascii="仿宋" w:eastAsia="仿宋"/>
          <w:bCs/>
          <w:color w:val="auto"/>
          <w:sz w:val="28"/>
          <w:szCs w:val="28"/>
          <w:highlight w:val="none"/>
        </w:rPr>
        <w:t>（投标人名称）的法定代表人（负责人）。</w:t>
      </w:r>
    </w:p>
    <w:p w14:paraId="55F6ADCA">
      <w:pPr>
        <w:spacing w:line="700" w:lineRule="exact"/>
        <w:rPr>
          <w:rFonts w:hint="eastAsia" w:ascii="仿宋" w:eastAsia="仿宋"/>
          <w:bCs/>
          <w:color w:val="auto"/>
          <w:sz w:val="28"/>
          <w:szCs w:val="28"/>
          <w:highlight w:val="none"/>
        </w:rPr>
      </w:pPr>
    </w:p>
    <w:p w14:paraId="08A7DC0A">
      <w:pPr>
        <w:spacing w:line="520" w:lineRule="exact"/>
        <w:rPr>
          <w:rFonts w:hint="eastAsia" w:ascii="仿宋" w:eastAsia="仿宋"/>
          <w:bCs/>
          <w:color w:val="auto"/>
          <w:sz w:val="28"/>
          <w:szCs w:val="28"/>
          <w:highlight w:val="none"/>
        </w:rPr>
      </w:pPr>
    </w:p>
    <w:p w14:paraId="10615304">
      <w:pPr>
        <w:spacing w:line="520" w:lineRule="exact"/>
        <w:rPr>
          <w:rFonts w:hint="eastAsia" w:ascii="仿宋" w:eastAsia="仿宋"/>
          <w:bCs/>
          <w:color w:val="auto"/>
          <w:sz w:val="28"/>
          <w:szCs w:val="28"/>
          <w:highlight w:val="none"/>
        </w:rPr>
      </w:pPr>
      <w:r>
        <w:rPr>
          <w:rFonts w:hint="eastAsia" w:ascii="仿宋" w:eastAsia="仿宋"/>
          <w:bCs/>
          <w:color w:val="auto"/>
          <w:sz w:val="28"/>
          <w:szCs w:val="28"/>
          <w:highlight w:val="none"/>
        </w:rPr>
        <w:t>特此证明。</w:t>
      </w:r>
    </w:p>
    <w:p w14:paraId="461BCBD0">
      <w:pPr>
        <w:spacing w:line="520" w:lineRule="exact"/>
        <w:jc w:val="right"/>
        <w:rPr>
          <w:rFonts w:hint="eastAsia" w:ascii="仿宋" w:eastAsia="仿宋"/>
          <w:bCs/>
          <w:color w:val="auto"/>
          <w:sz w:val="28"/>
          <w:szCs w:val="28"/>
          <w:highlight w:val="none"/>
        </w:rPr>
      </w:pPr>
    </w:p>
    <w:p w14:paraId="75F4A51A">
      <w:pPr>
        <w:wordWrap w:val="0"/>
        <w:spacing w:line="520" w:lineRule="exact"/>
        <w:jc w:val="right"/>
        <w:rPr>
          <w:rFonts w:hint="eastAsia" w:ascii="仿宋" w:eastAsia="仿宋"/>
          <w:bCs/>
          <w:color w:val="auto"/>
          <w:sz w:val="28"/>
          <w:szCs w:val="28"/>
          <w:highlight w:val="none"/>
        </w:rPr>
      </w:pPr>
      <w:r>
        <w:rPr>
          <w:rFonts w:hint="eastAsia" w:ascii="仿宋" w:eastAsia="仿宋"/>
          <w:bCs/>
          <w:color w:val="auto"/>
          <w:sz w:val="28"/>
          <w:szCs w:val="28"/>
          <w:highlight w:val="none"/>
        </w:rPr>
        <w:t xml:space="preserve">投标人全称： </w:t>
      </w:r>
      <w:r>
        <w:rPr>
          <w:rFonts w:hint="eastAsia" w:ascii="仿宋" w:eastAsia="仿宋"/>
          <w:color w:val="auto"/>
          <w:sz w:val="28"/>
          <w:szCs w:val="28"/>
          <w:highlight w:val="none"/>
          <w:u w:val="single"/>
        </w:rPr>
        <w:t xml:space="preserve">                     </w:t>
      </w:r>
      <w:r>
        <w:rPr>
          <w:rFonts w:hint="eastAsia" w:ascii="仿宋" w:eastAsia="仿宋"/>
          <w:bCs/>
          <w:color w:val="auto"/>
          <w:sz w:val="28"/>
          <w:szCs w:val="28"/>
          <w:highlight w:val="none"/>
        </w:rPr>
        <w:t>（盖公章）</w:t>
      </w:r>
    </w:p>
    <w:p w14:paraId="555D4AA1">
      <w:pPr>
        <w:spacing w:line="520" w:lineRule="exact"/>
        <w:ind w:firstLine="4900" w:firstLineChars="1750"/>
        <w:rPr>
          <w:rFonts w:hint="eastAsia" w:ascii="仿宋" w:eastAsia="仿宋"/>
          <w:bCs/>
          <w:color w:val="auto"/>
          <w:sz w:val="28"/>
          <w:szCs w:val="28"/>
          <w:highlight w:val="none"/>
        </w:rPr>
      </w:pPr>
    </w:p>
    <w:p w14:paraId="72F0C1E0">
      <w:pPr>
        <w:spacing w:line="520" w:lineRule="exact"/>
        <w:ind w:firstLine="4900" w:firstLineChars="1750"/>
        <w:rPr>
          <w:rFonts w:hint="eastAsia" w:ascii="仿宋" w:eastAsia="仿宋"/>
          <w:bCs/>
          <w:color w:val="auto"/>
          <w:sz w:val="28"/>
          <w:szCs w:val="28"/>
          <w:highlight w:val="none"/>
        </w:rPr>
      </w:pPr>
      <w:r>
        <w:rPr>
          <w:rFonts w:hint="eastAsia" w:ascii="仿宋" w:eastAsia="仿宋"/>
          <w:bCs/>
          <w:color w:val="auto"/>
          <w:sz w:val="28"/>
          <w:szCs w:val="28"/>
          <w:highlight w:val="none"/>
        </w:rPr>
        <w:t xml:space="preserve">      年    月    日</w:t>
      </w:r>
    </w:p>
    <w:p w14:paraId="61BB2C7A">
      <w:pPr>
        <w:spacing w:line="520" w:lineRule="exact"/>
        <w:rPr>
          <w:rFonts w:hint="eastAsia" w:ascii="仿宋" w:eastAsia="仿宋"/>
          <w:bCs/>
          <w:color w:val="auto"/>
          <w:sz w:val="28"/>
          <w:szCs w:val="28"/>
          <w:highlight w:val="none"/>
        </w:rPr>
      </w:pPr>
    </w:p>
    <w:p w14:paraId="34AC85FA">
      <w:pPr>
        <w:spacing w:line="500" w:lineRule="exact"/>
        <w:rPr>
          <w:rFonts w:hint="eastAsia" w:ascii="仿宋" w:eastAsia="仿宋"/>
          <w:color w:val="auto"/>
          <w:sz w:val="44"/>
          <w:szCs w:val="44"/>
          <w:highlight w:val="none"/>
        </w:rPr>
      </w:pPr>
    </w:p>
    <w:p w14:paraId="0F923C35">
      <w:pPr>
        <w:spacing w:line="520" w:lineRule="exact"/>
        <w:rPr>
          <w:rFonts w:hint="eastAsia" w:ascii="仿宋" w:eastAsia="仿宋"/>
          <w:bCs/>
          <w:color w:val="auto"/>
          <w:highlight w:val="none"/>
        </w:rPr>
      </w:pPr>
    </w:p>
    <w:p w14:paraId="38938CB7">
      <w:pPr>
        <w:spacing w:line="520" w:lineRule="exact"/>
        <w:rPr>
          <w:rFonts w:hint="eastAsia" w:ascii="仿宋" w:eastAsia="仿宋"/>
          <w:bCs/>
          <w:color w:val="auto"/>
          <w:highlight w:val="none"/>
        </w:rPr>
      </w:pPr>
    </w:p>
    <w:p w14:paraId="4C6A6F22">
      <w:pPr>
        <w:spacing w:line="520" w:lineRule="exact"/>
        <w:rPr>
          <w:rFonts w:hint="eastAsia" w:ascii="仿宋" w:eastAsia="仿宋"/>
          <w:bCs/>
          <w:color w:val="auto"/>
          <w:highlight w:val="none"/>
        </w:rPr>
      </w:pPr>
    </w:p>
    <w:p w14:paraId="174A245D">
      <w:pPr>
        <w:spacing w:line="520" w:lineRule="exact"/>
        <w:rPr>
          <w:rFonts w:hint="eastAsia" w:ascii="仿宋" w:eastAsia="仿宋"/>
          <w:bCs/>
          <w:color w:val="auto"/>
          <w:highlight w:val="none"/>
        </w:rPr>
      </w:pPr>
    </w:p>
    <w:p w14:paraId="05DB76B8">
      <w:pPr>
        <w:spacing w:line="520" w:lineRule="exact"/>
        <w:rPr>
          <w:rFonts w:hint="eastAsia" w:ascii="仿宋" w:eastAsia="仿宋"/>
          <w:bCs/>
          <w:color w:val="auto"/>
          <w:highlight w:val="none"/>
        </w:rPr>
      </w:pPr>
      <w:r>
        <w:rPr>
          <w:rFonts w:hint="eastAsia" w:ascii="仿宋" w:eastAsia="仿宋"/>
          <w:bCs/>
          <w:color w:val="auto"/>
          <w:highlight w:val="none"/>
        </w:rPr>
        <w:t>附件二：</w:t>
      </w:r>
    </w:p>
    <w:p w14:paraId="0E9C6608">
      <w:pPr>
        <w:spacing w:line="500" w:lineRule="exact"/>
        <w:jc w:val="center"/>
        <w:rPr>
          <w:rFonts w:hint="eastAsia" w:ascii="仿宋" w:eastAsia="仿宋"/>
          <w:color w:val="auto"/>
          <w:sz w:val="44"/>
          <w:szCs w:val="44"/>
          <w:highlight w:val="none"/>
        </w:rPr>
      </w:pPr>
    </w:p>
    <w:p w14:paraId="12A057CD">
      <w:pPr>
        <w:spacing w:line="500" w:lineRule="exact"/>
        <w:jc w:val="center"/>
        <w:rPr>
          <w:rFonts w:hint="eastAsia" w:ascii="仿宋" w:eastAsia="仿宋"/>
          <w:color w:val="auto"/>
          <w:sz w:val="44"/>
          <w:szCs w:val="44"/>
          <w:highlight w:val="none"/>
        </w:rPr>
      </w:pPr>
      <w:r>
        <w:rPr>
          <w:rFonts w:hint="eastAsia" w:ascii="仿宋" w:eastAsia="仿宋"/>
          <w:color w:val="auto"/>
          <w:sz w:val="44"/>
          <w:szCs w:val="44"/>
          <w:highlight w:val="none"/>
        </w:rPr>
        <w:t>授权委托书</w:t>
      </w:r>
    </w:p>
    <w:p w14:paraId="3EE160D8">
      <w:pPr>
        <w:pStyle w:val="28"/>
        <w:widowControl w:val="0"/>
        <w:snapToGrid w:val="0"/>
        <w:spacing w:line="440" w:lineRule="exact"/>
        <w:ind w:firstLine="120" w:firstLineChars="50"/>
        <w:jc w:val="both"/>
        <w:rPr>
          <w:rFonts w:hint="eastAsia" w:ascii="仿宋" w:eastAsia="仿宋"/>
          <w:b/>
          <w:color w:val="auto"/>
          <w:spacing w:val="6"/>
          <w:sz w:val="22"/>
          <w:szCs w:val="22"/>
          <w:highlight w:val="none"/>
          <w:u w:val="single"/>
        </w:rPr>
      </w:pPr>
      <w:r>
        <w:rPr>
          <w:rFonts w:hint="eastAsia" w:ascii="仿宋" w:eastAsia="仿宋"/>
          <w:color w:val="auto"/>
          <w:sz w:val="24"/>
          <w:highlight w:val="none"/>
        </w:rPr>
        <w:t>致</w:t>
      </w:r>
      <w:r>
        <w:rPr>
          <w:rFonts w:hint="eastAsia" w:ascii="仿宋" w:eastAsia="仿宋"/>
          <w:b/>
          <w:color w:val="auto"/>
          <w:spacing w:val="6"/>
          <w:sz w:val="24"/>
          <w:szCs w:val="24"/>
          <w:highlight w:val="none"/>
          <w:u w:val="single"/>
          <w:lang w:eastAsia="zh-CN"/>
        </w:rPr>
        <w:t>天台县供销合作社联合社</w:t>
      </w:r>
      <w:r>
        <w:rPr>
          <w:rFonts w:hint="eastAsia" w:ascii="仿宋" w:eastAsia="仿宋"/>
          <w:color w:val="auto"/>
          <w:sz w:val="24"/>
          <w:szCs w:val="24"/>
          <w:highlight w:val="none"/>
        </w:rPr>
        <w:t>：</w:t>
      </w:r>
    </w:p>
    <w:p w14:paraId="14A0EA9B">
      <w:pPr>
        <w:snapToGrid w:val="0"/>
        <w:spacing w:before="156" w:beforeLines="50" w:after="50"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我</w:t>
      </w:r>
      <w:r>
        <w:rPr>
          <w:rFonts w:hint="eastAsia" w:ascii="仿宋" w:eastAsia="仿宋"/>
          <w:color w:val="auto"/>
          <w:sz w:val="24"/>
          <w:highlight w:val="none"/>
          <w:u w:val="single"/>
        </w:rPr>
        <w:t xml:space="preserve">           </w:t>
      </w:r>
      <w:r>
        <w:rPr>
          <w:rFonts w:hint="eastAsia" w:ascii="仿宋" w:eastAsia="仿宋"/>
          <w:color w:val="auto"/>
          <w:sz w:val="24"/>
          <w:highlight w:val="none"/>
        </w:rPr>
        <w:t>（姓名）系</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（投标人名称）的法定代表人（负责人），现授权委托本单位在职职工</w:t>
      </w:r>
      <w:r>
        <w:rPr>
          <w:rFonts w:hint="eastAsia" w:ascii="仿宋" w:eastAsia="仿宋"/>
          <w:color w:val="auto"/>
          <w:sz w:val="24"/>
          <w:highlight w:val="none"/>
          <w:u w:val="single"/>
        </w:rPr>
        <w:t xml:space="preserve">        </w:t>
      </w:r>
      <w:r>
        <w:rPr>
          <w:rFonts w:hint="eastAsia" w:ascii="仿宋" w:eastAsia="仿宋"/>
          <w:color w:val="auto"/>
          <w:sz w:val="24"/>
          <w:highlight w:val="none"/>
        </w:rPr>
        <w:t>（姓名）以我方的名义参加</w:t>
      </w:r>
      <w:r>
        <w:rPr>
          <w:rFonts w:hint="eastAsia" w:ascii="仿宋" w:eastAsia="仿宋"/>
          <w:color w:val="auto"/>
          <w:sz w:val="24"/>
          <w:highlight w:val="none"/>
          <w:u w:val="single"/>
          <w:lang w:eastAsia="zh-CN"/>
        </w:rPr>
        <w:t>天台县供销合作社联合社2025年度化肥农药应急储备项目</w:t>
      </w:r>
      <w:r>
        <w:rPr>
          <w:rFonts w:hint="eastAsia" w:ascii="仿宋" w:eastAsia="仿宋"/>
          <w:color w:val="auto"/>
          <w:sz w:val="24"/>
          <w:highlight w:val="none"/>
        </w:rPr>
        <w:t>的投标活动，并代表我方全权办理针对上述项目的投标、开标、评标、签约等具体事务和签署相关文件。</w:t>
      </w:r>
    </w:p>
    <w:p w14:paraId="7FC5AA90">
      <w:pPr>
        <w:snapToGrid w:val="0"/>
        <w:spacing w:before="156" w:beforeLines="50" w:after="50"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我方对委托代理人的签名负全部责任。</w:t>
      </w:r>
    </w:p>
    <w:p w14:paraId="17A5B189">
      <w:pPr>
        <w:spacing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委托期限：</w:t>
      </w:r>
      <w:r>
        <w:rPr>
          <w:rFonts w:hint="eastAsia" w:ascii="仿宋" w:eastAsia="仿宋"/>
          <w:color w:val="auto"/>
          <w:sz w:val="24"/>
          <w:highlight w:val="none"/>
          <w:u w:val="single"/>
        </w:rPr>
        <w:t xml:space="preserve">                    </w:t>
      </w:r>
      <w:r>
        <w:rPr>
          <w:rFonts w:hint="eastAsia" w:ascii="仿宋" w:eastAsia="仿宋"/>
          <w:color w:val="auto"/>
          <w:sz w:val="24"/>
          <w:highlight w:val="none"/>
        </w:rPr>
        <w:t>。委托代理人在授权书有效期内签署的所有文件不因授权的撤销而失效。</w:t>
      </w:r>
    </w:p>
    <w:p w14:paraId="09829B31">
      <w:pPr>
        <w:snapToGrid w:val="0"/>
        <w:spacing w:before="156" w:beforeLines="50" w:after="50"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委托代理人无转委托权，特此委托。</w:t>
      </w:r>
    </w:p>
    <w:p w14:paraId="37C477EB">
      <w:pPr>
        <w:spacing w:line="500" w:lineRule="exact"/>
        <w:ind w:firstLine="3220" w:firstLineChars="1150"/>
        <w:rPr>
          <w:rFonts w:hint="eastAsia" w:ascii="仿宋" w:eastAsia="仿宋"/>
          <w:color w:val="auto"/>
          <w:sz w:val="28"/>
          <w:szCs w:val="28"/>
          <w:highlight w:val="none"/>
        </w:rPr>
      </w:pPr>
    </w:p>
    <w:p w14:paraId="3852896C">
      <w:pPr>
        <w:spacing w:line="500" w:lineRule="exact"/>
        <w:ind w:firstLine="2760" w:firstLineChars="1150"/>
        <w:rPr>
          <w:rFonts w:hint="eastAsia" w:ascii="仿宋" w:eastAsia="仿宋"/>
          <w:color w:val="auto"/>
          <w:sz w:val="24"/>
          <w:highlight w:val="none"/>
        </w:rPr>
      </w:pPr>
      <w:r>
        <w:rPr>
          <w:rFonts w:hint="eastAsia" w:ascii="仿宋" w:eastAsia="仿宋"/>
          <w:color w:val="auto"/>
          <w:sz w:val="24"/>
          <w:highlight w:val="none"/>
        </w:rPr>
        <w:t xml:space="preserve">投标人全称： </w:t>
      </w:r>
      <w:r>
        <w:rPr>
          <w:rFonts w:hint="eastAsia" w:ascii="仿宋" w:eastAsia="仿宋"/>
          <w:color w:val="auto"/>
          <w:sz w:val="24"/>
          <w:highlight w:val="none"/>
          <w:u w:val="single"/>
        </w:rPr>
        <w:t xml:space="preserve">                           </w:t>
      </w:r>
      <w:r>
        <w:rPr>
          <w:rFonts w:hint="eastAsia" w:ascii="仿宋" w:eastAsia="仿宋"/>
          <w:color w:val="auto"/>
          <w:sz w:val="24"/>
          <w:highlight w:val="none"/>
        </w:rPr>
        <w:t>（盖公章）</w:t>
      </w:r>
    </w:p>
    <w:p w14:paraId="5C3E812A">
      <w:pPr>
        <w:spacing w:line="500" w:lineRule="exact"/>
        <w:ind w:firstLine="2760" w:firstLineChars="1150"/>
        <w:rPr>
          <w:rFonts w:hint="eastAsia" w:ascii="仿宋" w:eastAsia="仿宋"/>
          <w:color w:val="auto"/>
          <w:sz w:val="24"/>
          <w:highlight w:val="none"/>
        </w:rPr>
      </w:pPr>
    </w:p>
    <w:p w14:paraId="2BA61F1C">
      <w:pPr>
        <w:spacing w:line="500" w:lineRule="exact"/>
        <w:jc w:val="right"/>
        <w:rPr>
          <w:rFonts w:hint="eastAsia" w:ascii="仿宋" w:eastAsia="仿宋"/>
          <w:color w:val="auto"/>
          <w:sz w:val="24"/>
          <w:highlight w:val="none"/>
        </w:rPr>
      </w:pPr>
      <w:r>
        <w:rPr>
          <w:rFonts w:hint="eastAsia" w:ascii="仿宋" w:eastAsia="仿宋"/>
          <w:color w:val="auto"/>
          <w:sz w:val="24"/>
          <w:highlight w:val="none"/>
        </w:rPr>
        <w:t>法定代表人（负责人）：</w:t>
      </w:r>
      <w:r>
        <w:rPr>
          <w:rFonts w:hint="eastAsia" w:ascii="仿宋" w:eastAsia="仿宋"/>
          <w:color w:val="auto"/>
          <w:sz w:val="24"/>
          <w:highlight w:val="none"/>
          <w:u w:val="single"/>
        </w:rPr>
        <w:t xml:space="preserve">                     </w:t>
      </w:r>
      <w:r>
        <w:rPr>
          <w:rFonts w:hint="eastAsia" w:ascii="仿宋" w:eastAsia="仿宋"/>
          <w:color w:val="auto"/>
          <w:sz w:val="24"/>
          <w:highlight w:val="none"/>
        </w:rPr>
        <w:t>（签字或盖章）</w:t>
      </w:r>
    </w:p>
    <w:p w14:paraId="7CA6759F">
      <w:pPr>
        <w:spacing w:line="500" w:lineRule="exact"/>
        <w:ind w:firstLine="2760" w:firstLineChars="1150"/>
        <w:rPr>
          <w:rFonts w:hint="eastAsia" w:ascii="仿宋" w:eastAsia="仿宋"/>
          <w:color w:val="auto"/>
          <w:sz w:val="24"/>
          <w:highlight w:val="none"/>
        </w:rPr>
      </w:pPr>
      <w:r>
        <w:rPr>
          <w:rFonts w:hint="eastAsia" w:ascii="仿宋" w:eastAsia="仿宋"/>
          <w:color w:val="auto"/>
          <w:sz w:val="24"/>
          <w:highlight w:val="none"/>
        </w:rPr>
        <w:t>身份证号码：</w:t>
      </w:r>
      <w:r>
        <w:rPr>
          <w:rFonts w:hint="eastAsia" w:ascii="仿宋" w:eastAsia="仿宋"/>
          <w:color w:val="auto"/>
          <w:sz w:val="24"/>
          <w:highlight w:val="none"/>
          <w:u w:val="single"/>
        </w:rPr>
        <w:t xml:space="preserve">                                     </w:t>
      </w:r>
    </w:p>
    <w:p w14:paraId="3196AF7A">
      <w:pPr>
        <w:spacing w:line="520" w:lineRule="exact"/>
        <w:rPr>
          <w:rFonts w:hint="eastAsia" w:ascii="仿宋" w:eastAsia="仿宋"/>
          <w:color w:val="auto"/>
          <w:sz w:val="24"/>
          <w:highlight w:val="none"/>
        </w:rPr>
      </w:pPr>
      <w:r>
        <w:rPr>
          <w:rFonts w:hint="eastAsia" w:ascii="仿宋" w:eastAsia="仿宋"/>
          <w:color w:val="auto"/>
          <w:sz w:val="24"/>
          <w:highlight w:val="none"/>
        </w:rPr>
        <w:t xml:space="preserve"> </w:t>
      </w:r>
    </w:p>
    <w:p w14:paraId="73982A6C">
      <w:pPr>
        <w:spacing w:line="520" w:lineRule="exact"/>
        <w:rPr>
          <w:rFonts w:hint="eastAsia" w:ascii="仿宋" w:eastAsia="仿宋"/>
          <w:color w:val="auto"/>
          <w:sz w:val="24"/>
          <w:highlight w:val="none"/>
        </w:rPr>
      </w:pPr>
      <w:r>
        <w:rPr>
          <w:rFonts w:hint="eastAsia" w:ascii="仿宋" w:eastAsia="仿宋"/>
          <w:color w:val="auto"/>
          <w:sz w:val="24"/>
          <w:highlight w:val="none"/>
        </w:rPr>
        <w:t xml:space="preserve">                                            </w:t>
      </w:r>
    </w:p>
    <w:p w14:paraId="5B3EEBD6">
      <w:pPr>
        <w:spacing w:line="420" w:lineRule="exact"/>
        <w:ind w:firstLine="170" w:firstLineChars="71"/>
        <w:rPr>
          <w:rFonts w:hint="eastAsia" w:ascii="仿宋" w:eastAsia="仿宋"/>
          <w:color w:val="auto"/>
          <w:sz w:val="24"/>
          <w:highlight w:val="none"/>
        </w:rPr>
      </w:pPr>
      <w:r>
        <w:rPr>
          <w:rFonts w:hint="eastAsia" w:ascii="仿宋" w:eastAsia="仿宋"/>
          <w:color w:val="auto"/>
          <w:sz w:val="24"/>
          <w:highlight w:val="none"/>
        </w:rPr>
        <w:t>附：</w:t>
      </w:r>
    </w:p>
    <w:p w14:paraId="66EBA67E">
      <w:pPr>
        <w:spacing w:line="420" w:lineRule="exact"/>
        <w:ind w:firstLine="560"/>
        <w:rPr>
          <w:rFonts w:hint="eastAsia" w:ascii="仿宋" w:eastAsia="仿宋"/>
          <w:color w:val="auto"/>
          <w:sz w:val="24"/>
          <w:highlight w:val="none"/>
        </w:rPr>
      </w:pPr>
    </w:p>
    <w:p w14:paraId="692CAF43">
      <w:pPr>
        <w:spacing w:line="420" w:lineRule="exact"/>
        <w:ind w:firstLine="560"/>
        <w:rPr>
          <w:rFonts w:hint="eastAsia" w:ascii="仿宋" w:eastAsia="仿宋"/>
          <w:color w:val="auto"/>
          <w:sz w:val="24"/>
          <w:highlight w:val="none"/>
        </w:rPr>
      </w:pPr>
      <w:r>
        <w:rPr>
          <w:rFonts w:hint="eastAsia" w:ascii="仿宋" w:eastAsia="仿宋"/>
          <w:color w:val="auto"/>
          <w:sz w:val="24"/>
          <w:highlight w:val="none"/>
        </w:rPr>
        <w:t xml:space="preserve">委托代理人姓名：  </w:t>
      </w:r>
      <w:r>
        <w:rPr>
          <w:rFonts w:hint="eastAsia" w:ascii="仿宋" w:eastAsia="仿宋"/>
          <w:color w:val="auto"/>
          <w:sz w:val="24"/>
          <w:highlight w:val="none"/>
          <w:u w:val="single"/>
        </w:rPr>
        <w:t xml:space="preserve">                           </w:t>
      </w:r>
      <w:r>
        <w:rPr>
          <w:rFonts w:hint="eastAsia" w:ascii="仿宋" w:eastAsia="仿宋"/>
          <w:color w:val="auto"/>
          <w:sz w:val="24"/>
          <w:highlight w:val="none"/>
        </w:rPr>
        <w:t xml:space="preserve">           </w:t>
      </w:r>
    </w:p>
    <w:p w14:paraId="48019A82">
      <w:pPr>
        <w:spacing w:line="420" w:lineRule="exact"/>
        <w:ind w:firstLine="560"/>
        <w:rPr>
          <w:rFonts w:hint="eastAsia" w:ascii="仿宋" w:eastAsia="仿宋"/>
          <w:color w:val="auto"/>
          <w:sz w:val="24"/>
          <w:highlight w:val="none"/>
        </w:rPr>
      </w:pPr>
      <w:r>
        <w:rPr>
          <w:rFonts w:hint="eastAsia" w:ascii="仿宋" w:eastAsia="仿宋"/>
          <w:color w:val="auto"/>
          <w:sz w:val="24"/>
          <w:highlight w:val="none"/>
        </w:rPr>
        <w:t xml:space="preserve">身份证号码：  </w:t>
      </w:r>
      <w:r>
        <w:rPr>
          <w:rFonts w:hint="eastAsia" w:ascii="仿宋" w:eastAsia="仿宋"/>
          <w:color w:val="auto"/>
          <w:sz w:val="24"/>
          <w:highlight w:val="none"/>
          <w:u w:val="single"/>
        </w:rPr>
        <w:t xml:space="preserve">                               </w:t>
      </w:r>
      <w:r>
        <w:rPr>
          <w:rFonts w:hint="eastAsia" w:ascii="仿宋" w:eastAsia="仿宋"/>
          <w:color w:val="auto"/>
          <w:sz w:val="24"/>
          <w:highlight w:val="none"/>
        </w:rPr>
        <w:t xml:space="preserve">                    </w:t>
      </w:r>
    </w:p>
    <w:p w14:paraId="31CD1BDD">
      <w:pPr>
        <w:spacing w:line="420" w:lineRule="exact"/>
        <w:ind w:firstLine="560"/>
        <w:rPr>
          <w:rFonts w:hint="eastAsia" w:ascii="仿宋" w:eastAsia="仿宋"/>
          <w:color w:val="auto"/>
          <w:sz w:val="24"/>
          <w:highlight w:val="none"/>
        </w:rPr>
      </w:pPr>
      <w:r>
        <w:rPr>
          <w:rFonts w:hint="eastAsia" w:ascii="仿宋" w:eastAsia="仿宋"/>
          <w:color w:val="auto"/>
          <w:sz w:val="24"/>
          <w:highlight w:val="none"/>
        </w:rPr>
        <w:t xml:space="preserve">联系电话： </w:t>
      </w:r>
      <w:r>
        <w:rPr>
          <w:rFonts w:hint="eastAsia" w:ascii="仿宋" w:eastAsia="仿宋"/>
          <w:color w:val="auto"/>
          <w:sz w:val="24"/>
          <w:highlight w:val="none"/>
          <w:u w:val="single"/>
        </w:rPr>
        <w:t xml:space="preserve">                                  </w:t>
      </w:r>
      <w:r>
        <w:rPr>
          <w:rFonts w:hint="eastAsia" w:ascii="仿宋" w:eastAsia="仿宋"/>
          <w:color w:val="auto"/>
          <w:sz w:val="24"/>
          <w:highlight w:val="none"/>
        </w:rPr>
        <w:t xml:space="preserve">                  </w:t>
      </w:r>
    </w:p>
    <w:p w14:paraId="7A22FE09">
      <w:pPr>
        <w:spacing w:line="460" w:lineRule="exact"/>
        <w:rPr>
          <w:rFonts w:hint="eastAsia" w:ascii="仿宋" w:eastAsia="仿宋"/>
          <w:color w:val="auto"/>
          <w:sz w:val="24"/>
          <w:highlight w:val="none"/>
        </w:rPr>
      </w:pPr>
      <w:r>
        <w:rPr>
          <w:rFonts w:hint="eastAsia" w:ascii="仿宋" w:eastAsia="仿宋"/>
          <w:color w:val="auto"/>
          <w:sz w:val="24"/>
          <w:highlight w:val="none"/>
        </w:rPr>
        <w:t xml:space="preserve"> </w:t>
      </w:r>
    </w:p>
    <w:p w14:paraId="2AE49221">
      <w:pPr>
        <w:spacing w:line="520" w:lineRule="exact"/>
        <w:jc w:val="center"/>
        <w:rPr>
          <w:rFonts w:hint="eastAsia" w:ascii="仿宋" w:eastAsia="仿宋"/>
          <w:color w:val="auto"/>
          <w:sz w:val="24"/>
          <w:highlight w:val="none"/>
        </w:rPr>
      </w:pPr>
      <w:r>
        <w:rPr>
          <w:rFonts w:hint="eastAsia" w:ascii="仿宋" w:eastAsia="仿宋"/>
          <w:color w:val="auto"/>
          <w:sz w:val="24"/>
          <w:highlight w:val="none"/>
        </w:rPr>
        <w:t>年     月    日</w:t>
      </w:r>
    </w:p>
    <w:p w14:paraId="13A7291B">
      <w:pPr>
        <w:spacing w:line="420" w:lineRule="exact"/>
        <w:ind w:firstLine="170" w:firstLineChars="71"/>
        <w:rPr>
          <w:rFonts w:hint="eastAsia" w:ascii="仿宋" w:eastAsia="仿宋"/>
          <w:color w:val="auto"/>
          <w:sz w:val="24"/>
          <w:highlight w:val="none"/>
        </w:rPr>
      </w:pPr>
    </w:p>
    <w:p w14:paraId="08F5F808">
      <w:pPr>
        <w:spacing w:line="360" w:lineRule="auto"/>
        <w:rPr>
          <w:rFonts w:hint="eastAsia" w:ascii="仿宋" w:eastAsia="仿宋"/>
          <w:bCs/>
          <w:color w:val="auto"/>
          <w:highlight w:val="none"/>
        </w:rPr>
      </w:pPr>
      <w:r>
        <w:rPr>
          <w:rFonts w:hint="eastAsia" w:ascii="仿宋" w:eastAsia="仿宋"/>
          <w:bCs/>
          <w:color w:val="auto"/>
          <w:highlight w:val="none"/>
        </w:rPr>
        <w:br w:type="page"/>
      </w:r>
      <w:r>
        <w:rPr>
          <w:rFonts w:hint="eastAsia" w:ascii="仿宋" w:eastAsia="仿宋"/>
          <w:bCs/>
          <w:color w:val="auto"/>
          <w:highlight w:val="none"/>
        </w:rPr>
        <w:t>附件三：</w:t>
      </w:r>
    </w:p>
    <w:p w14:paraId="21B84B3F">
      <w:pPr>
        <w:adjustRightInd w:val="0"/>
        <w:snapToGrid w:val="0"/>
        <w:spacing w:line="360" w:lineRule="auto"/>
        <w:ind w:right="480"/>
        <w:jc w:val="center"/>
        <w:rPr>
          <w:rFonts w:hint="eastAsia" w:ascii="仿宋" w:eastAsia="仿宋"/>
          <w:color w:val="auto"/>
          <w:sz w:val="44"/>
          <w:szCs w:val="44"/>
          <w:highlight w:val="none"/>
        </w:rPr>
      </w:pPr>
      <w:r>
        <w:rPr>
          <w:rFonts w:hint="eastAsia" w:ascii="仿宋" w:eastAsia="仿宋"/>
          <w:color w:val="auto"/>
          <w:sz w:val="44"/>
          <w:szCs w:val="44"/>
          <w:highlight w:val="none"/>
        </w:rPr>
        <w:t>投标声明书</w:t>
      </w:r>
    </w:p>
    <w:p w14:paraId="280446D3">
      <w:pPr>
        <w:snapToGrid w:val="0"/>
        <w:spacing w:before="156" w:beforeLines="50" w:after="50" w:line="400" w:lineRule="exact"/>
        <w:rPr>
          <w:rFonts w:hint="eastAsia" w:ascii="仿宋" w:eastAsia="仿宋"/>
          <w:color w:val="auto"/>
          <w:sz w:val="24"/>
          <w:highlight w:val="none"/>
        </w:rPr>
      </w:pPr>
      <w:r>
        <w:rPr>
          <w:rFonts w:hint="eastAsia" w:ascii="仿宋" w:eastAsia="仿宋"/>
          <w:color w:val="auto"/>
          <w:sz w:val="24"/>
          <w:highlight w:val="none"/>
        </w:rPr>
        <w:t>致</w:t>
      </w:r>
      <w:r>
        <w:rPr>
          <w:rFonts w:hint="eastAsia" w:ascii="仿宋" w:eastAsia="仿宋"/>
          <w:b/>
          <w:color w:val="auto"/>
          <w:spacing w:val="6"/>
          <w:sz w:val="24"/>
          <w:highlight w:val="none"/>
          <w:u w:val="single"/>
          <w:lang w:eastAsia="zh-CN"/>
        </w:rPr>
        <w:t>天台县供销合作社联合社</w:t>
      </w:r>
      <w:r>
        <w:rPr>
          <w:rFonts w:hint="eastAsia" w:ascii="仿宋" w:eastAsia="仿宋"/>
          <w:color w:val="auto"/>
          <w:sz w:val="24"/>
          <w:highlight w:val="none"/>
        </w:rPr>
        <w:t>：</w:t>
      </w:r>
    </w:p>
    <w:p w14:paraId="6B80CDDD">
      <w:pPr>
        <w:snapToGrid w:val="0"/>
        <w:spacing w:before="156" w:beforeLines="50" w:after="50"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u w:val="single"/>
        </w:rPr>
        <w:t xml:space="preserve">             </w:t>
      </w:r>
      <w:r>
        <w:rPr>
          <w:rFonts w:hint="eastAsia" w:ascii="仿宋" w:eastAsia="仿宋"/>
          <w:color w:val="auto"/>
          <w:sz w:val="24"/>
          <w:highlight w:val="none"/>
        </w:rPr>
        <w:t>（投标人名称）系中华人民共和国合法企业，经营地址</w:t>
      </w:r>
      <w:r>
        <w:rPr>
          <w:rFonts w:hint="eastAsia" w:ascii="仿宋" w:eastAsia="仿宋"/>
          <w:color w:val="auto"/>
          <w:sz w:val="24"/>
          <w:highlight w:val="none"/>
          <w:u w:val="single"/>
        </w:rPr>
        <w:t xml:space="preserve">         </w:t>
      </w:r>
      <w:r>
        <w:rPr>
          <w:rFonts w:hint="eastAsia" w:ascii="仿宋" w:eastAsia="仿宋"/>
          <w:color w:val="auto"/>
          <w:sz w:val="24"/>
          <w:highlight w:val="none"/>
        </w:rPr>
        <w:t>。</w:t>
      </w:r>
    </w:p>
    <w:p w14:paraId="619AFCE4">
      <w:pPr>
        <w:snapToGrid w:val="0"/>
        <w:spacing w:before="156" w:beforeLines="50" w:after="50"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我</w:t>
      </w:r>
      <w:r>
        <w:rPr>
          <w:rFonts w:hint="eastAsia" w:ascii="仿宋" w:eastAsia="仿宋"/>
          <w:color w:val="auto"/>
          <w:sz w:val="24"/>
          <w:highlight w:val="none"/>
          <w:u w:val="single"/>
        </w:rPr>
        <w:t xml:space="preserve">           </w:t>
      </w:r>
      <w:r>
        <w:rPr>
          <w:rFonts w:hint="eastAsia" w:ascii="仿宋" w:eastAsia="仿宋"/>
          <w:color w:val="auto"/>
          <w:sz w:val="24"/>
          <w:highlight w:val="none"/>
        </w:rPr>
        <w:t>（姓名）系</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（投标人名称）的法定代表人，我公司自愿参加贵方组织的</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天台县供销合作社联合社2025年度化肥农药应急储备项目</w:t>
      </w:r>
      <w:r>
        <w:rPr>
          <w:rFonts w:hint="eastAsia" w:ascii="仿宋" w:eastAsia="仿宋"/>
          <w:color w:val="auto"/>
          <w:sz w:val="24"/>
          <w:highlight w:val="none"/>
        </w:rPr>
        <w:t>（</w:t>
      </w:r>
      <w:r>
        <w:rPr>
          <w:rFonts w:hint="eastAsia" w:ascii="仿宋" w:eastAsia="仿宋"/>
          <w:color w:val="auto"/>
          <w:sz w:val="24"/>
          <w:highlight w:val="none"/>
          <w:lang w:eastAsia="zh-CN"/>
        </w:rPr>
        <w:t>GTCG-2025-020(招)</w:t>
      </w:r>
      <w:r>
        <w:rPr>
          <w:rFonts w:hint="eastAsia" w:ascii="仿宋" w:eastAsia="仿宋"/>
          <w:color w:val="auto"/>
          <w:sz w:val="24"/>
          <w:highlight w:val="none"/>
        </w:rPr>
        <w:t>）的投标，为此，我公司就本次投标有关事项郑重声明如下：</w:t>
      </w:r>
    </w:p>
    <w:p w14:paraId="352824B3">
      <w:pPr>
        <w:snapToGrid w:val="0"/>
        <w:spacing w:before="156" w:beforeLines="50" w:after="50"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1. 我方在参与投标前已详细审查了采购文件和所有相关资料，我方完全明白并认为此采购文件没有倾向性，也没有存在排斥潜在供应商的内容，我方同意采购文件的相关条款。</w:t>
      </w:r>
    </w:p>
    <w:p w14:paraId="565B880A">
      <w:pPr>
        <w:snapToGrid w:val="0"/>
        <w:spacing w:before="156" w:beforeLines="50" w:after="50"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2.我方向贵方提交的所有投标文件、资料都是准确的和真实的。</w:t>
      </w:r>
    </w:p>
    <w:p w14:paraId="7EDEBAC7">
      <w:pPr>
        <w:snapToGrid w:val="0"/>
        <w:spacing w:before="156" w:beforeLines="50" w:after="50"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3.若中标，</w:t>
      </w:r>
      <w:r>
        <w:rPr>
          <w:rFonts w:hint="eastAsia" w:ascii="仿宋" w:eastAsia="仿宋"/>
          <w:color w:val="auto"/>
          <w:sz w:val="24"/>
          <w:highlight w:val="none"/>
          <w:lang w:val="af-ZA" w:eastAsia="af-ZA"/>
        </w:rPr>
        <w:t>我</w:t>
      </w:r>
      <w:r>
        <w:rPr>
          <w:rFonts w:hint="eastAsia" w:ascii="仿宋" w:eastAsia="仿宋"/>
          <w:color w:val="auto"/>
          <w:sz w:val="24"/>
          <w:highlight w:val="none"/>
        </w:rPr>
        <w:t>方</w:t>
      </w:r>
      <w:r>
        <w:rPr>
          <w:rFonts w:hint="eastAsia" w:ascii="仿宋" w:eastAsia="仿宋"/>
          <w:color w:val="auto"/>
          <w:sz w:val="24"/>
          <w:highlight w:val="none"/>
          <w:lang w:val="af-ZA" w:eastAsia="af-ZA"/>
        </w:rPr>
        <w:t>严格履行政府采购合同，不降低合同约定的产品质量和服务，不擅自变更、中止、终止合同，或拒绝履行合同责任和义务</w:t>
      </w:r>
      <w:r>
        <w:rPr>
          <w:rFonts w:hint="eastAsia" w:ascii="仿宋" w:eastAsia="仿宋"/>
          <w:color w:val="auto"/>
          <w:sz w:val="24"/>
          <w:highlight w:val="none"/>
        </w:rPr>
        <w:t>。</w:t>
      </w:r>
    </w:p>
    <w:p w14:paraId="19741482">
      <w:pPr>
        <w:snapToGrid w:val="0"/>
        <w:spacing w:before="156" w:beforeLines="50" w:after="50"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4.我方不是采购人的附属机构；在获知本项目采购信息后，与采购人聘请的为此项目提供咨询服务的公司及其附属机构没有任何联系。</w:t>
      </w:r>
    </w:p>
    <w:p w14:paraId="54AB5F64">
      <w:pPr>
        <w:snapToGrid w:val="0"/>
        <w:spacing w:before="156" w:beforeLines="50" w:after="50"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5.我方与其他供应商不存在单位负责人为同一人也不存在直接控股、管理关系。</w:t>
      </w:r>
    </w:p>
    <w:p w14:paraId="2F9C82D7">
      <w:pPr>
        <w:snapToGrid w:val="0"/>
        <w:spacing w:before="156" w:beforeLines="50" w:after="50"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6.我方具有良好的商业信誉和健全的财务会计制度，具有履行合同所必需的设备和专业技术能力，有依法缴纳税收和社会保障资金的良好记录。</w:t>
      </w:r>
    </w:p>
    <w:p w14:paraId="1412084B">
      <w:pPr>
        <w:snapToGrid w:val="0"/>
        <w:spacing w:before="156" w:beforeLines="50" w:after="50"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7.我方参与本项目前3年内的经营活动中没有重大违法记录。</w:t>
      </w:r>
    </w:p>
    <w:p w14:paraId="2F534F19">
      <w:pPr>
        <w:snapToGrid w:val="0"/>
        <w:spacing w:before="156" w:beforeLines="50" w:after="50"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8.我方通过“信用中国”网站（www.creditchina.gov.cn）、中国政府采购网（www.ccgp.gov.cn）查询，未被列入失信被执行人、重大税收违法案件当事人名单、政府采购严重违法失信行为记录名单。</w:t>
      </w:r>
    </w:p>
    <w:p w14:paraId="7853CAAF">
      <w:pPr>
        <w:snapToGrid w:val="0"/>
        <w:spacing w:before="156" w:beforeLines="50" w:after="50"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9.我方不是公益一类事业单位，不是使用事业编制且由财政拨款保障的群团组织。</w:t>
      </w:r>
    </w:p>
    <w:p w14:paraId="066F4BA2">
      <w:pPr>
        <w:snapToGrid w:val="0"/>
        <w:spacing w:before="156" w:beforeLines="50" w:after="50"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以上事项如有虚假或隐瞒，我方愿意承担一切后果，并不再寻求任何旨在减轻或免除法律责任的辩解。</w:t>
      </w:r>
    </w:p>
    <w:p w14:paraId="7AB8DE26">
      <w:pPr>
        <w:adjustRightInd w:val="0"/>
        <w:snapToGrid w:val="0"/>
        <w:spacing w:line="400" w:lineRule="exact"/>
        <w:ind w:firstLine="4680" w:firstLineChars="1950"/>
        <w:rPr>
          <w:rFonts w:hint="eastAsia" w:ascii="仿宋" w:eastAsia="仿宋"/>
          <w:color w:val="auto"/>
          <w:sz w:val="24"/>
          <w:highlight w:val="none"/>
        </w:rPr>
      </w:pPr>
      <w:r>
        <w:rPr>
          <w:rFonts w:hint="eastAsia" w:ascii="仿宋" w:eastAsia="仿宋"/>
          <w:color w:val="auto"/>
          <w:sz w:val="24"/>
          <w:highlight w:val="none"/>
        </w:rPr>
        <w:t xml:space="preserve">  </w:t>
      </w:r>
    </w:p>
    <w:p w14:paraId="1D89A684">
      <w:pPr>
        <w:adjustRightInd w:val="0"/>
        <w:snapToGrid w:val="0"/>
        <w:spacing w:line="400" w:lineRule="exact"/>
        <w:ind w:firstLine="4680" w:firstLineChars="1950"/>
        <w:rPr>
          <w:rFonts w:hint="eastAsia" w:ascii="仿宋" w:eastAsia="仿宋"/>
          <w:color w:val="auto"/>
          <w:sz w:val="24"/>
          <w:highlight w:val="none"/>
        </w:rPr>
      </w:pPr>
    </w:p>
    <w:p w14:paraId="2490F9FD">
      <w:pPr>
        <w:adjustRightInd w:val="0"/>
        <w:snapToGrid w:val="0"/>
        <w:spacing w:line="400" w:lineRule="exact"/>
        <w:ind w:firstLine="4680" w:firstLineChars="1950"/>
        <w:rPr>
          <w:rFonts w:hint="eastAsia" w:ascii="仿宋" w:eastAsia="仿宋"/>
          <w:color w:val="auto"/>
          <w:sz w:val="24"/>
          <w:highlight w:val="none"/>
        </w:rPr>
      </w:pPr>
      <w:r>
        <w:rPr>
          <w:rFonts w:hint="eastAsia" w:ascii="仿宋" w:eastAsia="仿宋"/>
          <w:color w:val="auto"/>
          <w:sz w:val="24"/>
          <w:highlight w:val="none"/>
        </w:rPr>
        <w:t xml:space="preserve">  投标人名称(盖公章)：</w:t>
      </w:r>
    </w:p>
    <w:p w14:paraId="671DC72D">
      <w:pPr>
        <w:adjustRightInd w:val="0"/>
        <w:snapToGrid w:val="0"/>
        <w:spacing w:line="400" w:lineRule="exact"/>
        <w:ind w:right="480"/>
        <w:jc w:val="center"/>
        <w:rPr>
          <w:rFonts w:hint="eastAsia" w:ascii="仿宋" w:eastAsia="仿宋" w:cs="仿宋_GB2312"/>
          <w:color w:val="auto"/>
          <w:kern w:val="0"/>
          <w:sz w:val="24"/>
          <w:highlight w:val="none"/>
          <w:lang w:val="zh-CN" w:eastAsia="zh-CN" w:bidi="ar-SA"/>
        </w:rPr>
      </w:pPr>
      <w:r>
        <w:rPr>
          <w:rFonts w:hint="eastAsia" w:ascii="仿宋" w:eastAsia="仿宋" w:cs="仿宋_GB2312"/>
          <w:color w:val="auto"/>
          <w:kern w:val="0"/>
          <w:sz w:val="24"/>
          <w:highlight w:val="none"/>
          <w:lang w:val="zh-CN" w:eastAsia="zh-CN" w:bidi="ar-SA"/>
        </w:rPr>
        <w:t xml:space="preserve">                                 </w:t>
      </w:r>
      <w:r>
        <w:rPr>
          <w:rFonts w:hint="eastAsia" w:ascii="仿宋" w:eastAsia="仿宋"/>
          <w:color w:val="auto"/>
          <w:sz w:val="24"/>
          <w:highlight w:val="none"/>
        </w:rPr>
        <w:t xml:space="preserve"> 日期：   年    月     日</w:t>
      </w:r>
    </w:p>
    <w:p w14:paraId="536991C3">
      <w:pPr>
        <w:spacing w:line="460" w:lineRule="exact"/>
        <w:rPr>
          <w:rFonts w:hint="eastAsia" w:ascii="仿宋" w:eastAsia="仿宋"/>
          <w:bCs/>
          <w:color w:val="auto"/>
          <w:highlight w:val="none"/>
        </w:rPr>
      </w:pPr>
      <w:r>
        <w:rPr>
          <w:rFonts w:hint="eastAsia" w:ascii="仿宋" w:eastAsia="仿宋"/>
          <w:bCs/>
          <w:color w:val="auto"/>
          <w:highlight w:val="none"/>
        </w:rPr>
        <w:br w:type="page"/>
      </w:r>
      <w:r>
        <w:rPr>
          <w:rFonts w:hint="eastAsia" w:ascii="仿宋" w:eastAsia="仿宋"/>
          <w:bCs/>
          <w:color w:val="auto"/>
          <w:highlight w:val="none"/>
        </w:rPr>
        <w:t>附件四：</w:t>
      </w:r>
    </w:p>
    <w:p w14:paraId="40685E90">
      <w:pPr>
        <w:spacing w:line="420" w:lineRule="exact"/>
        <w:jc w:val="center"/>
        <w:rPr>
          <w:rFonts w:hint="eastAsia" w:ascii="仿宋" w:eastAsia="仿宋"/>
          <w:color w:val="auto"/>
          <w:sz w:val="44"/>
          <w:szCs w:val="44"/>
          <w:highlight w:val="none"/>
        </w:rPr>
      </w:pPr>
    </w:p>
    <w:p w14:paraId="391F9646">
      <w:pPr>
        <w:spacing w:line="420" w:lineRule="exact"/>
        <w:jc w:val="center"/>
        <w:rPr>
          <w:rFonts w:hint="eastAsia" w:ascii="仿宋" w:eastAsia="仿宋"/>
          <w:color w:val="auto"/>
          <w:sz w:val="44"/>
          <w:szCs w:val="44"/>
          <w:highlight w:val="none"/>
        </w:rPr>
      </w:pPr>
    </w:p>
    <w:p w14:paraId="0AA71448">
      <w:pPr>
        <w:spacing w:line="420" w:lineRule="exact"/>
        <w:jc w:val="center"/>
        <w:rPr>
          <w:rFonts w:hint="eastAsia" w:ascii="仿宋" w:eastAsia="仿宋"/>
          <w:color w:val="auto"/>
          <w:sz w:val="44"/>
          <w:szCs w:val="44"/>
          <w:highlight w:val="none"/>
        </w:rPr>
      </w:pPr>
      <w:r>
        <w:rPr>
          <w:rFonts w:hint="eastAsia" w:ascii="仿宋" w:eastAsia="仿宋"/>
          <w:color w:val="auto"/>
          <w:sz w:val="44"/>
          <w:szCs w:val="44"/>
          <w:highlight w:val="none"/>
        </w:rPr>
        <w:t>投 标 函</w:t>
      </w:r>
    </w:p>
    <w:p w14:paraId="1AE61C08">
      <w:pPr>
        <w:pStyle w:val="8"/>
        <w:rPr>
          <w:rFonts w:hint="eastAsia"/>
          <w:color w:val="auto"/>
          <w:highlight w:val="none"/>
        </w:rPr>
      </w:pPr>
    </w:p>
    <w:p w14:paraId="5BA25571">
      <w:pPr>
        <w:spacing w:line="420" w:lineRule="exact"/>
        <w:rPr>
          <w:rFonts w:hint="eastAsia" w:ascii="仿宋" w:eastAsia="仿宋"/>
          <w:color w:val="auto"/>
          <w:sz w:val="24"/>
          <w:highlight w:val="none"/>
          <w:u w:val="single"/>
        </w:rPr>
      </w:pPr>
      <w:r>
        <w:rPr>
          <w:rFonts w:hint="eastAsia" w:ascii="仿宋" w:eastAsia="仿宋"/>
          <w:color w:val="auto"/>
          <w:sz w:val="24"/>
          <w:highlight w:val="none"/>
        </w:rPr>
        <w:t>致</w:t>
      </w:r>
      <w:r>
        <w:rPr>
          <w:rFonts w:hint="eastAsia" w:ascii="仿宋" w:eastAsia="仿宋"/>
          <w:b/>
          <w:color w:val="auto"/>
          <w:spacing w:val="6"/>
          <w:sz w:val="24"/>
          <w:highlight w:val="none"/>
          <w:u w:val="single"/>
          <w:lang w:eastAsia="zh-CN"/>
        </w:rPr>
        <w:t>天台县供销合作社联合社</w:t>
      </w:r>
      <w:r>
        <w:rPr>
          <w:rFonts w:hint="eastAsia" w:ascii="仿宋" w:eastAsia="仿宋"/>
          <w:color w:val="auto"/>
          <w:sz w:val="24"/>
          <w:highlight w:val="none"/>
        </w:rPr>
        <w:t>：</w:t>
      </w:r>
    </w:p>
    <w:p w14:paraId="1E8692B5">
      <w:pPr>
        <w:spacing w:before="156" w:beforeLines="50"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我</w:t>
      </w:r>
      <w:r>
        <w:rPr>
          <w:rFonts w:hint="eastAsia" w:ascii="仿宋" w:eastAsia="仿宋"/>
          <w:color w:val="auto"/>
          <w:sz w:val="24"/>
          <w:highlight w:val="none"/>
          <w:u w:val="single"/>
        </w:rPr>
        <w:t xml:space="preserve">             </w:t>
      </w:r>
      <w:r>
        <w:rPr>
          <w:rFonts w:hint="eastAsia" w:ascii="仿宋" w:eastAsia="仿宋"/>
          <w:color w:val="auto"/>
          <w:sz w:val="24"/>
          <w:highlight w:val="none"/>
        </w:rPr>
        <w:t>（姓名）系</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（投标人名称）的法定代表人</w:t>
      </w:r>
      <w:r>
        <w:rPr>
          <w:rFonts w:hint="eastAsia" w:ascii="仿宋" w:eastAsia="仿宋"/>
          <w:i/>
          <w:color w:val="auto"/>
          <w:sz w:val="24"/>
          <w:highlight w:val="none"/>
        </w:rPr>
        <w:t>（负责人）</w:t>
      </w:r>
      <w:r>
        <w:rPr>
          <w:rFonts w:hint="eastAsia" w:ascii="仿宋" w:eastAsia="仿宋"/>
          <w:color w:val="auto"/>
          <w:sz w:val="24"/>
          <w:highlight w:val="none"/>
        </w:rPr>
        <w:t>，我方愿意参加贵方组织的</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eastAsia="zh-CN"/>
        </w:rPr>
        <w:t>天台县供销合作社联合社2025年度化肥农药应急储备项目</w:t>
      </w:r>
      <w:r>
        <w:rPr>
          <w:rFonts w:hint="eastAsia" w:ascii="仿宋" w:eastAsia="仿宋"/>
          <w:color w:val="auto"/>
          <w:sz w:val="24"/>
          <w:highlight w:val="none"/>
        </w:rPr>
        <w:t>的投标，为便于贵方公正、择优地确定中标供应商及其投标产品和服务，我方就本次投标有关事项郑重声明如下：</w:t>
      </w:r>
    </w:p>
    <w:p w14:paraId="73DA47BB">
      <w:pPr>
        <w:spacing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1、我方已详细阅读全部招标文件，同意招标文件中的各项要求；</w:t>
      </w:r>
    </w:p>
    <w:p w14:paraId="58DE9607">
      <w:pPr>
        <w:spacing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2、我方向贵方提交的所有投标文件资料都是准确的和真实的；</w:t>
      </w:r>
    </w:p>
    <w:p w14:paraId="72E0CF56">
      <w:pPr>
        <w:spacing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3、本投标有效期90天；</w:t>
      </w:r>
    </w:p>
    <w:p w14:paraId="6DC5F767">
      <w:pPr>
        <w:spacing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4、我方承诺在投标有效期内不修改、不撤销投标文件；</w:t>
      </w:r>
    </w:p>
    <w:p w14:paraId="45D38537">
      <w:pPr>
        <w:spacing w:line="40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5、如我方中标，收到中标通知书起</w:t>
      </w:r>
      <w:r>
        <w:rPr>
          <w:rFonts w:hint="eastAsia" w:ascii="仿宋" w:eastAsia="仿宋"/>
          <w:color w:val="auto"/>
          <w:sz w:val="24"/>
          <w:highlight w:val="none"/>
          <w:u w:val="single"/>
        </w:rPr>
        <w:t xml:space="preserve"> 7 </w:t>
      </w:r>
      <w:r>
        <w:rPr>
          <w:rFonts w:hint="eastAsia" w:ascii="仿宋" w:eastAsia="仿宋"/>
          <w:color w:val="auto"/>
          <w:sz w:val="24"/>
          <w:highlight w:val="none"/>
        </w:rPr>
        <w:t>天内向贵方提交中标价1%的履约保证金；</w:t>
      </w:r>
    </w:p>
    <w:p w14:paraId="1B0A7227">
      <w:pPr>
        <w:spacing w:line="400" w:lineRule="exact"/>
        <w:ind w:firstLine="480" w:firstLineChars="200"/>
        <w:rPr>
          <w:rFonts w:hint="eastAsia" w:ascii="仿宋" w:eastAsia="仿宋"/>
          <w:color w:val="auto"/>
          <w:sz w:val="24"/>
          <w:highlight w:val="none"/>
        </w:rPr>
      </w:pPr>
      <w:r>
        <w:rPr>
          <w:rFonts w:hint="eastAsia" w:ascii="仿宋" w:eastAsia="仿宋"/>
          <w:i/>
          <w:color w:val="auto"/>
          <w:sz w:val="24"/>
          <w:highlight w:val="none"/>
        </w:rPr>
        <w:t>6、</w:t>
      </w:r>
      <w:r>
        <w:rPr>
          <w:rFonts w:hint="eastAsia" w:ascii="仿宋" w:eastAsia="仿宋"/>
          <w:color w:val="auto"/>
          <w:sz w:val="24"/>
          <w:highlight w:val="none"/>
        </w:rPr>
        <w:t>按招标文件的规定履行合同责任和义务。</w:t>
      </w:r>
    </w:p>
    <w:p w14:paraId="6FE69E72">
      <w:pPr>
        <w:spacing w:line="420" w:lineRule="exact"/>
        <w:ind w:firstLine="540" w:firstLineChars="225"/>
        <w:rPr>
          <w:rFonts w:hint="eastAsia" w:ascii="仿宋" w:eastAsia="仿宋"/>
          <w:color w:val="auto"/>
          <w:sz w:val="24"/>
          <w:highlight w:val="none"/>
        </w:rPr>
      </w:pPr>
    </w:p>
    <w:p w14:paraId="58B2ECEF">
      <w:pPr>
        <w:spacing w:line="360" w:lineRule="exact"/>
        <w:ind w:firstLine="560"/>
        <w:rPr>
          <w:rFonts w:hint="eastAsia" w:ascii="仿宋" w:eastAsia="仿宋"/>
          <w:color w:val="auto"/>
          <w:sz w:val="24"/>
          <w:highlight w:val="none"/>
          <w:u w:val="single"/>
        </w:rPr>
      </w:pPr>
    </w:p>
    <w:p w14:paraId="07354294">
      <w:pPr>
        <w:spacing w:line="360" w:lineRule="exact"/>
        <w:ind w:firstLine="560"/>
        <w:rPr>
          <w:rFonts w:hint="eastAsia" w:ascii="仿宋" w:eastAsia="仿宋"/>
          <w:color w:val="auto"/>
          <w:sz w:val="24"/>
          <w:highlight w:val="none"/>
        </w:rPr>
      </w:pPr>
      <w:r>
        <w:rPr>
          <w:rFonts w:hint="eastAsia" w:ascii="仿宋" w:eastAsia="仿宋"/>
          <w:color w:val="auto"/>
          <w:sz w:val="24"/>
          <w:highlight w:val="none"/>
        </w:rPr>
        <w:t>投标人全称：</w:t>
      </w:r>
      <w:r>
        <w:rPr>
          <w:rFonts w:hint="eastAsia" w:ascii="仿宋" w:eastAsia="仿宋"/>
          <w:color w:val="auto"/>
          <w:sz w:val="24"/>
          <w:highlight w:val="none"/>
          <w:u w:val="single"/>
        </w:rPr>
        <w:t xml:space="preserve">                                </w:t>
      </w:r>
      <w:r>
        <w:rPr>
          <w:rFonts w:hint="eastAsia" w:ascii="仿宋" w:eastAsia="仿宋"/>
          <w:color w:val="auto"/>
          <w:sz w:val="24"/>
          <w:highlight w:val="none"/>
        </w:rPr>
        <w:t>（盖公章）</w:t>
      </w:r>
    </w:p>
    <w:p w14:paraId="6B4D222D">
      <w:pPr>
        <w:spacing w:line="360" w:lineRule="exact"/>
        <w:ind w:firstLine="560"/>
        <w:rPr>
          <w:rFonts w:hint="eastAsia" w:ascii="仿宋" w:eastAsia="仿宋"/>
          <w:color w:val="auto"/>
          <w:sz w:val="24"/>
          <w:highlight w:val="none"/>
        </w:rPr>
      </w:pPr>
      <w:r>
        <w:rPr>
          <w:rFonts w:hint="eastAsia" w:ascii="仿宋" w:eastAsia="仿宋"/>
          <w:color w:val="auto"/>
          <w:sz w:val="24"/>
          <w:highlight w:val="none"/>
        </w:rPr>
        <w:t>法定代表人</w:t>
      </w:r>
      <w:r>
        <w:rPr>
          <w:rFonts w:hint="eastAsia" w:ascii="仿宋" w:eastAsia="仿宋"/>
          <w:i/>
          <w:color w:val="auto"/>
          <w:sz w:val="24"/>
          <w:highlight w:val="none"/>
        </w:rPr>
        <w:t>（负责人）</w:t>
      </w:r>
      <w:r>
        <w:rPr>
          <w:rFonts w:hint="eastAsia" w:ascii="仿宋" w:eastAsia="仿宋"/>
          <w:color w:val="auto"/>
          <w:sz w:val="24"/>
          <w:highlight w:val="none"/>
        </w:rPr>
        <w:t>或委托代理人：</w:t>
      </w:r>
      <w:r>
        <w:rPr>
          <w:rFonts w:hint="eastAsia" w:ascii="仿宋" w:eastAsia="仿宋"/>
          <w:color w:val="auto"/>
          <w:sz w:val="24"/>
          <w:highlight w:val="none"/>
          <w:u w:val="single"/>
        </w:rPr>
        <w:t xml:space="preserve">            </w:t>
      </w:r>
      <w:r>
        <w:rPr>
          <w:rFonts w:hint="eastAsia" w:ascii="仿宋" w:eastAsia="仿宋"/>
          <w:color w:val="auto"/>
          <w:sz w:val="24"/>
          <w:highlight w:val="none"/>
        </w:rPr>
        <w:t>（签字或盖章）</w:t>
      </w:r>
    </w:p>
    <w:p w14:paraId="5402E550">
      <w:pPr>
        <w:spacing w:line="420" w:lineRule="exact"/>
        <w:ind w:firstLine="540" w:firstLineChars="225"/>
        <w:rPr>
          <w:rFonts w:hint="eastAsia" w:ascii="仿宋" w:eastAsia="仿宋"/>
          <w:color w:val="auto"/>
          <w:sz w:val="24"/>
          <w:highlight w:val="none"/>
          <w:u w:val="single"/>
        </w:rPr>
      </w:pPr>
      <w:r>
        <w:rPr>
          <w:rFonts w:hint="eastAsia" w:ascii="仿宋" w:eastAsia="仿宋"/>
          <w:color w:val="auto"/>
          <w:sz w:val="24"/>
          <w:highlight w:val="none"/>
        </w:rPr>
        <w:t>单位地址：</w:t>
      </w:r>
      <w:r>
        <w:rPr>
          <w:rFonts w:hint="eastAsia" w:ascii="仿宋" w:eastAsia="仿宋"/>
          <w:color w:val="auto"/>
          <w:sz w:val="24"/>
          <w:highlight w:val="none"/>
          <w:u w:val="single"/>
        </w:rPr>
        <w:t xml:space="preserve">                                 </w:t>
      </w:r>
      <w:r>
        <w:rPr>
          <w:rFonts w:hint="eastAsia" w:ascii="仿宋" w:eastAsia="仿宋"/>
          <w:color w:val="auto"/>
          <w:sz w:val="24"/>
          <w:highlight w:val="none"/>
        </w:rPr>
        <w:t>邮编：</w:t>
      </w:r>
      <w:r>
        <w:rPr>
          <w:rFonts w:hint="eastAsia" w:ascii="仿宋" w:eastAsia="仿宋"/>
          <w:color w:val="auto"/>
          <w:sz w:val="24"/>
          <w:highlight w:val="none"/>
          <w:u w:val="single"/>
        </w:rPr>
        <w:t xml:space="preserve">                  </w:t>
      </w:r>
    </w:p>
    <w:p w14:paraId="0151BD11">
      <w:pPr>
        <w:spacing w:line="420" w:lineRule="exact"/>
        <w:ind w:firstLine="540" w:firstLineChars="225"/>
        <w:rPr>
          <w:rFonts w:hint="eastAsia" w:ascii="仿宋" w:eastAsia="仿宋"/>
          <w:color w:val="auto"/>
          <w:sz w:val="24"/>
          <w:highlight w:val="none"/>
          <w:u w:val="single"/>
        </w:rPr>
      </w:pPr>
      <w:r>
        <w:rPr>
          <w:rFonts w:hint="eastAsia" w:ascii="仿宋" w:eastAsia="仿宋"/>
          <w:color w:val="auto"/>
          <w:sz w:val="24"/>
          <w:highlight w:val="none"/>
        </w:rPr>
        <w:t>电话：</w:t>
      </w:r>
      <w:r>
        <w:rPr>
          <w:rFonts w:hint="eastAsia" w:ascii="仿宋" w:eastAsia="仿宋"/>
          <w:color w:val="auto"/>
          <w:sz w:val="24"/>
          <w:highlight w:val="none"/>
          <w:u w:val="single"/>
        </w:rPr>
        <w:t xml:space="preserve">                              </w:t>
      </w:r>
      <w:r>
        <w:rPr>
          <w:rFonts w:hint="eastAsia" w:ascii="仿宋" w:eastAsia="仿宋"/>
          <w:color w:val="auto"/>
          <w:sz w:val="24"/>
          <w:highlight w:val="none"/>
        </w:rPr>
        <w:t>传真：</w:t>
      </w:r>
      <w:r>
        <w:rPr>
          <w:rFonts w:hint="eastAsia" w:ascii="仿宋" w:eastAsia="仿宋"/>
          <w:color w:val="auto"/>
          <w:sz w:val="24"/>
          <w:highlight w:val="none"/>
          <w:u w:val="single"/>
        </w:rPr>
        <w:t xml:space="preserve">                         </w:t>
      </w:r>
    </w:p>
    <w:p w14:paraId="79975F7C">
      <w:pPr>
        <w:spacing w:line="360" w:lineRule="exact"/>
        <w:ind w:firstLine="560"/>
        <w:rPr>
          <w:rFonts w:hint="eastAsia" w:ascii="仿宋" w:eastAsia="仿宋"/>
          <w:color w:val="auto"/>
          <w:sz w:val="24"/>
          <w:highlight w:val="none"/>
          <w:u w:val="single"/>
        </w:rPr>
      </w:pPr>
    </w:p>
    <w:p w14:paraId="61CC6E8F">
      <w:pPr>
        <w:spacing w:line="360" w:lineRule="exact"/>
        <w:ind w:firstLine="560"/>
        <w:rPr>
          <w:rFonts w:hint="eastAsia" w:ascii="仿宋" w:eastAsia="仿宋"/>
          <w:color w:val="auto"/>
          <w:sz w:val="24"/>
          <w:highlight w:val="none"/>
          <w:u w:val="single"/>
        </w:rPr>
      </w:pPr>
    </w:p>
    <w:p w14:paraId="09DFAD40">
      <w:pPr>
        <w:spacing w:line="420" w:lineRule="exact"/>
        <w:ind w:right="480" w:firstLine="560"/>
        <w:jc w:val="center"/>
        <w:rPr>
          <w:rFonts w:hint="eastAsia" w:ascii="仿宋" w:eastAsia="仿宋"/>
          <w:color w:val="auto"/>
          <w:sz w:val="28"/>
          <w:szCs w:val="28"/>
          <w:highlight w:val="none"/>
        </w:rPr>
      </w:pPr>
      <w:r>
        <w:rPr>
          <w:rFonts w:hint="eastAsia" w:ascii="仿宋" w:eastAsia="仿宋"/>
          <w:color w:val="auto"/>
          <w:sz w:val="28"/>
          <w:szCs w:val="28"/>
          <w:highlight w:val="none"/>
        </w:rPr>
        <w:t xml:space="preserve">             </w:t>
      </w:r>
    </w:p>
    <w:p w14:paraId="7E5D449C">
      <w:pPr>
        <w:spacing w:line="360" w:lineRule="exact"/>
        <w:ind w:firstLine="560"/>
        <w:rPr>
          <w:rFonts w:hint="eastAsia" w:ascii="仿宋" w:eastAsia="仿宋"/>
          <w:color w:val="auto"/>
          <w:sz w:val="28"/>
          <w:szCs w:val="28"/>
          <w:highlight w:val="none"/>
        </w:rPr>
      </w:pPr>
      <w:r>
        <w:rPr>
          <w:rFonts w:hint="eastAsia" w:ascii="仿宋" w:eastAsia="仿宋"/>
          <w:color w:val="auto"/>
          <w:sz w:val="28"/>
          <w:szCs w:val="28"/>
          <w:highlight w:val="none"/>
        </w:rPr>
        <w:t xml:space="preserve">                                   </w:t>
      </w:r>
      <w:r>
        <w:rPr>
          <w:rFonts w:hint="eastAsia" w:ascii="仿宋" w:eastAsia="仿宋"/>
          <w:color w:val="auto"/>
          <w:sz w:val="24"/>
          <w:highlight w:val="none"/>
        </w:rPr>
        <w:t xml:space="preserve"> 年    月    日 </w:t>
      </w:r>
      <w:r>
        <w:rPr>
          <w:rFonts w:hint="eastAsia" w:ascii="仿宋" w:eastAsia="仿宋"/>
          <w:color w:val="auto"/>
          <w:sz w:val="28"/>
          <w:szCs w:val="28"/>
          <w:highlight w:val="none"/>
        </w:rPr>
        <w:t xml:space="preserve">   </w:t>
      </w:r>
    </w:p>
    <w:p w14:paraId="537B7965">
      <w:pPr>
        <w:spacing w:line="480" w:lineRule="auto"/>
        <w:rPr>
          <w:rFonts w:hint="eastAsia" w:ascii="仿宋" w:eastAsia="仿宋"/>
          <w:bCs/>
          <w:color w:val="auto"/>
          <w:highlight w:val="none"/>
        </w:rPr>
      </w:pPr>
    </w:p>
    <w:p w14:paraId="5191F299">
      <w:pPr>
        <w:spacing w:before="312" w:beforeLines="100" w:after="156" w:afterLines="50" w:line="360" w:lineRule="auto"/>
        <w:rPr>
          <w:rFonts w:hint="eastAsia" w:ascii="仿宋" w:eastAsia="仿宋"/>
          <w:b/>
          <w:bCs/>
          <w:color w:val="auto"/>
          <w:sz w:val="28"/>
          <w:szCs w:val="28"/>
          <w:highlight w:val="none"/>
        </w:rPr>
      </w:pPr>
    </w:p>
    <w:p w14:paraId="47420F64">
      <w:pPr>
        <w:spacing w:before="312" w:beforeLines="100" w:after="156" w:afterLines="50" w:line="360" w:lineRule="auto"/>
        <w:jc w:val="left"/>
        <w:rPr>
          <w:rFonts w:hint="eastAsia" w:ascii="仿宋" w:eastAsia="仿宋"/>
          <w:bCs/>
          <w:color w:val="auto"/>
          <w:highlight w:val="none"/>
        </w:rPr>
      </w:pPr>
    </w:p>
    <w:p w14:paraId="2B568844">
      <w:pPr>
        <w:spacing w:before="312" w:beforeLines="100" w:after="156" w:afterLines="50" w:line="360" w:lineRule="auto"/>
        <w:jc w:val="left"/>
        <w:rPr>
          <w:rFonts w:hint="eastAsia" w:ascii="仿宋" w:eastAsia="仿宋"/>
          <w:bCs/>
          <w:color w:val="auto"/>
          <w:highlight w:val="none"/>
        </w:rPr>
      </w:pPr>
    </w:p>
    <w:p w14:paraId="1F26E6D3">
      <w:pPr>
        <w:spacing w:before="312" w:beforeLines="100" w:after="156" w:afterLines="50" w:line="360" w:lineRule="auto"/>
        <w:jc w:val="left"/>
        <w:rPr>
          <w:rFonts w:hint="eastAsia" w:ascii="仿宋" w:eastAsia="仿宋"/>
          <w:bCs/>
          <w:color w:val="auto"/>
          <w:highlight w:val="none"/>
        </w:rPr>
      </w:pPr>
    </w:p>
    <w:p w14:paraId="290332EA">
      <w:pPr>
        <w:spacing w:before="312" w:beforeLines="100" w:after="156" w:afterLines="50" w:line="360" w:lineRule="auto"/>
        <w:jc w:val="left"/>
        <w:rPr>
          <w:rFonts w:hint="eastAsia" w:ascii="仿宋" w:eastAsia="仿宋"/>
          <w:bCs/>
          <w:color w:val="auto"/>
          <w:highlight w:val="none"/>
        </w:rPr>
      </w:pPr>
    </w:p>
    <w:p w14:paraId="0FD238E5">
      <w:pPr>
        <w:spacing w:before="312" w:beforeLines="100" w:after="156" w:afterLines="50" w:line="360" w:lineRule="auto"/>
        <w:jc w:val="left"/>
        <w:rPr>
          <w:rFonts w:hint="eastAsia" w:ascii="仿宋" w:eastAsia="仿宋"/>
          <w:b/>
          <w:bCs/>
          <w:color w:val="auto"/>
          <w:sz w:val="30"/>
          <w:highlight w:val="none"/>
        </w:rPr>
      </w:pPr>
      <w:r>
        <w:rPr>
          <w:rFonts w:hint="eastAsia" w:ascii="仿宋" w:eastAsia="仿宋"/>
          <w:bCs/>
          <w:color w:val="auto"/>
          <w:highlight w:val="none"/>
        </w:rPr>
        <w:t>附件五</w:t>
      </w:r>
      <w:r>
        <w:rPr>
          <w:rFonts w:hint="eastAsia" w:ascii="仿宋" w:eastAsia="仿宋"/>
          <w:b/>
          <w:bCs/>
          <w:color w:val="auto"/>
          <w:sz w:val="24"/>
          <w:highlight w:val="none"/>
        </w:rPr>
        <w:t>：</w:t>
      </w:r>
      <w:r>
        <w:rPr>
          <w:rFonts w:hint="eastAsia" w:ascii="仿宋" w:eastAsia="仿宋"/>
          <w:bCs/>
          <w:color w:val="auto"/>
          <w:highlight w:val="none"/>
        </w:rPr>
        <w:t xml:space="preserve">  </w:t>
      </w:r>
      <w:r>
        <w:rPr>
          <w:rFonts w:hint="eastAsia" w:ascii="仿宋" w:eastAsia="仿宋"/>
          <w:b/>
          <w:bCs/>
          <w:color w:val="auto"/>
          <w:sz w:val="30"/>
          <w:highlight w:val="none"/>
        </w:rPr>
        <w:t xml:space="preserve">   </w:t>
      </w:r>
    </w:p>
    <w:p w14:paraId="472ED720">
      <w:pPr>
        <w:spacing w:before="312" w:beforeLines="100" w:after="156" w:afterLines="50" w:line="360" w:lineRule="auto"/>
        <w:rPr>
          <w:rFonts w:hint="eastAsia" w:ascii="宋体"/>
          <w:b/>
          <w:bCs/>
          <w:color w:val="auto"/>
          <w:sz w:val="48"/>
          <w:szCs w:val="48"/>
          <w:highlight w:val="none"/>
        </w:rPr>
      </w:pPr>
      <w:r>
        <w:rPr>
          <w:rFonts w:hint="eastAsia" w:ascii="宋体"/>
          <w:b/>
          <w:bCs/>
          <w:color w:val="auto"/>
          <w:sz w:val="30"/>
          <w:highlight w:val="none"/>
        </w:rPr>
        <w:t xml:space="preserve">                      </w:t>
      </w:r>
      <w:r>
        <w:rPr>
          <w:rFonts w:hint="eastAsia" w:ascii="宋体"/>
          <w:b/>
          <w:bCs/>
          <w:color w:val="auto"/>
          <w:sz w:val="48"/>
          <w:szCs w:val="48"/>
          <w:highlight w:val="none"/>
        </w:rPr>
        <w:t>报  价  表</w:t>
      </w:r>
    </w:p>
    <w:p w14:paraId="1B80B35F">
      <w:pPr>
        <w:pStyle w:val="5"/>
        <w:spacing w:before="312" w:beforeLines="100" w:line="360" w:lineRule="auto"/>
        <w:ind w:firstLine="0"/>
        <w:rPr>
          <w:rFonts w:hint="eastAsia" w:ascii="仿宋" w:eastAsia="仿宋"/>
          <w:color w:val="auto"/>
          <w:sz w:val="24"/>
          <w:szCs w:val="24"/>
          <w:highlight w:val="none"/>
          <w:lang w:eastAsia="zh-CN"/>
        </w:rPr>
      </w:pPr>
      <w:r>
        <w:rPr>
          <w:rFonts w:hint="eastAsia" w:ascii="仿宋" w:eastAsia="仿宋"/>
          <w:color w:val="auto"/>
          <w:sz w:val="24"/>
          <w:szCs w:val="24"/>
          <w:highlight w:val="none"/>
        </w:rPr>
        <w:t xml:space="preserve">项目名称： </w:t>
      </w:r>
      <w:r>
        <w:rPr>
          <w:rFonts w:hint="eastAsia" w:ascii="仿宋" w:eastAsia="仿宋"/>
          <w:color w:val="auto"/>
          <w:sz w:val="24"/>
          <w:szCs w:val="24"/>
          <w:highlight w:val="none"/>
          <w:lang w:eastAsia="zh-CN"/>
        </w:rPr>
        <w:t>天台县供销合作社联合社2025年度化肥农药应急储备项目</w:t>
      </w:r>
    </w:p>
    <w:tbl>
      <w:tblPr>
        <w:tblStyle w:val="18"/>
        <w:tblW w:w="9140"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5529"/>
      </w:tblGrid>
      <w:tr w14:paraId="5613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611" w:type="dxa"/>
            <w:noWrap w:val="0"/>
            <w:vAlign w:val="center"/>
          </w:tcPr>
          <w:p w14:paraId="3DCC93A0">
            <w:pPr>
              <w:jc w:val="center"/>
              <w:rPr>
                <w:rFonts w:hint="eastAsia" w:ascii="仿宋" w:eastAsia="仿宋" w:cs="仿宋"/>
                <w:bCs/>
                <w:color w:val="auto"/>
                <w:sz w:val="24"/>
                <w:highlight w:val="none"/>
                <w:lang w:bidi="ar-SA"/>
              </w:rPr>
            </w:pPr>
            <w:r>
              <w:rPr>
                <w:rFonts w:hint="eastAsia" w:ascii="仿宋" w:eastAsia="仿宋" w:cs="仿宋"/>
                <w:bCs/>
                <w:color w:val="auto"/>
                <w:sz w:val="24"/>
                <w:highlight w:val="none"/>
                <w:lang w:bidi="ar-SA"/>
              </w:rPr>
              <w:t>标项内容</w:t>
            </w:r>
          </w:p>
        </w:tc>
        <w:tc>
          <w:tcPr>
            <w:tcW w:w="5529" w:type="dxa"/>
            <w:noWrap w:val="0"/>
            <w:vAlign w:val="center"/>
          </w:tcPr>
          <w:p w14:paraId="13150E25">
            <w:pPr>
              <w:jc w:val="center"/>
              <w:rPr>
                <w:rFonts w:hint="eastAsia" w:ascii="仿宋" w:eastAsia="仿宋" w:cs="仿宋"/>
                <w:bCs/>
                <w:color w:val="auto"/>
                <w:sz w:val="24"/>
                <w:highlight w:val="none"/>
                <w:lang w:bidi="ar-SA"/>
              </w:rPr>
            </w:pPr>
            <w:r>
              <w:rPr>
                <w:rFonts w:hint="eastAsia" w:ascii="仿宋" w:eastAsia="仿宋" w:cs="仿宋"/>
                <w:bCs/>
                <w:color w:val="auto"/>
                <w:sz w:val="24"/>
                <w:highlight w:val="none"/>
                <w:lang w:bidi="ar-SA"/>
              </w:rPr>
              <w:t>总价（元）</w:t>
            </w:r>
          </w:p>
        </w:tc>
      </w:tr>
      <w:tr w14:paraId="7DE6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3611" w:type="dxa"/>
            <w:noWrap w:val="0"/>
            <w:vAlign w:val="center"/>
          </w:tcPr>
          <w:p w14:paraId="662D1375">
            <w:pPr>
              <w:jc w:val="center"/>
              <w:rPr>
                <w:rFonts w:hint="eastAsia" w:ascii="仿宋" w:eastAsia="仿宋" w:cs="仿宋"/>
                <w:bCs/>
                <w:color w:val="auto"/>
                <w:sz w:val="24"/>
                <w:highlight w:val="none"/>
                <w:lang w:eastAsia="zh-CN" w:bidi="ar-SA"/>
              </w:rPr>
            </w:pPr>
            <w:r>
              <w:rPr>
                <w:rFonts w:hint="eastAsia" w:ascii="仿宋" w:eastAsia="仿宋"/>
                <w:color w:val="auto"/>
                <w:sz w:val="24"/>
                <w:highlight w:val="none"/>
                <w:lang w:eastAsia="zh-CN"/>
              </w:rPr>
              <w:t>天台县供销合作社联合社2025年度化肥农药应急储备项目</w:t>
            </w:r>
          </w:p>
        </w:tc>
        <w:tc>
          <w:tcPr>
            <w:tcW w:w="5529" w:type="dxa"/>
            <w:noWrap w:val="0"/>
            <w:vAlign w:val="center"/>
          </w:tcPr>
          <w:p w14:paraId="2416558E">
            <w:pPr>
              <w:jc w:val="left"/>
              <w:rPr>
                <w:rFonts w:hint="eastAsia" w:ascii="仿宋" w:eastAsia="仿宋" w:cs="仿宋"/>
                <w:bCs/>
                <w:color w:val="auto"/>
                <w:sz w:val="24"/>
                <w:highlight w:val="none"/>
                <w:lang w:bidi="ar-SA"/>
              </w:rPr>
            </w:pPr>
            <w:r>
              <w:rPr>
                <w:rFonts w:hint="eastAsia" w:ascii="仿宋" w:eastAsia="仿宋" w:cs="仿宋"/>
                <w:bCs/>
                <w:color w:val="auto"/>
                <w:sz w:val="24"/>
                <w:highlight w:val="none"/>
                <w:lang w:bidi="ar-SA"/>
              </w:rPr>
              <w:t>（小写）</w:t>
            </w:r>
          </w:p>
        </w:tc>
      </w:tr>
      <w:tr w14:paraId="2D6F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611" w:type="dxa"/>
            <w:noWrap w:val="0"/>
            <w:vAlign w:val="center"/>
          </w:tcPr>
          <w:p w14:paraId="6F08FAF8">
            <w:pPr>
              <w:jc w:val="center"/>
              <w:rPr>
                <w:rFonts w:hint="eastAsia" w:ascii="仿宋" w:eastAsia="仿宋" w:cs="仿宋"/>
                <w:bCs/>
                <w:color w:val="auto"/>
                <w:sz w:val="24"/>
                <w:highlight w:val="none"/>
                <w:lang w:bidi="ar-SA"/>
              </w:rPr>
            </w:pPr>
            <w:r>
              <w:rPr>
                <w:rFonts w:hint="eastAsia" w:ascii="仿宋" w:eastAsia="仿宋" w:cs="仿宋"/>
                <w:bCs/>
                <w:color w:val="auto"/>
                <w:sz w:val="24"/>
                <w:highlight w:val="none"/>
                <w:lang w:bidi="ar-SA"/>
              </w:rPr>
              <w:t>总价</w:t>
            </w:r>
          </w:p>
          <w:p w14:paraId="11AE416E">
            <w:pPr>
              <w:jc w:val="center"/>
              <w:rPr>
                <w:rFonts w:hint="eastAsia" w:ascii="仿宋" w:eastAsia="仿宋" w:cs="仿宋"/>
                <w:bCs/>
                <w:color w:val="auto"/>
                <w:sz w:val="24"/>
                <w:highlight w:val="none"/>
                <w:lang w:bidi="ar-SA"/>
              </w:rPr>
            </w:pPr>
            <w:r>
              <w:rPr>
                <w:rFonts w:hint="eastAsia" w:ascii="仿宋" w:eastAsia="仿宋" w:cs="仿宋"/>
                <w:bCs/>
                <w:color w:val="auto"/>
                <w:sz w:val="24"/>
                <w:highlight w:val="none"/>
                <w:lang w:bidi="ar-SA"/>
              </w:rPr>
              <w:t>(人民币元)</w:t>
            </w:r>
          </w:p>
        </w:tc>
        <w:tc>
          <w:tcPr>
            <w:tcW w:w="5529" w:type="dxa"/>
            <w:noWrap w:val="0"/>
            <w:vAlign w:val="center"/>
          </w:tcPr>
          <w:p w14:paraId="05FC0680">
            <w:pPr>
              <w:jc w:val="left"/>
              <w:rPr>
                <w:rFonts w:hint="eastAsia" w:ascii="仿宋" w:eastAsia="仿宋" w:cs="仿宋"/>
                <w:bCs/>
                <w:color w:val="auto"/>
                <w:sz w:val="24"/>
                <w:highlight w:val="none"/>
                <w:lang w:bidi="ar-SA"/>
              </w:rPr>
            </w:pPr>
            <w:r>
              <w:rPr>
                <w:rFonts w:hint="eastAsia" w:ascii="仿宋" w:eastAsia="仿宋" w:cs="仿宋"/>
                <w:bCs/>
                <w:color w:val="auto"/>
                <w:sz w:val="24"/>
                <w:highlight w:val="none"/>
                <w:lang w:bidi="ar-SA"/>
              </w:rPr>
              <w:t>（大写）：</w:t>
            </w:r>
          </w:p>
        </w:tc>
      </w:tr>
    </w:tbl>
    <w:p w14:paraId="4D66B4A8">
      <w:pPr>
        <w:spacing w:line="400" w:lineRule="exact"/>
        <w:ind w:firstLine="705" w:firstLineChars="294"/>
        <w:rPr>
          <w:rFonts w:hint="eastAsia" w:ascii="仿宋" w:eastAsia="仿宋"/>
          <w:color w:val="auto"/>
          <w:sz w:val="24"/>
          <w:highlight w:val="none"/>
        </w:rPr>
      </w:pPr>
      <w:r>
        <w:rPr>
          <w:rFonts w:hint="eastAsia" w:ascii="仿宋" w:eastAsia="仿宋"/>
          <w:color w:val="auto"/>
          <w:sz w:val="24"/>
          <w:highlight w:val="none"/>
        </w:rPr>
        <w:t>说明：</w:t>
      </w:r>
    </w:p>
    <w:p w14:paraId="08185EE6">
      <w:pPr>
        <w:numPr>
          <w:ilvl w:val="0"/>
          <w:numId w:val="3"/>
        </w:numPr>
        <w:spacing w:line="400" w:lineRule="exact"/>
        <w:ind w:left="0" w:firstLine="705" w:firstLineChars="294"/>
        <w:rPr>
          <w:rFonts w:hint="eastAsia" w:ascii="仿宋" w:eastAsia="仿宋" w:cs="仿宋"/>
          <w:bCs/>
          <w:color w:val="auto"/>
          <w:sz w:val="24"/>
          <w:highlight w:val="none"/>
          <w:lang w:bidi="ar-SA"/>
        </w:rPr>
      </w:pPr>
      <w:r>
        <w:rPr>
          <w:rFonts w:hint="eastAsia" w:ascii="仿宋" w:eastAsia="仿宋" w:cs="仿宋"/>
          <w:bCs/>
          <w:color w:val="auto"/>
          <w:sz w:val="24"/>
          <w:highlight w:val="none"/>
          <w:lang w:bidi="ar-SA"/>
        </w:rPr>
        <w:t>以上报价</w:t>
      </w:r>
      <w:r>
        <w:rPr>
          <w:rFonts w:hint="eastAsia" w:ascii="仿宋" w:eastAsia="仿宋" w:cs="Times New Roman"/>
          <w:color w:val="auto"/>
          <w:sz w:val="24"/>
          <w:highlight w:val="none"/>
          <w:lang w:bidi="ar-SA"/>
        </w:rPr>
        <w:t>应包括员工的工资、福利、岗位补贴、社保（或意外保险）、人员食宿与交通、人员培训、专用设备及工具、办公费、节假日加班费、服装费用、机械使用费、工器具费用、各类材料消耗费、企业管理费用、利润及税金、其他与本项目相关的各项费用、采购服务费及其他一切费用。</w:t>
      </w:r>
    </w:p>
    <w:p w14:paraId="2B25A0FB">
      <w:pPr>
        <w:spacing w:line="400" w:lineRule="exact"/>
        <w:ind w:left="0" w:firstLine="720" w:firstLineChars="300"/>
        <w:rPr>
          <w:rFonts w:hint="eastAsia" w:ascii="仿宋" w:eastAsia="仿宋"/>
          <w:color w:val="auto"/>
          <w:sz w:val="24"/>
          <w:highlight w:val="none"/>
        </w:rPr>
      </w:pPr>
      <w:r>
        <w:rPr>
          <w:rFonts w:hint="eastAsia" w:ascii="仿宋" w:eastAsia="仿宋" w:cs="仿宋"/>
          <w:bCs/>
          <w:color w:val="auto"/>
          <w:sz w:val="24"/>
          <w:highlight w:val="none"/>
          <w:lang w:bidi="ar-SA"/>
        </w:rPr>
        <w:t>2</w:t>
      </w:r>
      <w:r>
        <w:rPr>
          <w:rFonts w:hint="eastAsia" w:ascii="仿宋" w:eastAsia="仿宋"/>
          <w:color w:val="auto"/>
          <w:sz w:val="24"/>
          <w:highlight w:val="none"/>
        </w:rPr>
        <w:t>、附件五不得自行增减内容，否则按无效标处理。</w:t>
      </w:r>
    </w:p>
    <w:p w14:paraId="381F9DD8">
      <w:pPr>
        <w:spacing w:line="400" w:lineRule="exact"/>
        <w:ind w:firstLine="705" w:firstLineChars="294"/>
        <w:rPr>
          <w:rFonts w:hint="eastAsia"/>
          <w:color w:val="auto"/>
          <w:highlight w:val="none"/>
        </w:rPr>
      </w:pPr>
      <w:r>
        <w:rPr>
          <w:rFonts w:hint="eastAsia" w:ascii="仿宋" w:eastAsia="仿宋"/>
          <w:color w:val="auto"/>
          <w:sz w:val="24"/>
          <w:highlight w:val="none"/>
        </w:rPr>
        <w:t>3、报价不得超过采购预算或者最高限价，否则作无效标处理。</w:t>
      </w:r>
    </w:p>
    <w:p w14:paraId="134B6D31">
      <w:pPr>
        <w:pStyle w:val="2"/>
        <w:rPr>
          <w:rFonts w:hint="eastAsia"/>
          <w:color w:val="auto"/>
          <w:highlight w:val="none"/>
        </w:rPr>
      </w:pPr>
    </w:p>
    <w:p w14:paraId="71ECD5ED">
      <w:pPr>
        <w:pStyle w:val="2"/>
        <w:rPr>
          <w:color w:val="auto"/>
          <w:highlight w:val="none"/>
        </w:rPr>
      </w:pPr>
    </w:p>
    <w:p w14:paraId="05DEC12B">
      <w:pPr>
        <w:spacing w:line="460" w:lineRule="exact"/>
        <w:ind w:firstLine="6120" w:firstLineChars="2550"/>
        <w:rPr>
          <w:rFonts w:hint="eastAsia" w:ascii="仿宋" w:eastAsia="仿宋"/>
          <w:color w:val="auto"/>
          <w:sz w:val="24"/>
          <w:highlight w:val="none"/>
        </w:rPr>
      </w:pPr>
      <w:r>
        <w:rPr>
          <w:rFonts w:hint="eastAsia" w:ascii="仿宋" w:eastAsia="仿宋"/>
          <w:color w:val="auto"/>
          <w:sz w:val="24"/>
          <w:highlight w:val="none"/>
        </w:rPr>
        <w:t xml:space="preserve">投标人全称：（盖公章） </w:t>
      </w:r>
    </w:p>
    <w:p w14:paraId="71E888EA">
      <w:pPr>
        <w:spacing w:line="460" w:lineRule="exact"/>
        <w:ind w:firstLine="2310" w:firstLineChars="825"/>
        <w:rPr>
          <w:rFonts w:hint="eastAsia" w:ascii="仿宋" w:eastAsia="仿宋" w:cs="仿宋"/>
          <w:color w:val="auto"/>
          <w:sz w:val="28"/>
          <w:szCs w:val="28"/>
          <w:highlight w:val="none"/>
          <w:lang w:bidi="ar-SA"/>
        </w:rPr>
      </w:pPr>
      <w:r>
        <w:rPr>
          <w:rFonts w:hint="eastAsia" w:ascii="仿宋" w:eastAsia="仿宋" w:cs="仿宋"/>
          <w:color w:val="auto"/>
          <w:sz w:val="28"/>
          <w:szCs w:val="28"/>
          <w:highlight w:val="none"/>
          <w:lang w:bidi="ar-SA"/>
        </w:rPr>
        <w:t xml:space="preserve">  </w:t>
      </w:r>
    </w:p>
    <w:p w14:paraId="1460B5F5">
      <w:pPr>
        <w:spacing w:line="460" w:lineRule="exact"/>
        <w:jc w:val="center"/>
        <w:rPr>
          <w:rFonts w:hint="eastAsia" w:ascii="仿宋" w:eastAsia="仿宋" w:cs="仿宋"/>
          <w:color w:val="auto"/>
          <w:sz w:val="28"/>
          <w:szCs w:val="28"/>
          <w:highlight w:val="none"/>
          <w:lang w:bidi="ar-SA"/>
        </w:rPr>
      </w:pPr>
      <w:r>
        <w:rPr>
          <w:rFonts w:hint="eastAsia" w:ascii="仿宋" w:eastAsia="仿宋" w:cs="仿宋"/>
          <w:color w:val="auto"/>
          <w:sz w:val="28"/>
          <w:szCs w:val="28"/>
          <w:highlight w:val="none"/>
          <w:lang w:bidi="ar-SA"/>
        </w:rPr>
        <w:t xml:space="preserve">                                   </w:t>
      </w:r>
      <w:r>
        <w:rPr>
          <w:rFonts w:hint="eastAsia" w:ascii="仿宋" w:eastAsia="仿宋"/>
          <w:color w:val="auto"/>
          <w:sz w:val="24"/>
          <w:highlight w:val="none"/>
        </w:rPr>
        <w:t xml:space="preserve">         年    月    日</w:t>
      </w:r>
    </w:p>
    <w:p w14:paraId="4CEF62DF">
      <w:pPr>
        <w:spacing w:line="360" w:lineRule="auto"/>
        <w:ind w:right="-110"/>
        <w:jc w:val="left"/>
        <w:rPr>
          <w:rFonts w:hint="eastAsia" w:ascii="仿宋" w:eastAsia="仿宋"/>
          <w:color w:val="auto"/>
          <w:sz w:val="28"/>
          <w:szCs w:val="28"/>
          <w:highlight w:val="none"/>
        </w:rPr>
      </w:pPr>
    </w:p>
    <w:p w14:paraId="3C3E696F">
      <w:pPr>
        <w:spacing w:line="360" w:lineRule="auto"/>
        <w:ind w:right="-110"/>
        <w:jc w:val="left"/>
        <w:rPr>
          <w:rFonts w:hint="eastAsia" w:ascii="仿宋" w:eastAsia="仿宋"/>
          <w:bCs/>
          <w:color w:val="auto"/>
          <w:highlight w:val="none"/>
        </w:rPr>
      </w:pPr>
    </w:p>
    <w:p w14:paraId="510ECF53">
      <w:pPr>
        <w:spacing w:line="360" w:lineRule="auto"/>
        <w:ind w:right="-110"/>
        <w:jc w:val="left"/>
        <w:rPr>
          <w:rFonts w:hint="eastAsia" w:ascii="仿宋" w:eastAsia="仿宋"/>
          <w:bCs/>
          <w:color w:val="auto"/>
          <w:highlight w:val="none"/>
        </w:rPr>
      </w:pPr>
    </w:p>
    <w:p w14:paraId="02450A3F">
      <w:pPr>
        <w:spacing w:line="360" w:lineRule="auto"/>
        <w:ind w:right="-110"/>
        <w:jc w:val="left"/>
        <w:rPr>
          <w:rFonts w:hint="eastAsia" w:ascii="仿宋" w:eastAsia="仿宋"/>
          <w:bCs/>
          <w:color w:val="auto"/>
          <w:highlight w:val="none"/>
        </w:rPr>
      </w:pPr>
    </w:p>
    <w:p w14:paraId="1052A84C">
      <w:pPr>
        <w:spacing w:line="360" w:lineRule="auto"/>
        <w:ind w:right="-110"/>
        <w:jc w:val="left"/>
        <w:rPr>
          <w:rFonts w:hint="eastAsia" w:ascii="仿宋" w:eastAsia="仿宋"/>
          <w:bCs/>
          <w:color w:val="auto"/>
          <w:highlight w:val="none"/>
        </w:rPr>
      </w:pPr>
    </w:p>
    <w:p w14:paraId="2063A610">
      <w:pPr>
        <w:spacing w:line="360" w:lineRule="auto"/>
        <w:ind w:right="-110"/>
        <w:jc w:val="left"/>
        <w:rPr>
          <w:rFonts w:hint="eastAsia" w:ascii="仿宋" w:eastAsia="仿宋"/>
          <w:bCs/>
          <w:color w:val="auto"/>
          <w:highlight w:val="none"/>
        </w:rPr>
      </w:pPr>
    </w:p>
    <w:p w14:paraId="5962B6B4">
      <w:pPr>
        <w:spacing w:line="360" w:lineRule="auto"/>
        <w:ind w:right="-110"/>
        <w:jc w:val="left"/>
        <w:rPr>
          <w:rFonts w:hint="eastAsia" w:ascii="仿宋" w:eastAsia="仿宋"/>
          <w:bCs/>
          <w:color w:val="auto"/>
          <w:highlight w:val="none"/>
        </w:rPr>
      </w:pPr>
    </w:p>
    <w:p w14:paraId="0A82D700">
      <w:pPr>
        <w:spacing w:line="360" w:lineRule="auto"/>
        <w:ind w:right="-110"/>
        <w:jc w:val="left"/>
        <w:rPr>
          <w:rFonts w:hint="eastAsia" w:ascii="仿宋" w:eastAsia="仿宋"/>
          <w:bCs/>
          <w:color w:val="auto"/>
          <w:highlight w:val="none"/>
        </w:rPr>
      </w:pPr>
    </w:p>
    <w:p w14:paraId="5EB1109C">
      <w:pPr>
        <w:spacing w:line="360" w:lineRule="auto"/>
        <w:ind w:right="-110"/>
        <w:jc w:val="left"/>
        <w:rPr>
          <w:rFonts w:hint="eastAsia" w:ascii="仿宋" w:eastAsia="仿宋"/>
          <w:b/>
          <w:bCs/>
          <w:color w:val="auto"/>
          <w:sz w:val="24"/>
          <w:highlight w:val="none"/>
        </w:rPr>
      </w:pPr>
      <w:r>
        <w:rPr>
          <w:rFonts w:hint="eastAsia" w:ascii="仿宋" w:eastAsia="仿宋"/>
          <w:bCs/>
          <w:color w:val="auto"/>
          <w:highlight w:val="none"/>
        </w:rPr>
        <w:t>附件六</w:t>
      </w:r>
      <w:r>
        <w:rPr>
          <w:rFonts w:hint="eastAsia" w:ascii="仿宋" w:eastAsia="仿宋"/>
          <w:b/>
          <w:bCs/>
          <w:color w:val="auto"/>
          <w:sz w:val="24"/>
          <w:highlight w:val="none"/>
        </w:rPr>
        <w:t>：</w:t>
      </w:r>
    </w:p>
    <w:p w14:paraId="367DCC2A">
      <w:pPr>
        <w:widowControl/>
        <w:snapToGrid w:val="0"/>
        <w:spacing w:line="480" w:lineRule="auto"/>
        <w:jc w:val="center"/>
        <w:rPr>
          <w:rFonts w:hint="eastAsia" w:ascii="宋体" w:cs="宋体"/>
          <w:color w:val="auto"/>
          <w:kern w:val="0"/>
          <w:sz w:val="24"/>
          <w:highlight w:val="none"/>
          <w:lang w:bidi="ar-SA"/>
        </w:rPr>
      </w:pPr>
      <w:r>
        <w:rPr>
          <w:rFonts w:hint="eastAsia" w:ascii="仿宋" w:eastAsia="仿宋"/>
          <w:bCs/>
          <w:color w:val="auto"/>
          <w:sz w:val="44"/>
          <w:szCs w:val="44"/>
          <w:highlight w:val="none"/>
        </w:rPr>
        <w:t>中小企业声明函（服务）</w:t>
      </w:r>
    </w:p>
    <w:p w14:paraId="77D8B818">
      <w:pPr>
        <w:widowControl/>
        <w:spacing w:line="440" w:lineRule="exact"/>
        <w:jc w:val="left"/>
        <w:rPr>
          <w:rFonts w:hint="eastAsia" w:ascii="仿宋" w:eastAsia="仿宋" w:cs="仿宋"/>
          <w:color w:val="auto"/>
          <w:kern w:val="0"/>
          <w:sz w:val="24"/>
          <w:highlight w:val="none"/>
          <w:lang w:bidi="ar-SA"/>
        </w:rPr>
      </w:pPr>
      <w:r>
        <w:rPr>
          <w:rFonts w:hint="eastAsia" w:ascii="宋体" w:cs="宋体"/>
          <w:color w:val="auto"/>
          <w:kern w:val="0"/>
          <w:sz w:val="24"/>
          <w:highlight w:val="none"/>
          <w:lang w:bidi="ar-SA"/>
        </w:rPr>
        <w:t xml:space="preserve">    </w:t>
      </w:r>
      <w:r>
        <w:rPr>
          <w:rFonts w:hint="eastAsia" w:ascii="仿宋" w:eastAsia="仿宋" w:cs="仿宋"/>
          <w:color w:val="auto"/>
          <w:kern w:val="0"/>
          <w:sz w:val="24"/>
          <w:highlight w:val="none"/>
          <w:lang w:bidi="ar-SA"/>
        </w:rPr>
        <w:t xml:space="preserve">本公司郑重声明，根据《政府采购促进中小企业发展管理办法》（财库﹝2020﹞46 号）的规定，本公司（联合体）参加 </w:t>
      </w:r>
      <w:r>
        <w:rPr>
          <w:rFonts w:hint="eastAsia" w:ascii="仿宋" w:eastAsia="仿宋" w:cs="仿宋"/>
          <w:color w:val="auto"/>
          <w:kern w:val="0"/>
          <w:sz w:val="24"/>
          <w:highlight w:val="none"/>
          <w:u w:val="single"/>
          <w:lang w:bidi="ar-SA"/>
        </w:rPr>
        <w:t>（单位名称）</w:t>
      </w:r>
      <w:r>
        <w:rPr>
          <w:rFonts w:hint="eastAsia" w:ascii="仿宋" w:eastAsia="仿宋" w:cs="仿宋"/>
          <w:color w:val="auto"/>
          <w:kern w:val="0"/>
          <w:sz w:val="24"/>
          <w:highlight w:val="none"/>
          <w:lang w:bidi="ar-SA"/>
        </w:rPr>
        <w:t xml:space="preserve"> 的 </w:t>
      </w:r>
      <w:r>
        <w:rPr>
          <w:rFonts w:hint="eastAsia" w:ascii="仿宋" w:eastAsia="仿宋" w:cs="仿宋"/>
          <w:color w:val="auto"/>
          <w:kern w:val="0"/>
          <w:sz w:val="24"/>
          <w:highlight w:val="none"/>
          <w:u w:val="single"/>
          <w:lang w:bidi="ar-SA"/>
        </w:rPr>
        <w:t>（项目名称）</w:t>
      </w:r>
      <w:r>
        <w:rPr>
          <w:rFonts w:hint="eastAsia" w:ascii="仿宋" w:eastAsia="仿宋" w:cs="仿宋"/>
          <w:color w:val="auto"/>
          <w:kern w:val="0"/>
          <w:sz w:val="24"/>
          <w:highlight w:val="none"/>
          <w:lang w:bidi="ar-SA"/>
        </w:rPr>
        <w:t xml:space="preserve"> 采购活动，服务全部由符合政策要求的中小企业承接。相关企业（含联合体中的中小企业、签订分包意向协议的中小企业）的具体情况如下：</w:t>
      </w:r>
    </w:p>
    <w:p w14:paraId="3A10A08B">
      <w:pPr>
        <w:widowControl/>
        <w:spacing w:line="440" w:lineRule="exact"/>
        <w:ind w:firstLine="480" w:firstLineChars="200"/>
        <w:jc w:val="left"/>
        <w:rPr>
          <w:rFonts w:hint="eastAsia" w:ascii="仿宋" w:eastAsia="仿宋" w:cs="仿宋"/>
          <w:color w:val="auto"/>
          <w:kern w:val="0"/>
          <w:sz w:val="24"/>
          <w:highlight w:val="none"/>
          <w:lang w:bidi="ar-SA"/>
        </w:rPr>
      </w:pPr>
      <w:r>
        <w:rPr>
          <w:rFonts w:hint="eastAsia" w:ascii="仿宋" w:eastAsia="仿宋" w:cs="仿宋"/>
          <w:color w:val="auto"/>
          <w:kern w:val="0"/>
          <w:sz w:val="24"/>
          <w:highlight w:val="none"/>
          <w:lang w:bidi="ar-SA"/>
        </w:rPr>
        <w:t xml:space="preserve">1. </w:t>
      </w:r>
      <w:r>
        <w:rPr>
          <w:rFonts w:hint="eastAsia" w:ascii="仿宋" w:eastAsia="仿宋" w:cs="仿宋"/>
          <w:color w:val="auto"/>
          <w:kern w:val="0"/>
          <w:sz w:val="24"/>
          <w:highlight w:val="none"/>
          <w:u w:val="single"/>
          <w:lang w:bidi="ar-SA"/>
        </w:rPr>
        <w:t xml:space="preserve">（标的名称） </w:t>
      </w:r>
      <w:r>
        <w:rPr>
          <w:rFonts w:hint="eastAsia" w:ascii="仿宋" w:eastAsia="仿宋" w:cs="仿宋"/>
          <w:color w:val="auto"/>
          <w:kern w:val="0"/>
          <w:sz w:val="24"/>
          <w:highlight w:val="none"/>
          <w:lang w:bidi="ar-SA"/>
        </w:rPr>
        <w:t>， 属于</w:t>
      </w:r>
      <w:r>
        <w:rPr>
          <w:rFonts w:hint="eastAsia" w:ascii="仿宋" w:eastAsia="仿宋" w:cs="仿宋"/>
          <w:color w:val="auto"/>
          <w:kern w:val="0"/>
          <w:sz w:val="24"/>
          <w:highlight w:val="none"/>
          <w:u w:val="single"/>
          <w:lang w:bidi="ar-SA"/>
        </w:rPr>
        <w:t xml:space="preserve"> （采购文件中明确的所属行业） </w:t>
      </w:r>
      <w:r>
        <w:rPr>
          <w:rFonts w:hint="eastAsia" w:ascii="仿宋" w:eastAsia="仿宋" w:cs="仿宋"/>
          <w:color w:val="auto"/>
          <w:kern w:val="0"/>
          <w:sz w:val="24"/>
          <w:highlight w:val="none"/>
          <w:lang w:bidi="ar-SA"/>
        </w:rPr>
        <w:t xml:space="preserve">；承接企业为 </w:t>
      </w:r>
      <w:r>
        <w:rPr>
          <w:rFonts w:hint="eastAsia" w:ascii="仿宋" w:eastAsia="仿宋" w:cs="仿宋"/>
          <w:color w:val="auto"/>
          <w:kern w:val="0"/>
          <w:sz w:val="24"/>
          <w:highlight w:val="none"/>
          <w:u w:val="single"/>
          <w:lang w:bidi="ar-SA"/>
        </w:rPr>
        <w:t xml:space="preserve">（企业名称） </w:t>
      </w:r>
      <w:r>
        <w:rPr>
          <w:rFonts w:hint="eastAsia" w:ascii="仿宋" w:eastAsia="仿宋" w:cs="仿宋"/>
          <w:color w:val="auto"/>
          <w:kern w:val="0"/>
          <w:sz w:val="24"/>
          <w:highlight w:val="none"/>
          <w:lang w:bidi="ar-SA"/>
        </w:rPr>
        <w:t>，从业人员</w:t>
      </w:r>
      <w:r>
        <w:rPr>
          <w:rFonts w:hint="eastAsia" w:ascii="仿宋" w:eastAsia="仿宋" w:cs="仿宋"/>
          <w:color w:val="auto"/>
          <w:kern w:val="0"/>
          <w:sz w:val="24"/>
          <w:highlight w:val="none"/>
          <w:u w:val="single"/>
          <w:lang w:bidi="ar-SA"/>
        </w:rPr>
        <w:t xml:space="preserve">    </w:t>
      </w:r>
      <w:r>
        <w:rPr>
          <w:rFonts w:hint="eastAsia" w:ascii="仿宋" w:eastAsia="仿宋" w:cs="仿宋"/>
          <w:color w:val="auto"/>
          <w:kern w:val="0"/>
          <w:sz w:val="24"/>
          <w:highlight w:val="none"/>
          <w:lang w:bidi="ar-SA"/>
        </w:rPr>
        <w:t>人，营业收入为</w:t>
      </w:r>
      <w:r>
        <w:rPr>
          <w:rFonts w:hint="eastAsia" w:ascii="仿宋" w:eastAsia="仿宋" w:cs="仿宋"/>
          <w:color w:val="auto"/>
          <w:kern w:val="0"/>
          <w:sz w:val="24"/>
          <w:highlight w:val="none"/>
          <w:u w:val="single"/>
          <w:lang w:bidi="ar-SA"/>
        </w:rPr>
        <w:t xml:space="preserve">     </w:t>
      </w:r>
      <w:r>
        <w:rPr>
          <w:rFonts w:hint="eastAsia" w:ascii="仿宋" w:eastAsia="仿宋" w:cs="仿宋"/>
          <w:color w:val="auto"/>
          <w:kern w:val="0"/>
          <w:sz w:val="24"/>
          <w:highlight w:val="none"/>
          <w:lang w:bidi="ar-SA"/>
        </w:rPr>
        <w:t>万元，资产总额为</w:t>
      </w:r>
      <w:r>
        <w:rPr>
          <w:rFonts w:hint="eastAsia" w:ascii="仿宋" w:eastAsia="仿宋" w:cs="仿宋"/>
          <w:color w:val="auto"/>
          <w:kern w:val="0"/>
          <w:sz w:val="24"/>
          <w:highlight w:val="none"/>
          <w:u w:val="single"/>
          <w:lang w:bidi="ar-SA"/>
        </w:rPr>
        <w:t xml:space="preserve">     </w:t>
      </w:r>
      <w:r>
        <w:rPr>
          <w:rFonts w:hint="eastAsia" w:ascii="仿宋" w:eastAsia="仿宋" w:cs="仿宋"/>
          <w:color w:val="auto"/>
          <w:kern w:val="0"/>
          <w:sz w:val="24"/>
          <w:highlight w:val="none"/>
          <w:lang w:bidi="ar-SA"/>
        </w:rPr>
        <w:t>万元，属于</w:t>
      </w:r>
      <w:r>
        <w:rPr>
          <w:rFonts w:hint="eastAsia" w:ascii="仿宋" w:eastAsia="仿宋" w:cs="仿宋"/>
          <w:color w:val="auto"/>
          <w:kern w:val="0"/>
          <w:sz w:val="24"/>
          <w:highlight w:val="none"/>
          <w:u w:val="single"/>
          <w:lang w:bidi="ar-SA"/>
        </w:rPr>
        <w:t xml:space="preserve"> （中型企业、小型企业、微型企业）</w:t>
      </w:r>
      <w:r>
        <w:rPr>
          <w:rFonts w:hint="eastAsia" w:ascii="仿宋" w:eastAsia="仿宋" w:cs="仿宋"/>
          <w:color w:val="auto"/>
          <w:kern w:val="0"/>
          <w:sz w:val="24"/>
          <w:highlight w:val="none"/>
          <w:lang w:bidi="ar-SA"/>
        </w:rPr>
        <w:t>；</w:t>
      </w:r>
    </w:p>
    <w:p w14:paraId="1BDCB66C">
      <w:pPr>
        <w:widowControl/>
        <w:spacing w:line="440" w:lineRule="exact"/>
        <w:jc w:val="left"/>
        <w:rPr>
          <w:rFonts w:hint="eastAsia" w:ascii="仿宋" w:eastAsia="仿宋" w:cs="仿宋"/>
          <w:color w:val="auto"/>
          <w:kern w:val="0"/>
          <w:sz w:val="24"/>
          <w:highlight w:val="none"/>
          <w:lang w:bidi="ar-SA"/>
        </w:rPr>
      </w:pPr>
      <w:r>
        <w:rPr>
          <w:rFonts w:hint="eastAsia" w:ascii="仿宋" w:eastAsia="仿宋" w:cs="仿宋"/>
          <w:color w:val="auto"/>
          <w:kern w:val="0"/>
          <w:sz w:val="24"/>
          <w:highlight w:val="none"/>
          <w:lang w:bidi="ar-SA"/>
        </w:rPr>
        <w:t>……</w:t>
      </w:r>
    </w:p>
    <w:p w14:paraId="7C64BAAC">
      <w:pPr>
        <w:widowControl/>
        <w:spacing w:line="440" w:lineRule="exact"/>
        <w:ind w:firstLine="480" w:firstLineChars="200"/>
        <w:jc w:val="left"/>
        <w:rPr>
          <w:rFonts w:hint="eastAsia" w:ascii="仿宋" w:eastAsia="仿宋" w:cs="仿宋"/>
          <w:color w:val="auto"/>
          <w:kern w:val="0"/>
          <w:sz w:val="24"/>
          <w:highlight w:val="none"/>
          <w:lang w:bidi="ar-SA"/>
        </w:rPr>
      </w:pPr>
      <w:r>
        <w:rPr>
          <w:rFonts w:hint="eastAsia" w:ascii="仿宋" w:eastAsia="仿宋" w:cs="仿宋"/>
          <w:color w:val="auto"/>
          <w:kern w:val="0"/>
          <w:sz w:val="24"/>
          <w:highlight w:val="none"/>
          <w:lang w:bidi="ar-SA"/>
        </w:rPr>
        <w:t>以上企业，不属于大企业的分支机构，不存在控股股东为大企业的情形，也不存在与大企业的负责人为同一人的情形。</w:t>
      </w:r>
    </w:p>
    <w:p w14:paraId="4D783662">
      <w:pPr>
        <w:widowControl/>
        <w:spacing w:line="440" w:lineRule="exact"/>
        <w:jc w:val="left"/>
        <w:rPr>
          <w:rFonts w:hint="eastAsia" w:ascii="仿宋" w:eastAsia="仿宋" w:cs="仿宋"/>
          <w:color w:val="auto"/>
          <w:kern w:val="0"/>
          <w:sz w:val="24"/>
          <w:highlight w:val="none"/>
          <w:lang w:bidi="ar-SA"/>
        </w:rPr>
      </w:pPr>
      <w:r>
        <w:rPr>
          <w:rFonts w:hint="eastAsia" w:ascii="仿宋" w:eastAsia="仿宋" w:cs="仿宋"/>
          <w:color w:val="auto"/>
          <w:kern w:val="0"/>
          <w:sz w:val="24"/>
          <w:highlight w:val="none"/>
          <w:lang w:bidi="ar-SA"/>
        </w:rPr>
        <w:t>本企业对上述声明内容的真实性负责。如有虚假，将依法承担相应责任。</w:t>
      </w:r>
    </w:p>
    <w:p w14:paraId="4A734298">
      <w:pPr>
        <w:widowControl/>
        <w:spacing w:line="440" w:lineRule="exact"/>
        <w:jc w:val="left"/>
        <w:rPr>
          <w:rFonts w:hint="eastAsia" w:ascii="仿宋" w:eastAsia="仿宋" w:cs="仿宋"/>
          <w:color w:val="auto"/>
          <w:kern w:val="0"/>
          <w:sz w:val="24"/>
          <w:highlight w:val="none"/>
          <w:lang w:bidi="ar-SA"/>
        </w:rPr>
      </w:pPr>
    </w:p>
    <w:p w14:paraId="231A799F">
      <w:pPr>
        <w:tabs>
          <w:tab w:val="left" w:pos="4860"/>
        </w:tabs>
        <w:spacing w:line="588" w:lineRule="exact"/>
        <w:ind w:right="1560" w:firstLine="480" w:firstLineChars="200"/>
        <w:jc w:val="right"/>
        <w:rPr>
          <w:rFonts w:hint="eastAsia" w:ascii="仿宋" w:eastAsia="仿宋"/>
          <w:color w:val="auto"/>
          <w:sz w:val="24"/>
          <w:highlight w:val="none"/>
        </w:rPr>
      </w:pPr>
      <w:r>
        <w:rPr>
          <w:rFonts w:hint="eastAsia" w:ascii="仿宋" w:eastAsia="仿宋" w:cs="仿宋"/>
          <w:color w:val="auto"/>
          <w:kern w:val="0"/>
          <w:sz w:val="24"/>
          <w:highlight w:val="none"/>
          <w:lang w:bidi="ar-SA"/>
        </w:rPr>
        <w:t xml:space="preserve">                                    </w:t>
      </w:r>
      <w:r>
        <w:rPr>
          <w:rFonts w:hint="eastAsia" w:ascii="仿宋" w:eastAsia="仿宋"/>
          <w:color w:val="auto"/>
          <w:sz w:val="24"/>
          <w:highlight w:val="none"/>
        </w:rPr>
        <w:t>单位名称（盖章）：</w:t>
      </w:r>
    </w:p>
    <w:p w14:paraId="7374D16E">
      <w:pPr>
        <w:widowControl/>
        <w:spacing w:line="440" w:lineRule="exact"/>
        <w:jc w:val="center"/>
        <w:rPr>
          <w:rFonts w:hint="eastAsia" w:ascii="仿宋" w:eastAsia="仿宋" w:cs="仿宋"/>
          <w:color w:val="auto"/>
          <w:kern w:val="0"/>
          <w:sz w:val="24"/>
          <w:highlight w:val="none"/>
          <w:lang w:bidi="ar-SA"/>
        </w:rPr>
      </w:pPr>
    </w:p>
    <w:p w14:paraId="1F2BDE9E">
      <w:pPr>
        <w:widowControl/>
        <w:spacing w:line="440" w:lineRule="exact"/>
        <w:jc w:val="center"/>
        <w:rPr>
          <w:rFonts w:hint="eastAsia" w:ascii="仿宋" w:eastAsia="仿宋" w:cs="仿宋"/>
          <w:color w:val="auto"/>
          <w:kern w:val="0"/>
          <w:sz w:val="24"/>
          <w:highlight w:val="none"/>
          <w:lang w:bidi="ar-SA"/>
        </w:rPr>
      </w:pPr>
      <w:r>
        <w:rPr>
          <w:rFonts w:hint="eastAsia" w:ascii="仿宋" w:eastAsia="仿宋" w:cs="仿宋"/>
          <w:color w:val="auto"/>
          <w:kern w:val="0"/>
          <w:sz w:val="24"/>
          <w:highlight w:val="none"/>
          <w:lang w:bidi="ar-SA"/>
        </w:rPr>
        <w:t xml:space="preserve">                          日  期：</w:t>
      </w:r>
    </w:p>
    <w:p w14:paraId="4791D2D5">
      <w:pPr>
        <w:widowControl/>
        <w:spacing w:line="440" w:lineRule="exact"/>
        <w:jc w:val="left"/>
        <w:rPr>
          <w:rFonts w:hint="eastAsia" w:ascii="仿宋" w:eastAsia="仿宋" w:cs="仿宋"/>
          <w:color w:val="auto"/>
          <w:kern w:val="0"/>
          <w:sz w:val="24"/>
          <w:highlight w:val="none"/>
          <w:lang w:bidi="ar-SA"/>
        </w:rPr>
      </w:pPr>
    </w:p>
    <w:p w14:paraId="3BF050D5">
      <w:pPr>
        <w:widowControl/>
        <w:spacing w:line="440" w:lineRule="exact"/>
        <w:jc w:val="left"/>
        <w:rPr>
          <w:rFonts w:hint="eastAsia" w:ascii="仿宋" w:eastAsia="仿宋" w:cs="仿宋"/>
          <w:color w:val="auto"/>
          <w:kern w:val="0"/>
          <w:sz w:val="24"/>
          <w:highlight w:val="none"/>
          <w:lang w:bidi="ar-SA"/>
        </w:rPr>
      </w:pPr>
      <w:r>
        <w:rPr>
          <w:rFonts w:hint="eastAsia" w:ascii="仿宋" w:eastAsia="仿宋" w:cs="仿宋"/>
          <w:color w:val="auto"/>
          <w:kern w:val="0"/>
          <w:sz w:val="24"/>
          <w:highlight w:val="none"/>
          <w:lang w:bidi="ar-SA"/>
        </w:rPr>
        <w:t>注：小微企业官方查询渠道：国家企业信用公示系统（http://xwqy.gsxt.gov.cn/）</w:t>
      </w:r>
    </w:p>
    <w:p w14:paraId="5F3215C3">
      <w:pPr>
        <w:spacing w:line="360" w:lineRule="auto"/>
        <w:jc w:val="left"/>
        <w:rPr>
          <w:rFonts w:hint="eastAsia" w:ascii="仿宋" w:eastAsia="仿宋" w:cs="仿宋"/>
          <w:color w:val="auto"/>
          <w:sz w:val="24"/>
          <w:highlight w:val="none"/>
          <w:lang w:bidi="ar-SA"/>
        </w:rPr>
      </w:pPr>
    </w:p>
    <w:p w14:paraId="69DC91C3">
      <w:pPr>
        <w:spacing w:line="360" w:lineRule="auto"/>
        <w:ind w:firstLine="561" w:firstLineChars="234"/>
        <w:jc w:val="center"/>
        <w:rPr>
          <w:rFonts w:hint="eastAsia" w:ascii="仿宋" w:eastAsia="仿宋"/>
          <w:bCs/>
          <w:color w:val="auto"/>
          <w:sz w:val="44"/>
          <w:szCs w:val="44"/>
          <w:highlight w:val="none"/>
        </w:rPr>
      </w:pPr>
      <w:r>
        <w:rPr>
          <w:rFonts w:hint="eastAsia" w:ascii="仿宋_GB2312" w:eastAsia="仿宋_GB2312" w:cs="宋体"/>
          <w:color w:val="auto"/>
          <w:sz w:val="24"/>
          <w:lang w:bidi="ar-SA"/>
        </w:rPr>
        <w:fldChar w:fldCharType="begin"/>
      </w:r>
      <w:r>
        <w:rPr>
          <w:rFonts w:hint="eastAsia" w:ascii="仿宋_GB2312" w:eastAsia="仿宋_GB2312" w:cs="宋体"/>
          <w:color w:val="auto"/>
          <w:sz w:val="24"/>
          <w:lang w:bidi="ar-SA"/>
        </w:rPr>
        <w:instrText xml:space="preserve"> = 1 \* GB3 </w:instrText>
      </w:r>
      <w:r>
        <w:rPr>
          <w:rFonts w:hint="eastAsia" w:ascii="仿宋_GB2312" w:eastAsia="仿宋_GB2312" w:cs="宋体"/>
          <w:color w:val="auto"/>
          <w:sz w:val="24"/>
          <w:lang w:bidi="ar-SA"/>
        </w:rPr>
        <w:fldChar w:fldCharType="separate"/>
      </w:r>
      <w:r>
        <w:rPr>
          <w:rFonts w:hint="eastAsia" w:ascii="仿宋_GB2312" w:eastAsia="仿宋_GB2312" w:cs="宋体"/>
          <w:color w:val="auto"/>
          <w:sz w:val="24"/>
          <w:lang w:bidi="ar-SA"/>
        </w:rPr>
        <w:t>①</w:t>
      </w:r>
      <w:r>
        <w:rPr>
          <w:rFonts w:hint="eastAsia" w:ascii="仿宋_GB2312" w:eastAsia="仿宋_GB2312" w:cs="宋体"/>
          <w:color w:val="auto"/>
          <w:sz w:val="24"/>
          <w:lang w:bidi="ar-SA"/>
        </w:rPr>
        <w:fldChar w:fldCharType="end"/>
      </w:r>
      <w:r>
        <w:rPr>
          <w:rFonts w:hint="eastAsia" w:ascii="仿宋_GB2312" w:eastAsia="仿宋_GB2312" w:cs="宋体"/>
          <w:color w:val="auto"/>
          <w:sz w:val="24"/>
          <w:lang w:bidi="ar-SA"/>
        </w:rPr>
        <w:t>从业人员、营业收入、资产总额填报上一年度数据，无上一年度数据的新成立企业可不填报。</w:t>
      </w:r>
      <w:r>
        <w:rPr>
          <w:b/>
          <w:color w:val="auto"/>
          <w:sz w:val="24"/>
          <w:highlight w:val="none"/>
        </w:rPr>
        <w:br w:type="page"/>
      </w:r>
      <w:r>
        <w:rPr>
          <w:rFonts w:hint="eastAsia" w:ascii="仿宋" w:eastAsia="仿宋"/>
          <w:bCs/>
          <w:color w:val="auto"/>
          <w:sz w:val="44"/>
          <w:szCs w:val="44"/>
          <w:highlight w:val="none"/>
        </w:rPr>
        <w:t>监狱企业声明函</w:t>
      </w:r>
    </w:p>
    <w:p w14:paraId="25A139C0">
      <w:pPr>
        <w:pStyle w:val="3"/>
        <w:rPr>
          <w:color w:val="auto"/>
          <w:highlight w:val="none"/>
        </w:rPr>
      </w:pPr>
    </w:p>
    <w:p w14:paraId="69E5E6DF">
      <w:pPr>
        <w:widowControl/>
        <w:snapToGrid w:val="0"/>
        <w:spacing w:line="360" w:lineRule="auto"/>
        <w:ind w:firstLine="480" w:firstLineChars="200"/>
        <w:jc w:val="left"/>
        <w:rPr>
          <w:rFonts w:hint="eastAsia" w:ascii="仿宋" w:eastAsia="仿宋" w:cs="仿宋"/>
          <w:color w:val="auto"/>
          <w:kern w:val="0"/>
          <w:sz w:val="24"/>
          <w:highlight w:val="none"/>
          <w:lang w:bidi="ar-SA"/>
        </w:rPr>
      </w:pPr>
      <w:r>
        <w:rPr>
          <w:rFonts w:hint="eastAsia" w:ascii="仿宋" w:eastAsia="仿宋" w:cs="仿宋"/>
          <w:color w:val="auto"/>
          <w:kern w:val="0"/>
          <w:sz w:val="24"/>
          <w:highlight w:val="none"/>
          <w:lang w:bidi="ar-SA"/>
        </w:rPr>
        <w:t>本公司郑重声明，根据《关于政府采购支持监狱企业发展有关问题的通知》 （财库[2014]68 号）的规定，本公司为</w:t>
      </w:r>
      <w:r>
        <w:rPr>
          <w:rFonts w:hint="eastAsia" w:ascii="仿宋" w:eastAsia="仿宋" w:cs="仿宋"/>
          <w:color w:val="auto"/>
          <w:kern w:val="0"/>
          <w:sz w:val="24"/>
          <w:highlight w:val="none"/>
          <w:u w:val="single"/>
          <w:lang w:bidi="ar-SA"/>
        </w:rPr>
        <w:t>监狱企业</w:t>
      </w:r>
      <w:r>
        <w:rPr>
          <w:rFonts w:hint="eastAsia" w:ascii="仿宋" w:eastAsia="仿宋" w:cs="仿宋"/>
          <w:color w:val="auto"/>
          <w:kern w:val="0"/>
          <w:sz w:val="24"/>
          <w:highlight w:val="none"/>
          <w:lang w:bidi="ar-SA"/>
        </w:rPr>
        <w:t>。</w:t>
      </w:r>
    </w:p>
    <w:p w14:paraId="42899FA8">
      <w:pPr>
        <w:widowControl/>
        <w:snapToGrid w:val="0"/>
        <w:spacing w:line="360" w:lineRule="auto"/>
        <w:ind w:firstLine="480" w:firstLineChars="200"/>
        <w:jc w:val="left"/>
        <w:rPr>
          <w:rFonts w:hint="eastAsia" w:ascii="仿宋" w:eastAsia="仿宋" w:cs="仿宋"/>
          <w:color w:val="auto"/>
          <w:kern w:val="0"/>
          <w:sz w:val="24"/>
          <w:highlight w:val="none"/>
          <w:lang w:bidi="ar-SA"/>
        </w:rPr>
      </w:pPr>
      <w:r>
        <w:rPr>
          <w:rFonts w:hint="eastAsia" w:ascii="仿宋" w:eastAsia="仿宋" w:cs="仿宋"/>
          <w:color w:val="auto"/>
          <w:kern w:val="0"/>
          <w:sz w:val="24"/>
          <w:highlight w:val="none"/>
          <w:lang w:bidi="ar-SA"/>
        </w:rPr>
        <w:t>根据上述标准，我公司属于监狱企业的理由为：</w:t>
      </w:r>
      <w:r>
        <w:rPr>
          <w:rFonts w:hint="eastAsia" w:ascii="仿宋" w:eastAsia="仿宋" w:cs="仿宋"/>
          <w:color w:val="auto"/>
          <w:kern w:val="0"/>
          <w:sz w:val="24"/>
          <w:highlight w:val="none"/>
          <w:u w:val="single"/>
          <w:lang w:bidi="ar-SA"/>
        </w:rPr>
        <w:t xml:space="preserve">         </w:t>
      </w:r>
      <w:r>
        <w:rPr>
          <w:rFonts w:hint="eastAsia" w:ascii="仿宋" w:eastAsia="仿宋" w:cs="仿宋"/>
          <w:color w:val="auto"/>
          <w:kern w:val="0"/>
          <w:sz w:val="24"/>
          <w:highlight w:val="none"/>
          <w:lang w:bidi="ar-SA"/>
        </w:rPr>
        <w:t>。</w:t>
      </w:r>
    </w:p>
    <w:p w14:paraId="2241B613">
      <w:pPr>
        <w:widowControl/>
        <w:snapToGrid w:val="0"/>
        <w:spacing w:line="360" w:lineRule="auto"/>
        <w:ind w:firstLine="480" w:firstLineChars="200"/>
        <w:jc w:val="left"/>
        <w:rPr>
          <w:rFonts w:hint="eastAsia" w:ascii="仿宋" w:eastAsia="仿宋" w:cs="仿宋"/>
          <w:color w:val="auto"/>
          <w:kern w:val="0"/>
          <w:sz w:val="24"/>
          <w:highlight w:val="none"/>
          <w:lang w:bidi="ar-SA"/>
        </w:rPr>
      </w:pPr>
      <w:r>
        <w:rPr>
          <w:rFonts w:hint="eastAsia" w:ascii="仿宋" w:eastAsia="仿宋" w:cs="仿宋"/>
          <w:color w:val="auto"/>
          <w:kern w:val="0"/>
          <w:sz w:val="24"/>
          <w:highlight w:val="none"/>
          <w:lang w:bidi="ar-SA"/>
        </w:rPr>
        <w:t>本公司为参加（</w:t>
      </w:r>
      <w:r>
        <w:rPr>
          <w:rFonts w:hint="eastAsia" w:ascii="仿宋" w:eastAsia="仿宋" w:cs="仿宋"/>
          <w:color w:val="auto"/>
          <w:kern w:val="0"/>
          <w:sz w:val="24"/>
          <w:highlight w:val="none"/>
          <w:u w:val="single"/>
          <w:lang w:bidi="ar-SA"/>
        </w:rPr>
        <w:t xml:space="preserve">    项目名称    </w:t>
      </w:r>
      <w:r>
        <w:rPr>
          <w:rFonts w:hint="eastAsia" w:ascii="仿宋" w:eastAsia="仿宋" w:cs="仿宋"/>
          <w:color w:val="auto"/>
          <w:kern w:val="0"/>
          <w:sz w:val="24"/>
          <w:highlight w:val="none"/>
          <w:lang w:bidi="ar-SA"/>
        </w:rPr>
        <w:t>）（项目编号：</w:t>
      </w:r>
      <w:r>
        <w:rPr>
          <w:rFonts w:hint="eastAsia" w:ascii="仿宋" w:eastAsia="仿宋" w:cs="仿宋"/>
          <w:color w:val="auto"/>
          <w:kern w:val="0"/>
          <w:sz w:val="24"/>
          <w:highlight w:val="none"/>
          <w:u w:val="single"/>
          <w:lang w:bidi="ar-SA"/>
        </w:rPr>
        <w:t xml:space="preserve">        </w:t>
      </w:r>
      <w:r>
        <w:rPr>
          <w:rFonts w:hint="eastAsia" w:ascii="仿宋" w:eastAsia="仿宋" w:cs="仿宋"/>
          <w:color w:val="auto"/>
          <w:kern w:val="0"/>
          <w:sz w:val="24"/>
          <w:highlight w:val="none"/>
          <w:lang w:bidi="ar-SA"/>
        </w:rPr>
        <w:t>）采购活动提供本企业提供服务。</w:t>
      </w:r>
    </w:p>
    <w:p w14:paraId="0FBB9C2A">
      <w:pPr>
        <w:widowControl/>
        <w:snapToGrid w:val="0"/>
        <w:spacing w:line="360" w:lineRule="auto"/>
        <w:ind w:firstLine="480" w:firstLineChars="200"/>
        <w:jc w:val="left"/>
        <w:rPr>
          <w:rFonts w:hint="eastAsia" w:ascii="仿宋" w:eastAsia="仿宋" w:cs="仿宋"/>
          <w:color w:val="auto"/>
          <w:kern w:val="0"/>
          <w:sz w:val="24"/>
          <w:highlight w:val="none"/>
          <w:lang w:bidi="ar-SA"/>
        </w:rPr>
      </w:pPr>
      <w:r>
        <w:rPr>
          <w:rFonts w:hint="eastAsia" w:ascii="仿宋" w:eastAsia="仿宋" w:cs="仿宋"/>
          <w:color w:val="auto"/>
          <w:kern w:val="0"/>
          <w:sz w:val="24"/>
          <w:highlight w:val="none"/>
          <w:lang w:bidi="ar-SA"/>
        </w:rPr>
        <w:t>本公司对上述声明的真实性负责。如有虚假，将依法承担相应责任。</w:t>
      </w:r>
    </w:p>
    <w:p w14:paraId="186DB062">
      <w:pPr>
        <w:tabs>
          <w:tab w:val="left" w:pos="4860"/>
        </w:tabs>
        <w:spacing w:line="588" w:lineRule="exact"/>
        <w:ind w:right="1560" w:firstLine="480" w:firstLineChars="200"/>
        <w:jc w:val="right"/>
        <w:rPr>
          <w:rFonts w:hint="eastAsia" w:ascii="仿宋" w:eastAsia="仿宋"/>
          <w:color w:val="auto"/>
          <w:sz w:val="24"/>
          <w:highlight w:val="none"/>
        </w:rPr>
      </w:pPr>
      <w:r>
        <w:rPr>
          <w:rFonts w:hint="eastAsia" w:ascii="仿宋" w:eastAsia="仿宋"/>
          <w:color w:val="auto"/>
          <w:sz w:val="24"/>
          <w:highlight w:val="none"/>
        </w:rPr>
        <w:t>单位名称（盖章）：</w:t>
      </w:r>
    </w:p>
    <w:p w14:paraId="3AE75C33">
      <w:pPr>
        <w:tabs>
          <w:tab w:val="left" w:pos="4860"/>
        </w:tabs>
        <w:spacing w:line="588" w:lineRule="exact"/>
        <w:ind w:right="1560" w:firstLine="480" w:firstLineChars="200"/>
        <w:jc w:val="right"/>
        <w:rPr>
          <w:rFonts w:hint="eastAsia" w:ascii="仿宋" w:eastAsia="仿宋"/>
          <w:color w:val="auto"/>
          <w:sz w:val="24"/>
          <w:highlight w:val="none"/>
        </w:rPr>
      </w:pPr>
      <w:r>
        <w:rPr>
          <w:rFonts w:hint="eastAsia" w:ascii="仿宋" w:eastAsia="仿宋"/>
          <w:color w:val="auto"/>
          <w:sz w:val="24"/>
          <w:highlight w:val="none"/>
        </w:rPr>
        <w:t xml:space="preserve">       日  期：</w:t>
      </w:r>
    </w:p>
    <w:p w14:paraId="3A5393F6">
      <w:pPr>
        <w:pStyle w:val="2"/>
        <w:rPr>
          <w:rFonts w:hint="eastAsia" w:ascii="仿宋" w:eastAsia="仿宋"/>
          <w:color w:val="auto"/>
          <w:sz w:val="24"/>
          <w:highlight w:val="none"/>
        </w:rPr>
      </w:pPr>
    </w:p>
    <w:p w14:paraId="07FC4D9B">
      <w:pPr>
        <w:pStyle w:val="10"/>
        <w:spacing w:line="360" w:lineRule="auto"/>
        <w:jc w:val="center"/>
        <w:outlineLvl w:val="1"/>
        <w:rPr>
          <w:rFonts w:hint="eastAsia" w:ascii="仿宋" w:eastAsia="仿宋"/>
          <w:b/>
          <w:color w:val="auto"/>
          <w:sz w:val="32"/>
          <w:szCs w:val="32"/>
          <w:highlight w:val="none"/>
          <w:lang w:val="en-GB" w:eastAsia="en-GB"/>
        </w:rPr>
      </w:pPr>
      <w:r>
        <w:rPr>
          <w:rFonts w:hint="eastAsia" w:ascii="仿宋" w:eastAsia="仿宋"/>
          <w:bCs/>
          <w:color w:val="auto"/>
          <w:sz w:val="44"/>
          <w:szCs w:val="44"/>
          <w:highlight w:val="none"/>
        </w:rPr>
        <w:t>残疾人福利性单位声明函</w:t>
      </w:r>
    </w:p>
    <w:p w14:paraId="4B1F0ACE">
      <w:pPr>
        <w:spacing w:line="588" w:lineRule="exact"/>
        <w:ind w:firstLine="480" w:firstLineChars="200"/>
        <w:rPr>
          <w:rFonts w:hint="eastAsia" w:ascii="仿宋" w:eastAsia="仿宋" w:cs="仿宋"/>
          <w:color w:val="auto"/>
          <w:sz w:val="24"/>
          <w:highlight w:val="none"/>
          <w:lang w:bidi="ar-SA"/>
        </w:rPr>
      </w:pPr>
      <w:r>
        <w:rPr>
          <w:rFonts w:hint="eastAsia" w:ascii="仿宋" w:eastAsia="仿宋" w:cs="仿宋"/>
          <w:color w:val="auto"/>
          <w:sz w:val="24"/>
          <w:highlight w:val="none"/>
          <w:lang w:bidi="ar-SA"/>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
          <w:color w:val="auto"/>
          <w:sz w:val="24"/>
          <w:highlight w:val="none"/>
          <w:u w:val="single"/>
          <w:lang w:bidi="ar-SA"/>
        </w:rPr>
        <w:t xml:space="preserve">    （单位名称）  </w:t>
      </w:r>
      <w:r>
        <w:rPr>
          <w:rFonts w:hint="eastAsia" w:ascii="仿宋" w:eastAsia="仿宋" w:cs="仿宋"/>
          <w:color w:val="auto"/>
          <w:sz w:val="24"/>
          <w:highlight w:val="none"/>
          <w:lang w:bidi="ar-SA"/>
        </w:rPr>
        <w:t>单位的</w:t>
      </w:r>
      <w:r>
        <w:rPr>
          <w:rFonts w:hint="eastAsia" w:ascii="仿宋" w:eastAsia="仿宋" w:cs="仿宋"/>
          <w:color w:val="auto"/>
          <w:sz w:val="24"/>
          <w:highlight w:val="none"/>
          <w:u w:val="single"/>
          <w:lang w:bidi="ar-SA"/>
        </w:rPr>
        <w:t xml:space="preserve">          </w:t>
      </w:r>
      <w:r>
        <w:rPr>
          <w:rFonts w:hint="eastAsia" w:ascii="仿宋" w:eastAsia="仿宋" w:cs="仿宋"/>
          <w:color w:val="auto"/>
          <w:sz w:val="24"/>
          <w:highlight w:val="none"/>
          <w:lang w:bidi="ar-SA"/>
        </w:rPr>
        <w:t>项目采购活动提供本单位制造的货物（由本单位承担工程/提供服务），或者提供其他残疾人福利性单位制造的货物（不包括使用非残疾人福利性单位注册商标的货物）。</w:t>
      </w:r>
    </w:p>
    <w:p w14:paraId="655A150E">
      <w:pPr>
        <w:spacing w:line="588" w:lineRule="exact"/>
        <w:ind w:firstLine="480" w:firstLineChars="200"/>
        <w:rPr>
          <w:rFonts w:hint="eastAsia" w:ascii="仿宋" w:eastAsia="仿宋" w:cs="仿宋"/>
          <w:color w:val="auto"/>
          <w:sz w:val="24"/>
          <w:highlight w:val="none"/>
          <w:lang w:bidi="ar-SA"/>
        </w:rPr>
      </w:pPr>
      <w:r>
        <w:rPr>
          <w:rFonts w:hint="eastAsia" w:ascii="仿宋" w:eastAsia="仿宋" w:cs="仿宋"/>
          <w:color w:val="auto"/>
          <w:sz w:val="24"/>
          <w:highlight w:val="none"/>
          <w:lang w:bidi="ar-SA"/>
        </w:rPr>
        <w:t>本单位对上述声明的真实性负责。如有虚假，将依法承担相应责任。</w:t>
      </w:r>
    </w:p>
    <w:p w14:paraId="25FB1547">
      <w:pPr>
        <w:tabs>
          <w:tab w:val="left" w:pos="4860"/>
        </w:tabs>
        <w:spacing w:line="588" w:lineRule="exact"/>
        <w:ind w:right="1560" w:firstLine="480" w:firstLineChars="200"/>
        <w:jc w:val="center"/>
        <w:rPr>
          <w:rFonts w:hint="eastAsia" w:ascii="仿宋" w:eastAsia="仿宋" w:cs="仿宋"/>
          <w:color w:val="auto"/>
          <w:sz w:val="24"/>
          <w:highlight w:val="none"/>
          <w:lang w:bidi="ar-SA"/>
        </w:rPr>
      </w:pPr>
      <w:r>
        <w:rPr>
          <w:rFonts w:hint="eastAsia" w:ascii="仿宋" w:eastAsia="仿宋" w:cs="仿宋"/>
          <w:color w:val="auto"/>
          <w:sz w:val="24"/>
          <w:highlight w:val="none"/>
          <w:lang w:bidi="ar-SA"/>
        </w:rPr>
        <w:t xml:space="preserve">           </w:t>
      </w:r>
    </w:p>
    <w:p w14:paraId="3735D31E">
      <w:pPr>
        <w:pStyle w:val="30"/>
        <w:spacing w:line="360" w:lineRule="auto"/>
        <w:ind w:left="4788" w:leftChars="2280"/>
        <w:rPr>
          <w:rFonts w:hint="eastAsia" w:ascii="仿宋" w:eastAsia="仿宋" w:cs="仿宋"/>
          <w:color w:val="auto"/>
          <w:sz w:val="24"/>
          <w:highlight w:val="none"/>
          <w:lang w:bidi="ar-SA"/>
        </w:rPr>
      </w:pPr>
      <w:r>
        <w:rPr>
          <w:rFonts w:hint="eastAsia" w:ascii="仿宋" w:eastAsia="仿宋" w:cs="仿宋"/>
          <w:color w:val="auto"/>
          <w:sz w:val="24"/>
          <w:highlight w:val="none"/>
          <w:lang w:bidi="ar-SA"/>
        </w:rPr>
        <w:t xml:space="preserve">       单位名称（盖章）：</w:t>
      </w:r>
    </w:p>
    <w:p w14:paraId="274ADE7B">
      <w:pPr>
        <w:pStyle w:val="5"/>
        <w:ind w:firstLine="6360" w:firstLineChars="2650"/>
        <w:rPr>
          <w:rFonts w:hint="eastAsia" w:ascii="仿宋" w:eastAsia="仿宋" w:cs="仿宋"/>
          <w:color w:val="auto"/>
          <w:highlight w:val="none"/>
          <w:lang w:bidi="ar-SA"/>
        </w:rPr>
      </w:pPr>
      <w:r>
        <w:rPr>
          <w:rFonts w:hint="eastAsia" w:ascii="仿宋" w:eastAsia="仿宋" w:cs="仿宋"/>
          <w:color w:val="auto"/>
          <w:sz w:val="24"/>
          <w:highlight w:val="none"/>
          <w:lang w:bidi="ar-SA"/>
        </w:rPr>
        <w:t>日  期  ：</w:t>
      </w:r>
    </w:p>
    <w:p w14:paraId="7D5E29A3">
      <w:pPr>
        <w:spacing w:line="360" w:lineRule="auto"/>
        <w:jc w:val="left"/>
        <w:rPr>
          <w:rFonts w:hint="eastAsia" w:ascii="宋体"/>
          <w:b/>
          <w:color w:val="auto"/>
          <w:sz w:val="24"/>
          <w:highlight w:val="none"/>
        </w:rPr>
      </w:pPr>
      <w:r>
        <w:rPr>
          <w:rFonts w:hint="eastAsia" w:ascii="宋体"/>
          <w:b/>
          <w:color w:val="auto"/>
          <w:sz w:val="24"/>
          <w:highlight w:val="none"/>
        </w:rPr>
        <w:t>注意事项：</w:t>
      </w:r>
    </w:p>
    <w:p w14:paraId="05A2D2D9">
      <w:pPr>
        <w:spacing w:line="360" w:lineRule="auto"/>
        <w:jc w:val="left"/>
        <w:rPr>
          <w:rFonts w:hint="eastAsia" w:ascii="宋体"/>
          <w:b/>
          <w:color w:val="auto"/>
          <w:sz w:val="24"/>
          <w:highlight w:val="none"/>
        </w:rPr>
      </w:pPr>
      <w:r>
        <w:rPr>
          <w:rFonts w:hint="eastAsia" w:ascii="宋体"/>
          <w:b/>
          <w:color w:val="auto"/>
          <w:sz w:val="24"/>
          <w:highlight w:val="none"/>
        </w:rPr>
        <w:t xml:space="preserve">    1、中标供应商为监狱企业、残疾人福利性单位的，其《监狱企业声明函》、《残疾人福利性单位声明函》随中标结果同时公告，接受社会监督。</w:t>
      </w:r>
    </w:p>
    <w:p w14:paraId="6E0152CF">
      <w:pPr>
        <w:spacing w:line="360" w:lineRule="auto"/>
        <w:ind w:firstLine="482" w:firstLineChars="200"/>
        <w:jc w:val="left"/>
        <w:rPr>
          <w:rFonts w:hint="eastAsia" w:ascii="宋体" w:cs="宋体"/>
          <w:b/>
          <w:color w:val="auto"/>
          <w:sz w:val="24"/>
          <w:highlight w:val="none"/>
          <w:lang w:val="zh-CN" w:eastAsia="zh-CN" w:bidi="ar-SA"/>
        </w:rPr>
        <w:sectPr>
          <w:headerReference r:id="rId10" w:type="default"/>
          <w:footerReference r:id="rId11" w:type="default"/>
          <w:pgSz w:w="11906" w:h="16838"/>
          <w:pgMar w:top="1247" w:right="1418" w:bottom="1247" w:left="1418" w:header="851" w:footer="992" w:gutter="0"/>
          <w:pgNumType w:fmt="decimal"/>
          <w:cols w:space="720" w:num="1"/>
          <w:docGrid w:linePitch="285" w:charSpace="0"/>
        </w:sectPr>
      </w:pPr>
      <w:r>
        <w:rPr>
          <w:rFonts w:hint="eastAsia" w:ascii="宋体"/>
          <w:b/>
          <w:color w:val="auto"/>
          <w:sz w:val="24"/>
          <w:highlight w:val="none"/>
        </w:rPr>
        <w:t>2、供应商提供的《监狱企业声明函》《残疾人福利性单位声明函》与事实不符的，依照《政府采购法》第七十七条第一款的规定追究法律责任。</w:t>
      </w:r>
    </w:p>
    <w:p w14:paraId="71465330">
      <w:pPr>
        <w:spacing w:before="240" w:beforeLines="100" w:after="120" w:afterLines="50" w:line="360" w:lineRule="auto"/>
        <w:jc w:val="left"/>
        <w:rPr>
          <w:rFonts w:hint="eastAsia" w:ascii="仿宋" w:eastAsia="仿宋"/>
          <w:color w:val="auto"/>
          <w:szCs w:val="21"/>
          <w:highlight w:val="none"/>
        </w:rPr>
      </w:pPr>
      <w:r>
        <w:rPr>
          <w:rFonts w:hint="eastAsia" w:ascii="仿宋" w:eastAsia="仿宋"/>
          <w:color w:val="auto"/>
          <w:szCs w:val="21"/>
          <w:highlight w:val="none"/>
        </w:rPr>
        <w:t xml:space="preserve">附件七： </w:t>
      </w:r>
    </w:p>
    <w:p w14:paraId="42F144B8">
      <w:pPr>
        <w:jc w:val="center"/>
        <w:rPr>
          <w:rFonts w:hint="eastAsia" w:ascii="仿宋" w:eastAsia="仿宋"/>
          <w:b/>
          <w:color w:val="auto"/>
          <w:spacing w:val="6"/>
          <w:sz w:val="22"/>
          <w:szCs w:val="22"/>
          <w:highlight w:val="none"/>
        </w:rPr>
      </w:pPr>
      <w:r>
        <w:rPr>
          <w:rFonts w:hint="eastAsia" w:ascii="仿宋" w:eastAsia="仿宋"/>
          <w:b/>
          <w:color w:val="auto"/>
          <w:spacing w:val="6"/>
          <w:sz w:val="22"/>
          <w:szCs w:val="22"/>
          <w:highlight w:val="none"/>
        </w:rPr>
        <w:t>政府采购活动现场确认声明书</w:t>
      </w:r>
    </w:p>
    <w:p w14:paraId="4DBB3142">
      <w:pPr>
        <w:pStyle w:val="28"/>
        <w:widowControl w:val="0"/>
        <w:snapToGrid w:val="0"/>
        <w:spacing w:line="440" w:lineRule="exact"/>
        <w:jc w:val="both"/>
        <w:rPr>
          <w:rFonts w:hint="eastAsia" w:ascii="仿宋" w:eastAsia="仿宋"/>
          <w:b/>
          <w:color w:val="auto"/>
          <w:spacing w:val="6"/>
          <w:sz w:val="24"/>
          <w:szCs w:val="24"/>
          <w:highlight w:val="none"/>
          <w:u w:val="single"/>
        </w:rPr>
      </w:pPr>
      <w:r>
        <w:rPr>
          <w:rFonts w:hint="eastAsia" w:ascii="仿宋" w:eastAsia="仿宋"/>
          <w:b/>
          <w:color w:val="auto"/>
          <w:spacing w:val="6"/>
          <w:sz w:val="24"/>
          <w:szCs w:val="24"/>
          <w:highlight w:val="none"/>
          <w:u w:val="single"/>
          <w:lang w:eastAsia="zh-CN"/>
        </w:rPr>
        <w:t>天台县供销合作社联合社</w:t>
      </w:r>
      <w:r>
        <w:rPr>
          <w:rFonts w:hint="eastAsia" w:ascii="仿宋" w:eastAsia="仿宋"/>
          <w:b/>
          <w:color w:val="auto"/>
          <w:spacing w:val="6"/>
          <w:sz w:val="24"/>
          <w:szCs w:val="24"/>
          <w:highlight w:val="none"/>
          <w:u w:val="single"/>
        </w:rPr>
        <w:t>：</w:t>
      </w:r>
    </w:p>
    <w:p w14:paraId="1C5FE320">
      <w:pPr>
        <w:pStyle w:val="28"/>
        <w:widowControl w:val="0"/>
        <w:snapToGrid w:val="0"/>
        <w:spacing w:line="440" w:lineRule="exact"/>
        <w:jc w:val="both"/>
        <w:rPr>
          <w:rFonts w:hint="eastAsia" w:ascii="仿宋" w:eastAsia="仿宋"/>
          <w:b/>
          <w:color w:val="auto"/>
          <w:spacing w:val="6"/>
          <w:sz w:val="24"/>
          <w:szCs w:val="24"/>
          <w:highlight w:val="none"/>
          <w:u w:val="single"/>
        </w:rPr>
      </w:pPr>
      <w:r>
        <w:rPr>
          <w:rFonts w:hint="eastAsia" w:ascii="仿宋" w:eastAsia="仿宋"/>
          <w:b/>
          <w:color w:val="auto"/>
          <w:spacing w:val="6"/>
          <w:sz w:val="24"/>
          <w:szCs w:val="24"/>
          <w:highlight w:val="none"/>
          <w:u w:val="single"/>
          <w:lang w:eastAsia="zh-CN"/>
        </w:rPr>
        <w:t>浙江广通工程咨询有限公司</w:t>
      </w:r>
      <w:r>
        <w:rPr>
          <w:rFonts w:hint="eastAsia" w:ascii="仿宋" w:eastAsia="仿宋"/>
          <w:b/>
          <w:color w:val="auto"/>
          <w:kern w:val="0"/>
          <w:sz w:val="24"/>
          <w:szCs w:val="24"/>
          <w:highlight w:val="none"/>
        </w:rPr>
        <w:t>：</w:t>
      </w:r>
    </w:p>
    <w:p w14:paraId="11DE4AD3">
      <w:pPr>
        <w:pStyle w:val="28"/>
        <w:widowControl w:val="0"/>
        <w:snapToGrid w:val="0"/>
        <w:spacing w:line="440" w:lineRule="exact"/>
        <w:ind w:firstLine="464" w:firstLineChars="200"/>
        <w:jc w:val="both"/>
        <w:rPr>
          <w:rFonts w:hint="eastAsia" w:ascii="仿宋" w:eastAsia="仿宋"/>
          <w:color w:val="auto"/>
          <w:spacing w:val="6"/>
          <w:sz w:val="22"/>
          <w:szCs w:val="22"/>
          <w:highlight w:val="none"/>
        </w:rPr>
      </w:pPr>
      <w:r>
        <w:rPr>
          <w:rFonts w:hint="eastAsia" w:ascii="仿宋" w:eastAsia="仿宋"/>
          <w:color w:val="auto"/>
          <w:spacing w:val="6"/>
          <w:sz w:val="22"/>
          <w:szCs w:val="22"/>
          <w:highlight w:val="none"/>
        </w:rPr>
        <w:t>本人经由</w:t>
      </w:r>
      <w:r>
        <w:rPr>
          <w:rFonts w:hint="eastAsia" w:ascii="仿宋" w:eastAsia="仿宋"/>
          <w:color w:val="auto"/>
          <w:spacing w:val="6"/>
          <w:sz w:val="22"/>
          <w:szCs w:val="22"/>
          <w:highlight w:val="none"/>
          <w:u w:val="single"/>
        </w:rPr>
        <w:t xml:space="preserve">                       （单位）</w:t>
      </w:r>
      <w:r>
        <w:rPr>
          <w:rFonts w:hint="eastAsia" w:ascii="仿宋" w:eastAsia="仿宋"/>
          <w:color w:val="auto"/>
          <w:spacing w:val="6"/>
          <w:sz w:val="22"/>
          <w:szCs w:val="22"/>
          <w:highlight w:val="none"/>
        </w:rPr>
        <w:t>负责人</w:t>
      </w:r>
      <w:r>
        <w:rPr>
          <w:rFonts w:hint="eastAsia" w:ascii="仿宋" w:eastAsia="仿宋"/>
          <w:color w:val="auto"/>
          <w:spacing w:val="6"/>
          <w:sz w:val="22"/>
          <w:szCs w:val="22"/>
          <w:highlight w:val="none"/>
          <w:u w:val="single"/>
        </w:rPr>
        <w:t xml:space="preserve">          （姓名）</w:t>
      </w:r>
      <w:r>
        <w:rPr>
          <w:rFonts w:hint="eastAsia" w:ascii="仿宋" w:eastAsia="仿宋"/>
          <w:color w:val="auto"/>
          <w:spacing w:val="6"/>
          <w:sz w:val="22"/>
          <w:szCs w:val="22"/>
          <w:highlight w:val="none"/>
        </w:rPr>
        <w:t>合法授权</w:t>
      </w:r>
      <w:r>
        <w:rPr>
          <w:rFonts w:hint="eastAsia" w:ascii="仿宋" w:eastAsia="仿宋"/>
          <w:color w:val="auto"/>
          <w:spacing w:val="6"/>
          <w:sz w:val="22"/>
          <w:szCs w:val="22"/>
          <w:highlight w:val="none"/>
          <w:u w:val="single"/>
          <w:lang w:eastAsia="zh-CN"/>
        </w:rPr>
        <w:t>天台县供销合作社联合社2025年度化肥农药应急储备项目</w:t>
      </w:r>
      <w:r>
        <w:rPr>
          <w:rFonts w:hint="eastAsia" w:ascii="仿宋" w:eastAsia="仿宋"/>
          <w:color w:val="auto"/>
          <w:spacing w:val="6"/>
          <w:sz w:val="22"/>
          <w:szCs w:val="22"/>
          <w:highlight w:val="none"/>
          <w:u w:val="single"/>
        </w:rPr>
        <w:t>（</w:t>
      </w:r>
      <w:r>
        <w:rPr>
          <w:rFonts w:hint="eastAsia" w:ascii="仿宋" w:eastAsia="仿宋"/>
          <w:color w:val="auto"/>
          <w:spacing w:val="6"/>
          <w:sz w:val="22"/>
          <w:szCs w:val="22"/>
          <w:highlight w:val="none"/>
        </w:rPr>
        <w:t>编号：</w:t>
      </w:r>
      <w:r>
        <w:rPr>
          <w:rFonts w:hint="eastAsia" w:ascii="仿宋" w:eastAsia="仿宋"/>
          <w:color w:val="auto"/>
          <w:spacing w:val="6"/>
          <w:sz w:val="22"/>
          <w:szCs w:val="22"/>
          <w:highlight w:val="none"/>
          <w:u w:val="single"/>
          <w:lang w:eastAsia="zh-CN"/>
        </w:rPr>
        <w:t>GTCG-2025-020(招)</w:t>
      </w:r>
      <w:r>
        <w:rPr>
          <w:rFonts w:hint="eastAsia" w:ascii="仿宋" w:eastAsia="仿宋"/>
          <w:color w:val="auto"/>
          <w:spacing w:val="6"/>
          <w:sz w:val="22"/>
          <w:szCs w:val="22"/>
          <w:highlight w:val="none"/>
        </w:rPr>
        <w:t xml:space="preserve">）政府采购活动，经与本单位法人代表（负责人）联系确认，现就有关公平竞争事项郑重声明如下： </w:t>
      </w:r>
    </w:p>
    <w:p w14:paraId="573B7E52">
      <w:pPr>
        <w:pStyle w:val="29"/>
        <w:widowControl/>
        <w:numPr>
          <w:ilvl w:val="0"/>
          <w:numId w:val="4"/>
        </w:numPr>
        <w:snapToGrid w:val="0"/>
        <w:spacing w:line="440" w:lineRule="exact"/>
        <w:ind w:left="0" w:firstLine="415" w:firstLineChars="189"/>
        <w:rPr>
          <w:rFonts w:hint="eastAsia" w:ascii="仿宋" w:eastAsia="仿宋"/>
          <w:color w:val="auto"/>
          <w:kern w:val="0"/>
          <w:sz w:val="22"/>
          <w:szCs w:val="22"/>
          <w:highlight w:val="none"/>
        </w:rPr>
      </w:pPr>
      <w:r>
        <w:rPr>
          <w:rFonts w:hint="eastAsia" w:ascii="仿宋" w:eastAsia="仿宋"/>
          <w:color w:val="auto"/>
          <w:kern w:val="0"/>
          <w:sz w:val="22"/>
          <w:szCs w:val="22"/>
          <w:highlight w:val="none"/>
        </w:rPr>
        <w:t xml:space="preserve">本单位与采购人之间 </w:t>
      </w:r>
      <w:r>
        <w:rPr>
          <w:rFonts w:hint="eastAsia" w:ascii="仿宋" w:eastAsia="仿宋" w:cs="宋体"/>
          <w:color w:val="auto"/>
          <w:kern w:val="0"/>
          <w:sz w:val="22"/>
          <w:szCs w:val="22"/>
          <w:highlight w:val="none"/>
          <w:lang w:bidi="ar-SA"/>
        </w:rPr>
        <w:t>□</w:t>
      </w:r>
      <w:r>
        <w:rPr>
          <w:rFonts w:hint="eastAsia" w:ascii="仿宋" w:eastAsia="仿宋"/>
          <w:color w:val="auto"/>
          <w:kern w:val="0"/>
          <w:sz w:val="22"/>
          <w:szCs w:val="22"/>
          <w:highlight w:val="none"/>
        </w:rPr>
        <w:t xml:space="preserve">不存在利害关系 </w:t>
      </w:r>
      <w:r>
        <w:rPr>
          <w:rFonts w:hint="eastAsia" w:ascii="仿宋" w:eastAsia="仿宋" w:cs="宋体"/>
          <w:color w:val="auto"/>
          <w:kern w:val="0"/>
          <w:sz w:val="22"/>
          <w:szCs w:val="22"/>
          <w:highlight w:val="none"/>
          <w:lang w:bidi="ar-SA"/>
        </w:rPr>
        <w:t>□</w:t>
      </w:r>
      <w:r>
        <w:rPr>
          <w:rFonts w:hint="eastAsia" w:ascii="仿宋" w:eastAsia="仿宋"/>
          <w:color w:val="auto"/>
          <w:kern w:val="0"/>
          <w:sz w:val="22"/>
          <w:szCs w:val="22"/>
          <w:highlight w:val="none"/>
        </w:rPr>
        <w:t>存在下列利害关系</w:t>
      </w:r>
      <w:r>
        <w:rPr>
          <w:rFonts w:hint="eastAsia" w:ascii="仿宋" w:eastAsia="仿宋"/>
          <w:color w:val="auto"/>
          <w:kern w:val="0"/>
          <w:sz w:val="22"/>
          <w:szCs w:val="22"/>
          <w:highlight w:val="none"/>
          <w:u w:val="single"/>
        </w:rPr>
        <w:t xml:space="preserve">           </w:t>
      </w:r>
      <w:r>
        <w:rPr>
          <w:rFonts w:hint="eastAsia" w:ascii="仿宋" w:eastAsia="仿宋"/>
          <w:color w:val="auto"/>
          <w:kern w:val="0"/>
          <w:sz w:val="22"/>
          <w:szCs w:val="22"/>
          <w:highlight w:val="none"/>
        </w:rPr>
        <w:t>：</w:t>
      </w:r>
    </w:p>
    <w:p w14:paraId="4A74D5E7">
      <w:pPr>
        <w:pStyle w:val="29"/>
        <w:widowControl/>
        <w:snapToGrid w:val="0"/>
        <w:spacing w:line="440" w:lineRule="exact"/>
        <w:rPr>
          <w:rFonts w:hint="eastAsia" w:ascii="仿宋" w:eastAsia="仿宋"/>
          <w:color w:val="auto"/>
          <w:kern w:val="0"/>
          <w:sz w:val="22"/>
          <w:szCs w:val="22"/>
          <w:highlight w:val="none"/>
        </w:rPr>
      </w:pPr>
      <w:r>
        <w:rPr>
          <w:rFonts w:hint="eastAsia" w:ascii="仿宋" w:eastAsia="仿宋"/>
          <w:color w:val="auto"/>
          <w:kern w:val="0"/>
          <w:sz w:val="22"/>
          <w:szCs w:val="22"/>
          <w:highlight w:val="none"/>
        </w:rPr>
        <w:t xml:space="preserve">  A.投资关系    B.行政隶属关系    C.业务指导关系</w:t>
      </w:r>
    </w:p>
    <w:p w14:paraId="40492A46">
      <w:pPr>
        <w:pStyle w:val="29"/>
        <w:widowControl/>
        <w:snapToGrid w:val="0"/>
        <w:spacing w:line="440" w:lineRule="exact"/>
        <w:rPr>
          <w:rFonts w:hint="eastAsia" w:ascii="仿宋" w:eastAsia="仿宋"/>
          <w:color w:val="auto"/>
          <w:kern w:val="0"/>
          <w:sz w:val="22"/>
          <w:szCs w:val="22"/>
          <w:highlight w:val="none"/>
        </w:rPr>
      </w:pPr>
      <w:r>
        <w:rPr>
          <w:rFonts w:hint="eastAsia" w:ascii="仿宋" w:eastAsia="仿宋"/>
          <w:color w:val="auto"/>
          <w:kern w:val="0"/>
          <w:sz w:val="22"/>
          <w:szCs w:val="22"/>
          <w:highlight w:val="none"/>
        </w:rPr>
        <w:t xml:space="preserve">  D.其他可能</w:t>
      </w:r>
      <w:r>
        <w:rPr>
          <w:rFonts w:hint="eastAsia" w:ascii="仿宋" w:eastAsia="仿宋"/>
          <w:color w:val="auto"/>
          <w:sz w:val="22"/>
          <w:szCs w:val="22"/>
          <w:highlight w:val="none"/>
        </w:rPr>
        <w:t>影响采购公正的</w:t>
      </w:r>
      <w:r>
        <w:rPr>
          <w:rFonts w:hint="eastAsia" w:ascii="仿宋" w:eastAsia="仿宋"/>
          <w:color w:val="auto"/>
          <w:kern w:val="0"/>
          <w:sz w:val="22"/>
          <w:szCs w:val="22"/>
          <w:highlight w:val="none"/>
        </w:rPr>
        <w:t>利害关系</w:t>
      </w:r>
      <w:r>
        <w:rPr>
          <w:rFonts w:hint="eastAsia" w:ascii="仿宋" w:eastAsia="仿宋"/>
          <w:color w:val="auto"/>
          <w:kern w:val="0"/>
          <w:sz w:val="22"/>
          <w:szCs w:val="22"/>
          <w:highlight w:val="none"/>
          <w:u w:val="single"/>
        </w:rPr>
        <w:t xml:space="preserve">（如有，请如实说明）                 </w:t>
      </w:r>
      <w:r>
        <w:rPr>
          <w:rFonts w:hint="eastAsia" w:ascii="仿宋" w:eastAsia="仿宋"/>
          <w:color w:val="auto"/>
          <w:kern w:val="0"/>
          <w:sz w:val="22"/>
          <w:szCs w:val="22"/>
          <w:highlight w:val="none"/>
        </w:rPr>
        <w:t>。</w:t>
      </w:r>
    </w:p>
    <w:p w14:paraId="29FEE9C9">
      <w:pPr>
        <w:pStyle w:val="29"/>
        <w:widowControl/>
        <w:snapToGrid w:val="0"/>
        <w:spacing w:line="440" w:lineRule="exact"/>
        <w:rPr>
          <w:rFonts w:hint="eastAsia" w:ascii="仿宋" w:eastAsia="仿宋"/>
          <w:color w:val="auto"/>
          <w:kern w:val="0"/>
          <w:sz w:val="22"/>
          <w:szCs w:val="22"/>
          <w:highlight w:val="none"/>
        </w:rPr>
      </w:pPr>
      <w:r>
        <w:rPr>
          <w:rFonts w:hint="eastAsia" w:ascii="仿宋" w:eastAsia="仿宋"/>
          <w:color w:val="auto"/>
          <w:spacing w:val="6"/>
          <w:sz w:val="22"/>
          <w:szCs w:val="22"/>
          <w:highlight w:val="none"/>
        </w:rPr>
        <w:t xml:space="preserve">  二、</w:t>
      </w:r>
      <w:r>
        <w:rPr>
          <w:rFonts w:hint="eastAsia" w:ascii="仿宋" w:eastAsia="仿宋"/>
          <w:color w:val="auto"/>
          <w:kern w:val="0"/>
          <w:sz w:val="22"/>
          <w:szCs w:val="22"/>
          <w:highlight w:val="none"/>
        </w:rPr>
        <w:t xml:space="preserve">现已清楚知道参加本项目采购活动的其他所有供应商名称，本单位 </w:t>
      </w:r>
      <w:r>
        <w:rPr>
          <w:rFonts w:hint="eastAsia" w:ascii="仿宋" w:eastAsia="仿宋" w:cs="宋体"/>
          <w:color w:val="auto"/>
          <w:kern w:val="0"/>
          <w:sz w:val="22"/>
          <w:szCs w:val="22"/>
          <w:highlight w:val="none"/>
          <w:lang w:bidi="ar-SA"/>
        </w:rPr>
        <w:t>□与其他所有供应商之间均</w:t>
      </w:r>
      <w:r>
        <w:rPr>
          <w:rFonts w:hint="eastAsia" w:ascii="仿宋" w:eastAsia="仿宋"/>
          <w:color w:val="auto"/>
          <w:kern w:val="0"/>
          <w:sz w:val="22"/>
          <w:szCs w:val="22"/>
          <w:highlight w:val="none"/>
        </w:rPr>
        <w:t xml:space="preserve">不存在利害关系 </w:t>
      </w:r>
      <w:r>
        <w:rPr>
          <w:rFonts w:hint="eastAsia" w:ascii="仿宋" w:eastAsia="仿宋" w:cs="宋体"/>
          <w:color w:val="auto"/>
          <w:kern w:val="0"/>
          <w:sz w:val="22"/>
          <w:szCs w:val="22"/>
          <w:highlight w:val="none"/>
          <w:lang w:bidi="ar-SA"/>
        </w:rPr>
        <w:t>□与</w:t>
      </w:r>
      <w:r>
        <w:rPr>
          <w:rFonts w:hint="eastAsia" w:ascii="仿宋" w:eastAsia="仿宋" w:cs="宋体"/>
          <w:color w:val="auto"/>
          <w:kern w:val="0"/>
          <w:sz w:val="22"/>
          <w:szCs w:val="22"/>
          <w:highlight w:val="none"/>
          <w:u w:val="single"/>
          <w:lang w:bidi="ar-SA"/>
        </w:rPr>
        <w:t xml:space="preserve">           （供应商名称）</w:t>
      </w:r>
      <w:r>
        <w:rPr>
          <w:rFonts w:hint="eastAsia" w:ascii="仿宋" w:eastAsia="仿宋" w:cs="宋体"/>
          <w:color w:val="auto"/>
          <w:kern w:val="0"/>
          <w:sz w:val="22"/>
          <w:szCs w:val="22"/>
          <w:highlight w:val="none"/>
          <w:lang w:bidi="ar-SA"/>
        </w:rPr>
        <w:t>之间</w:t>
      </w:r>
      <w:r>
        <w:rPr>
          <w:rFonts w:hint="eastAsia" w:ascii="仿宋" w:eastAsia="仿宋"/>
          <w:color w:val="auto"/>
          <w:kern w:val="0"/>
          <w:sz w:val="22"/>
          <w:szCs w:val="22"/>
          <w:highlight w:val="none"/>
        </w:rPr>
        <w:t>存在下列利害关系</w:t>
      </w:r>
      <w:r>
        <w:rPr>
          <w:rFonts w:hint="eastAsia" w:ascii="仿宋" w:eastAsia="仿宋"/>
          <w:color w:val="auto"/>
          <w:kern w:val="0"/>
          <w:sz w:val="22"/>
          <w:szCs w:val="22"/>
          <w:highlight w:val="none"/>
          <w:u w:val="single"/>
        </w:rPr>
        <w:t xml:space="preserve">          </w:t>
      </w:r>
      <w:r>
        <w:rPr>
          <w:rFonts w:hint="eastAsia" w:ascii="仿宋" w:eastAsia="仿宋"/>
          <w:color w:val="auto"/>
          <w:kern w:val="0"/>
          <w:sz w:val="22"/>
          <w:szCs w:val="22"/>
          <w:highlight w:val="none"/>
        </w:rPr>
        <w:t>：</w:t>
      </w:r>
    </w:p>
    <w:p w14:paraId="22D0D615">
      <w:pPr>
        <w:pStyle w:val="28"/>
        <w:widowControl w:val="0"/>
        <w:snapToGrid w:val="0"/>
        <w:spacing w:line="440" w:lineRule="exact"/>
        <w:jc w:val="both"/>
        <w:rPr>
          <w:rFonts w:hint="eastAsia" w:ascii="仿宋" w:eastAsia="仿宋"/>
          <w:color w:val="auto"/>
          <w:kern w:val="0"/>
          <w:sz w:val="22"/>
          <w:szCs w:val="22"/>
          <w:highlight w:val="none"/>
        </w:rPr>
      </w:pPr>
      <w:r>
        <w:rPr>
          <w:rFonts w:hint="eastAsia" w:ascii="仿宋" w:eastAsia="仿宋"/>
          <w:color w:val="auto"/>
          <w:kern w:val="0"/>
          <w:sz w:val="22"/>
          <w:szCs w:val="22"/>
          <w:highlight w:val="none"/>
        </w:rPr>
        <w:t xml:space="preserve">  A.法定代表人或负责人或实际控制人是同一人</w:t>
      </w:r>
    </w:p>
    <w:p w14:paraId="797D49EE">
      <w:pPr>
        <w:pStyle w:val="28"/>
        <w:widowControl w:val="0"/>
        <w:snapToGrid w:val="0"/>
        <w:spacing w:line="440" w:lineRule="exact"/>
        <w:jc w:val="both"/>
        <w:rPr>
          <w:rFonts w:hint="eastAsia" w:ascii="仿宋" w:eastAsia="仿宋"/>
          <w:color w:val="auto"/>
          <w:spacing w:val="6"/>
          <w:sz w:val="22"/>
          <w:szCs w:val="22"/>
          <w:highlight w:val="none"/>
        </w:rPr>
      </w:pPr>
      <w:r>
        <w:rPr>
          <w:rFonts w:hint="eastAsia" w:ascii="仿宋" w:eastAsia="仿宋"/>
          <w:color w:val="auto"/>
          <w:kern w:val="0"/>
          <w:sz w:val="22"/>
          <w:szCs w:val="22"/>
          <w:highlight w:val="none"/>
        </w:rPr>
        <w:t xml:space="preserve">  B.法定代表人或负责人或实际控制人是夫妻关系</w:t>
      </w:r>
    </w:p>
    <w:p w14:paraId="721CD80E">
      <w:pPr>
        <w:pStyle w:val="28"/>
        <w:widowControl w:val="0"/>
        <w:snapToGrid w:val="0"/>
        <w:spacing w:line="440" w:lineRule="exact"/>
        <w:jc w:val="both"/>
        <w:rPr>
          <w:rFonts w:hint="eastAsia" w:ascii="仿宋" w:eastAsia="仿宋"/>
          <w:color w:val="auto"/>
          <w:spacing w:val="6"/>
          <w:sz w:val="22"/>
          <w:szCs w:val="22"/>
          <w:highlight w:val="none"/>
        </w:rPr>
      </w:pPr>
      <w:r>
        <w:rPr>
          <w:rFonts w:hint="eastAsia" w:ascii="仿宋" w:eastAsia="仿宋"/>
          <w:color w:val="auto"/>
          <w:kern w:val="0"/>
          <w:sz w:val="22"/>
          <w:szCs w:val="22"/>
          <w:highlight w:val="none"/>
        </w:rPr>
        <w:t xml:space="preserve">  C.法定代表人或负责人或实际控制人是直系血亲关系</w:t>
      </w:r>
    </w:p>
    <w:p w14:paraId="6BB439AC">
      <w:pPr>
        <w:pStyle w:val="28"/>
        <w:widowControl w:val="0"/>
        <w:snapToGrid w:val="0"/>
        <w:spacing w:line="440" w:lineRule="exact"/>
        <w:jc w:val="both"/>
        <w:rPr>
          <w:rFonts w:hint="eastAsia" w:ascii="仿宋" w:eastAsia="仿宋"/>
          <w:color w:val="auto"/>
          <w:spacing w:val="6"/>
          <w:sz w:val="22"/>
          <w:szCs w:val="22"/>
          <w:highlight w:val="none"/>
        </w:rPr>
      </w:pPr>
      <w:r>
        <w:rPr>
          <w:rFonts w:hint="eastAsia" w:ascii="仿宋" w:eastAsia="仿宋"/>
          <w:color w:val="auto"/>
          <w:kern w:val="0"/>
          <w:sz w:val="22"/>
          <w:szCs w:val="22"/>
          <w:highlight w:val="none"/>
        </w:rPr>
        <w:t xml:space="preserve">  D.法定代表人或负责人或实际控制人存在三代以内旁系血亲关系</w:t>
      </w:r>
    </w:p>
    <w:p w14:paraId="1380FF8B">
      <w:pPr>
        <w:pStyle w:val="28"/>
        <w:widowControl w:val="0"/>
        <w:snapToGrid w:val="0"/>
        <w:spacing w:line="440" w:lineRule="exact"/>
        <w:jc w:val="both"/>
        <w:rPr>
          <w:rFonts w:hint="eastAsia" w:ascii="仿宋" w:eastAsia="仿宋"/>
          <w:color w:val="auto"/>
          <w:kern w:val="0"/>
          <w:sz w:val="22"/>
          <w:szCs w:val="22"/>
          <w:highlight w:val="none"/>
        </w:rPr>
      </w:pPr>
      <w:r>
        <w:rPr>
          <w:rFonts w:hint="eastAsia" w:ascii="仿宋" w:eastAsia="仿宋"/>
          <w:color w:val="auto"/>
          <w:kern w:val="0"/>
          <w:sz w:val="22"/>
          <w:szCs w:val="22"/>
          <w:highlight w:val="none"/>
        </w:rPr>
        <w:t xml:space="preserve">  E.法定代表人或负责人或实际控制人存在近姻亲关系</w:t>
      </w:r>
    </w:p>
    <w:p w14:paraId="3E4318C4">
      <w:pPr>
        <w:pStyle w:val="28"/>
        <w:widowControl w:val="0"/>
        <w:snapToGrid w:val="0"/>
        <w:spacing w:line="440" w:lineRule="exact"/>
        <w:jc w:val="both"/>
        <w:rPr>
          <w:rFonts w:hint="eastAsia" w:ascii="仿宋" w:eastAsia="仿宋"/>
          <w:color w:val="auto"/>
          <w:kern w:val="0"/>
          <w:sz w:val="22"/>
          <w:szCs w:val="22"/>
          <w:highlight w:val="none"/>
        </w:rPr>
      </w:pPr>
      <w:r>
        <w:rPr>
          <w:rFonts w:hint="eastAsia" w:ascii="仿宋" w:eastAsia="仿宋"/>
          <w:color w:val="auto"/>
          <w:kern w:val="0"/>
          <w:sz w:val="22"/>
          <w:szCs w:val="22"/>
          <w:highlight w:val="none"/>
        </w:rPr>
        <w:t xml:space="preserve">  F.法定代表人或负责人或实际控制人存在股份控制或实际控制关系</w:t>
      </w:r>
    </w:p>
    <w:p w14:paraId="4AE550B6">
      <w:pPr>
        <w:pStyle w:val="28"/>
        <w:widowControl w:val="0"/>
        <w:snapToGrid w:val="0"/>
        <w:spacing w:line="440" w:lineRule="exact"/>
        <w:jc w:val="both"/>
        <w:outlineLvl w:val="0"/>
        <w:rPr>
          <w:rFonts w:hint="eastAsia" w:ascii="仿宋" w:eastAsia="仿宋"/>
          <w:color w:val="auto"/>
          <w:kern w:val="0"/>
          <w:sz w:val="22"/>
          <w:szCs w:val="22"/>
          <w:highlight w:val="none"/>
        </w:rPr>
      </w:pPr>
      <w:r>
        <w:rPr>
          <w:rFonts w:hint="eastAsia" w:ascii="仿宋" w:eastAsia="仿宋"/>
          <w:color w:val="auto"/>
          <w:kern w:val="0"/>
          <w:sz w:val="22"/>
          <w:szCs w:val="22"/>
          <w:highlight w:val="none"/>
        </w:rPr>
        <w:t xml:space="preserve">  G.存在共同直接或间接投资设立子公司、联营企业和合营企业情况</w:t>
      </w:r>
    </w:p>
    <w:p w14:paraId="7B769884">
      <w:pPr>
        <w:pStyle w:val="28"/>
        <w:widowControl w:val="0"/>
        <w:snapToGrid w:val="0"/>
        <w:spacing w:line="440" w:lineRule="exact"/>
        <w:jc w:val="both"/>
        <w:rPr>
          <w:rFonts w:hint="eastAsia" w:ascii="仿宋" w:eastAsia="仿宋"/>
          <w:color w:val="auto"/>
          <w:sz w:val="22"/>
          <w:szCs w:val="22"/>
          <w:highlight w:val="none"/>
        </w:rPr>
      </w:pPr>
      <w:r>
        <w:rPr>
          <w:rFonts w:hint="eastAsia" w:ascii="仿宋" w:eastAsia="仿宋"/>
          <w:color w:val="auto"/>
          <w:kern w:val="0"/>
          <w:sz w:val="22"/>
          <w:szCs w:val="22"/>
          <w:highlight w:val="none"/>
        </w:rPr>
        <w:t xml:space="preserve">  H.存在分级代理或代销关系、同一生产制造商关系、</w:t>
      </w:r>
      <w:r>
        <w:rPr>
          <w:rFonts w:hint="eastAsia" w:ascii="仿宋" w:eastAsia="仿宋"/>
          <w:color w:val="auto"/>
          <w:sz w:val="22"/>
          <w:szCs w:val="22"/>
          <w:highlight w:val="none"/>
        </w:rPr>
        <w:t>管理关系、重要业务（占主营业务收入50%以上）或重要财务往来关系（如融资）等其他实质性控制关系</w:t>
      </w:r>
    </w:p>
    <w:p w14:paraId="7EC7E9CE">
      <w:pPr>
        <w:pStyle w:val="28"/>
        <w:widowControl w:val="0"/>
        <w:snapToGrid w:val="0"/>
        <w:spacing w:line="440" w:lineRule="exact"/>
        <w:jc w:val="both"/>
        <w:rPr>
          <w:rFonts w:hint="eastAsia" w:ascii="仿宋" w:eastAsia="仿宋"/>
          <w:color w:val="auto"/>
          <w:spacing w:val="6"/>
          <w:sz w:val="22"/>
          <w:szCs w:val="22"/>
          <w:highlight w:val="none"/>
        </w:rPr>
      </w:pPr>
      <w:r>
        <w:rPr>
          <w:rFonts w:hint="eastAsia" w:ascii="仿宋" w:eastAsia="仿宋"/>
          <w:color w:val="auto"/>
          <w:sz w:val="22"/>
          <w:szCs w:val="22"/>
          <w:highlight w:val="none"/>
        </w:rPr>
        <w:t xml:space="preserve">  I</w:t>
      </w:r>
      <w:r>
        <w:rPr>
          <w:rFonts w:hint="eastAsia" w:ascii="仿宋" w:eastAsia="仿宋"/>
          <w:color w:val="auto"/>
          <w:kern w:val="0"/>
          <w:sz w:val="22"/>
          <w:szCs w:val="22"/>
          <w:highlight w:val="none"/>
        </w:rPr>
        <w:t>.</w:t>
      </w:r>
      <w:r>
        <w:rPr>
          <w:rFonts w:hint="eastAsia" w:ascii="仿宋" w:eastAsia="仿宋"/>
          <w:color w:val="auto"/>
          <w:sz w:val="22"/>
          <w:szCs w:val="22"/>
          <w:highlight w:val="none"/>
        </w:rPr>
        <w:t>其他利害关系情况</w:t>
      </w:r>
      <w:r>
        <w:rPr>
          <w:rFonts w:hint="eastAsia" w:ascii="仿宋" w:eastAsia="仿宋"/>
          <w:color w:val="auto"/>
          <w:sz w:val="22"/>
          <w:szCs w:val="22"/>
          <w:highlight w:val="none"/>
          <w:u w:val="single"/>
        </w:rPr>
        <w:t xml:space="preserve">                              </w:t>
      </w:r>
      <w:r>
        <w:rPr>
          <w:rFonts w:hint="eastAsia" w:ascii="仿宋" w:eastAsia="仿宋"/>
          <w:color w:val="auto"/>
          <w:kern w:val="0"/>
          <w:sz w:val="22"/>
          <w:szCs w:val="22"/>
          <w:highlight w:val="none"/>
        </w:rPr>
        <w:t>。</w:t>
      </w:r>
    </w:p>
    <w:p w14:paraId="1AD148B4">
      <w:pPr>
        <w:pStyle w:val="29"/>
        <w:widowControl/>
        <w:numPr>
          <w:ilvl w:val="0"/>
          <w:numId w:val="5"/>
        </w:numPr>
        <w:snapToGrid w:val="0"/>
        <w:spacing w:line="440" w:lineRule="exact"/>
        <w:ind w:left="0" w:firstLine="415" w:firstLineChars="189"/>
        <w:rPr>
          <w:rFonts w:hint="eastAsia" w:ascii="仿宋" w:eastAsia="仿宋"/>
          <w:color w:val="auto"/>
          <w:kern w:val="0"/>
          <w:sz w:val="22"/>
          <w:szCs w:val="22"/>
          <w:highlight w:val="none"/>
        </w:rPr>
      </w:pPr>
      <w:r>
        <w:rPr>
          <w:rFonts w:hint="eastAsia" w:ascii="仿宋" w:eastAsia="仿宋"/>
          <w:color w:val="auto"/>
          <w:sz w:val="22"/>
          <w:szCs w:val="22"/>
          <w:highlight w:val="none"/>
        </w:rPr>
        <w:t>现已清楚知道并</w:t>
      </w:r>
      <w:r>
        <w:rPr>
          <w:rFonts w:hint="eastAsia" w:ascii="仿宋" w:eastAsia="仿宋"/>
          <w:color w:val="auto"/>
          <w:kern w:val="0"/>
          <w:sz w:val="22"/>
          <w:szCs w:val="22"/>
          <w:highlight w:val="none"/>
        </w:rPr>
        <w:t>严格遵守政府采购法律法规和现场纪律。</w:t>
      </w:r>
    </w:p>
    <w:p w14:paraId="208722F4">
      <w:pPr>
        <w:pStyle w:val="29"/>
        <w:widowControl/>
        <w:numPr>
          <w:ilvl w:val="0"/>
          <w:numId w:val="5"/>
        </w:numPr>
        <w:snapToGrid w:val="0"/>
        <w:spacing w:line="440" w:lineRule="exact"/>
        <w:ind w:left="0" w:firstLine="415" w:firstLineChars="189"/>
        <w:rPr>
          <w:rFonts w:hint="eastAsia" w:ascii="仿宋" w:eastAsia="仿宋"/>
          <w:color w:val="auto"/>
          <w:kern w:val="0"/>
          <w:sz w:val="22"/>
          <w:szCs w:val="22"/>
          <w:highlight w:val="none"/>
        </w:rPr>
      </w:pPr>
      <w:r>
        <w:rPr>
          <w:rFonts w:hint="eastAsia" w:ascii="仿宋" w:eastAsia="仿宋"/>
          <w:color w:val="auto"/>
          <w:kern w:val="0"/>
          <w:sz w:val="22"/>
          <w:szCs w:val="22"/>
          <w:highlight w:val="none"/>
        </w:rPr>
        <w:t>我发现</w:t>
      </w:r>
      <w:r>
        <w:rPr>
          <w:rFonts w:hint="eastAsia" w:ascii="仿宋" w:eastAsia="仿宋"/>
          <w:color w:val="auto"/>
          <w:kern w:val="0"/>
          <w:sz w:val="22"/>
          <w:szCs w:val="22"/>
          <w:highlight w:val="none"/>
          <w:u w:val="single"/>
        </w:rPr>
        <w:t xml:space="preserve">                    </w:t>
      </w:r>
      <w:r>
        <w:rPr>
          <w:rFonts w:hint="eastAsia" w:ascii="仿宋" w:eastAsia="仿宋"/>
          <w:color w:val="auto"/>
          <w:kern w:val="0"/>
          <w:sz w:val="22"/>
          <w:szCs w:val="22"/>
          <w:highlight w:val="none"/>
        </w:rPr>
        <w:t>供应商之间存在或可能存在上述第二条第</w:t>
      </w:r>
      <w:r>
        <w:rPr>
          <w:rFonts w:hint="eastAsia" w:ascii="仿宋" w:eastAsia="仿宋"/>
          <w:color w:val="auto"/>
          <w:kern w:val="0"/>
          <w:sz w:val="22"/>
          <w:szCs w:val="22"/>
          <w:highlight w:val="none"/>
          <w:u w:val="single"/>
        </w:rPr>
        <w:t xml:space="preserve">        </w:t>
      </w:r>
      <w:r>
        <w:rPr>
          <w:rFonts w:hint="eastAsia" w:ascii="仿宋" w:eastAsia="仿宋"/>
          <w:color w:val="auto"/>
          <w:kern w:val="0"/>
          <w:sz w:val="22"/>
          <w:szCs w:val="22"/>
          <w:highlight w:val="none"/>
        </w:rPr>
        <w:t>项利害关系。</w:t>
      </w:r>
    </w:p>
    <w:p w14:paraId="27E88B69">
      <w:pPr>
        <w:pStyle w:val="28"/>
        <w:widowControl w:val="0"/>
        <w:snapToGrid w:val="0"/>
        <w:spacing w:line="440" w:lineRule="exact"/>
        <w:ind w:firstLine="440" w:firstLineChars="200"/>
        <w:jc w:val="both"/>
        <w:rPr>
          <w:rFonts w:hint="eastAsia" w:ascii="仿宋" w:eastAsia="仿宋"/>
          <w:color w:val="auto"/>
          <w:sz w:val="22"/>
          <w:szCs w:val="22"/>
          <w:highlight w:val="none"/>
        </w:rPr>
      </w:pPr>
      <w:r>
        <w:rPr>
          <w:rFonts w:hint="eastAsia" w:ascii="仿宋" w:eastAsia="仿宋"/>
          <w:color w:val="auto"/>
          <w:sz w:val="22"/>
          <w:szCs w:val="22"/>
          <w:highlight w:val="none"/>
        </w:rPr>
        <w:t xml:space="preserve">                                供应商代表签名：</w:t>
      </w:r>
    </w:p>
    <w:p w14:paraId="374E7090">
      <w:pPr>
        <w:pStyle w:val="28"/>
        <w:widowControl w:val="0"/>
        <w:snapToGrid w:val="0"/>
        <w:spacing w:line="440" w:lineRule="exact"/>
        <w:ind w:firstLine="440" w:firstLineChars="200"/>
        <w:jc w:val="both"/>
        <w:rPr>
          <w:rFonts w:hint="eastAsia" w:ascii="仿宋" w:eastAsia="仿宋"/>
          <w:color w:val="auto"/>
          <w:sz w:val="22"/>
          <w:szCs w:val="22"/>
          <w:highlight w:val="none"/>
        </w:rPr>
      </w:pPr>
      <w:r>
        <w:rPr>
          <w:rFonts w:hint="eastAsia" w:ascii="仿宋" w:eastAsia="仿宋"/>
          <w:color w:val="auto"/>
          <w:sz w:val="22"/>
          <w:szCs w:val="22"/>
          <w:highlight w:val="none"/>
        </w:rPr>
        <w:t xml:space="preserve">                                    年   月   日</w:t>
      </w:r>
      <w:r>
        <w:rPr>
          <w:rFonts w:hint="eastAsia" w:ascii="仿宋" w:eastAsia="仿宋"/>
          <w:color w:val="auto"/>
          <w:highlight w:val="none"/>
        </w:rPr>
        <w:t xml:space="preserve"> </w:t>
      </w:r>
    </w:p>
    <w:p w14:paraId="7EE88F01">
      <w:pPr>
        <w:pStyle w:val="17"/>
        <w:spacing w:line="360" w:lineRule="auto"/>
        <w:rPr>
          <w:rFonts w:hint="eastAsia" w:ascii="仿宋" w:eastAsia="仿宋"/>
          <w:bCs/>
          <w:color w:val="auto"/>
          <w:sz w:val="21"/>
          <w:szCs w:val="21"/>
          <w:highlight w:val="none"/>
        </w:rPr>
      </w:pPr>
    </w:p>
    <w:p w14:paraId="35E0B456">
      <w:pPr>
        <w:jc w:val="left"/>
        <w:rPr>
          <w:rFonts w:hint="eastAsia" w:ascii="仿宋" w:eastAsia="仿宋"/>
          <w:bCs/>
          <w:color w:val="auto"/>
          <w:szCs w:val="21"/>
          <w:highlight w:val="none"/>
        </w:rPr>
      </w:pPr>
    </w:p>
    <w:p w14:paraId="7EF753BD">
      <w:pPr>
        <w:jc w:val="left"/>
        <w:rPr>
          <w:rFonts w:hint="eastAsia" w:ascii="仿宋" w:eastAsia="仿宋"/>
          <w:bCs/>
          <w:color w:val="auto"/>
          <w:szCs w:val="21"/>
          <w:highlight w:val="none"/>
        </w:rPr>
      </w:pPr>
      <w:r>
        <w:rPr>
          <w:rFonts w:hint="eastAsia" w:ascii="仿宋" w:eastAsia="仿宋"/>
          <w:bCs/>
          <w:color w:val="auto"/>
          <w:szCs w:val="21"/>
          <w:highlight w:val="none"/>
        </w:rPr>
        <w:t xml:space="preserve">附件八：             </w:t>
      </w:r>
    </w:p>
    <w:p w14:paraId="28C34DE4">
      <w:pPr>
        <w:jc w:val="center"/>
        <w:rPr>
          <w:rFonts w:hint="eastAsia" w:ascii="宋体"/>
          <w:b/>
          <w:snapToGrid w:val="0"/>
          <w:color w:val="auto"/>
          <w:sz w:val="28"/>
          <w:highlight w:val="none"/>
        </w:rPr>
      </w:pPr>
      <w:r>
        <w:rPr>
          <w:rFonts w:hint="eastAsia" w:ascii="仿宋_GB2312" w:eastAsia="仿宋_GB2312"/>
          <w:color w:val="auto"/>
          <w:sz w:val="44"/>
          <w:szCs w:val="44"/>
          <w:highlight w:val="none"/>
        </w:rPr>
        <w:t>项目负责人简历表</w:t>
      </w:r>
    </w:p>
    <w:p w14:paraId="7A1C417B">
      <w:pPr>
        <w:snapToGrid w:val="0"/>
        <w:spacing w:before="50" w:after="120" w:afterLines="5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w:t>
      </w:r>
    </w:p>
    <w:p w14:paraId="5D4E2258">
      <w:pPr>
        <w:snapToGrid w:val="0"/>
        <w:spacing w:before="120" w:beforeLines="50" w:after="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项目名称：</w:t>
      </w:r>
      <w:r>
        <w:rPr>
          <w:rFonts w:hint="eastAsia" w:ascii="仿宋_GB2312" w:eastAsia="仿宋_GB2312"/>
          <w:color w:val="auto"/>
          <w:sz w:val="28"/>
          <w:szCs w:val="28"/>
          <w:highlight w:val="none"/>
          <w:lang w:eastAsia="zh-CN"/>
        </w:rPr>
        <w:t>天台县供销合作社联合社2025年度化肥农药应急储备项目</w:t>
      </w:r>
      <w:r>
        <w:rPr>
          <w:rFonts w:hint="eastAsia" w:ascii="仿宋_GB2312" w:eastAsia="仿宋_GB2312"/>
          <w:color w:val="auto"/>
          <w:sz w:val="28"/>
          <w:szCs w:val="28"/>
          <w:highlight w:val="none"/>
        </w:rPr>
        <w:t xml:space="preserve"> </w:t>
      </w:r>
    </w:p>
    <w:p w14:paraId="1D425CE4">
      <w:pPr>
        <w:snapToGrid w:val="0"/>
        <w:spacing w:before="120" w:beforeLines="50" w:after="5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项目编号：</w:t>
      </w:r>
      <w:r>
        <w:rPr>
          <w:rFonts w:hint="eastAsia" w:ascii="仿宋_GB2312" w:eastAsia="仿宋_GB2312"/>
          <w:color w:val="auto"/>
          <w:sz w:val="28"/>
          <w:szCs w:val="28"/>
          <w:highlight w:val="none"/>
          <w:lang w:eastAsia="zh-CN"/>
        </w:rPr>
        <w:t>GTCG-2025-020(招)</w:t>
      </w:r>
    </w:p>
    <w:tbl>
      <w:tblPr>
        <w:tblStyle w:val="18"/>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501"/>
      </w:tblGrid>
      <w:tr w14:paraId="3F56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15BCA98A">
            <w:pPr>
              <w:spacing w:line="351" w:lineRule="atLeast"/>
              <w:jc w:val="center"/>
              <w:rPr>
                <w:rFonts w:hint="eastAsia" w:ascii="宋体"/>
                <w:color w:val="auto"/>
                <w:sz w:val="28"/>
                <w:highlight w:val="none"/>
                <w:u w:val="none" w:color="000000"/>
              </w:rPr>
            </w:pPr>
            <w:r>
              <w:rPr>
                <w:rFonts w:hint="eastAsia" w:ascii="宋体"/>
                <w:color w:val="auto"/>
                <w:sz w:val="28"/>
                <w:highlight w:val="none"/>
              </w:rPr>
              <w:t>姓   名</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14:paraId="3F4AD8FB">
            <w:pPr>
              <w:spacing w:line="351" w:lineRule="atLeast"/>
              <w:jc w:val="center"/>
              <w:rPr>
                <w:rFonts w:hint="eastAsia" w:ascii="宋体"/>
                <w:color w:val="auto"/>
                <w:sz w:val="28"/>
                <w:highlight w:val="none"/>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14:paraId="0765AA88">
            <w:pPr>
              <w:spacing w:line="351" w:lineRule="atLeast"/>
              <w:jc w:val="center"/>
              <w:rPr>
                <w:rFonts w:hint="eastAsia" w:ascii="宋体"/>
                <w:color w:val="auto"/>
                <w:sz w:val="28"/>
                <w:highlight w:val="none"/>
                <w:u w:val="none" w:color="000000"/>
              </w:rPr>
            </w:pPr>
            <w:r>
              <w:rPr>
                <w:rFonts w:hint="eastAsia" w:ascii="宋体"/>
                <w:color w:val="auto"/>
                <w:sz w:val="28"/>
                <w:highlight w:val="none"/>
              </w:rPr>
              <w:t>性  别</w:t>
            </w:r>
          </w:p>
        </w:tc>
        <w:tc>
          <w:tcPr>
            <w:tcW w:w="2501" w:type="dxa"/>
            <w:tcBorders>
              <w:top w:val="single" w:color="000000" w:sz="8" w:space="0"/>
              <w:left w:val="single" w:color="auto" w:sz="4" w:space="0"/>
              <w:bottom w:val="single" w:color="000000" w:sz="4" w:space="0"/>
              <w:right w:val="single" w:color="000000" w:sz="8" w:space="0"/>
            </w:tcBorders>
            <w:noWrap w:val="0"/>
            <w:vAlign w:val="center"/>
          </w:tcPr>
          <w:p w14:paraId="2130F642">
            <w:pPr>
              <w:spacing w:line="351" w:lineRule="atLeast"/>
              <w:jc w:val="center"/>
              <w:rPr>
                <w:rFonts w:hint="eastAsia" w:ascii="宋体"/>
                <w:color w:val="auto"/>
                <w:sz w:val="28"/>
                <w:highlight w:val="none"/>
                <w:u w:val="none" w:color="000000"/>
              </w:rPr>
            </w:pPr>
          </w:p>
        </w:tc>
      </w:tr>
      <w:tr w14:paraId="2BD5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noWrap w:val="0"/>
            <w:vAlign w:val="center"/>
          </w:tcPr>
          <w:p w14:paraId="2409AF4C">
            <w:pPr>
              <w:spacing w:line="351" w:lineRule="atLeast"/>
              <w:jc w:val="center"/>
              <w:rPr>
                <w:rFonts w:hint="eastAsia" w:ascii="宋体"/>
                <w:color w:val="auto"/>
                <w:sz w:val="28"/>
                <w:highlight w:val="none"/>
              </w:rPr>
            </w:pPr>
            <w:r>
              <w:rPr>
                <w:rFonts w:hint="eastAsia" w:ascii="宋体"/>
                <w:color w:val="auto"/>
                <w:sz w:val="28"/>
                <w:highlight w:val="none"/>
              </w:rPr>
              <w:t>年   龄</w:t>
            </w:r>
          </w:p>
        </w:tc>
        <w:tc>
          <w:tcPr>
            <w:tcW w:w="2733" w:type="dxa"/>
            <w:tcBorders>
              <w:top w:val="single" w:color="000000" w:sz="8" w:space="0"/>
              <w:left w:val="single" w:color="auto" w:sz="4" w:space="0"/>
              <w:bottom w:val="single" w:color="000000" w:sz="4" w:space="0"/>
              <w:right w:val="single" w:color="000000" w:sz="4" w:space="0"/>
            </w:tcBorders>
            <w:noWrap w:val="0"/>
            <w:vAlign w:val="center"/>
          </w:tcPr>
          <w:p w14:paraId="66D8259B">
            <w:pPr>
              <w:spacing w:line="351" w:lineRule="atLeast"/>
              <w:jc w:val="center"/>
              <w:rPr>
                <w:rFonts w:hint="eastAsia" w:ascii="宋体"/>
                <w:color w:val="auto"/>
                <w:sz w:val="28"/>
                <w:highlight w:val="none"/>
                <w:u w:val="none" w:color="000000"/>
              </w:rPr>
            </w:pPr>
          </w:p>
        </w:tc>
        <w:tc>
          <w:tcPr>
            <w:tcW w:w="1952" w:type="dxa"/>
            <w:tcBorders>
              <w:top w:val="single" w:color="000000" w:sz="8" w:space="0"/>
              <w:left w:val="single" w:color="auto" w:sz="4" w:space="0"/>
              <w:bottom w:val="single" w:color="000000" w:sz="4" w:space="0"/>
              <w:right w:val="single" w:color="000000" w:sz="4" w:space="0"/>
            </w:tcBorders>
            <w:noWrap w:val="0"/>
            <w:vAlign w:val="center"/>
          </w:tcPr>
          <w:p w14:paraId="246582D3">
            <w:pPr>
              <w:spacing w:line="351" w:lineRule="atLeast"/>
              <w:jc w:val="center"/>
              <w:rPr>
                <w:rFonts w:hint="eastAsia" w:ascii="宋体"/>
                <w:color w:val="auto"/>
                <w:sz w:val="28"/>
                <w:highlight w:val="none"/>
              </w:rPr>
            </w:pPr>
            <w:r>
              <w:rPr>
                <w:rFonts w:hint="eastAsia" w:ascii="宋体"/>
                <w:color w:val="auto"/>
                <w:sz w:val="28"/>
                <w:highlight w:val="none"/>
              </w:rPr>
              <w:t>身份证号</w:t>
            </w:r>
          </w:p>
        </w:tc>
        <w:tc>
          <w:tcPr>
            <w:tcW w:w="2501" w:type="dxa"/>
            <w:tcBorders>
              <w:top w:val="single" w:color="000000" w:sz="8" w:space="0"/>
              <w:left w:val="single" w:color="auto" w:sz="4" w:space="0"/>
              <w:bottom w:val="single" w:color="000000" w:sz="4" w:space="0"/>
              <w:right w:val="single" w:color="000000" w:sz="8" w:space="0"/>
            </w:tcBorders>
            <w:noWrap w:val="0"/>
            <w:vAlign w:val="center"/>
          </w:tcPr>
          <w:p w14:paraId="7F0FBDED">
            <w:pPr>
              <w:spacing w:line="351" w:lineRule="atLeast"/>
              <w:jc w:val="center"/>
              <w:rPr>
                <w:rFonts w:hint="eastAsia" w:ascii="宋体"/>
                <w:color w:val="auto"/>
                <w:sz w:val="28"/>
                <w:highlight w:val="none"/>
                <w:u w:val="none" w:color="000000"/>
              </w:rPr>
            </w:pPr>
          </w:p>
        </w:tc>
      </w:tr>
      <w:tr w14:paraId="40D2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noWrap w:val="0"/>
            <w:vAlign w:val="center"/>
          </w:tcPr>
          <w:p w14:paraId="5ED008EE">
            <w:pPr>
              <w:spacing w:line="351" w:lineRule="atLeast"/>
              <w:jc w:val="center"/>
              <w:rPr>
                <w:rFonts w:hint="eastAsia" w:ascii="宋体"/>
                <w:color w:val="auto"/>
                <w:sz w:val="28"/>
                <w:highlight w:val="none"/>
                <w:u w:val="none" w:color="000000"/>
              </w:rPr>
            </w:pPr>
            <w:r>
              <w:rPr>
                <w:rFonts w:hint="eastAsia" w:ascii="宋体"/>
                <w:color w:val="auto"/>
                <w:sz w:val="28"/>
                <w:highlight w:val="none"/>
              </w:rPr>
              <w:t>资   格</w:t>
            </w:r>
          </w:p>
        </w:tc>
        <w:tc>
          <w:tcPr>
            <w:tcW w:w="2733" w:type="dxa"/>
            <w:tcBorders>
              <w:top w:val="single" w:color="auto" w:sz="4" w:space="0"/>
              <w:left w:val="single" w:color="auto" w:sz="4" w:space="0"/>
              <w:bottom w:val="single" w:color="auto" w:sz="4" w:space="0"/>
              <w:right w:val="single" w:color="000000" w:sz="4" w:space="0"/>
            </w:tcBorders>
            <w:noWrap w:val="0"/>
            <w:vAlign w:val="center"/>
          </w:tcPr>
          <w:p w14:paraId="435243CF">
            <w:pPr>
              <w:spacing w:line="351" w:lineRule="atLeast"/>
              <w:jc w:val="center"/>
              <w:rPr>
                <w:rFonts w:hint="eastAsia" w:ascii="宋体"/>
                <w:color w:val="auto"/>
                <w:sz w:val="28"/>
                <w:highlight w:val="none"/>
                <w:u w:val="none" w:color="000000"/>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14:paraId="0DF51DEC">
            <w:pPr>
              <w:spacing w:line="351" w:lineRule="atLeast"/>
              <w:jc w:val="center"/>
              <w:rPr>
                <w:rFonts w:hint="eastAsia" w:ascii="宋体"/>
                <w:color w:val="auto"/>
                <w:sz w:val="28"/>
                <w:highlight w:val="none"/>
                <w:u w:val="none" w:color="000000"/>
              </w:rPr>
            </w:pPr>
            <w:r>
              <w:rPr>
                <w:rFonts w:hint="eastAsia" w:ascii="宋体"/>
                <w:color w:val="auto"/>
                <w:sz w:val="28"/>
                <w:highlight w:val="none"/>
              </w:rPr>
              <w:t>资格证书号</w:t>
            </w:r>
          </w:p>
        </w:tc>
        <w:tc>
          <w:tcPr>
            <w:tcW w:w="2501" w:type="dxa"/>
            <w:tcBorders>
              <w:top w:val="single" w:color="auto" w:sz="4" w:space="0"/>
              <w:left w:val="single" w:color="auto" w:sz="4" w:space="0"/>
              <w:bottom w:val="single" w:color="auto" w:sz="4" w:space="0"/>
              <w:right w:val="single" w:color="000000" w:sz="8" w:space="0"/>
            </w:tcBorders>
            <w:noWrap w:val="0"/>
            <w:vAlign w:val="center"/>
          </w:tcPr>
          <w:p w14:paraId="7C0CD81B">
            <w:pPr>
              <w:spacing w:line="351" w:lineRule="atLeast"/>
              <w:jc w:val="center"/>
              <w:rPr>
                <w:rFonts w:hint="eastAsia" w:ascii="宋体"/>
                <w:color w:val="auto"/>
                <w:sz w:val="28"/>
                <w:highlight w:val="none"/>
                <w:u w:val="none" w:color="000000"/>
              </w:rPr>
            </w:pPr>
          </w:p>
        </w:tc>
      </w:tr>
      <w:tr w14:paraId="41E3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noWrap w:val="0"/>
            <w:vAlign w:val="center"/>
          </w:tcPr>
          <w:p w14:paraId="788F315F">
            <w:pPr>
              <w:spacing w:line="351" w:lineRule="atLeast"/>
              <w:ind w:firstLine="419"/>
              <w:rPr>
                <w:rFonts w:hint="eastAsia" w:ascii="宋体"/>
                <w:color w:val="auto"/>
                <w:sz w:val="28"/>
                <w:highlight w:val="none"/>
                <w:u w:val="none" w:color="000000"/>
              </w:rPr>
            </w:pPr>
            <w:r>
              <w:rPr>
                <w:rFonts w:hint="eastAsia" w:ascii="宋体"/>
                <w:color w:val="auto"/>
                <w:sz w:val="28"/>
                <w:highlight w:val="none"/>
              </w:rPr>
              <w:t>职   称</w:t>
            </w:r>
          </w:p>
        </w:tc>
        <w:tc>
          <w:tcPr>
            <w:tcW w:w="2733" w:type="dxa"/>
            <w:tcBorders>
              <w:top w:val="single" w:color="auto" w:sz="4" w:space="0"/>
              <w:left w:val="single" w:color="auto" w:sz="4" w:space="0"/>
              <w:bottom w:val="single" w:color="000000" w:sz="4" w:space="0"/>
              <w:right w:val="single" w:color="000000" w:sz="4" w:space="0"/>
            </w:tcBorders>
            <w:noWrap w:val="0"/>
            <w:vAlign w:val="center"/>
          </w:tcPr>
          <w:p w14:paraId="4A3959EB">
            <w:pPr>
              <w:spacing w:line="351" w:lineRule="atLeast"/>
              <w:ind w:firstLine="419"/>
              <w:jc w:val="center"/>
              <w:rPr>
                <w:rFonts w:hint="eastAsia" w:ascii="宋体"/>
                <w:color w:val="auto"/>
                <w:sz w:val="28"/>
                <w:highlight w:val="none"/>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14:paraId="154FD02F">
            <w:pPr>
              <w:spacing w:line="351" w:lineRule="atLeast"/>
              <w:ind w:firstLine="554" w:firstLineChars="198"/>
              <w:rPr>
                <w:rFonts w:hint="eastAsia" w:ascii="宋体"/>
                <w:color w:val="auto"/>
                <w:sz w:val="28"/>
                <w:highlight w:val="none"/>
                <w:u w:val="none" w:color="000000"/>
              </w:rPr>
            </w:pPr>
            <w:r>
              <w:rPr>
                <w:rFonts w:hint="eastAsia" w:ascii="宋体"/>
                <w:color w:val="auto"/>
                <w:sz w:val="28"/>
                <w:highlight w:val="none"/>
              </w:rPr>
              <w:t>学  历</w:t>
            </w:r>
          </w:p>
        </w:tc>
        <w:tc>
          <w:tcPr>
            <w:tcW w:w="2501" w:type="dxa"/>
            <w:tcBorders>
              <w:top w:val="single" w:color="auto" w:sz="4" w:space="0"/>
              <w:left w:val="single" w:color="auto" w:sz="4" w:space="0"/>
              <w:bottom w:val="single" w:color="000000" w:sz="4" w:space="0"/>
              <w:right w:val="single" w:color="000000" w:sz="8" w:space="0"/>
            </w:tcBorders>
            <w:noWrap w:val="0"/>
            <w:vAlign w:val="center"/>
          </w:tcPr>
          <w:p w14:paraId="3D97AB65">
            <w:pPr>
              <w:spacing w:line="351" w:lineRule="atLeast"/>
              <w:jc w:val="center"/>
              <w:rPr>
                <w:rFonts w:hint="eastAsia" w:ascii="宋体"/>
                <w:color w:val="auto"/>
                <w:sz w:val="28"/>
                <w:highlight w:val="none"/>
                <w:u w:val="none" w:color="000000"/>
              </w:rPr>
            </w:pPr>
          </w:p>
        </w:tc>
      </w:tr>
      <w:tr w14:paraId="6DCC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noWrap w:val="0"/>
            <w:vAlign w:val="center"/>
          </w:tcPr>
          <w:p w14:paraId="353A6BD0">
            <w:pPr>
              <w:spacing w:line="351" w:lineRule="atLeast"/>
              <w:jc w:val="center"/>
              <w:rPr>
                <w:rFonts w:hint="eastAsia" w:ascii="宋体"/>
                <w:color w:val="auto"/>
                <w:sz w:val="28"/>
                <w:highlight w:val="none"/>
                <w:u w:val="none" w:color="000000"/>
              </w:rPr>
            </w:pPr>
            <w:r>
              <w:rPr>
                <w:rFonts w:hint="eastAsia" w:ascii="宋体"/>
                <w:color w:val="auto"/>
                <w:sz w:val="28"/>
                <w:highlight w:val="none"/>
                <w:u w:val="none" w:color="000000"/>
              </w:rPr>
              <w:t>手机号</w:t>
            </w:r>
          </w:p>
        </w:tc>
        <w:tc>
          <w:tcPr>
            <w:tcW w:w="2733" w:type="dxa"/>
            <w:tcBorders>
              <w:top w:val="single" w:color="auto" w:sz="4" w:space="0"/>
              <w:left w:val="single" w:color="auto" w:sz="4" w:space="0"/>
              <w:bottom w:val="single" w:color="000000" w:sz="4" w:space="0"/>
              <w:right w:val="single" w:color="000000" w:sz="4" w:space="0"/>
            </w:tcBorders>
            <w:noWrap w:val="0"/>
            <w:vAlign w:val="center"/>
          </w:tcPr>
          <w:p w14:paraId="6AC5973D">
            <w:pPr>
              <w:spacing w:line="351" w:lineRule="atLeast"/>
              <w:jc w:val="center"/>
              <w:rPr>
                <w:rFonts w:hint="eastAsia" w:ascii="宋体"/>
                <w:color w:val="auto"/>
                <w:sz w:val="28"/>
                <w:highlight w:val="none"/>
                <w:u w:val="none" w:color="000000"/>
              </w:rPr>
            </w:pPr>
          </w:p>
        </w:tc>
        <w:tc>
          <w:tcPr>
            <w:tcW w:w="1952" w:type="dxa"/>
            <w:tcBorders>
              <w:top w:val="single" w:color="auto" w:sz="4" w:space="0"/>
              <w:left w:val="single" w:color="auto" w:sz="4" w:space="0"/>
              <w:bottom w:val="single" w:color="000000" w:sz="4" w:space="0"/>
              <w:right w:val="single" w:color="auto" w:sz="4" w:space="0"/>
            </w:tcBorders>
            <w:noWrap w:val="0"/>
            <w:vAlign w:val="center"/>
          </w:tcPr>
          <w:p w14:paraId="14FD3C22">
            <w:pPr>
              <w:spacing w:line="351" w:lineRule="atLeast"/>
              <w:jc w:val="center"/>
              <w:rPr>
                <w:rFonts w:hint="eastAsia" w:ascii="宋体"/>
                <w:color w:val="auto"/>
                <w:sz w:val="28"/>
                <w:highlight w:val="none"/>
                <w:u w:val="none" w:color="000000"/>
              </w:rPr>
            </w:pPr>
            <w:r>
              <w:rPr>
                <w:rFonts w:hint="eastAsia" w:ascii="宋体"/>
                <w:color w:val="auto"/>
                <w:sz w:val="28"/>
                <w:highlight w:val="none"/>
                <w:u w:val="none" w:color="000000"/>
              </w:rPr>
              <w:t>联系电话</w:t>
            </w:r>
          </w:p>
        </w:tc>
        <w:tc>
          <w:tcPr>
            <w:tcW w:w="2501" w:type="dxa"/>
            <w:tcBorders>
              <w:top w:val="single" w:color="auto" w:sz="4" w:space="0"/>
              <w:left w:val="single" w:color="auto" w:sz="4" w:space="0"/>
              <w:bottom w:val="single" w:color="000000" w:sz="4" w:space="0"/>
              <w:right w:val="single" w:color="000000" w:sz="8" w:space="0"/>
            </w:tcBorders>
            <w:noWrap w:val="0"/>
            <w:vAlign w:val="center"/>
          </w:tcPr>
          <w:p w14:paraId="521658EC">
            <w:pPr>
              <w:spacing w:line="351" w:lineRule="atLeast"/>
              <w:jc w:val="center"/>
              <w:rPr>
                <w:rFonts w:hint="eastAsia" w:ascii="宋体"/>
                <w:color w:val="auto"/>
                <w:sz w:val="28"/>
                <w:highlight w:val="none"/>
                <w:u w:val="none" w:color="000000"/>
              </w:rPr>
            </w:pPr>
          </w:p>
        </w:tc>
      </w:tr>
      <w:tr w14:paraId="426C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1" w:hRule="atLeast"/>
        </w:trPr>
        <w:tc>
          <w:tcPr>
            <w:tcW w:w="880" w:type="dxa"/>
            <w:tcBorders>
              <w:top w:val="single" w:color="auto" w:sz="4" w:space="0"/>
              <w:left w:val="single" w:color="000000" w:sz="8" w:space="0"/>
              <w:bottom w:val="single" w:color="000000" w:sz="8" w:space="0"/>
              <w:right w:val="single" w:color="000000" w:sz="4" w:space="0"/>
            </w:tcBorders>
            <w:noWrap w:val="0"/>
            <w:vAlign w:val="center"/>
          </w:tcPr>
          <w:p w14:paraId="6164F490">
            <w:pPr>
              <w:jc w:val="center"/>
              <w:rPr>
                <w:rFonts w:hint="eastAsia" w:ascii="宋体"/>
                <w:color w:val="auto"/>
                <w:sz w:val="28"/>
                <w:highlight w:val="none"/>
                <w:u w:val="none" w:color="000000"/>
              </w:rPr>
            </w:pPr>
            <w:r>
              <w:rPr>
                <w:rFonts w:hint="eastAsia" w:ascii="宋体"/>
                <w:color w:val="auto"/>
                <w:sz w:val="28"/>
                <w:highlight w:val="none"/>
              </w:rPr>
              <w:t>简</w:t>
            </w:r>
          </w:p>
          <w:p w14:paraId="577482EC">
            <w:pPr>
              <w:jc w:val="center"/>
              <w:rPr>
                <w:rFonts w:hint="eastAsia" w:ascii="宋体"/>
                <w:color w:val="auto"/>
                <w:sz w:val="28"/>
                <w:highlight w:val="none"/>
              </w:rPr>
            </w:pPr>
          </w:p>
          <w:p w14:paraId="36C9124C">
            <w:pPr>
              <w:jc w:val="center"/>
              <w:rPr>
                <w:rFonts w:hint="eastAsia" w:ascii="宋体"/>
                <w:color w:val="auto"/>
                <w:sz w:val="28"/>
                <w:highlight w:val="none"/>
              </w:rPr>
            </w:pPr>
          </w:p>
          <w:p w14:paraId="0176C4AC">
            <w:pPr>
              <w:spacing w:line="351" w:lineRule="atLeast"/>
              <w:jc w:val="center"/>
              <w:rPr>
                <w:rFonts w:hint="eastAsia" w:ascii="宋体"/>
                <w:color w:val="auto"/>
                <w:highlight w:val="none"/>
                <w:u w:val="none" w:color="000000"/>
              </w:rPr>
            </w:pPr>
            <w:r>
              <w:rPr>
                <w:rFonts w:hint="eastAsia" w:ascii="宋体"/>
                <w:color w:val="auto"/>
                <w:sz w:val="28"/>
                <w:highlight w:val="none"/>
              </w:rPr>
              <w:t>历</w:t>
            </w:r>
          </w:p>
        </w:tc>
        <w:tc>
          <w:tcPr>
            <w:tcW w:w="8270" w:type="dxa"/>
            <w:gridSpan w:val="4"/>
            <w:tcBorders>
              <w:top w:val="single" w:color="auto" w:sz="4" w:space="0"/>
              <w:left w:val="single" w:color="auto" w:sz="4" w:space="0"/>
              <w:bottom w:val="single" w:color="000000" w:sz="8" w:space="0"/>
              <w:right w:val="single" w:color="000000" w:sz="8" w:space="0"/>
            </w:tcBorders>
            <w:noWrap w:val="0"/>
            <w:vAlign w:val="center"/>
          </w:tcPr>
          <w:p w14:paraId="7372318C">
            <w:pPr>
              <w:spacing w:line="351" w:lineRule="atLeast"/>
              <w:jc w:val="center"/>
              <w:rPr>
                <w:rFonts w:hint="eastAsia" w:ascii="宋体"/>
                <w:color w:val="auto"/>
                <w:highlight w:val="none"/>
                <w:u w:val="none" w:color="000000"/>
              </w:rPr>
            </w:pPr>
          </w:p>
        </w:tc>
      </w:tr>
    </w:tbl>
    <w:p w14:paraId="4EF74A1A">
      <w:pPr>
        <w:spacing w:line="460" w:lineRule="exact"/>
        <w:ind w:firstLine="3500" w:firstLineChars="1250"/>
        <w:rPr>
          <w:rFonts w:hint="eastAsia" w:ascii="仿宋_GB2312" w:eastAsia="仿宋_GB2312"/>
          <w:color w:val="auto"/>
          <w:sz w:val="28"/>
          <w:szCs w:val="28"/>
          <w:highlight w:val="none"/>
        </w:rPr>
      </w:pPr>
    </w:p>
    <w:p w14:paraId="60811B26">
      <w:pPr>
        <w:spacing w:line="460" w:lineRule="exact"/>
        <w:ind w:firstLine="3500" w:firstLineChars="12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投标人全称：</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（盖公章）</w:t>
      </w:r>
    </w:p>
    <w:p w14:paraId="184C7C6E">
      <w:pPr>
        <w:spacing w:line="460" w:lineRule="exact"/>
        <w:ind w:firstLine="2310" w:firstLineChars="825"/>
        <w:rPr>
          <w:rFonts w:hint="eastAsia" w:ascii="仿宋_GB2312" w:eastAsia="仿宋_GB2312"/>
          <w:color w:val="auto"/>
          <w:sz w:val="28"/>
          <w:szCs w:val="28"/>
          <w:highlight w:val="none"/>
        </w:rPr>
      </w:pPr>
    </w:p>
    <w:p w14:paraId="3021D120">
      <w:pPr>
        <w:spacing w:line="4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年    月    日</w:t>
      </w:r>
    </w:p>
    <w:p w14:paraId="265C00FE">
      <w:pPr>
        <w:spacing w:line="460" w:lineRule="exact"/>
        <w:rPr>
          <w:rFonts w:hint="eastAsia" w:ascii="仿宋" w:eastAsia="仿宋"/>
          <w:bCs/>
          <w:color w:val="auto"/>
          <w:szCs w:val="21"/>
          <w:highlight w:val="none"/>
        </w:rPr>
      </w:pPr>
    </w:p>
    <w:p w14:paraId="314CE9F3">
      <w:pPr>
        <w:spacing w:line="460" w:lineRule="exact"/>
        <w:rPr>
          <w:rFonts w:hint="eastAsia" w:ascii="仿宋" w:eastAsia="仿宋"/>
          <w:color w:val="auto"/>
          <w:sz w:val="28"/>
          <w:szCs w:val="28"/>
          <w:highlight w:val="none"/>
        </w:rPr>
      </w:pPr>
      <w:r>
        <w:rPr>
          <w:rFonts w:hint="eastAsia" w:ascii="仿宋" w:eastAsia="仿宋"/>
          <w:bCs/>
          <w:color w:val="auto"/>
          <w:szCs w:val="21"/>
          <w:highlight w:val="none"/>
        </w:rPr>
        <w:t xml:space="preserve">附件九：                     </w:t>
      </w:r>
    </w:p>
    <w:p w14:paraId="273D291E">
      <w:pPr>
        <w:snapToGrid w:val="0"/>
        <w:spacing w:before="120" w:beforeLines="50" w:after="50"/>
        <w:jc w:val="left"/>
        <w:rPr>
          <w:rFonts w:hint="eastAsia" w:ascii="仿宋_GB2312" w:eastAsia="仿宋_GB2312"/>
          <w:bCs/>
          <w:color w:val="auto"/>
          <w:highlight w:val="none"/>
        </w:rPr>
      </w:pPr>
      <w:r>
        <w:rPr>
          <w:rFonts w:hint="eastAsia" w:ascii="仿宋_GB2312" w:eastAsia="仿宋_GB2312"/>
          <w:bCs/>
          <w:color w:val="auto"/>
          <w:highlight w:val="none"/>
        </w:rPr>
        <w:t xml:space="preserve">                  </w:t>
      </w:r>
      <w:r>
        <w:rPr>
          <w:rFonts w:hint="eastAsia" w:ascii="仿宋_GB2312" w:eastAsia="仿宋_GB2312"/>
          <w:color w:val="auto"/>
          <w:sz w:val="44"/>
          <w:szCs w:val="44"/>
          <w:highlight w:val="none"/>
        </w:rPr>
        <w:t xml:space="preserve"> </w:t>
      </w:r>
      <w:r>
        <w:rPr>
          <w:rFonts w:hint="eastAsia" w:ascii="仿宋_GB2312" w:eastAsia="仿宋_GB2312"/>
          <w:bCs/>
          <w:color w:val="auto"/>
          <w:highlight w:val="none"/>
        </w:rPr>
        <w:t xml:space="preserve">       </w:t>
      </w:r>
    </w:p>
    <w:p w14:paraId="52691B18">
      <w:pPr>
        <w:snapToGrid w:val="0"/>
        <w:spacing w:before="120" w:beforeLines="50" w:after="50"/>
        <w:ind w:firstLine="440" w:firstLineChars="100"/>
        <w:jc w:val="left"/>
        <w:rPr>
          <w:rFonts w:hint="eastAsia" w:ascii="仿宋_GB2312" w:eastAsia="仿宋_GB2312"/>
          <w:color w:val="auto"/>
          <w:sz w:val="44"/>
          <w:szCs w:val="44"/>
          <w:highlight w:val="none"/>
        </w:rPr>
      </w:pPr>
      <w:r>
        <w:rPr>
          <w:rFonts w:hint="eastAsia" w:ascii="仿宋_GB2312" w:eastAsia="仿宋_GB2312"/>
          <w:color w:val="auto"/>
          <w:sz w:val="44"/>
          <w:szCs w:val="44"/>
          <w:highlight w:val="none"/>
        </w:rPr>
        <w:t>项目实施人员（主要从业人员及其技术资格）</w:t>
      </w:r>
    </w:p>
    <w:p w14:paraId="6A14A1A5">
      <w:pPr>
        <w:snapToGrid w:val="0"/>
        <w:spacing w:before="120" w:beforeLines="50" w:after="50"/>
        <w:jc w:val="center"/>
        <w:rPr>
          <w:rFonts w:hint="eastAsia" w:ascii="宋体"/>
          <w:b/>
          <w:color w:val="auto"/>
          <w:sz w:val="24"/>
          <w:highlight w:val="none"/>
        </w:rPr>
      </w:pPr>
      <w:r>
        <w:rPr>
          <w:rFonts w:hint="eastAsia" w:ascii="仿宋_GB2312" w:eastAsia="仿宋_GB2312"/>
          <w:color w:val="auto"/>
          <w:sz w:val="44"/>
          <w:szCs w:val="44"/>
          <w:highlight w:val="none"/>
        </w:rPr>
        <w:t>一览表</w:t>
      </w:r>
    </w:p>
    <w:p w14:paraId="4B2632AC">
      <w:pPr>
        <w:snapToGrid w:val="0"/>
        <w:spacing w:before="50" w:after="120" w:afterLines="50"/>
        <w:jc w:val="center"/>
        <w:rPr>
          <w:rFonts w:hint="eastAsia" w:ascii="仿宋_GB2312" w:eastAsia="仿宋_GB2312"/>
          <w:color w:val="auto"/>
          <w:sz w:val="28"/>
          <w:szCs w:val="28"/>
          <w:highlight w:val="none"/>
        </w:rPr>
      </w:pPr>
    </w:p>
    <w:p w14:paraId="06CD17B1">
      <w:pPr>
        <w:snapToGrid w:val="0"/>
        <w:spacing w:before="120" w:beforeLines="50" w:after="5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项目名称：</w:t>
      </w:r>
      <w:r>
        <w:rPr>
          <w:rFonts w:hint="eastAsia" w:ascii="仿宋_GB2312" w:eastAsia="仿宋_GB2312"/>
          <w:color w:val="auto"/>
          <w:sz w:val="28"/>
          <w:szCs w:val="28"/>
          <w:highlight w:val="none"/>
          <w:lang w:eastAsia="zh-CN"/>
        </w:rPr>
        <w:t>天台县供销合作社联合社2025年度化肥农药应急储备项目</w:t>
      </w:r>
    </w:p>
    <w:p w14:paraId="45D924B6">
      <w:pPr>
        <w:snapToGrid w:val="0"/>
        <w:spacing w:before="120" w:beforeLines="50" w:after="5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项目编号：</w:t>
      </w:r>
      <w:r>
        <w:rPr>
          <w:rFonts w:hint="eastAsia" w:ascii="仿宋_GB2312" w:eastAsia="仿宋_GB2312"/>
          <w:color w:val="auto"/>
          <w:sz w:val="28"/>
          <w:szCs w:val="28"/>
          <w:highlight w:val="none"/>
          <w:lang w:eastAsia="zh-CN"/>
        </w:rPr>
        <w:t>GTCG-2025-020(招)</w:t>
      </w:r>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2581"/>
      </w:tblGrid>
      <w:tr w14:paraId="45BE5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14:paraId="6B730A78">
            <w:pPr>
              <w:snapToGrid w:val="0"/>
              <w:spacing w:before="120" w:beforeLines="50" w:after="50" w:line="360" w:lineRule="auto"/>
              <w:jc w:val="center"/>
              <w:rPr>
                <w:rFonts w:hint="eastAsia" w:ascii="宋体"/>
                <w:color w:val="auto"/>
                <w:sz w:val="24"/>
                <w:highlight w:val="none"/>
              </w:rPr>
            </w:pPr>
            <w:r>
              <w:rPr>
                <w:rFonts w:hint="eastAsia" w:ascii="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75A0A4F">
            <w:pPr>
              <w:snapToGrid w:val="0"/>
              <w:spacing w:before="120" w:beforeLines="50" w:after="50" w:line="360" w:lineRule="auto"/>
              <w:jc w:val="center"/>
              <w:rPr>
                <w:rFonts w:hint="eastAsia" w:ascii="宋体"/>
                <w:color w:val="auto"/>
                <w:sz w:val="24"/>
                <w:highlight w:val="none"/>
              </w:rPr>
            </w:pPr>
            <w:r>
              <w:rPr>
                <w:rFonts w:hint="eastAsia" w:ascii="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598275E6">
            <w:pPr>
              <w:snapToGrid w:val="0"/>
              <w:spacing w:before="120" w:beforeLines="50" w:after="50" w:line="360" w:lineRule="auto"/>
              <w:jc w:val="center"/>
              <w:rPr>
                <w:rFonts w:hint="eastAsia" w:ascii="宋体"/>
                <w:color w:val="auto"/>
                <w:sz w:val="24"/>
                <w:highlight w:val="none"/>
              </w:rPr>
            </w:pPr>
            <w:r>
              <w:rPr>
                <w:rFonts w:hint="eastAsia" w:ascii="宋体"/>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8FCA8C">
            <w:pPr>
              <w:snapToGrid w:val="0"/>
              <w:spacing w:before="120" w:beforeLines="50" w:after="50" w:line="360" w:lineRule="auto"/>
              <w:jc w:val="center"/>
              <w:rPr>
                <w:rFonts w:hint="eastAsia" w:ascii="宋体"/>
                <w:color w:val="auto"/>
                <w:sz w:val="24"/>
                <w:highlight w:val="none"/>
              </w:rPr>
            </w:pPr>
            <w:r>
              <w:rPr>
                <w:rFonts w:hint="eastAsia" w:ascii="宋体"/>
                <w:color w:val="auto"/>
                <w:sz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765896B">
            <w:pPr>
              <w:snapToGrid w:val="0"/>
              <w:spacing w:before="120" w:beforeLines="50" w:after="50" w:line="360" w:lineRule="auto"/>
              <w:jc w:val="center"/>
              <w:rPr>
                <w:rFonts w:hint="eastAsia" w:ascii="宋体"/>
                <w:bCs/>
                <w:color w:val="auto"/>
                <w:sz w:val="24"/>
                <w:highlight w:val="none"/>
              </w:rPr>
            </w:pPr>
            <w:r>
              <w:rPr>
                <w:rFonts w:hint="eastAsia" w:ascii="宋体"/>
                <w:bCs/>
                <w:color w:val="auto"/>
                <w:sz w:val="24"/>
                <w:highlight w:val="none"/>
              </w:rPr>
              <w:t>参加本单位工作时间</w:t>
            </w:r>
          </w:p>
        </w:tc>
        <w:tc>
          <w:tcPr>
            <w:tcW w:w="2581" w:type="dxa"/>
            <w:tcBorders>
              <w:top w:val="single" w:color="auto" w:sz="4" w:space="0"/>
              <w:left w:val="single" w:color="auto" w:sz="4" w:space="0"/>
              <w:bottom w:val="single" w:color="auto" w:sz="4" w:space="0"/>
              <w:right w:val="single" w:color="auto" w:sz="4" w:space="0"/>
            </w:tcBorders>
            <w:noWrap w:val="0"/>
            <w:vAlign w:val="center"/>
          </w:tcPr>
          <w:p w14:paraId="7095E1D2">
            <w:pPr>
              <w:snapToGrid w:val="0"/>
              <w:spacing w:before="120" w:beforeLines="50" w:after="50" w:line="360" w:lineRule="auto"/>
              <w:jc w:val="center"/>
              <w:rPr>
                <w:rFonts w:hint="eastAsia" w:ascii="宋体"/>
                <w:bCs/>
                <w:color w:val="auto"/>
                <w:sz w:val="24"/>
                <w:highlight w:val="none"/>
              </w:rPr>
            </w:pPr>
            <w:r>
              <w:rPr>
                <w:rFonts w:hint="eastAsia" w:ascii="宋体"/>
                <w:bCs/>
                <w:color w:val="auto"/>
                <w:sz w:val="24"/>
                <w:highlight w:val="none"/>
              </w:rPr>
              <w:t>社保证明</w:t>
            </w:r>
          </w:p>
        </w:tc>
      </w:tr>
      <w:tr w14:paraId="3EA6B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74F9A067">
            <w:pPr>
              <w:snapToGrid w:val="0"/>
              <w:spacing w:before="120" w:beforeLines="50" w:after="50" w:line="360" w:lineRule="auto"/>
              <w:rPr>
                <w:rFonts w:hint="eastAsia" w:asci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535F7F0">
            <w:pPr>
              <w:snapToGrid w:val="0"/>
              <w:spacing w:before="120" w:beforeLines="50" w:after="50" w:line="360" w:lineRule="auto"/>
              <w:rPr>
                <w:rFonts w:hint="eastAsia" w:asci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0EBD062">
            <w:pPr>
              <w:snapToGrid w:val="0"/>
              <w:spacing w:before="120" w:beforeLines="50" w:after="50" w:line="360" w:lineRule="auto"/>
              <w:rPr>
                <w:rFonts w:hint="eastAsia" w:asci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6BB12CF">
            <w:pPr>
              <w:snapToGrid w:val="0"/>
              <w:spacing w:before="120" w:beforeLines="50" w:after="50" w:line="360" w:lineRule="auto"/>
              <w:rPr>
                <w:rFonts w:hint="eastAsia"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6DB4DCF">
            <w:pPr>
              <w:snapToGrid w:val="0"/>
              <w:spacing w:before="120" w:beforeLines="50" w:after="50" w:line="360" w:lineRule="auto"/>
              <w:rPr>
                <w:rFonts w:hint="eastAsia" w:ascii="宋体"/>
                <w:color w:val="auto"/>
                <w:sz w:val="24"/>
                <w:highlight w:val="none"/>
              </w:rPr>
            </w:pPr>
          </w:p>
        </w:tc>
        <w:tc>
          <w:tcPr>
            <w:tcW w:w="2581" w:type="dxa"/>
            <w:tcBorders>
              <w:top w:val="single" w:color="auto" w:sz="4" w:space="0"/>
              <w:left w:val="single" w:color="auto" w:sz="4" w:space="0"/>
              <w:bottom w:val="single" w:color="auto" w:sz="4" w:space="0"/>
              <w:right w:val="single" w:color="auto" w:sz="4" w:space="0"/>
            </w:tcBorders>
            <w:noWrap w:val="0"/>
            <w:vAlign w:val="top"/>
          </w:tcPr>
          <w:p w14:paraId="450111CE">
            <w:pPr>
              <w:snapToGrid w:val="0"/>
              <w:spacing w:before="120" w:beforeLines="50" w:after="50" w:line="360" w:lineRule="auto"/>
              <w:rPr>
                <w:rFonts w:hint="eastAsia" w:ascii="宋体"/>
                <w:color w:val="auto"/>
                <w:sz w:val="24"/>
                <w:highlight w:val="none"/>
              </w:rPr>
            </w:pPr>
          </w:p>
        </w:tc>
      </w:tr>
      <w:tr w14:paraId="5C1F9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EF4E77F">
            <w:pPr>
              <w:snapToGrid w:val="0"/>
              <w:spacing w:before="120" w:beforeLines="50" w:after="50" w:line="360" w:lineRule="auto"/>
              <w:rPr>
                <w:rFonts w:hint="eastAsia" w:asci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4C9F20B">
            <w:pPr>
              <w:snapToGrid w:val="0"/>
              <w:spacing w:before="120" w:beforeLines="50" w:after="50" w:line="360" w:lineRule="auto"/>
              <w:rPr>
                <w:rFonts w:hint="eastAsia" w:asci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1FEEE6A">
            <w:pPr>
              <w:snapToGrid w:val="0"/>
              <w:spacing w:before="120" w:beforeLines="50" w:after="50" w:line="360" w:lineRule="auto"/>
              <w:rPr>
                <w:rFonts w:hint="eastAsia" w:asci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C326FFA">
            <w:pPr>
              <w:snapToGrid w:val="0"/>
              <w:spacing w:before="120" w:beforeLines="50" w:after="50" w:line="360" w:lineRule="auto"/>
              <w:rPr>
                <w:rFonts w:hint="eastAsia"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C97BB82">
            <w:pPr>
              <w:snapToGrid w:val="0"/>
              <w:spacing w:before="120" w:beforeLines="50" w:after="50" w:line="360" w:lineRule="auto"/>
              <w:rPr>
                <w:rFonts w:hint="eastAsia" w:ascii="宋体"/>
                <w:color w:val="auto"/>
                <w:sz w:val="24"/>
                <w:highlight w:val="none"/>
              </w:rPr>
            </w:pPr>
          </w:p>
        </w:tc>
        <w:tc>
          <w:tcPr>
            <w:tcW w:w="2581" w:type="dxa"/>
            <w:tcBorders>
              <w:top w:val="single" w:color="auto" w:sz="4" w:space="0"/>
              <w:left w:val="single" w:color="auto" w:sz="4" w:space="0"/>
              <w:bottom w:val="single" w:color="auto" w:sz="4" w:space="0"/>
              <w:right w:val="single" w:color="auto" w:sz="4" w:space="0"/>
            </w:tcBorders>
            <w:noWrap w:val="0"/>
            <w:vAlign w:val="top"/>
          </w:tcPr>
          <w:p w14:paraId="784565F5">
            <w:pPr>
              <w:snapToGrid w:val="0"/>
              <w:spacing w:before="120" w:beforeLines="50" w:after="50" w:line="360" w:lineRule="auto"/>
              <w:rPr>
                <w:rFonts w:hint="eastAsia" w:ascii="宋体"/>
                <w:color w:val="auto"/>
                <w:sz w:val="24"/>
                <w:highlight w:val="none"/>
              </w:rPr>
            </w:pPr>
          </w:p>
        </w:tc>
      </w:tr>
      <w:tr w14:paraId="38E95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DA0C8C6">
            <w:pPr>
              <w:snapToGrid w:val="0"/>
              <w:spacing w:before="120" w:beforeLines="50" w:after="50" w:line="360" w:lineRule="auto"/>
              <w:rPr>
                <w:rFonts w:hint="eastAsia" w:asci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DA20CD8">
            <w:pPr>
              <w:snapToGrid w:val="0"/>
              <w:spacing w:before="120" w:beforeLines="50" w:after="50" w:line="360" w:lineRule="auto"/>
              <w:rPr>
                <w:rFonts w:hint="eastAsia" w:asci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64ED29A">
            <w:pPr>
              <w:pStyle w:val="12"/>
              <w:snapToGrid w:val="0"/>
              <w:spacing w:before="120" w:beforeLines="50" w:after="50" w:line="360" w:lineRule="auto"/>
              <w:rPr>
                <w:rFonts w:hint="eastAsia" w:ascii="宋体"/>
                <w:color w:val="auto"/>
                <w:sz w:val="24"/>
                <w:highlight w:val="none"/>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A729072">
            <w:pPr>
              <w:snapToGrid w:val="0"/>
              <w:spacing w:before="120" w:beforeLines="50" w:after="50" w:line="360" w:lineRule="auto"/>
              <w:rPr>
                <w:rFonts w:hint="eastAsia"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09BD197">
            <w:pPr>
              <w:snapToGrid w:val="0"/>
              <w:spacing w:before="120" w:beforeLines="50" w:after="50" w:line="360" w:lineRule="auto"/>
              <w:rPr>
                <w:rFonts w:hint="eastAsia" w:ascii="宋体"/>
                <w:color w:val="auto"/>
                <w:sz w:val="24"/>
                <w:highlight w:val="none"/>
              </w:rPr>
            </w:pPr>
          </w:p>
        </w:tc>
        <w:tc>
          <w:tcPr>
            <w:tcW w:w="2581" w:type="dxa"/>
            <w:tcBorders>
              <w:top w:val="single" w:color="auto" w:sz="4" w:space="0"/>
              <w:left w:val="single" w:color="auto" w:sz="4" w:space="0"/>
              <w:bottom w:val="single" w:color="auto" w:sz="4" w:space="0"/>
              <w:right w:val="single" w:color="auto" w:sz="4" w:space="0"/>
            </w:tcBorders>
            <w:noWrap w:val="0"/>
            <w:vAlign w:val="top"/>
          </w:tcPr>
          <w:p w14:paraId="580E71E3">
            <w:pPr>
              <w:snapToGrid w:val="0"/>
              <w:spacing w:before="120" w:beforeLines="50" w:after="50" w:line="360" w:lineRule="auto"/>
              <w:rPr>
                <w:rFonts w:hint="eastAsia" w:ascii="宋体"/>
                <w:color w:val="auto"/>
                <w:sz w:val="24"/>
                <w:highlight w:val="none"/>
              </w:rPr>
            </w:pPr>
          </w:p>
        </w:tc>
      </w:tr>
      <w:tr w14:paraId="765B7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B19B3D5">
            <w:pPr>
              <w:snapToGrid w:val="0"/>
              <w:spacing w:before="120" w:beforeLines="50" w:after="50" w:line="360" w:lineRule="auto"/>
              <w:rPr>
                <w:rFonts w:hint="eastAsia" w:asci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CCA4EF5">
            <w:pPr>
              <w:snapToGrid w:val="0"/>
              <w:spacing w:before="120" w:beforeLines="50" w:after="50" w:line="360" w:lineRule="auto"/>
              <w:rPr>
                <w:rFonts w:hint="eastAsia" w:asci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F12D582">
            <w:pPr>
              <w:snapToGrid w:val="0"/>
              <w:spacing w:before="120" w:beforeLines="50" w:after="50" w:line="360" w:lineRule="auto"/>
              <w:rPr>
                <w:rFonts w:hint="eastAsia" w:asci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B10D791">
            <w:pPr>
              <w:snapToGrid w:val="0"/>
              <w:spacing w:before="120" w:beforeLines="50" w:after="50" w:line="360" w:lineRule="auto"/>
              <w:rPr>
                <w:rFonts w:hint="eastAsia"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BF61A3C">
            <w:pPr>
              <w:snapToGrid w:val="0"/>
              <w:spacing w:before="120" w:beforeLines="50" w:after="50" w:line="360" w:lineRule="auto"/>
              <w:rPr>
                <w:rFonts w:hint="eastAsia" w:ascii="宋体"/>
                <w:color w:val="auto"/>
                <w:sz w:val="24"/>
                <w:highlight w:val="none"/>
              </w:rPr>
            </w:pPr>
          </w:p>
        </w:tc>
        <w:tc>
          <w:tcPr>
            <w:tcW w:w="2581" w:type="dxa"/>
            <w:tcBorders>
              <w:top w:val="single" w:color="auto" w:sz="4" w:space="0"/>
              <w:left w:val="single" w:color="auto" w:sz="4" w:space="0"/>
              <w:bottom w:val="single" w:color="auto" w:sz="4" w:space="0"/>
              <w:right w:val="single" w:color="auto" w:sz="4" w:space="0"/>
            </w:tcBorders>
            <w:noWrap w:val="0"/>
            <w:vAlign w:val="top"/>
          </w:tcPr>
          <w:p w14:paraId="1781FF14">
            <w:pPr>
              <w:snapToGrid w:val="0"/>
              <w:spacing w:before="120" w:beforeLines="50" w:after="50" w:line="360" w:lineRule="auto"/>
              <w:rPr>
                <w:rFonts w:hint="eastAsia" w:ascii="宋体"/>
                <w:color w:val="auto"/>
                <w:sz w:val="24"/>
                <w:highlight w:val="none"/>
              </w:rPr>
            </w:pPr>
          </w:p>
        </w:tc>
      </w:tr>
      <w:tr w14:paraId="5EAB8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654658C">
            <w:pPr>
              <w:snapToGrid w:val="0"/>
              <w:spacing w:before="120" w:beforeLines="50" w:after="50" w:line="360" w:lineRule="auto"/>
              <w:rPr>
                <w:rFonts w:hint="eastAsia" w:asci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7292FEA">
            <w:pPr>
              <w:snapToGrid w:val="0"/>
              <w:spacing w:before="120" w:beforeLines="50" w:after="50" w:line="360" w:lineRule="auto"/>
              <w:rPr>
                <w:rFonts w:hint="eastAsia" w:asci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2A99062">
            <w:pPr>
              <w:snapToGrid w:val="0"/>
              <w:spacing w:before="120" w:beforeLines="50" w:after="50" w:line="360" w:lineRule="auto"/>
              <w:rPr>
                <w:rFonts w:hint="eastAsia" w:asci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9D79C98">
            <w:pPr>
              <w:snapToGrid w:val="0"/>
              <w:spacing w:before="120" w:beforeLines="50" w:after="50" w:line="360" w:lineRule="auto"/>
              <w:rPr>
                <w:rFonts w:hint="eastAsia"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DC6C474">
            <w:pPr>
              <w:snapToGrid w:val="0"/>
              <w:spacing w:before="120" w:beforeLines="50" w:after="50" w:line="360" w:lineRule="auto"/>
              <w:rPr>
                <w:rFonts w:hint="eastAsia" w:ascii="宋体"/>
                <w:color w:val="auto"/>
                <w:sz w:val="24"/>
                <w:highlight w:val="none"/>
              </w:rPr>
            </w:pPr>
          </w:p>
        </w:tc>
        <w:tc>
          <w:tcPr>
            <w:tcW w:w="2581" w:type="dxa"/>
            <w:tcBorders>
              <w:top w:val="single" w:color="auto" w:sz="4" w:space="0"/>
              <w:left w:val="single" w:color="auto" w:sz="4" w:space="0"/>
              <w:bottom w:val="single" w:color="auto" w:sz="4" w:space="0"/>
              <w:right w:val="single" w:color="auto" w:sz="4" w:space="0"/>
            </w:tcBorders>
            <w:noWrap w:val="0"/>
            <w:vAlign w:val="top"/>
          </w:tcPr>
          <w:p w14:paraId="4D5ED66E">
            <w:pPr>
              <w:snapToGrid w:val="0"/>
              <w:spacing w:before="120" w:beforeLines="50" w:after="50" w:line="360" w:lineRule="auto"/>
              <w:rPr>
                <w:rFonts w:hint="eastAsia" w:ascii="宋体"/>
                <w:color w:val="auto"/>
                <w:sz w:val="24"/>
                <w:highlight w:val="none"/>
              </w:rPr>
            </w:pPr>
          </w:p>
        </w:tc>
      </w:tr>
      <w:tr w14:paraId="61AD1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639228C4">
            <w:pPr>
              <w:snapToGrid w:val="0"/>
              <w:spacing w:before="120" w:beforeLines="50" w:after="50" w:line="360" w:lineRule="auto"/>
              <w:rPr>
                <w:rFonts w:hint="eastAsia" w:asci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C56C1B1">
            <w:pPr>
              <w:snapToGrid w:val="0"/>
              <w:spacing w:before="120" w:beforeLines="50" w:after="50" w:line="360" w:lineRule="auto"/>
              <w:rPr>
                <w:rFonts w:hint="eastAsia" w:asci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E497CB7">
            <w:pPr>
              <w:snapToGrid w:val="0"/>
              <w:spacing w:before="120" w:beforeLines="50" w:after="50" w:line="360" w:lineRule="auto"/>
              <w:rPr>
                <w:rFonts w:hint="eastAsia" w:asci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594360E">
            <w:pPr>
              <w:snapToGrid w:val="0"/>
              <w:spacing w:before="120" w:beforeLines="50" w:after="50" w:line="360" w:lineRule="auto"/>
              <w:rPr>
                <w:rFonts w:hint="eastAsia"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D517387">
            <w:pPr>
              <w:snapToGrid w:val="0"/>
              <w:spacing w:before="120" w:beforeLines="50" w:after="50" w:line="360" w:lineRule="auto"/>
              <w:rPr>
                <w:rFonts w:hint="eastAsia" w:ascii="宋体"/>
                <w:color w:val="auto"/>
                <w:sz w:val="24"/>
                <w:highlight w:val="none"/>
              </w:rPr>
            </w:pPr>
          </w:p>
        </w:tc>
        <w:tc>
          <w:tcPr>
            <w:tcW w:w="2581" w:type="dxa"/>
            <w:tcBorders>
              <w:top w:val="single" w:color="auto" w:sz="4" w:space="0"/>
              <w:left w:val="single" w:color="auto" w:sz="4" w:space="0"/>
              <w:bottom w:val="single" w:color="auto" w:sz="4" w:space="0"/>
              <w:right w:val="single" w:color="auto" w:sz="4" w:space="0"/>
            </w:tcBorders>
            <w:noWrap w:val="0"/>
            <w:vAlign w:val="top"/>
          </w:tcPr>
          <w:p w14:paraId="3961F578">
            <w:pPr>
              <w:snapToGrid w:val="0"/>
              <w:spacing w:before="120" w:beforeLines="50" w:after="50" w:line="360" w:lineRule="auto"/>
              <w:rPr>
                <w:rFonts w:hint="eastAsia" w:ascii="宋体"/>
                <w:color w:val="auto"/>
                <w:sz w:val="24"/>
                <w:highlight w:val="none"/>
              </w:rPr>
            </w:pPr>
          </w:p>
        </w:tc>
      </w:tr>
      <w:tr w14:paraId="0DE0D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A8141B6">
            <w:pPr>
              <w:snapToGrid w:val="0"/>
              <w:spacing w:before="120" w:beforeLines="50" w:after="50" w:line="360" w:lineRule="auto"/>
              <w:rPr>
                <w:rFonts w:hint="eastAsia" w:asci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E49BF66">
            <w:pPr>
              <w:snapToGrid w:val="0"/>
              <w:spacing w:before="120" w:beforeLines="50" w:after="50" w:line="360" w:lineRule="auto"/>
              <w:rPr>
                <w:rFonts w:hint="eastAsia" w:asci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F35489B">
            <w:pPr>
              <w:snapToGrid w:val="0"/>
              <w:spacing w:before="120" w:beforeLines="50" w:after="50" w:line="360" w:lineRule="auto"/>
              <w:rPr>
                <w:rFonts w:hint="eastAsia" w:asci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D72266F">
            <w:pPr>
              <w:snapToGrid w:val="0"/>
              <w:spacing w:before="120" w:beforeLines="50" w:after="50" w:line="360" w:lineRule="auto"/>
              <w:rPr>
                <w:rFonts w:hint="eastAsia"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1D8C948">
            <w:pPr>
              <w:snapToGrid w:val="0"/>
              <w:spacing w:before="120" w:beforeLines="50" w:after="50" w:line="360" w:lineRule="auto"/>
              <w:rPr>
                <w:rFonts w:hint="eastAsia" w:ascii="宋体"/>
                <w:color w:val="auto"/>
                <w:sz w:val="24"/>
                <w:highlight w:val="none"/>
              </w:rPr>
            </w:pPr>
          </w:p>
        </w:tc>
        <w:tc>
          <w:tcPr>
            <w:tcW w:w="2581" w:type="dxa"/>
            <w:tcBorders>
              <w:top w:val="single" w:color="auto" w:sz="4" w:space="0"/>
              <w:left w:val="single" w:color="auto" w:sz="4" w:space="0"/>
              <w:bottom w:val="single" w:color="auto" w:sz="4" w:space="0"/>
              <w:right w:val="single" w:color="auto" w:sz="4" w:space="0"/>
            </w:tcBorders>
            <w:noWrap w:val="0"/>
            <w:vAlign w:val="top"/>
          </w:tcPr>
          <w:p w14:paraId="365B3078">
            <w:pPr>
              <w:snapToGrid w:val="0"/>
              <w:spacing w:before="120" w:beforeLines="50" w:after="50" w:line="360" w:lineRule="auto"/>
              <w:rPr>
                <w:rFonts w:hint="eastAsia" w:ascii="宋体"/>
                <w:color w:val="auto"/>
                <w:sz w:val="24"/>
                <w:highlight w:val="none"/>
              </w:rPr>
            </w:pPr>
          </w:p>
        </w:tc>
      </w:tr>
      <w:tr w14:paraId="06EB2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FDEB8B0">
            <w:pPr>
              <w:snapToGrid w:val="0"/>
              <w:spacing w:before="120" w:beforeLines="50" w:after="50" w:line="360" w:lineRule="auto"/>
              <w:rPr>
                <w:rFonts w:hint="eastAsia" w:asci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EC9C96B">
            <w:pPr>
              <w:snapToGrid w:val="0"/>
              <w:spacing w:before="120" w:beforeLines="50" w:after="50" w:line="360" w:lineRule="auto"/>
              <w:rPr>
                <w:rFonts w:hint="eastAsia" w:asci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ECBBE20">
            <w:pPr>
              <w:snapToGrid w:val="0"/>
              <w:spacing w:before="120" w:beforeLines="50" w:after="50" w:line="360" w:lineRule="auto"/>
              <w:rPr>
                <w:rFonts w:hint="eastAsia" w:asci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F9CDC71">
            <w:pPr>
              <w:snapToGrid w:val="0"/>
              <w:spacing w:before="120" w:beforeLines="50" w:after="50" w:line="360" w:lineRule="auto"/>
              <w:rPr>
                <w:rFonts w:hint="eastAsia"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95D7A79">
            <w:pPr>
              <w:snapToGrid w:val="0"/>
              <w:spacing w:before="120" w:beforeLines="50" w:after="50" w:line="360" w:lineRule="auto"/>
              <w:rPr>
                <w:rFonts w:hint="eastAsia" w:ascii="宋体"/>
                <w:color w:val="auto"/>
                <w:sz w:val="24"/>
                <w:highlight w:val="none"/>
              </w:rPr>
            </w:pPr>
          </w:p>
        </w:tc>
        <w:tc>
          <w:tcPr>
            <w:tcW w:w="2581" w:type="dxa"/>
            <w:tcBorders>
              <w:top w:val="single" w:color="auto" w:sz="4" w:space="0"/>
              <w:left w:val="single" w:color="auto" w:sz="4" w:space="0"/>
              <w:bottom w:val="single" w:color="auto" w:sz="4" w:space="0"/>
              <w:right w:val="single" w:color="auto" w:sz="4" w:space="0"/>
            </w:tcBorders>
            <w:noWrap w:val="0"/>
            <w:vAlign w:val="top"/>
          </w:tcPr>
          <w:p w14:paraId="590EF5A0">
            <w:pPr>
              <w:snapToGrid w:val="0"/>
              <w:spacing w:before="120" w:beforeLines="50" w:after="50" w:line="360" w:lineRule="auto"/>
              <w:rPr>
                <w:rFonts w:hint="eastAsia" w:ascii="宋体"/>
                <w:color w:val="auto"/>
                <w:sz w:val="24"/>
                <w:highlight w:val="none"/>
              </w:rPr>
            </w:pPr>
          </w:p>
        </w:tc>
      </w:tr>
      <w:tr w14:paraId="1D320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E1AFE64">
            <w:pPr>
              <w:snapToGrid w:val="0"/>
              <w:spacing w:before="120" w:beforeLines="50" w:after="50" w:line="360" w:lineRule="auto"/>
              <w:rPr>
                <w:rFonts w:hint="eastAsia" w:ascii="宋体"/>
                <w:color w:val="auto"/>
                <w:sz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CD80441">
            <w:pPr>
              <w:snapToGrid w:val="0"/>
              <w:spacing w:before="120" w:beforeLines="50" w:after="50" w:line="360" w:lineRule="auto"/>
              <w:rPr>
                <w:rFonts w:hint="eastAsia" w:ascii="宋体"/>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3641318">
            <w:pPr>
              <w:snapToGrid w:val="0"/>
              <w:spacing w:before="120" w:beforeLines="50" w:after="50" w:line="360" w:lineRule="auto"/>
              <w:rPr>
                <w:rFonts w:hint="eastAsia" w:asci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1EBB8EE">
            <w:pPr>
              <w:snapToGrid w:val="0"/>
              <w:spacing w:before="120" w:beforeLines="50" w:after="50" w:line="360" w:lineRule="auto"/>
              <w:rPr>
                <w:rFonts w:hint="eastAsia" w:ascii="宋体"/>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8F65786">
            <w:pPr>
              <w:snapToGrid w:val="0"/>
              <w:spacing w:before="120" w:beforeLines="50" w:after="50" w:line="360" w:lineRule="auto"/>
              <w:rPr>
                <w:rFonts w:hint="eastAsia" w:ascii="宋体"/>
                <w:color w:val="auto"/>
                <w:sz w:val="24"/>
                <w:highlight w:val="none"/>
              </w:rPr>
            </w:pPr>
          </w:p>
        </w:tc>
        <w:tc>
          <w:tcPr>
            <w:tcW w:w="2581" w:type="dxa"/>
            <w:tcBorders>
              <w:top w:val="single" w:color="auto" w:sz="4" w:space="0"/>
              <w:left w:val="single" w:color="auto" w:sz="4" w:space="0"/>
              <w:bottom w:val="single" w:color="auto" w:sz="4" w:space="0"/>
              <w:right w:val="single" w:color="auto" w:sz="4" w:space="0"/>
            </w:tcBorders>
            <w:noWrap w:val="0"/>
            <w:vAlign w:val="top"/>
          </w:tcPr>
          <w:p w14:paraId="5AB7DAEA">
            <w:pPr>
              <w:snapToGrid w:val="0"/>
              <w:spacing w:before="120" w:beforeLines="50" w:after="50" w:line="360" w:lineRule="auto"/>
              <w:rPr>
                <w:rFonts w:hint="eastAsia" w:ascii="宋体"/>
                <w:color w:val="auto"/>
                <w:sz w:val="24"/>
                <w:highlight w:val="none"/>
              </w:rPr>
            </w:pPr>
          </w:p>
        </w:tc>
      </w:tr>
    </w:tbl>
    <w:p w14:paraId="77F089A5">
      <w:pPr>
        <w:snapToGrid w:val="0"/>
        <w:spacing w:before="50" w:after="120" w:afterLines="50"/>
        <w:jc w:val="left"/>
        <w:rPr>
          <w:rFonts w:hint="eastAsia" w:ascii="宋体"/>
          <w:color w:val="auto"/>
          <w:sz w:val="24"/>
          <w:highlight w:val="none"/>
        </w:rPr>
      </w:pPr>
      <w:r>
        <w:rPr>
          <w:rFonts w:hint="eastAsia" w:ascii="宋体"/>
          <w:color w:val="auto"/>
          <w:sz w:val="24"/>
          <w:highlight w:val="none"/>
        </w:rPr>
        <w:t>注：在填写时，如本表格不适合投标人的实际情况，可根据本表格式自行划表填写。</w:t>
      </w:r>
    </w:p>
    <w:p w14:paraId="0D59D1D9">
      <w:pPr>
        <w:spacing w:line="460" w:lineRule="exact"/>
        <w:ind w:firstLine="3500" w:firstLineChars="12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投标人全称：</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（盖公章）</w:t>
      </w:r>
    </w:p>
    <w:p w14:paraId="5A9CC63F">
      <w:pPr>
        <w:spacing w:line="460" w:lineRule="exact"/>
        <w:ind w:firstLine="2310" w:firstLineChars="825"/>
        <w:rPr>
          <w:rFonts w:hint="eastAsia" w:ascii="仿宋_GB2312" w:eastAsia="仿宋_GB2312"/>
          <w:color w:val="auto"/>
          <w:sz w:val="28"/>
          <w:szCs w:val="28"/>
          <w:highlight w:val="none"/>
        </w:rPr>
      </w:pPr>
    </w:p>
    <w:p w14:paraId="55EEE9F2">
      <w:pPr>
        <w:spacing w:line="4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年    月    日</w:t>
      </w:r>
    </w:p>
    <w:p w14:paraId="34508592">
      <w:pPr>
        <w:snapToGrid w:val="0"/>
        <w:spacing w:before="50" w:after="120" w:afterLines="50"/>
        <w:jc w:val="left"/>
        <w:rPr>
          <w:rFonts w:hint="eastAsia" w:ascii="仿宋_GB2312" w:eastAsia="仿宋_GB2312"/>
          <w:bCs/>
          <w:color w:val="auto"/>
          <w:highlight w:val="none"/>
        </w:rPr>
      </w:pPr>
    </w:p>
    <w:p w14:paraId="48D80079">
      <w:pPr>
        <w:snapToGrid w:val="0"/>
        <w:spacing w:before="50" w:after="120" w:afterLines="50"/>
        <w:jc w:val="left"/>
        <w:rPr>
          <w:rFonts w:hint="eastAsia" w:ascii="仿宋_GB2312" w:eastAsia="仿宋_GB2312"/>
          <w:bCs/>
          <w:color w:val="auto"/>
          <w:highlight w:val="none"/>
        </w:rPr>
      </w:pPr>
      <w:r>
        <w:rPr>
          <w:rFonts w:hint="eastAsia" w:ascii="仿宋_GB2312" w:eastAsia="仿宋_GB2312"/>
          <w:bCs/>
          <w:color w:val="auto"/>
          <w:highlight w:val="none"/>
        </w:rPr>
        <w:t>附件十</w:t>
      </w:r>
      <w:r>
        <w:rPr>
          <w:rFonts w:hint="eastAsia" w:ascii="仿宋_GB2312" w:eastAsia="仿宋_GB2312"/>
          <w:bCs/>
          <w:color w:val="auto"/>
          <w:highlight w:val="none"/>
          <w:lang w:val="en-US" w:eastAsia="zh-CN"/>
        </w:rPr>
        <w:t>.1</w:t>
      </w:r>
      <w:r>
        <w:rPr>
          <w:rFonts w:hint="eastAsia" w:ascii="仿宋_GB2312" w:eastAsia="仿宋_GB2312"/>
          <w:bCs/>
          <w:color w:val="auto"/>
          <w:highlight w:val="none"/>
        </w:rPr>
        <w:t xml:space="preserve">：                </w:t>
      </w:r>
    </w:p>
    <w:p w14:paraId="6FB42510">
      <w:pPr>
        <w:snapToGrid w:val="0"/>
        <w:spacing w:before="50" w:after="120" w:afterLines="50"/>
        <w:jc w:val="center"/>
        <w:rPr>
          <w:rFonts w:hint="eastAsia" w:ascii="宋体"/>
          <w:b/>
          <w:color w:val="auto"/>
          <w:sz w:val="24"/>
          <w:highlight w:val="none"/>
        </w:rPr>
      </w:pPr>
      <w:r>
        <w:rPr>
          <w:rFonts w:hint="eastAsia" w:ascii="仿宋_GB2312" w:eastAsia="仿宋_GB2312"/>
          <w:color w:val="auto"/>
          <w:sz w:val="36"/>
          <w:szCs w:val="36"/>
          <w:highlight w:val="none"/>
        </w:rPr>
        <w:t>投标人储备经验一览表</w:t>
      </w:r>
    </w:p>
    <w:p w14:paraId="6FB37A27">
      <w:pPr>
        <w:snapToGrid w:val="0"/>
        <w:spacing w:before="50" w:after="120" w:afterLines="50"/>
        <w:jc w:val="center"/>
        <w:rPr>
          <w:rFonts w:hint="eastAsia" w:ascii="仿宋_GB2312" w:eastAsia="仿宋_GB2312"/>
          <w:color w:val="auto"/>
          <w:sz w:val="28"/>
          <w:szCs w:val="28"/>
          <w:highlight w:val="none"/>
        </w:rPr>
      </w:pPr>
    </w:p>
    <w:p w14:paraId="0086F108">
      <w:pPr>
        <w:snapToGrid w:val="0"/>
        <w:spacing w:before="120" w:beforeLines="50" w:after="5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项目名称：</w:t>
      </w:r>
      <w:r>
        <w:rPr>
          <w:rFonts w:hint="eastAsia" w:ascii="仿宋_GB2312" w:eastAsia="仿宋_GB2312"/>
          <w:color w:val="auto"/>
          <w:sz w:val="28"/>
          <w:szCs w:val="28"/>
          <w:highlight w:val="none"/>
          <w:lang w:eastAsia="zh-CN"/>
        </w:rPr>
        <w:t>天台县供销合作社联合社2025年度化肥农药应急储备项目</w:t>
      </w:r>
    </w:p>
    <w:p w14:paraId="299F00FF">
      <w:pPr>
        <w:snapToGrid w:val="0"/>
        <w:spacing w:before="120" w:beforeLines="50" w:after="5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项目编号：</w:t>
      </w:r>
      <w:r>
        <w:rPr>
          <w:rFonts w:hint="eastAsia" w:ascii="仿宋_GB2312" w:eastAsia="仿宋_GB2312"/>
          <w:color w:val="auto"/>
          <w:sz w:val="28"/>
          <w:szCs w:val="28"/>
          <w:highlight w:val="none"/>
          <w:lang w:eastAsia="zh-CN"/>
        </w:rPr>
        <w:t>GTCG-2025-020(招)</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3"/>
        <w:gridCol w:w="3107"/>
        <w:gridCol w:w="1191"/>
        <w:gridCol w:w="1575"/>
        <w:gridCol w:w="1755"/>
      </w:tblGrid>
      <w:tr w14:paraId="66C2C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1743" w:type="dxa"/>
            <w:tcBorders>
              <w:top w:val="single" w:color="auto" w:sz="4" w:space="0"/>
              <w:left w:val="single" w:color="auto" w:sz="4" w:space="0"/>
              <w:bottom w:val="single" w:color="auto" w:sz="4" w:space="0"/>
              <w:right w:val="single" w:color="auto" w:sz="4" w:space="0"/>
            </w:tcBorders>
            <w:noWrap w:val="0"/>
            <w:vAlign w:val="center"/>
          </w:tcPr>
          <w:p w14:paraId="42CFF928">
            <w:pPr>
              <w:snapToGrid w:val="0"/>
              <w:spacing w:line="360" w:lineRule="auto"/>
              <w:jc w:val="center"/>
              <w:rPr>
                <w:rFonts w:hint="eastAsia" w:ascii="宋体"/>
                <w:color w:val="auto"/>
                <w:sz w:val="24"/>
                <w:highlight w:val="none"/>
              </w:rPr>
            </w:pPr>
            <w:r>
              <w:rPr>
                <w:rFonts w:hint="eastAsia" w:ascii="宋体"/>
                <w:color w:val="auto"/>
                <w:sz w:val="24"/>
                <w:highlight w:val="none"/>
              </w:rPr>
              <w:t>采购人名称</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7AA935A1">
            <w:pPr>
              <w:snapToGrid w:val="0"/>
              <w:spacing w:line="360" w:lineRule="auto"/>
              <w:jc w:val="center"/>
              <w:rPr>
                <w:rFonts w:hint="eastAsia" w:ascii="宋体"/>
                <w:color w:val="auto"/>
                <w:sz w:val="24"/>
                <w:highlight w:val="none"/>
              </w:rPr>
            </w:pPr>
            <w:r>
              <w:rPr>
                <w:rFonts w:hint="eastAsia" w:ascii="宋体"/>
                <w:color w:val="auto"/>
                <w:sz w:val="24"/>
                <w:highlight w:val="none"/>
              </w:rPr>
              <w:t>项目名称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7A355D3">
            <w:pPr>
              <w:snapToGrid w:val="0"/>
              <w:spacing w:line="360" w:lineRule="auto"/>
              <w:jc w:val="center"/>
              <w:rPr>
                <w:rFonts w:hint="eastAsia" w:ascii="宋体"/>
                <w:color w:val="auto"/>
                <w:sz w:val="24"/>
                <w:highlight w:val="none"/>
              </w:rPr>
            </w:pPr>
            <w:r>
              <w:rPr>
                <w:rFonts w:hint="eastAsia" w:ascii="宋体"/>
                <w:color w:val="auto"/>
                <w:sz w:val="24"/>
                <w:highlight w:val="none"/>
              </w:rPr>
              <w:t>合同金额</w:t>
            </w:r>
          </w:p>
          <w:p w14:paraId="7AE42FB9">
            <w:pPr>
              <w:snapToGrid w:val="0"/>
              <w:spacing w:line="360" w:lineRule="auto"/>
              <w:jc w:val="center"/>
              <w:rPr>
                <w:rFonts w:hint="eastAsia" w:ascii="宋体"/>
                <w:color w:val="auto"/>
                <w:sz w:val="24"/>
                <w:highlight w:val="none"/>
              </w:rPr>
            </w:pPr>
            <w:r>
              <w:rPr>
                <w:rFonts w:hint="eastAsia" w:ascii="宋体"/>
                <w:color w:val="auto"/>
                <w:sz w:val="24"/>
                <w:highlight w:val="none"/>
              </w:rPr>
              <w:t>（万元）</w:t>
            </w:r>
          </w:p>
        </w:tc>
        <w:tc>
          <w:tcPr>
            <w:tcW w:w="1575" w:type="dxa"/>
            <w:tcBorders>
              <w:top w:val="single" w:color="auto" w:sz="4" w:space="0"/>
              <w:left w:val="single" w:color="auto" w:sz="4" w:space="0"/>
              <w:right w:val="single" w:color="auto" w:sz="4" w:space="0"/>
            </w:tcBorders>
            <w:noWrap w:val="0"/>
            <w:vAlign w:val="center"/>
          </w:tcPr>
          <w:p w14:paraId="5BA2E81B">
            <w:pPr>
              <w:snapToGrid w:val="0"/>
              <w:spacing w:line="360" w:lineRule="auto"/>
              <w:jc w:val="center"/>
              <w:rPr>
                <w:rFonts w:hint="eastAsia" w:ascii="宋体"/>
                <w:color w:val="auto"/>
                <w:sz w:val="24"/>
                <w:highlight w:val="none"/>
              </w:rPr>
            </w:pPr>
            <w:r>
              <w:rPr>
                <w:rFonts w:hint="eastAsia" w:ascii="宋体"/>
                <w:color w:val="auto"/>
                <w:sz w:val="24"/>
                <w:highlight w:val="none"/>
              </w:rPr>
              <w:t>合同复印件</w:t>
            </w:r>
          </w:p>
          <w:p w14:paraId="6BFFF139">
            <w:pPr>
              <w:snapToGrid w:val="0"/>
              <w:spacing w:line="360" w:lineRule="auto"/>
              <w:jc w:val="center"/>
              <w:rPr>
                <w:rFonts w:hint="eastAsia" w:ascii="宋体"/>
                <w:color w:val="auto"/>
                <w:sz w:val="24"/>
                <w:highlight w:val="none"/>
              </w:rPr>
            </w:pPr>
            <w:r>
              <w:rPr>
                <w:rFonts w:hint="eastAsia" w:ascii="宋体"/>
                <w:color w:val="auto"/>
                <w:sz w:val="24"/>
                <w:highlight w:val="none"/>
              </w:rPr>
              <w:t>（页码）</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7A6E0AC">
            <w:pPr>
              <w:snapToGrid w:val="0"/>
              <w:spacing w:line="240" w:lineRule="exact"/>
              <w:jc w:val="center"/>
              <w:rPr>
                <w:rFonts w:hint="eastAsia" w:ascii="宋体"/>
                <w:color w:val="auto"/>
                <w:sz w:val="24"/>
                <w:highlight w:val="none"/>
              </w:rPr>
            </w:pPr>
            <w:r>
              <w:rPr>
                <w:rFonts w:hint="eastAsia" w:ascii="宋体"/>
                <w:color w:val="auto"/>
                <w:sz w:val="24"/>
                <w:highlight w:val="none"/>
              </w:rPr>
              <w:t>采购人联系人及联系电话</w:t>
            </w:r>
          </w:p>
        </w:tc>
      </w:tr>
      <w:tr w14:paraId="7BA9F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43" w:type="dxa"/>
            <w:tcBorders>
              <w:top w:val="single" w:color="auto" w:sz="4" w:space="0"/>
              <w:left w:val="single" w:color="auto" w:sz="4" w:space="0"/>
              <w:bottom w:val="single" w:color="auto" w:sz="4" w:space="0"/>
              <w:right w:val="single" w:color="auto" w:sz="4" w:space="0"/>
            </w:tcBorders>
            <w:noWrap w:val="0"/>
            <w:vAlign w:val="top"/>
          </w:tcPr>
          <w:p w14:paraId="08C3236C">
            <w:pPr>
              <w:snapToGrid w:val="0"/>
              <w:spacing w:line="240" w:lineRule="exact"/>
              <w:jc w:val="left"/>
              <w:rPr>
                <w:rFonts w:hint="eastAsia" w:ascii="宋体"/>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12CD79A6">
            <w:pPr>
              <w:snapToGrid w:val="0"/>
              <w:spacing w:line="240" w:lineRule="exact"/>
              <w:jc w:val="left"/>
              <w:rPr>
                <w:rFonts w:hint="eastAsia" w:ascii="宋体"/>
                <w:color w:val="auto"/>
                <w:sz w:val="24"/>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0A6B4BC5">
            <w:pPr>
              <w:snapToGrid w:val="0"/>
              <w:spacing w:line="240" w:lineRule="exact"/>
              <w:jc w:val="left"/>
              <w:rPr>
                <w:rFonts w:hint="eastAsia" w:ascii="宋体"/>
                <w:color w:val="auto"/>
                <w:sz w:val="24"/>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3CD2068B">
            <w:pPr>
              <w:snapToGrid w:val="0"/>
              <w:spacing w:line="240" w:lineRule="exact"/>
              <w:jc w:val="left"/>
              <w:rPr>
                <w:rFonts w:hint="eastAsia" w:ascii="宋体"/>
                <w:color w:val="auto"/>
                <w:sz w:val="24"/>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4BBC2980">
            <w:pPr>
              <w:snapToGrid w:val="0"/>
              <w:spacing w:line="240" w:lineRule="exact"/>
              <w:jc w:val="left"/>
              <w:rPr>
                <w:rFonts w:hint="eastAsia" w:ascii="宋体"/>
                <w:color w:val="auto"/>
                <w:sz w:val="24"/>
                <w:highlight w:val="none"/>
              </w:rPr>
            </w:pPr>
          </w:p>
        </w:tc>
      </w:tr>
      <w:tr w14:paraId="3341B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Borders>
              <w:top w:val="single" w:color="auto" w:sz="4" w:space="0"/>
              <w:left w:val="single" w:color="auto" w:sz="4" w:space="0"/>
              <w:bottom w:val="single" w:color="auto" w:sz="4" w:space="0"/>
              <w:right w:val="single" w:color="auto" w:sz="4" w:space="0"/>
            </w:tcBorders>
            <w:noWrap w:val="0"/>
            <w:vAlign w:val="top"/>
          </w:tcPr>
          <w:p w14:paraId="30C7C0F8">
            <w:pPr>
              <w:snapToGrid w:val="0"/>
              <w:spacing w:before="50" w:after="120" w:afterLines="50" w:line="400" w:lineRule="exact"/>
              <w:jc w:val="left"/>
              <w:rPr>
                <w:rFonts w:hint="eastAsia" w:ascii="宋体"/>
                <w:color w:val="auto"/>
                <w:sz w:val="24"/>
                <w:szCs w:val="20"/>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6036D677">
            <w:pPr>
              <w:snapToGrid w:val="0"/>
              <w:spacing w:before="50" w:after="120" w:afterLines="50" w:line="400" w:lineRule="exact"/>
              <w:jc w:val="left"/>
              <w:rPr>
                <w:rFonts w:hint="eastAsia" w:ascii="宋体"/>
                <w:color w:val="auto"/>
                <w:sz w:val="24"/>
                <w:szCs w:val="20"/>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1C1EC7EF">
            <w:pPr>
              <w:snapToGrid w:val="0"/>
              <w:spacing w:before="50" w:after="120" w:afterLines="50" w:line="400" w:lineRule="exact"/>
              <w:jc w:val="left"/>
              <w:rPr>
                <w:rFonts w:hint="eastAsia" w:ascii="宋体"/>
                <w:color w:val="auto"/>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17C6E0F0">
            <w:pPr>
              <w:snapToGrid w:val="0"/>
              <w:spacing w:before="50" w:after="120" w:afterLines="50" w:line="400" w:lineRule="exact"/>
              <w:jc w:val="left"/>
              <w:rPr>
                <w:rFonts w:hint="eastAsia" w:ascii="宋体"/>
                <w:color w:val="auto"/>
                <w:sz w:val="24"/>
                <w:szCs w:val="20"/>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08903533">
            <w:pPr>
              <w:snapToGrid w:val="0"/>
              <w:spacing w:before="50" w:after="120" w:afterLines="50" w:line="400" w:lineRule="exact"/>
              <w:jc w:val="left"/>
              <w:rPr>
                <w:rFonts w:hint="eastAsia" w:ascii="宋体"/>
                <w:color w:val="auto"/>
                <w:sz w:val="24"/>
                <w:szCs w:val="20"/>
                <w:highlight w:val="none"/>
              </w:rPr>
            </w:pPr>
          </w:p>
        </w:tc>
      </w:tr>
      <w:tr w14:paraId="6A72A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43" w:type="dxa"/>
            <w:tcBorders>
              <w:top w:val="single" w:color="auto" w:sz="4" w:space="0"/>
              <w:left w:val="single" w:color="auto" w:sz="4" w:space="0"/>
              <w:bottom w:val="single" w:color="auto" w:sz="4" w:space="0"/>
              <w:right w:val="single" w:color="auto" w:sz="4" w:space="0"/>
            </w:tcBorders>
            <w:noWrap w:val="0"/>
            <w:vAlign w:val="top"/>
          </w:tcPr>
          <w:p w14:paraId="1BDF3C95">
            <w:pPr>
              <w:snapToGrid w:val="0"/>
              <w:spacing w:before="50" w:after="120" w:afterLines="50" w:line="400" w:lineRule="exact"/>
              <w:jc w:val="left"/>
              <w:rPr>
                <w:rFonts w:hint="eastAsia" w:ascii="宋体"/>
                <w:color w:val="auto"/>
                <w:sz w:val="24"/>
                <w:szCs w:val="20"/>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14A05046">
            <w:pPr>
              <w:snapToGrid w:val="0"/>
              <w:spacing w:before="50" w:after="120" w:afterLines="50" w:line="400" w:lineRule="exact"/>
              <w:jc w:val="left"/>
              <w:rPr>
                <w:rFonts w:hint="eastAsia" w:ascii="宋体"/>
                <w:color w:val="auto"/>
                <w:sz w:val="24"/>
                <w:szCs w:val="20"/>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42B6918D">
            <w:pPr>
              <w:snapToGrid w:val="0"/>
              <w:spacing w:before="50" w:after="120" w:afterLines="50" w:line="400" w:lineRule="exact"/>
              <w:jc w:val="left"/>
              <w:rPr>
                <w:rFonts w:hint="eastAsia" w:ascii="宋体"/>
                <w:color w:val="auto"/>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6ABE3BB6">
            <w:pPr>
              <w:snapToGrid w:val="0"/>
              <w:spacing w:before="50" w:after="120" w:afterLines="50" w:line="400" w:lineRule="exact"/>
              <w:jc w:val="left"/>
              <w:rPr>
                <w:rFonts w:hint="eastAsia" w:ascii="宋体"/>
                <w:color w:val="auto"/>
                <w:sz w:val="24"/>
                <w:szCs w:val="20"/>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0C1C1F2F">
            <w:pPr>
              <w:snapToGrid w:val="0"/>
              <w:spacing w:before="50" w:after="120" w:afterLines="50" w:line="400" w:lineRule="exact"/>
              <w:jc w:val="left"/>
              <w:rPr>
                <w:rFonts w:hint="eastAsia" w:ascii="宋体"/>
                <w:color w:val="auto"/>
                <w:sz w:val="24"/>
                <w:szCs w:val="20"/>
                <w:highlight w:val="none"/>
              </w:rPr>
            </w:pPr>
          </w:p>
        </w:tc>
      </w:tr>
      <w:tr w14:paraId="4D9DC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Borders>
              <w:top w:val="single" w:color="auto" w:sz="4" w:space="0"/>
              <w:left w:val="single" w:color="auto" w:sz="4" w:space="0"/>
              <w:bottom w:val="single" w:color="auto" w:sz="4" w:space="0"/>
              <w:right w:val="single" w:color="auto" w:sz="4" w:space="0"/>
            </w:tcBorders>
            <w:noWrap w:val="0"/>
            <w:vAlign w:val="top"/>
          </w:tcPr>
          <w:p w14:paraId="02F90254">
            <w:pPr>
              <w:snapToGrid w:val="0"/>
              <w:spacing w:before="50" w:after="120" w:afterLines="50" w:line="400" w:lineRule="exact"/>
              <w:jc w:val="left"/>
              <w:rPr>
                <w:rFonts w:hint="eastAsia" w:ascii="宋体"/>
                <w:color w:val="auto"/>
                <w:sz w:val="24"/>
                <w:szCs w:val="20"/>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68A90087">
            <w:pPr>
              <w:snapToGrid w:val="0"/>
              <w:spacing w:before="50" w:after="120" w:afterLines="50" w:line="400" w:lineRule="exact"/>
              <w:jc w:val="left"/>
              <w:rPr>
                <w:rFonts w:hint="eastAsia" w:ascii="宋体"/>
                <w:color w:val="auto"/>
                <w:sz w:val="24"/>
                <w:szCs w:val="20"/>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5E99D11E">
            <w:pPr>
              <w:snapToGrid w:val="0"/>
              <w:spacing w:before="50" w:after="120" w:afterLines="50" w:line="400" w:lineRule="exact"/>
              <w:jc w:val="left"/>
              <w:rPr>
                <w:rFonts w:hint="eastAsia" w:ascii="宋体"/>
                <w:color w:val="auto"/>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41DE761B">
            <w:pPr>
              <w:snapToGrid w:val="0"/>
              <w:spacing w:before="50" w:after="120" w:afterLines="50" w:line="400" w:lineRule="exact"/>
              <w:jc w:val="left"/>
              <w:rPr>
                <w:rFonts w:hint="eastAsia" w:ascii="宋体"/>
                <w:color w:val="auto"/>
                <w:sz w:val="24"/>
                <w:szCs w:val="20"/>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2B39CDE2">
            <w:pPr>
              <w:snapToGrid w:val="0"/>
              <w:spacing w:before="50" w:after="120" w:afterLines="50" w:line="400" w:lineRule="exact"/>
              <w:jc w:val="left"/>
              <w:rPr>
                <w:rFonts w:hint="eastAsia" w:ascii="宋体"/>
                <w:color w:val="auto"/>
                <w:sz w:val="24"/>
                <w:szCs w:val="20"/>
                <w:highlight w:val="none"/>
              </w:rPr>
            </w:pPr>
          </w:p>
        </w:tc>
      </w:tr>
      <w:tr w14:paraId="77DD7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3" w:type="dxa"/>
            <w:tcBorders>
              <w:top w:val="single" w:color="auto" w:sz="4" w:space="0"/>
              <w:left w:val="single" w:color="auto" w:sz="4" w:space="0"/>
              <w:bottom w:val="single" w:color="auto" w:sz="4" w:space="0"/>
              <w:right w:val="single" w:color="auto" w:sz="4" w:space="0"/>
            </w:tcBorders>
            <w:noWrap w:val="0"/>
            <w:vAlign w:val="top"/>
          </w:tcPr>
          <w:p w14:paraId="7AEC75EF">
            <w:pPr>
              <w:snapToGrid w:val="0"/>
              <w:spacing w:before="50" w:after="120" w:afterLines="50" w:line="400" w:lineRule="exact"/>
              <w:jc w:val="left"/>
              <w:rPr>
                <w:rFonts w:hint="eastAsia" w:ascii="宋体"/>
                <w:color w:val="auto"/>
                <w:sz w:val="24"/>
                <w:szCs w:val="20"/>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0C4F1890">
            <w:pPr>
              <w:snapToGrid w:val="0"/>
              <w:spacing w:before="50" w:after="120" w:afterLines="50" w:line="400" w:lineRule="exact"/>
              <w:jc w:val="left"/>
              <w:rPr>
                <w:rFonts w:hint="eastAsia" w:ascii="宋体"/>
                <w:color w:val="auto"/>
                <w:sz w:val="24"/>
                <w:szCs w:val="20"/>
                <w:highlight w:val="none"/>
              </w:rPr>
            </w:pPr>
          </w:p>
        </w:tc>
        <w:tc>
          <w:tcPr>
            <w:tcW w:w="1191" w:type="dxa"/>
            <w:tcBorders>
              <w:top w:val="single" w:color="auto" w:sz="4" w:space="0"/>
              <w:left w:val="single" w:color="auto" w:sz="4" w:space="0"/>
              <w:bottom w:val="single" w:color="auto" w:sz="4" w:space="0"/>
              <w:right w:val="single" w:color="auto" w:sz="4" w:space="0"/>
            </w:tcBorders>
            <w:noWrap w:val="0"/>
            <w:vAlign w:val="top"/>
          </w:tcPr>
          <w:p w14:paraId="000AC359">
            <w:pPr>
              <w:snapToGrid w:val="0"/>
              <w:spacing w:before="50" w:after="120" w:afterLines="50" w:line="400" w:lineRule="exact"/>
              <w:jc w:val="left"/>
              <w:rPr>
                <w:rFonts w:hint="eastAsia" w:ascii="宋体"/>
                <w:color w:val="auto"/>
                <w:sz w:val="24"/>
                <w:szCs w:val="20"/>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3BCB49C7">
            <w:pPr>
              <w:snapToGrid w:val="0"/>
              <w:spacing w:before="50" w:after="120" w:afterLines="50" w:line="400" w:lineRule="exact"/>
              <w:jc w:val="left"/>
              <w:rPr>
                <w:rFonts w:hint="eastAsia" w:ascii="宋体"/>
                <w:color w:val="auto"/>
                <w:sz w:val="24"/>
                <w:szCs w:val="20"/>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18F2C006">
            <w:pPr>
              <w:snapToGrid w:val="0"/>
              <w:spacing w:before="50" w:after="120" w:afterLines="50" w:line="400" w:lineRule="exact"/>
              <w:jc w:val="left"/>
              <w:rPr>
                <w:rFonts w:hint="eastAsia" w:ascii="宋体"/>
                <w:color w:val="auto"/>
                <w:sz w:val="24"/>
                <w:szCs w:val="20"/>
                <w:highlight w:val="none"/>
              </w:rPr>
            </w:pPr>
          </w:p>
        </w:tc>
      </w:tr>
    </w:tbl>
    <w:p w14:paraId="42326B5E">
      <w:pPr>
        <w:pStyle w:val="6"/>
        <w:snapToGrid w:val="0"/>
        <w:rPr>
          <w:rFonts w:hint="eastAsia" w:ascii="Times New Roman" w:hAnsi="Times New Roman" w:eastAsia="宋体" w:cs="Times New Roman"/>
          <w:color w:val="auto"/>
          <w:sz w:val="24"/>
          <w:szCs w:val="24"/>
          <w:highlight w:val="none"/>
          <w:lang w:bidi="ar-SA"/>
        </w:rPr>
      </w:pPr>
      <w:r>
        <w:rPr>
          <w:rFonts w:hint="eastAsia" w:ascii="Times New Roman" w:hAnsi="Times New Roman" w:eastAsia="宋体" w:cs="Times New Roman"/>
          <w:color w:val="auto"/>
          <w:sz w:val="24"/>
          <w:szCs w:val="24"/>
          <w:highlight w:val="none"/>
          <w:lang w:bidi="ar-SA"/>
        </w:rPr>
        <w:t>注：投标人须将合同扫描件附此表后。</w:t>
      </w:r>
    </w:p>
    <w:p w14:paraId="04B8EF96">
      <w:pPr>
        <w:pStyle w:val="6"/>
        <w:snapToGrid w:val="0"/>
        <w:ind w:firstLine="360" w:firstLineChars="150"/>
        <w:rPr>
          <w:rFonts w:hint="eastAsia" w:ascii="宋体" w:eastAsia="宋体"/>
          <w:color w:val="auto"/>
          <w:sz w:val="24"/>
          <w:szCs w:val="24"/>
          <w:highlight w:val="none"/>
        </w:rPr>
      </w:pPr>
    </w:p>
    <w:p w14:paraId="26E9216F">
      <w:pPr>
        <w:spacing w:line="460" w:lineRule="exact"/>
        <w:ind w:firstLine="3500" w:firstLineChars="12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投标人全称：</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（盖公章）</w:t>
      </w:r>
    </w:p>
    <w:p w14:paraId="1A6E5C4E">
      <w:pPr>
        <w:spacing w:line="460" w:lineRule="exact"/>
        <w:ind w:firstLine="2310" w:firstLineChars="825"/>
        <w:rPr>
          <w:rFonts w:hint="eastAsia" w:ascii="仿宋_GB2312" w:eastAsia="仿宋_GB2312"/>
          <w:color w:val="auto"/>
          <w:sz w:val="28"/>
          <w:szCs w:val="28"/>
          <w:highlight w:val="none"/>
        </w:rPr>
      </w:pPr>
    </w:p>
    <w:p w14:paraId="153DEA66">
      <w:pPr>
        <w:spacing w:line="4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年    月    日</w:t>
      </w:r>
    </w:p>
    <w:p w14:paraId="2B7F764A">
      <w:pPr>
        <w:pStyle w:val="17"/>
        <w:spacing w:line="360" w:lineRule="auto"/>
        <w:rPr>
          <w:rFonts w:hint="eastAsia" w:ascii="仿宋_GB2312" w:eastAsia="仿宋_GB2312"/>
          <w:bCs/>
          <w:color w:val="auto"/>
          <w:sz w:val="21"/>
          <w:szCs w:val="21"/>
          <w:highlight w:val="none"/>
        </w:rPr>
      </w:pPr>
    </w:p>
    <w:p w14:paraId="509FCCE2">
      <w:pPr>
        <w:pStyle w:val="17"/>
        <w:spacing w:line="360" w:lineRule="auto"/>
        <w:rPr>
          <w:rFonts w:hint="eastAsia" w:ascii="仿宋_GB2312" w:eastAsia="仿宋_GB2312"/>
          <w:bCs/>
          <w:color w:val="auto"/>
          <w:sz w:val="21"/>
          <w:szCs w:val="21"/>
          <w:highlight w:val="none"/>
        </w:rPr>
      </w:pPr>
    </w:p>
    <w:p w14:paraId="6301F2B1">
      <w:pPr>
        <w:pStyle w:val="17"/>
        <w:spacing w:line="360" w:lineRule="auto"/>
        <w:rPr>
          <w:rFonts w:hint="eastAsia" w:ascii="仿宋_GB2312" w:eastAsia="仿宋_GB2312"/>
          <w:bCs/>
          <w:color w:val="auto"/>
          <w:sz w:val="21"/>
          <w:szCs w:val="21"/>
          <w:highlight w:val="none"/>
        </w:rPr>
      </w:pPr>
    </w:p>
    <w:p w14:paraId="17C33DBE">
      <w:pPr>
        <w:pStyle w:val="17"/>
        <w:spacing w:line="360" w:lineRule="auto"/>
        <w:rPr>
          <w:rFonts w:hint="eastAsia" w:ascii="仿宋_GB2312" w:eastAsia="仿宋_GB2312"/>
          <w:bCs/>
          <w:color w:val="auto"/>
          <w:sz w:val="21"/>
          <w:szCs w:val="21"/>
          <w:highlight w:val="none"/>
        </w:rPr>
      </w:pPr>
    </w:p>
    <w:p w14:paraId="74D5D9F2">
      <w:pPr>
        <w:pStyle w:val="16"/>
        <w:rPr>
          <w:rFonts w:hint="eastAsia" w:ascii="仿宋_GB2312" w:eastAsia="仿宋_GB2312"/>
          <w:bCs/>
          <w:color w:val="auto"/>
          <w:sz w:val="21"/>
          <w:szCs w:val="21"/>
          <w:highlight w:val="none"/>
        </w:rPr>
      </w:pPr>
    </w:p>
    <w:p w14:paraId="06683428">
      <w:pPr>
        <w:rPr>
          <w:rFonts w:hint="eastAsia" w:ascii="仿宋_GB2312" w:eastAsia="仿宋_GB2312"/>
          <w:bCs/>
          <w:color w:val="auto"/>
          <w:sz w:val="21"/>
          <w:szCs w:val="21"/>
          <w:highlight w:val="none"/>
        </w:rPr>
      </w:pPr>
    </w:p>
    <w:p w14:paraId="14BA3AF8">
      <w:pPr>
        <w:pStyle w:val="27"/>
        <w:rPr>
          <w:color w:val="auto"/>
          <w:highlight w:val="none"/>
        </w:rPr>
      </w:pPr>
    </w:p>
    <w:p w14:paraId="44B3C61B">
      <w:pPr>
        <w:pStyle w:val="16"/>
        <w:rPr>
          <w:rFonts w:hint="eastAsia" w:ascii="仿宋_GB2312" w:eastAsia="仿宋_GB2312"/>
          <w:bCs/>
          <w:color w:val="auto"/>
          <w:sz w:val="21"/>
          <w:szCs w:val="21"/>
          <w:highlight w:val="none"/>
        </w:rPr>
      </w:pPr>
      <w:r>
        <w:rPr>
          <w:rFonts w:hint="eastAsia" w:ascii="仿宋_GB2312" w:eastAsia="仿宋_GB2312"/>
          <w:bCs/>
          <w:color w:val="auto"/>
          <w:highlight w:val="none"/>
        </w:rPr>
        <w:t>附件十</w:t>
      </w:r>
      <w:r>
        <w:rPr>
          <w:rFonts w:hint="eastAsia" w:ascii="仿宋_GB2312" w:eastAsia="仿宋_GB2312"/>
          <w:bCs/>
          <w:color w:val="auto"/>
          <w:highlight w:val="none"/>
          <w:lang w:val="en-US" w:eastAsia="zh-CN"/>
        </w:rPr>
        <w:t>.2</w:t>
      </w:r>
      <w:r>
        <w:rPr>
          <w:rFonts w:hint="eastAsia" w:ascii="仿宋_GB2312" w:eastAsia="仿宋_GB2312"/>
          <w:bCs/>
          <w:color w:val="auto"/>
          <w:highlight w:val="none"/>
        </w:rPr>
        <w:t>：</w:t>
      </w:r>
    </w:p>
    <w:p w14:paraId="4CEB36A3">
      <w:pPr>
        <w:pStyle w:val="10"/>
        <w:spacing w:line="360" w:lineRule="auto"/>
        <w:jc w:val="center"/>
        <w:rPr>
          <w:rFonts w:hint="eastAsia" w:ascii="仿宋_GB2312" w:eastAsia="仿宋_GB2312" w:cs="仿宋"/>
          <w:color w:val="auto"/>
          <w:sz w:val="40"/>
          <w:szCs w:val="40"/>
          <w:lang w:val="zh-CN" w:eastAsia="zh-CN" w:bidi="ar-SA"/>
        </w:rPr>
      </w:pPr>
      <w:r>
        <w:rPr>
          <w:rFonts w:hint="eastAsia" w:ascii="仿宋_GB2312" w:eastAsia="仿宋_GB2312" w:cs="仿宋"/>
          <w:color w:val="auto"/>
          <w:sz w:val="40"/>
          <w:szCs w:val="40"/>
          <w:lang w:val="zh-CN" w:eastAsia="zh-CN" w:bidi="ar-SA"/>
        </w:rPr>
        <w:t>联合</w:t>
      </w:r>
      <w:r>
        <w:rPr>
          <w:rFonts w:hint="eastAsia" w:ascii="仿宋_GB2312" w:eastAsia="仿宋_GB2312" w:cs="仿宋"/>
          <w:color w:val="auto"/>
          <w:sz w:val="40"/>
          <w:szCs w:val="40"/>
          <w:lang w:bidi="ar-SA"/>
        </w:rPr>
        <w:t>体</w:t>
      </w:r>
      <w:r>
        <w:rPr>
          <w:rFonts w:hint="eastAsia" w:ascii="仿宋_GB2312" w:eastAsia="仿宋_GB2312" w:cs="仿宋"/>
          <w:color w:val="auto"/>
          <w:sz w:val="40"/>
          <w:szCs w:val="40"/>
          <w:lang w:val="zh-CN" w:eastAsia="zh-CN" w:bidi="ar-SA"/>
        </w:rPr>
        <w:t>协议</w:t>
      </w:r>
    </w:p>
    <w:p w14:paraId="414B8D2E">
      <w:pPr>
        <w:widowControl/>
        <w:spacing w:line="400" w:lineRule="exact"/>
        <w:ind w:firstLine="480" w:firstLineChars="200"/>
        <w:jc w:val="left"/>
        <w:rPr>
          <w:rFonts w:hint="eastAsia" w:ascii="仿宋_GB2312" w:eastAsia="仿宋_GB2312" w:cs="仿宋"/>
          <w:color w:val="auto"/>
          <w:sz w:val="24"/>
          <w:lang w:bidi="ar-SA"/>
        </w:rPr>
      </w:pPr>
    </w:p>
    <w:p w14:paraId="0831D541">
      <w:pPr>
        <w:widowControl/>
        <w:spacing w:line="400" w:lineRule="exact"/>
        <w:ind w:firstLine="480" w:firstLineChars="200"/>
        <w:jc w:val="left"/>
        <w:rPr>
          <w:rFonts w:hint="eastAsia" w:ascii="仿宋_GB2312" w:eastAsia="仿宋_GB2312" w:cs="仿宋"/>
          <w:color w:val="auto"/>
          <w:sz w:val="24"/>
          <w:lang w:bidi="ar-SA"/>
        </w:rPr>
      </w:pPr>
      <w:r>
        <w:rPr>
          <w:rFonts w:hint="eastAsia" w:ascii="仿宋_GB2312" w:eastAsia="仿宋_GB2312" w:cs="仿宋"/>
          <w:color w:val="auto"/>
          <w:sz w:val="24"/>
          <w:lang w:bidi="ar-SA"/>
        </w:rPr>
        <w:t>（以联合体形式投标的，提供联合协议；本项目不接受联合体投标或者投标人不以联合体形式投标的，则不需要提供）</w:t>
      </w:r>
    </w:p>
    <w:p w14:paraId="283042F5">
      <w:pPr>
        <w:snapToGrid w:val="0"/>
        <w:spacing w:line="400" w:lineRule="exact"/>
        <w:ind w:firstLine="576"/>
        <w:rPr>
          <w:rFonts w:hint="eastAsia" w:ascii="仿宋_GB2312" w:eastAsia="仿宋_GB2312" w:cs="仿宋"/>
          <w:color w:val="auto"/>
          <w:kern w:val="0"/>
          <w:sz w:val="24"/>
          <w:lang w:val="zh-CN" w:eastAsia="zh-CN" w:bidi="ar-SA"/>
        </w:rPr>
      </w:pPr>
      <w:r>
        <w:rPr>
          <w:rFonts w:hint="eastAsia" w:ascii="仿宋_GB2312" w:eastAsia="仿宋_GB2312" w:cs="仿宋"/>
          <w:color w:val="auto"/>
          <w:kern w:val="0"/>
          <w:sz w:val="24"/>
          <w:u w:val="single"/>
          <w:lang w:bidi="ar-SA"/>
        </w:rPr>
        <w:t>（联合体所有成员名称）</w:t>
      </w:r>
      <w:r>
        <w:rPr>
          <w:rFonts w:hint="eastAsia" w:ascii="仿宋_GB2312" w:eastAsia="仿宋_GB2312" w:cs="仿宋"/>
          <w:color w:val="auto"/>
          <w:kern w:val="0"/>
          <w:sz w:val="24"/>
          <w:lang w:bidi="ar-SA"/>
        </w:rPr>
        <w:t>自愿</w:t>
      </w:r>
      <w:r>
        <w:rPr>
          <w:rFonts w:hint="eastAsia" w:ascii="仿宋_GB2312" w:eastAsia="仿宋_GB2312" w:cs="仿宋"/>
          <w:color w:val="auto"/>
          <w:kern w:val="0"/>
          <w:sz w:val="24"/>
          <w:lang w:val="zh-CN" w:eastAsia="zh-CN" w:bidi="ar-SA"/>
        </w:rPr>
        <w:t>组成一个联合体，以一个投标人的身份</w:t>
      </w:r>
      <w:r>
        <w:rPr>
          <w:rFonts w:hint="eastAsia" w:ascii="仿宋_GB2312" w:eastAsia="仿宋_GB2312" w:cs="仿宋"/>
          <w:color w:val="auto"/>
          <w:kern w:val="0"/>
          <w:sz w:val="24"/>
          <w:lang w:bidi="ar-SA"/>
        </w:rPr>
        <w:t>参加</w:t>
      </w:r>
      <w:r>
        <w:rPr>
          <w:rFonts w:hint="eastAsia" w:ascii="仿宋_GB2312" w:eastAsia="仿宋_GB2312" w:cs="仿宋"/>
          <w:color w:val="auto"/>
          <w:sz w:val="24"/>
          <w:lang w:bidi="ar-SA"/>
        </w:rPr>
        <w:t>（项目名称））项目编号）</w:t>
      </w:r>
      <w:r>
        <w:rPr>
          <w:rFonts w:hint="eastAsia" w:ascii="仿宋_GB2312" w:eastAsia="仿宋_GB2312" w:cs="仿宋"/>
          <w:color w:val="auto"/>
          <w:kern w:val="0"/>
          <w:sz w:val="24"/>
          <w:lang w:val="zh-CN" w:eastAsia="zh-CN" w:bidi="ar-SA"/>
        </w:rPr>
        <w:t xml:space="preserve">投标。 </w:t>
      </w:r>
    </w:p>
    <w:p w14:paraId="5E0133F6">
      <w:pPr>
        <w:snapToGrid w:val="0"/>
        <w:spacing w:line="400" w:lineRule="exact"/>
        <w:ind w:firstLine="576"/>
        <w:rPr>
          <w:rFonts w:hint="eastAsia" w:ascii="仿宋_GB2312" w:eastAsia="仿宋_GB2312" w:cs="仿宋"/>
          <w:color w:val="auto"/>
          <w:kern w:val="0"/>
          <w:sz w:val="24"/>
          <w:lang w:val="zh-CN" w:eastAsia="zh-CN" w:bidi="ar-SA"/>
        </w:rPr>
      </w:pPr>
      <w:r>
        <w:rPr>
          <w:rFonts w:hint="eastAsia" w:ascii="仿宋_GB2312" w:eastAsia="仿宋_GB2312" w:cs="仿宋"/>
          <w:color w:val="auto"/>
          <w:kern w:val="0"/>
          <w:sz w:val="24"/>
          <w:lang w:val="zh-CN" w:eastAsia="zh-CN" w:bidi="ar-SA"/>
        </w:rPr>
        <w:t>一、各方一致决定，</w:t>
      </w:r>
      <w:r>
        <w:rPr>
          <w:rFonts w:hint="eastAsia" w:ascii="仿宋_GB2312" w:eastAsia="仿宋_GB2312" w:cs="仿宋"/>
          <w:color w:val="auto"/>
          <w:kern w:val="0"/>
          <w:sz w:val="24"/>
          <w:u w:val="single"/>
          <w:lang w:bidi="ar-SA"/>
        </w:rPr>
        <w:t>（某联合体成员名称）</w:t>
      </w:r>
      <w:r>
        <w:rPr>
          <w:rFonts w:hint="eastAsia" w:ascii="仿宋_GB2312" w:eastAsia="仿宋_GB2312" w:cs="仿宋"/>
          <w:color w:val="auto"/>
          <w:kern w:val="0"/>
          <w:sz w:val="24"/>
          <w:lang w:bidi="ar-SA"/>
        </w:rPr>
        <w:t>为联合体</w:t>
      </w:r>
      <w:r>
        <w:rPr>
          <w:rFonts w:hint="eastAsia" w:ascii="仿宋_GB2312" w:eastAsia="仿宋_GB2312" w:cs="仿宋"/>
          <w:color w:val="auto"/>
          <w:kern w:val="0"/>
          <w:sz w:val="24"/>
          <w:lang w:val="zh-CN" w:eastAsia="zh-CN" w:bidi="ar-SA"/>
        </w:rPr>
        <w:t>牵头人</w:t>
      </w:r>
      <w:r>
        <w:rPr>
          <w:rFonts w:hint="eastAsia" w:ascii="仿宋_GB2312" w:eastAsia="仿宋_GB2312" w:cs="仿宋"/>
          <w:color w:val="auto"/>
          <w:sz w:val="24"/>
          <w:lang w:bidi="ar-SA"/>
        </w:rPr>
        <w:t>，代表所有联合体成员负责投标和合同实施阶段的主办、协调工作</w:t>
      </w:r>
      <w:r>
        <w:rPr>
          <w:rFonts w:hint="eastAsia" w:ascii="仿宋_GB2312" w:eastAsia="仿宋_GB2312" w:cs="仿宋"/>
          <w:color w:val="auto"/>
          <w:kern w:val="0"/>
          <w:sz w:val="24"/>
          <w:lang w:val="zh-CN" w:eastAsia="zh-CN" w:bidi="ar-SA"/>
        </w:rPr>
        <w:t>。</w:t>
      </w:r>
    </w:p>
    <w:p w14:paraId="41419C51">
      <w:pPr>
        <w:snapToGrid w:val="0"/>
        <w:spacing w:line="400" w:lineRule="exact"/>
        <w:ind w:firstLine="576"/>
        <w:rPr>
          <w:rFonts w:hint="eastAsia" w:ascii="仿宋_GB2312" w:eastAsia="仿宋_GB2312" w:cs="仿宋"/>
          <w:color w:val="auto"/>
          <w:kern w:val="0"/>
          <w:sz w:val="24"/>
          <w:lang w:val="zh-CN" w:eastAsia="zh-CN" w:bidi="ar-SA"/>
        </w:rPr>
      </w:pPr>
      <w:r>
        <w:rPr>
          <w:rFonts w:hint="eastAsia" w:ascii="仿宋_GB2312" w:eastAsia="仿宋_GB2312" w:cs="仿宋"/>
          <w:color w:val="auto"/>
          <w:kern w:val="0"/>
          <w:sz w:val="24"/>
          <w:lang w:val="zh-CN" w:eastAsia="zh-CN" w:bidi="ar-SA"/>
        </w:rPr>
        <w:t>二、</w:t>
      </w:r>
      <w:r>
        <w:rPr>
          <w:rFonts w:hint="eastAsia" w:ascii="仿宋_GB2312" w:eastAsia="仿宋_GB2312" w:cs="仿宋"/>
          <w:color w:val="auto"/>
          <w:sz w:val="24"/>
          <w:lang w:bidi="ar-SA"/>
        </w:rPr>
        <w:t>所有联合体成员各方签署授权书，授权书载明的</w:t>
      </w:r>
      <w:r>
        <w:rPr>
          <w:rFonts w:hint="eastAsia" w:ascii="仿宋_GB2312" w:eastAsia="仿宋_GB2312" w:cs="仿宋"/>
          <w:color w:val="auto"/>
          <w:kern w:val="0"/>
          <w:sz w:val="24"/>
          <w:lang w:val="zh-CN" w:eastAsia="zh-CN" w:bidi="ar-SA"/>
        </w:rPr>
        <w:t>授权代表根据招标文件规定及投标内容而对采购人、采购机构所作的任何合法承诺，包括书面澄清及相应等均对联合投标各方产生约束力。</w:t>
      </w:r>
    </w:p>
    <w:p w14:paraId="787E0760">
      <w:pPr>
        <w:snapToGrid w:val="0"/>
        <w:spacing w:line="400" w:lineRule="exact"/>
        <w:ind w:firstLine="576"/>
        <w:rPr>
          <w:rFonts w:hint="eastAsia" w:ascii="仿宋_GB2312" w:eastAsia="仿宋_GB2312" w:cs="仿宋"/>
          <w:color w:val="auto"/>
          <w:kern w:val="0"/>
          <w:sz w:val="24"/>
          <w:lang w:val="zh-CN" w:eastAsia="zh-CN" w:bidi="ar-SA"/>
        </w:rPr>
      </w:pPr>
      <w:r>
        <w:rPr>
          <w:rFonts w:hint="eastAsia" w:ascii="仿宋_GB2312" w:eastAsia="仿宋_GB2312" w:cs="仿宋"/>
          <w:color w:val="auto"/>
          <w:kern w:val="0"/>
          <w:sz w:val="24"/>
          <w:lang w:val="zh-CN" w:eastAsia="zh-CN" w:bidi="ar-SA"/>
        </w:rPr>
        <w:t>三、本次联合投标中，分工如下：</w:t>
      </w:r>
      <w:r>
        <w:rPr>
          <w:rFonts w:hint="eastAsia" w:ascii="仿宋_GB2312" w:eastAsia="仿宋_GB2312" w:cs="仿宋"/>
          <w:color w:val="auto"/>
          <w:kern w:val="0"/>
          <w:sz w:val="24"/>
          <w:u w:val="single"/>
          <w:lang w:bidi="ar-SA"/>
        </w:rPr>
        <w:t>（联合体其中一方成员名称）</w:t>
      </w:r>
      <w:r>
        <w:rPr>
          <w:rFonts w:hint="eastAsia" w:ascii="仿宋_GB2312" w:eastAsia="仿宋_GB2312" w:cs="仿宋"/>
          <w:color w:val="auto"/>
          <w:kern w:val="0"/>
          <w:sz w:val="24"/>
          <w:lang w:val="zh-CN" w:eastAsia="zh-CN" w:bidi="ar-SA"/>
        </w:rPr>
        <w:t>承担的工作和义务为：</w:t>
      </w:r>
      <w:r>
        <w:rPr>
          <w:rFonts w:hint="eastAsia" w:ascii="仿宋_GB2312" w:eastAsia="仿宋_GB2312" w:cs="仿宋"/>
          <w:color w:val="auto"/>
          <w:sz w:val="24"/>
          <w:u w:val="single"/>
          <w:lang w:bidi="ar-SA"/>
        </w:rPr>
        <w:t xml:space="preserve">             </w:t>
      </w:r>
      <w:r>
        <w:rPr>
          <w:rFonts w:hint="eastAsia" w:ascii="仿宋_GB2312" w:eastAsia="仿宋_GB2312" w:cs="仿宋"/>
          <w:color w:val="auto"/>
          <w:kern w:val="0"/>
          <w:sz w:val="24"/>
          <w:lang w:val="zh-CN" w:eastAsia="zh-CN" w:bidi="ar-SA"/>
        </w:rPr>
        <w:t>；……。</w:t>
      </w:r>
    </w:p>
    <w:p w14:paraId="7AD9ED85">
      <w:pPr>
        <w:snapToGrid w:val="0"/>
        <w:spacing w:line="400" w:lineRule="exact"/>
        <w:ind w:firstLine="576"/>
        <w:rPr>
          <w:rFonts w:hint="eastAsia" w:ascii="仿宋_GB2312" w:eastAsia="仿宋_GB2312" w:cs="仿宋"/>
          <w:color w:val="auto"/>
          <w:kern w:val="0"/>
          <w:sz w:val="24"/>
          <w:lang w:val="zh-CN" w:eastAsia="zh-CN" w:bidi="ar-SA"/>
        </w:rPr>
      </w:pPr>
      <w:r>
        <w:rPr>
          <w:rFonts w:hint="eastAsia" w:ascii="仿宋_GB2312" w:eastAsia="仿宋_GB2312" w:cs="仿宋"/>
          <w:color w:val="auto"/>
          <w:kern w:val="0"/>
          <w:sz w:val="24"/>
          <w:lang w:val="zh-CN" w:eastAsia="zh-CN" w:bidi="ar-SA"/>
        </w:rPr>
        <w:t>四、</w:t>
      </w:r>
      <w:r>
        <w:rPr>
          <w:rFonts w:hint="eastAsia" w:ascii="仿宋_GB2312" w:eastAsia="仿宋_GB2312" w:cs="仿宋"/>
          <w:color w:val="auto"/>
          <w:kern w:val="0"/>
          <w:sz w:val="24"/>
          <w:u w:val="single"/>
          <w:lang w:bidi="ar-SA"/>
        </w:rPr>
        <w:t>（联合体其中一方成员名称）</w:t>
      </w:r>
      <w:r>
        <w:rPr>
          <w:rFonts w:hint="eastAsia" w:ascii="仿宋_GB2312" w:eastAsia="仿宋_GB2312" w:cs="仿宋"/>
          <w:color w:val="auto"/>
          <w:kern w:val="0"/>
          <w:sz w:val="24"/>
          <w:lang w:bidi="ar-SA"/>
        </w:rPr>
        <w:t>提供的全部货物由小微企业制造，其合同份额占到合同总金额</w:t>
      </w:r>
      <w:r>
        <w:rPr>
          <w:rFonts w:hint="eastAsia" w:ascii="仿宋_GB2312" w:eastAsia="仿宋_GB2312" w:cs="仿宋"/>
          <w:color w:val="auto"/>
          <w:kern w:val="0"/>
          <w:sz w:val="24"/>
          <w:u w:val="single"/>
          <w:lang w:bidi="ar-SA"/>
        </w:rPr>
        <w:t xml:space="preserve">     </w:t>
      </w:r>
      <w:r>
        <w:rPr>
          <w:rFonts w:hint="eastAsia" w:ascii="仿宋_GB2312" w:eastAsia="仿宋_GB2312" w:cs="仿宋"/>
          <w:color w:val="auto"/>
          <w:kern w:val="0"/>
          <w:sz w:val="24"/>
          <w:lang w:bidi="ar-SA"/>
        </w:rPr>
        <w:t>%以上；</w:t>
      </w:r>
      <w:r>
        <w:rPr>
          <w:rFonts w:hint="eastAsia" w:ascii="仿宋_GB2312" w:eastAsia="仿宋_GB2312" w:cs="仿宋"/>
          <w:color w:val="auto"/>
          <w:kern w:val="0"/>
          <w:sz w:val="24"/>
          <w:lang w:val="zh-CN" w:eastAsia="zh-CN" w:bidi="ar-SA"/>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_GB2312" w:eastAsia="仿宋_GB2312" w:cs="仿宋"/>
          <w:color w:val="auto"/>
          <w:kern w:val="0"/>
          <w:sz w:val="24"/>
          <w:lang w:bidi="ar-SA"/>
        </w:rPr>
        <w:t>4</w:t>
      </w:r>
      <w:r>
        <w:rPr>
          <w:rFonts w:hint="eastAsia" w:ascii="仿宋_GB2312" w:eastAsia="仿宋_GB2312" w:cs="仿宋"/>
          <w:color w:val="auto"/>
          <w:kern w:val="0"/>
          <w:sz w:val="24"/>
          <w:lang w:val="zh-CN" w:eastAsia="zh-CN" w:bidi="ar-SA"/>
        </w:rPr>
        <w:t>%的扣除）</w:t>
      </w:r>
    </w:p>
    <w:p w14:paraId="3D1FB07E">
      <w:pPr>
        <w:snapToGrid w:val="0"/>
        <w:spacing w:line="400" w:lineRule="exact"/>
        <w:ind w:firstLine="576"/>
        <w:rPr>
          <w:rFonts w:hint="eastAsia" w:ascii="仿宋_GB2312" w:eastAsia="仿宋_GB2312" w:cs="仿宋"/>
          <w:color w:val="auto"/>
          <w:kern w:val="0"/>
          <w:sz w:val="24"/>
          <w:lang w:val="zh-CN" w:eastAsia="zh-CN" w:bidi="ar-SA"/>
        </w:rPr>
      </w:pPr>
      <w:r>
        <w:rPr>
          <w:rFonts w:hint="eastAsia" w:ascii="仿宋_GB2312" w:eastAsia="仿宋_GB2312" w:cs="仿宋"/>
          <w:color w:val="auto"/>
          <w:kern w:val="0"/>
          <w:sz w:val="24"/>
          <w:lang w:val="zh-CN" w:eastAsia="zh-CN" w:bidi="ar-SA"/>
        </w:rPr>
        <w:t>五、如果中标，</w:t>
      </w:r>
      <w:r>
        <w:rPr>
          <w:rFonts w:hint="eastAsia" w:ascii="仿宋_GB2312" w:eastAsia="仿宋_GB2312" w:cs="仿宋"/>
          <w:color w:val="auto"/>
          <w:sz w:val="24"/>
          <w:lang w:bidi="ar-SA"/>
        </w:rPr>
        <w:t>联合体各成员方共同与采购人签订合同，并就采购合同约定的事项对采购人承担连带责任。</w:t>
      </w:r>
    </w:p>
    <w:p w14:paraId="6CF83E72">
      <w:pPr>
        <w:snapToGrid w:val="0"/>
        <w:spacing w:line="400" w:lineRule="exact"/>
        <w:ind w:firstLine="576"/>
        <w:rPr>
          <w:rFonts w:hint="eastAsia" w:ascii="仿宋_GB2312" w:eastAsia="仿宋_GB2312" w:cs="仿宋"/>
          <w:color w:val="auto"/>
          <w:kern w:val="0"/>
          <w:sz w:val="24"/>
          <w:lang w:val="zh-CN" w:eastAsia="zh-CN" w:bidi="ar-SA"/>
        </w:rPr>
      </w:pPr>
      <w:r>
        <w:rPr>
          <w:rFonts w:hint="eastAsia" w:ascii="仿宋_GB2312" w:eastAsia="仿宋_GB2312" w:cs="仿宋"/>
          <w:color w:val="auto"/>
          <w:kern w:val="0"/>
          <w:sz w:val="24"/>
          <w:lang w:val="zh-CN" w:eastAsia="zh-CN" w:bidi="ar-SA"/>
        </w:rPr>
        <w:t>六、有关本次联合投标的其他事宜：</w:t>
      </w:r>
    </w:p>
    <w:p w14:paraId="3EE27BB6">
      <w:pPr>
        <w:snapToGrid w:val="0"/>
        <w:spacing w:line="400" w:lineRule="exact"/>
        <w:ind w:firstLine="576"/>
        <w:rPr>
          <w:rFonts w:hint="eastAsia" w:ascii="仿宋_GB2312" w:eastAsia="仿宋_GB2312" w:cs="仿宋"/>
          <w:color w:val="auto"/>
          <w:kern w:val="0"/>
          <w:sz w:val="24"/>
          <w:lang w:val="zh-CN" w:eastAsia="zh-CN" w:bidi="ar-SA"/>
        </w:rPr>
      </w:pPr>
      <w:r>
        <w:rPr>
          <w:rFonts w:hint="eastAsia" w:ascii="仿宋_GB2312" w:eastAsia="仿宋_GB2312" w:cs="仿宋"/>
          <w:color w:val="auto"/>
          <w:kern w:val="0"/>
          <w:sz w:val="24"/>
          <w:lang w:val="zh-CN" w:eastAsia="zh-CN" w:bidi="ar-SA"/>
        </w:rPr>
        <w:t>1、联合体各方不再单独参加或者与其他供应商另外组成联合体参加同一合同项下的政府采购活动。</w:t>
      </w:r>
    </w:p>
    <w:p w14:paraId="592306C1">
      <w:pPr>
        <w:snapToGrid w:val="0"/>
        <w:spacing w:line="400" w:lineRule="exact"/>
        <w:ind w:firstLine="576"/>
        <w:rPr>
          <w:rFonts w:hint="eastAsia" w:ascii="仿宋_GB2312" w:eastAsia="仿宋_GB2312" w:cs="仿宋"/>
          <w:color w:val="auto"/>
          <w:kern w:val="0"/>
          <w:sz w:val="24"/>
          <w:lang w:val="zh-CN" w:eastAsia="zh-CN" w:bidi="ar-SA"/>
        </w:rPr>
      </w:pPr>
      <w:r>
        <w:rPr>
          <w:rFonts w:hint="eastAsia" w:ascii="仿宋_GB2312" w:eastAsia="仿宋_GB2312" w:cs="仿宋"/>
          <w:color w:val="auto"/>
          <w:kern w:val="0"/>
          <w:sz w:val="24"/>
          <w:lang w:val="zh-CN" w:eastAsia="zh-CN" w:bidi="ar-SA"/>
        </w:rPr>
        <w:t>2、联合体中有同类资质的各方按照联合体分工承担相同工作的，按照资质等级较低的供应商确定资质等级。</w:t>
      </w:r>
    </w:p>
    <w:p w14:paraId="21593F1F">
      <w:pPr>
        <w:snapToGrid w:val="0"/>
        <w:spacing w:line="400" w:lineRule="exact"/>
        <w:ind w:firstLine="576"/>
        <w:rPr>
          <w:rFonts w:hint="eastAsia" w:ascii="仿宋_GB2312" w:eastAsia="仿宋_GB2312" w:cs="仿宋"/>
          <w:color w:val="auto"/>
          <w:kern w:val="0"/>
          <w:sz w:val="24"/>
          <w:lang w:val="zh-CN" w:eastAsia="zh-CN" w:bidi="ar-SA"/>
        </w:rPr>
      </w:pPr>
      <w:r>
        <w:rPr>
          <w:rFonts w:hint="eastAsia" w:ascii="仿宋_GB2312" w:eastAsia="仿宋_GB2312" w:cs="仿宋"/>
          <w:color w:val="auto"/>
          <w:kern w:val="0"/>
          <w:sz w:val="24"/>
          <w:lang w:val="zh-CN" w:eastAsia="zh-CN" w:bidi="ar-SA"/>
        </w:rPr>
        <w:t>3、本协议提交采购人、采购</w:t>
      </w:r>
      <w:r>
        <w:rPr>
          <w:rFonts w:hint="eastAsia" w:ascii="仿宋_GB2312" w:eastAsia="仿宋_GB2312" w:cs="仿宋"/>
          <w:color w:val="auto"/>
          <w:kern w:val="0"/>
          <w:sz w:val="24"/>
          <w:lang w:bidi="ar-SA"/>
        </w:rPr>
        <w:t>代理</w:t>
      </w:r>
      <w:r>
        <w:rPr>
          <w:rFonts w:hint="eastAsia" w:ascii="仿宋_GB2312" w:eastAsia="仿宋_GB2312" w:cs="仿宋"/>
          <w:color w:val="auto"/>
          <w:kern w:val="0"/>
          <w:sz w:val="24"/>
          <w:lang w:val="zh-CN" w:eastAsia="zh-CN" w:bidi="ar-SA"/>
        </w:rPr>
        <w:t>机构后，联合体各方不得以任何形式对上述内容进行修改或撤销。</w:t>
      </w:r>
    </w:p>
    <w:p w14:paraId="57B6F6BD">
      <w:pPr>
        <w:rPr>
          <w:rFonts w:hint="eastAsia" w:ascii="仿宋_GB2312" w:eastAsia="仿宋_GB2312" w:cs="仿宋"/>
          <w:color w:val="auto"/>
          <w:sz w:val="24"/>
          <w:szCs w:val="32"/>
          <w:lang w:val="zh-CN" w:eastAsia="zh-CN" w:bidi="ar-SA"/>
        </w:rPr>
      </w:pPr>
    </w:p>
    <w:p w14:paraId="0221CA1A">
      <w:pPr>
        <w:snapToGrid w:val="0"/>
        <w:spacing w:line="360" w:lineRule="auto"/>
        <w:ind w:firstLine="3998" w:firstLineChars="1666"/>
        <w:rPr>
          <w:rFonts w:hint="eastAsia" w:ascii="仿宋_GB2312" w:eastAsia="仿宋_GB2312" w:cs="仿宋"/>
          <w:color w:val="auto"/>
          <w:kern w:val="0"/>
          <w:sz w:val="24"/>
          <w:lang w:val="zh-CN" w:eastAsia="zh-CN" w:bidi="ar-SA"/>
        </w:rPr>
      </w:pPr>
      <w:r>
        <w:rPr>
          <w:rFonts w:hint="eastAsia" w:ascii="仿宋_GB2312" w:eastAsia="仿宋_GB2312" w:cs="仿宋"/>
          <w:color w:val="auto"/>
          <w:kern w:val="0"/>
          <w:sz w:val="24"/>
          <w:lang w:val="zh-CN" w:eastAsia="zh-CN" w:bidi="ar-SA"/>
        </w:rPr>
        <w:t>联合体成员名称(盖公章或电子签章)：</w:t>
      </w:r>
    </w:p>
    <w:p w14:paraId="0B04C656">
      <w:pPr>
        <w:snapToGrid w:val="0"/>
        <w:spacing w:line="360" w:lineRule="auto"/>
        <w:ind w:firstLine="3998" w:firstLineChars="1666"/>
        <w:rPr>
          <w:rFonts w:hint="eastAsia" w:ascii="仿宋_GB2312" w:eastAsia="仿宋_GB2312" w:cs="仿宋"/>
          <w:color w:val="auto"/>
          <w:sz w:val="24"/>
          <w:lang w:bidi="ar-SA"/>
        </w:rPr>
      </w:pPr>
      <w:r>
        <w:rPr>
          <w:rFonts w:hint="eastAsia" w:ascii="仿宋_GB2312" w:eastAsia="仿宋_GB2312" w:cs="仿宋"/>
          <w:color w:val="auto"/>
          <w:kern w:val="0"/>
          <w:sz w:val="24"/>
          <w:lang w:val="zh-CN" w:eastAsia="zh-CN" w:bidi="ar-SA"/>
        </w:rPr>
        <w:t>……</w:t>
      </w:r>
    </w:p>
    <w:p w14:paraId="6F1F0639">
      <w:pPr>
        <w:pStyle w:val="5"/>
        <w:ind w:firstLine="0"/>
        <w:rPr>
          <w:color w:val="auto"/>
        </w:rPr>
        <w:sectPr>
          <w:pgSz w:w="11906" w:h="16838"/>
          <w:pgMar w:top="1701" w:right="1286" w:bottom="1418" w:left="1440" w:header="851" w:footer="992" w:gutter="0"/>
          <w:pgNumType w:fmt="decimal"/>
          <w:cols w:space="720" w:num="1"/>
          <w:docGrid w:type="lines" w:linePitch="312" w:charSpace="0"/>
        </w:sectPr>
      </w:pPr>
      <w:r>
        <w:rPr>
          <w:rFonts w:hint="eastAsia" w:ascii="仿宋_GB2312" w:eastAsia="仿宋_GB2312" w:cs="仿宋"/>
          <w:color w:val="auto"/>
          <w:kern w:val="0"/>
          <w:sz w:val="24"/>
          <w:lang w:val="zh-CN" w:eastAsia="zh-CN" w:bidi="ar-SA"/>
        </w:rPr>
        <w:t xml:space="preserve">                                 日期：</w:t>
      </w:r>
    </w:p>
    <w:p w14:paraId="2432FFA0">
      <w:pPr>
        <w:pStyle w:val="17"/>
        <w:spacing w:line="360" w:lineRule="auto"/>
        <w:rPr>
          <w:rFonts w:hint="eastAsia" w:ascii="仿宋_GB2312" w:eastAsia="仿宋_GB2312"/>
          <w:bCs/>
          <w:color w:val="auto"/>
          <w:sz w:val="21"/>
          <w:szCs w:val="21"/>
          <w:highlight w:val="none"/>
        </w:rPr>
      </w:pPr>
      <w:r>
        <w:rPr>
          <w:rFonts w:hint="eastAsia" w:ascii="仿宋_GB2312" w:eastAsia="仿宋_GB2312"/>
          <w:bCs/>
          <w:color w:val="auto"/>
          <w:sz w:val="21"/>
          <w:szCs w:val="21"/>
          <w:highlight w:val="none"/>
        </w:rPr>
        <w:t xml:space="preserve">附件十一1： </w:t>
      </w:r>
    </w:p>
    <w:p w14:paraId="68CFB0E8">
      <w:pPr>
        <w:spacing w:before="156" w:beforeLines="50" w:after="156" w:afterLines="50" w:line="640" w:lineRule="exact"/>
        <w:jc w:val="center"/>
        <w:rPr>
          <w:rFonts w:hint="eastAsia" w:ascii="仿宋" w:hAnsi="仿宋" w:eastAsia="仿宋_GB2312"/>
          <w:color w:val="auto"/>
          <w:sz w:val="48"/>
          <w:szCs w:val="48"/>
          <w:highlight w:val="none"/>
          <w:lang w:eastAsia="zh-CN"/>
        </w:rPr>
      </w:pPr>
      <w:r>
        <w:rPr>
          <w:rFonts w:hint="eastAsia" w:ascii="宋体" w:hAnsi="宋体" w:eastAsia="仿宋_GB2312"/>
          <w:bCs/>
          <w:color w:val="auto"/>
          <w:kern w:val="0"/>
          <w:sz w:val="44"/>
          <w:szCs w:val="44"/>
          <w:highlight w:val="none"/>
        </w:rPr>
        <w:t xml:space="preserve"> </w:t>
      </w:r>
      <w:r>
        <w:rPr>
          <w:rFonts w:hint="eastAsia" w:ascii="仿宋" w:eastAsia="仿宋"/>
          <w:color w:val="auto"/>
          <w:sz w:val="48"/>
          <w:szCs w:val="48"/>
          <w:highlight w:val="none"/>
          <w:lang w:eastAsia="zh-CN"/>
        </w:rPr>
        <w:t>天台县供销合作社联合社2025年度化肥农药应急储备项目</w:t>
      </w:r>
    </w:p>
    <w:p w14:paraId="2B98D01E">
      <w:pPr>
        <w:spacing w:before="156" w:beforeLines="50" w:after="156" w:afterLines="50" w:line="640" w:lineRule="exact"/>
        <w:ind w:firstLine="2880" w:firstLineChars="800"/>
        <w:rPr>
          <w:rFonts w:hint="eastAsia" w:ascii="仿宋" w:eastAsia="仿宋"/>
          <w:color w:val="auto"/>
          <w:sz w:val="36"/>
          <w:szCs w:val="36"/>
          <w:highlight w:val="none"/>
          <w:lang w:eastAsia="zh-CN"/>
        </w:rPr>
      </w:pPr>
      <w:r>
        <w:rPr>
          <w:rFonts w:hint="eastAsia" w:ascii="仿宋" w:eastAsia="仿宋"/>
          <w:color w:val="auto"/>
          <w:sz w:val="36"/>
          <w:szCs w:val="36"/>
          <w:highlight w:val="none"/>
          <w:lang w:eastAsia="zh-CN"/>
        </w:rPr>
        <w:t>GTCG-2025-020(招)</w:t>
      </w:r>
    </w:p>
    <w:p w14:paraId="0EEBF5F8">
      <w:pPr>
        <w:spacing w:before="156" w:beforeLines="50" w:after="156" w:afterLines="50" w:line="640" w:lineRule="exact"/>
        <w:ind w:firstLine="2880" w:firstLineChars="800"/>
        <w:rPr>
          <w:rFonts w:hint="eastAsia" w:ascii="仿宋" w:eastAsia="仿宋"/>
          <w:color w:val="auto"/>
          <w:sz w:val="36"/>
          <w:szCs w:val="36"/>
          <w:highlight w:val="none"/>
        </w:rPr>
      </w:pPr>
      <w:r>
        <w:rPr>
          <w:rFonts w:hint="eastAsia" w:ascii="仿宋" w:eastAsia="仿宋"/>
          <w:color w:val="auto"/>
          <w:sz w:val="36"/>
          <w:szCs w:val="36"/>
          <w:highlight w:val="none"/>
        </w:rPr>
        <w:t xml:space="preserve"> </w:t>
      </w:r>
    </w:p>
    <w:p w14:paraId="7BD37925">
      <w:pPr>
        <w:spacing w:line="900" w:lineRule="exact"/>
        <w:jc w:val="center"/>
        <w:rPr>
          <w:rFonts w:hint="eastAsia" w:ascii="仿宋" w:eastAsia="仿宋"/>
          <w:color w:val="auto"/>
          <w:sz w:val="84"/>
          <w:highlight w:val="none"/>
        </w:rPr>
      </w:pPr>
    </w:p>
    <w:p w14:paraId="016DFD6D">
      <w:pPr>
        <w:spacing w:line="900" w:lineRule="exact"/>
        <w:jc w:val="center"/>
        <w:rPr>
          <w:rFonts w:hint="eastAsia" w:ascii="仿宋" w:eastAsia="仿宋"/>
          <w:color w:val="auto"/>
          <w:sz w:val="84"/>
          <w:highlight w:val="none"/>
        </w:rPr>
      </w:pPr>
      <w:r>
        <w:rPr>
          <w:rFonts w:hint="eastAsia" w:ascii="仿宋" w:eastAsia="仿宋"/>
          <w:color w:val="auto"/>
          <w:sz w:val="84"/>
          <w:highlight w:val="none"/>
        </w:rPr>
        <w:t>资</w:t>
      </w:r>
    </w:p>
    <w:p w14:paraId="38CA8D57">
      <w:pPr>
        <w:spacing w:line="900" w:lineRule="exact"/>
        <w:jc w:val="center"/>
        <w:rPr>
          <w:rFonts w:hint="eastAsia" w:ascii="仿宋" w:eastAsia="仿宋"/>
          <w:color w:val="auto"/>
          <w:sz w:val="84"/>
          <w:highlight w:val="none"/>
        </w:rPr>
      </w:pPr>
      <w:r>
        <w:rPr>
          <w:rFonts w:hint="eastAsia" w:ascii="仿宋" w:eastAsia="仿宋"/>
          <w:color w:val="auto"/>
          <w:sz w:val="84"/>
          <w:highlight w:val="none"/>
        </w:rPr>
        <w:t>格</w:t>
      </w:r>
    </w:p>
    <w:p w14:paraId="137C3A1E">
      <w:pPr>
        <w:spacing w:line="900" w:lineRule="exact"/>
        <w:jc w:val="center"/>
        <w:rPr>
          <w:rFonts w:hint="eastAsia" w:ascii="仿宋" w:eastAsia="仿宋"/>
          <w:color w:val="auto"/>
          <w:sz w:val="84"/>
          <w:highlight w:val="none"/>
        </w:rPr>
      </w:pPr>
      <w:r>
        <w:rPr>
          <w:rFonts w:hint="eastAsia" w:ascii="仿宋" w:eastAsia="仿宋"/>
          <w:color w:val="auto"/>
          <w:sz w:val="84"/>
          <w:highlight w:val="none"/>
        </w:rPr>
        <w:t>文</w:t>
      </w:r>
    </w:p>
    <w:p w14:paraId="2E0C2F4A">
      <w:pPr>
        <w:spacing w:line="900" w:lineRule="exact"/>
        <w:jc w:val="center"/>
        <w:rPr>
          <w:rFonts w:hint="eastAsia" w:ascii="仿宋" w:eastAsia="仿宋"/>
          <w:color w:val="auto"/>
          <w:sz w:val="84"/>
          <w:highlight w:val="none"/>
        </w:rPr>
      </w:pPr>
      <w:r>
        <w:rPr>
          <w:rFonts w:hint="eastAsia" w:ascii="仿宋" w:eastAsia="仿宋"/>
          <w:color w:val="auto"/>
          <w:sz w:val="84"/>
          <w:highlight w:val="none"/>
        </w:rPr>
        <w:t>件</w:t>
      </w:r>
    </w:p>
    <w:p w14:paraId="51935A39">
      <w:pPr>
        <w:spacing w:line="900" w:lineRule="exact"/>
        <w:ind w:firstLine="2400" w:firstLineChars="750"/>
        <w:rPr>
          <w:rFonts w:hint="eastAsia" w:ascii="仿宋" w:eastAsia="仿宋"/>
          <w:color w:val="auto"/>
          <w:sz w:val="32"/>
          <w:highlight w:val="none"/>
        </w:rPr>
      </w:pPr>
    </w:p>
    <w:p w14:paraId="13564603">
      <w:pPr>
        <w:spacing w:after="156" w:afterLines="50" w:line="900" w:lineRule="exact"/>
        <w:rPr>
          <w:rFonts w:hint="eastAsia" w:ascii="仿宋" w:eastAsia="仿宋"/>
          <w:color w:val="auto"/>
          <w:sz w:val="36"/>
          <w:szCs w:val="36"/>
          <w:highlight w:val="none"/>
          <w:u w:val="single"/>
        </w:rPr>
      </w:pPr>
      <w:r>
        <w:rPr>
          <w:rFonts w:hint="eastAsia" w:ascii="仿宋" w:eastAsia="仿宋"/>
          <w:color w:val="auto"/>
          <w:sz w:val="36"/>
          <w:szCs w:val="36"/>
          <w:highlight w:val="none"/>
        </w:rPr>
        <w:t>投标人全称</w:t>
      </w:r>
      <w:r>
        <w:rPr>
          <w:rFonts w:hint="eastAsia" w:ascii="仿宋" w:eastAsia="仿宋"/>
          <w:color w:val="auto"/>
          <w:sz w:val="36"/>
          <w:szCs w:val="36"/>
          <w:highlight w:val="none"/>
          <w:u w:val="single"/>
        </w:rPr>
        <w:t xml:space="preserve">                                 </w:t>
      </w:r>
      <w:r>
        <w:rPr>
          <w:rFonts w:hint="eastAsia" w:ascii="仿宋" w:eastAsia="仿宋"/>
          <w:color w:val="auto"/>
          <w:sz w:val="36"/>
          <w:szCs w:val="36"/>
          <w:highlight w:val="none"/>
        </w:rPr>
        <w:t>（盖公章）</w:t>
      </w:r>
    </w:p>
    <w:p w14:paraId="38318163">
      <w:pPr>
        <w:spacing w:after="156" w:afterLines="50" w:line="900" w:lineRule="exact"/>
        <w:ind w:firstLine="3600" w:firstLineChars="1000"/>
        <w:rPr>
          <w:rFonts w:hint="eastAsia" w:ascii="仿宋" w:eastAsia="仿宋"/>
          <w:color w:val="auto"/>
          <w:sz w:val="28"/>
          <w:szCs w:val="28"/>
          <w:highlight w:val="none"/>
        </w:rPr>
      </w:pPr>
      <w:r>
        <w:rPr>
          <w:rFonts w:hint="eastAsia" w:ascii="仿宋" w:eastAsia="仿宋"/>
          <w:color w:val="auto"/>
          <w:sz w:val="36"/>
          <w:szCs w:val="36"/>
          <w:highlight w:val="none"/>
        </w:rPr>
        <w:t>年  月  日</w:t>
      </w:r>
      <w:r>
        <w:rPr>
          <w:rFonts w:hint="eastAsia" w:ascii="仿宋" w:eastAsia="仿宋"/>
          <w:color w:val="auto"/>
          <w:sz w:val="28"/>
          <w:szCs w:val="28"/>
          <w:highlight w:val="none"/>
        </w:rPr>
        <w:t xml:space="preserve"> </w:t>
      </w:r>
    </w:p>
    <w:p w14:paraId="422F5403">
      <w:pPr>
        <w:pStyle w:val="2"/>
        <w:rPr>
          <w:rFonts w:hint="eastAsia" w:ascii="仿宋" w:eastAsia="仿宋"/>
          <w:color w:val="auto"/>
          <w:highlight w:val="none"/>
        </w:rPr>
      </w:pPr>
    </w:p>
    <w:p w14:paraId="0A395F0F">
      <w:pPr>
        <w:pStyle w:val="2"/>
        <w:rPr>
          <w:rFonts w:hint="eastAsia" w:ascii="仿宋" w:eastAsia="仿宋"/>
          <w:color w:val="auto"/>
          <w:highlight w:val="none"/>
        </w:rPr>
      </w:pPr>
    </w:p>
    <w:p w14:paraId="6331DBC8">
      <w:pPr>
        <w:pStyle w:val="2"/>
        <w:rPr>
          <w:rFonts w:hint="eastAsia" w:ascii="仿宋" w:eastAsia="仿宋"/>
          <w:color w:val="auto"/>
          <w:highlight w:val="none"/>
        </w:rPr>
      </w:pPr>
    </w:p>
    <w:p w14:paraId="78430468">
      <w:pPr>
        <w:pStyle w:val="2"/>
        <w:tabs>
          <w:tab w:val="left" w:pos="336"/>
        </w:tabs>
        <w:ind w:left="0" w:leftChars="0" w:firstLine="0"/>
        <w:rPr>
          <w:rFonts w:hint="eastAsia" w:eastAsia="宋体"/>
          <w:color w:val="auto"/>
          <w:highlight w:val="none"/>
          <w:lang w:eastAsia="zh-CN"/>
        </w:rPr>
      </w:pPr>
    </w:p>
    <w:p w14:paraId="3CC89D5A">
      <w:pPr>
        <w:spacing w:line="400" w:lineRule="exact"/>
        <w:rPr>
          <w:rFonts w:hint="eastAsia" w:ascii="仿宋" w:eastAsia="仿宋"/>
          <w:color w:val="auto"/>
          <w:szCs w:val="21"/>
          <w:highlight w:val="none"/>
        </w:rPr>
      </w:pPr>
    </w:p>
    <w:p w14:paraId="79FCD667">
      <w:pPr>
        <w:spacing w:line="400" w:lineRule="exact"/>
        <w:rPr>
          <w:rFonts w:hint="eastAsia" w:ascii="仿宋" w:eastAsia="仿宋"/>
          <w:color w:val="auto"/>
          <w:szCs w:val="21"/>
          <w:highlight w:val="none"/>
        </w:rPr>
      </w:pPr>
    </w:p>
    <w:p w14:paraId="1C7E1FE4">
      <w:pPr>
        <w:spacing w:line="400" w:lineRule="exact"/>
        <w:rPr>
          <w:rFonts w:hint="eastAsia" w:ascii="仿宋" w:eastAsia="仿宋"/>
          <w:b/>
          <w:i/>
          <w:color w:val="auto"/>
          <w:sz w:val="30"/>
          <w:szCs w:val="30"/>
          <w:highlight w:val="none"/>
          <w:u w:val="single"/>
        </w:rPr>
      </w:pPr>
      <w:r>
        <w:rPr>
          <w:rFonts w:hint="eastAsia" w:ascii="仿宋" w:eastAsia="仿宋"/>
          <w:color w:val="auto"/>
          <w:szCs w:val="21"/>
          <w:highlight w:val="none"/>
        </w:rPr>
        <w:t>附件</w:t>
      </w:r>
      <w:r>
        <w:rPr>
          <w:rFonts w:hint="eastAsia" w:ascii="仿宋_GB2312" w:eastAsia="仿宋_GB2312"/>
          <w:bCs/>
          <w:color w:val="auto"/>
          <w:szCs w:val="21"/>
          <w:highlight w:val="none"/>
        </w:rPr>
        <w:t>十一</w:t>
      </w:r>
      <w:r>
        <w:rPr>
          <w:rFonts w:hint="eastAsia" w:ascii="仿宋" w:eastAsia="仿宋"/>
          <w:color w:val="auto"/>
          <w:szCs w:val="21"/>
          <w:highlight w:val="none"/>
        </w:rPr>
        <w:t>2：</w:t>
      </w:r>
      <w:r>
        <w:rPr>
          <w:rFonts w:hint="eastAsia" w:ascii="仿宋" w:eastAsia="仿宋"/>
          <w:b/>
          <w:color w:val="auto"/>
          <w:sz w:val="28"/>
          <w:highlight w:val="none"/>
        </w:rPr>
        <w:t xml:space="preserve">                                            </w:t>
      </w:r>
      <w:r>
        <w:rPr>
          <w:rFonts w:hint="eastAsia" w:ascii="仿宋" w:eastAsia="仿宋"/>
          <w:b/>
          <w:color w:val="auto"/>
          <w:sz w:val="28"/>
          <w:szCs w:val="28"/>
          <w:highlight w:val="none"/>
        </w:rPr>
        <w:t xml:space="preserve"> </w:t>
      </w:r>
    </w:p>
    <w:p w14:paraId="34435066">
      <w:pPr>
        <w:spacing w:line="640" w:lineRule="exact"/>
        <w:ind w:firstLine="2200" w:firstLineChars="500"/>
        <w:rPr>
          <w:rFonts w:hint="eastAsia" w:ascii="仿宋" w:eastAsia="仿宋"/>
          <w:color w:val="auto"/>
          <w:sz w:val="44"/>
          <w:szCs w:val="44"/>
          <w:highlight w:val="none"/>
        </w:rPr>
      </w:pPr>
    </w:p>
    <w:p w14:paraId="26042EC3">
      <w:pPr>
        <w:spacing w:before="156" w:beforeLines="50" w:after="156" w:afterLines="50" w:line="640" w:lineRule="exact"/>
        <w:jc w:val="center"/>
        <w:rPr>
          <w:rFonts w:hint="eastAsia" w:ascii="仿宋" w:eastAsia="仿宋"/>
          <w:color w:val="auto"/>
          <w:sz w:val="48"/>
          <w:szCs w:val="48"/>
          <w:highlight w:val="none"/>
          <w:lang w:eastAsia="zh-CN"/>
        </w:rPr>
      </w:pPr>
      <w:r>
        <w:rPr>
          <w:rFonts w:hint="eastAsia" w:ascii="仿宋" w:eastAsia="仿宋"/>
          <w:color w:val="auto"/>
          <w:sz w:val="48"/>
          <w:szCs w:val="48"/>
          <w:highlight w:val="none"/>
          <w:lang w:eastAsia="zh-CN"/>
        </w:rPr>
        <w:t>天台县供销合作社联合社2025年度化肥农药应急储备项目</w:t>
      </w:r>
    </w:p>
    <w:p w14:paraId="2433961C">
      <w:pPr>
        <w:spacing w:before="156" w:beforeLines="50" w:after="156" w:afterLines="50" w:line="640" w:lineRule="exact"/>
        <w:jc w:val="center"/>
        <w:rPr>
          <w:rFonts w:hint="eastAsia" w:ascii="仿宋" w:eastAsia="仿宋"/>
          <w:color w:val="auto"/>
          <w:sz w:val="36"/>
          <w:szCs w:val="36"/>
          <w:highlight w:val="none"/>
          <w:lang w:eastAsia="zh-CN"/>
        </w:rPr>
      </w:pPr>
      <w:r>
        <w:rPr>
          <w:rFonts w:hint="eastAsia" w:ascii="仿宋" w:eastAsia="仿宋"/>
          <w:color w:val="auto"/>
          <w:sz w:val="36"/>
          <w:szCs w:val="36"/>
          <w:highlight w:val="none"/>
          <w:lang w:eastAsia="zh-CN"/>
        </w:rPr>
        <w:t>GTCG-2025-020(招)</w:t>
      </w:r>
    </w:p>
    <w:p w14:paraId="1FDA9937">
      <w:pPr>
        <w:spacing w:line="900" w:lineRule="exact"/>
        <w:jc w:val="center"/>
        <w:rPr>
          <w:rFonts w:hint="eastAsia" w:ascii="仿宋" w:eastAsia="仿宋"/>
          <w:color w:val="auto"/>
          <w:sz w:val="84"/>
          <w:highlight w:val="none"/>
        </w:rPr>
      </w:pPr>
    </w:p>
    <w:p w14:paraId="35BF890D">
      <w:pPr>
        <w:spacing w:line="900" w:lineRule="exact"/>
        <w:jc w:val="center"/>
        <w:rPr>
          <w:rFonts w:hint="eastAsia" w:ascii="仿宋" w:eastAsia="仿宋"/>
          <w:color w:val="auto"/>
          <w:sz w:val="84"/>
          <w:highlight w:val="none"/>
        </w:rPr>
      </w:pPr>
      <w:r>
        <w:rPr>
          <w:rFonts w:hint="eastAsia" w:ascii="仿宋" w:eastAsia="仿宋"/>
          <w:color w:val="auto"/>
          <w:sz w:val="84"/>
          <w:highlight w:val="none"/>
        </w:rPr>
        <w:t>商</w:t>
      </w:r>
    </w:p>
    <w:p w14:paraId="71BC3C24">
      <w:pPr>
        <w:spacing w:line="900" w:lineRule="exact"/>
        <w:jc w:val="center"/>
        <w:rPr>
          <w:rFonts w:hint="eastAsia" w:ascii="仿宋" w:eastAsia="仿宋"/>
          <w:color w:val="auto"/>
          <w:sz w:val="84"/>
          <w:highlight w:val="none"/>
        </w:rPr>
      </w:pPr>
      <w:r>
        <w:rPr>
          <w:rFonts w:hint="eastAsia" w:ascii="仿宋" w:eastAsia="仿宋"/>
          <w:color w:val="auto"/>
          <w:sz w:val="84"/>
          <w:highlight w:val="none"/>
        </w:rPr>
        <w:t>务</w:t>
      </w:r>
    </w:p>
    <w:p w14:paraId="47A6E8BA">
      <w:pPr>
        <w:spacing w:line="900" w:lineRule="exact"/>
        <w:jc w:val="center"/>
        <w:rPr>
          <w:rFonts w:hint="eastAsia" w:ascii="仿宋" w:eastAsia="仿宋"/>
          <w:color w:val="auto"/>
          <w:sz w:val="84"/>
          <w:highlight w:val="none"/>
        </w:rPr>
      </w:pPr>
      <w:r>
        <w:rPr>
          <w:rFonts w:hint="eastAsia" w:ascii="仿宋" w:eastAsia="仿宋"/>
          <w:color w:val="auto"/>
          <w:sz w:val="84"/>
          <w:highlight w:val="none"/>
        </w:rPr>
        <w:t>技</w:t>
      </w:r>
    </w:p>
    <w:p w14:paraId="2BED86F1">
      <w:pPr>
        <w:spacing w:line="900" w:lineRule="exact"/>
        <w:jc w:val="center"/>
        <w:rPr>
          <w:rFonts w:hint="eastAsia" w:ascii="仿宋" w:eastAsia="仿宋"/>
          <w:color w:val="auto"/>
          <w:sz w:val="84"/>
          <w:highlight w:val="none"/>
        </w:rPr>
      </w:pPr>
      <w:r>
        <w:rPr>
          <w:rFonts w:hint="eastAsia" w:ascii="仿宋" w:eastAsia="仿宋"/>
          <w:color w:val="auto"/>
          <w:sz w:val="84"/>
          <w:highlight w:val="none"/>
        </w:rPr>
        <w:t>术</w:t>
      </w:r>
    </w:p>
    <w:p w14:paraId="7363CD86">
      <w:pPr>
        <w:spacing w:line="900" w:lineRule="exact"/>
        <w:jc w:val="center"/>
        <w:rPr>
          <w:rFonts w:hint="eastAsia" w:ascii="仿宋" w:eastAsia="仿宋"/>
          <w:color w:val="auto"/>
          <w:sz w:val="84"/>
          <w:highlight w:val="none"/>
        </w:rPr>
      </w:pPr>
      <w:r>
        <w:rPr>
          <w:rFonts w:hint="eastAsia" w:ascii="仿宋" w:eastAsia="仿宋"/>
          <w:color w:val="auto"/>
          <w:sz w:val="84"/>
          <w:highlight w:val="none"/>
        </w:rPr>
        <w:t>文</w:t>
      </w:r>
    </w:p>
    <w:p w14:paraId="7753F24D">
      <w:pPr>
        <w:spacing w:line="900" w:lineRule="exact"/>
        <w:jc w:val="center"/>
        <w:rPr>
          <w:rFonts w:hint="eastAsia" w:ascii="仿宋" w:eastAsia="仿宋"/>
          <w:color w:val="auto"/>
          <w:sz w:val="84"/>
          <w:highlight w:val="none"/>
        </w:rPr>
      </w:pPr>
      <w:r>
        <w:rPr>
          <w:rFonts w:hint="eastAsia" w:ascii="仿宋" w:eastAsia="仿宋"/>
          <w:color w:val="auto"/>
          <w:sz w:val="84"/>
          <w:highlight w:val="none"/>
        </w:rPr>
        <w:t>件</w:t>
      </w:r>
    </w:p>
    <w:p w14:paraId="705A39D6">
      <w:pPr>
        <w:spacing w:line="900" w:lineRule="exact"/>
        <w:ind w:firstLine="2400" w:firstLineChars="750"/>
        <w:rPr>
          <w:rFonts w:hint="eastAsia" w:ascii="仿宋" w:eastAsia="仿宋"/>
          <w:color w:val="auto"/>
          <w:sz w:val="32"/>
          <w:highlight w:val="none"/>
        </w:rPr>
      </w:pPr>
    </w:p>
    <w:p w14:paraId="774B5EAA">
      <w:pPr>
        <w:spacing w:after="156" w:afterLines="50" w:line="900" w:lineRule="exact"/>
        <w:rPr>
          <w:rFonts w:hint="eastAsia" w:ascii="仿宋" w:eastAsia="仿宋"/>
          <w:color w:val="auto"/>
          <w:sz w:val="36"/>
          <w:szCs w:val="36"/>
          <w:highlight w:val="none"/>
          <w:u w:val="single"/>
        </w:rPr>
      </w:pPr>
      <w:r>
        <w:rPr>
          <w:rFonts w:hint="eastAsia" w:ascii="仿宋" w:eastAsia="仿宋"/>
          <w:color w:val="auto"/>
          <w:sz w:val="36"/>
          <w:szCs w:val="36"/>
          <w:highlight w:val="none"/>
        </w:rPr>
        <w:t>投标人全称</w:t>
      </w:r>
      <w:r>
        <w:rPr>
          <w:rFonts w:hint="eastAsia" w:ascii="仿宋" w:eastAsia="仿宋"/>
          <w:color w:val="auto"/>
          <w:sz w:val="36"/>
          <w:szCs w:val="36"/>
          <w:highlight w:val="none"/>
          <w:u w:val="single"/>
        </w:rPr>
        <w:t xml:space="preserve">                                 </w:t>
      </w:r>
      <w:r>
        <w:rPr>
          <w:rFonts w:hint="eastAsia" w:ascii="仿宋" w:eastAsia="仿宋"/>
          <w:color w:val="auto"/>
          <w:sz w:val="36"/>
          <w:szCs w:val="36"/>
          <w:highlight w:val="none"/>
        </w:rPr>
        <w:t>（盖公章）</w:t>
      </w:r>
    </w:p>
    <w:p w14:paraId="212DC7E0">
      <w:pPr>
        <w:spacing w:after="156" w:afterLines="50" w:line="900" w:lineRule="exact"/>
        <w:ind w:firstLine="3600" w:firstLineChars="1000"/>
        <w:rPr>
          <w:rFonts w:hint="eastAsia" w:ascii="仿宋" w:eastAsia="仿宋"/>
          <w:color w:val="auto"/>
          <w:highlight w:val="none"/>
        </w:rPr>
      </w:pPr>
      <w:r>
        <w:rPr>
          <w:rFonts w:hint="eastAsia" w:ascii="仿宋" w:eastAsia="仿宋"/>
          <w:color w:val="auto"/>
          <w:sz w:val="36"/>
          <w:szCs w:val="36"/>
          <w:highlight w:val="none"/>
        </w:rPr>
        <w:t>年  月  日</w:t>
      </w:r>
      <w:r>
        <w:rPr>
          <w:rFonts w:hint="eastAsia" w:ascii="仿宋" w:eastAsia="仿宋"/>
          <w:color w:val="auto"/>
          <w:sz w:val="28"/>
          <w:szCs w:val="28"/>
          <w:highlight w:val="none"/>
        </w:rPr>
        <w:t xml:space="preserve"> </w:t>
      </w:r>
    </w:p>
    <w:p w14:paraId="2551CB6F">
      <w:pPr>
        <w:spacing w:line="400" w:lineRule="exact"/>
        <w:rPr>
          <w:rFonts w:hint="eastAsia" w:ascii="仿宋" w:eastAsia="仿宋"/>
          <w:color w:val="auto"/>
          <w:szCs w:val="21"/>
          <w:highlight w:val="none"/>
        </w:rPr>
      </w:pPr>
    </w:p>
    <w:p w14:paraId="0722FFDD">
      <w:pPr>
        <w:spacing w:line="400" w:lineRule="exact"/>
        <w:rPr>
          <w:rFonts w:hint="eastAsia" w:ascii="仿宋" w:eastAsia="仿宋"/>
          <w:color w:val="auto"/>
          <w:szCs w:val="21"/>
          <w:highlight w:val="none"/>
        </w:rPr>
      </w:pPr>
    </w:p>
    <w:p w14:paraId="366A6B6A">
      <w:pPr>
        <w:pStyle w:val="27"/>
        <w:rPr>
          <w:rFonts w:hint="eastAsia"/>
          <w:color w:val="auto"/>
          <w:highlight w:val="none"/>
        </w:rPr>
      </w:pPr>
    </w:p>
    <w:p w14:paraId="4ABBD63C">
      <w:pPr>
        <w:spacing w:line="400" w:lineRule="exact"/>
        <w:rPr>
          <w:rFonts w:hint="eastAsia" w:ascii="仿宋" w:eastAsia="仿宋"/>
          <w:b/>
          <w:i/>
          <w:color w:val="auto"/>
          <w:sz w:val="30"/>
          <w:szCs w:val="30"/>
          <w:highlight w:val="none"/>
          <w:u w:val="single"/>
        </w:rPr>
      </w:pPr>
      <w:r>
        <w:rPr>
          <w:rFonts w:hint="eastAsia" w:ascii="仿宋" w:eastAsia="仿宋"/>
          <w:color w:val="auto"/>
          <w:szCs w:val="21"/>
          <w:highlight w:val="none"/>
        </w:rPr>
        <w:t>附件</w:t>
      </w:r>
      <w:r>
        <w:rPr>
          <w:rFonts w:hint="eastAsia" w:ascii="仿宋_GB2312" w:eastAsia="仿宋_GB2312"/>
          <w:bCs/>
          <w:color w:val="auto"/>
          <w:szCs w:val="21"/>
          <w:highlight w:val="none"/>
        </w:rPr>
        <w:t>十一</w:t>
      </w:r>
      <w:r>
        <w:rPr>
          <w:rFonts w:hint="eastAsia" w:ascii="仿宋" w:eastAsia="仿宋"/>
          <w:color w:val="auto"/>
          <w:szCs w:val="21"/>
          <w:highlight w:val="none"/>
        </w:rPr>
        <w:t>3：</w:t>
      </w:r>
      <w:r>
        <w:rPr>
          <w:rFonts w:hint="eastAsia" w:ascii="仿宋" w:eastAsia="仿宋"/>
          <w:b/>
          <w:color w:val="auto"/>
          <w:sz w:val="28"/>
          <w:highlight w:val="none"/>
        </w:rPr>
        <w:t xml:space="preserve">                                            </w:t>
      </w:r>
    </w:p>
    <w:p w14:paraId="0897019F">
      <w:pPr>
        <w:spacing w:line="640" w:lineRule="exact"/>
        <w:ind w:firstLine="2200" w:firstLineChars="500"/>
        <w:rPr>
          <w:rFonts w:hint="eastAsia" w:ascii="仿宋" w:eastAsia="仿宋"/>
          <w:color w:val="auto"/>
          <w:sz w:val="44"/>
          <w:szCs w:val="44"/>
          <w:highlight w:val="none"/>
        </w:rPr>
      </w:pPr>
    </w:p>
    <w:p w14:paraId="261ED95B">
      <w:pPr>
        <w:spacing w:before="156" w:beforeLines="50" w:after="156" w:afterLines="50" w:line="640" w:lineRule="exact"/>
        <w:jc w:val="center"/>
        <w:rPr>
          <w:rFonts w:hint="eastAsia" w:ascii="仿宋" w:eastAsia="仿宋"/>
          <w:color w:val="auto"/>
          <w:sz w:val="48"/>
          <w:szCs w:val="48"/>
          <w:highlight w:val="none"/>
          <w:lang w:eastAsia="zh-CN"/>
        </w:rPr>
      </w:pPr>
      <w:r>
        <w:rPr>
          <w:rFonts w:hint="eastAsia" w:ascii="仿宋" w:eastAsia="仿宋"/>
          <w:color w:val="auto"/>
          <w:sz w:val="48"/>
          <w:szCs w:val="48"/>
          <w:highlight w:val="none"/>
          <w:lang w:eastAsia="zh-CN"/>
        </w:rPr>
        <w:t>天台县供销合作社联合社2025年度化肥农药应急储备项目</w:t>
      </w:r>
    </w:p>
    <w:p w14:paraId="11E7E8DE">
      <w:pPr>
        <w:spacing w:before="156" w:beforeLines="50" w:after="156" w:afterLines="50" w:line="640" w:lineRule="exact"/>
        <w:jc w:val="center"/>
        <w:rPr>
          <w:rFonts w:hint="eastAsia" w:ascii="仿宋" w:eastAsia="仿宋"/>
          <w:color w:val="auto"/>
          <w:sz w:val="36"/>
          <w:szCs w:val="36"/>
          <w:highlight w:val="none"/>
          <w:lang w:eastAsia="zh-CN"/>
        </w:rPr>
      </w:pPr>
      <w:r>
        <w:rPr>
          <w:rFonts w:hint="eastAsia" w:ascii="仿宋" w:eastAsia="仿宋"/>
          <w:color w:val="auto"/>
          <w:sz w:val="36"/>
          <w:szCs w:val="36"/>
          <w:highlight w:val="none"/>
          <w:lang w:eastAsia="zh-CN"/>
        </w:rPr>
        <w:t>GTCG-2025-020(招)</w:t>
      </w:r>
    </w:p>
    <w:p w14:paraId="19F3F889">
      <w:pPr>
        <w:spacing w:line="900" w:lineRule="exact"/>
        <w:jc w:val="center"/>
        <w:rPr>
          <w:rFonts w:hint="eastAsia" w:ascii="仿宋" w:eastAsia="仿宋"/>
          <w:color w:val="auto"/>
          <w:sz w:val="84"/>
          <w:highlight w:val="none"/>
        </w:rPr>
      </w:pPr>
    </w:p>
    <w:p w14:paraId="0A37C9CF">
      <w:pPr>
        <w:spacing w:line="900" w:lineRule="exact"/>
        <w:jc w:val="center"/>
        <w:rPr>
          <w:rFonts w:hint="eastAsia" w:ascii="仿宋" w:eastAsia="仿宋"/>
          <w:color w:val="auto"/>
          <w:sz w:val="84"/>
          <w:highlight w:val="none"/>
        </w:rPr>
      </w:pPr>
      <w:r>
        <w:rPr>
          <w:rFonts w:hint="eastAsia" w:ascii="仿宋" w:eastAsia="仿宋"/>
          <w:color w:val="auto"/>
          <w:sz w:val="84"/>
          <w:highlight w:val="none"/>
        </w:rPr>
        <w:t>报</w:t>
      </w:r>
    </w:p>
    <w:p w14:paraId="2F147B7B">
      <w:pPr>
        <w:spacing w:line="900" w:lineRule="exact"/>
        <w:jc w:val="center"/>
        <w:rPr>
          <w:rFonts w:hint="eastAsia" w:ascii="仿宋" w:eastAsia="仿宋"/>
          <w:color w:val="auto"/>
          <w:sz w:val="84"/>
          <w:highlight w:val="none"/>
        </w:rPr>
      </w:pPr>
      <w:r>
        <w:rPr>
          <w:rFonts w:hint="eastAsia" w:ascii="仿宋" w:eastAsia="仿宋"/>
          <w:color w:val="auto"/>
          <w:sz w:val="84"/>
          <w:highlight w:val="none"/>
        </w:rPr>
        <w:t>价</w:t>
      </w:r>
    </w:p>
    <w:p w14:paraId="1688FEDD">
      <w:pPr>
        <w:spacing w:line="900" w:lineRule="exact"/>
        <w:jc w:val="center"/>
        <w:rPr>
          <w:rFonts w:hint="eastAsia" w:ascii="仿宋" w:eastAsia="仿宋"/>
          <w:color w:val="auto"/>
          <w:sz w:val="84"/>
          <w:highlight w:val="none"/>
        </w:rPr>
      </w:pPr>
      <w:r>
        <w:rPr>
          <w:rFonts w:hint="eastAsia" w:ascii="仿宋" w:eastAsia="仿宋"/>
          <w:color w:val="auto"/>
          <w:sz w:val="84"/>
          <w:highlight w:val="none"/>
        </w:rPr>
        <w:t>文</w:t>
      </w:r>
    </w:p>
    <w:p w14:paraId="6E5F27E1">
      <w:pPr>
        <w:spacing w:line="900" w:lineRule="exact"/>
        <w:jc w:val="center"/>
        <w:rPr>
          <w:rFonts w:hint="eastAsia" w:ascii="仿宋" w:eastAsia="仿宋"/>
          <w:color w:val="auto"/>
          <w:sz w:val="84"/>
          <w:highlight w:val="none"/>
        </w:rPr>
      </w:pPr>
      <w:r>
        <w:rPr>
          <w:rFonts w:hint="eastAsia" w:ascii="仿宋" w:eastAsia="仿宋"/>
          <w:color w:val="auto"/>
          <w:sz w:val="84"/>
          <w:highlight w:val="none"/>
        </w:rPr>
        <w:t>件</w:t>
      </w:r>
    </w:p>
    <w:p w14:paraId="1245E095">
      <w:pPr>
        <w:spacing w:line="900" w:lineRule="exact"/>
        <w:ind w:firstLine="2400" w:firstLineChars="750"/>
        <w:rPr>
          <w:rFonts w:hint="eastAsia" w:ascii="仿宋" w:eastAsia="仿宋"/>
          <w:color w:val="auto"/>
          <w:sz w:val="32"/>
          <w:highlight w:val="none"/>
        </w:rPr>
      </w:pPr>
    </w:p>
    <w:p w14:paraId="7219C0C7">
      <w:pPr>
        <w:spacing w:after="156" w:afterLines="50" w:line="900" w:lineRule="exact"/>
        <w:rPr>
          <w:rFonts w:hint="eastAsia" w:ascii="仿宋" w:eastAsia="仿宋"/>
          <w:color w:val="auto"/>
          <w:sz w:val="36"/>
          <w:szCs w:val="36"/>
          <w:highlight w:val="none"/>
          <w:u w:val="single"/>
        </w:rPr>
      </w:pPr>
      <w:r>
        <w:rPr>
          <w:rFonts w:hint="eastAsia" w:ascii="仿宋" w:eastAsia="仿宋"/>
          <w:color w:val="auto"/>
          <w:sz w:val="36"/>
          <w:szCs w:val="36"/>
          <w:highlight w:val="none"/>
        </w:rPr>
        <w:t>投标人全称</w:t>
      </w:r>
      <w:r>
        <w:rPr>
          <w:rFonts w:hint="eastAsia" w:ascii="仿宋" w:eastAsia="仿宋"/>
          <w:color w:val="auto"/>
          <w:sz w:val="36"/>
          <w:szCs w:val="36"/>
          <w:highlight w:val="none"/>
          <w:u w:val="single"/>
        </w:rPr>
        <w:t xml:space="preserve">                                 </w:t>
      </w:r>
      <w:r>
        <w:rPr>
          <w:rFonts w:hint="eastAsia" w:ascii="仿宋" w:eastAsia="仿宋"/>
          <w:color w:val="auto"/>
          <w:sz w:val="36"/>
          <w:szCs w:val="36"/>
          <w:highlight w:val="none"/>
        </w:rPr>
        <w:t>（盖公章）</w:t>
      </w:r>
    </w:p>
    <w:p w14:paraId="05B7BAB5">
      <w:pPr>
        <w:spacing w:after="156" w:afterLines="50" w:line="900" w:lineRule="exact"/>
        <w:ind w:firstLine="3600" w:firstLineChars="1000"/>
        <w:rPr>
          <w:rFonts w:hint="eastAsia" w:ascii="仿宋" w:eastAsia="仿宋"/>
          <w:color w:val="auto"/>
          <w:highlight w:val="none"/>
        </w:rPr>
      </w:pPr>
      <w:r>
        <w:rPr>
          <w:rFonts w:hint="eastAsia" w:ascii="仿宋" w:eastAsia="仿宋"/>
          <w:color w:val="auto"/>
          <w:sz w:val="36"/>
          <w:szCs w:val="36"/>
          <w:highlight w:val="none"/>
        </w:rPr>
        <w:t>年  月  日</w:t>
      </w:r>
      <w:r>
        <w:rPr>
          <w:rFonts w:hint="eastAsia" w:ascii="仿宋" w:eastAsia="仿宋"/>
          <w:color w:val="auto"/>
          <w:sz w:val="28"/>
          <w:szCs w:val="28"/>
          <w:highlight w:val="none"/>
        </w:rPr>
        <w:t xml:space="preserve"> </w:t>
      </w:r>
    </w:p>
    <w:p w14:paraId="1C6868BD"/>
    <w:sectPr>
      <w:headerReference r:id="rId12" w:type="default"/>
      <w:pgSz w:w="11906" w:h="16838"/>
      <w:pgMar w:top="1701" w:right="1286" w:bottom="1418"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方正小标宋_GBK">
    <w:altName w:val="宋体"/>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国标黑体">
    <w:altName w:val="黑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01EDD">
    <w:pPr>
      <w:pStyle w:val="13"/>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8B7360">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58B7360">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FF430">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FF2F7B">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FF2F7B">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62529">
    <w:pPr>
      <w:pStyle w:val="13"/>
      <w:ind w:right="360"/>
      <w:rPr>
        <w:rStyle w:val="21"/>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994228">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E994228">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7F154">
    <w:pPr>
      <w:pStyle w:val="13"/>
      <w:ind w:right="360"/>
      <w:jc w:val="center"/>
      <w:rPr>
        <w:rStyle w:val="21"/>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D69CB">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FD69CB">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6EF7C">
    <w:pPr>
      <w:pStyle w:val="13"/>
      <w:ind w:right="360"/>
      <w:jc w:val="center"/>
      <w:rPr>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FB691">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4FB691">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9F2F7">
    <w:pPr>
      <w:pStyle w:val="14"/>
      <w:jc w:val="both"/>
      <w:rPr>
        <w:rFonts w:hint="eastAsia"/>
      </w:rPr>
    </w:pPr>
    <w:r>
      <w:rPr>
        <w:rFonts w:hint="eastAsia" w:ascii="仿宋_GB2312" w:eastAsia="仿宋_GB2312"/>
        <w:lang w:eastAsia="zh-CN"/>
      </w:rPr>
      <w:t>天台县供销合作社联合社2025年度化肥农药应急储备项目</w:t>
    </w:r>
    <w:r>
      <w:rPr>
        <w:rFonts w:hint="eastAsia"/>
      </w:rPr>
      <w:t xml:space="preserve">             </w:t>
    </w:r>
    <w:r>
      <w:rPr>
        <w:rFonts w:hint="eastAsia"/>
        <w:lang w:val="en-US" w:eastAsia="zh-CN"/>
      </w:rPr>
      <w:t xml:space="preserve">       </w:t>
    </w:r>
    <w:r>
      <w:rPr>
        <w:rFonts w:hint="eastAsia"/>
      </w:rPr>
      <w:t>GTCG-2025-020(招)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24D01">
    <w:pPr>
      <w:rPr>
        <w:rFonts w:hint="eastAsia" w:ascii="仿宋_GB2312" w:eastAsia="仿宋_GB2312"/>
        <w:sz w:val="15"/>
        <w:szCs w:val="15"/>
        <w:u w:val="single"/>
      </w:rPr>
    </w:pPr>
    <w:r>
      <w:rPr>
        <w:rFonts w:hint="eastAsia" w:ascii="仿宋_GB2312" w:eastAsia="仿宋_GB2312"/>
        <w:sz w:val="15"/>
        <w:szCs w:val="15"/>
        <w:u w:val="single"/>
        <w:lang w:eastAsia="zh-CN"/>
      </w:rPr>
      <w:t>天台县供销合作社联合社2025年度化肥农药应急储备项目</w:t>
    </w:r>
    <w:r>
      <w:rPr>
        <w:rFonts w:hint="eastAsia" w:ascii="仿宋_GB2312" w:eastAsia="仿宋_GB2312"/>
        <w:sz w:val="15"/>
        <w:szCs w:val="15"/>
        <w:u w:val="single"/>
      </w:rPr>
      <w:t xml:space="preserve">                            </w:t>
    </w:r>
    <w:r>
      <w:rPr>
        <w:rFonts w:hint="eastAsia" w:ascii="仿宋_GB2312" w:eastAsia="仿宋_GB2312"/>
        <w:sz w:val="15"/>
        <w:szCs w:val="15"/>
        <w:u w:val="single"/>
        <w:lang w:eastAsia="zh-CN"/>
      </w:rPr>
      <w:t>GTCG-2025-020(招)</w:t>
    </w:r>
    <w:r>
      <w:rPr>
        <w:rFonts w:hint="eastAsia" w:ascii="仿宋_GB2312" w:eastAsia="仿宋_GB2312"/>
        <w:sz w:val="15"/>
        <w:szCs w:val="15"/>
        <w:u w:val="single"/>
      </w:rPr>
      <w:t xml:space="preserve">    </w:t>
    </w:r>
  </w:p>
  <w:p w14:paraId="145CC18D">
    <w:pPr>
      <w:pStyle w:val="2"/>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689C7">
    <w:pPr>
      <w:pStyle w:val="2"/>
      <w:ind w:left="0" w:leftChars="0" w:firstLine="0"/>
      <w:rPr>
        <w:rFonts w:hint="eastAsia"/>
      </w:rPr>
    </w:pPr>
    <w:r>
      <w:rPr>
        <w:rFonts w:hint="eastAsia"/>
        <w:lang w:eastAsia="zh-CN"/>
      </w:rPr>
      <w:t>天台县供销合作社联合社2025年度化肥农药应急储备项目</w:t>
    </w:r>
    <w:r>
      <w:rPr>
        <w:rFonts w:hint="eastAsia"/>
      </w:rPr>
      <w:t xml:space="preserve">               </w:t>
    </w:r>
    <w:r>
      <w:rPr>
        <w:rFonts w:hint="eastAsia"/>
        <w:lang w:eastAsia="zh-CN"/>
      </w:rPr>
      <w:t>GTCG-2025-020(招)</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0196">
    <w:pPr>
      <w:pStyle w:val="14"/>
      <w:jc w:val="both"/>
      <w:rPr>
        <w:rFonts w:hint="eastAsia"/>
      </w:rPr>
    </w:pPr>
    <w:r>
      <w:rPr>
        <w:rFonts w:hint="eastAsia" w:ascii="仿宋_GB2312" w:eastAsia="仿宋_GB2312"/>
        <w:lang w:eastAsia="zh-CN"/>
      </w:rPr>
      <w:t>天台县供销合作社联合社2025年度化肥农药应急储备项目</w:t>
    </w:r>
    <w:r>
      <w:rPr>
        <w:rFonts w:hint="eastAsia"/>
      </w:rPr>
      <w:t xml:space="preserve">        </w:t>
    </w:r>
    <w:r>
      <w:t xml:space="preserve">   </w:t>
    </w:r>
    <w:r>
      <w:rPr>
        <w:rFonts w:hint="eastAsia"/>
        <w:lang w:val="en-US" w:eastAsia="zh-CN"/>
      </w:rPr>
      <w:t xml:space="preserve"> </w:t>
    </w:r>
    <w:r>
      <w:t xml:space="preserve"> </w:t>
    </w:r>
    <w:r>
      <w:rPr>
        <w:rFonts w:hint="eastAsia"/>
        <w:lang w:eastAsia="zh-CN"/>
      </w:rPr>
      <w:t>GTCG-2025-020(招)</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4807">
    <w:pPr>
      <w:pStyle w:val="14"/>
      <w:jc w:val="both"/>
      <w:rPr>
        <w:rFonts w:hint="eastAsia"/>
      </w:rPr>
    </w:pPr>
    <w:r>
      <w:rPr>
        <w:rFonts w:hint="eastAsia" w:ascii="仿宋_GB2312" w:eastAsia="仿宋_GB2312"/>
        <w:lang w:eastAsia="zh-CN"/>
      </w:rPr>
      <w:t>天台县供销合作社联合社2025年度化肥农药应急储备项目</w:t>
    </w:r>
    <w:r>
      <w:rPr>
        <w:rFonts w:hint="eastAsia"/>
      </w:rPr>
      <w:t xml:space="preserve">              </w:t>
    </w:r>
    <w:r>
      <w:t xml:space="preserve">      </w:t>
    </w:r>
    <w:r>
      <w:rPr>
        <w:rFonts w:hint="eastAsia"/>
      </w:rPr>
      <w:t xml:space="preserve">        </w:t>
    </w:r>
    <w:r>
      <w:rPr>
        <w:rFonts w:hint="eastAsia"/>
        <w:lang w:eastAsia="zh-CN"/>
      </w:rPr>
      <w:t>GTCG-2025-020(招)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pPr>
        <w:ind w:left="0" w:firstLine="0"/>
      </w:pPr>
    </w:lvl>
  </w:abstractNum>
  <w:abstractNum w:abstractNumId="1">
    <w:nsid w:val="557FD3DA"/>
    <w:multiLevelType w:val="singleLevel"/>
    <w:tmpl w:val="557FD3DA"/>
    <w:lvl w:ilvl="0" w:tentative="0">
      <w:start w:val="3"/>
      <w:numFmt w:val="chineseCounting"/>
      <w:suff w:val="nothing"/>
      <w:lvlText w:val="%1、"/>
      <w:lvlJc w:val="left"/>
      <w:pPr>
        <w:ind w:left="0" w:firstLine="0"/>
      </w:pPr>
    </w:lvl>
  </w:abstractNum>
  <w:abstractNum w:abstractNumId="2">
    <w:nsid w:val="61ED0B58"/>
    <w:multiLevelType w:val="multilevel"/>
    <w:tmpl w:val="61ED0B58"/>
    <w:lvl w:ilvl="0" w:tentative="0">
      <w:start w:val="7"/>
      <w:numFmt w:val="decimal"/>
      <w:lvlText w:val="%1"/>
      <w:lvlJc w:val="left"/>
      <w:pPr>
        <w:ind w:left="360" w:hanging="360"/>
      </w:pPr>
      <w:rPr>
        <w:rFonts w:hint="default"/>
      </w:rPr>
    </w:lvl>
    <w:lvl w:ilvl="1" w:tentative="0">
      <w:start w:val="4"/>
      <w:numFmt w:val="decimal"/>
      <w:lvlText w:val="%1.%2"/>
      <w:lvlJc w:val="left"/>
      <w:pPr>
        <w:ind w:left="600" w:hanging="36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3">
    <w:nsid w:val="6F433F4F"/>
    <w:multiLevelType w:val="multilevel"/>
    <w:tmpl w:val="6F433F4F"/>
    <w:lvl w:ilvl="0" w:tentative="0">
      <w:start w:val="21"/>
      <w:numFmt w:val="decimal"/>
      <w:lvlText w:val="%1．"/>
      <w:lvlJc w:val="left"/>
      <w:pPr>
        <w:ind w:left="1028" w:hanging="615"/>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
    <w:nsid w:val="7550EBF8"/>
    <w:multiLevelType w:val="singleLevel"/>
    <w:tmpl w:val="7550EBF8"/>
    <w:lvl w:ilvl="0" w:tentative="0">
      <w:start w:val="1"/>
      <w:numFmt w:val="decimal"/>
      <w:suff w:val="nothing"/>
      <w:lvlText w:val="%1、"/>
      <w:lvlJc w:val="left"/>
      <w:pPr>
        <w:ind w:left="0" w:firstLine="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20B07"/>
    <w:rsid w:val="3D2332FB"/>
    <w:rsid w:val="5C720B07"/>
    <w:rsid w:val="7443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widowControl w:val="0"/>
      <w:adjustRightInd w:val="0"/>
      <w:spacing w:line="360" w:lineRule="auto"/>
      <w:outlineLvl w:val="1"/>
    </w:pPr>
    <w:rPr>
      <w:rFonts w:ascii="仿宋_GB2312" w:eastAsia="仿宋_GB2312"/>
      <w:b/>
      <w:kern w:val="0"/>
      <w:sz w:val="30"/>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200" w:leftChars="200" w:firstLine="420"/>
    </w:pPr>
    <w:rPr>
      <w:szCs w:val="21"/>
    </w:rPr>
  </w:style>
  <w:style w:type="paragraph" w:styleId="3">
    <w:name w:val="Body Text Indent"/>
    <w:basedOn w:val="1"/>
    <w:qFormat/>
    <w:uiPriority w:val="0"/>
    <w:pPr>
      <w:spacing w:line="400" w:lineRule="atLeast"/>
      <w:ind w:left="210" w:firstLine="210"/>
    </w:pPr>
    <w:rPr>
      <w:rFonts w:ascii="宋体"/>
      <w:szCs w:val="20"/>
    </w:rPr>
  </w:style>
  <w:style w:type="paragraph" w:styleId="5">
    <w:name w:val="Normal Indent"/>
    <w:basedOn w:val="1"/>
    <w:next w:val="1"/>
    <w:qFormat/>
    <w:uiPriority w:val="0"/>
    <w:pPr>
      <w:ind w:firstLine="420"/>
    </w:pPr>
    <w:rPr>
      <w:rFonts w:ascii="宋体"/>
      <w:szCs w:val="20"/>
    </w:rPr>
  </w:style>
  <w:style w:type="paragraph" w:styleId="6">
    <w:name w:val="caption"/>
    <w:basedOn w:val="1"/>
    <w:next w:val="1"/>
    <w:qFormat/>
    <w:uiPriority w:val="0"/>
    <w:pPr>
      <w:spacing w:before="152" w:after="160"/>
    </w:pPr>
    <w:rPr>
      <w:rFonts w:ascii="Arial" w:hAnsi="Arial" w:eastAsia="黑体" w:cs="Arial"/>
      <w:sz w:val="20"/>
      <w:szCs w:val="20"/>
      <w:lang w:bidi="ar-SA"/>
    </w:rPr>
  </w:style>
  <w:style w:type="paragraph" w:styleId="7">
    <w:name w:val="annotation text"/>
    <w:basedOn w:val="1"/>
    <w:qFormat/>
    <w:uiPriority w:val="0"/>
    <w:pPr>
      <w:jc w:val="left"/>
    </w:pPr>
  </w:style>
  <w:style w:type="paragraph" w:styleId="8">
    <w:name w:val="Body Text"/>
    <w:basedOn w:val="1"/>
    <w:next w:val="9"/>
    <w:qFormat/>
    <w:uiPriority w:val="0"/>
    <w:rPr>
      <w:rFonts w:eastAsia="黑体"/>
      <w:b/>
      <w:bCs/>
      <w:spacing w:val="20"/>
      <w:kern w:val="52"/>
      <w:sz w:val="56"/>
    </w:rPr>
  </w:style>
  <w:style w:type="paragraph" w:styleId="9">
    <w:name w:val="Body Text First Indent"/>
    <w:basedOn w:val="8"/>
    <w:next w:val="1"/>
    <w:qFormat/>
    <w:uiPriority w:val="0"/>
    <w:pPr>
      <w:spacing w:line="312" w:lineRule="auto"/>
      <w:ind w:firstLine="420"/>
    </w:pPr>
    <w:rPr>
      <w:szCs w:val="24"/>
    </w:rPr>
  </w:style>
  <w:style w:type="paragraph" w:styleId="10">
    <w:name w:val="Plain Text"/>
    <w:basedOn w:val="1"/>
    <w:next w:val="11"/>
    <w:uiPriority w:val="0"/>
    <w:rPr>
      <w:rFonts w:ascii="宋体"/>
      <w:szCs w:val="20"/>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Date"/>
    <w:basedOn w:val="1"/>
    <w:next w:val="1"/>
    <w:qFormat/>
    <w:uiPriority w:val="0"/>
    <w:pPr>
      <w:ind w:left="2500" w:leftChars="25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6"/>
    <w:basedOn w:val="1"/>
    <w:next w:val="1"/>
    <w:qFormat/>
    <w:uiPriority w:val="0"/>
    <w:pPr>
      <w:ind w:left="1050"/>
      <w:jc w:val="left"/>
    </w:pPr>
    <w:rPr>
      <w:rFonts w:ascii="Calibri" w:hAnsi="Calibri" w:cs="Calibri"/>
      <w:sz w:val="18"/>
      <w:szCs w:val="18"/>
      <w:lang w:bidi="ar-SA"/>
    </w:rPr>
  </w:style>
  <w:style w:type="paragraph" w:styleId="16">
    <w:name w:val="toc 2"/>
    <w:basedOn w:val="1"/>
    <w:next w:val="1"/>
    <w:uiPriority w:val="0"/>
    <w:pPr>
      <w:tabs>
        <w:tab w:val="right" w:leader="dot" w:pos="9170"/>
      </w:tabs>
      <w:ind w:left="210" w:firstLine="150"/>
      <w:jc w:val="left"/>
    </w:pPr>
    <w:rPr>
      <w:smallCaps/>
      <w:sz w:val="20"/>
      <w:szCs w:val="20"/>
    </w:rPr>
  </w:style>
  <w:style w:type="paragraph" w:styleId="17">
    <w:name w:val="Normal (Web)"/>
    <w:basedOn w:val="1"/>
    <w:next w:val="16"/>
    <w:qFormat/>
    <w:uiPriority w:val="0"/>
    <w:pPr>
      <w:widowControl/>
      <w:spacing w:before="100" w:beforeAutospacing="1" w:after="100" w:afterAutospacing="1"/>
      <w:jc w:val="left"/>
    </w:pPr>
    <w:rPr>
      <w:rFonts w:ascii="宋体"/>
      <w:kern w:val="0"/>
      <w:sz w:val="24"/>
    </w:rPr>
  </w:style>
  <w:style w:type="character" w:styleId="20">
    <w:name w:val="Strong"/>
    <w:qFormat/>
    <w:uiPriority w:val="0"/>
    <w:rPr>
      <w:b/>
      <w:bCs/>
    </w:rPr>
  </w:style>
  <w:style w:type="character" w:styleId="21">
    <w:name w:val="page number"/>
    <w:qFormat/>
    <w:uiPriority w:val="0"/>
  </w:style>
  <w:style w:type="character" w:styleId="22">
    <w:name w:val="Hyperlink"/>
    <w:qFormat/>
    <w:uiPriority w:val="0"/>
    <w:rPr>
      <w:color w:val="0000FF"/>
      <w:u w:val="single"/>
    </w:rPr>
  </w:style>
  <w:style w:type="character" w:customStyle="1" w:styleId="23">
    <w:name w:val="large1"/>
    <w:qFormat/>
    <w:uiPriority w:val="0"/>
    <w:rPr>
      <w:rFonts w:ascii="宋体" w:eastAsia="宋体"/>
      <w:sz w:val="21"/>
      <w:szCs w:val="21"/>
    </w:rPr>
  </w:style>
  <w:style w:type="paragraph" w:customStyle="1" w:styleId="24">
    <w:name w:val="[Normal]"/>
    <w:qFormat/>
    <w:uiPriority w:val="0"/>
    <w:rPr>
      <w:rFonts w:ascii="宋体" w:hAnsi="Times New Roman" w:eastAsia="宋体" w:cs="Times New Roman"/>
      <w:sz w:val="24"/>
      <w:szCs w:val="22"/>
      <w:lang w:val="zh-CN" w:eastAsia="zh-CN" w:bidi="ar-SA"/>
    </w:rPr>
  </w:style>
  <w:style w:type="paragraph" w:customStyle="1" w:styleId="25">
    <w:name w:val="章正文"/>
    <w:basedOn w:val="1"/>
    <w:qFormat/>
    <w:uiPriority w:val="0"/>
    <w:pPr>
      <w:spacing w:before="50" w:beforeLines="50" w:after="120" w:line="300" w:lineRule="auto"/>
      <w:ind w:firstLine="480"/>
    </w:pPr>
    <w:rPr>
      <w:rFonts w:ascii="Helvetica" w:hAnsi="Helvetica"/>
      <w:kern w:val="0"/>
      <w:sz w:val="24"/>
    </w:rPr>
  </w:style>
  <w:style w:type="paragraph" w:customStyle="1" w:styleId="26">
    <w:name w:val="Table Paragraph"/>
    <w:basedOn w:val="1"/>
    <w:qFormat/>
    <w:uiPriority w:val="0"/>
  </w:style>
  <w:style w:type="paragraph" w:customStyle="1" w:styleId="27">
    <w:name w:val="表格文字"/>
    <w:basedOn w:val="10"/>
    <w:next w:val="8"/>
    <w:qFormat/>
    <w:uiPriority w:val="0"/>
    <w:pPr>
      <w:adjustRightInd w:val="0"/>
      <w:spacing w:line="420" w:lineRule="atLeast"/>
      <w:jc w:val="left"/>
      <w:textAlignment w:val="baseline"/>
    </w:pPr>
    <w:rPr>
      <w:kern w:val="0"/>
    </w:rPr>
  </w:style>
  <w:style w:type="paragraph" w:customStyle="1" w:styleId="28">
    <w:name w:val="纯文本2"/>
    <w:basedOn w:val="29"/>
    <w:uiPriority w:val="0"/>
    <w:pPr>
      <w:widowControl/>
      <w:jc w:val="left"/>
    </w:pPr>
    <w:rPr>
      <w:rFonts w:ascii="宋体"/>
    </w:rPr>
  </w:style>
  <w:style w:type="paragraph" w:customStyle="1" w:styleId="29">
    <w:name w:val="正文5"/>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
    <w:name w:val="正文_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25166</Words>
  <Characters>26949</Characters>
  <Lines>0</Lines>
  <Paragraphs>0</Paragraphs>
  <TotalTime>1</TotalTime>
  <ScaleCrop>false</ScaleCrop>
  <LinksUpToDate>false</LinksUpToDate>
  <CharactersWithSpaces>30328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2025-05-15T06:40:00Z</dcterms:created>
  <dc:creator>mozzie</dc:creator>
  <cp:lastModifiedBy>mozzie</cp:lastModifiedBy>
  <dcterms:modified xsi:type="dcterms:W3CDTF">2025-05-27T14:21:39Z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1B3DE9CBDCBD4FC881817A028419083B_11</vt:lpwstr>
  </property>
  <property fmtid="{D5CDD505-2E9C-101B-9397-08002B2CF9AE}" pid="4" name="KSOTemplateDocerSaveRecord">
    <vt:lpwstr>eyJoZGlkIjoiZDRkNjA3NjYxZTIyZTQ4YzhhNDkyYTI0ZjA3N2ZjOGUiLCJ1c2VySWQiOiI1MzI4OTgwMjkifQ==</vt:lpwstr>
  </property>
</Properties>
</file>