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54C31">
      <w:pPr>
        <w:numPr>
          <w:ilvl w:val="0"/>
          <w:numId w:val="1"/>
        </w:numPr>
        <w:spacing w:beforeLines="0" w:after="0" w:afterLines="0" w:line="440" w:lineRule="exact"/>
        <w:ind w:firstLine="0" w:firstLineChars="0"/>
        <w:jc w:val="center"/>
        <w:outlineLvl w:val="9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 xml:space="preserve">  采购需求</w:t>
      </w:r>
    </w:p>
    <w:p w14:paraId="254A7355">
      <w:pPr>
        <w:numPr>
          <w:ilvl w:val="-1"/>
          <w:numId w:val="0"/>
        </w:numPr>
        <w:spacing w:beforeLines="0" w:after="0" w:afterLines="0" w:line="440" w:lineRule="exact"/>
        <w:ind w:firstLine="0" w:firstLineChars="0"/>
        <w:jc w:val="center"/>
        <w:outlineLvl w:val="9"/>
        <w:rPr>
          <w:rFonts w:hint="eastAsia" w:cs="宋体" w:asciiTheme="minorEastAsia" w:hAnsiTheme="minorEastAsia" w:eastAsiaTheme="minorEastAsia"/>
          <w:b/>
          <w:sz w:val="32"/>
          <w:szCs w:val="32"/>
        </w:rPr>
      </w:pPr>
    </w:p>
    <w:p w14:paraId="7655B688">
      <w:pPr>
        <w:autoSpaceDE w:val="0"/>
        <w:autoSpaceDN w:val="0"/>
        <w:spacing w:beforeLines="0" w:after="0" w:afterLines="0" w:line="440" w:lineRule="exact"/>
        <w:ind w:firstLine="562" w:firstLineChars="200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bookmarkStart w:id="0" w:name="_Toc351971206"/>
      <w:bookmarkStart w:id="1" w:name="_Toc16157"/>
      <w:bookmarkStart w:id="2" w:name="_Toc491947899"/>
      <w:bookmarkStart w:id="3" w:name="_Toc365897805"/>
      <w:bookmarkStart w:id="4" w:name="_Toc446918355"/>
      <w:bookmarkStart w:id="5" w:name="_Toc39844011"/>
      <w:bookmarkStart w:id="6" w:name="_Toc491947581"/>
      <w:bookmarkStart w:id="7" w:name="_Toc491947263"/>
      <w:bookmarkStart w:id="8" w:name="_Toc274303247"/>
      <w:bookmarkStart w:id="9" w:name="_Toc379811066"/>
      <w:bookmarkStart w:id="10" w:name="_Toc15287644"/>
      <w:bookmarkStart w:id="11" w:name="_Toc16199"/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一、项目概述</w:t>
      </w:r>
    </w:p>
    <w:p w14:paraId="47A233A5">
      <w:pPr>
        <w:autoSpaceDE w:val="0"/>
        <w:autoSpaceDN w:val="0"/>
        <w:spacing w:beforeLines="0" w:after="0" w:afterLines="0" w:line="440" w:lineRule="exact"/>
        <w:ind w:firstLine="480" w:firstLineChars="20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1．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highlight w:val="none"/>
        </w:rPr>
        <w:t>简要概况：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余杭区文化馆（非遗馆）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项目计划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与建筑设计同步开展展陈策划设计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和陈列布展设计，包括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展陈大纲及初步设计服务。展陈策划设计室内部分包括非遗核心展厅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约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3000平方米、群文发展史陈列厅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约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500平方米、数字文化展厅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约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500平方米，合计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约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4000平方米；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室外部分包括项目主体建筑配套和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外部景观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中的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艺术装置形象设计。（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详见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>平面图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）</w:t>
      </w:r>
    </w:p>
    <w:p w14:paraId="5FADDCC1">
      <w:pPr>
        <w:autoSpaceDE w:val="0"/>
        <w:autoSpaceDN w:val="0"/>
        <w:spacing w:beforeLines="0" w:after="0" w:afterLines="0" w:line="440" w:lineRule="exact"/>
        <w:ind w:firstLine="480" w:firstLineChars="200"/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2.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highlight w:val="none"/>
        </w:rPr>
        <w:t>总体定位：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以人民需求为导向，以数字技术为支撑，以“国内一流、国际领先”为目标，坚持可持续发展理念，构建具有"</w:t>
      </w:r>
      <w:bookmarkStart w:id="12" w:name="OLE_LINK2"/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国际范、未来感、年轻潮、数字浪、品质高</w:t>
      </w:r>
      <w:bookmarkEnd w:id="12"/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"特质的综合性文化空间。展陈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  <w:lang w:eastAsia="zh-CN"/>
        </w:rPr>
        <w:t>策展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设计融合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余杭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地域特色、历史深度与现代科技，充分展示区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内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丰富非物质文化遗产、群文发展历程及现代数字文化艺术，构建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兼具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传统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  <w:lang w:eastAsia="zh-CN"/>
        </w:rPr>
        <w:t>特色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与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现代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  <w:lang w:eastAsia="zh-CN"/>
        </w:rPr>
        <w:t>科技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、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满足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教育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与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娱乐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功能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的文化展示空间，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实现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文化传承、科技创新与公众服务有机统一，打造成为“全民艺术普及实践基地”</w:t>
      </w:r>
      <w:r>
        <w:rPr>
          <w:rFonts w:hint="default" w:cs="宋体" w:asciiTheme="minorEastAsia" w:hAnsiTheme="minorEastAsia" w:eastAsiaTheme="minorEastAsia"/>
          <w:bCs/>
          <w:sz w:val="24"/>
          <w:szCs w:val="24"/>
          <w:highlight w:val="none"/>
        </w:rPr>
        <w:t>“</w:t>
      </w: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人民的终身美育学校</w:t>
      </w:r>
      <w:r>
        <w:rPr>
          <w:rFonts w:hint="default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”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highlight w:val="none"/>
        </w:rPr>
        <w:t>“未来文化体验领航地”“非遗数字化保护标杆”“文旅创新融合发展示范地”，</w:t>
      </w: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推动省区资源融合共建、需求供给精准对接、文旅商体深度融合，为构建公共文化服务</w:t>
      </w:r>
      <w:r>
        <w:rPr>
          <w:rFonts w:hint="default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现代化</w:t>
      </w: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体系奠定坚实的现实基础</w:t>
      </w:r>
      <w:r>
        <w:rPr>
          <w:rFonts w:hint="default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，</w:t>
      </w: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成为</w:t>
      </w:r>
      <w:r>
        <w:rPr>
          <w:rFonts w:hint="default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余杭区</w:t>
      </w: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乃至</w:t>
      </w:r>
      <w:r>
        <w:rPr>
          <w:rFonts w:hint="default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更广泛范围</w:t>
      </w: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highlight w:val="none"/>
          <w:shd w:val="clear"/>
          <w:lang w:bidi="ar-SA"/>
        </w:rPr>
        <w:t>内享有知名度、美誉度与影响力的文化地标典范。</w:t>
      </w:r>
    </w:p>
    <w:p w14:paraId="677449E1">
      <w:pPr>
        <w:autoSpaceDE w:val="0"/>
        <w:autoSpaceDN w:val="0"/>
        <w:spacing w:beforeLines="0" w:after="0" w:afterLines="0" w:line="440" w:lineRule="exact"/>
        <w:ind w:firstLine="480" w:firstLineChars="200"/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3．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 xml:space="preserve">设计原则: </w:t>
      </w:r>
    </w:p>
    <w:p w14:paraId="2D7BA6A7">
      <w:pPr>
        <w:adjustRightInd/>
        <w:spacing w:beforeLines="0" w:after="0" w:afterLines="0" w:line="440" w:lineRule="exact"/>
        <w:ind w:firstLine="482" w:firstLineChars="200"/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展示</w:t>
      </w:r>
      <w:r>
        <w:rPr>
          <w:rFonts w:hint="default" w:cs="宋体" w:asciiTheme="minorEastAsia" w:hAnsiTheme="minorEastAsia" w:eastAsiaTheme="minorEastAsia"/>
          <w:b/>
          <w:bCs/>
          <w:sz w:val="24"/>
          <w:szCs w:val="24"/>
        </w:rPr>
        <w:t>场景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重点突出。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充分挖掘</w:t>
      </w:r>
      <w:r>
        <w:rPr>
          <w:rFonts w:hint="eastAsia" w:cs="宋体" w:asciiTheme="minorEastAsia" w:hAnsiTheme="minorEastAsia" w:eastAsiaTheme="minorEastAsia"/>
          <w:bCs/>
          <w:sz w:val="24"/>
          <w:lang w:eastAsia="zh-CN" w:bidi="ar-SA"/>
        </w:rPr>
        <w:t>余杭在地文化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的主题内涵，使整体</w:t>
      </w:r>
      <w:r>
        <w:rPr>
          <w:rFonts w:hint="eastAsia" w:cs="宋体" w:asciiTheme="minorEastAsia" w:hAnsiTheme="minorEastAsia" w:eastAsiaTheme="minorEastAsia"/>
          <w:bCs/>
          <w:sz w:val="24"/>
          <w:lang w:eastAsia="zh-CN" w:bidi="ar-SA"/>
        </w:rPr>
        <w:t>艺术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设计与内容</w:t>
      </w:r>
      <w:r>
        <w:rPr>
          <w:rFonts w:hint="eastAsia" w:cs="宋体" w:asciiTheme="minorEastAsia" w:hAnsiTheme="minorEastAsia" w:eastAsiaTheme="minorEastAsia"/>
          <w:bCs/>
          <w:sz w:val="24"/>
          <w:lang w:eastAsia="zh-CN" w:bidi="ar-SA"/>
        </w:rPr>
        <w:t>呈现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形成高度的和谐统一</w:t>
      </w:r>
      <w:r>
        <w:rPr>
          <w:rFonts w:hint="default" w:cs="宋体" w:asciiTheme="minorEastAsia" w:hAnsiTheme="minorEastAsia" w:eastAsiaTheme="minorEastAsia"/>
          <w:bCs/>
          <w:sz w:val="24"/>
          <w:lang w:bidi="ar-SA"/>
        </w:rPr>
        <w:t>。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场景设计要以充足的</w:t>
      </w:r>
      <w:r>
        <w:rPr>
          <w:rFonts w:hint="eastAsia" w:cs="宋体" w:asciiTheme="minorEastAsia" w:hAnsiTheme="minorEastAsia" w:eastAsiaTheme="minorEastAsia"/>
          <w:bCs/>
          <w:sz w:val="24"/>
          <w:lang w:eastAsia="zh-CN" w:bidi="ar-SA"/>
        </w:rPr>
        <w:t>余杭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史实史料为依据，注重细节</w:t>
      </w:r>
      <w:r>
        <w:rPr>
          <w:rFonts w:hint="default" w:cs="宋体" w:asciiTheme="minorEastAsia" w:hAnsiTheme="minorEastAsia" w:eastAsiaTheme="minorEastAsia"/>
          <w:bCs/>
          <w:sz w:val="24"/>
          <w:lang w:bidi="ar-SA"/>
        </w:rPr>
        <w:t>。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统筹不同区域装饰和展示的侧重点，</w:t>
      </w:r>
      <w:r>
        <w:rPr>
          <w:rFonts w:hint="default" w:cs="宋体" w:asciiTheme="minorEastAsia" w:hAnsiTheme="minorEastAsia" w:eastAsiaTheme="minorEastAsia"/>
          <w:bCs/>
          <w:sz w:val="24"/>
          <w:szCs w:val="24"/>
        </w:rPr>
        <w:t>同时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把握总体风格的统一</w:t>
      </w:r>
      <w:r>
        <w:rPr>
          <w:rFonts w:hint="default" w:cs="宋体" w:asciiTheme="minorEastAsia" w:hAnsiTheme="minorEastAsia" w:eastAsiaTheme="minorEastAsia"/>
          <w:bCs/>
          <w:sz w:val="24"/>
          <w:lang w:bidi="ar-SA"/>
        </w:rPr>
        <w:t>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确保展陈内容具有教育意义，能够普及文化知识，提升公众文化素养。集中展现余杭深入推进“文化+科技”“文化+民生”“文化+旅游”的重大标志性成果。展现余杭加快杭州城市重要新中心建设，成为全省高质量发展建设共同富裕示范区、推进中国式现代化城市范例建设的创新成就</w:t>
      </w:r>
      <w:r>
        <w:rPr>
          <w:rFonts w:hint="default" w:cs="宋体" w:asciiTheme="minorEastAsia" w:hAnsiTheme="minorEastAsia" w:eastAsiaTheme="minorEastAsia"/>
          <w:bCs/>
          <w:sz w:val="24"/>
          <w:szCs w:val="24"/>
        </w:rPr>
        <w:t>。</w:t>
      </w:r>
    </w:p>
    <w:p w14:paraId="1C98D507">
      <w:pPr>
        <w:keepNext w:val="0"/>
        <w:keepLines w:val="0"/>
        <w:widowControl/>
        <w:suppressLineNumbers w:val="0"/>
        <w:adjustRightInd/>
        <w:spacing w:before="0" w:beforeLines="0" w:beforeAutospacing="0" w:after="0" w:afterLines="0" w:afterAutospacing="0" w:line="440" w:lineRule="exact"/>
        <w:ind w:left="0" w:right="0" w:firstLine="482" w:firstLineChars="200"/>
        <w:jc w:val="both"/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设计</w:t>
      </w:r>
      <w:r>
        <w:rPr>
          <w:rFonts w:hint="default" w:cs="宋体" w:asciiTheme="minorEastAsia" w:hAnsiTheme="minorEastAsia" w:eastAsiaTheme="minorEastAsia"/>
          <w:b/>
          <w:bCs/>
          <w:sz w:val="24"/>
          <w:szCs w:val="24"/>
        </w:rPr>
        <w:t>理念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创新前瞻。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鼓励设计创新，</w:t>
      </w:r>
      <w:r>
        <w:rPr>
          <w:rFonts w:hint="default" w:cs="宋体" w:asciiTheme="minorEastAsia" w:hAnsiTheme="minorEastAsia" w:eastAsiaTheme="minorEastAsia"/>
          <w:bCs/>
          <w:sz w:val="24"/>
          <w:szCs w:val="24"/>
        </w:rPr>
        <w:t>具有前瞻思维，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内容与形式充分匹配，融合传统与现代，</w:t>
      </w:r>
      <w:r>
        <w:rPr>
          <w:rFonts w:hint="default" w:cs="宋体" w:asciiTheme="minorEastAsia" w:hAnsiTheme="minorEastAsia" w:eastAsiaTheme="minorEastAsia"/>
          <w:bCs/>
          <w:sz w:val="24"/>
          <w:szCs w:val="24"/>
        </w:rPr>
        <w:t>展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现余杭文化特色。展示手法全面、科学、合理，展示手段契合亲民性、互动性、系统稳定性的要求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lang w:eastAsia="zh-CN"/>
        </w:rPr>
        <w:t>。</w:t>
      </w:r>
    </w:p>
    <w:p w14:paraId="38E064B2">
      <w:pPr>
        <w:pStyle w:val="14"/>
        <w:spacing w:beforeLines="0" w:after="0" w:afterLines="-2147483648" w:line="440" w:lineRule="exact"/>
        <w:ind w:firstLine="641"/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default" w:cs="宋体" w:asciiTheme="minorEastAsia" w:hAnsiTheme="minorEastAsia" w:eastAsiaTheme="minorEastAsia"/>
          <w:b/>
          <w:bCs/>
          <w:sz w:val="24"/>
          <w:szCs w:val="24"/>
        </w:rPr>
        <w:t>展览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空间灵活开放。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展厅平面布局设计要合理、科学、通畅,充分考虑观众参观方便与消防要求</w:t>
      </w:r>
      <w:r>
        <w:rPr>
          <w:rFonts w:hint="default" w:cs="宋体" w:asciiTheme="minorEastAsia" w:hAnsiTheme="minorEastAsia" w:eastAsiaTheme="minorEastAsia"/>
          <w:bCs/>
          <w:sz w:val="24"/>
          <w:lang w:bidi="ar-SA"/>
        </w:rPr>
        <w:t>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各分展区间以及各分展区与公共部位之间过渡自然</w:t>
      </w:r>
      <w:r>
        <w:rPr>
          <w:rFonts w:hint="default" w:cs="宋体" w:asciiTheme="minorEastAsia" w:hAnsiTheme="minorEastAsia" w:eastAsiaTheme="minorEastAsia"/>
          <w:bCs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动线流畅，无死板分割</w:t>
      </w:r>
      <w:r>
        <w:rPr>
          <w:rFonts w:hint="default" w:cs="宋体" w:asciiTheme="minorEastAsia" w:hAnsiTheme="minorEastAsia" w:eastAsiaTheme="minorEastAsia"/>
          <w:bCs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与建筑空间紧密结合，增强展陈的互动性，提升观众参与度和体验感。</w:t>
      </w: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打造数字互动墙、透明屏全息投影、3D工艺流程、AI互动区等具有角色扮演或增强参与感的展陈设计</w:t>
      </w: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  <w:lang w:eastAsia="zh-CN" w:bidi="ar-SA"/>
        </w:rPr>
        <w:t>。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突破陈列展厅的空间局囿，</w:t>
      </w: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  <w:lang w:eastAsia="zh-CN" w:bidi="ar-SA"/>
        </w:rPr>
        <w:t>兼顾非遗生产性保护和年轻化表达</w:t>
      </w:r>
      <w:r>
        <w:rPr>
          <w:rFonts w:hint="default" w:cs="宋体" w:asciiTheme="minorEastAsia" w:hAnsiTheme="minorEastAsia" w:eastAsiaTheme="minorEastAsia"/>
          <w:bCs/>
          <w:kern w:val="2"/>
          <w:sz w:val="24"/>
          <w:szCs w:val="24"/>
          <w:lang w:eastAsia="zh-CN" w:bidi="ar-SA"/>
        </w:rPr>
        <w:t>，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使之成为展览延伸</w:t>
      </w:r>
      <w:r>
        <w:rPr>
          <w:rFonts w:hint="default" w:cs="宋体" w:asciiTheme="minorEastAsia" w:hAnsiTheme="minorEastAsia" w:eastAsiaTheme="minorEastAsia"/>
          <w:bCs/>
          <w:sz w:val="24"/>
          <w:lang w:bidi="ar-SA"/>
        </w:rPr>
        <w:t>和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过渡。</w:t>
      </w:r>
    </w:p>
    <w:p w14:paraId="1ABFEB82">
      <w:pPr>
        <w:autoSpaceDE w:val="0"/>
        <w:autoSpaceDN w:val="0"/>
        <w:spacing w:beforeLines="0" w:after="0" w:afterLines="0" w:line="440" w:lineRule="exact"/>
        <w:ind w:firstLine="482" w:firstLineChars="200"/>
        <w:rPr>
          <w:rFonts w:hint="eastAsia" w:cs="宋体" w:asciiTheme="minorEastAsia" w:hAnsiTheme="minorEastAsia" w:eastAsiaTheme="minorEastAsia"/>
          <w:bCs/>
          <w:strike w:val="0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b/>
          <w:bCs/>
          <w:strike w:val="0"/>
          <w:sz w:val="24"/>
          <w:szCs w:val="24"/>
        </w:rPr>
        <w:t>游览动</w:t>
      </w:r>
      <w:r>
        <w:rPr>
          <w:rFonts w:hint="eastAsia" w:cs="宋体" w:asciiTheme="minorEastAsia" w:hAnsiTheme="minorEastAsia" w:eastAsiaTheme="minorEastAsia"/>
          <w:b/>
          <w:bCs/>
          <w:strike w:val="0"/>
          <w:sz w:val="24"/>
          <w:szCs w:val="24"/>
        </w:rPr>
        <w:t>线组织合理。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szCs w:val="24"/>
        </w:rPr>
        <w:t>考虑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szCs w:val="24"/>
          <w:lang w:eastAsia="zh-CN"/>
        </w:rPr>
        <w:t>城西科创大走廊年龄结构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szCs w:val="24"/>
        </w:rPr>
        <w:t>，方案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szCs w:val="24"/>
          <w:lang w:eastAsia="zh-CN"/>
        </w:rPr>
        <w:t>应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szCs w:val="24"/>
        </w:rPr>
        <w:t>对交通流线进行合理的组织，简化交通流线，突出展区的总体印象，同时考虑人性化设计和无障碍设计，在保证各分展区主题鲜明的同时，充分考虑各分展区之间的相互关系，形成科学合理的参观路线</w:t>
      </w:r>
      <w:r>
        <w:rPr>
          <w:rFonts w:hint="default" w:cs="宋体" w:asciiTheme="minorEastAsia" w:hAnsiTheme="minorEastAsia" w:eastAsiaTheme="minorEastAsia"/>
          <w:bCs/>
          <w:strike w:val="0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lang w:bidi="ar-SA"/>
        </w:rPr>
        <w:t>注意</w:t>
      </w:r>
      <w:r>
        <w:rPr>
          <w:rFonts w:hint="default" w:cs="宋体" w:asciiTheme="minorEastAsia" w:hAnsiTheme="minorEastAsia" w:eastAsiaTheme="minorEastAsia"/>
          <w:bCs/>
          <w:strike w:val="0"/>
          <w:sz w:val="24"/>
          <w:lang w:bidi="ar-SA"/>
        </w:rPr>
        <w:t>互动装置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lang w:bidi="ar-SA"/>
        </w:rPr>
        <w:t>操作简便、易于维护、质优价廉</w:t>
      </w:r>
      <w:r>
        <w:rPr>
          <w:rFonts w:hint="eastAsia" w:cs="宋体" w:asciiTheme="minorEastAsia" w:hAnsiTheme="minorEastAsia" w:eastAsiaTheme="minorEastAsia"/>
          <w:bCs/>
          <w:strike w:val="0"/>
          <w:sz w:val="24"/>
          <w:szCs w:val="24"/>
        </w:rPr>
        <w:t>。</w:t>
      </w:r>
    </w:p>
    <w:p w14:paraId="3965F94F">
      <w:pPr>
        <w:topLinePunct/>
        <w:snapToGrid w:val="0"/>
        <w:spacing w:after="0" w:line="440" w:lineRule="exact"/>
        <w:ind w:firstLine="482" w:firstLineChars="200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default" w:cs="宋体" w:asciiTheme="minorEastAsia" w:hAnsiTheme="minorEastAsia" w:eastAsiaTheme="minorEastAsia"/>
          <w:b/>
          <w:bCs/>
          <w:sz w:val="24"/>
          <w:szCs w:val="24"/>
        </w:rPr>
        <w:t>统筹考虑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后期运营。</w:t>
      </w: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充分考虑后期的运营收益来源，结合社会效益和经济效益，尝试分时段、分群体、分项目灵活收费</w:t>
      </w: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  <w:lang w:eastAsia="zh-CN" w:bidi="ar-SA"/>
        </w:rPr>
        <w:t>的运营方案</w:t>
      </w:r>
      <w:r>
        <w:rPr>
          <w:rFonts w:hint="eastAsia" w:cs="宋体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。探索将室外公园、水域和草坪打造为非遗体验点、非遗休闲驿站或非遗主题广场，赋能文旅产业发展。</w:t>
      </w:r>
    </w:p>
    <w:p w14:paraId="53731F48">
      <w:pPr>
        <w:pStyle w:val="14"/>
        <w:numPr>
          <w:ilvl w:val="-1"/>
          <w:numId w:val="0"/>
        </w:numPr>
        <w:spacing w:beforeLines="0" w:after="0" w:afterLines="0" w:line="440" w:lineRule="exact"/>
        <w:ind w:left="0" w:leftChars="0" w:firstLine="562" w:firstLineChars="200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采购标的需执行的相关标准</w:t>
      </w:r>
    </w:p>
    <w:p w14:paraId="07ED2B2E">
      <w:pPr>
        <w:pStyle w:val="14"/>
        <w:spacing w:beforeLines="0" w:after="0" w:afterLines="-2147483648" w:line="440" w:lineRule="exact"/>
        <w:ind w:firstLine="641"/>
        <w:rPr>
          <w:rFonts w:hint="eastAsia" w:cs="宋体" w:asciiTheme="minorEastAsia" w:hAnsiTheme="minorEastAsia" w:eastAsiaTheme="minorEastAsia"/>
          <w:bCs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展览设计必须满足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采购人所认可的等</w:t>
      </w:r>
      <w:r>
        <w:rPr>
          <w:rFonts w:hint="eastAsia" w:cs="宋体" w:asciiTheme="minorEastAsia" w:hAnsiTheme="minorEastAsia" w:eastAsiaTheme="minorEastAsia"/>
          <w:bCs/>
          <w:sz w:val="24"/>
          <w:lang w:bidi="ar-SA"/>
        </w:rPr>
        <w:t>各项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国家相关标准、行业标准、地方标准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lang w:val="en-US"/>
        </w:rPr>
        <w:t>和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规范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lang w:val="en-US"/>
        </w:rPr>
        <w:t>。</w:t>
      </w:r>
    </w:p>
    <w:p w14:paraId="4C72D2F0">
      <w:pPr>
        <w:pStyle w:val="14"/>
        <w:spacing w:beforeLines="0" w:after="0" w:afterLines="0" w:line="440" w:lineRule="exact"/>
        <w:ind w:firstLine="562" w:firstLineChars="200"/>
        <w:rPr>
          <w:rFonts w:hint="default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三、具体要求</w:t>
      </w:r>
    </w:p>
    <w:p w14:paraId="63604116">
      <w:pPr>
        <w:pStyle w:val="14"/>
        <w:spacing w:beforeLines="0" w:after="0" w:afterLines="0" w:line="440" w:lineRule="exact"/>
        <w:ind w:firstLine="641"/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文化馆区域</w:t>
      </w:r>
    </w:p>
    <w:p w14:paraId="5AB2D5FD">
      <w:pPr>
        <w:pStyle w:val="14"/>
        <w:spacing w:beforeLines="0" w:after="0" w:afterLines="0" w:line="440" w:lineRule="exact"/>
        <w:ind w:firstLine="641"/>
        <w:rPr>
          <w:rFonts w:hint="default"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shd w:val="clear"/>
          <w:lang w:bidi="ar-SA"/>
        </w:rPr>
        <w:t>结合国际美术馆标准，呈现兼具专业性与开放性的文化艺术空间；植入前沿科技手段与设备，打造数智文化展厅，</w:t>
      </w:r>
      <w:r>
        <w:rPr>
          <w:rFonts w:hint="default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shd w:val="clear"/>
          <w:lang w:bidi="ar-SA"/>
        </w:rPr>
        <w:t>建设一处</w:t>
      </w:r>
      <w:r>
        <w:rPr>
          <w:rFonts w:hint="eastAsia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shd w:val="clear"/>
          <w:lang w:bidi="ar-SA"/>
        </w:rPr>
        <w:t>集群众文化展示、高端艺术交流、沉浸式交互体验、无障碍智能设施于一体的综合性文化场馆</w:t>
      </w:r>
      <w:r>
        <w:rPr>
          <w:rFonts w:hint="default" w:cs="宋体" w:asciiTheme="minorEastAsia" w:hAnsiTheme="minorEastAsia" w:eastAsiaTheme="minorEastAsia"/>
          <w:bCs/>
          <w:i w:val="0"/>
          <w:caps w:val="0"/>
          <w:spacing w:val="0"/>
          <w:kern w:val="2"/>
          <w:sz w:val="24"/>
          <w:szCs w:val="24"/>
          <w:shd w:val="clear"/>
          <w:lang w:bidi="ar-SA"/>
        </w:rPr>
        <w:t>。</w:t>
      </w:r>
    </w:p>
    <w:p w14:paraId="10027E33">
      <w:pPr>
        <w:widowControl/>
        <w:numPr>
          <w:ilvl w:val="-1"/>
          <w:numId w:val="0"/>
        </w:numPr>
        <w:topLinePunct/>
        <w:snapToGrid w:val="0"/>
        <w:spacing w:beforeLines="0" w:after="0" w:afterLines="0" w:line="440" w:lineRule="exact"/>
        <w:ind w:firstLine="0" w:firstLineChars="0"/>
        <w:jc w:val="left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cs="宋体" w:asciiTheme="minorEastAsia" w:hAnsiTheme="minorEastAsia" w:eastAsiaTheme="minorEastAsia"/>
          <w:sz w:val="24"/>
          <w:szCs w:val="24"/>
        </w:rPr>
        <w:t xml:space="preserve">    1.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聚焦群众文化</w:t>
      </w:r>
      <w:r>
        <w:rPr>
          <w:rFonts w:hint="default" w:cs="宋体" w:asciiTheme="minorEastAsia" w:hAnsiTheme="minorEastAsia" w:eastAsiaTheme="minorEastAsia"/>
          <w:sz w:val="24"/>
          <w:szCs w:val="24"/>
        </w:rPr>
        <w:t>历史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展示。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群文发展史陈列厅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展示浙江省（及余杭区）群众文化发展历程。采用叙事性展览手法，结合实物、图片、多媒体等多种媒介，讲述浙江省（及余杭区）群众文化发展故事。</w:t>
      </w:r>
    </w:p>
    <w:p w14:paraId="0DADE7DE">
      <w:pPr>
        <w:widowControl/>
        <w:numPr>
          <w:ilvl w:val="-1"/>
          <w:numId w:val="0"/>
        </w:numPr>
        <w:topLinePunct/>
        <w:snapToGrid w:val="0"/>
        <w:spacing w:beforeLines="0" w:after="0" w:afterLines="0" w:line="440" w:lineRule="exact"/>
        <w:ind w:firstLine="0" w:firstLineChars="0"/>
        <w:jc w:val="left"/>
        <w:rPr>
          <w:rFonts w:hint="default" w:cs="宋体" w:asciiTheme="minorEastAsia" w:hAnsiTheme="minorEastAsia" w:eastAsiaTheme="minorEastAsia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sz w:val="24"/>
          <w:szCs w:val="24"/>
          <w:highlight w:val="none"/>
        </w:rPr>
        <w:t xml:space="preserve">    2．聚焦高端艺术展览。具备承接国内外高端视觉艺术展览能力，满足当代艺术、新媒体艺术等创新型艺术形式的展示需求。</w:t>
      </w:r>
    </w:p>
    <w:p w14:paraId="0D9BC2B5">
      <w:pPr>
        <w:autoSpaceDE w:val="0"/>
        <w:autoSpaceDN w:val="0"/>
        <w:spacing w:beforeLines="0" w:after="0" w:afterLines="0" w:line="44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sz w:val="24"/>
          <w:szCs w:val="24"/>
          <w:highlight w:val="none"/>
        </w:rPr>
        <w:t>3.聚焦灵活合理分区。增强展厅设计的功能性与灵活性，满足不同群体的观展需求与社交需求，融入无障碍理念，合理使用可再生材料，结合自然采光与自然通风等，打造绿色低碳循环展厅。</w:t>
      </w:r>
    </w:p>
    <w:p w14:paraId="720BB923">
      <w:pPr>
        <w:widowControl/>
        <w:topLinePunct/>
        <w:snapToGrid w:val="0"/>
        <w:spacing w:beforeLines="0" w:after="0" w:afterLines="0" w:line="440" w:lineRule="exact"/>
        <w:ind w:firstLine="560" w:firstLineChars="200"/>
        <w:jc w:val="left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非遗馆区域</w:t>
      </w:r>
    </w:p>
    <w:p w14:paraId="39E91CD7">
      <w:pPr>
        <w:topLinePunct/>
        <w:snapToGrid w:val="0"/>
        <w:spacing w:after="0" w:line="440" w:lineRule="exact"/>
        <w:ind w:firstLine="641"/>
        <w:rPr>
          <w:rFonts w:hint="eastAsia" w:cs="宋体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通过“文化+科技”深度融合，深度挖掘余杭历史文化底蕴，采用情节化叙事、沉浸式体验、游园式打卡、教育研学与商业化探索相结合的创新展陈模式，打造集传承、体验、教育、培训、研学、旅游于一体的区域性公共文化设施新地标。展陈目标聚焦三大方向：</w:t>
      </w:r>
    </w:p>
    <w:p w14:paraId="6DDF82DA">
      <w:pPr>
        <w:topLinePunct/>
        <w:snapToGrid w:val="0"/>
        <w:spacing w:after="0" w:line="440" w:lineRule="exact"/>
        <w:ind w:firstLine="641"/>
        <w:rPr>
          <w:rFonts w:hint="eastAsia" w:cs="宋体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1.科技赋能沉浸体验</w:t>
      </w:r>
      <w:r>
        <w:rPr>
          <w:rFonts w:hint="default" w:cs="宋体" w:asciiTheme="minorEastAsia" w:hAnsiTheme="minorEastAsia" w:eastAsiaTheme="minorEastAsia"/>
          <w:kern w:val="2"/>
          <w:sz w:val="24"/>
          <w:szCs w:val="24"/>
          <w:lang w:eastAsia="zh-CN" w:bidi="ar"/>
        </w:rPr>
        <w:t>。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依托余杭优秀传统文化以及“数字高地”优势，运用5G、VR/AR、全息投影等技术，创新呈现“非遗融入当代生活”的叙事方式，打造数字互动墙、透明屏全息投影、3D工艺流程、AI互动区等具有角色扮演或增强参与感的展陈设计。</w:t>
      </w:r>
    </w:p>
    <w:p w14:paraId="2D96920F">
      <w:pPr>
        <w:topLinePunct/>
        <w:snapToGrid w:val="0"/>
        <w:spacing w:after="0" w:line="440" w:lineRule="exact"/>
        <w:ind w:firstLine="641"/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2.活态传承的生产性保护与年轻化表达</w:t>
      </w:r>
      <w:r>
        <w:rPr>
          <w:rFonts w:hint="default" w:cs="宋体" w:asciiTheme="minorEastAsia" w:hAnsiTheme="minorEastAsia" w:eastAsiaTheme="minorEastAsia"/>
          <w:kern w:val="2"/>
          <w:sz w:val="24"/>
          <w:szCs w:val="24"/>
          <w:lang w:eastAsia="zh-CN" w:bidi="ar"/>
        </w:rPr>
        <w:t>。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打破传统非遗馆“陈列+观看”的思路，通过互动感、叙事性的体验和互动逻辑，串联径山茶宴、五常龙舟胜会、五常十八般武艺、余杭纸伞制作技艺、中泰竹笛制作技艺、水乡婚礼、鸬鸟鳌鱼灯等重点非遗项目，结合数字人等科技手段，让非遗从静态展示走向动态体验，使传统技艺可感知、可参与、可传播。</w:t>
      </w:r>
    </w:p>
    <w:p w14:paraId="028AD35E">
      <w:pPr>
        <w:topLinePunct/>
        <w:snapToGrid w:val="0"/>
        <w:spacing w:after="0" w:line="440" w:lineRule="exact"/>
        <w:ind w:firstLine="641"/>
        <w:rPr>
          <w:rFonts w:hint="default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</w:pPr>
      <w:r>
        <w:rPr>
          <w:rFonts w:hint="default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3.设计需包含临展厅</w:t>
      </w:r>
      <w:r>
        <w:rPr>
          <w:rFonts w:hint="default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第一期展览设计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，</w:t>
      </w:r>
      <w:r>
        <w:rPr>
          <w:rFonts w:hint="default" w:cs="宋体" w:asciiTheme="minorEastAsia" w:hAnsiTheme="minorEastAsia" w:eastAsiaTheme="minorEastAsia"/>
          <w:kern w:val="2"/>
          <w:sz w:val="24"/>
          <w:szCs w:val="24"/>
          <w:lang w:val="en-US" w:eastAsia="zh-CN" w:bidi="ar"/>
        </w:rPr>
        <w:t>充分考虑临展厅第一期重点展陈设计，以“非遗茶生活”为主题，结合茶服、茶具、茶点、茶饮和茶相关非遗项目，引进国内部分互动性强的非遗展示项目，打造一场重磅临展。此外，充分考虑后期的运营收益来源，结合社会效益和经济效益，尝试分时段、分群体、分项目灵活收费。</w:t>
      </w:r>
    </w:p>
    <w:p w14:paraId="7EBA5591">
      <w:pPr>
        <w:widowControl/>
        <w:spacing w:beforeLines="0" w:after="0" w:afterLines="0" w:line="440" w:lineRule="exact"/>
        <w:ind w:firstLine="562" w:firstLineChars="200"/>
        <w:jc w:val="left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highlight w:val="none"/>
        </w:rPr>
        <w:t>设计成果要求（投标阶段）</w:t>
      </w:r>
    </w:p>
    <w:p w14:paraId="22DD0F3B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</w:t>
      </w:r>
      <w:r>
        <w:rPr>
          <w:rFonts w:hint="default" w:cs="宋体"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展陈大纲</w:t>
      </w:r>
    </w:p>
    <w:p w14:paraId="549AEACA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（1）展览一级传播目的结构书；</w:t>
      </w:r>
    </w:p>
    <w:p w14:paraId="04DB8258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（2）展览的基本框架与故事线；</w:t>
      </w:r>
    </w:p>
    <w:p w14:paraId="0D36A485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（3）实物展品的安排与辅助展品的设定；</w:t>
      </w:r>
    </w:p>
    <w:p w14:paraId="5BE56A47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（4）实物展品的补充性征集清单；</w:t>
      </w:r>
    </w:p>
    <w:p w14:paraId="3D11DE71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（5）近期可实现的数字展陈技术清单</w:t>
      </w:r>
    </w:p>
    <w:p w14:paraId="7017D1F5">
      <w:pPr>
        <w:spacing w:beforeLines="0" w:after="0" w:afterLines="0" w:line="44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投标单位结合项目建设要求及余杭区的资源特点，针对本项目编制展陈大纲。</w:t>
      </w:r>
    </w:p>
    <w:p w14:paraId="2C7E2DE3">
      <w:pPr>
        <w:snapToGrid w:val="0"/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napToGrid w:val="0"/>
          <w:spacing w:val="-6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2</w:t>
      </w:r>
      <w:r>
        <w:rPr>
          <w:rFonts w:hint="default" w:cs="宋体"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snapToGrid w:val="0"/>
          <w:spacing w:val="-6"/>
          <w:kern w:val="0"/>
          <w:sz w:val="24"/>
          <w:szCs w:val="24"/>
          <w:highlight w:val="none"/>
        </w:rPr>
        <w:t>设计内容：</w:t>
      </w:r>
    </w:p>
    <w:p w14:paraId="202CD794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（1）布展设计构思理念；</w:t>
      </w:r>
    </w:p>
    <w:p w14:paraId="0F6CED12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（2）展区平面布局说明；</w:t>
      </w:r>
    </w:p>
    <w:p w14:paraId="2D8A0D9C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（3）展区的设备功能说明；</w:t>
      </w:r>
    </w:p>
    <w:p w14:paraId="58B2899F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（4）参观交通流线说明；</w:t>
      </w:r>
    </w:p>
    <w:p w14:paraId="7DA83F48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（5）设计方认为需要说明的其他问题；</w:t>
      </w:r>
    </w:p>
    <w:p w14:paraId="13323498">
      <w:pPr>
        <w:autoSpaceDE w:val="0"/>
        <w:autoSpaceDN w:val="0"/>
        <w:snapToGrid w:val="0"/>
        <w:spacing w:beforeLines="0" w:after="0" w:afterLines="0" w:line="440" w:lineRule="exact"/>
        <w:ind w:firstLine="480" w:firstLineChars="200"/>
        <w:jc w:val="left"/>
        <w:textAlignment w:val="baseline"/>
        <w:rPr>
          <w:rFonts w:hint="eastAsia" w:cs="宋体" w:asciiTheme="minorEastAsia" w:hAnsiTheme="minorEastAsia" w:eastAsiaTheme="minorEastAsia"/>
          <w:snapToGrid w:val="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3</w:t>
      </w:r>
      <w:r>
        <w:rPr>
          <w:rFonts w:hint="default" w:cs="宋体"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snapToGrid w:val="0"/>
          <w:spacing w:val="-2"/>
          <w:kern w:val="0"/>
          <w:sz w:val="24"/>
          <w:szCs w:val="24"/>
          <w:highlight w:val="none"/>
        </w:rPr>
        <w:t>设计图纸（</w:t>
      </w:r>
      <w:r>
        <w:rPr>
          <w:rFonts w:hint="eastAsia" w:cs="宋体" w:asciiTheme="minorEastAsia" w:hAnsiTheme="minorEastAsia" w:eastAsiaTheme="minorEastAsia"/>
          <w:snapToGrid w:val="0"/>
          <w:spacing w:val="-2"/>
          <w:kern w:val="0"/>
          <w:sz w:val="24"/>
          <w:szCs w:val="24"/>
          <w:highlight w:val="none"/>
          <w:lang w:eastAsia="zh-Hans"/>
        </w:rPr>
        <w:t>包括但不限于</w:t>
      </w:r>
      <w:r>
        <w:rPr>
          <w:rFonts w:hint="eastAsia" w:cs="宋体" w:asciiTheme="minorEastAsia" w:hAnsiTheme="minorEastAsia" w:eastAsiaTheme="minorEastAsia"/>
          <w:snapToGrid w:val="0"/>
          <w:spacing w:val="-2"/>
          <w:kern w:val="0"/>
          <w:sz w:val="24"/>
          <w:szCs w:val="24"/>
          <w:highlight w:val="none"/>
        </w:rPr>
        <w:t>）</w:t>
      </w:r>
    </w:p>
    <w:p w14:paraId="1B7CCD47">
      <w:pPr>
        <w:autoSpaceDE w:val="0"/>
        <w:autoSpaceDN w:val="0"/>
        <w:snapToGrid w:val="0"/>
        <w:spacing w:beforeLines="0" w:after="0" w:afterLines="0" w:line="440" w:lineRule="exact"/>
        <w:ind w:firstLine="440" w:firstLineChars="200"/>
        <w:jc w:val="left"/>
        <w:textAlignment w:val="baseline"/>
        <w:rPr>
          <w:rFonts w:hint="eastAsia" w:cs="宋体" w:asciiTheme="minorEastAsia" w:hAnsiTheme="minorEastAsia" w:eastAsiaTheme="minorEastAsia"/>
          <w:snapToGrid w:val="0"/>
          <w:spacing w:val="-1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napToGrid w:val="0"/>
          <w:spacing w:val="-10"/>
          <w:kern w:val="0"/>
          <w:sz w:val="24"/>
          <w:szCs w:val="24"/>
          <w:highlight w:val="none"/>
        </w:rPr>
        <w:t>设计图纸应充分表达设计理念，重点部位应加以说明；能明确表示设</w:t>
      </w:r>
      <w:r>
        <w:rPr>
          <w:rFonts w:hint="eastAsia" w:cs="宋体" w:asciiTheme="minorEastAsia" w:hAnsiTheme="minorEastAsia" w:eastAsiaTheme="minorEastAsia"/>
          <w:snapToGrid w:val="0"/>
          <w:spacing w:val="-1"/>
          <w:kern w:val="0"/>
          <w:sz w:val="24"/>
          <w:szCs w:val="24"/>
          <w:highlight w:val="none"/>
        </w:rPr>
        <w:t>计意图，标注主要部位的设备和材料，各展区展示方式。</w:t>
      </w:r>
    </w:p>
    <w:p w14:paraId="57B051DF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（1）布展设计效果图；</w:t>
      </w:r>
    </w:p>
    <w:p w14:paraId="5B4EE7F4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（2）布展设计立体透视图；</w:t>
      </w:r>
    </w:p>
    <w:p w14:paraId="7DAC17AD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（3）布展设计平面图；</w:t>
      </w:r>
    </w:p>
    <w:p w14:paraId="069D8D4A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（4）展区平面图；</w:t>
      </w:r>
    </w:p>
    <w:p w14:paraId="3B02E901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（5）单个展区立体透视图；</w:t>
      </w:r>
    </w:p>
    <w:p w14:paraId="417A23D2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（6）流线组织分析图；</w:t>
      </w:r>
    </w:p>
    <w:p w14:paraId="1D0F0348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（7）功能分区分析图；</w:t>
      </w:r>
    </w:p>
    <w:p w14:paraId="5AD4407B">
      <w:pPr>
        <w:spacing w:beforeLines="0" w:after="0" w:afterLines="0" w:line="440" w:lineRule="exact"/>
        <w:ind w:firstLine="480" w:firstLineChars="200"/>
        <w:jc w:val="left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（8）其他按照发包人需求需提供的图纸等；</w:t>
      </w:r>
    </w:p>
    <w:p w14:paraId="068DA0FD">
      <w:pPr>
        <w:spacing w:beforeLines="0" w:after="0" w:afterLines="0" w:line="440" w:lineRule="exact"/>
        <w:ind w:firstLine="480" w:firstLineChars="200"/>
        <w:rPr>
          <w:rFonts w:hint="default" w:ascii="Arial" w:hAnsi="Arial" w:cs="Times New Roman" w:eastAsiaTheme="minorEastAsia"/>
          <w:color w:val="000000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highlight w:val="none"/>
          <w:lang w:val="en-US" w:eastAsia="zh-CN"/>
        </w:rPr>
        <w:t>注：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成果必须符合国家和本项目所在地区的法律法规以及相关规定；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所有文件含图幅均以电子文档方式上传投标系统；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方案介绍采用PPT方式，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eastAsia="zh-CN"/>
        </w:rPr>
        <w:t>包含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3-5分钟整体效果视频，总体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时间控制在20分钟以内，现场仅提供投影设备</w:t>
      </w:r>
      <w:r>
        <w:rPr>
          <w:rFonts w:hint="default" w:ascii="宋体" w:hAnsi="宋体" w:cs="宋体"/>
          <w:b/>
          <w:bCs/>
          <w:color w:val="000000"/>
          <w:sz w:val="24"/>
          <w:szCs w:val="24"/>
          <w:highlight w:val="none"/>
        </w:rPr>
        <w:t>。</w:t>
      </w:r>
    </w:p>
    <w:p w14:paraId="478708CE">
      <w:pPr>
        <w:keepNext w:val="0"/>
        <w:keepLines w:val="0"/>
        <w:widowControl/>
        <w:autoSpaceDE/>
        <w:autoSpaceDN/>
        <w:snapToGrid/>
        <w:spacing w:beforeLines="0" w:after="0" w:afterLines="0" w:line="440" w:lineRule="exact"/>
        <w:ind w:firstLine="562" w:firstLineChars="200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b/>
          <w:snapToGrid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snapToGrid/>
          <w:kern w:val="0"/>
          <w:sz w:val="28"/>
          <w:szCs w:val="28"/>
          <w:highlight w:val="none"/>
          <w:lang w:val="en-US" w:eastAsia="zh-CN"/>
        </w:rPr>
        <w:t>（四）最终</w:t>
      </w:r>
      <w:r>
        <w:rPr>
          <w:rFonts w:hint="eastAsia" w:cs="宋体" w:asciiTheme="minorEastAsia" w:hAnsiTheme="minorEastAsia" w:eastAsiaTheme="minorEastAsia"/>
          <w:b/>
          <w:snapToGrid/>
          <w:kern w:val="0"/>
          <w:sz w:val="28"/>
          <w:szCs w:val="28"/>
          <w:highlight w:val="none"/>
          <w:lang w:eastAsia="zh-CN"/>
        </w:rPr>
        <w:t>成果要求</w:t>
      </w:r>
    </w:p>
    <w:p w14:paraId="38AA05DC">
      <w:pPr>
        <w:spacing w:beforeLines="0" w:after="0" w:afterLines="0" w:line="440" w:lineRule="exact"/>
        <w:ind w:firstLine="482" w:firstLineChars="200"/>
        <w:rPr>
          <w:rFonts w:hint="default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1.策划文本：</w:t>
      </w:r>
    </w:p>
    <w:p w14:paraId="60258CD9">
      <w:pPr>
        <w:spacing w:beforeLines="0" w:after="0" w:afterLines="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对陈列展览内容设计：包括展览主题优化、</w:t>
      </w:r>
      <w:bookmarkStart w:id="13" w:name="OLE_LINK1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展陈大纲</w:t>
      </w:r>
      <w:bookmarkEnd w:id="13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编制。</w:t>
      </w:r>
    </w:p>
    <w:p w14:paraId="267376E4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展陈大纲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用文字及图片方式说明展览的内容、结构及表达方式建议，为形式设计提供依据与指导。其工作成果主要包含：</w:t>
      </w:r>
    </w:p>
    <w:p w14:paraId="331F6B92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（1）展览一级传播目的结构书（主题优化）；</w:t>
      </w:r>
    </w:p>
    <w:p w14:paraId="25F9C682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）展览的基本框架与故事线（展览大纲）；</w:t>
      </w:r>
    </w:p>
    <w:p w14:paraId="716F3C53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3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）展品清单、展览项目构成与表达方式建议；</w:t>
      </w:r>
    </w:p>
    <w:p w14:paraId="68DB9E72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4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）多媒体主题建议与内容审核；</w:t>
      </w:r>
    </w:p>
    <w:p w14:paraId="5679F9BF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5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）展览的各级文字说明(含展品标签及重点展品说明)；</w:t>
      </w:r>
    </w:p>
    <w:p w14:paraId="1561BCBC">
      <w:pPr>
        <w:widowControl/>
        <w:spacing w:beforeLines="0" w:after="0" w:afterLines="0" w:line="440" w:lineRule="exact"/>
        <w:ind w:firstLine="480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6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）其终结成果体现为《“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余杭区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文化（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非遗）馆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”陈列展览内容设计》文本文件(展览文本)。</w:t>
      </w:r>
    </w:p>
    <w:p w14:paraId="4CB722CA">
      <w:pPr>
        <w:widowControl/>
        <w:spacing w:beforeLines="0" w:after="0" w:afterLines="0" w:line="440" w:lineRule="exact"/>
        <w:ind w:firstLine="482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2.设计内容</w:t>
      </w:r>
    </w:p>
    <w:p w14:paraId="1B1C43F8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（1）中标单位结合投标单位方案以及采购方需求，对前期整体设计方案如空间布局、流线设计、整体环境设计等进行优化；</w:t>
      </w:r>
    </w:p>
    <w:p w14:paraId="30DC798B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（2）对空间进行设计；</w:t>
      </w:r>
    </w:p>
    <w:p w14:paraId="634902E2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（3）依据采购方提供的内容文本，进行内容优化、展项细化、立面设计；</w:t>
      </w:r>
    </w:p>
    <w:p w14:paraId="3386B5DC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（4）灯光系统、AV系统、导视系统等辅助设计；</w:t>
      </w:r>
    </w:p>
    <w:p w14:paraId="15AA5A16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（5）多媒体放映厅、传习教室、多功能厅、科普互动等教育空间效果设计、标准配置建议；</w:t>
      </w:r>
    </w:p>
    <w:p w14:paraId="2D117FE9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（6）关联公共空间如建筑外围、接待中心、卫生间、楼梯间等效果设计；</w:t>
      </w:r>
    </w:p>
    <w:p w14:paraId="64A84B46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（7）公众教育服务及管理模式规划；</w:t>
      </w:r>
    </w:p>
    <w:p w14:paraId="6A8E48AB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（8）编制更为详细可行的项目概算、配合采购方在设计各阶段的报批、评审工作，协助相关项目的招标等。</w:t>
      </w:r>
    </w:p>
    <w:p w14:paraId="114E7EE7">
      <w:pPr>
        <w:widowControl/>
        <w:spacing w:beforeLines="0" w:after="0" w:afterLines="0" w:line="440" w:lineRule="exact"/>
        <w:ind w:firstLine="482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 w:cs="宋体"/>
          <w:b/>
          <w:color w:val="auto"/>
          <w:sz w:val="24"/>
          <w:szCs w:val="24"/>
          <w:highlight w:val="none"/>
        </w:rPr>
        <w:t>3</w:t>
      </w: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.成果文件</w:t>
      </w:r>
    </w:p>
    <w:p w14:paraId="1B011943">
      <w:pPr>
        <w:spacing w:beforeLines="0" w:after="0" w:afterLines="0" w:line="440" w:lineRule="exact"/>
        <w:ind w:firstLine="482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（1）展馆整体设计</w:t>
      </w:r>
    </w:p>
    <w:p w14:paraId="5C467514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展示内容文本优化图文说明（Word文档）</w:t>
      </w:r>
    </w:p>
    <w:p w14:paraId="7D2862A8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文化（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非遗）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馆功能分区图、各层平面布局图</w:t>
      </w:r>
    </w:p>
    <w:p w14:paraId="6DA5B665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文化（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非遗）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馆整体空间参观流线图</w:t>
      </w:r>
    </w:p>
    <w:p w14:paraId="67F32140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色彩体系分析和样式</w:t>
      </w:r>
    </w:p>
    <w:p w14:paraId="6FD90B05">
      <w:pPr>
        <w:spacing w:beforeLines="0" w:after="0" w:afterLines="0" w:line="440" w:lineRule="exact"/>
        <w:ind w:firstLine="482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（2）展区设计</w:t>
      </w:r>
    </w:p>
    <w:p w14:paraId="7B71CB57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各展区平面图、主要立面图和剖面图</w:t>
      </w:r>
    </w:p>
    <w:p w14:paraId="084E12E3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各展区展品展项布局定位图（标注尺寸）</w:t>
      </w:r>
    </w:p>
    <w:p w14:paraId="42AFB545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各展区内部参观流线分析图</w:t>
      </w:r>
    </w:p>
    <w:p w14:paraId="7AC0A403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各展区装饰平面图、立面图、天花图、地板图（标注尺寸和材料）</w:t>
      </w:r>
    </w:p>
    <w:p w14:paraId="5832E99D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各展区全景彩色鸟瞰图</w:t>
      </w:r>
    </w:p>
    <w:p w14:paraId="5FEFA8E2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各展区主要景观视角及核心展项彩色效果表现图</w:t>
      </w:r>
    </w:p>
    <w:p w14:paraId="58D34FB1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色彩体系的分析和样式</w:t>
      </w:r>
    </w:p>
    <w:p w14:paraId="6ABD2BCB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各展区主要装饰材料建议清单</w:t>
      </w:r>
    </w:p>
    <w:p w14:paraId="0ADF8640">
      <w:pPr>
        <w:spacing w:beforeLines="0" w:after="0" w:afterLines="0" w:line="440" w:lineRule="exact"/>
        <w:ind w:firstLine="482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（3）展项设计</w:t>
      </w:r>
    </w:p>
    <w:p w14:paraId="264DDB2E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图文展板分类原则（文字描述）和分类清单</w:t>
      </w:r>
    </w:p>
    <w:p w14:paraId="07BCD2A0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平面版式设计、媒体界面设计和图案风格设计</w:t>
      </w:r>
    </w:p>
    <w:p w14:paraId="397E3521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中、英文</w:t>
      </w:r>
      <w:r>
        <w:rPr>
          <w:rFonts w:ascii="宋体" w:hAnsi="宋体" w:cs="宋体"/>
          <w:color w:val="auto"/>
          <w:sz w:val="24"/>
          <w:szCs w:val="24"/>
          <w:highlight w:val="none"/>
          <w:woUserID w:val="1"/>
        </w:rPr>
        <w:t>、日文、韩文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文字使用规范（字体、字号、色彩、排版等）</w:t>
      </w:r>
    </w:p>
    <w:p w14:paraId="28B07076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互动多媒体、视屏、数字化创意概要、界面风格、互动方式说明</w:t>
      </w:r>
    </w:p>
    <w:p w14:paraId="266ECDE8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展柜（台）外观造型三视图（含尺寸、材料标注）、效果表现图、标本模型定位图</w:t>
      </w:r>
    </w:p>
    <w:p w14:paraId="278BC665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单个模型三视图（标注尺寸、材料）</w:t>
      </w:r>
    </w:p>
    <w:p w14:paraId="657711B0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机械互动类展项的外观造型三视图（含尺寸、材料标注）、互动方式、技术方案概要、效果表现图</w:t>
      </w:r>
    </w:p>
    <w:p w14:paraId="24EDE193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大型剧场、体验类展项的平、立面图（含尺寸标注）、效果表现图</w:t>
      </w:r>
    </w:p>
    <w:p w14:paraId="2461B6EC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景箱及场景类展项：平、立面图（含尺寸标注）、效果表现图、标本模型道具定位图</w:t>
      </w:r>
    </w:p>
    <w:p w14:paraId="469EA5A9">
      <w:pPr>
        <w:spacing w:beforeLines="0" w:after="0" w:afterLines="0" w:line="440" w:lineRule="exact"/>
        <w:ind w:firstLine="482" w:firstLineChars="200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4</w:t>
      </w:r>
      <w:r>
        <w:rPr>
          <w:rFonts w:ascii="宋体" w:hAnsi="宋体" w:cs="宋体"/>
          <w:b/>
          <w:color w:val="auto"/>
          <w:sz w:val="24"/>
          <w:szCs w:val="24"/>
          <w:highlight w:val="none"/>
        </w:rPr>
        <w:t>）相关辅助设计</w:t>
      </w:r>
    </w:p>
    <w:p w14:paraId="41318399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灯光系统设计方案（包括系统图、灯位图、灯具选型、光源选型等）</w:t>
      </w:r>
    </w:p>
    <w:p w14:paraId="1B18C910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AV系统设计方案（包括系统图、终端设备位置图、AV设备选型等）</w:t>
      </w:r>
    </w:p>
    <w:p w14:paraId="51976071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智能导览系统技术路线、位置图、设备选型等</w:t>
      </w:r>
    </w:p>
    <w:p w14:paraId="5716F320">
      <w:pPr>
        <w:spacing w:beforeLines="0" w:after="0" w:afterLines="0"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导视系统布局图、版式设计、中英文文字使用规范、材料说明</w:t>
      </w:r>
    </w:p>
    <w:p w14:paraId="2FA237CE">
      <w:pPr>
        <w:spacing w:beforeLines="0" w:after="0" w:afterLines="0"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符合现有建筑条件的水、电、风初步设计说明，以及因设计需求对建筑及配套系统所提出的其他需求说明，如特殊承重、温湿度、消防等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1278F6A">
      <w:pPr>
        <w:spacing w:beforeLines="0" w:after="0" w:afterLines="0" w:line="440" w:lineRule="exact"/>
        <w:ind w:firstLine="482" w:firstLineChars="200"/>
        <w:rPr>
          <w:rFonts w:hint="default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（5）施工图设计</w:t>
      </w:r>
    </w:p>
    <w:p w14:paraId="5858DF38">
      <w:pPr>
        <w:spacing w:beforeLines="0" w:after="0" w:afterLines="0" w:line="440" w:lineRule="exact"/>
        <w:ind w:firstLine="482" w:firstLineChars="200"/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（6）施工组织设计说明</w:t>
      </w:r>
    </w:p>
    <w:p w14:paraId="2A4A5834">
      <w:pPr>
        <w:pStyle w:val="14"/>
        <w:ind w:firstLine="562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其他要求</w:t>
      </w:r>
      <w:bookmarkStart w:id="15" w:name="_GoBack"/>
      <w:bookmarkEnd w:id="15"/>
    </w:p>
    <w:p w14:paraId="1AD32790">
      <w:pPr>
        <w:spacing w:beforeLines="0" w:after="0" w:afterLines="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设计单位在合同实施过程中，必须指派投标时所承诺的团队人员。设计单位需要更换项目负责人的，应提前书面通知采购人，并征得采购人书面同意，且所更换的项目负责人的执业资格、职称、管理经验等均不得低于投标承诺的项目负责人条件。否则，采购人有权拒绝并直至终止合同，并由设计单位承担一切违约责任及经济、法律责任。</w:t>
      </w:r>
    </w:p>
    <w:p w14:paraId="0718A68F">
      <w:pPr>
        <w:widowControl/>
        <w:numPr>
          <w:ilvl w:val="0"/>
          <w:numId w:val="0"/>
        </w:numPr>
        <w:adjustRightInd/>
        <w:spacing w:beforeLines="0" w:after="0" w:afterLines="0" w:line="4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</w:t>
      </w:r>
      <w:bookmarkStart w:id="14" w:name="_Toc502302303"/>
      <w:r>
        <w:rPr>
          <w:rFonts w:hint="eastAsia" w:ascii="宋体" w:hAnsi="宋体" w:eastAsia="宋体" w:cs="宋体"/>
          <w:color w:val="auto"/>
          <w:sz w:val="24"/>
          <w:szCs w:val="24"/>
        </w:rPr>
        <w:t>设计成果的审核验收</w:t>
      </w:r>
      <w:bookmarkEnd w:id="14"/>
      <w:r>
        <w:rPr>
          <w:rFonts w:hint="default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设计单位提供的设计成果，按审核、验收方法的具体规定分阶段按程序进行。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要求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达到招标文件规定的展区设计要求和预期目标；符合“招标文件”的有关规定（工作范围、工作深度和成果形式、数量和时间等要求）；符合“时间节点表”的有关要求；符合展陈设计的专业技术要求；符合现场</w:t>
      </w:r>
      <w:r>
        <w:rPr>
          <w:rFonts w:hint="eastAsia" w:ascii="宋体" w:hAnsi="宋体" w:eastAsia="宋体" w:cs="宋体"/>
          <w:sz w:val="24"/>
          <w:szCs w:val="24"/>
        </w:rPr>
        <w:t>概况和建筑边界条件载明的条件（包括但不限于建筑空间、平面条件、水、电、空调等条件）；符合中国和浙江省现行的相关法规、规范和标准；设计成果应符合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单位提出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的下一阶段的工作要求或符合工程的设计要求和相关规范；设计成果应经济可行并可在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单位的预算范围内进行修改或调整。</w:t>
      </w:r>
    </w:p>
    <w:p w14:paraId="50AA6D07">
      <w:pPr>
        <w:widowControl/>
        <w:numPr>
          <w:ilvl w:val="-1"/>
          <w:numId w:val="0"/>
        </w:numPr>
        <w:adjustRightInd/>
        <w:spacing w:beforeLines="0" w:after="0" w:afterLines="0" w:line="440" w:lineRule="exact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合同款的支付方式。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合同签订后支付合同总价的30%，提交文本大纲并经业主单位确认后支付合同总价的35%，提交展陈初步设计并经由业主单位确认后支付合同总价的30%，协助业主完成施工招标后，支付合同总价的5%。</w:t>
      </w:r>
    </w:p>
    <w:p w14:paraId="20E42701">
      <w:pPr>
        <w:widowControl/>
        <w:numPr>
          <w:ilvl w:val="0"/>
          <w:numId w:val="0"/>
        </w:numPr>
        <w:adjustRightInd/>
        <w:spacing w:beforeLines="0" w:after="0" w:afterLines="0"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eastAsia="zh-CN" w:bidi="ar-SA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配合度要求。</w:t>
      </w:r>
      <w:r>
        <w:rPr>
          <w:rFonts w:hint="eastAsia" w:ascii="宋体" w:hAnsi="宋体" w:eastAsia="宋体" w:cs="宋体"/>
          <w:sz w:val="24"/>
          <w:szCs w:val="24"/>
        </w:rPr>
        <w:t>投标人有责任和义务向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方提供相关设计文档资料，并积极配合采购方工作及相关过程的汇报</w:t>
      </w:r>
      <w:r>
        <w:rPr>
          <w:rFonts w:hint="default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提供长期稳定的维护人员名单及联系方式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能做到随叫随到，保证接到采购人电话通知后24小时内到达指定地点</w:t>
      </w:r>
      <w:r>
        <w:rPr>
          <w:rFonts w:hint="default" w:ascii="宋体" w:hAnsi="宋体" w:eastAsia="宋体" w:cs="宋体"/>
          <w:color w:val="auto"/>
          <w:sz w:val="24"/>
          <w:szCs w:val="24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每个阶段的设计成果需在采购单位要求的时间节点2天前送达，供采购单位审核，所有过程及最终方案的文稿和图纸资料请提供中文版本</w:t>
      </w:r>
      <w:r>
        <w:rPr>
          <w:rFonts w:hint="eastAsia" w:ascii="宋体" w:hAnsi="宋体" w:eastAsia="宋体" w:cs="宋体"/>
          <w:sz w:val="24"/>
          <w:szCs w:val="24"/>
        </w:rPr>
        <w:t>；积极配合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方的施工现场工作，积极配合解决施工过程中设计的问题；产品质保期内提供的保修不能向使用方收取任何费用，包括人为因素、自然因素（如火灾、雷击等）造成的故障除外。</w:t>
      </w:r>
    </w:p>
    <w:tbl>
      <w:tblPr>
        <w:tblStyle w:val="12"/>
        <w:tblpPr w:leftFromText="180" w:rightFromText="180" w:vertAnchor="text" w:horzAnchor="page" w:tblpX="1475" w:tblpY="503"/>
        <w:tblOverlap w:val="never"/>
        <w:tblW w:w="9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50"/>
        <w:gridCol w:w="6225"/>
      </w:tblGrid>
      <w:tr w14:paraId="68101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设计阶段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D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工作内容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时间要求 </w:t>
            </w:r>
          </w:p>
        </w:tc>
      </w:tr>
      <w:tr w14:paraId="1FB86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展陈大纲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合同签订后60日历天完成（不包括招标人组织的评审时间）</w:t>
            </w:r>
          </w:p>
        </w:tc>
      </w:tr>
      <w:tr w14:paraId="356A4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概念设计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展陈大纲确定后60日历天完成（不包括招标人组织的评审的时间）</w:t>
            </w:r>
          </w:p>
        </w:tc>
      </w:tr>
      <w:tr w14:paraId="2C0D6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 w:bidi="ar-SA"/>
              </w:rPr>
              <w:t>初步设计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概念设计确定后40日历天完成（不包括招标人组织的评审的时间）</w:t>
            </w:r>
          </w:p>
        </w:tc>
      </w:tr>
      <w:tr w14:paraId="0FFF2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施工图设计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初步设计确定后30日历天完成（不包括招标人组织的评审的时间）</w:t>
            </w:r>
          </w:p>
        </w:tc>
      </w:tr>
      <w:tr w14:paraId="115F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="0" w:afterLines="0"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各设计阶段交图期限以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 w:bidi="ar-SA"/>
              </w:rPr>
              <w:t>发包人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书面通知为准。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5AC2820D">
      <w:pPr>
        <w:snapToGrid w:val="0"/>
        <w:spacing w:beforeLines="0" w:after="0" w:afterLines="0" w:line="44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EEC0"/>
    <w:multiLevelType w:val="singleLevel"/>
    <w:tmpl w:val="FFBFEEC0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E0C36"/>
    <w:rsid w:val="000575D6"/>
    <w:rsid w:val="000C0902"/>
    <w:rsid w:val="00433AE1"/>
    <w:rsid w:val="00457BF4"/>
    <w:rsid w:val="004C6581"/>
    <w:rsid w:val="005B0C4C"/>
    <w:rsid w:val="005E2B63"/>
    <w:rsid w:val="00616541"/>
    <w:rsid w:val="007E3386"/>
    <w:rsid w:val="007E3FA7"/>
    <w:rsid w:val="008D5A89"/>
    <w:rsid w:val="009039C4"/>
    <w:rsid w:val="00AA1687"/>
    <w:rsid w:val="00B61406"/>
    <w:rsid w:val="00DC0B05"/>
    <w:rsid w:val="00EC04EF"/>
    <w:rsid w:val="00EE643E"/>
    <w:rsid w:val="0FFF0A3B"/>
    <w:rsid w:val="1CB92CC1"/>
    <w:rsid w:val="23E45418"/>
    <w:rsid w:val="2B6BEC00"/>
    <w:rsid w:val="2DF94213"/>
    <w:rsid w:val="2F645845"/>
    <w:rsid w:val="2FFAF883"/>
    <w:rsid w:val="35C537B2"/>
    <w:rsid w:val="397F5470"/>
    <w:rsid w:val="3B3E98FD"/>
    <w:rsid w:val="3B7DAFDD"/>
    <w:rsid w:val="3BFF1CBE"/>
    <w:rsid w:val="3ECEC6C6"/>
    <w:rsid w:val="3EFF1B8D"/>
    <w:rsid w:val="3FEF85E7"/>
    <w:rsid w:val="40C21D4C"/>
    <w:rsid w:val="457F99C4"/>
    <w:rsid w:val="4BFF0400"/>
    <w:rsid w:val="55FBE19E"/>
    <w:rsid w:val="579FBA95"/>
    <w:rsid w:val="596B10DC"/>
    <w:rsid w:val="59FFECEB"/>
    <w:rsid w:val="5BF306C3"/>
    <w:rsid w:val="5DFF2ABB"/>
    <w:rsid w:val="5ED49E17"/>
    <w:rsid w:val="5F391E13"/>
    <w:rsid w:val="5FF5DBE3"/>
    <w:rsid w:val="678F67E6"/>
    <w:rsid w:val="69FFF474"/>
    <w:rsid w:val="6DEBF877"/>
    <w:rsid w:val="6EFB4B17"/>
    <w:rsid w:val="6EFDF455"/>
    <w:rsid w:val="6F7D23A1"/>
    <w:rsid w:val="6F7E1226"/>
    <w:rsid w:val="6FCF2344"/>
    <w:rsid w:val="71CFA8C6"/>
    <w:rsid w:val="74FB7517"/>
    <w:rsid w:val="75D3710F"/>
    <w:rsid w:val="767F4228"/>
    <w:rsid w:val="773EC272"/>
    <w:rsid w:val="7747BBBC"/>
    <w:rsid w:val="779FF28B"/>
    <w:rsid w:val="77BD4806"/>
    <w:rsid w:val="77F3F0E7"/>
    <w:rsid w:val="7AD626EB"/>
    <w:rsid w:val="7AF915CC"/>
    <w:rsid w:val="7BD607AA"/>
    <w:rsid w:val="7BDFDA55"/>
    <w:rsid w:val="7BEFA96D"/>
    <w:rsid w:val="7D96B3E4"/>
    <w:rsid w:val="7DA7E24A"/>
    <w:rsid w:val="7DE7DA2D"/>
    <w:rsid w:val="7DEE7B53"/>
    <w:rsid w:val="7F37511D"/>
    <w:rsid w:val="7FB7BAE5"/>
    <w:rsid w:val="7FDE9A97"/>
    <w:rsid w:val="7FEE4196"/>
    <w:rsid w:val="7FEE4616"/>
    <w:rsid w:val="7FFB11A1"/>
    <w:rsid w:val="8B37D4A4"/>
    <w:rsid w:val="9EEF7092"/>
    <w:rsid w:val="9F9B9649"/>
    <w:rsid w:val="A77FBA70"/>
    <w:rsid w:val="B1F2D381"/>
    <w:rsid w:val="B29F9C0B"/>
    <w:rsid w:val="B7FFC96B"/>
    <w:rsid w:val="B99D4F19"/>
    <w:rsid w:val="BCBB6E1E"/>
    <w:rsid w:val="D6CFEC59"/>
    <w:rsid w:val="D77FACD0"/>
    <w:rsid w:val="D7FA64C9"/>
    <w:rsid w:val="DBBF6A93"/>
    <w:rsid w:val="DBFEB252"/>
    <w:rsid w:val="DDE5300E"/>
    <w:rsid w:val="DFD67BD0"/>
    <w:rsid w:val="DFFF3B7B"/>
    <w:rsid w:val="EDDD378E"/>
    <w:rsid w:val="F3FEABA4"/>
    <w:rsid w:val="F57F3774"/>
    <w:rsid w:val="F677D9FF"/>
    <w:rsid w:val="F6E49ED1"/>
    <w:rsid w:val="F6EE0C36"/>
    <w:rsid w:val="F7DF9282"/>
    <w:rsid w:val="F7F7C164"/>
    <w:rsid w:val="F9BF6BF8"/>
    <w:rsid w:val="FA8DB437"/>
    <w:rsid w:val="FBF779AD"/>
    <w:rsid w:val="FBFD5F9F"/>
    <w:rsid w:val="FD7BDE8B"/>
    <w:rsid w:val="FEF2A6CA"/>
    <w:rsid w:val="FF7E8384"/>
    <w:rsid w:val="FF9E0EA6"/>
    <w:rsid w:val="FF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6"/>
    <w:basedOn w:val="1"/>
    <w:next w:val="1"/>
    <w:qFormat/>
    <w:uiPriority w:val="0"/>
    <w:pPr>
      <w:ind w:left="2100" w:leftChars="1000"/>
    </w:pPr>
  </w:style>
  <w:style w:type="paragraph" w:styleId="10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1">
    <w:name w:val="Body Text First Indent"/>
    <w:basedOn w:val="5"/>
    <w:next w:val="9"/>
    <w:qFormat/>
    <w:uiPriority w:val="0"/>
    <w:pPr>
      <w:ind w:firstLine="420"/>
    </w:pPr>
    <w:rPr>
      <w:rFonts w:hAnsi="Calibri" w:cs="Times New Roman"/>
      <w:szCs w:val="20"/>
    </w:rPr>
  </w:style>
  <w:style w:type="paragraph" w:customStyle="1" w:styleId="14">
    <w:name w:val="列表段落1"/>
    <w:basedOn w:val="1"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15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4779</Words>
  <Characters>4833</Characters>
  <Lines>1</Lines>
  <Paragraphs>1</Paragraphs>
  <TotalTime>69</TotalTime>
  <ScaleCrop>false</ScaleCrop>
  <LinksUpToDate>false</LinksUpToDate>
  <CharactersWithSpaces>4849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2025-06-03T18:43:00Z</dcterms:created>
  <dc:creator>严文洁</dc:creator>
  <cp:lastModifiedBy>三十岁T-JM</cp:lastModifiedBy>
  <cp:lastPrinted>2025-06-04T09:40:00Z</cp:lastPrinted>
  <dcterms:modified xsi:type="dcterms:W3CDTF">2025-06-04T04:10:52Z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D4510CADB7C745BE9E9DEB30B4E7C5E8_13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/>
  </property>
  <property fmtid="{D5CDD505-2E9C-101B-9397-08002B2CF9AE}" pid="6" name="KSOTemplateDocerSaveRecord">
    <vt:lpwstr>eyJoZGlkIjoiNDVhOGI1NGExNTJhOTRhZjEyZjQ4MGZiNWM2MGUwYmUiLCJ1c2VySWQiOiIyMzg1NTI2MjAifQ==</vt:lpwstr>
  </property>
</Properties>
</file>