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5E748">
      <w:pPr>
        <w:ind w:firstLine="0" w:firstLineChars="0"/>
        <w:rPr>
          <w:rFonts w:ascii="黑体" w:hAnsi="黑体" w:eastAsia="黑体" w:cs="黑体"/>
          <w:color w:val="auto"/>
          <w:sz w:val="32"/>
          <w:szCs w:val="32"/>
        </w:rPr>
      </w:pPr>
      <w:r>
        <w:rPr>
          <w:rFonts w:hint="eastAsia" w:ascii="黑体" w:hAnsi="黑体" w:eastAsia="黑体" w:cs="黑体"/>
          <w:color w:val="auto"/>
          <w:sz w:val="32"/>
          <w:szCs w:val="32"/>
        </w:rPr>
        <w:t>附件3：</w:t>
      </w:r>
    </w:p>
    <w:p w14:paraId="36BC6914">
      <w:pPr>
        <w:ind w:firstLine="0" w:firstLineChars="0"/>
        <w:jc w:val="center"/>
        <w:rPr>
          <w:rFonts w:hint="eastAsia" w:ascii="方正小标宋简体" w:hAnsi="方正小标宋简体" w:eastAsia="方正小标宋简体"/>
          <w:color w:val="auto"/>
          <w:sz w:val="52"/>
          <w:szCs w:val="52"/>
        </w:rPr>
      </w:pPr>
    </w:p>
    <w:p w14:paraId="528C424E">
      <w:pPr>
        <w:ind w:firstLine="0" w:firstLineChars="0"/>
        <w:jc w:val="center"/>
        <w:rPr>
          <w:rFonts w:hint="eastAsia" w:ascii="方正小标宋简体" w:hAnsi="方正小标宋简体" w:eastAsia="方正小标宋简体"/>
          <w:color w:val="auto"/>
          <w:sz w:val="52"/>
          <w:szCs w:val="52"/>
        </w:rPr>
      </w:pPr>
    </w:p>
    <w:p w14:paraId="7E568E2B">
      <w:pPr>
        <w:ind w:firstLine="0" w:firstLineChars="0"/>
        <w:jc w:val="center"/>
        <w:rPr>
          <w:rFonts w:ascii="方正小标宋简体" w:hAnsi="方正小标宋简体" w:eastAsia="方正小标宋简体"/>
          <w:color w:val="auto"/>
          <w:sz w:val="52"/>
          <w:szCs w:val="52"/>
        </w:rPr>
      </w:pPr>
      <w:r>
        <w:rPr>
          <w:rFonts w:hint="eastAsia" w:ascii="方正小标宋简体" w:hAnsi="方正小标宋简体" w:eastAsia="方正小标宋简体"/>
          <w:color w:val="auto"/>
          <w:sz w:val="52"/>
          <w:szCs w:val="52"/>
        </w:rPr>
        <w:t>杭州市政府采购项目</w:t>
      </w:r>
    </w:p>
    <w:p w14:paraId="5998FFBB">
      <w:pPr>
        <w:ind w:firstLine="0" w:firstLineChars="0"/>
        <w:jc w:val="center"/>
        <w:rPr>
          <w:rFonts w:ascii="方正小标宋简体" w:hAnsi="方正小标宋简体" w:eastAsia="方正小标宋简体"/>
          <w:color w:val="auto"/>
          <w:sz w:val="52"/>
          <w:szCs w:val="52"/>
        </w:rPr>
      </w:pPr>
      <w:r>
        <w:rPr>
          <w:rFonts w:hint="eastAsia" w:ascii="方正小标宋简体" w:hAnsi="方正小标宋简体" w:eastAsia="方正小标宋简体"/>
          <w:color w:val="auto"/>
          <w:sz w:val="52"/>
          <w:szCs w:val="52"/>
        </w:rPr>
        <w:t>采购需求</w:t>
      </w:r>
    </w:p>
    <w:p w14:paraId="0C86819F">
      <w:pPr>
        <w:rPr>
          <w:color w:val="auto"/>
        </w:rPr>
      </w:pPr>
    </w:p>
    <w:p w14:paraId="1F2771E0">
      <w:pPr>
        <w:ind w:firstLine="1016"/>
        <w:rPr>
          <w:rFonts w:ascii="方正小标宋简体" w:hAnsi="方正小标宋简体" w:eastAsia="方正小标宋简体"/>
          <w:color w:val="auto"/>
          <w:sz w:val="52"/>
          <w:szCs w:val="52"/>
        </w:rPr>
      </w:pPr>
    </w:p>
    <w:p w14:paraId="4748724B">
      <w:pPr>
        <w:ind w:firstLine="536"/>
        <w:jc w:val="center"/>
        <w:rPr>
          <w:rFonts w:ascii="方正小标宋简体" w:hAnsi="方正小标宋简体" w:eastAsia="方正小标宋简体"/>
          <w:color w:val="auto"/>
          <w:sz w:val="28"/>
          <w:szCs w:val="28"/>
        </w:rPr>
      </w:pPr>
      <w:r>
        <w:rPr>
          <w:rFonts w:hint="eastAsia" w:ascii="方正小标宋简体" w:hAnsi="方正小标宋简体" w:eastAsia="方正小标宋简体"/>
          <w:color w:val="auto"/>
          <w:sz w:val="28"/>
          <w:szCs w:val="28"/>
        </w:rPr>
        <w:t>采购单位： 杭州师范大学附属未来科技城学校</w:t>
      </w:r>
    </w:p>
    <w:p w14:paraId="415591DF">
      <w:pPr>
        <w:ind w:firstLine="536"/>
        <w:jc w:val="center"/>
        <w:rPr>
          <w:rFonts w:ascii="方正小标宋简体" w:hAnsi="方正小标宋简体" w:eastAsia="方正小标宋简体"/>
          <w:color w:val="auto"/>
          <w:sz w:val="28"/>
          <w:szCs w:val="28"/>
        </w:rPr>
      </w:pPr>
      <w:r>
        <w:rPr>
          <w:rFonts w:hint="eastAsia" w:ascii="方正小标宋简体" w:hAnsi="方正小标宋简体" w:eastAsia="方正小标宋简体"/>
          <w:color w:val="auto"/>
          <w:sz w:val="28"/>
          <w:szCs w:val="28"/>
        </w:rPr>
        <w:t>（杭州二中教育集团未来科技城学校）</w:t>
      </w:r>
    </w:p>
    <w:p w14:paraId="0AC9DDB3">
      <w:pPr>
        <w:ind w:firstLine="536"/>
        <w:jc w:val="center"/>
        <w:rPr>
          <w:rFonts w:ascii="方正小标宋简体" w:hAnsi="方正小标宋简体" w:eastAsia="方正小标宋简体"/>
          <w:color w:val="auto"/>
          <w:sz w:val="28"/>
          <w:szCs w:val="28"/>
        </w:rPr>
      </w:pPr>
      <w:r>
        <w:rPr>
          <w:rFonts w:ascii="方正小标宋简体" w:hAnsi="方正小标宋简体" w:eastAsia="方正小标宋简体"/>
          <w:color w:val="auto"/>
          <w:sz w:val="28"/>
          <w:szCs w:val="28"/>
        </w:rPr>
        <w:t>项目名称</w:t>
      </w:r>
      <w:r>
        <w:rPr>
          <w:rFonts w:hint="eastAsia" w:ascii="方正小标宋简体" w:hAnsi="方正小标宋简体" w:eastAsia="方正小标宋简体"/>
          <w:color w:val="auto"/>
          <w:sz w:val="28"/>
          <w:szCs w:val="28"/>
        </w:rPr>
        <w:t>：</w:t>
      </w:r>
      <w:r>
        <w:rPr>
          <w:rFonts w:hint="eastAsia" w:ascii="方正小标宋简体" w:hAnsi="方正小标宋简体" w:eastAsia="方正小标宋简体"/>
          <w:color w:val="auto"/>
          <w:sz w:val="28"/>
          <w:szCs w:val="28"/>
          <w:lang w:eastAsia="zh-CN"/>
        </w:rPr>
        <w:t>杭州师范大学附属未来科技城学校（天元公学西站校区）校园文化建设采购项目</w:t>
      </w:r>
      <w:bookmarkStart w:id="1" w:name="_GoBack"/>
      <w:bookmarkEnd w:id="1"/>
    </w:p>
    <w:p w14:paraId="7D4ACCA7">
      <w:pPr>
        <w:ind w:firstLine="536"/>
        <w:jc w:val="center"/>
        <w:rPr>
          <w:rFonts w:ascii="方正小标宋简体" w:hAnsi="方正小标宋简体" w:eastAsia="方正小标宋简体"/>
          <w:color w:val="auto"/>
          <w:sz w:val="28"/>
          <w:szCs w:val="28"/>
        </w:rPr>
      </w:pPr>
      <w:r>
        <w:rPr>
          <w:rFonts w:hint="eastAsia" w:ascii="方正小标宋简体" w:hAnsi="方正小标宋简体" w:eastAsia="方正小标宋简体"/>
          <w:color w:val="auto"/>
          <w:sz w:val="28"/>
          <w:szCs w:val="28"/>
        </w:rPr>
        <w:t>编制单位： 杭州师范大学附属未来科技城学校</w:t>
      </w:r>
    </w:p>
    <w:p w14:paraId="399A1E73">
      <w:pPr>
        <w:ind w:firstLine="536"/>
        <w:jc w:val="center"/>
        <w:rPr>
          <w:rFonts w:ascii="方正小标宋简体" w:hAnsi="方正小标宋简体" w:eastAsia="方正小标宋简体"/>
          <w:color w:val="auto"/>
          <w:sz w:val="28"/>
          <w:szCs w:val="28"/>
        </w:rPr>
      </w:pPr>
      <w:r>
        <w:rPr>
          <w:rFonts w:hint="eastAsia" w:ascii="方正小标宋简体" w:hAnsi="方正小标宋简体" w:eastAsia="方正小标宋简体"/>
          <w:color w:val="auto"/>
          <w:sz w:val="28"/>
          <w:szCs w:val="28"/>
        </w:rPr>
        <w:t>（杭州二中教育集团未来科技城学校）</w:t>
      </w:r>
    </w:p>
    <w:p w14:paraId="688EFE50">
      <w:pPr>
        <w:ind w:firstLine="536"/>
        <w:jc w:val="center"/>
        <w:rPr>
          <w:rFonts w:ascii="方正小标宋简体" w:hAnsi="方正小标宋简体" w:eastAsia="方正小标宋简体"/>
          <w:color w:val="auto"/>
          <w:sz w:val="28"/>
          <w:szCs w:val="28"/>
        </w:rPr>
      </w:pPr>
      <w:r>
        <w:rPr>
          <w:rFonts w:hint="eastAsia" w:ascii="方正小标宋简体" w:hAnsi="方正小标宋简体" w:eastAsia="方正小标宋简体"/>
          <w:color w:val="auto"/>
          <w:sz w:val="28"/>
          <w:szCs w:val="28"/>
        </w:rPr>
        <w:t>编制时间： 202</w:t>
      </w:r>
      <w:r>
        <w:rPr>
          <w:rFonts w:hint="eastAsia" w:ascii="方正小标宋简体" w:hAnsi="方正小标宋简体" w:eastAsia="方正小标宋简体"/>
          <w:color w:val="auto"/>
          <w:sz w:val="28"/>
          <w:szCs w:val="28"/>
          <w:lang w:val="en-US" w:eastAsia="zh-CN"/>
        </w:rPr>
        <w:t>5</w:t>
      </w:r>
      <w:r>
        <w:rPr>
          <w:rFonts w:hint="eastAsia" w:ascii="方正小标宋简体" w:hAnsi="方正小标宋简体" w:eastAsia="方正小标宋简体"/>
          <w:color w:val="auto"/>
          <w:sz w:val="28"/>
          <w:szCs w:val="28"/>
        </w:rPr>
        <w:t>年</w:t>
      </w:r>
      <w:r>
        <w:rPr>
          <w:rFonts w:hint="eastAsia" w:ascii="方正小标宋简体" w:hAnsi="方正小标宋简体" w:eastAsia="方正小标宋简体"/>
          <w:color w:val="auto"/>
          <w:sz w:val="28"/>
          <w:szCs w:val="28"/>
          <w:lang w:val="en-US" w:eastAsia="zh-CN"/>
        </w:rPr>
        <w:t>7</w:t>
      </w:r>
      <w:r>
        <w:rPr>
          <w:rFonts w:hint="eastAsia" w:ascii="方正小标宋简体" w:hAnsi="方正小标宋简体" w:eastAsia="方正小标宋简体"/>
          <w:color w:val="auto"/>
          <w:sz w:val="28"/>
          <w:szCs w:val="28"/>
        </w:rPr>
        <w:t>月</w:t>
      </w:r>
    </w:p>
    <w:p w14:paraId="50BF296A">
      <w:pPr>
        <w:pStyle w:val="10"/>
        <w:ind w:firstLine="458"/>
        <w:rPr>
          <w:color w:val="auto"/>
        </w:rPr>
      </w:pPr>
      <w:r>
        <w:rPr>
          <w:rFonts w:ascii="黑体" w:hAnsi="黑体" w:eastAsia="黑体"/>
          <w:color w:val="auto"/>
        </w:rPr>
        <w:br w:type="page"/>
      </w:r>
      <w:r>
        <w:rPr>
          <w:rFonts w:hint="eastAsia"/>
          <w:color w:val="auto"/>
        </w:rPr>
        <w:t>一、需求调查情况</w:t>
      </w:r>
    </w:p>
    <w:p w14:paraId="50A4A5FE">
      <w:pPr>
        <w:rPr>
          <w:color w:val="auto"/>
        </w:rPr>
      </w:pPr>
      <w:r>
        <w:rPr>
          <w:rFonts w:hint="eastAsia"/>
          <w:color w:val="auto"/>
        </w:rPr>
        <w:t>（一）本项目是否需要开展需求调查：是</w:t>
      </w:r>
    </w:p>
    <w:p w14:paraId="5780DCFC">
      <w:pPr>
        <w:rPr>
          <w:color w:val="auto"/>
        </w:rPr>
      </w:pPr>
      <w:r>
        <w:rPr>
          <w:rFonts w:hint="eastAsia"/>
          <w:color w:val="auto"/>
        </w:rPr>
        <w:t>（二）本项目是否属于可以不再重复开展需求调查情形：否</w:t>
      </w:r>
    </w:p>
    <w:p w14:paraId="05AA95FA">
      <w:pPr>
        <w:rPr>
          <w:color w:val="auto"/>
        </w:rPr>
      </w:pPr>
      <w:r>
        <w:rPr>
          <w:rFonts w:hint="eastAsia"/>
          <w:color w:val="auto"/>
        </w:rPr>
        <w:t>（三）需求调查方式</w:t>
      </w:r>
    </w:p>
    <w:p w14:paraId="7C4856E8">
      <w:pPr>
        <w:ind w:firstLine="480"/>
        <w:rPr>
          <w:color w:val="auto"/>
        </w:rPr>
      </w:pPr>
      <w:r>
        <w:rPr>
          <w:rFonts w:hint="eastAsia"/>
          <w:color w:val="auto"/>
        </w:rPr>
        <w:sym w:font="Wingdings" w:char="00FE"/>
      </w:r>
      <w:r>
        <w:rPr>
          <w:rFonts w:hint="eastAsia"/>
          <w:color w:val="auto"/>
        </w:rPr>
        <w:t xml:space="preserve">咨询 </w:t>
      </w:r>
      <w:r>
        <w:rPr>
          <w:rFonts w:hint="eastAsia"/>
          <w:color w:val="auto"/>
        </w:rPr>
        <w:sym w:font="Wingdings" w:char="00FE"/>
      </w:r>
      <w:r>
        <w:rPr>
          <w:rFonts w:hint="eastAsia"/>
          <w:color w:val="auto"/>
        </w:rPr>
        <w:t xml:space="preserve">论证 </w:t>
      </w:r>
      <w:r>
        <w:rPr>
          <w:rFonts w:hint="eastAsia"/>
          <w:color w:val="auto"/>
        </w:rPr>
        <w:sym w:font="Wingdings" w:char="00A8"/>
      </w:r>
      <w:r>
        <w:rPr>
          <w:rFonts w:hint="eastAsia"/>
          <w:color w:val="auto"/>
        </w:rPr>
        <w:t xml:space="preserve">问卷调查 </w:t>
      </w:r>
      <w:r>
        <w:rPr>
          <w:rFonts w:hint="eastAsia"/>
          <w:color w:val="auto"/>
        </w:rPr>
        <w:sym w:font="Wingdings" w:char="00A8"/>
      </w:r>
      <w:r>
        <w:rPr>
          <w:rFonts w:hint="eastAsia"/>
          <w:color w:val="auto"/>
        </w:rPr>
        <w:t>其他方式</w:t>
      </w:r>
    </w:p>
    <w:p w14:paraId="7E3B003B">
      <w:pPr>
        <w:rPr>
          <w:color w:val="auto"/>
        </w:rPr>
      </w:pPr>
      <w:r>
        <w:rPr>
          <w:rFonts w:hint="eastAsia"/>
          <w:color w:val="auto"/>
        </w:rPr>
        <w:t>（四）需求调查对象</w:t>
      </w:r>
    </w:p>
    <w:p w14:paraId="3884E4AD">
      <w:pPr>
        <w:rPr>
          <w:color w:val="auto"/>
        </w:rPr>
      </w:pPr>
      <w:r>
        <w:rPr>
          <w:rFonts w:hint="eastAsia"/>
          <w:color w:val="auto"/>
        </w:rPr>
        <w:t>产品供应商、相关专家；</w:t>
      </w:r>
    </w:p>
    <w:p w14:paraId="5D458375">
      <w:pPr>
        <w:rPr>
          <w:color w:val="auto"/>
        </w:rPr>
      </w:pPr>
      <w:r>
        <w:rPr>
          <w:rFonts w:hint="eastAsia"/>
          <w:color w:val="auto"/>
        </w:rPr>
        <w:t>（五）需求调查结果</w:t>
      </w:r>
    </w:p>
    <w:p w14:paraId="4ED10BB3">
      <w:pPr>
        <w:rPr>
          <w:color w:val="auto"/>
        </w:rPr>
      </w:pPr>
      <w:r>
        <w:rPr>
          <w:rFonts w:hint="eastAsia"/>
          <w:color w:val="auto"/>
        </w:rPr>
        <w:t>1.相关产业发展情况</w:t>
      </w:r>
    </w:p>
    <w:p w14:paraId="1E66C7C2">
      <w:pPr>
        <w:rPr>
          <w:color w:val="auto"/>
        </w:rPr>
      </w:pPr>
      <w:r>
        <w:rPr>
          <w:rFonts w:hint="eastAsia"/>
          <w:color w:val="auto"/>
        </w:rPr>
        <w:t>市场概况：随着信息技术的快速发展，在教育领域的应用越来越广泛。</w:t>
      </w:r>
      <w:r>
        <w:rPr>
          <w:rFonts w:hint="eastAsia"/>
          <w:color w:val="auto"/>
          <w:lang w:val="en-US" w:eastAsia="zh-CN"/>
        </w:rPr>
        <w:t>交互式显示</w:t>
      </w:r>
      <w:r>
        <w:rPr>
          <w:rFonts w:hint="eastAsia"/>
          <w:color w:val="auto"/>
        </w:rPr>
        <w:t>设备市场以其使教学更加生动</w:t>
      </w:r>
      <w:r>
        <w:rPr>
          <w:rFonts w:hint="eastAsia"/>
          <w:color w:val="auto"/>
          <w:lang w:eastAsia="zh-CN"/>
        </w:rPr>
        <w:t>、</w:t>
      </w:r>
      <w:r>
        <w:rPr>
          <w:rFonts w:hint="eastAsia"/>
          <w:color w:val="auto"/>
          <w:lang w:val="en-US" w:eastAsia="zh-CN"/>
        </w:rPr>
        <w:t>互动体验好</w:t>
      </w:r>
      <w:r>
        <w:rPr>
          <w:rFonts w:hint="eastAsia"/>
          <w:color w:val="auto"/>
        </w:rPr>
        <w:t>、提高学习效果的特点吸引了越来越多的学校和教育机构。</w:t>
      </w:r>
    </w:p>
    <w:p w14:paraId="7C4E5B63">
      <w:pPr>
        <w:rPr>
          <w:color w:val="auto"/>
          <w:highlight w:val="none"/>
        </w:rPr>
      </w:pPr>
      <w:r>
        <w:rPr>
          <w:rFonts w:hint="eastAsia"/>
          <w:color w:val="auto"/>
        </w:rPr>
        <w:t>市场主要</w:t>
      </w:r>
      <w:r>
        <w:rPr>
          <w:rFonts w:hint="eastAsia"/>
          <w:color w:val="auto"/>
          <w:highlight w:val="none"/>
        </w:rPr>
        <w:t>产品：市场上主要的产品包括交互式</w:t>
      </w:r>
      <w:r>
        <w:rPr>
          <w:rFonts w:hint="eastAsia"/>
          <w:color w:val="auto"/>
          <w:highlight w:val="none"/>
          <w:lang w:val="en-US" w:eastAsia="zh-CN"/>
        </w:rPr>
        <w:t>显示设备、交互式一体机、画框</w:t>
      </w:r>
      <w:r>
        <w:rPr>
          <w:rFonts w:hint="eastAsia"/>
          <w:color w:val="auto"/>
          <w:highlight w:val="none"/>
        </w:rPr>
        <w:t>等。其中，交互式</w:t>
      </w:r>
      <w:r>
        <w:rPr>
          <w:rFonts w:hint="eastAsia"/>
          <w:color w:val="auto"/>
          <w:highlight w:val="none"/>
          <w:lang w:val="en-US" w:eastAsia="zh-CN"/>
        </w:rPr>
        <w:t>显示设备</w:t>
      </w:r>
      <w:r>
        <w:rPr>
          <w:rFonts w:hint="eastAsia"/>
          <w:color w:val="auto"/>
          <w:highlight w:val="none"/>
        </w:rPr>
        <w:t>是较为普遍的一种产品，其具有触控功能，能够实现师生互动。</w:t>
      </w:r>
    </w:p>
    <w:p w14:paraId="70544F66">
      <w:pPr>
        <w:rPr>
          <w:color w:val="auto"/>
          <w:highlight w:val="none"/>
        </w:rPr>
      </w:pPr>
      <w:r>
        <w:rPr>
          <w:rFonts w:hint="eastAsia"/>
          <w:color w:val="auto"/>
          <w:highlight w:val="none"/>
        </w:rPr>
        <w:t>市场发展趋势：</w:t>
      </w:r>
      <w:r>
        <w:rPr>
          <w:rFonts w:hint="eastAsia"/>
          <w:color w:val="auto"/>
          <w:highlight w:val="none"/>
          <w:lang w:val="en-US" w:eastAsia="zh-CN"/>
        </w:rPr>
        <w:t>市场在校园文化建设中更倾向于电子化、智能化趋势</w:t>
      </w:r>
      <w:r>
        <w:rPr>
          <w:rFonts w:hint="eastAsia"/>
          <w:color w:val="auto"/>
          <w:highlight w:val="none"/>
        </w:rPr>
        <w:t>。首先，无线化和智能化是未来市场发展的重要方向，用户对设备的无线连接和智能控制的需求越来越高。其次，虚拟现实和增强现实技术的应用将进一步提升教学体验。此外，云计算和大数据技术的发展也将带动</w:t>
      </w:r>
      <w:r>
        <w:rPr>
          <w:rFonts w:hint="eastAsia"/>
          <w:color w:val="auto"/>
          <w:highlight w:val="none"/>
          <w:lang w:val="en-US" w:eastAsia="zh-CN"/>
        </w:rPr>
        <w:t>智能化</w:t>
      </w:r>
      <w:r>
        <w:rPr>
          <w:rFonts w:hint="eastAsia"/>
          <w:color w:val="auto"/>
          <w:highlight w:val="none"/>
        </w:rPr>
        <w:t>教学设备市场的创新和增长。</w:t>
      </w:r>
    </w:p>
    <w:p w14:paraId="43E86EDA">
      <w:pPr>
        <w:rPr>
          <w:color w:val="auto"/>
          <w:highlight w:val="none"/>
        </w:rPr>
      </w:pPr>
      <w:r>
        <w:rPr>
          <w:rFonts w:hint="eastAsia"/>
          <w:color w:val="auto"/>
          <w:highlight w:val="none"/>
        </w:rPr>
        <w:t>综合以上分析，市场前景广阔，市场规模和竞争度将进一步增加。随着教育信息化的深入推进和技术的不断发展，</w:t>
      </w:r>
      <w:r>
        <w:rPr>
          <w:rFonts w:hint="eastAsia"/>
          <w:color w:val="auto"/>
          <w:highlight w:val="none"/>
          <w:lang w:val="en-US" w:eastAsia="zh-CN"/>
        </w:rPr>
        <w:t>交互式显示</w:t>
      </w:r>
      <w:r>
        <w:rPr>
          <w:rFonts w:hint="eastAsia"/>
          <w:color w:val="auto"/>
          <w:highlight w:val="none"/>
        </w:rPr>
        <w:t>设备将在教育领域发挥更大的作用，为教育教学带来更多的创新和改变。</w:t>
      </w:r>
    </w:p>
    <w:p w14:paraId="68A02B20">
      <w:pPr>
        <w:rPr>
          <w:color w:val="auto"/>
        </w:rPr>
      </w:pPr>
      <w:r>
        <w:rPr>
          <w:rFonts w:hint="eastAsia"/>
          <w:color w:val="auto"/>
        </w:rPr>
        <w:t>2.市场供给情况</w:t>
      </w:r>
    </w:p>
    <w:p w14:paraId="63A35552">
      <w:pPr>
        <w:rPr>
          <w:color w:val="auto"/>
        </w:rPr>
      </w:pPr>
      <w:r>
        <w:rPr>
          <w:rFonts w:hint="eastAsia"/>
          <w:color w:val="auto"/>
        </w:rPr>
        <w:t xml:space="preserve"> 从市场供应商情况来看，能完成此类项目的单位较多 </w:t>
      </w:r>
    </w:p>
    <w:p w14:paraId="0C0D1DCF">
      <w:pPr>
        <w:rPr>
          <w:color w:val="auto"/>
        </w:rPr>
      </w:pPr>
      <w:r>
        <w:rPr>
          <w:rFonts w:hint="eastAsia"/>
          <w:color w:val="auto"/>
        </w:rPr>
        <w:t>3.同类采购项目历史成交信息情况</w:t>
      </w:r>
    </w:p>
    <w:p w14:paraId="6E3D3AB4">
      <w:pPr>
        <w:rPr>
          <w:color w:val="auto"/>
          <w:highlight w:val="none"/>
        </w:rPr>
      </w:pPr>
      <w:r>
        <w:rPr>
          <w:rFonts w:hint="eastAsia"/>
          <w:color w:val="auto"/>
          <w:highlight w:val="none"/>
          <w:lang w:eastAsia="zh-CN"/>
        </w:rPr>
        <w:t>杭州市行知小学新校区校园文化设施采购项目，中标金额3186333</w:t>
      </w:r>
      <w:r>
        <w:rPr>
          <w:rFonts w:hint="eastAsia"/>
          <w:color w:val="auto"/>
          <w:highlight w:val="none"/>
          <w:lang w:val="en-US" w:eastAsia="zh-CN"/>
        </w:rPr>
        <w:t>元</w:t>
      </w:r>
      <w:r>
        <w:rPr>
          <w:rFonts w:hint="eastAsia"/>
          <w:color w:val="auto"/>
          <w:highlight w:val="none"/>
          <w:lang w:eastAsia="zh-CN"/>
        </w:rPr>
        <w:t>；杭州市吉鸿中学校园文化建设项目合同，中标金额1487063.30</w:t>
      </w:r>
      <w:r>
        <w:rPr>
          <w:rFonts w:hint="eastAsia"/>
          <w:color w:val="auto"/>
          <w:highlight w:val="none"/>
          <w:lang w:val="en-US" w:eastAsia="zh-CN"/>
        </w:rPr>
        <w:t>元</w:t>
      </w:r>
      <w:r>
        <w:rPr>
          <w:rFonts w:hint="eastAsia"/>
          <w:color w:val="auto"/>
          <w:highlight w:val="none"/>
          <w:lang w:eastAsia="zh-CN"/>
        </w:rPr>
        <w:t>；崇贤街道沾桥中学校园文化采购项目，中标价：1998000.00元；东冠单元小学校园文化设施创作及制作项目，中标价2896600.00元。</w:t>
      </w:r>
      <w:r>
        <w:rPr>
          <w:color w:val="auto"/>
          <w:highlight w:val="none"/>
        </w:rPr>
        <w:t xml:space="preserve"> </w:t>
      </w:r>
    </w:p>
    <w:p w14:paraId="3E02078C">
      <w:pPr>
        <w:rPr>
          <w:color w:val="auto"/>
        </w:rPr>
      </w:pPr>
      <w:r>
        <w:rPr>
          <w:rFonts w:hint="eastAsia"/>
          <w:color w:val="auto"/>
        </w:rPr>
        <w:t>4.可能涉及的维护、保养、维修等后续采购情况</w:t>
      </w:r>
    </w:p>
    <w:p w14:paraId="6EE85EF2">
      <w:pPr>
        <w:rPr>
          <w:color w:val="auto"/>
        </w:rPr>
      </w:pPr>
      <w:r>
        <w:rPr>
          <w:rFonts w:hint="eastAsia"/>
          <w:color w:val="auto"/>
        </w:rPr>
        <w:t xml:space="preserve">  满足招标需求 </w:t>
      </w:r>
    </w:p>
    <w:p w14:paraId="638F68FE">
      <w:pPr>
        <w:rPr>
          <w:color w:val="auto"/>
        </w:rPr>
      </w:pPr>
      <w:r>
        <w:rPr>
          <w:rFonts w:hint="eastAsia"/>
          <w:color w:val="auto"/>
        </w:rPr>
        <w:t>5.其他相关情况</w:t>
      </w:r>
    </w:p>
    <w:p w14:paraId="0FBBB483">
      <w:pPr>
        <w:rPr>
          <w:color w:val="auto"/>
        </w:rPr>
      </w:pPr>
      <w:r>
        <w:rPr>
          <w:rFonts w:hint="eastAsia"/>
          <w:color w:val="auto"/>
        </w:rPr>
        <w:t xml:space="preserve">  无  </w:t>
      </w:r>
    </w:p>
    <w:p w14:paraId="2F08D012">
      <w:pPr>
        <w:pStyle w:val="10"/>
        <w:ind w:firstLine="458"/>
        <w:rPr>
          <w:color w:val="auto"/>
        </w:rPr>
      </w:pPr>
      <w:r>
        <w:rPr>
          <w:color w:val="auto"/>
        </w:rPr>
        <w:t>二</w:t>
      </w:r>
      <w:r>
        <w:rPr>
          <w:rFonts w:hint="eastAsia"/>
          <w:color w:val="auto"/>
        </w:rPr>
        <w:t>、采购需求内容</w:t>
      </w:r>
    </w:p>
    <w:p w14:paraId="00230B26">
      <w:pPr>
        <w:rPr>
          <w:color w:val="auto"/>
        </w:rPr>
      </w:pPr>
      <w:r>
        <w:rPr>
          <w:rFonts w:hint="eastAsia"/>
          <w:color w:val="auto"/>
        </w:rPr>
        <w:t>（一）项目概况</w:t>
      </w:r>
    </w:p>
    <w:p w14:paraId="211F15C7">
      <w:pPr>
        <w:pStyle w:val="25"/>
        <w:numPr>
          <w:ilvl w:val="0"/>
          <w:numId w:val="1"/>
        </w:numPr>
        <w:ind w:firstLineChars="0"/>
        <w:rPr>
          <w:color w:val="auto"/>
          <w:shd w:val="clear" w:color="auto" w:fill="FFFFFF" w:themeFill="background1"/>
        </w:rPr>
      </w:pPr>
      <w:r>
        <w:rPr>
          <w:rFonts w:hint="eastAsia"/>
          <w:color w:val="auto"/>
        </w:rPr>
        <w:t>本项目为“交钥匙”项目，满足学校高质量办学要求，深入推进智慧校园建设，与所有信息化设备互联互通，采购内容包括</w:t>
      </w:r>
      <w:r>
        <w:rPr>
          <w:rFonts w:hint="eastAsia"/>
          <w:color w:val="auto"/>
          <w:lang w:val="en-US" w:eastAsia="zh-CN"/>
        </w:rPr>
        <w:t>交互示显示设备、画框、布展</w:t>
      </w:r>
      <w:r>
        <w:rPr>
          <w:rFonts w:hint="eastAsia"/>
          <w:color w:val="auto"/>
        </w:rPr>
        <w:t>设备等，还包括货物供货、货物验收、培训、质保期内的售后服务等。</w:t>
      </w:r>
    </w:p>
    <w:p w14:paraId="5B754F2E">
      <w:pPr>
        <w:pStyle w:val="25"/>
        <w:numPr>
          <w:ilvl w:val="0"/>
          <w:numId w:val="1"/>
        </w:numPr>
        <w:ind w:firstLineChars="0"/>
        <w:rPr>
          <w:color w:val="auto"/>
          <w:shd w:val="clear" w:color="auto" w:fill="FFFFFF" w:themeFill="background1"/>
        </w:rPr>
      </w:pPr>
      <w:r>
        <w:rPr>
          <w:rFonts w:hint="eastAsia"/>
          <w:color w:val="auto"/>
        </w:rPr>
        <w:t>预算金额（元）：</w:t>
      </w:r>
      <w:r>
        <w:rPr>
          <w:rFonts w:hint="eastAsia"/>
          <w:color w:val="auto"/>
          <w:shd w:val="clear" w:color="auto" w:fill="FFFFFF" w:themeFill="background1"/>
          <w:lang w:val="en-US" w:eastAsia="zh-CN"/>
        </w:rPr>
        <w:t>917.0000万元</w:t>
      </w:r>
    </w:p>
    <w:p w14:paraId="3E6B913F">
      <w:pPr>
        <w:rPr>
          <w:color w:val="auto"/>
        </w:rPr>
      </w:pPr>
      <w:r>
        <w:rPr>
          <w:rFonts w:hint="eastAsia"/>
          <w:color w:val="auto"/>
        </w:rPr>
        <w:t>（三）需满足的政府采购政策目标和具体支持对象：扶持中小企业</w:t>
      </w:r>
    </w:p>
    <w:p w14:paraId="3FAFE931">
      <w:pPr>
        <w:rPr>
          <w:color w:val="auto"/>
        </w:rPr>
      </w:pPr>
      <w:r>
        <w:rPr>
          <w:rFonts w:hint="eastAsia"/>
          <w:color w:val="auto"/>
        </w:rPr>
        <w:t>（四）采购标的是否进口：否</w:t>
      </w:r>
    </w:p>
    <w:p w14:paraId="5A91C554">
      <w:pPr>
        <w:rPr>
          <w:color w:val="auto"/>
        </w:rPr>
      </w:pPr>
      <w:r>
        <w:rPr>
          <w:rFonts w:hint="eastAsia"/>
          <w:color w:val="auto"/>
        </w:rPr>
        <w:t>（五）拟采购标的的技术要求</w:t>
      </w:r>
    </w:p>
    <w:p w14:paraId="254C2120">
      <w:pPr>
        <w:rPr>
          <w:color w:val="auto"/>
        </w:rPr>
      </w:pPr>
      <w:r>
        <w:rPr>
          <w:rFonts w:hint="eastAsia"/>
          <w:color w:val="auto"/>
        </w:rPr>
        <w:t>（六）基本要求</w:t>
      </w:r>
    </w:p>
    <w:p w14:paraId="06A2EDE6">
      <w:pPr>
        <w:ind w:firstLine="458"/>
        <w:rPr>
          <w:color w:val="auto"/>
        </w:rPr>
      </w:pPr>
      <w:r>
        <w:rPr>
          <w:rFonts w:hint="eastAsia"/>
          <w:b/>
          <w:color w:val="auto"/>
        </w:rPr>
        <w:t>1、交付（实施）的时间（期限）：</w:t>
      </w:r>
      <w:r>
        <w:rPr>
          <w:rFonts w:hint="eastAsia"/>
          <w:color w:val="auto"/>
          <w:lang w:eastAsia="zh-CN"/>
        </w:rPr>
        <w:t>合同签订后40日历天内交货并安装完毕</w:t>
      </w:r>
      <w:r>
        <w:rPr>
          <w:rFonts w:hint="eastAsia"/>
          <w:color w:val="auto"/>
        </w:rPr>
        <w:t>。</w:t>
      </w:r>
    </w:p>
    <w:p w14:paraId="338D4AB3">
      <w:pPr>
        <w:rPr>
          <w:color w:val="auto"/>
        </w:rPr>
      </w:pPr>
      <w:r>
        <w:rPr>
          <w:rFonts w:hint="eastAsia"/>
          <w:color w:val="auto"/>
        </w:rPr>
        <w:t>2、交付（实施）的地点（范围）：</w:t>
      </w:r>
      <w:r>
        <w:rPr>
          <w:rFonts w:hint="eastAsia"/>
          <w:bCs/>
          <w:color w:val="auto"/>
        </w:rPr>
        <w:t>采购人指定地点。</w:t>
      </w:r>
    </w:p>
    <w:p w14:paraId="03349B52">
      <w:pPr>
        <w:rPr>
          <w:color w:val="auto"/>
        </w:rPr>
      </w:pPr>
      <w:r>
        <w:rPr>
          <w:rFonts w:hint="eastAsia"/>
          <w:color w:val="auto"/>
        </w:rPr>
        <w:t>（七）拟采购标的</w:t>
      </w:r>
    </w:p>
    <w:p w14:paraId="76AEB4A3">
      <w:pPr>
        <w:rPr>
          <w:color w:val="auto"/>
        </w:rPr>
      </w:pPr>
      <w:r>
        <w:rPr>
          <w:rFonts w:hint="eastAsia"/>
          <w:color w:val="auto"/>
        </w:rPr>
        <w:t xml:space="preserve">详见附件：采购需求清单 </w:t>
      </w:r>
    </w:p>
    <w:p w14:paraId="2754BC24">
      <w:pPr>
        <w:rPr>
          <w:color w:val="auto"/>
        </w:rPr>
      </w:pPr>
      <w:r>
        <w:rPr>
          <w:rFonts w:hint="eastAsia"/>
          <w:color w:val="auto"/>
        </w:rPr>
        <w:t>（八）服务标准、期限、效率等要求：</w:t>
      </w:r>
    </w:p>
    <w:p w14:paraId="3CEF1669">
      <w:pPr>
        <w:rPr>
          <w:color w:val="auto"/>
        </w:rPr>
      </w:pPr>
      <w:r>
        <w:rPr>
          <w:rFonts w:hint="eastAsia"/>
          <w:color w:val="auto"/>
        </w:rPr>
        <w:t>1、投标人应提供合理的项目整体实施方案，能按照项目分解节点并可跟踪实施。</w:t>
      </w:r>
    </w:p>
    <w:p w14:paraId="74CBFD32">
      <w:pPr>
        <w:rPr>
          <w:rFonts w:cs="仿宋_GB2312"/>
          <w:color w:val="auto"/>
        </w:rPr>
      </w:pPr>
      <w:r>
        <w:rPr>
          <w:rFonts w:hint="eastAsia"/>
          <w:color w:val="auto"/>
        </w:rPr>
        <w:t>2、投标人应提供供货安装方案，根据货物交付时间节点，落实送货安装时间和人员安排，确保按期交付使用</w:t>
      </w:r>
      <w:r>
        <w:rPr>
          <w:rFonts w:hint="eastAsia" w:cs="仿宋_GB2312"/>
          <w:color w:val="auto"/>
        </w:rPr>
        <w:t>。</w:t>
      </w:r>
    </w:p>
    <w:p w14:paraId="50BD4F9D">
      <w:pPr>
        <w:rPr>
          <w:color w:val="auto"/>
        </w:rPr>
      </w:pPr>
      <w:r>
        <w:rPr>
          <w:rFonts w:hint="eastAsia"/>
          <w:color w:val="auto"/>
        </w:rPr>
        <w:t>3、投标人应提供验收方案，确保采购人顺利验收的保障方案、与采购人的配合机制的科学性、合理性、验收材料的准备、实施方案、响应的及时性方案及承诺。</w:t>
      </w:r>
    </w:p>
    <w:p w14:paraId="09A41BF8">
      <w:pPr>
        <w:rPr>
          <w:color w:val="auto"/>
        </w:rPr>
      </w:pPr>
      <w:r>
        <w:rPr>
          <w:rFonts w:hint="eastAsia"/>
          <w:color w:val="auto"/>
        </w:rPr>
        <w:t>4、投标人应提供设备及备品备件配置清单内容及保障措施。</w:t>
      </w:r>
    </w:p>
    <w:p w14:paraId="77D1BC14">
      <w:pPr>
        <w:rPr>
          <w:color w:val="auto"/>
        </w:rPr>
      </w:pPr>
      <w:r>
        <w:rPr>
          <w:rFonts w:hint="eastAsia"/>
          <w:color w:val="auto"/>
        </w:rPr>
        <w:t>5、售后服务要求：</w:t>
      </w:r>
    </w:p>
    <w:p w14:paraId="442933F1">
      <w:pPr>
        <w:rPr>
          <w:color w:val="auto"/>
        </w:rPr>
      </w:pPr>
      <w:r>
        <w:rPr>
          <w:rFonts w:hint="eastAsia"/>
          <w:color w:val="auto"/>
        </w:rPr>
        <w:t>（1）质保期：产品验收合格使用之日起</w:t>
      </w:r>
      <w:r>
        <w:rPr>
          <w:rFonts w:hint="eastAsia"/>
          <w:color w:val="auto"/>
          <w:lang w:val="en-US" w:eastAsia="zh-CN"/>
        </w:rPr>
        <w:t>1</w:t>
      </w:r>
      <w:r>
        <w:rPr>
          <w:rFonts w:hint="eastAsia"/>
          <w:color w:val="auto"/>
        </w:rPr>
        <w:t>年，在质保期内提供免费现场技术服务。在质保期内，投标人应对货物出现的质量及安全问题负责处理解决并承担一切费用。</w:t>
      </w:r>
    </w:p>
    <w:p w14:paraId="7BBA74F2">
      <w:pPr>
        <w:rPr>
          <w:color w:val="auto"/>
        </w:rPr>
      </w:pPr>
      <w:r>
        <w:rPr>
          <w:rFonts w:hint="eastAsia"/>
          <w:color w:val="auto"/>
        </w:rPr>
        <w:t>（2）质保期内的维修费用（包括配件）全部由供应商负责，质保修期后的维修酌情以成本价收费；</w:t>
      </w:r>
    </w:p>
    <w:p w14:paraId="3B25644C">
      <w:pPr>
        <w:rPr>
          <w:color w:val="auto"/>
        </w:rPr>
      </w:pPr>
      <w:r>
        <w:rPr>
          <w:rFonts w:hint="eastAsia"/>
          <w:color w:val="auto"/>
        </w:rPr>
        <w:t>（3）技术支持要求：质保期内出现问题，1小时内响应，2小时内到达现场，1小时内解决问题，对于现场解决不了的故障，供应商应提供采购人同型号、同规格的备用设备使用，直至故障设备修复；</w:t>
      </w:r>
    </w:p>
    <w:p w14:paraId="24857F2B">
      <w:pPr>
        <w:rPr>
          <w:color w:val="auto"/>
        </w:rPr>
      </w:pPr>
      <w:r>
        <w:rPr>
          <w:rFonts w:hint="eastAsia"/>
          <w:color w:val="auto"/>
        </w:rPr>
        <w:t>（4）在保修期内供方不得以任何理由影响用户的正常使用。供应商必须对所供产品实行终身维修。</w:t>
      </w:r>
    </w:p>
    <w:p w14:paraId="306C5A02">
      <w:pPr>
        <w:rPr>
          <w:color w:val="auto"/>
        </w:rPr>
      </w:pPr>
      <w:r>
        <w:rPr>
          <w:rFonts w:hint="eastAsia"/>
          <w:color w:val="auto"/>
        </w:rPr>
        <w:t>7、项目团队要求：</w:t>
      </w:r>
    </w:p>
    <w:p w14:paraId="47C5B9D8">
      <w:pPr>
        <w:rPr>
          <w:color w:val="auto"/>
        </w:rPr>
      </w:pPr>
      <w:r>
        <w:rPr>
          <w:rFonts w:hint="eastAsia"/>
          <w:color w:val="auto"/>
        </w:rPr>
        <w:t>（1）供应商需要提供项目技术团队及其能力说明，提供人员清单、履历、专业技术能力等资料。</w:t>
      </w:r>
    </w:p>
    <w:p w14:paraId="07777960">
      <w:pPr>
        <w:rPr>
          <w:color w:val="auto"/>
        </w:rPr>
      </w:pPr>
      <w:r>
        <w:rPr>
          <w:rFonts w:hint="eastAsia"/>
          <w:color w:val="auto"/>
        </w:rPr>
        <w:t>（2）如需使用特种操作工的，相应操作人员必须持证上岗，人证合一。</w:t>
      </w:r>
    </w:p>
    <w:p w14:paraId="0D780C8E">
      <w:pPr>
        <w:rPr>
          <w:rFonts w:hint="eastAsia"/>
          <w:color w:val="auto"/>
        </w:rPr>
      </w:pPr>
      <w:r>
        <w:rPr>
          <w:rFonts w:hint="eastAsia"/>
          <w:color w:val="auto"/>
        </w:rPr>
        <w:t>8、培训要求：安装调试后，对设备使用人员进行现场实地培训，直至会熟练使用。</w:t>
      </w:r>
    </w:p>
    <w:p w14:paraId="19F44E28">
      <w:pPr>
        <w:keepNext w:val="0"/>
        <w:keepLines w:val="0"/>
        <w:pageBreakBefore w:val="0"/>
        <w:widowControl w:val="0"/>
        <w:kinsoku/>
        <w:wordWrap/>
        <w:overflowPunct/>
        <w:topLinePunct w:val="0"/>
        <w:autoSpaceDE/>
        <w:autoSpaceDN/>
        <w:bidi w:val="0"/>
        <w:adjustRightInd w:val="0"/>
        <w:spacing w:line="460" w:lineRule="exact"/>
        <w:ind w:firstLine="458" w:firstLineChars="200"/>
        <w:textAlignment w:val="auto"/>
        <w:rPr>
          <w:rFonts w:ascii="宋体" w:hAnsi="宋体" w:cs="宋体"/>
          <w:b/>
          <w:bCs/>
          <w:color w:val="auto"/>
          <w:sz w:val="24"/>
          <w:szCs w:val="24"/>
        </w:rPr>
      </w:pPr>
      <w:r>
        <w:rPr>
          <w:rFonts w:hint="eastAsia" w:ascii="宋体" w:hAnsi="宋体" w:cs="宋体"/>
          <w:b/>
          <w:bCs/>
          <w:color w:val="auto"/>
          <w:sz w:val="24"/>
          <w:szCs w:val="24"/>
          <w:lang w:val="en-US" w:eastAsia="zh-CN"/>
        </w:rPr>
        <w:t>9</w:t>
      </w:r>
      <w:r>
        <w:rPr>
          <w:rFonts w:ascii="宋体" w:hAnsi="宋体" w:cs="宋体"/>
          <w:b/>
          <w:bCs/>
          <w:color w:val="auto"/>
          <w:sz w:val="24"/>
          <w:szCs w:val="24"/>
        </w:rPr>
        <w:t>.</w:t>
      </w:r>
      <w:r>
        <w:rPr>
          <w:rFonts w:hint="eastAsia" w:ascii="宋体" w:hAnsi="宋体" w:cs="宋体"/>
          <w:b/>
          <w:bCs/>
          <w:color w:val="auto"/>
          <w:sz w:val="24"/>
          <w:szCs w:val="24"/>
        </w:rPr>
        <w:t>设计要求：</w:t>
      </w:r>
    </w:p>
    <w:p w14:paraId="35680B04">
      <w:pPr>
        <w:keepNext w:val="0"/>
        <w:keepLines w:val="0"/>
        <w:pageBreakBefore w:val="0"/>
        <w:widowControl w:val="0"/>
        <w:kinsoku/>
        <w:wordWrap/>
        <w:overflowPunct/>
        <w:topLinePunct w:val="0"/>
        <w:autoSpaceDE/>
        <w:autoSpaceDN/>
        <w:bidi w:val="0"/>
        <w:adjustRightInd w:val="0"/>
        <w:spacing w:line="460" w:lineRule="exact"/>
        <w:ind w:firstLine="456" w:firstLineChars="200"/>
        <w:textAlignment w:val="auto"/>
        <w:rPr>
          <w:rFonts w:ascii="宋体" w:hAnsi="宋体" w:cs="宋体"/>
          <w:color w:val="auto"/>
          <w:sz w:val="24"/>
          <w:szCs w:val="24"/>
        </w:rPr>
      </w:pPr>
      <w:r>
        <w:rPr>
          <w:rFonts w:hint="eastAsia" w:ascii="宋体" w:hAnsi="宋体" w:cs="宋体"/>
          <w:color w:val="auto"/>
          <w:sz w:val="24"/>
          <w:szCs w:val="24"/>
        </w:rPr>
        <w:t>（1）设计风格上应体现项目特色，采用声光电、多媒体和图文展示等多种手段进行展示,设计风格大气、形式新颖、视觉效果震撼；</w:t>
      </w:r>
    </w:p>
    <w:p w14:paraId="75C4F7E9">
      <w:pPr>
        <w:keepNext w:val="0"/>
        <w:keepLines w:val="0"/>
        <w:pageBreakBefore w:val="0"/>
        <w:widowControl w:val="0"/>
        <w:kinsoku/>
        <w:wordWrap/>
        <w:overflowPunct/>
        <w:topLinePunct w:val="0"/>
        <w:autoSpaceDE/>
        <w:autoSpaceDN/>
        <w:bidi w:val="0"/>
        <w:adjustRightInd w:val="0"/>
        <w:spacing w:line="460" w:lineRule="exact"/>
        <w:ind w:firstLine="456" w:firstLineChars="200"/>
        <w:textAlignment w:val="auto"/>
        <w:rPr>
          <w:rFonts w:ascii="宋体" w:hAnsi="宋体" w:cs="宋体"/>
          <w:color w:val="auto"/>
          <w:sz w:val="24"/>
          <w:szCs w:val="24"/>
        </w:rPr>
      </w:pPr>
      <w:r>
        <w:rPr>
          <w:rFonts w:hint="eastAsia" w:ascii="宋体" w:hAnsi="宋体" w:cs="宋体"/>
          <w:color w:val="auto"/>
          <w:sz w:val="24"/>
          <w:szCs w:val="24"/>
        </w:rPr>
        <w:t>（2）空间设计上需充分契合原建筑特点，且体现创新性，合理规划各部分功能区布局，保证展示动线合理有序，展示、互动等功能齐全完善；</w:t>
      </w:r>
    </w:p>
    <w:p w14:paraId="7D31A0A6">
      <w:pPr>
        <w:keepNext w:val="0"/>
        <w:keepLines w:val="0"/>
        <w:pageBreakBefore w:val="0"/>
        <w:widowControl w:val="0"/>
        <w:kinsoku/>
        <w:wordWrap/>
        <w:overflowPunct/>
        <w:topLinePunct w:val="0"/>
        <w:autoSpaceDE/>
        <w:autoSpaceDN/>
        <w:bidi w:val="0"/>
        <w:adjustRightInd w:val="0"/>
        <w:spacing w:line="460" w:lineRule="exact"/>
        <w:ind w:firstLine="456" w:firstLineChars="200"/>
        <w:textAlignment w:val="auto"/>
        <w:rPr>
          <w:rFonts w:ascii="宋体" w:hAnsi="宋体" w:cs="宋体"/>
          <w:color w:val="auto"/>
          <w:sz w:val="24"/>
          <w:szCs w:val="24"/>
        </w:rPr>
      </w:pPr>
      <w:r>
        <w:rPr>
          <w:rFonts w:hint="eastAsia" w:ascii="宋体" w:hAnsi="宋体" w:cs="宋体"/>
          <w:color w:val="auto"/>
          <w:sz w:val="24"/>
          <w:szCs w:val="24"/>
        </w:rPr>
        <w:t>（3）布展设计应做到内容、形式、空间的协调统一，设计内容中所选用的设备及材料应稳定、可靠、安全；</w:t>
      </w:r>
    </w:p>
    <w:p w14:paraId="56777CBD">
      <w:pPr>
        <w:keepNext w:val="0"/>
        <w:keepLines w:val="0"/>
        <w:pageBreakBefore w:val="0"/>
        <w:widowControl w:val="0"/>
        <w:kinsoku/>
        <w:wordWrap/>
        <w:overflowPunct/>
        <w:topLinePunct w:val="0"/>
        <w:autoSpaceDE/>
        <w:autoSpaceDN/>
        <w:bidi w:val="0"/>
        <w:adjustRightInd w:val="0"/>
        <w:spacing w:line="460" w:lineRule="exact"/>
        <w:ind w:firstLine="456" w:firstLineChars="200"/>
        <w:textAlignment w:val="auto"/>
        <w:rPr>
          <w:rFonts w:ascii="宋体" w:hAnsi="宋体" w:cs="宋体"/>
          <w:color w:val="auto"/>
          <w:sz w:val="24"/>
          <w:szCs w:val="24"/>
        </w:rPr>
      </w:pPr>
      <w:r>
        <w:rPr>
          <w:rFonts w:hint="eastAsia" w:ascii="宋体" w:hAnsi="宋体" w:cs="宋体"/>
          <w:color w:val="auto"/>
          <w:sz w:val="24"/>
          <w:szCs w:val="24"/>
        </w:rPr>
        <w:t>（4）布展设计考虑功能区域明确，方便管理使用，避免运行时互相干扰。</w:t>
      </w:r>
    </w:p>
    <w:p w14:paraId="2B8565F1">
      <w:pPr>
        <w:keepNext w:val="0"/>
        <w:keepLines w:val="0"/>
        <w:pageBreakBefore w:val="0"/>
        <w:widowControl w:val="0"/>
        <w:kinsoku/>
        <w:wordWrap/>
        <w:overflowPunct/>
        <w:topLinePunct w:val="0"/>
        <w:autoSpaceDE/>
        <w:autoSpaceDN/>
        <w:bidi w:val="0"/>
        <w:adjustRightInd w:val="0"/>
        <w:spacing w:line="460" w:lineRule="exact"/>
        <w:ind w:firstLine="456" w:firstLineChars="200"/>
        <w:textAlignment w:val="auto"/>
        <w:rPr>
          <w:rFonts w:ascii="宋体" w:hAnsi="宋体" w:cs="宋体"/>
          <w:color w:val="auto"/>
          <w:sz w:val="24"/>
          <w:szCs w:val="24"/>
        </w:rPr>
      </w:pPr>
      <w:r>
        <w:rPr>
          <w:rFonts w:hint="eastAsia" w:ascii="宋体" w:hAnsi="宋体" w:cs="宋体"/>
          <w:color w:val="auto"/>
          <w:sz w:val="24"/>
          <w:szCs w:val="24"/>
        </w:rPr>
        <w:t>（5）考虑展陈区域安全监控、设备、各种广播系统集中控制。</w:t>
      </w:r>
    </w:p>
    <w:p w14:paraId="5933CF25">
      <w:pPr>
        <w:keepNext w:val="0"/>
        <w:keepLines w:val="0"/>
        <w:pageBreakBefore w:val="0"/>
        <w:widowControl w:val="0"/>
        <w:kinsoku/>
        <w:wordWrap/>
        <w:overflowPunct/>
        <w:topLinePunct w:val="0"/>
        <w:autoSpaceDE/>
        <w:autoSpaceDN/>
        <w:bidi w:val="0"/>
        <w:adjustRightInd w:val="0"/>
        <w:spacing w:line="460" w:lineRule="exact"/>
        <w:ind w:firstLine="456" w:firstLineChars="200"/>
        <w:textAlignment w:val="auto"/>
        <w:rPr>
          <w:rFonts w:ascii="宋体" w:hAnsi="宋体" w:cs="宋体"/>
          <w:color w:val="auto"/>
          <w:sz w:val="24"/>
          <w:szCs w:val="24"/>
        </w:rPr>
      </w:pPr>
      <w:r>
        <w:rPr>
          <w:rFonts w:hint="eastAsia" w:ascii="宋体" w:hAnsi="宋体" w:cs="宋体"/>
          <w:color w:val="auto"/>
          <w:sz w:val="24"/>
          <w:szCs w:val="24"/>
        </w:rPr>
        <w:t>（6）充分考虑设备的维护空间及展品的可持续使用。</w:t>
      </w:r>
    </w:p>
    <w:p w14:paraId="1A09F1A6">
      <w:pPr>
        <w:keepNext w:val="0"/>
        <w:keepLines w:val="0"/>
        <w:pageBreakBefore w:val="0"/>
        <w:widowControl w:val="0"/>
        <w:kinsoku/>
        <w:wordWrap/>
        <w:overflowPunct/>
        <w:topLinePunct w:val="0"/>
        <w:autoSpaceDE/>
        <w:autoSpaceDN/>
        <w:bidi w:val="0"/>
        <w:adjustRightInd w:val="0"/>
        <w:spacing w:line="460" w:lineRule="exact"/>
        <w:ind w:firstLine="456" w:firstLineChars="200"/>
        <w:textAlignment w:val="auto"/>
        <w:rPr>
          <w:rFonts w:ascii="宋体" w:hAnsi="宋体" w:cs="宋体"/>
          <w:color w:val="auto"/>
          <w:sz w:val="24"/>
          <w:szCs w:val="24"/>
        </w:rPr>
      </w:pPr>
      <w:r>
        <w:rPr>
          <w:rFonts w:hint="eastAsia" w:ascii="宋体" w:hAnsi="宋体" w:cs="宋体"/>
          <w:color w:val="auto"/>
          <w:sz w:val="24"/>
          <w:szCs w:val="24"/>
        </w:rPr>
        <w:t>（7）需符合现行国家、地方和行业标准、规范要求。</w:t>
      </w:r>
    </w:p>
    <w:p w14:paraId="42CC0687">
      <w:pPr>
        <w:adjustRightInd w:val="0"/>
        <w:spacing w:line="460" w:lineRule="exact"/>
        <w:ind w:firstLine="482"/>
        <w:rPr>
          <w:rFonts w:hint="eastAsia" w:ascii="宋体" w:hAnsi="宋体" w:cs="宋体"/>
          <w:b/>
          <w:bCs/>
          <w:color w:val="auto"/>
          <w:szCs w:val="24"/>
          <w:lang w:val="en-US" w:eastAsia="zh-CN"/>
        </w:rPr>
      </w:pPr>
      <w:r>
        <w:rPr>
          <w:rFonts w:hint="eastAsia" w:ascii="宋体" w:hAnsi="宋体" w:cs="宋体"/>
          <w:b/>
          <w:bCs/>
          <w:color w:val="auto"/>
          <w:szCs w:val="24"/>
          <w:lang w:val="en-US" w:eastAsia="zh-CN"/>
        </w:rPr>
        <w:t>10.特别要求</w:t>
      </w:r>
    </w:p>
    <w:p w14:paraId="02F708E0">
      <w:pPr>
        <w:rPr>
          <w:rFonts w:hint="eastAsia" w:cs="宋体"/>
          <w:color w:val="auto"/>
          <w:lang w:val="en-US" w:eastAsia="zh-CN"/>
        </w:rPr>
      </w:pPr>
      <w:r>
        <w:rPr>
          <w:rFonts w:hint="eastAsia" w:cs="宋体"/>
          <w:color w:val="auto"/>
          <w:lang w:val="en-US" w:eastAsia="zh-CN"/>
        </w:rPr>
        <w:t>所有相框画面内容可为采购方提供内容审校、排版、中译英的专业人工笔译及审校服务，其中翻译服务应符合符合中华人民共和国国家标准 GB/T19682-2005《翻译服务译文质量要求》相关规定。译文应忠于原文准确翻译，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同一或同批稿件中前后用词或表达法须统一。</w:t>
      </w:r>
    </w:p>
    <w:p w14:paraId="267DB57A">
      <w:pPr>
        <w:rPr>
          <w:color w:val="auto"/>
        </w:rPr>
      </w:pPr>
      <w:r>
        <w:rPr>
          <w:rFonts w:hint="eastAsia"/>
          <w:color w:val="auto"/>
        </w:rPr>
        <w:t>（九）验收标准</w:t>
      </w:r>
    </w:p>
    <w:p w14:paraId="62E1422E">
      <w:pPr>
        <w:rPr>
          <w:color w:val="auto"/>
        </w:rPr>
      </w:pPr>
      <w:r>
        <w:rPr>
          <w:rFonts w:hint="eastAsia"/>
          <w:color w:val="auto"/>
        </w:rPr>
        <w:t>1、采购人按照采购合同规定的技术、服务、标准以及中标单位的投标文件、本项目招标文件等要求，组织对供应商履约情况进行验收，并出具验收合格书。</w:t>
      </w:r>
    </w:p>
    <w:p w14:paraId="76B4D16C">
      <w:pPr>
        <w:rPr>
          <w:color w:val="auto"/>
        </w:rPr>
      </w:pPr>
      <w:r>
        <w:rPr>
          <w:rFonts w:hint="eastAsia"/>
          <w:color w:val="auto"/>
        </w:rPr>
        <w:t>2、验收流程</w:t>
      </w:r>
    </w:p>
    <w:p w14:paraId="11D31FF6">
      <w:pPr>
        <w:rPr>
          <w:color w:val="auto"/>
        </w:rPr>
      </w:pPr>
      <w:r>
        <w:rPr>
          <w:rFonts w:hint="eastAsia"/>
          <w:color w:val="auto"/>
          <w:kern w:val="0"/>
        </w:rPr>
        <w:t>（1）</w:t>
      </w:r>
      <w:r>
        <w:rPr>
          <w:rFonts w:hint="eastAsia"/>
          <w:color w:val="auto"/>
        </w:rPr>
        <w:t>采购人按照余财采〔2020〕14号《关于转发《杭州市政府采购履约验收暂行办法》的通知》规定组织对中标单位履约的验收。验收方成员应当在验收书上签字，并承担相应的法律责任。如果发现与合同中要求不符，中标单位须承担由此发生的一切损失和费用，并接受相应的处理。</w:t>
      </w:r>
    </w:p>
    <w:p w14:paraId="6B7DE06E">
      <w:pPr>
        <w:rPr>
          <w:color w:val="auto"/>
        </w:rPr>
      </w:pPr>
      <w:r>
        <w:rPr>
          <w:rFonts w:hint="eastAsia"/>
          <w:color w:val="auto"/>
        </w:rPr>
        <w:t>3、验收标准</w:t>
      </w:r>
    </w:p>
    <w:p w14:paraId="5717C16A">
      <w:pPr>
        <w:pStyle w:val="25"/>
        <w:numPr>
          <w:ilvl w:val="0"/>
          <w:numId w:val="2"/>
        </w:numPr>
        <w:ind w:left="845" w:firstLineChars="0"/>
        <w:rPr>
          <w:color w:val="auto"/>
        </w:rPr>
      </w:pPr>
      <w:r>
        <w:rPr>
          <w:color w:val="auto"/>
        </w:rPr>
        <w:t>所供产品的规格、数量符合招标文件供应商投标承诺及采购合同约定的要求。</w:t>
      </w:r>
    </w:p>
    <w:p w14:paraId="4563D740">
      <w:pPr>
        <w:pStyle w:val="25"/>
        <w:numPr>
          <w:ilvl w:val="0"/>
          <w:numId w:val="2"/>
        </w:numPr>
        <w:ind w:left="845" w:firstLineChars="0"/>
        <w:rPr>
          <w:color w:val="auto"/>
        </w:rPr>
      </w:pPr>
      <w:r>
        <w:rPr>
          <w:color w:val="auto"/>
        </w:rPr>
        <w:t>所供产品的材质、颜色符合招标文件供应商投标承诺及采购合同约定的要求。</w:t>
      </w:r>
    </w:p>
    <w:p w14:paraId="224580A1">
      <w:pPr>
        <w:pStyle w:val="25"/>
        <w:numPr>
          <w:ilvl w:val="0"/>
          <w:numId w:val="2"/>
        </w:numPr>
        <w:ind w:left="845" w:firstLineChars="0"/>
        <w:rPr>
          <w:color w:val="auto"/>
        </w:rPr>
      </w:pPr>
      <w:r>
        <w:rPr>
          <w:color w:val="auto"/>
        </w:rPr>
        <w:t>所供产品的外观完好，无严重碰撞、表皮脱落、五金件生锈等明显瑕疵。</w:t>
      </w:r>
    </w:p>
    <w:p w14:paraId="5F6453D0">
      <w:pPr>
        <w:pStyle w:val="25"/>
        <w:numPr>
          <w:ilvl w:val="0"/>
          <w:numId w:val="2"/>
        </w:numPr>
        <w:ind w:left="845" w:firstLineChars="0"/>
        <w:rPr>
          <w:color w:val="auto"/>
        </w:rPr>
      </w:pPr>
      <w:r>
        <w:rPr>
          <w:color w:val="auto"/>
        </w:rPr>
        <w:t>所供产品结构牢固，无安全隐患。</w:t>
      </w:r>
    </w:p>
    <w:p w14:paraId="1D3828C5">
      <w:pPr>
        <w:pStyle w:val="25"/>
        <w:numPr>
          <w:ilvl w:val="0"/>
          <w:numId w:val="2"/>
        </w:numPr>
        <w:ind w:left="845" w:firstLineChars="0"/>
        <w:rPr>
          <w:color w:val="auto"/>
        </w:rPr>
      </w:pPr>
      <w:r>
        <w:rPr>
          <w:color w:val="auto"/>
        </w:rPr>
        <w:t>如有抽检要求的，检测结果符合招标文件供应商投标承诺及采购合同约定的</w:t>
      </w:r>
    </w:p>
    <w:p w14:paraId="26F03CAA">
      <w:pPr>
        <w:pStyle w:val="25"/>
        <w:numPr>
          <w:ilvl w:val="-1"/>
          <w:numId w:val="0"/>
        </w:numPr>
        <w:ind w:left="0" w:firstLine="0" w:firstLineChars="0"/>
        <w:rPr>
          <w:color w:val="auto"/>
        </w:rPr>
      </w:pPr>
      <w:r>
        <w:rPr>
          <w:color w:val="auto"/>
        </w:rPr>
        <w:t>要求。</w:t>
      </w:r>
    </w:p>
    <w:p w14:paraId="69540106">
      <w:pPr>
        <w:pStyle w:val="25"/>
        <w:numPr>
          <w:ilvl w:val="0"/>
          <w:numId w:val="2"/>
        </w:numPr>
        <w:ind w:left="845" w:firstLineChars="0"/>
        <w:rPr>
          <w:color w:val="auto"/>
        </w:rPr>
      </w:pPr>
      <w:r>
        <w:rPr>
          <w:color w:val="auto"/>
        </w:rPr>
        <w:t>所有产品均已运输至指定地点，并安装调试完毕。</w:t>
      </w:r>
    </w:p>
    <w:p w14:paraId="08F2A770">
      <w:pPr>
        <w:pStyle w:val="25"/>
        <w:numPr>
          <w:ilvl w:val="0"/>
          <w:numId w:val="2"/>
        </w:numPr>
        <w:ind w:left="845" w:firstLineChars="0"/>
        <w:rPr>
          <w:color w:val="auto"/>
        </w:rPr>
      </w:pPr>
      <w:r>
        <w:rPr>
          <w:color w:val="auto"/>
        </w:rPr>
        <w:t>招标文件供应商投标承诺及采购合同约定的附件、工具、技术资料等齐全；</w:t>
      </w:r>
    </w:p>
    <w:p w14:paraId="56B83705">
      <w:pPr>
        <w:pStyle w:val="25"/>
        <w:numPr>
          <w:ilvl w:val="-1"/>
          <w:numId w:val="0"/>
        </w:numPr>
        <w:ind w:left="0" w:firstLine="0" w:firstLineChars="0"/>
        <w:rPr>
          <w:color w:val="auto"/>
        </w:rPr>
      </w:pPr>
      <w:r>
        <w:rPr>
          <w:color w:val="auto"/>
        </w:rPr>
        <w:t>提供产品使用说明书、合格证。</w:t>
      </w:r>
    </w:p>
    <w:p w14:paraId="74238D9C">
      <w:pPr>
        <w:pStyle w:val="25"/>
        <w:numPr>
          <w:ilvl w:val="0"/>
          <w:numId w:val="2"/>
        </w:numPr>
        <w:ind w:left="845" w:firstLineChars="0"/>
        <w:rPr>
          <w:color w:val="auto"/>
        </w:rPr>
      </w:pPr>
      <w:r>
        <w:rPr>
          <w:color w:val="auto"/>
        </w:rPr>
        <w:t>供应商提供的实际服务符合</w:t>
      </w:r>
      <w:r>
        <w:rPr>
          <w:rFonts w:hint="eastAsia"/>
          <w:color w:val="auto"/>
        </w:rPr>
        <w:t>招标文件</w:t>
      </w:r>
      <w:r>
        <w:rPr>
          <w:color w:val="auto"/>
        </w:rPr>
        <w:t>要求；</w:t>
      </w:r>
    </w:p>
    <w:p w14:paraId="12FC8EDD">
      <w:pPr>
        <w:pStyle w:val="25"/>
        <w:numPr>
          <w:ilvl w:val="0"/>
          <w:numId w:val="2"/>
        </w:numPr>
        <w:ind w:left="845" w:firstLineChars="0"/>
        <w:rPr>
          <w:color w:val="auto"/>
        </w:rPr>
      </w:pPr>
      <w:r>
        <w:rPr>
          <w:color w:val="auto"/>
        </w:rPr>
        <w:t>供应商提供的项目成果资料符合《</w:t>
      </w:r>
      <w:r>
        <w:rPr>
          <w:rFonts w:hint="eastAsia"/>
          <w:color w:val="auto"/>
        </w:rPr>
        <w:t>招标文件</w:t>
      </w:r>
      <w:r>
        <w:rPr>
          <w:color w:val="auto"/>
        </w:rPr>
        <w:t>》及合同约定要求。</w:t>
      </w:r>
    </w:p>
    <w:p w14:paraId="7E016B0E">
      <w:pPr>
        <w:ind w:firstLine="458"/>
        <w:rPr>
          <w:color w:val="auto"/>
          <w:lang w:val="zh-CN"/>
        </w:rPr>
      </w:pPr>
      <w:r>
        <w:rPr>
          <w:b/>
          <w:bCs/>
          <w:color w:val="auto"/>
          <w:lang w:val="zh-CN"/>
        </w:rPr>
        <w:t>4.</w:t>
      </w:r>
      <w:r>
        <w:rPr>
          <w:color w:val="auto"/>
        </w:rPr>
        <w:t>验收产生的费用首次验收费用由采购人承担，如首次验收不合格，后续验收费用由中标单位支付所有费用。</w:t>
      </w:r>
    </w:p>
    <w:p w14:paraId="4A709B5B">
      <w:pPr>
        <w:rPr>
          <w:color w:val="auto"/>
        </w:rPr>
      </w:pPr>
      <w:r>
        <w:rPr>
          <w:rFonts w:hint="eastAsia"/>
          <w:color w:val="auto"/>
        </w:rPr>
        <w:t>（十）其他技术要求</w:t>
      </w:r>
    </w:p>
    <w:p w14:paraId="3C009D8C">
      <w:pPr>
        <w:rPr>
          <w:color w:val="auto"/>
        </w:rPr>
      </w:pPr>
      <w:bookmarkStart w:id="0" w:name="_Hlk168430447"/>
      <w:r>
        <w:rPr>
          <w:rFonts w:hint="eastAsia"/>
          <w:color w:val="auto"/>
        </w:rPr>
        <w:t>1、</w:t>
      </w:r>
      <w:r>
        <w:rPr>
          <w:rFonts w:hint="eastAsia"/>
          <w:color w:val="auto"/>
          <w:lang w:bidi="ar"/>
        </w:rPr>
        <w:t>采购清单中图片仅供参考，但参数必须满足招标要求；</w:t>
      </w:r>
      <w:r>
        <w:rPr>
          <w:rFonts w:hint="eastAsia"/>
          <w:color w:val="auto"/>
        </w:rPr>
        <w:t>中标人所供的货物须为全新的，符合国家标准的合格产品。</w:t>
      </w:r>
    </w:p>
    <w:p w14:paraId="7EA8D6BA">
      <w:pPr>
        <w:rPr>
          <w:color w:val="auto"/>
          <w:lang w:bidi="ar"/>
        </w:rPr>
      </w:pPr>
      <w:r>
        <w:rPr>
          <w:rFonts w:hint="eastAsia"/>
          <w:color w:val="auto"/>
        </w:rPr>
        <w:t>2、</w:t>
      </w:r>
      <w:r>
        <w:rPr>
          <w:rFonts w:hint="eastAsia"/>
          <w:color w:val="auto"/>
          <w:lang w:bidi="ar"/>
        </w:rPr>
        <w:t>产品尺寸规格可能根据实际情况相应调整，采购清单中规定的尺寸为暂估尺寸,以采购人实际需求为准;但需保障各项货物设施须能配套、大小合适、整体美观简洁且确保正常使用；</w:t>
      </w:r>
    </w:p>
    <w:p w14:paraId="2E4299BA">
      <w:pPr>
        <w:rPr>
          <w:color w:val="auto"/>
        </w:rPr>
      </w:pPr>
      <w:r>
        <w:rPr>
          <w:rFonts w:hint="eastAsia"/>
          <w:color w:val="auto"/>
        </w:rPr>
        <w:t>3、采购人有权按实际需求增加或减少各项设施、设备数量，投标单价在合同执行期间固定不变，项目最终结算金额按实际数量计算。</w:t>
      </w:r>
    </w:p>
    <w:p w14:paraId="4C104DA9">
      <w:pPr>
        <w:rPr>
          <w:color w:val="auto"/>
        </w:rPr>
      </w:pPr>
      <w:r>
        <w:rPr>
          <w:rFonts w:hint="eastAsia"/>
          <w:color w:val="auto"/>
        </w:rPr>
        <w:t>4、如招标文件中遗漏了完工必须具备的材料、配件或服务，供应商在投标文件中应该指出，并根据自身的工程经验提出解决方案，并包含在投标总价中；供应商有义务保证采购人系统的完整性，如项目实施过程中因缺少设备、配件或服务导致采购人系统无法正常运行，中标供应商须负责提供，合同金额不作调整。</w:t>
      </w:r>
    </w:p>
    <w:p w14:paraId="2880251D">
      <w:pPr>
        <w:rPr>
          <w:color w:val="auto"/>
        </w:rPr>
      </w:pPr>
      <w:r>
        <w:rPr>
          <w:rFonts w:hint="eastAsia"/>
          <w:color w:val="auto"/>
        </w:rPr>
        <w:t>5、如招标文件中遗漏了设备在今后安全正常使用的保护装置或措施，供应商应根据自身的工程经验提出解决方案，并包含在投标总价中；中标供应商有义务保证设备能被安全正常的使用。</w:t>
      </w:r>
    </w:p>
    <w:p w14:paraId="571C7F68">
      <w:pPr>
        <w:rPr>
          <w:color w:val="auto"/>
        </w:rPr>
      </w:pPr>
      <w:r>
        <w:rPr>
          <w:rFonts w:hint="eastAsia"/>
          <w:color w:val="auto"/>
        </w:rPr>
        <w:t>6、所有设备须为全新。所投产品及主要部件必须为成熟的产品,须充分考虑产品的使用者和使用环境,不得提供对师生安全和健康存在威胁的方案或产品。投标人须保证所提供产品包括相关附件为相应厂家原装正品，符合国家有关规定。</w:t>
      </w:r>
    </w:p>
    <w:p w14:paraId="7B50A99F">
      <w:pPr>
        <w:rPr>
          <w:color w:val="auto"/>
        </w:rPr>
      </w:pPr>
      <w:r>
        <w:rPr>
          <w:rFonts w:hint="eastAsia"/>
          <w:color w:val="auto"/>
        </w:rPr>
        <w:t>7、所投产品应是目前市场上的主流产品，产品及主要部件均须非停产设备，并提供备件、附件和耗材的供应。</w:t>
      </w:r>
    </w:p>
    <w:p w14:paraId="608827BB">
      <w:pPr>
        <w:rPr>
          <w:color w:val="auto"/>
        </w:rPr>
      </w:pPr>
      <w:r>
        <w:rPr>
          <w:rFonts w:hint="eastAsia"/>
          <w:color w:val="auto"/>
        </w:rPr>
        <w:t>8、投标人须保证所提供产品具有合法版权或使用权，本项目采购产品，如在本项目范围内使用过程中出现版权或使用权纠纷，应由中标人负责，采购人不承担责任。</w:t>
      </w:r>
    </w:p>
    <w:p w14:paraId="62690B38">
      <w:pPr>
        <w:rPr>
          <w:color w:val="auto"/>
        </w:rPr>
      </w:pPr>
      <w:r>
        <w:rPr>
          <w:rFonts w:hint="eastAsia"/>
          <w:color w:val="auto"/>
        </w:rPr>
        <w:t>9、</w:t>
      </w:r>
      <w:r>
        <w:rPr>
          <w:rFonts w:hint="eastAsia"/>
          <w:color w:val="auto"/>
          <w:lang w:bidi="ar"/>
        </w:rPr>
        <w:t>供应商负责货物设施就位。安装完毕后进行调试工作，确保各货物设施正常使用。</w:t>
      </w:r>
    </w:p>
    <w:p w14:paraId="72E05ED3">
      <w:pPr>
        <w:rPr>
          <w:rFonts w:cs="仿宋"/>
          <w:color w:val="auto"/>
          <w:lang w:bidi="ar"/>
        </w:rPr>
      </w:pPr>
      <w:r>
        <w:rPr>
          <w:rFonts w:hint="eastAsia"/>
          <w:color w:val="auto"/>
        </w:rPr>
        <w:t>10、所有采购的物品需再次检查，外观均不得出现破损</w:t>
      </w:r>
      <w:r>
        <w:rPr>
          <w:rFonts w:hint="eastAsia" w:cs="仿宋"/>
          <w:color w:val="auto"/>
          <w:lang w:bidi="ar"/>
        </w:rPr>
        <w:t>。</w:t>
      </w:r>
    </w:p>
    <w:bookmarkEnd w:id="0"/>
    <w:p w14:paraId="3A6EF7D5">
      <w:pPr>
        <w:rPr>
          <w:color w:val="auto"/>
        </w:rPr>
      </w:pPr>
      <w:r>
        <w:rPr>
          <w:rFonts w:hint="eastAsia"/>
          <w:color w:val="auto"/>
        </w:rPr>
        <w:t>（十一）商务要求</w:t>
      </w:r>
    </w:p>
    <w:p w14:paraId="4E268995">
      <w:pPr>
        <w:rPr>
          <w:color w:val="auto"/>
        </w:rPr>
      </w:pPr>
      <w:r>
        <w:rPr>
          <w:color w:val="auto"/>
        </w:rPr>
        <w:t>1</w:t>
      </w:r>
      <w:r>
        <w:rPr>
          <w:rFonts w:hint="eastAsia"/>
          <w:color w:val="auto"/>
        </w:rPr>
        <w:t>.履约保证金：</w:t>
      </w:r>
    </w:p>
    <w:p w14:paraId="377905DA">
      <w:pPr>
        <w:rPr>
          <w:color w:val="auto"/>
        </w:rPr>
      </w:pPr>
      <w:r>
        <w:rPr>
          <w:rFonts w:hint="eastAsia"/>
          <w:color w:val="auto"/>
        </w:rPr>
        <w:t>合同生效后7个工作日内供应商向采购单位交纳合同金额的1%的履约保证金。履约保证金可以支票、汇票、本票或者金融机构、担保机构出具的保函等非现金形式。</w:t>
      </w:r>
    </w:p>
    <w:p w14:paraId="38E2452D">
      <w:pPr>
        <w:rPr>
          <w:color w:val="auto"/>
        </w:rPr>
      </w:pPr>
      <w:r>
        <w:rPr>
          <w:rFonts w:hint="eastAsia"/>
          <w:color w:val="auto"/>
        </w:rPr>
        <w:t>2付款条件（进度及方式）</w:t>
      </w:r>
    </w:p>
    <w:tbl>
      <w:tblPr>
        <w:tblStyle w:val="12"/>
        <w:tblW w:w="8285"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2268"/>
        <w:gridCol w:w="5126"/>
      </w:tblGrid>
      <w:tr w14:paraId="6BFCE10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vAlign w:val="center"/>
          </w:tcPr>
          <w:p w14:paraId="5B84A60A">
            <w:pPr>
              <w:ind w:firstLine="0" w:firstLineChars="0"/>
              <w:rPr>
                <w:color w:val="auto"/>
              </w:rPr>
            </w:pPr>
            <w:r>
              <w:rPr>
                <w:rFonts w:hint="eastAsia"/>
                <w:color w:val="auto"/>
              </w:rPr>
              <w:t>序号</w:t>
            </w:r>
          </w:p>
        </w:tc>
        <w:tc>
          <w:tcPr>
            <w:tcW w:w="2268" w:type="dxa"/>
            <w:vAlign w:val="center"/>
          </w:tcPr>
          <w:p w14:paraId="0AE2AD8B">
            <w:pPr>
              <w:rPr>
                <w:color w:val="auto"/>
              </w:rPr>
            </w:pPr>
            <w:r>
              <w:rPr>
                <w:rFonts w:hint="eastAsia"/>
                <w:color w:val="auto"/>
              </w:rPr>
              <w:t>付款比例（%）</w:t>
            </w:r>
          </w:p>
        </w:tc>
        <w:tc>
          <w:tcPr>
            <w:tcW w:w="5126" w:type="dxa"/>
            <w:vAlign w:val="center"/>
          </w:tcPr>
          <w:p w14:paraId="35287428">
            <w:pPr>
              <w:rPr>
                <w:color w:val="auto"/>
              </w:rPr>
            </w:pPr>
            <w:r>
              <w:rPr>
                <w:rFonts w:hint="eastAsia"/>
                <w:color w:val="auto"/>
              </w:rPr>
              <w:t>付款方式</w:t>
            </w:r>
          </w:p>
        </w:tc>
      </w:tr>
      <w:tr w14:paraId="31BBE9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06" w:hRule="atLeast"/>
        </w:trPr>
        <w:tc>
          <w:tcPr>
            <w:tcW w:w="891" w:type="dxa"/>
          </w:tcPr>
          <w:p w14:paraId="5F516963">
            <w:pPr>
              <w:rPr>
                <w:color w:val="auto"/>
              </w:rPr>
            </w:pPr>
            <w:r>
              <w:rPr>
                <w:rFonts w:hint="eastAsia"/>
                <w:color w:val="auto"/>
              </w:rPr>
              <w:t>1</w:t>
            </w:r>
          </w:p>
        </w:tc>
        <w:tc>
          <w:tcPr>
            <w:tcW w:w="2268" w:type="dxa"/>
            <w:vAlign w:val="center"/>
          </w:tcPr>
          <w:p w14:paraId="5144DC72">
            <w:pPr>
              <w:rPr>
                <w:color w:val="auto"/>
              </w:rPr>
            </w:pPr>
            <w:r>
              <w:rPr>
                <w:rFonts w:hint="eastAsia"/>
                <w:color w:val="auto"/>
              </w:rPr>
              <w:t>合同金额</w:t>
            </w:r>
            <w:r>
              <w:rPr>
                <w:rFonts w:hint="eastAsia"/>
                <w:color w:val="auto"/>
                <w:lang w:val="en-US" w:eastAsia="zh-CN"/>
              </w:rPr>
              <w:t>4</w:t>
            </w:r>
            <w:r>
              <w:rPr>
                <w:rFonts w:hint="eastAsia"/>
                <w:color w:val="auto"/>
              </w:rPr>
              <w:t>0%</w:t>
            </w:r>
          </w:p>
        </w:tc>
        <w:tc>
          <w:tcPr>
            <w:tcW w:w="5126" w:type="dxa"/>
            <w:vAlign w:val="center"/>
          </w:tcPr>
          <w:p w14:paraId="59C9E751">
            <w:pPr>
              <w:rPr>
                <w:rFonts w:hint="eastAsia" w:cs="宋体"/>
                <w:color w:val="auto"/>
              </w:rPr>
            </w:pPr>
            <w:r>
              <w:rPr>
                <w:rFonts w:hint="eastAsia" w:cs="宋体"/>
                <w:color w:val="auto"/>
                <w:lang w:val="zh-CN"/>
              </w:rPr>
              <w:t>合同签订生效并具备实施条件，且采购人完成财政资金审批手续后【7】个工作日内，采购人向中标人支付合同总价款【</w:t>
            </w:r>
            <w:r>
              <w:rPr>
                <w:rFonts w:hint="eastAsia" w:cs="宋体"/>
                <w:color w:val="auto"/>
              </w:rPr>
              <w:t>40</w:t>
            </w:r>
            <w:r>
              <w:rPr>
                <w:rFonts w:hint="eastAsia" w:cs="宋体"/>
                <w:color w:val="auto"/>
                <w:lang w:val="zh-CN"/>
              </w:rPr>
              <w:t>%】的预付款</w:t>
            </w:r>
          </w:p>
        </w:tc>
      </w:tr>
      <w:tr w14:paraId="49BDC0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06" w:hRule="atLeast"/>
        </w:trPr>
        <w:tc>
          <w:tcPr>
            <w:tcW w:w="891" w:type="dxa"/>
          </w:tcPr>
          <w:p w14:paraId="10F8484F">
            <w:pPr>
              <w:rPr>
                <w:color w:val="auto"/>
              </w:rPr>
            </w:pPr>
            <w:r>
              <w:rPr>
                <w:rFonts w:hint="eastAsia"/>
                <w:color w:val="auto"/>
              </w:rPr>
              <w:t>2</w:t>
            </w:r>
          </w:p>
        </w:tc>
        <w:tc>
          <w:tcPr>
            <w:tcW w:w="2268" w:type="dxa"/>
            <w:vAlign w:val="center"/>
          </w:tcPr>
          <w:p w14:paraId="1FFABC84">
            <w:pPr>
              <w:rPr>
                <w:color w:val="auto"/>
              </w:rPr>
            </w:pPr>
            <w:r>
              <w:rPr>
                <w:rFonts w:hint="eastAsia"/>
                <w:color w:val="auto"/>
              </w:rPr>
              <w:t>合同金额30%</w:t>
            </w:r>
          </w:p>
        </w:tc>
        <w:tc>
          <w:tcPr>
            <w:tcW w:w="5126" w:type="dxa"/>
            <w:vAlign w:val="center"/>
          </w:tcPr>
          <w:p w14:paraId="711EE82B">
            <w:pPr>
              <w:rPr>
                <w:rFonts w:hint="eastAsia" w:cs="宋体"/>
                <w:color w:val="auto"/>
              </w:rPr>
            </w:pPr>
            <w:r>
              <w:rPr>
                <w:rFonts w:hint="eastAsia" w:cs="宋体"/>
                <w:color w:val="auto"/>
                <w:lang w:val="zh-CN"/>
              </w:rPr>
              <w:t>到货安装</w:t>
            </w:r>
            <w:r>
              <w:rPr>
                <w:rFonts w:hint="eastAsia" w:cs="宋体"/>
                <w:color w:val="auto"/>
              </w:rPr>
              <w:t>及调试</w:t>
            </w:r>
            <w:r>
              <w:rPr>
                <w:rFonts w:hint="eastAsia" w:cs="宋体"/>
                <w:color w:val="auto"/>
                <w:lang w:val="zh-CN"/>
              </w:rPr>
              <w:t>完毕，采购人确认具备使用条件，且采购人完成财政资金审批手续，中标人提供发票后【7】个工作日内，支付合同总价款的【30%】</w:t>
            </w:r>
          </w:p>
        </w:tc>
      </w:tr>
      <w:tr w14:paraId="45EFE42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Pr>
          <w:p w14:paraId="0F801A8A">
            <w:pPr>
              <w:rPr>
                <w:color w:val="auto"/>
              </w:rPr>
            </w:pPr>
            <w:r>
              <w:rPr>
                <w:rFonts w:hint="eastAsia"/>
                <w:color w:val="auto"/>
              </w:rPr>
              <w:t>3</w:t>
            </w:r>
          </w:p>
        </w:tc>
        <w:tc>
          <w:tcPr>
            <w:tcW w:w="2268" w:type="dxa"/>
            <w:vAlign w:val="center"/>
          </w:tcPr>
          <w:p w14:paraId="4086D93A">
            <w:pPr>
              <w:rPr>
                <w:color w:val="auto"/>
              </w:rPr>
            </w:pPr>
            <w:r>
              <w:rPr>
                <w:rFonts w:hint="eastAsia"/>
                <w:color w:val="auto"/>
              </w:rPr>
              <w:t>合同金额</w:t>
            </w:r>
            <w:r>
              <w:rPr>
                <w:rFonts w:hint="eastAsia"/>
                <w:color w:val="auto"/>
                <w:lang w:val="en-US" w:eastAsia="zh-CN"/>
              </w:rPr>
              <w:t>3</w:t>
            </w:r>
            <w:r>
              <w:rPr>
                <w:rFonts w:hint="eastAsia"/>
                <w:color w:val="auto"/>
              </w:rPr>
              <w:t>0%</w:t>
            </w:r>
          </w:p>
        </w:tc>
        <w:tc>
          <w:tcPr>
            <w:tcW w:w="5126" w:type="dxa"/>
            <w:vAlign w:val="center"/>
          </w:tcPr>
          <w:p w14:paraId="10486FA6">
            <w:pPr>
              <w:rPr>
                <w:rFonts w:hint="eastAsia" w:cs="宋体"/>
                <w:color w:val="auto"/>
              </w:rPr>
            </w:pPr>
            <w:r>
              <w:rPr>
                <w:rFonts w:hint="eastAsia" w:cs="宋体"/>
                <w:color w:val="auto"/>
                <w:lang w:val="zh-CN"/>
              </w:rPr>
              <w:t>项目验收通过后，且采购人完成财政资金审批手续，中标人提供发票后【7】个工作日内，支付至实际合同总价款的【100%】</w:t>
            </w:r>
          </w:p>
        </w:tc>
      </w:tr>
    </w:tbl>
    <w:p w14:paraId="1F10BCDB">
      <w:pPr>
        <w:rPr>
          <w:color w:val="auto"/>
        </w:rPr>
      </w:pPr>
    </w:p>
    <w:p w14:paraId="6029EDBB">
      <w:pPr>
        <w:rPr>
          <w:color w:val="auto"/>
        </w:rPr>
      </w:pPr>
      <w:r>
        <w:rPr>
          <w:rFonts w:hint="eastAsia"/>
          <w:color w:val="auto"/>
        </w:rPr>
        <w:t>（十二）其他说明</w:t>
      </w:r>
    </w:p>
    <w:p w14:paraId="43920669">
      <w:pPr>
        <w:rPr>
          <w:color w:val="auto"/>
        </w:rPr>
      </w:pPr>
      <w:r>
        <w:rPr>
          <w:rFonts w:hint="eastAsia"/>
          <w:color w:val="auto"/>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14:paraId="540CBE10">
      <w:pPr>
        <w:rPr>
          <w:color w:val="auto"/>
        </w:rPr>
      </w:pPr>
      <w:r>
        <w:rPr>
          <w:rFonts w:hint="eastAsia"/>
          <w:color w:val="auto"/>
        </w:rPr>
        <w:t>2.如招标文件中遗漏了必须具备的内容或服务，请供应商在投标文件中补充，并提出解决方案供采购人参考；中标供应商有义务保证采购人采购项目的完整性。</w:t>
      </w:r>
    </w:p>
    <w:p w14:paraId="07E45670">
      <w:pPr>
        <w:rPr>
          <w:color w:val="auto"/>
        </w:rPr>
      </w:pPr>
      <w:r>
        <w:rPr>
          <w:rFonts w:hint="eastAsia"/>
          <w:color w:val="auto"/>
        </w:rPr>
        <w:t>3、投标人不得以任何形式将本项目转包给其他单位，否则采购人有权终止合同，所发生的一切损失均由中标人承担。</w:t>
      </w:r>
    </w:p>
    <w:p w14:paraId="5DD4CC5F">
      <w:pPr>
        <w:rPr>
          <w:color w:val="auto"/>
        </w:rPr>
      </w:pPr>
    </w:p>
    <w:p w14:paraId="5FA38806">
      <w:pPr>
        <w:pStyle w:val="10"/>
        <w:ind w:firstLine="458"/>
        <w:rPr>
          <w:color w:val="auto"/>
        </w:rPr>
      </w:pPr>
      <w:r>
        <w:rPr>
          <w:rFonts w:hint="eastAsia"/>
          <w:color w:val="auto"/>
        </w:rPr>
        <w:t>三、合同订立安排</w:t>
      </w:r>
    </w:p>
    <w:p w14:paraId="1FA625C6">
      <w:pPr>
        <w:rPr>
          <w:rFonts w:hint="eastAsia" w:eastAsia="仿宋"/>
          <w:color w:val="auto"/>
          <w:lang w:eastAsia="zh-CN"/>
        </w:rPr>
      </w:pPr>
      <w:r>
        <w:rPr>
          <w:rFonts w:hint="eastAsia"/>
          <w:color w:val="auto"/>
        </w:rPr>
        <w:t>（一）采购项目预（概）算：</w:t>
      </w:r>
      <w:r>
        <w:rPr>
          <w:rFonts w:hint="eastAsia"/>
          <w:color w:val="auto"/>
          <w:shd w:val="clear" w:color="auto" w:fill="FFFFFF" w:themeFill="background1"/>
          <w:lang w:eastAsia="zh-CN"/>
        </w:rPr>
        <w:t>917.0000万元</w:t>
      </w:r>
      <w:r>
        <w:rPr>
          <w:rFonts w:hint="eastAsia"/>
          <w:color w:val="auto"/>
        </w:rPr>
        <w:t>，最高限价：</w:t>
      </w:r>
      <w:r>
        <w:rPr>
          <w:rFonts w:hint="eastAsia"/>
          <w:color w:val="auto"/>
          <w:shd w:val="clear" w:color="auto" w:fill="FFFFFF" w:themeFill="background1"/>
          <w:lang w:eastAsia="zh-CN"/>
        </w:rPr>
        <w:t>917.0000万元</w:t>
      </w:r>
    </w:p>
    <w:p w14:paraId="4403DD5E">
      <w:pPr>
        <w:rPr>
          <w:color w:val="auto"/>
        </w:rPr>
      </w:pPr>
      <w:r>
        <w:rPr>
          <w:rFonts w:hint="eastAsia"/>
          <w:color w:val="auto"/>
        </w:rPr>
        <w:t>（二）开展采购活动的时间安排：</w:t>
      </w:r>
      <w:r>
        <w:rPr>
          <w:rFonts w:hint="eastAsia"/>
          <w:color w:val="auto"/>
          <w:u w:val="single"/>
        </w:rPr>
        <w:t xml:space="preserve"> 202</w:t>
      </w:r>
      <w:r>
        <w:rPr>
          <w:rFonts w:hint="eastAsia"/>
          <w:color w:val="auto"/>
          <w:u w:val="single"/>
          <w:lang w:val="en-US" w:eastAsia="zh-CN"/>
        </w:rPr>
        <w:t>5</w:t>
      </w:r>
      <w:r>
        <w:rPr>
          <w:rFonts w:hint="eastAsia"/>
          <w:color w:val="auto"/>
          <w:u w:val="single"/>
        </w:rPr>
        <w:t>年</w:t>
      </w:r>
      <w:r>
        <w:rPr>
          <w:rFonts w:hint="eastAsia"/>
          <w:color w:val="auto"/>
          <w:u w:val="single"/>
          <w:lang w:val="en-US" w:eastAsia="zh-CN"/>
        </w:rPr>
        <w:t>7</w:t>
      </w:r>
      <w:r>
        <w:rPr>
          <w:rFonts w:hint="eastAsia"/>
          <w:color w:val="auto"/>
          <w:u w:val="single"/>
        </w:rPr>
        <w:t xml:space="preserve">月  </w:t>
      </w:r>
    </w:p>
    <w:p w14:paraId="63504114">
      <w:pPr>
        <w:rPr>
          <w:color w:val="auto"/>
        </w:rPr>
      </w:pPr>
      <w:r>
        <w:rPr>
          <w:rFonts w:hint="eastAsia"/>
          <w:color w:val="auto"/>
        </w:rPr>
        <w:t>（三）采购组织形式：</w:t>
      </w:r>
      <w:r>
        <w:rPr>
          <w:rFonts w:hint="eastAsia"/>
          <w:color w:val="auto"/>
          <w:u w:val="single"/>
        </w:rPr>
        <w:t>分散采购</w:t>
      </w:r>
      <w:r>
        <w:rPr>
          <w:rFonts w:hint="eastAsia"/>
          <w:color w:val="auto"/>
          <w:u w:val="single"/>
        </w:rPr>
        <w:tab/>
      </w:r>
      <w:r>
        <w:rPr>
          <w:rFonts w:hint="eastAsia"/>
          <w:color w:val="auto"/>
        </w:rPr>
        <w:tab/>
      </w:r>
    </w:p>
    <w:p w14:paraId="18DD859E">
      <w:pPr>
        <w:rPr>
          <w:color w:val="auto"/>
        </w:rPr>
      </w:pPr>
      <w:r>
        <w:rPr>
          <w:rFonts w:hint="eastAsia"/>
          <w:color w:val="auto"/>
        </w:rPr>
        <w:t>（四）委托代理安排：</w:t>
      </w:r>
      <w:r>
        <w:rPr>
          <w:rFonts w:hint="eastAsia"/>
          <w:color w:val="auto"/>
          <w:u w:val="single"/>
        </w:rPr>
        <w:t>采购代理机构</w:t>
      </w:r>
      <w:r>
        <w:rPr>
          <w:rFonts w:hint="eastAsia"/>
          <w:color w:val="auto"/>
          <w:u w:val="single"/>
        </w:rPr>
        <w:tab/>
      </w:r>
      <w:r>
        <w:rPr>
          <w:rFonts w:hint="eastAsia"/>
          <w:color w:val="auto"/>
        </w:rPr>
        <w:tab/>
      </w:r>
    </w:p>
    <w:p w14:paraId="055BC0B7">
      <w:pPr>
        <w:rPr>
          <w:color w:val="auto"/>
        </w:rPr>
      </w:pPr>
      <w:r>
        <w:rPr>
          <w:rFonts w:hint="eastAsia"/>
          <w:color w:val="auto"/>
        </w:rPr>
        <w:t>（五）采购包划分：</w:t>
      </w:r>
      <w:r>
        <w:rPr>
          <w:rFonts w:hint="eastAsia"/>
          <w:color w:val="auto"/>
        </w:rPr>
        <w:tab/>
      </w:r>
      <w:r>
        <w:rPr>
          <w:rFonts w:hint="eastAsia"/>
          <w:color w:val="auto"/>
          <w:u w:val="single"/>
        </w:rPr>
        <w:t>不划分标项</w:t>
      </w:r>
    </w:p>
    <w:p w14:paraId="2BFCD671">
      <w:pPr>
        <w:rPr>
          <w:color w:val="auto"/>
          <w:u w:val="single"/>
        </w:rPr>
      </w:pPr>
      <w:r>
        <w:rPr>
          <w:rFonts w:hint="eastAsia"/>
          <w:color w:val="auto"/>
        </w:rPr>
        <w:t>（六）合同分包：</w:t>
      </w:r>
      <w:r>
        <w:rPr>
          <w:rFonts w:hint="eastAsia"/>
          <w:color w:val="auto"/>
          <w:u w:val="single"/>
          <w:lang w:val="en-US" w:eastAsia="zh-CN"/>
        </w:rPr>
        <w:t>允许</w:t>
      </w:r>
      <w:r>
        <w:rPr>
          <w:rFonts w:hint="eastAsia"/>
          <w:color w:val="auto"/>
          <w:u w:val="single"/>
        </w:rPr>
        <w:t xml:space="preserve">分包 </w:t>
      </w:r>
    </w:p>
    <w:p w14:paraId="1DBB7C1A">
      <w:pPr>
        <w:rPr>
          <w:color w:val="auto"/>
        </w:rPr>
      </w:pPr>
      <w:r>
        <w:rPr>
          <w:rFonts w:hint="eastAsia"/>
          <w:color w:val="auto"/>
        </w:rPr>
        <w:t>（七）供应商资格条件</w:t>
      </w:r>
    </w:p>
    <w:p w14:paraId="3C94BD20">
      <w:pPr>
        <w:rPr>
          <w:color w:val="auto"/>
          <w:highlight w:val="none"/>
        </w:rPr>
      </w:pPr>
      <w:r>
        <w:rPr>
          <w:rFonts w:hint="eastAsia"/>
          <w:color w:val="auto"/>
          <w:highlight w:val="none"/>
        </w:rPr>
        <w:t xml:space="preserve">1.满足《中华人民共和国政府采购法》第二十二条规定； </w:t>
      </w:r>
    </w:p>
    <w:p w14:paraId="42E316AB">
      <w:pPr>
        <w:spacing w:line="360" w:lineRule="auto"/>
        <w:ind w:firstLine="456" w:firstLineChars="200"/>
        <w:rPr>
          <w:rFonts w:hint="eastAsia"/>
          <w:color w:val="auto"/>
          <w:highlight w:val="none"/>
        </w:rPr>
      </w:pPr>
      <w:r>
        <w:rPr>
          <w:rFonts w:hint="eastAsia"/>
          <w:color w:val="auto"/>
          <w:highlight w:val="none"/>
        </w:rPr>
        <w:t>2.落实政府采购政策需满足的资格要求：</w:t>
      </w:r>
    </w:p>
    <w:p w14:paraId="312839A3">
      <w:pPr>
        <w:spacing w:line="360" w:lineRule="auto"/>
        <w:ind w:firstLine="456" w:firstLineChars="200"/>
        <w:rPr>
          <w:color w:val="auto"/>
          <w:highlight w:val="none"/>
        </w:rPr>
      </w:pP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r>
        <w:rPr>
          <w:rFonts w:hint="eastAsia" w:ascii="宋体" w:hAnsi="宋体" w:cs="宋体"/>
          <w:color w:val="auto"/>
          <w:sz w:val="24"/>
          <w:highlight w:val="none"/>
        </w:rPr>
        <w:t>货物全部由符合政策要求的中小企业制造，提供中小企业声明函</w:t>
      </w:r>
      <w:r>
        <w:rPr>
          <w:rFonts w:hint="eastAsia"/>
          <w:color w:val="auto"/>
          <w:highlight w:val="none"/>
        </w:rPr>
        <w:t xml:space="preserve">。 </w:t>
      </w:r>
    </w:p>
    <w:p w14:paraId="6F37E0DA">
      <w:pPr>
        <w:rPr>
          <w:color w:val="auto"/>
        </w:rPr>
      </w:pPr>
      <w:r>
        <w:rPr>
          <w:rFonts w:hint="eastAsia"/>
          <w:color w:val="auto"/>
        </w:rPr>
        <w:t>3.本项目的特定资格要求：无 。</w:t>
      </w:r>
    </w:p>
    <w:p w14:paraId="4DBA05B4">
      <w:pPr>
        <w:rPr>
          <w:color w:val="auto"/>
        </w:rPr>
      </w:pPr>
      <w:r>
        <w:rPr>
          <w:rFonts w:hint="eastAsia"/>
          <w:color w:val="auto"/>
        </w:rPr>
        <w:t>（八）采购方式：</w:t>
      </w:r>
      <w:r>
        <w:rPr>
          <w:rFonts w:hint="eastAsia"/>
          <w:color w:val="auto"/>
          <w:u w:val="single"/>
        </w:rPr>
        <w:t>公开招标</w:t>
      </w:r>
      <w:r>
        <w:rPr>
          <w:rFonts w:hint="eastAsia"/>
          <w:color w:val="auto"/>
        </w:rPr>
        <w:tab/>
      </w:r>
      <w:r>
        <w:rPr>
          <w:rFonts w:hint="eastAsia"/>
          <w:color w:val="auto"/>
        </w:rPr>
        <w:tab/>
      </w:r>
    </w:p>
    <w:p w14:paraId="7479A3A1">
      <w:pPr>
        <w:rPr>
          <w:color w:val="auto"/>
        </w:rPr>
      </w:pPr>
      <w:r>
        <w:rPr>
          <w:rFonts w:hint="eastAsia" w:cs="仿宋_GB2312"/>
          <w:color w:val="auto"/>
        </w:rPr>
        <w:t>（九）</w:t>
      </w:r>
      <w:r>
        <w:rPr>
          <w:rFonts w:hint="eastAsia"/>
          <w:color w:val="auto"/>
        </w:rPr>
        <w:t>选择采购方式的理由</w:t>
      </w:r>
    </w:p>
    <w:p w14:paraId="79873E23">
      <w:pPr>
        <w:rPr>
          <w:color w:val="auto"/>
        </w:rPr>
      </w:pPr>
      <w:r>
        <w:rPr>
          <w:rFonts w:hint="eastAsia"/>
          <w:color w:val="auto"/>
        </w:rPr>
        <w:t>根据《中华人民共和国政府采购法》规定，公开招标应作为主要采购方式；该项目预算达到公开招标限额标准</w:t>
      </w:r>
    </w:p>
    <w:p w14:paraId="5467BF39">
      <w:pPr>
        <w:rPr>
          <w:color w:val="auto"/>
        </w:rPr>
      </w:pPr>
      <w:r>
        <w:rPr>
          <w:rFonts w:hint="eastAsia"/>
          <w:color w:val="auto"/>
        </w:rPr>
        <w:t>（十）竞争范围：公开发布</w:t>
      </w:r>
      <w:r>
        <w:rPr>
          <w:rFonts w:hint="eastAsia"/>
          <w:color w:val="auto"/>
        </w:rPr>
        <w:tab/>
      </w:r>
      <w:r>
        <w:rPr>
          <w:rFonts w:hint="eastAsia"/>
          <w:color w:val="auto"/>
        </w:rPr>
        <w:tab/>
      </w:r>
    </w:p>
    <w:p w14:paraId="2B1FC6F3">
      <w:pPr>
        <w:rPr>
          <w:color w:val="auto"/>
        </w:rPr>
      </w:pPr>
      <w:r>
        <w:rPr>
          <w:rFonts w:hint="eastAsia"/>
          <w:color w:val="auto"/>
        </w:rPr>
        <w:t>（十一）评审规则：综合评分</w:t>
      </w:r>
    </w:p>
    <w:p w14:paraId="7D201890">
      <w:pPr>
        <w:rPr>
          <w:color w:val="auto"/>
        </w:rPr>
      </w:pPr>
      <w:r>
        <w:rPr>
          <w:rFonts w:hint="eastAsia"/>
          <w:color w:val="auto"/>
        </w:rPr>
        <w:t>四、合同管理安排</w:t>
      </w:r>
    </w:p>
    <w:p w14:paraId="535B46AB">
      <w:pPr>
        <w:rPr>
          <w:color w:val="auto"/>
        </w:rPr>
      </w:pPr>
      <w:r>
        <w:rPr>
          <w:rFonts w:hint="eastAsia"/>
          <w:color w:val="auto"/>
        </w:rPr>
        <w:t>（一）合同类型：</w:t>
      </w:r>
      <w:r>
        <w:rPr>
          <w:rFonts w:hint="eastAsia"/>
          <w:color w:val="auto"/>
          <w:u w:val="single"/>
        </w:rPr>
        <w:t>货物合同</w:t>
      </w:r>
      <w:r>
        <w:rPr>
          <w:rFonts w:hint="eastAsia"/>
          <w:color w:val="auto"/>
        </w:rPr>
        <w:t xml:space="preserve">  </w:t>
      </w:r>
      <w:r>
        <w:rPr>
          <w:rFonts w:hint="eastAsia"/>
          <w:color w:val="auto"/>
        </w:rPr>
        <w:tab/>
      </w:r>
      <w:r>
        <w:rPr>
          <w:rFonts w:hint="eastAsia"/>
          <w:color w:val="auto"/>
        </w:rPr>
        <w:tab/>
      </w:r>
    </w:p>
    <w:p w14:paraId="6FB2FFC9">
      <w:pPr>
        <w:rPr>
          <w:color w:val="auto"/>
        </w:rPr>
      </w:pPr>
      <w:r>
        <w:rPr>
          <w:rFonts w:hint="eastAsia"/>
          <w:color w:val="auto"/>
        </w:rPr>
        <w:t>（二）定价方式：</w:t>
      </w:r>
      <w:r>
        <w:rPr>
          <w:rFonts w:hint="eastAsia"/>
          <w:color w:val="auto"/>
          <w:u w:val="single"/>
        </w:rPr>
        <w:t>固定单价</w:t>
      </w:r>
    </w:p>
    <w:p w14:paraId="410BB0EA">
      <w:pPr>
        <w:rPr>
          <w:color w:val="auto"/>
        </w:rPr>
      </w:pPr>
      <w:r>
        <w:rPr>
          <w:rFonts w:hint="eastAsia"/>
          <w:color w:val="auto"/>
        </w:rPr>
        <w:t>（三）合同文本的主要条款</w:t>
      </w:r>
    </w:p>
    <w:p w14:paraId="788ED440">
      <w:pPr>
        <w:rPr>
          <w:color w:val="auto"/>
        </w:rPr>
      </w:pPr>
      <w:r>
        <w:rPr>
          <w:rFonts w:hint="eastAsia"/>
          <w:color w:val="auto"/>
        </w:rPr>
        <w:t>1.合同主要标的</w:t>
      </w:r>
    </w:p>
    <w:p w14:paraId="68208ACB">
      <w:pPr>
        <w:rPr>
          <w:color w:val="auto"/>
          <w:u w:val="single"/>
        </w:rPr>
      </w:pPr>
      <w:r>
        <w:rPr>
          <w:rFonts w:hint="eastAsia"/>
          <w:color w:val="auto"/>
        </w:rPr>
        <w:t>详见附件：采购需求清单</w:t>
      </w:r>
    </w:p>
    <w:p w14:paraId="369637BD">
      <w:pPr>
        <w:rPr>
          <w:rFonts w:ascii="宋体" w:hAnsi="宋体"/>
          <w:iCs/>
          <w:color w:val="auto"/>
        </w:rPr>
      </w:pPr>
      <w:r>
        <w:rPr>
          <w:rFonts w:hint="eastAsia"/>
          <w:color w:val="auto"/>
        </w:rPr>
        <w:t>2.履行时间（期限）：</w:t>
      </w:r>
      <w:r>
        <w:rPr>
          <w:rFonts w:hint="eastAsia"/>
          <w:color w:val="auto"/>
          <w:lang w:eastAsia="zh-CN"/>
        </w:rPr>
        <w:t>合同签订后40日历天内交货并安装完毕</w:t>
      </w:r>
      <w:r>
        <w:rPr>
          <w:rFonts w:hint="eastAsia"/>
          <w:color w:val="auto"/>
        </w:rPr>
        <w:t>。</w:t>
      </w:r>
    </w:p>
    <w:p w14:paraId="3BE5142B">
      <w:pPr>
        <w:rPr>
          <w:color w:val="auto"/>
          <w:u w:val="single"/>
        </w:rPr>
      </w:pPr>
      <w:r>
        <w:rPr>
          <w:rFonts w:hint="eastAsia"/>
          <w:color w:val="auto"/>
        </w:rPr>
        <w:t>3.履约地点和方式：</w:t>
      </w:r>
      <w:r>
        <w:rPr>
          <w:rFonts w:hint="eastAsia"/>
          <w:color w:val="auto"/>
          <w:u w:val="single"/>
        </w:rPr>
        <w:t>甲方指定地点交付</w:t>
      </w:r>
      <w:r>
        <w:rPr>
          <w:rFonts w:hint="eastAsia"/>
          <w:color w:val="auto"/>
        </w:rPr>
        <w:t xml:space="preserve"> </w:t>
      </w:r>
    </w:p>
    <w:p w14:paraId="5E438C89">
      <w:pPr>
        <w:rPr>
          <w:color w:val="auto"/>
          <w:u w:val="single"/>
        </w:rPr>
      </w:pPr>
      <w:r>
        <w:rPr>
          <w:rFonts w:hint="eastAsia"/>
          <w:color w:val="auto"/>
        </w:rPr>
        <w:t>4.价款或者报酬：</w:t>
      </w:r>
      <w:r>
        <w:rPr>
          <w:rFonts w:hint="eastAsia"/>
          <w:color w:val="auto"/>
          <w:u w:val="single"/>
        </w:rPr>
        <w:t>按中标价支付</w:t>
      </w:r>
    </w:p>
    <w:p w14:paraId="60735895">
      <w:pPr>
        <w:rPr>
          <w:color w:val="auto"/>
        </w:rPr>
      </w:pPr>
      <w:r>
        <w:rPr>
          <w:rFonts w:hint="eastAsia"/>
          <w:color w:val="auto"/>
        </w:rPr>
        <w:t>5.考核要求和付款进度安排</w:t>
      </w:r>
    </w:p>
    <w:tbl>
      <w:tblPr>
        <w:tblStyle w:val="12"/>
        <w:tblW w:w="8285"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2268"/>
        <w:gridCol w:w="5126"/>
      </w:tblGrid>
      <w:tr w14:paraId="2FE23BE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vAlign w:val="center"/>
          </w:tcPr>
          <w:p w14:paraId="441A2CC9">
            <w:pPr>
              <w:ind w:firstLine="0" w:firstLineChars="0"/>
              <w:rPr>
                <w:color w:val="auto"/>
              </w:rPr>
            </w:pPr>
            <w:r>
              <w:rPr>
                <w:rFonts w:hint="eastAsia"/>
                <w:color w:val="auto"/>
              </w:rPr>
              <w:t>序号</w:t>
            </w:r>
          </w:p>
        </w:tc>
        <w:tc>
          <w:tcPr>
            <w:tcW w:w="2268" w:type="dxa"/>
            <w:vAlign w:val="center"/>
          </w:tcPr>
          <w:p w14:paraId="3B3500FF">
            <w:pPr>
              <w:rPr>
                <w:color w:val="auto"/>
              </w:rPr>
            </w:pPr>
            <w:r>
              <w:rPr>
                <w:rFonts w:hint="eastAsia"/>
                <w:color w:val="auto"/>
              </w:rPr>
              <w:t>付款比例（%）</w:t>
            </w:r>
          </w:p>
        </w:tc>
        <w:tc>
          <w:tcPr>
            <w:tcW w:w="5126" w:type="dxa"/>
            <w:vAlign w:val="center"/>
          </w:tcPr>
          <w:p w14:paraId="7B7418A4">
            <w:pPr>
              <w:rPr>
                <w:color w:val="auto"/>
              </w:rPr>
            </w:pPr>
            <w:r>
              <w:rPr>
                <w:rFonts w:hint="eastAsia"/>
                <w:color w:val="auto"/>
              </w:rPr>
              <w:t>付款方式</w:t>
            </w:r>
          </w:p>
        </w:tc>
      </w:tr>
      <w:tr w14:paraId="67AB9AF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06" w:hRule="atLeast"/>
        </w:trPr>
        <w:tc>
          <w:tcPr>
            <w:tcW w:w="891" w:type="dxa"/>
          </w:tcPr>
          <w:p w14:paraId="1520A4D3">
            <w:pPr>
              <w:rPr>
                <w:color w:val="auto"/>
              </w:rPr>
            </w:pPr>
            <w:r>
              <w:rPr>
                <w:rFonts w:hint="eastAsia"/>
                <w:color w:val="auto"/>
              </w:rPr>
              <w:t>1</w:t>
            </w:r>
          </w:p>
        </w:tc>
        <w:tc>
          <w:tcPr>
            <w:tcW w:w="2268" w:type="dxa"/>
            <w:vAlign w:val="center"/>
          </w:tcPr>
          <w:p w14:paraId="205FE3F5">
            <w:pPr>
              <w:ind w:firstLine="456" w:firstLineChars="200"/>
              <w:rPr>
                <w:color w:val="auto"/>
              </w:rPr>
            </w:pPr>
            <w:r>
              <w:rPr>
                <w:rFonts w:hint="eastAsia"/>
                <w:color w:val="auto"/>
              </w:rPr>
              <w:t>合同金额</w:t>
            </w:r>
            <w:r>
              <w:rPr>
                <w:rFonts w:hint="eastAsia"/>
                <w:color w:val="auto"/>
                <w:lang w:val="en-US" w:eastAsia="zh-CN"/>
              </w:rPr>
              <w:t>4</w:t>
            </w:r>
            <w:r>
              <w:rPr>
                <w:rFonts w:hint="eastAsia"/>
                <w:color w:val="auto"/>
              </w:rPr>
              <w:t>0%</w:t>
            </w:r>
          </w:p>
        </w:tc>
        <w:tc>
          <w:tcPr>
            <w:tcW w:w="5126" w:type="dxa"/>
            <w:vAlign w:val="center"/>
          </w:tcPr>
          <w:p w14:paraId="19B8F56A">
            <w:pPr>
              <w:ind w:firstLine="456" w:firstLineChars="200"/>
              <w:rPr>
                <w:color w:val="auto"/>
              </w:rPr>
            </w:pPr>
            <w:r>
              <w:rPr>
                <w:rFonts w:hint="eastAsia" w:cs="宋体"/>
                <w:color w:val="auto"/>
                <w:lang w:val="zh-CN"/>
              </w:rPr>
              <w:t>合同签订生效并具备实施条件，且采购人完成财政资金审批手续后【7】个工作日内，采购人向中标人支付合同总价款【</w:t>
            </w:r>
            <w:r>
              <w:rPr>
                <w:rFonts w:hint="eastAsia" w:cs="宋体"/>
                <w:color w:val="auto"/>
              </w:rPr>
              <w:t>40</w:t>
            </w:r>
            <w:r>
              <w:rPr>
                <w:rFonts w:hint="eastAsia" w:cs="宋体"/>
                <w:color w:val="auto"/>
                <w:lang w:val="zh-CN"/>
              </w:rPr>
              <w:t>%】的预付款</w:t>
            </w:r>
          </w:p>
        </w:tc>
      </w:tr>
      <w:tr w14:paraId="29F68C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06" w:hRule="atLeast"/>
        </w:trPr>
        <w:tc>
          <w:tcPr>
            <w:tcW w:w="891" w:type="dxa"/>
          </w:tcPr>
          <w:p w14:paraId="3D646C5D">
            <w:pPr>
              <w:rPr>
                <w:color w:val="auto"/>
              </w:rPr>
            </w:pPr>
            <w:r>
              <w:rPr>
                <w:rFonts w:hint="eastAsia"/>
                <w:color w:val="auto"/>
              </w:rPr>
              <w:t>2</w:t>
            </w:r>
          </w:p>
        </w:tc>
        <w:tc>
          <w:tcPr>
            <w:tcW w:w="2268" w:type="dxa"/>
            <w:vAlign w:val="center"/>
          </w:tcPr>
          <w:p w14:paraId="509E10F0">
            <w:pPr>
              <w:ind w:firstLine="456" w:firstLineChars="200"/>
              <w:rPr>
                <w:color w:val="auto"/>
              </w:rPr>
            </w:pPr>
            <w:r>
              <w:rPr>
                <w:rFonts w:hint="eastAsia"/>
                <w:color w:val="auto"/>
              </w:rPr>
              <w:t>合同金额30%</w:t>
            </w:r>
          </w:p>
        </w:tc>
        <w:tc>
          <w:tcPr>
            <w:tcW w:w="5126" w:type="dxa"/>
            <w:vAlign w:val="center"/>
          </w:tcPr>
          <w:p w14:paraId="5AFCA944">
            <w:pPr>
              <w:ind w:firstLine="456" w:firstLineChars="200"/>
              <w:rPr>
                <w:rFonts w:ascii="仿宋" w:hAnsi="仿宋"/>
                <w:color w:val="auto"/>
                <w:kern w:val="0"/>
              </w:rPr>
            </w:pPr>
            <w:r>
              <w:rPr>
                <w:rFonts w:hint="eastAsia" w:cs="宋体"/>
                <w:color w:val="auto"/>
                <w:lang w:val="zh-CN"/>
              </w:rPr>
              <w:t>到货安装</w:t>
            </w:r>
            <w:r>
              <w:rPr>
                <w:rFonts w:hint="eastAsia" w:cs="宋体"/>
                <w:color w:val="auto"/>
              </w:rPr>
              <w:t>及调试</w:t>
            </w:r>
            <w:r>
              <w:rPr>
                <w:rFonts w:hint="eastAsia" w:cs="宋体"/>
                <w:color w:val="auto"/>
                <w:lang w:val="zh-CN"/>
              </w:rPr>
              <w:t>完毕，采购人确认具备使用条件，且采购人完成财政资金审批手续，中标人提供发票后【7】个工作日内，支付合同总价款的【30%】</w:t>
            </w:r>
          </w:p>
        </w:tc>
      </w:tr>
      <w:tr w14:paraId="7536AC0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Pr>
          <w:p w14:paraId="728BA657">
            <w:pPr>
              <w:rPr>
                <w:color w:val="auto"/>
              </w:rPr>
            </w:pPr>
            <w:r>
              <w:rPr>
                <w:rFonts w:hint="eastAsia"/>
                <w:color w:val="auto"/>
              </w:rPr>
              <w:t>3</w:t>
            </w:r>
          </w:p>
        </w:tc>
        <w:tc>
          <w:tcPr>
            <w:tcW w:w="2268" w:type="dxa"/>
            <w:vAlign w:val="center"/>
          </w:tcPr>
          <w:p w14:paraId="72794F0A">
            <w:pPr>
              <w:ind w:firstLine="456" w:firstLineChars="200"/>
              <w:rPr>
                <w:color w:val="auto"/>
              </w:rPr>
            </w:pPr>
            <w:r>
              <w:rPr>
                <w:rFonts w:hint="eastAsia"/>
                <w:color w:val="auto"/>
              </w:rPr>
              <w:t>合同金额</w:t>
            </w:r>
            <w:r>
              <w:rPr>
                <w:rFonts w:hint="eastAsia"/>
                <w:color w:val="auto"/>
                <w:lang w:val="en-US" w:eastAsia="zh-CN"/>
              </w:rPr>
              <w:t>3</w:t>
            </w:r>
            <w:r>
              <w:rPr>
                <w:rFonts w:hint="eastAsia"/>
                <w:color w:val="auto"/>
              </w:rPr>
              <w:t>0%</w:t>
            </w:r>
          </w:p>
        </w:tc>
        <w:tc>
          <w:tcPr>
            <w:tcW w:w="5126" w:type="dxa"/>
            <w:vAlign w:val="center"/>
          </w:tcPr>
          <w:p w14:paraId="32DA2127">
            <w:pPr>
              <w:ind w:firstLine="456" w:firstLineChars="200"/>
              <w:rPr>
                <w:rFonts w:ascii="仿宋" w:hAnsi="仿宋"/>
                <w:color w:val="auto"/>
                <w:kern w:val="0"/>
              </w:rPr>
            </w:pPr>
            <w:r>
              <w:rPr>
                <w:rFonts w:hint="eastAsia" w:cs="宋体"/>
                <w:color w:val="auto"/>
                <w:lang w:val="zh-CN"/>
              </w:rPr>
              <w:t>项目验收通过后，且采购人完成财政资金审批手续，中标人提供发票后【7】个工作日内，支付至实际合同总价款的【100%】</w:t>
            </w:r>
          </w:p>
        </w:tc>
      </w:tr>
    </w:tbl>
    <w:p w14:paraId="4D71B692">
      <w:pPr>
        <w:pStyle w:val="25"/>
        <w:numPr>
          <w:ilvl w:val="0"/>
          <w:numId w:val="3"/>
        </w:numPr>
        <w:ind w:firstLineChars="0"/>
        <w:rPr>
          <w:color w:val="auto"/>
          <w:u w:val="single"/>
        </w:rPr>
      </w:pPr>
      <w:r>
        <w:rPr>
          <w:rFonts w:hint="eastAsia"/>
          <w:color w:val="auto"/>
        </w:rPr>
        <w:t>资金支付方式：</w:t>
      </w:r>
      <w:r>
        <w:rPr>
          <w:rFonts w:hint="eastAsia"/>
          <w:color w:val="auto"/>
          <w:u w:val="single"/>
        </w:rPr>
        <w:t>分期付款</w:t>
      </w:r>
    </w:p>
    <w:p w14:paraId="1E75E3F8">
      <w:pPr>
        <w:pStyle w:val="25"/>
        <w:numPr>
          <w:ilvl w:val="0"/>
          <w:numId w:val="3"/>
        </w:numPr>
        <w:ind w:firstLineChars="0"/>
        <w:rPr>
          <w:color w:val="auto"/>
          <w:u w:val="single"/>
        </w:rPr>
      </w:pPr>
      <w:r>
        <w:rPr>
          <w:rFonts w:hint="eastAsia"/>
          <w:color w:val="auto"/>
        </w:rPr>
        <w:t>验收、交付标准和方法：</w:t>
      </w:r>
      <w:r>
        <w:rPr>
          <w:rFonts w:hint="eastAsia"/>
          <w:color w:val="auto"/>
          <w:u w:val="single"/>
        </w:rPr>
        <w:t>详见履约验收方案</w:t>
      </w:r>
    </w:p>
    <w:p w14:paraId="2BB76E45">
      <w:pPr>
        <w:rPr>
          <w:color w:val="auto"/>
        </w:rPr>
      </w:pPr>
      <w:r>
        <w:rPr>
          <w:rFonts w:hint="eastAsia"/>
          <w:color w:val="auto"/>
        </w:rPr>
        <w:t xml:space="preserve">8.质量保修范围和保修期：质保期为验收合格之日起3年。质保期内所有因更换或修理货物或部件而导致无法使用的时间应从其质保期内扣除，质保期做相应时间的顺延。 </w:t>
      </w:r>
    </w:p>
    <w:p w14:paraId="370E2A5A">
      <w:pPr>
        <w:rPr>
          <w:color w:val="auto"/>
        </w:rPr>
      </w:pPr>
      <w:r>
        <w:rPr>
          <w:rFonts w:hint="eastAsia"/>
          <w:color w:val="auto"/>
        </w:rPr>
        <w:t>9.知识产权归属、处理方式：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57B9E01">
      <w:pPr>
        <w:rPr>
          <w:color w:val="auto"/>
        </w:rPr>
      </w:pPr>
      <w:r>
        <w:rPr>
          <w:rFonts w:hint="eastAsia"/>
          <w:color w:val="auto"/>
        </w:rPr>
        <w:t>10.成本补偿、风险分担约定</w:t>
      </w:r>
    </w:p>
    <w:p w14:paraId="62696800">
      <w:pPr>
        <w:rPr>
          <w:color w:val="auto"/>
        </w:rPr>
      </w:pPr>
      <w:r>
        <w:rPr>
          <w:rFonts w:hint="eastAsia"/>
          <w:color w:val="auto"/>
        </w:rPr>
        <w:t>不可抗力一旦发生，证明文件由法律规定部门签署，并由采购人、供应商协商合同逾期履行和继续履行的方法，在此情况下，任何一方不能要求损失赔偿。</w:t>
      </w:r>
    </w:p>
    <w:p w14:paraId="00C7A776">
      <w:pPr>
        <w:pStyle w:val="25"/>
        <w:numPr>
          <w:ilvl w:val="0"/>
          <w:numId w:val="4"/>
        </w:numPr>
        <w:ind w:firstLineChars="0"/>
        <w:rPr>
          <w:color w:val="auto"/>
        </w:rPr>
      </w:pPr>
      <w:r>
        <w:rPr>
          <w:rFonts w:hint="eastAsia"/>
          <w:color w:val="auto"/>
        </w:rPr>
        <w:t>违约责任与解决争议的方法：</w:t>
      </w:r>
    </w:p>
    <w:p w14:paraId="06701D15">
      <w:pPr>
        <w:rPr>
          <w:color w:val="auto"/>
        </w:rPr>
      </w:pPr>
      <w:r>
        <w:rPr>
          <w:rFonts w:hint="eastAsia"/>
          <w:color w:val="auto"/>
        </w:rPr>
        <w:t>11.</w:t>
      </w:r>
      <w:r>
        <w:rPr>
          <w:color w:val="auto"/>
        </w:rPr>
        <w:t xml:space="preserve">1 </w:t>
      </w:r>
      <w:r>
        <w:rPr>
          <w:rFonts w:hint="eastAsia"/>
          <w:color w:val="auto"/>
        </w:rPr>
        <w:t>除不可抗力外，如果乙方没有按照本合同约定的期限、地点和方式交付货物，那么甲方可要求乙方支付违约金，违约金按每迟延交付货物一日的应交付而未交付货物价格的</w:t>
      </w:r>
      <w:r>
        <w:rPr>
          <w:color w:val="auto"/>
          <w:u w:val="single"/>
        </w:rPr>
        <w:t xml:space="preserve">  </w:t>
      </w:r>
      <w:r>
        <w:rPr>
          <w:rFonts w:hint="eastAsia"/>
          <w:color w:val="auto"/>
          <w:u w:val="single"/>
        </w:rPr>
        <w:t>0.05</w:t>
      </w:r>
      <w:r>
        <w:rPr>
          <w:color w:val="auto"/>
          <w:u w:val="single"/>
        </w:rPr>
        <w:t xml:space="preserve">  </w:t>
      </w:r>
      <w:r>
        <w:rPr>
          <w:color w:val="auto"/>
        </w:rPr>
        <w:t>%计算，最高限额为本合同总价的</w:t>
      </w:r>
      <w:r>
        <w:rPr>
          <w:color w:val="auto"/>
          <w:u w:val="single"/>
        </w:rPr>
        <w:t xml:space="preserve"> </w:t>
      </w:r>
      <w:r>
        <w:rPr>
          <w:rFonts w:hint="eastAsia"/>
          <w:color w:val="auto"/>
          <w:u w:val="single"/>
        </w:rPr>
        <w:t>20</w:t>
      </w:r>
      <w:r>
        <w:rPr>
          <w:color w:val="auto"/>
          <w:u w:val="single"/>
        </w:rPr>
        <w:t xml:space="preserve">  </w:t>
      </w:r>
      <w:r>
        <w:rPr>
          <w:color w:val="auto"/>
        </w:rPr>
        <w:t>%；迟延交付货物的违约金计算数额达到前述最高限额之日起，甲方有权在要求乙方支付违约金的同时，书面通知乙方解除本合同；</w:t>
      </w:r>
    </w:p>
    <w:p w14:paraId="16185F7C">
      <w:pPr>
        <w:rPr>
          <w:color w:val="auto"/>
        </w:rPr>
      </w:pPr>
      <w:r>
        <w:rPr>
          <w:rFonts w:hint="eastAsia"/>
          <w:color w:val="auto"/>
        </w:rPr>
        <w:t>11.2除不可抗力外，如果甲方没有按照本合同约定的付款方式付款，那么乙方可要求甲方支付违约金，违约金按每迟延付款一日的应付而未付款的</w:t>
      </w:r>
      <w:r>
        <w:rPr>
          <w:color w:val="auto"/>
          <w:u w:val="single"/>
        </w:rPr>
        <w:t xml:space="preserve">  </w:t>
      </w:r>
      <w:r>
        <w:rPr>
          <w:rFonts w:hint="eastAsia"/>
          <w:color w:val="auto"/>
          <w:u w:val="single"/>
        </w:rPr>
        <w:t>0.05</w:t>
      </w:r>
      <w:r>
        <w:rPr>
          <w:color w:val="auto"/>
          <w:u w:val="single"/>
        </w:rPr>
        <w:t xml:space="preserve">  </w:t>
      </w:r>
      <w:r>
        <w:rPr>
          <w:color w:val="auto"/>
        </w:rPr>
        <w:t>%计算，最高限额为本合同总价的</w:t>
      </w:r>
      <w:r>
        <w:rPr>
          <w:color w:val="auto"/>
          <w:u w:val="single"/>
        </w:rPr>
        <w:t xml:space="preserve">  </w:t>
      </w:r>
      <w:r>
        <w:rPr>
          <w:rFonts w:hint="eastAsia"/>
          <w:color w:val="auto"/>
          <w:u w:val="single"/>
        </w:rPr>
        <w:t>20</w:t>
      </w:r>
      <w:r>
        <w:rPr>
          <w:color w:val="auto"/>
          <w:u w:val="single"/>
        </w:rPr>
        <w:t xml:space="preserve">   </w:t>
      </w:r>
      <w:r>
        <w:rPr>
          <w:color w:val="auto"/>
        </w:rPr>
        <w:t>%；迟延付款的违约金计算数额达到前述最高限额之日起，乙方有权在要求甲方支付违约金的同时，书面通知甲方解除本合同；</w:t>
      </w:r>
    </w:p>
    <w:p w14:paraId="4013E781">
      <w:pPr>
        <w:rPr>
          <w:color w:val="auto"/>
        </w:rPr>
      </w:pPr>
      <w:r>
        <w:rPr>
          <w:rFonts w:hint="eastAsia"/>
          <w:color w:val="auto"/>
        </w:rPr>
        <w:t>11.</w:t>
      </w:r>
      <w:r>
        <w:rPr>
          <w:color w:val="auto"/>
        </w:rPr>
        <w:t xml:space="preserve">3 </w:t>
      </w:r>
      <w:r>
        <w:rPr>
          <w:rFonts w:hint="eastAsia"/>
          <w:color w:val="auto"/>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6A5170F">
      <w:pPr>
        <w:rPr>
          <w:color w:val="auto"/>
        </w:rPr>
      </w:pPr>
      <w:r>
        <w:rPr>
          <w:rFonts w:hint="eastAsia"/>
          <w:color w:val="auto"/>
        </w:rPr>
        <w:t>11.</w:t>
      </w:r>
      <w:r>
        <w:rPr>
          <w:color w:val="auto"/>
        </w:rPr>
        <w:t xml:space="preserve">4 </w:t>
      </w:r>
      <w:r>
        <w:rPr>
          <w:rFonts w:hint="eastAsia"/>
          <w:color w:val="auto"/>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6728CA5">
      <w:pPr>
        <w:rPr>
          <w:color w:val="auto"/>
        </w:rPr>
      </w:pPr>
      <w:r>
        <w:rPr>
          <w:rFonts w:hint="eastAsia"/>
          <w:color w:val="auto"/>
        </w:rPr>
        <w:t>11.</w:t>
      </w:r>
      <w:r>
        <w:rPr>
          <w:color w:val="auto"/>
        </w:rPr>
        <w:t xml:space="preserve">5 </w:t>
      </w:r>
      <w:r>
        <w:rPr>
          <w:rFonts w:hint="eastAsia"/>
          <w:color w:val="auto"/>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38A4286">
      <w:pPr>
        <w:rPr>
          <w:color w:val="auto"/>
        </w:rPr>
      </w:pPr>
      <w:r>
        <w:rPr>
          <w:rFonts w:hint="eastAsia"/>
          <w:color w:val="auto"/>
        </w:rPr>
        <w:t>11.</w:t>
      </w:r>
      <w:r>
        <w:rPr>
          <w:color w:val="auto"/>
        </w:rPr>
        <w:t xml:space="preserve">6 </w:t>
      </w:r>
      <w:r>
        <w:rPr>
          <w:rFonts w:hint="eastAsia"/>
          <w:color w:val="auto"/>
        </w:rPr>
        <w:t>如果出现政府采购监督管理部门在处理投诉事项期间，书面通知甲方暂停采购活动的情形，或者询问或质疑事项可能影响中标结果的，导致甲方中止履行合同的情形，均不视为甲方违约。</w:t>
      </w:r>
    </w:p>
    <w:p w14:paraId="2A26EB71">
      <w:pPr>
        <w:rPr>
          <w:color w:val="auto"/>
        </w:rPr>
      </w:pPr>
      <w:r>
        <w:rPr>
          <w:rFonts w:hint="eastAsia"/>
          <w:color w:val="auto"/>
        </w:rPr>
        <w:t>11.7 违约金在结算合同尾款时一次性扣除。</w:t>
      </w:r>
    </w:p>
    <w:p w14:paraId="322322F2">
      <w:pPr>
        <w:rPr>
          <w:color w:val="auto"/>
        </w:rPr>
      </w:pPr>
      <w:r>
        <w:rPr>
          <w:rFonts w:hint="eastAsia"/>
          <w:color w:val="auto"/>
        </w:rPr>
        <w:t>12.其他条款：无。</w:t>
      </w:r>
    </w:p>
    <w:p w14:paraId="0900700A">
      <w:pPr>
        <w:rPr>
          <w:color w:val="auto"/>
        </w:rPr>
      </w:pPr>
      <w:r>
        <w:rPr>
          <w:rFonts w:hint="eastAsia"/>
          <w:color w:val="auto"/>
        </w:rPr>
        <w:t>三、履约验收方案</w:t>
      </w:r>
    </w:p>
    <w:p w14:paraId="70D6E61A">
      <w:pPr>
        <w:rPr>
          <w:color w:val="auto"/>
        </w:rPr>
      </w:pPr>
      <w:r>
        <w:rPr>
          <w:rFonts w:hint="eastAsia"/>
          <w:color w:val="auto"/>
        </w:rPr>
        <w:t>（一）履约验收主体</w:t>
      </w:r>
    </w:p>
    <w:p w14:paraId="7F4675AB">
      <w:pPr>
        <w:rPr>
          <w:color w:val="auto"/>
        </w:rPr>
      </w:pPr>
      <w:r>
        <w:rPr>
          <w:rFonts w:hint="eastAsia"/>
          <w:color w:val="auto"/>
        </w:rPr>
        <w:t>1.采购单位：杭州师范大学附属未来科技城学校（杭州二中教育集团未来科技城学校）</w:t>
      </w:r>
    </w:p>
    <w:p w14:paraId="4D1D15A2">
      <w:pPr>
        <w:rPr>
          <w:color w:val="auto"/>
          <w:u w:val="single"/>
        </w:rPr>
      </w:pPr>
      <w:r>
        <w:rPr>
          <w:rFonts w:hint="eastAsia"/>
          <w:color w:val="auto"/>
        </w:rPr>
        <w:t>2.是否选择代理机构：</w:t>
      </w:r>
      <w:r>
        <w:rPr>
          <w:rFonts w:hint="eastAsia"/>
          <w:color w:val="auto"/>
        </w:rPr>
        <w:tab/>
      </w:r>
      <w:r>
        <w:rPr>
          <w:rFonts w:hint="eastAsia"/>
          <w:color w:val="auto"/>
          <w:u w:val="single"/>
        </w:rPr>
        <w:t>是</w:t>
      </w:r>
    </w:p>
    <w:p w14:paraId="6FD3D312">
      <w:pPr>
        <w:rPr>
          <w:color w:val="auto"/>
          <w:u w:val="single"/>
        </w:rPr>
      </w:pPr>
      <w:r>
        <w:rPr>
          <w:rFonts w:hint="eastAsia"/>
          <w:color w:val="auto"/>
        </w:rPr>
        <w:t>3.是否邀请本项目的其他供应商：</w:t>
      </w:r>
      <w:r>
        <w:rPr>
          <w:rFonts w:hint="eastAsia"/>
          <w:color w:val="auto"/>
        </w:rPr>
        <w:tab/>
      </w:r>
      <w:r>
        <w:rPr>
          <w:rFonts w:hint="eastAsia"/>
          <w:color w:val="auto"/>
          <w:u w:val="single"/>
        </w:rPr>
        <w:t>否</w:t>
      </w:r>
    </w:p>
    <w:p w14:paraId="2C5556F8">
      <w:pPr>
        <w:rPr>
          <w:color w:val="auto"/>
        </w:rPr>
      </w:pPr>
      <w:r>
        <w:rPr>
          <w:rFonts w:hint="eastAsia"/>
          <w:color w:val="auto"/>
        </w:rPr>
        <w:t>4.是否邀请专家：</w:t>
      </w:r>
      <w:r>
        <w:rPr>
          <w:rFonts w:hint="eastAsia"/>
          <w:color w:val="auto"/>
        </w:rPr>
        <w:tab/>
      </w:r>
      <w:r>
        <w:rPr>
          <w:rFonts w:hint="eastAsia"/>
          <w:color w:val="auto"/>
          <w:u w:val="single"/>
        </w:rPr>
        <w:t>是</w:t>
      </w:r>
    </w:p>
    <w:p w14:paraId="60F644A1">
      <w:pPr>
        <w:rPr>
          <w:color w:val="auto"/>
        </w:rPr>
      </w:pPr>
      <w:r>
        <w:rPr>
          <w:rFonts w:hint="eastAsia"/>
          <w:color w:val="auto"/>
        </w:rPr>
        <w:t>5.是否邀请服务对象：</w:t>
      </w:r>
      <w:r>
        <w:rPr>
          <w:rFonts w:hint="eastAsia"/>
          <w:color w:val="auto"/>
        </w:rPr>
        <w:tab/>
      </w:r>
      <w:r>
        <w:rPr>
          <w:rFonts w:hint="eastAsia"/>
          <w:color w:val="auto"/>
          <w:u w:val="single"/>
        </w:rPr>
        <w:t>否</w:t>
      </w:r>
    </w:p>
    <w:p w14:paraId="62B3BAD7">
      <w:pPr>
        <w:rPr>
          <w:color w:val="auto"/>
        </w:rPr>
      </w:pPr>
      <w:r>
        <w:rPr>
          <w:rFonts w:hint="eastAsia"/>
          <w:color w:val="auto"/>
        </w:rPr>
        <w:t>6.其他：</w:t>
      </w:r>
    </w:p>
    <w:p w14:paraId="2413A898">
      <w:pPr>
        <w:rPr>
          <w:color w:val="auto"/>
        </w:rPr>
      </w:pPr>
      <w:r>
        <w:rPr>
          <w:rFonts w:hint="eastAsia"/>
          <w:color w:val="auto"/>
        </w:rPr>
        <w:t>采购人按照规定组织对中标人履约的验收。验收方成员应当在验收书上签字，并承担相应的法律责任。如果发现与合同中要求不符，中标人须承担由此发生的一切损失和费用，并接受相应的处理。 严格按照采购合同开展履约验收。采购人成立验收小组，按照采购合同的约定对中标人履约情况进行验收，验收时，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验收合格的项目，采购人将根据采购合同的约定及时向中标人支付采购资金、退还履约保证金。验收不合格的项目，采购人将依法及时处理。采购合同的履行、违约责任和解决争议的方式等适用《中华人民共和国民法典》。验收产生的费用首次验收费用由采购人承担，如首次验收不合格，后续验收费用由中标人支付。</w:t>
      </w:r>
    </w:p>
    <w:p w14:paraId="21378492">
      <w:pPr>
        <w:rPr>
          <w:color w:val="auto"/>
          <w:u w:val="single"/>
        </w:rPr>
      </w:pPr>
      <w:r>
        <w:rPr>
          <w:rFonts w:hint="eastAsia"/>
          <w:color w:val="auto"/>
        </w:rPr>
        <w:t>（二）履约验收时间：</w:t>
      </w:r>
      <w:r>
        <w:rPr>
          <w:rFonts w:hint="eastAsia"/>
          <w:color w:val="auto"/>
          <w:u w:val="single"/>
        </w:rPr>
        <w:t>202</w:t>
      </w:r>
      <w:r>
        <w:rPr>
          <w:rFonts w:hint="eastAsia"/>
          <w:color w:val="auto"/>
          <w:u w:val="single"/>
          <w:lang w:val="en-US" w:eastAsia="zh-CN"/>
        </w:rPr>
        <w:t>5</w:t>
      </w:r>
      <w:r>
        <w:rPr>
          <w:rFonts w:hint="eastAsia"/>
          <w:color w:val="auto"/>
          <w:u w:val="single"/>
        </w:rPr>
        <w:t xml:space="preserve">年 8月 </w:t>
      </w:r>
    </w:p>
    <w:p w14:paraId="69E5951A">
      <w:pPr>
        <w:rPr>
          <w:color w:val="auto"/>
        </w:rPr>
      </w:pPr>
      <w:r>
        <w:rPr>
          <w:rFonts w:hint="eastAsia"/>
          <w:color w:val="auto"/>
        </w:rPr>
        <w:t>（三）履约验收方式：</w:t>
      </w:r>
      <w:r>
        <w:rPr>
          <w:rFonts w:hint="eastAsia"/>
          <w:color w:val="auto"/>
          <w:u w:val="single"/>
        </w:rPr>
        <w:t>一般程序</w:t>
      </w:r>
    </w:p>
    <w:p w14:paraId="2795EBE6">
      <w:pPr>
        <w:rPr>
          <w:color w:val="auto"/>
        </w:rPr>
      </w:pPr>
      <w:r>
        <w:rPr>
          <w:rFonts w:hint="eastAsia"/>
          <w:color w:val="auto"/>
        </w:rPr>
        <w:t>（四）履约验收程序：</w:t>
      </w:r>
      <w:r>
        <w:rPr>
          <w:rFonts w:hint="eastAsia"/>
          <w:color w:val="auto"/>
          <w:u w:val="single"/>
        </w:rPr>
        <w:t>一次性验收</w:t>
      </w:r>
    </w:p>
    <w:p w14:paraId="3D87AE25">
      <w:pPr>
        <w:rPr>
          <w:color w:val="auto"/>
        </w:rPr>
      </w:pPr>
      <w:r>
        <w:rPr>
          <w:rFonts w:hint="eastAsia"/>
          <w:color w:val="auto"/>
        </w:rPr>
        <w:t>（五）履约验收内容</w:t>
      </w:r>
    </w:p>
    <w:p w14:paraId="1930A83F">
      <w:pPr>
        <w:rPr>
          <w:color w:val="auto"/>
        </w:rPr>
      </w:pPr>
      <w:r>
        <w:rPr>
          <w:rFonts w:hint="eastAsia"/>
          <w:color w:val="auto"/>
        </w:rPr>
        <w:t>1.技术履约内容</w:t>
      </w:r>
    </w:p>
    <w:p w14:paraId="7AB33474">
      <w:pPr>
        <w:rPr>
          <w:color w:val="auto"/>
        </w:rPr>
      </w:pPr>
      <w:r>
        <w:rPr>
          <w:rFonts w:hint="eastAsia"/>
          <w:color w:val="auto"/>
        </w:rPr>
        <w:t>清点产品数量，核对型号，并检验产品功能和性能。检验系统运行情况，对设备安装所需的工程配套进行检测。</w:t>
      </w:r>
    </w:p>
    <w:p w14:paraId="47F02F7D">
      <w:pPr>
        <w:rPr>
          <w:color w:val="auto"/>
        </w:rPr>
      </w:pPr>
      <w:r>
        <w:rPr>
          <w:rFonts w:hint="eastAsia"/>
          <w:color w:val="auto"/>
        </w:rPr>
        <w:t>2.商务履约内容</w:t>
      </w:r>
    </w:p>
    <w:p w14:paraId="645AB73C">
      <w:pPr>
        <w:rPr>
          <w:color w:val="auto"/>
        </w:rPr>
      </w:pPr>
      <w:r>
        <w:rPr>
          <w:rFonts w:hint="eastAsia"/>
          <w:color w:val="auto"/>
        </w:rPr>
        <w:t>根据招标文件、投标文件、其他相关采购文件、采购合同等</w:t>
      </w:r>
    </w:p>
    <w:p w14:paraId="0734570F">
      <w:pPr>
        <w:rPr>
          <w:color w:val="auto"/>
        </w:rPr>
      </w:pPr>
      <w:r>
        <w:rPr>
          <w:rFonts w:hint="eastAsia"/>
          <w:color w:val="auto"/>
        </w:rPr>
        <w:t>（六）履约验收标准</w:t>
      </w:r>
    </w:p>
    <w:p w14:paraId="7DFCA141">
      <w:pPr>
        <w:rPr>
          <w:color w:val="auto"/>
        </w:rPr>
      </w:pPr>
      <w:r>
        <w:rPr>
          <w:rFonts w:hint="eastAsia"/>
          <w:color w:val="auto"/>
        </w:rPr>
        <w:t>根据招标文件、投标文件、其他相关采购文件、采购合同等</w:t>
      </w:r>
    </w:p>
    <w:p w14:paraId="5FC32D67">
      <w:pPr>
        <w:rPr>
          <w:color w:val="auto"/>
        </w:rPr>
      </w:pPr>
      <w:r>
        <w:rPr>
          <w:rFonts w:hint="eastAsia"/>
          <w:color w:val="auto"/>
        </w:rPr>
        <w:t>（七）履约验收其他事项</w:t>
      </w:r>
    </w:p>
    <w:p w14:paraId="5DB1ACBF">
      <w:pPr>
        <w:rPr>
          <w:color w:val="auto"/>
        </w:rPr>
      </w:pPr>
      <w:r>
        <w:rPr>
          <w:rFonts w:hint="eastAsia"/>
          <w:color w:val="auto"/>
        </w:rPr>
        <w:t>无</w:t>
      </w:r>
    </w:p>
    <w:p w14:paraId="043CFD8C">
      <w:pPr>
        <w:rPr>
          <w:color w:val="auto"/>
        </w:rPr>
      </w:pPr>
      <w:r>
        <w:rPr>
          <w:rFonts w:hint="eastAsia"/>
          <w:color w:val="auto"/>
        </w:rPr>
        <w:t>四、风险控制措施和替代方案</w:t>
      </w:r>
    </w:p>
    <w:p w14:paraId="32D79563">
      <w:pPr>
        <w:rPr>
          <w:color w:val="auto"/>
        </w:rPr>
      </w:pPr>
      <w:r>
        <w:rPr>
          <w:rFonts w:hint="eastAsia"/>
          <w:color w:val="auto"/>
        </w:rPr>
        <w:t>该采购项目按照《政府采购需求管理办法》第二十五条规定，是否需要组织风险判断、提出处置措施和替代方案：是</w:t>
      </w:r>
      <w:r>
        <w:rPr>
          <w:rFonts w:hint="eastAsia"/>
          <w:color w:val="auto"/>
        </w:rPr>
        <w:tab/>
      </w:r>
    </w:p>
    <w:p w14:paraId="138AD348">
      <w:pPr>
        <w:rPr>
          <w:color w:val="auto"/>
        </w:rPr>
      </w:pPr>
      <w:r>
        <w:rPr>
          <w:rFonts w:hint="eastAsia"/>
          <w:color w:val="auto"/>
        </w:rPr>
        <w:t>（一）国家政策变化应对措施</w:t>
      </w:r>
    </w:p>
    <w:p w14:paraId="4FD81C3D">
      <w:pPr>
        <w:rPr>
          <w:color w:val="auto"/>
        </w:rPr>
      </w:pPr>
      <w:r>
        <w:rPr>
          <w:rFonts w:hint="eastAsia"/>
          <w:color w:val="auto"/>
        </w:rPr>
        <w:t>采购人有权根据国家政策或法律法规的变动等非采购人可控因素，对本项目的需求标准、质量要求、合同总价等作出相应变更或者取消项目或者重新组织项目招标，均不视为采购人违约。采购人有权对需求进行修改。</w:t>
      </w:r>
    </w:p>
    <w:p w14:paraId="30C03B02">
      <w:pPr>
        <w:rPr>
          <w:color w:val="auto"/>
        </w:rPr>
      </w:pPr>
      <w:r>
        <w:rPr>
          <w:rFonts w:hint="eastAsia"/>
          <w:color w:val="auto"/>
        </w:rPr>
        <w:t>（二）实施环境变化应对措施</w:t>
      </w:r>
    </w:p>
    <w:p w14:paraId="59A49650">
      <w:pPr>
        <w:rPr>
          <w:color w:val="auto"/>
        </w:rPr>
      </w:pPr>
      <w:r>
        <w:rPr>
          <w:rFonts w:hint="eastAsia"/>
          <w:color w:val="auto"/>
        </w:rPr>
        <w:t>采购人有权根据实施环境变化等非采购人可控因素，对本项目的需求标准、质量要求、合同总价等作出相应变更或者取消项目或者重新组织项目招标，均不视为采购人违约。采购人有权对需求进行修改。</w:t>
      </w:r>
    </w:p>
    <w:p w14:paraId="1A276C0F">
      <w:pPr>
        <w:rPr>
          <w:color w:val="auto"/>
        </w:rPr>
      </w:pPr>
      <w:r>
        <w:rPr>
          <w:rFonts w:hint="eastAsia"/>
          <w:color w:val="auto"/>
        </w:rPr>
        <w:t>（三）重大技术变化应对措施</w:t>
      </w:r>
    </w:p>
    <w:p w14:paraId="75692BA0">
      <w:pPr>
        <w:rPr>
          <w:color w:val="auto"/>
        </w:rPr>
      </w:pPr>
      <w:r>
        <w:rPr>
          <w:rFonts w:hint="eastAsia"/>
          <w:color w:val="auto"/>
        </w:rPr>
        <w:t>采购人有权根据实施环境变化等非采购人可控因素，对本项目的需求标准、质量要求、合同总价等作出相应变更或者取消项目或者重新组织项目招标，均不视为采购人违约。采购人有权对需求进行修改。</w:t>
      </w:r>
    </w:p>
    <w:p w14:paraId="5EBB9175">
      <w:pPr>
        <w:rPr>
          <w:color w:val="auto"/>
        </w:rPr>
      </w:pPr>
      <w:r>
        <w:rPr>
          <w:rFonts w:hint="eastAsia"/>
          <w:color w:val="auto"/>
        </w:rPr>
        <w:t>（四）预算项目调整应对措施</w:t>
      </w:r>
    </w:p>
    <w:p w14:paraId="5CC82AEA">
      <w:pPr>
        <w:rPr>
          <w:color w:val="auto"/>
        </w:rPr>
      </w:pPr>
      <w:r>
        <w:rPr>
          <w:rFonts w:hint="eastAsia"/>
          <w:color w:val="auto"/>
        </w:rPr>
        <w:t>采购人有权根据实施环境变化等非采购人可控因素，对本项目的需求标准、质量要求、合同总价等作出相应变更或者取消项目或者重新组织项目招标，均不视为采购人违约。采购人有权对需求进行修改。</w:t>
      </w:r>
    </w:p>
    <w:p w14:paraId="0623450D">
      <w:pPr>
        <w:rPr>
          <w:color w:val="auto"/>
        </w:rPr>
      </w:pPr>
      <w:r>
        <w:rPr>
          <w:rFonts w:hint="eastAsia"/>
          <w:color w:val="auto"/>
        </w:rPr>
        <w:t>（五）因质疑投诉影响采购进度应对措施</w:t>
      </w:r>
    </w:p>
    <w:p w14:paraId="121CC8BC">
      <w:pPr>
        <w:rPr>
          <w:color w:val="auto"/>
        </w:rPr>
      </w:pPr>
      <w:r>
        <w:rPr>
          <w:rFonts w:hint="eastAsia"/>
          <w:color w:val="auto"/>
        </w:rPr>
        <w:t>1、依法制订采购需求，正确编制采购文件，从源头上减少质疑投诉。2、及时处理质疑， 加强从质疑收件、调查核实、组织专家论证、向有关行业主管部门求证、与质疑供应商沟通协 调、与职能部门会商等各环节工作，确保顺利处理质疑、有效减少投诉。3、质疑属实的，及时修 改采购文件中的不合法、不合规条款后继续组织采购活动。</w:t>
      </w:r>
    </w:p>
    <w:p w14:paraId="754D92EF">
      <w:pPr>
        <w:rPr>
          <w:color w:val="auto"/>
        </w:rPr>
      </w:pPr>
      <w:r>
        <w:rPr>
          <w:rFonts w:hint="eastAsia"/>
          <w:color w:val="auto"/>
        </w:rPr>
        <w:t>（六）采购失败应对措施</w:t>
      </w:r>
    </w:p>
    <w:p w14:paraId="3C0AD555">
      <w:pPr>
        <w:rPr>
          <w:color w:val="auto"/>
        </w:rPr>
      </w:pPr>
      <w:r>
        <w:rPr>
          <w:rFonts w:hint="eastAsia"/>
          <w:color w:val="auto"/>
        </w:rPr>
        <w:t>分析采购失败原因，及时调整招标策略；改变招标方式；修改招标文件。</w:t>
      </w:r>
    </w:p>
    <w:p w14:paraId="06A6F71F">
      <w:pPr>
        <w:rPr>
          <w:color w:val="auto"/>
        </w:rPr>
      </w:pPr>
      <w:r>
        <w:rPr>
          <w:rFonts w:hint="eastAsia"/>
          <w:color w:val="auto"/>
        </w:rPr>
        <w:t>（七）不按规定签订或者履行合同应对措施</w:t>
      </w:r>
    </w:p>
    <w:p w14:paraId="4E63208D">
      <w:pPr>
        <w:rPr>
          <w:color w:val="auto"/>
        </w:rPr>
      </w:pPr>
      <w:r>
        <w:rPr>
          <w:rFonts w:hint="eastAsia"/>
          <w:color w:val="auto"/>
        </w:rPr>
        <w:t>如签订合同并生效后，供应商无故拒绝或延期，除按照合同条款处理外，列入不良行为记录一次，并给予通报。 中标供应商拒绝与采购人签订合同的，采购人可以按照评审报告推荐的中标或者成交候选人名单排序，确定下一候选人为中标供应商，也可以重新开展政府采购活动。</w:t>
      </w:r>
    </w:p>
    <w:p w14:paraId="4BE49538">
      <w:pPr>
        <w:rPr>
          <w:color w:val="auto"/>
        </w:rPr>
      </w:pPr>
      <w:r>
        <w:rPr>
          <w:rFonts w:hint="eastAsia"/>
          <w:color w:val="auto"/>
        </w:rPr>
        <w:t>（八）出现损害国家利益和社会公共利益情形应对措施</w:t>
      </w:r>
    </w:p>
    <w:p w14:paraId="1B3D5093">
      <w:pPr>
        <w:rPr>
          <w:color w:val="auto"/>
        </w:rPr>
      </w:pPr>
      <w:r>
        <w:rPr>
          <w:rFonts w:hint="eastAsia"/>
          <w:color w:val="auto"/>
        </w:rPr>
        <w:t>一旦出现政府采购合同继续履行将损害国家利益和社会公共利益的情况，采购人和投标人 双方都有义务变更、中止或者终止合同。有过错的一方应当承担赔偿责任，双方都有过错的，各 自承担相应的责任。</w:t>
      </w:r>
    </w:p>
    <w:p w14:paraId="1A48D8F8">
      <w:pPr>
        <w:rPr>
          <w:color w:val="auto"/>
        </w:rPr>
      </w:pPr>
      <w:r>
        <w:rPr>
          <w:rFonts w:hint="eastAsia"/>
          <w:color w:val="auto"/>
        </w:rPr>
        <w:t>（九）其他采购和合同履行过程的风险及应对措施</w:t>
      </w:r>
    </w:p>
    <w:p w14:paraId="77B85318">
      <w:pPr>
        <w:rPr>
          <w:color w:val="auto"/>
        </w:rPr>
      </w:pPr>
      <w:r>
        <w:rPr>
          <w:rFonts w:hint="eastAsia"/>
          <w:color w:val="auto"/>
        </w:rPr>
        <w:t>无。</w:t>
      </w:r>
    </w:p>
    <w:p w14:paraId="7558B7FA">
      <w:pPr>
        <w:rPr>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56"/>
      </w:pPr>
      <w:r>
        <w:separator/>
      </w:r>
    </w:p>
  </w:endnote>
  <w:endnote w:type="continuationSeparator" w:id="1">
    <w:p>
      <w:pPr>
        <w:spacing w:line="240" w:lineRule="auto"/>
        <w:ind w:firstLine="45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56ED">
    <w:pPr>
      <w:pStyle w:val="8"/>
      <w:ind w:firstLine="3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03FA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503FA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5315">
    <w:pPr>
      <w:pStyle w:val="8"/>
      <w:ind w:firstLine="3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7E9F">
    <w:pPr>
      <w:pStyle w:val="8"/>
      <w:ind w:firstLine="3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56"/>
      </w:pPr>
      <w:r>
        <w:separator/>
      </w:r>
    </w:p>
  </w:footnote>
  <w:footnote w:type="continuationSeparator" w:id="1">
    <w:p>
      <w:pPr>
        <w:spacing w:line="360" w:lineRule="auto"/>
        <w:ind w:firstLine="45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5786C">
    <w:pPr>
      <w:pStyle w:val="9"/>
      <w:pBdr>
        <w:top w:val="none" w:color="auto" w:sz="0" w:space="1"/>
        <w:left w:val="none" w:color="auto" w:sz="0" w:space="4"/>
        <w:bottom w:val="none" w:color="auto" w:sz="0" w:space="1"/>
        <w:right w:val="none" w:color="auto" w:sz="0" w:space="4"/>
        <w:between w:val="none" w:color="auto" w:sz="0" w:space="0"/>
      </w:pBdr>
      <w:tabs>
        <w:tab w:val="left" w:pos="4875"/>
      </w:tabs>
      <w:ind w:firstLine="336"/>
      <w:jc w:val="left"/>
      <w:rPr>
        <w:rFonts w:hint="eastAsia" w:eastAsia="仿宋"/>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CECB8">
    <w:pPr>
      <w:pStyle w:val="9"/>
      <w:ind w:firstLine="3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A4CA">
    <w:pPr>
      <w:pStyle w:val="9"/>
      <w:ind w:firstLine="3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10BC9"/>
    <w:multiLevelType w:val="singleLevel"/>
    <w:tmpl w:val="C3810BC9"/>
    <w:lvl w:ilvl="0" w:tentative="0">
      <w:start w:val="11"/>
      <w:numFmt w:val="decimal"/>
      <w:lvlText w:val="%1."/>
      <w:lvlJc w:val="left"/>
      <w:pPr>
        <w:tabs>
          <w:tab w:val="left" w:pos="312"/>
        </w:tabs>
      </w:pPr>
    </w:lvl>
  </w:abstractNum>
  <w:abstractNum w:abstractNumId="1">
    <w:nsid w:val="F344BAF4"/>
    <w:multiLevelType w:val="singleLevel"/>
    <w:tmpl w:val="F344BAF4"/>
    <w:lvl w:ilvl="0" w:tentative="0">
      <w:start w:val="2"/>
      <w:numFmt w:val="chineseCounting"/>
      <w:suff w:val="nothing"/>
      <w:lvlText w:val="（%1）"/>
      <w:lvlJc w:val="left"/>
      <w:rPr>
        <w:rFonts w:hint="eastAsia"/>
      </w:rPr>
    </w:lvl>
  </w:abstractNum>
  <w:abstractNum w:abstractNumId="2">
    <w:nsid w:val="3195C9F0"/>
    <w:multiLevelType w:val="singleLevel"/>
    <w:tmpl w:val="3195C9F0"/>
    <w:lvl w:ilvl="0" w:tentative="0">
      <w:start w:val="1"/>
      <w:numFmt w:val="decimal"/>
      <w:lvlText w:val="(%1)"/>
      <w:lvlJc w:val="left"/>
      <w:pPr>
        <w:tabs>
          <w:tab w:val="left" w:pos="420"/>
        </w:tabs>
        <w:ind w:left="845" w:hanging="425"/>
      </w:pPr>
      <w:rPr>
        <w:rFonts w:hint="default"/>
      </w:rPr>
    </w:lvl>
  </w:abstractNum>
  <w:abstractNum w:abstractNumId="3">
    <w:nsid w:val="31D808CD"/>
    <w:multiLevelType w:val="singleLevel"/>
    <w:tmpl w:val="31D808CD"/>
    <w:lvl w:ilvl="0" w:tentative="0">
      <w:start w:val="6"/>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54"/>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 w:name="KSO_WPS_MARK_KEY" w:val="d9079862-fbfa-47e8-b4a1-eb78ec84562b"/>
  </w:docVars>
  <w:rsids>
    <w:rsidRoot w:val="009052ED"/>
    <w:rsid w:val="000054A5"/>
    <w:rsid w:val="000314F9"/>
    <w:rsid w:val="000C4CC5"/>
    <w:rsid w:val="001125AF"/>
    <w:rsid w:val="001663F4"/>
    <w:rsid w:val="001668A8"/>
    <w:rsid w:val="001A2CDF"/>
    <w:rsid w:val="001A3C45"/>
    <w:rsid w:val="001F133E"/>
    <w:rsid w:val="00203CB9"/>
    <w:rsid w:val="00306695"/>
    <w:rsid w:val="00320747"/>
    <w:rsid w:val="00334E79"/>
    <w:rsid w:val="00363C0B"/>
    <w:rsid w:val="0036652A"/>
    <w:rsid w:val="003D367E"/>
    <w:rsid w:val="003F24AA"/>
    <w:rsid w:val="0047251B"/>
    <w:rsid w:val="00505B4C"/>
    <w:rsid w:val="00522C10"/>
    <w:rsid w:val="00556186"/>
    <w:rsid w:val="005576B2"/>
    <w:rsid w:val="00586BAF"/>
    <w:rsid w:val="005A6EE5"/>
    <w:rsid w:val="006921C7"/>
    <w:rsid w:val="00694A3F"/>
    <w:rsid w:val="006A30EA"/>
    <w:rsid w:val="0071651A"/>
    <w:rsid w:val="007845EA"/>
    <w:rsid w:val="007B0AF5"/>
    <w:rsid w:val="007C1649"/>
    <w:rsid w:val="007D1FD6"/>
    <w:rsid w:val="007D7108"/>
    <w:rsid w:val="0086598A"/>
    <w:rsid w:val="00883128"/>
    <w:rsid w:val="008C52DC"/>
    <w:rsid w:val="008D2A42"/>
    <w:rsid w:val="009052ED"/>
    <w:rsid w:val="0096218E"/>
    <w:rsid w:val="0096558F"/>
    <w:rsid w:val="00975C97"/>
    <w:rsid w:val="00993B84"/>
    <w:rsid w:val="00A051EF"/>
    <w:rsid w:val="00A4611A"/>
    <w:rsid w:val="00B3685A"/>
    <w:rsid w:val="00BA114E"/>
    <w:rsid w:val="00CA0B5B"/>
    <w:rsid w:val="00CE2824"/>
    <w:rsid w:val="00D55EEF"/>
    <w:rsid w:val="00D7380A"/>
    <w:rsid w:val="00D805A7"/>
    <w:rsid w:val="00DB0F5E"/>
    <w:rsid w:val="00E079C3"/>
    <w:rsid w:val="00E66CF2"/>
    <w:rsid w:val="00E95365"/>
    <w:rsid w:val="00EC741A"/>
    <w:rsid w:val="00EE0588"/>
    <w:rsid w:val="00F24480"/>
    <w:rsid w:val="00F31424"/>
    <w:rsid w:val="00F3331B"/>
    <w:rsid w:val="00F3702F"/>
    <w:rsid w:val="00F53037"/>
    <w:rsid w:val="00F96079"/>
    <w:rsid w:val="00FD082E"/>
    <w:rsid w:val="00FD2655"/>
    <w:rsid w:val="00FE2FC0"/>
    <w:rsid w:val="00FF665F"/>
    <w:rsid w:val="06173F99"/>
    <w:rsid w:val="06DE2970"/>
    <w:rsid w:val="079B0459"/>
    <w:rsid w:val="0ACB4F8A"/>
    <w:rsid w:val="0AE911F5"/>
    <w:rsid w:val="150C099D"/>
    <w:rsid w:val="16AE6431"/>
    <w:rsid w:val="185D71F2"/>
    <w:rsid w:val="19212219"/>
    <w:rsid w:val="1CED5883"/>
    <w:rsid w:val="1DFA2A25"/>
    <w:rsid w:val="23FC3E0B"/>
    <w:rsid w:val="2B9F562F"/>
    <w:rsid w:val="2C2C0B90"/>
    <w:rsid w:val="2EC8364F"/>
    <w:rsid w:val="2F526CA4"/>
    <w:rsid w:val="304A7749"/>
    <w:rsid w:val="31C1341E"/>
    <w:rsid w:val="34FA4A89"/>
    <w:rsid w:val="35BD1906"/>
    <w:rsid w:val="35FE2E44"/>
    <w:rsid w:val="36C80DD6"/>
    <w:rsid w:val="36F11DAB"/>
    <w:rsid w:val="3AF47DEF"/>
    <w:rsid w:val="3DBD049B"/>
    <w:rsid w:val="40035620"/>
    <w:rsid w:val="42844FA8"/>
    <w:rsid w:val="42DD0324"/>
    <w:rsid w:val="432B3360"/>
    <w:rsid w:val="471F72F5"/>
    <w:rsid w:val="4C597478"/>
    <w:rsid w:val="4E8E6E82"/>
    <w:rsid w:val="4FB56C3C"/>
    <w:rsid w:val="500373A2"/>
    <w:rsid w:val="50936C7B"/>
    <w:rsid w:val="510E4A92"/>
    <w:rsid w:val="511D77E8"/>
    <w:rsid w:val="548B7914"/>
    <w:rsid w:val="554379A5"/>
    <w:rsid w:val="55714B64"/>
    <w:rsid w:val="588B1B28"/>
    <w:rsid w:val="5E674547"/>
    <w:rsid w:val="624C1FC7"/>
    <w:rsid w:val="65FA238B"/>
    <w:rsid w:val="6B422102"/>
    <w:rsid w:val="6B580BEC"/>
    <w:rsid w:val="6E2C72E6"/>
    <w:rsid w:val="717327E8"/>
    <w:rsid w:val="72A44B16"/>
    <w:rsid w:val="72D20FEF"/>
    <w:rsid w:val="72DA27CD"/>
    <w:rsid w:val="744B74B1"/>
    <w:rsid w:val="784D0BF5"/>
    <w:rsid w:val="7C722B83"/>
    <w:rsid w:val="7CC0084B"/>
    <w:rsid w:val="7D8B70AB"/>
    <w:rsid w:val="7EF9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56" w:firstLineChars="200"/>
      <w:jc w:val="both"/>
    </w:pPr>
    <w:rPr>
      <w:rFonts w:ascii="Calibri" w:hAnsi="Calibri" w:eastAsia="仿宋" w:cs="宋体"/>
      <w:spacing w:val="-6"/>
      <w:kern w:val="2"/>
      <w:sz w:val="24"/>
      <w:lang w:val="en-US" w:eastAsia="zh-CN" w:bidi="ar-SA"/>
    </w:rPr>
  </w:style>
  <w:style w:type="paragraph" w:styleId="4">
    <w:name w:val="heading 2"/>
    <w:basedOn w:val="1"/>
    <w:next w:val="1"/>
    <w:qFormat/>
    <w:uiPriority w:val="0"/>
    <w:pPr>
      <w:keepNext/>
      <w:keepLines/>
      <w:tabs>
        <w:tab w:val="left" w:pos="432"/>
      </w:tabs>
      <w:ind w:left="432" w:hanging="432"/>
      <w:jc w:val="left"/>
      <w:outlineLvl w:val="1"/>
    </w:pPr>
    <w:rPr>
      <w:rFonts w:ascii="仿宋_GB2312" w:hAnsi="仿宋"/>
      <w:b/>
      <w:bCs/>
      <w:szCs w:val="32"/>
      <w:lang w:val="zh-CN"/>
    </w:rPr>
  </w:style>
  <w:style w:type="paragraph" w:styleId="5">
    <w:name w:val="heading 4"/>
    <w:basedOn w:val="1"/>
    <w:next w:val="1"/>
    <w:link w:val="19"/>
    <w:unhideWhenUsed/>
    <w:qFormat/>
    <w:uiPriority w:val="0"/>
    <w:pPr>
      <w:keepNext/>
      <w:keepLines/>
      <w:spacing w:before="280" w:after="290" w:line="376" w:lineRule="atLeast"/>
      <w:outlineLvl w:val="3"/>
    </w:pPr>
    <w:rPr>
      <w:rFonts w:ascii="Cambria" w:hAnsi="Cambria" w:eastAsia="宋体" w:cs="黑体"/>
      <w:b/>
      <w:bCs/>
      <w:sz w:val="28"/>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spacing w:after="120" w:line="240" w:lineRule="auto"/>
      <w:ind w:left="420" w:leftChars="200" w:firstLine="210"/>
    </w:pPr>
    <w:rPr>
      <w:sz w:val="21"/>
    </w:rPr>
  </w:style>
  <w:style w:type="paragraph" w:styleId="3">
    <w:name w:val="Body Text Indent"/>
    <w:basedOn w:val="1"/>
    <w:next w:val="1"/>
    <w:qFormat/>
    <w:uiPriority w:val="0"/>
    <w:pPr>
      <w:spacing w:after="120"/>
      <w:ind w:left="420" w:leftChars="200"/>
    </w:pPr>
  </w:style>
  <w:style w:type="paragraph" w:styleId="6">
    <w:name w:val="annotation text"/>
    <w:basedOn w:val="1"/>
    <w:link w:val="21"/>
    <w:qFormat/>
    <w:uiPriority w:val="99"/>
    <w:pPr>
      <w:adjustRightInd w:val="0"/>
      <w:spacing w:line="240" w:lineRule="auto"/>
      <w:jc w:val="left"/>
    </w:pPr>
    <w:rPr>
      <w:rFonts w:eastAsia="宋体"/>
      <w:spacing w:val="0"/>
      <w:sz w:val="21"/>
      <w:szCs w:val="24"/>
    </w:rPr>
  </w:style>
  <w:style w:type="paragraph" w:styleId="7">
    <w:name w:val="Balloon Text"/>
    <w:basedOn w:val="1"/>
    <w:link w:val="22"/>
    <w:autoRedefine/>
    <w:qFormat/>
    <w:uiPriority w:val="0"/>
    <w:pPr>
      <w:spacing w:line="240" w:lineRule="auto"/>
    </w:pPr>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3"/>
    <w:qFormat/>
    <w:uiPriority w:val="0"/>
    <w:pPr>
      <w:spacing w:before="240" w:after="60"/>
      <w:jc w:val="center"/>
      <w:outlineLvl w:val="0"/>
    </w:pPr>
    <w:rPr>
      <w:rFonts w:ascii="Cambria" w:hAnsi="Cambria" w:eastAsia="宋体" w:cs="黑体"/>
      <w:b/>
      <w:bCs/>
      <w:szCs w:val="32"/>
    </w:rPr>
  </w:style>
  <w:style w:type="paragraph" w:styleId="11">
    <w:name w:val="annotation subject"/>
    <w:basedOn w:val="6"/>
    <w:next w:val="6"/>
    <w:link w:val="24"/>
    <w:qFormat/>
    <w:uiPriority w:val="0"/>
    <w:pPr>
      <w:adjustRightInd/>
      <w:spacing w:line="240" w:lineRule="atLeast"/>
    </w:pPr>
    <w:rPr>
      <w:rFonts w:eastAsia="仿宋_GB2312"/>
      <w:b/>
      <w:bCs/>
      <w:spacing w:val="-6"/>
      <w:sz w:val="32"/>
      <w:szCs w:val="20"/>
    </w:rPr>
  </w:style>
  <w:style w:type="character" w:styleId="14">
    <w:name w:val="annotation reference"/>
    <w:qFormat/>
    <w:uiPriority w:val="99"/>
    <w:rPr>
      <w:sz w:val="21"/>
      <w:szCs w:val="21"/>
    </w:rPr>
  </w:style>
  <w:style w:type="paragraph" w:customStyle="1" w:styleId="15">
    <w:name w:val="正文2"/>
    <w:basedOn w:val="1"/>
    <w:link w:val="18"/>
    <w:autoRedefine/>
    <w:qFormat/>
    <w:uiPriority w:val="0"/>
    <w:pPr>
      <w:adjustRightInd w:val="0"/>
      <w:spacing w:before="156"/>
      <w:ind w:firstLine="510"/>
    </w:pPr>
    <w:rPr>
      <w:rFonts w:eastAsia="宋体"/>
      <w:spacing w:val="0"/>
    </w:rPr>
  </w:style>
  <w:style w:type="character" w:customStyle="1" w:styleId="16">
    <w:name w:val="页眉 字符"/>
    <w:basedOn w:val="13"/>
    <w:link w:val="9"/>
    <w:autoRedefine/>
    <w:qFormat/>
    <w:uiPriority w:val="0"/>
    <w:rPr>
      <w:rFonts w:eastAsia="仿宋_GB2312"/>
      <w:spacing w:val="-6"/>
      <w:kern w:val="2"/>
      <w:sz w:val="18"/>
      <w:szCs w:val="18"/>
    </w:rPr>
  </w:style>
  <w:style w:type="character" w:customStyle="1" w:styleId="17">
    <w:name w:val="页脚 字符"/>
    <w:basedOn w:val="13"/>
    <w:link w:val="8"/>
    <w:qFormat/>
    <w:uiPriority w:val="0"/>
    <w:rPr>
      <w:rFonts w:eastAsia="仿宋_GB2312"/>
      <w:spacing w:val="-6"/>
      <w:kern w:val="2"/>
      <w:sz w:val="18"/>
      <w:szCs w:val="18"/>
    </w:rPr>
  </w:style>
  <w:style w:type="character" w:customStyle="1" w:styleId="18">
    <w:name w:val="正文2 Char Char"/>
    <w:link w:val="15"/>
    <w:qFormat/>
    <w:uiPriority w:val="0"/>
    <w:rPr>
      <w:kern w:val="2"/>
      <w:sz w:val="24"/>
    </w:rPr>
  </w:style>
  <w:style w:type="character" w:customStyle="1" w:styleId="19">
    <w:name w:val="标题 4 字符"/>
    <w:basedOn w:val="13"/>
    <w:link w:val="5"/>
    <w:autoRedefine/>
    <w:semiHidden/>
    <w:qFormat/>
    <w:uiPriority w:val="0"/>
    <w:rPr>
      <w:rFonts w:ascii="Cambria" w:hAnsi="Cambria" w:eastAsia="宋体" w:cs="黑体"/>
      <w:b/>
      <w:bCs/>
      <w:spacing w:val="-6"/>
      <w:kern w:val="2"/>
      <w:sz w:val="28"/>
      <w:szCs w:val="28"/>
    </w:rPr>
  </w:style>
  <w:style w:type="character" w:customStyle="1" w:styleId="20">
    <w:name w:val="批注文字 字符"/>
    <w:basedOn w:val="13"/>
    <w:qFormat/>
    <w:uiPriority w:val="0"/>
    <w:rPr>
      <w:rFonts w:eastAsia="仿宋_GB2312"/>
      <w:spacing w:val="-6"/>
      <w:kern w:val="2"/>
      <w:sz w:val="32"/>
    </w:rPr>
  </w:style>
  <w:style w:type="character" w:customStyle="1" w:styleId="21">
    <w:name w:val="批注文字 字符1"/>
    <w:link w:val="6"/>
    <w:autoRedefine/>
    <w:qFormat/>
    <w:uiPriority w:val="99"/>
    <w:rPr>
      <w:kern w:val="2"/>
      <w:sz w:val="21"/>
      <w:szCs w:val="24"/>
    </w:rPr>
  </w:style>
  <w:style w:type="character" w:customStyle="1" w:styleId="22">
    <w:name w:val="批注框文本 字符"/>
    <w:basedOn w:val="13"/>
    <w:link w:val="7"/>
    <w:qFormat/>
    <w:uiPriority w:val="0"/>
    <w:rPr>
      <w:rFonts w:eastAsia="仿宋_GB2312"/>
      <w:spacing w:val="-6"/>
      <w:kern w:val="2"/>
      <w:sz w:val="18"/>
      <w:szCs w:val="18"/>
    </w:rPr>
  </w:style>
  <w:style w:type="character" w:customStyle="1" w:styleId="23">
    <w:name w:val="标题 字符"/>
    <w:basedOn w:val="13"/>
    <w:link w:val="10"/>
    <w:qFormat/>
    <w:uiPriority w:val="0"/>
    <w:rPr>
      <w:rFonts w:ascii="Cambria" w:hAnsi="Cambria" w:eastAsia="宋体" w:cs="黑体"/>
      <w:b/>
      <w:bCs/>
      <w:spacing w:val="-6"/>
      <w:kern w:val="2"/>
      <w:sz w:val="32"/>
      <w:szCs w:val="32"/>
    </w:rPr>
  </w:style>
  <w:style w:type="character" w:customStyle="1" w:styleId="24">
    <w:name w:val="批注主题 字符"/>
    <w:basedOn w:val="21"/>
    <w:link w:val="11"/>
    <w:qFormat/>
    <w:uiPriority w:val="0"/>
    <w:rPr>
      <w:rFonts w:eastAsia="仿宋_GB2312"/>
      <w:b/>
      <w:bCs/>
      <w:spacing w:val="-6"/>
      <w:kern w:val="2"/>
      <w:sz w:val="32"/>
      <w:szCs w:val="24"/>
    </w:rPr>
  </w:style>
  <w:style w:type="paragraph" w:styleId="25">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4235</Words>
  <Characters>4343</Characters>
  <Lines>53</Lines>
  <Paragraphs>15</Paragraphs>
  <TotalTime>9</TotalTime>
  <ScaleCrop>false</ScaleCrop>
  <LinksUpToDate>false</LinksUpToDate>
  <CharactersWithSpaces>4377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2021-10-20T01:17:00Z</dcterms:created>
  <dc:creator>Administrator</dc:creator>
  <cp:lastModifiedBy>兮兮爱学习</cp:lastModifiedBy>
  <cp:lastPrinted>2023-12-19T04:16:00Z</cp:lastPrinted>
  <dcterms:modified xsi:type="dcterms:W3CDTF">2025-07-06T08:39:53Z</dcterms:modified>
  <dc:title>附件3：</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07B717BDF16C44B695DDF7A4A5FB0874_13</vt:lpwstr>
  </property>
  <property fmtid="{D5CDD505-2E9C-101B-9397-08002B2CF9AE}" pid="4" name="KSOTemplateDocerSaveRecord">
    <vt:lpwstr>eyJoZGlkIjoiZjUzYWRiNGQwNjM3YWY1Y2I3MjJkZjk3NDkxMDY0MjgiLCJ1c2VySWQiOiIxOTg5NzQ2MzMifQ==</vt:lpwstr>
  </property>
</Properties>
</file>