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DC06">
      <w:pPr>
        <w:adjustRightInd/>
        <w:spacing w:line="360" w:lineRule="auto"/>
        <w:jc w:val="center"/>
        <w:rPr>
          <w:rFonts w:hint="eastAsia" w:ascii="仿宋" w:hAnsi="仿宋" w:eastAsia="仿宋" w:cs="仿宋"/>
          <w:color w:val="auto"/>
          <w:sz w:val="24"/>
          <w:highlight w:val="none"/>
        </w:rPr>
      </w:pPr>
      <w:bookmarkStart w:id="406" w:name="_GoBack"/>
    </w:p>
    <w:p w14:paraId="28B9D590">
      <w:pPr>
        <w:adjustRightInd/>
        <w:spacing w:line="360" w:lineRule="auto"/>
        <w:rPr>
          <w:rFonts w:hint="eastAsia" w:ascii="仿宋" w:hAnsi="仿宋" w:eastAsia="仿宋" w:cs="仿宋"/>
          <w:color w:val="auto"/>
          <w:sz w:val="24"/>
          <w:highlight w:val="none"/>
        </w:rPr>
      </w:pPr>
    </w:p>
    <w:p w14:paraId="5D30EDAC">
      <w:pPr>
        <w:adjustRightInd/>
        <w:spacing w:line="360" w:lineRule="auto"/>
        <w:rPr>
          <w:rFonts w:hint="eastAsia" w:ascii="仿宋" w:hAnsi="仿宋" w:eastAsia="仿宋" w:cs="仿宋"/>
          <w:color w:val="auto"/>
          <w:sz w:val="24"/>
          <w:highlight w:val="none"/>
        </w:rPr>
      </w:pPr>
    </w:p>
    <w:p w14:paraId="7C6BD59E">
      <w:pPr>
        <w:adjustRightInd/>
        <w:spacing w:line="360" w:lineRule="auto"/>
        <w:rPr>
          <w:rFonts w:hint="eastAsia" w:ascii="仿宋" w:hAnsi="仿宋" w:eastAsia="仿宋" w:cs="仿宋"/>
          <w:color w:val="auto"/>
          <w:sz w:val="24"/>
          <w:highlight w:val="none"/>
        </w:rPr>
      </w:pPr>
    </w:p>
    <w:p w14:paraId="486A15AA">
      <w:pPr>
        <w:adjustRightInd/>
        <w:spacing w:line="360" w:lineRule="auto"/>
        <w:jc w:val="both"/>
        <w:rPr>
          <w:rFonts w:hint="eastAsia" w:ascii="仿宋" w:hAnsi="仿宋" w:eastAsia="仿宋" w:cs="仿宋"/>
          <w:b/>
          <w:bCs/>
          <w:color w:val="auto"/>
          <w:sz w:val="48"/>
          <w:szCs w:val="48"/>
          <w:highlight w:val="none"/>
          <w:lang w:eastAsia="zh-CN"/>
        </w:rPr>
      </w:pPr>
    </w:p>
    <w:p w14:paraId="6559DD84">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红卫港入河雨水排口末端智能雨污分流处理设备采购项目</w:t>
      </w:r>
    </w:p>
    <w:p w14:paraId="40DECEBD">
      <w:pPr>
        <w:adjustRightInd/>
        <w:spacing w:line="360" w:lineRule="auto"/>
        <w:ind w:firstLine="960"/>
        <w:jc w:val="center"/>
        <w:rPr>
          <w:rFonts w:hint="eastAsia" w:ascii="仿宋" w:hAnsi="仿宋" w:eastAsia="仿宋" w:cs="仿宋"/>
          <w:color w:val="auto"/>
          <w:sz w:val="48"/>
          <w:szCs w:val="48"/>
          <w:highlight w:val="none"/>
        </w:rPr>
      </w:pPr>
    </w:p>
    <w:p w14:paraId="469ACD41">
      <w:pPr>
        <w:pStyle w:val="3"/>
        <w:ind w:firstLine="964"/>
        <w:rPr>
          <w:rFonts w:hint="eastAsia" w:ascii="仿宋" w:hAnsi="仿宋" w:eastAsia="仿宋" w:cs="仿宋"/>
          <w:color w:val="auto"/>
          <w:sz w:val="48"/>
          <w:szCs w:val="48"/>
          <w:highlight w:val="none"/>
        </w:rPr>
      </w:pPr>
    </w:p>
    <w:p w14:paraId="222FCB34">
      <w:pPr>
        <w:adjustRightInd/>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招标文件</w:t>
      </w:r>
    </w:p>
    <w:p w14:paraId="74A6499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CEDB1D2">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36"/>
          <w:szCs w:val="36"/>
          <w:highlight w:val="none"/>
        </w:rPr>
        <w:t xml:space="preserve">编号: </w:t>
      </w:r>
      <w:r>
        <w:rPr>
          <w:rFonts w:hint="eastAsia" w:ascii="仿宋" w:hAnsi="仿宋" w:eastAsia="仿宋" w:cs="仿宋"/>
          <w:color w:val="auto"/>
          <w:sz w:val="36"/>
          <w:szCs w:val="36"/>
          <w:highlight w:val="none"/>
          <w:lang w:eastAsia="zh-CN"/>
        </w:rPr>
        <w:t>HBZFCG-2025-035</w:t>
      </w:r>
    </w:p>
    <w:p w14:paraId="725EF834">
      <w:pPr>
        <w:spacing w:line="360" w:lineRule="auto"/>
        <w:ind w:firstLine="964"/>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29EE5A4B">
      <w:pPr>
        <w:pStyle w:val="80"/>
        <w:ind w:left="0" w:leftChars="0" w:firstLine="0" w:firstLineChars="0"/>
        <w:rPr>
          <w:rFonts w:hint="eastAsia" w:ascii="仿宋" w:hAnsi="仿宋" w:eastAsia="仿宋" w:cs="仿宋"/>
          <w:color w:val="auto"/>
          <w:sz w:val="48"/>
          <w:szCs w:val="48"/>
          <w:highlight w:val="none"/>
        </w:rPr>
      </w:pPr>
    </w:p>
    <w:p w14:paraId="1D38821D">
      <w:pPr>
        <w:pStyle w:val="80"/>
        <w:ind w:left="0" w:leftChars="0" w:firstLine="0" w:firstLineChars="0"/>
        <w:rPr>
          <w:rFonts w:hint="eastAsia" w:ascii="仿宋" w:hAnsi="仿宋" w:eastAsia="仿宋" w:cs="仿宋"/>
          <w:color w:val="auto"/>
          <w:sz w:val="48"/>
          <w:szCs w:val="48"/>
          <w:highlight w:val="none"/>
        </w:rPr>
      </w:pPr>
    </w:p>
    <w:p w14:paraId="0445E709">
      <w:pPr>
        <w:pStyle w:val="80"/>
        <w:rPr>
          <w:rFonts w:hint="eastAsia" w:ascii="仿宋" w:hAnsi="仿宋" w:eastAsia="仿宋" w:cs="仿宋"/>
          <w:color w:val="auto"/>
          <w:sz w:val="48"/>
          <w:szCs w:val="48"/>
          <w:highlight w:val="none"/>
        </w:rPr>
      </w:pPr>
    </w:p>
    <w:p w14:paraId="2BC97524">
      <w:pPr>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杭州市余杭区人民政府仓前街道办事处</w:t>
      </w:r>
      <w:r>
        <w:rPr>
          <w:rFonts w:hint="eastAsia" w:ascii="仿宋" w:hAnsi="仿宋" w:eastAsia="仿宋" w:cs="仿宋"/>
          <w:b/>
          <w:color w:val="auto"/>
          <w:sz w:val="36"/>
          <w:szCs w:val="36"/>
          <w:highlight w:val="none"/>
        </w:rPr>
        <w:t xml:space="preserve"> </w:t>
      </w:r>
    </w:p>
    <w:p w14:paraId="1177E384">
      <w:pPr>
        <w:snapToGrid w:val="0"/>
        <w:spacing w:line="360" w:lineRule="auto"/>
        <w:ind w:firstLine="723"/>
        <w:jc w:val="center"/>
        <w:rPr>
          <w:rFonts w:hint="eastAsia" w:ascii="仿宋" w:hAnsi="仿宋" w:eastAsia="仿宋" w:cs="仿宋"/>
          <w:bCs/>
          <w:color w:val="auto"/>
          <w:sz w:val="36"/>
          <w:szCs w:val="36"/>
          <w:highlight w:val="none"/>
        </w:rPr>
      </w:pPr>
      <w:r>
        <w:rPr>
          <w:rFonts w:hint="eastAsia" w:ascii="仿宋" w:hAnsi="仿宋" w:eastAsia="仿宋" w:cs="仿宋"/>
          <w:b/>
          <w:color w:val="auto"/>
          <w:sz w:val="36"/>
          <w:szCs w:val="36"/>
          <w:highlight w:val="none"/>
        </w:rPr>
        <w:t>采购代理机构：海标工程管理有限公司</w:t>
      </w:r>
    </w:p>
    <w:p w14:paraId="2A8F236D">
      <w:pPr>
        <w:snapToGrid w:val="0"/>
        <w:spacing w:line="360" w:lineRule="auto"/>
        <w:ind w:firstLine="720"/>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二〇二五年</w:t>
      </w:r>
      <w:r>
        <w:rPr>
          <w:rFonts w:hint="eastAsia" w:ascii="仿宋" w:hAnsi="仿宋" w:eastAsia="仿宋" w:cs="仿宋"/>
          <w:bCs/>
          <w:color w:val="auto"/>
          <w:sz w:val="36"/>
          <w:szCs w:val="36"/>
          <w:highlight w:val="none"/>
          <w:lang w:val="en-US" w:eastAsia="zh-CN"/>
        </w:rPr>
        <w:t>六</w:t>
      </w:r>
      <w:r>
        <w:rPr>
          <w:rFonts w:hint="eastAsia" w:ascii="仿宋" w:hAnsi="仿宋" w:eastAsia="仿宋" w:cs="仿宋"/>
          <w:bCs/>
          <w:color w:val="auto"/>
          <w:sz w:val="36"/>
          <w:szCs w:val="36"/>
          <w:highlight w:val="none"/>
        </w:rPr>
        <w:t>月</w:t>
      </w:r>
    </w:p>
    <w:p w14:paraId="74012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4E57AAA">
      <w:pPr>
        <w:pStyle w:val="718"/>
        <w:spacing w:line="360" w:lineRule="auto"/>
        <w:ind w:firstLine="482"/>
        <w:rPr>
          <w:rFonts w:hint="eastAsia" w:ascii="仿宋" w:hAnsi="仿宋" w:eastAsia="仿宋" w:cs="仿宋"/>
          <w:color w:val="auto"/>
          <w:sz w:val="24"/>
          <w:szCs w:val="24"/>
          <w:highlight w:val="none"/>
        </w:rPr>
      </w:pPr>
    </w:p>
    <w:p w14:paraId="408E7605">
      <w:pPr>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2C39C71">
      <w:pPr>
        <w:spacing w:line="360" w:lineRule="auto"/>
        <w:rPr>
          <w:rFonts w:hint="eastAsia" w:ascii="仿宋" w:hAnsi="仿宋" w:eastAsia="仿宋" w:cs="仿宋"/>
          <w:color w:val="auto"/>
          <w:sz w:val="24"/>
          <w:highlight w:val="none"/>
        </w:rPr>
      </w:pPr>
    </w:p>
    <w:p w14:paraId="0895C699">
      <w:pPr>
        <w:spacing w:line="360" w:lineRule="auto"/>
        <w:rPr>
          <w:rFonts w:hint="eastAsia" w:ascii="仿宋" w:hAnsi="仿宋" w:eastAsia="仿宋" w:cs="仿宋"/>
          <w:color w:val="auto"/>
          <w:sz w:val="24"/>
          <w:highlight w:val="none"/>
        </w:rPr>
      </w:pPr>
    </w:p>
    <w:p w14:paraId="58CF9BDD">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69EDEA35">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18F5CF3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BA4F770">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68F1D19A">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AE4B1C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56B60E6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4945E42">
      <w:pPr>
        <w:spacing w:line="360" w:lineRule="auto"/>
        <w:ind w:firstLine="549" w:firstLineChars="229"/>
        <w:rPr>
          <w:rFonts w:hint="eastAsia" w:ascii="仿宋" w:hAnsi="仿宋" w:eastAsia="仿宋" w:cs="仿宋"/>
          <w:color w:val="auto"/>
          <w:sz w:val="24"/>
          <w:highlight w:val="none"/>
        </w:rPr>
      </w:pPr>
    </w:p>
    <w:p w14:paraId="35538F69">
      <w:pPr>
        <w:spacing w:line="360" w:lineRule="auto"/>
        <w:ind w:firstLine="549" w:firstLineChars="229"/>
        <w:rPr>
          <w:rFonts w:hint="eastAsia" w:ascii="仿宋" w:hAnsi="仿宋" w:eastAsia="仿宋" w:cs="仿宋"/>
          <w:color w:val="auto"/>
          <w:sz w:val="24"/>
          <w:highlight w:val="none"/>
        </w:rPr>
      </w:pPr>
    </w:p>
    <w:p w14:paraId="5A3CDBEB">
      <w:pPr>
        <w:spacing w:line="360" w:lineRule="auto"/>
        <w:ind w:firstLine="549" w:firstLineChars="229"/>
        <w:rPr>
          <w:rFonts w:hint="eastAsia" w:ascii="仿宋" w:hAnsi="仿宋" w:eastAsia="仿宋" w:cs="仿宋"/>
          <w:color w:val="auto"/>
          <w:sz w:val="24"/>
          <w:highlight w:val="none"/>
        </w:rPr>
      </w:pPr>
    </w:p>
    <w:p w14:paraId="0FF06357">
      <w:pPr>
        <w:spacing w:line="360" w:lineRule="auto"/>
        <w:ind w:firstLine="549" w:firstLineChars="229"/>
        <w:rPr>
          <w:rFonts w:hint="eastAsia" w:ascii="仿宋" w:hAnsi="仿宋" w:eastAsia="仿宋" w:cs="仿宋"/>
          <w:color w:val="auto"/>
          <w:sz w:val="24"/>
          <w:highlight w:val="none"/>
        </w:rPr>
      </w:pPr>
    </w:p>
    <w:p w14:paraId="1FF7F1A2">
      <w:pPr>
        <w:spacing w:line="360" w:lineRule="auto"/>
        <w:ind w:firstLine="549" w:firstLineChars="229"/>
        <w:rPr>
          <w:rFonts w:hint="eastAsia" w:ascii="仿宋" w:hAnsi="仿宋" w:eastAsia="仿宋" w:cs="仿宋"/>
          <w:color w:val="auto"/>
          <w:sz w:val="24"/>
          <w:highlight w:val="none"/>
        </w:rPr>
      </w:pPr>
    </w:p>
    <w:p w14:paraId="39F62891">
      <w:pPr>
        <w:spacing w:line="360" w:lineRule="auto"/>
        <w:ind w:firstLine="549" w:firstLineChars="229"/>
        <w:rPr>
          <w:rFonts w:hint="eastAsia" w:ascii="仿宋" w:hAnsi="仿宋" w:eastAsia="仿宋" w:cs="仿宋"/>
          <w:color w:val="auto"/>
          <w:sz w:val="24"/>
          <w:highlight w:val="none"/>
        </w:rPr>
      </w:pPr>
    </w:p>
    <w:p w14:paraId="33BF7ADC">
      <w:pPr>
        <w:spacing w:line="360" w:lineRule="auto"/>
        <w:ind w:firstLine="549" w:firstLineChars="229"/>
        <w:rPr>
          <w:rFonts w:hint="eastAsia" w:ascii="仿宋" w:hAnsi="仿宋" w:eastAsia="仿宋" w:cs="仿宋"/>
          <w:color w:val="auto"/>
          <w:sz w:val="24"/>
          <w:highlight w:val="none"/>
        </w:rPr>
      </w:pPr>
    </w:p>
    <w:p w14:paraId="00AD1F0E">
      <w:pPr>
        <w:spacing w:line="360" w:lineRule="auto"/>
        <w:ind w:firstLine="549" w:firstLineChars="229"/>
        <w:rPr>
          <w:rFonts w:hint="eastAsia" w:ascii="仿宋" w:hAnsi="仿宋" w:eastAsia="仿宋" w:cs="仿宋"/>
          <w:color w:val="auto"/>
          <w:sz w:val="24"/>
          <w:highlight w:val="none"/>
        </w:rPr>
      </w:pPr>
    </w:p>
    <w:p w14:paraId="4917A3CA">
      <w:pPr>
        <w:spacing w:line="360" w:lineRule="auto"/>
        <w:ind w:firstLine="549" w:firstLineChars="229"/>
        <w:rPr>
          <w:rFonts w:hint="eastAsia" w:ascii="仿宋" w:hAnsi="仿宋" w:eastAsia="仿宋" w:cs="仿宋"/>
          <w:color w:val="auto"/>
          <w:sz w:val="24"/>
          <w:highlight w:val="none"/>
        </w:rPr>
      </w:pPr>
    </w:p>
    <w:p w14:paraId="63434D9F">
      <w:pPr>
        <w:spacing w:line="360" w:lineRule="auto"/>
        <w:ind w:firstLine="549" w:firstLineChars="229"/>
        <w:rPr>
          <w:rFonts w:hint="eastAsia" w:ascii="仿宋" w:hAnsi="仿宋" w:eastAsia="仿宋" w:cs="仿宋"/>
          <w:color w:val="auto"/>
          <w:sz w:val="24"/>
          <w:highlight w:val="none"/>
        </w:rPr>
      </w:pPr>
    </w:p>
    <w:p w14:paraId="0581DED6">
      <w:pPr>
        <w:spacing w:line="360" w:lineRule="auto"/>
        <w:ind w:firstLine="549" w:firstLineChars="229"/>
        <w:rPr>
          <w:rFonts w:hint="eastAsia" w:ascii="仿宋" w:hAnsi="仿宋" w:eastAsia="仿宋" w:cs="仿宋"/>
          <w:color w:val="auto"/>
          <w:sz w:val="24"/>
          <w:highlight w:val="none"/>
        </w:rPr>
      </w:pPr>
    </w:p>
    <w:p w14:paraId="6FFECFB5">
      <w:pPr>
        <w:spacing w:line="360" w:lineRule="auto"/>
        <w:ind w:firstLine="549" w:firstLineChars="229"/>
        <w:rPr>
          <w:rFonts w:hint="eastAsia" w:ascii="仿宋" w:hAnsi="仿宋" w:eastAsia="仿宋" w:cs="仿宋"/>
          <w:color w:val="auto"/>
          <w:sz w:val="24"/>
          <w:highlight w:val="none"/>
        </w:rPr>
      </w:pPr>
    </w:p>
    <w:p w14:paraId="7193CB4A">
      <w:pPr>
        <w:spacing w:line="360" w:lineRule="auto"/>
        <w:rPr>
          <w:rFonts w:hint="eastAsia" w:ascii="仿宋" w:hAnsi="仿宋" w:eastAsia="仿宋" w:cs="仿宋"/>
          <w:color w:val="auto"/>
          <w:sz w:val="24"/>
          <w:highlight w:val="none"/>
        </w:rPr>
      </w:pPr>
    </w:p>
    <w:bookmarkEnd w:id="2"/>
    <w:p w14:paraId="130A90D8">
      <w:pPr>
        <w:adjustRightInd/>
        <w:spacing w:line="360" w:lineRule="auto"/>
        <w:ind w:firstLine="482"/>
        <w:jc w:val="center"/>
        <w:outlineLvl w:val="0"/>
        <w:rPr>
          <w:rFonts w:hint="eastAsia" w:ascii="仿宋" w:hAnsi="仿宋" w:eastAsia="仿宋" w:cs="仿宋"/>
          <w:b/>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406A8D26">
      <w:pPr>
        <w:adjustRightInd/>
        <w:spacing w:line="360" w:lineRule="auto"/>
        <w:ind w:firstLine="482"/>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589928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93F3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红卫港入河雨水排口末端智能雨污分流处理设备采购项目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AA90FDC">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E27BDC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HBZFCG-2025-035</w:t>
      </w:r>
    </w:p>
    <w:p w14:paraId="4A0C3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红卫港入河雨水排口末端智能雨污分流处理设备采购项目</w:t>
      </w:r>
    </w:p>
    <w:p w14:paraId="0A4E86D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1780000</w:t>
      </w:r>
    </w:p>
    <w:p w14:paraId="7FF43990">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highlight w:val="none"/>
          <w:lang w:val="en-US" w:eastAsia="zh-CN"/>
        </w:rPr>
        <w:t>1780000</w:t>
      </w:r>
    </w:p>
    <w:p w14:paraId="1BE34B77">
      <w:pPr>
        <w:pStyle w:val="5"/>
        <w:spacing w:line="360" w:lineRule="auto"/>
        <w:ind w:firstLine="482"/>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红卫港入河雨水排口末端智能雨污分流处理设备采购项目</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37E1E717">
      <w:pPr>
        <w:pStyle w:val="154"/>
        <w:ind w:firstLine="482"/>
        <w:rPr>
          <w:rFonts w:hint="eastAsia" w:ascii="仿宋" w:hAnsi="仿宋" w:eastAsia="仿宋" w:cs="仿宋"/>
          <w:color w:val="auto"/>
          <w:szCs w:val="24"/>
          <w:highlight w:val="none"/>
          <w:lang w:val="en-US"/>
        </w:rPr>
      </w:pPr>
      <w:r>
        <w:rPr>
          <w:rFonts w:hint="eastAsia" w:ascii="仿宋" w:hAnsi="仿宋" w:eastAsia="仿宋" w:cs="仿宋"/>
          <w:b/>
          <w:color w:val="auto"/>
          <w:szCs w:val="24"/>
          <w:highlight w:val="none"/>
        </w:rPr>
        <w:t>合同履约期限：</w:t>
      </w:r>
      <w:r>
        <w:rPr>
          <w:rFonts w:hint="eastAsia" w:ascii="仿宋" w:hAnsi="仿宋" w:eastAsia="仿宋" w:cs="仿宋"/>
          <w:b/>
          <w:color w:val="auto"/>
          <w:sz w:val="24"/>
          <w:highlight w:val="none"/>
        </w:rPr>
        <w:t>详见招标文件第三部分采购需求。</w:t>
      </w:r>
    </w:p>
    <w:p w14:paraId="3D159E19">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3B23CA2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27CE936">
      <w:pPr>
        <w:spacing w:line="360" w:lineRule="auto"/>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A597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w:t>
      </w:r>
      <w:r>
        <w:rPr>
          <w:rFonts w:hint="eastAsia" w:ascii="仿宋" w:hAnsi="仿宋" w:eastAsia="仿宋" w:cs="仿宋"/>
          <w:color w:val="auto"/>
          <w:sz w:val="24"/>
          <w:highlight w:val="none"/>
        </w:rPr>
        <w:t xml:space="preserve"> </w:t>
      </w:r>
      <w:r>
        <w:rPr>
          <w:rFonts w:hint="eastAsia" w:ascii="仿宋" w:hAnsi="仿宋" w:eastAsia="仿宋" w:cs="仿宋"/>
          <w:snapToGrid w:val="0"/>
          <w:color w:val="auto"/>
          <w:kern w:val="28"/>
          <w:sz w:val="24"/>
          <w:highlight w:val="none"/>
        </w:rPr>
        <w:t>以联合体形式投标的，提供联合协议(本项目不接受联合体投标或者投标人不以联合体形式投标的，则不需要提供) ；</w:t>
      </w:r>
    </w:p>
    <w:p w14:paraId="243E758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3.落实政府采购政策需满足的资格要求：</w:t>
      </w:r>
    </w:p>
    <w:p w14:paraId="60E569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highlight w:val="none"/>
        </w:rPr>
        <w:t>（注：不得限制大中型企业与小微企业组成联合体参与投标）；</w:t>
      </w:r>
    </w:p>
    <w:p w14:paraId="4973E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766958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全部由符合政策要求的中小企业承接，提供中小企业声明函；</w:t>
      </w:r>
    </w:p>
    <w:p w14:paraId="7AD4E2A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全部由符合政策要求的小微企业承接，提供中小企业声明函；</w:t>
      </w:r>
    </w:p>
    <w:p w14:paraId="1D20B7E4">
      <w:pPr>
        <w:spacing w:line="360" w:lineRule="auto"/>
        <w:rPr>
          <w:rFonts w:hint="eastAsia" w:ascii="仿宋" w:hAnsi="仿宋" w:eastAsia="仿宋" w:cs="仿宋"/>
          <w:color w:val="auto"/>
          <w:sz w:val="24"/>
          <w:highlight w:val="none"/>
        </w:rPr>
      </w:pPr>
    </w:p>
    <w:p w14:paraId="752861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674D1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C4BD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CF32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14:paraId="0A297C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099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0064D">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FF23A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8592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A5B4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22721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D1B921">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2FD927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910380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010FAD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00分00秒</w:t>
      </w:r>
      <w:r>
        <w:rPr>
          <w:rFonts w:hint="eastAsia" w:ascii="仿宋" w:hAnsi="仿宋" w:eastAsia="仿宋" w:cs="仿宋"/>
          <w:bCs/>
          <w:color w:val="auto"/>
          <w:sz w:val="24"/>
          <w:highlight w:val="none"/>
          <w:u w:val="single"/>
        </w:rPr>
        <w:t xml:space="preserve">  </w:t>
      </w:r>
    </w:p>
    <w:p w14:paraId="49534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0CCFFB">
      <w:pPr>
        <w:spacing w:line="360" w:lineRule="auto"/>
        <w:ind w:firstLine="482"/>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5945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5642F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A2E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704F3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A8B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C2F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91BA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5ABD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AA33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w:t>
      </w:r>
    </w:p>
    <w:p w14:paraId="70449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地址：仓前街道向往街1008号乐富海邦园18幢</w:t>
      </w:r>
    </w:p>
    <w:p w14:paraId="3FB4D8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项目联系人（询问）：沈工</w:t>
      </w:r>
    </w:p>
    <w:p w14:paraId="01DC82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项目联系方式（询问）：0571-88620080</w:t>
      </w:r>
    </w:p>
    <w:p w14:paraId="4018A5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质疑联系人：周工 </w:t>
      </w:r>
    </w:p>
    <w:p w14:paraId="447FFB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质疑联系方式：0571-88613825 </w:t>
      </w:r>
    </w:p>
    <w:p w14:paraId="05AD71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30261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名称：海标工程管理有限公司</w:t>
      </w:r>
    </w:p>
    <w:p w14:paraId="62CEC2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地址：杭州市余杭区仓前街道绿创广场3号楼A座703室</w:t>
      </w:r>
    </w:p>
    <w:p w14:paraId="2D3369F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项文娜</w:t>
      </w:r>
    </w:p>
    <w:p w14:paraId="1343CA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项目联系方式（询问）：0571-86137060 </w:t>
      </w:r>
    </w:p>
    <w:p w14:paraId="4E266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质疑联系人：王达</w:t>
      </w:r>
    </w:p>
    <w:p w14:paraId="7486C0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质疑联系方式：0571-86137060 </w:t>
      </w:r>
    </w:p>
    <w:p w14:paraId="2D8D64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9E14A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7"/>
          <w:szCs w:val="27"/>
          <w:highlight w:val="none"/>
        </w:rPr>
        <w:t>杭州市余杭区财政局、浙江省政府采购行政裁决服务中心（杭州）</w:t>
      </w:r>
      <w:r>
        <w:rPr>
          <w:rFonts w:hint="eastAsia" w:ascii="仿宋" w:hAnsi="仿宋" w:eastAsia="仿宋" w:cs="仿宋"/>
          <w:color w:val="auto"/>
          <w:sz w:val="24"/>
          <w:highlight w:val="none"/>
        </w:rPr>
        <w:t xml:space="preserve"> </w:t>
      </w:r>
    </w:p>
    <w:p w14:paraId="18823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F6FA3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FD834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7"/>
          <w:szCs w:val="27"/>
          <w:highlight w:val="none"/>
        </w:rPr>
        <w:t>朱女士、王女士</w:t>
      </w:r>
      <w:r>
        <w:rPr>
          <w:rFonts w:hint="eastAsia" w:ascii="仿宋" w:hAnsi="仿宋" w:eastAsia="仿宋" w:cs="仿宋"/>
          <w:color w:val="auto"/>
          <w:sz w:val="24"/>
          <w:highlight w:val="none"/>
        </w:rPr>
        <w:t xml:space="preserve">    </w:t>
      </w:r>
    </w:p>
    <w:p w14:paraId="0B76865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监督投诉电话：0571-87227671,0571-87800218，市本级项目政策咨询：沈先生、陈先生，电话：0571-89580457、0571-89580460政府采购监管部门工作人员。 </w:t>
      </w:r>
    </w:p>
    <w:p w14:paraId="168B920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9C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14CAA5E">
      <w:pPr>
        <w:widowControl/>
        <w:adjustRightInd/>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B369050">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7"/>
      <w:r>
        <w:rPr>
          <w:rFonts w:hint="eastAsia" w:ascii="仿宋" w:hAnsi="仿宋" w:eastAsia="仿宋" w:cs="仿宋"/>
          <w:b/>
          <w:color w:val="auto"/>
          <w:sz w:val="32"/>
          <w:szCs w:val="32"/>
          <w:highlight w:val="none"/>
        </w:rPr>
        <w:t xml:space="preserve"> 投标人须知</w:t>
      </w:r>
      <w:bookmarkEnd w:id="8"/>
    </w:p>
    <w:p w14:paraId="2DD548BF">
      <w:pPr>
        <w:adjustRightInd/>
        <w:spacing w:line="360" w:lineRule="auto"/>
        <w:ind w:firstLine="482"/>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C95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C62A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32BF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9FB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2F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9F2EF">
            <w:pPr>
              <w:snapToGrid w:val="0"/>
              <w:spacing w:line="360" w:lineRule="auto"/>
              <w:jc w:val="center"/>
              <w:rPr>
                <w:rFonts w:hint="eastAsia" w:ascii="仿宋" w:hAnsi="仿宋" w:eastAsia="仿宋" w:cs="仿宋"/>
                <w:color w:val="auto"/>
                <w:sz w:val="24"/>
                <w:highlight w:val="none"/>
              </w:rPr>
            </w:pPr>
          </w:p>
          <w:p w14:paraId="6B832B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8EE1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17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类，单一产品或核心产品为：</w:t>
            </w:r>
            <w:r>
              <w:rPr>
                <w:rFonts w:hint="eastAsia" w:ascii="仿宋" w:hAnsi="仿宋" w:eastAsia="仿宋" w:cs="仿宋"/>
                <w:color w:val="auto"/>
                <w:sz w:val="24"/>
                <w:highlight w:val="none"/>
                <w:u w:val="single"/>
              </w:rPr>
              <w:t>智能雨污分流系统设备</w:t>
            </w:r>
            <w:r>
              <w:rPr>
                <w:rFonts w:hint="eastAsia" w:ascii="仿宋" w:hAnsi="仿宋" w:eastAsia="仿宋" w:cs="仿宋"/>
                <w:color w:val="auto"/>
                <w:sz w:val="24"/>
                <w:highlight w:val="none"/>
              </w:rPr>
              <w:t>。</w:t>
            </w:r>
          </w:p>
        </w:tc>
      </w:tr>
      <w:tr w14:paraId="6E8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74835">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51F7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ED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，属于其他未列明行业；根据《关于印发中小企业划型标准规定的通知》（工信部联企业〔2011〕300）第四条第（十</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）项规定：其他未列明行业。从业人员300人以下的为中小微型企业。其中，从业人员100人及以上的为中型企业；从业人员10人及以上的为小型企业；从业人员10人以下的为微型企业。</w:t>
            </w:r>
          </w:p>
        </w:tc>
      </w:tr>
      <w:tr w14:paraId="5B85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635DBB">
            <w:pPr>
              <w:snapToGrid w:val="0"/>
              <w:spacing w:line="360" w:lineRule="auto"/>
              <w:jc w:val="center"/>
              <w:rPr>
                <w:rFonts w:hint="eastAsia" w:ascii="仿宋" w:hAnsi="仿宋" w:eastAsia="仿宋" w:cs="仿宋"/>
                <w:color w:val="auto"/>
                <w:sz w:val="24"/>
                <w:highlight w:val="none"/>
              </w:rPr>
            </w:pPr>
          </w:p>
          <w:p w14:paraId="5CC9C884">
            <w:pPr>
              <w:snapToGrid w:val="0"/>
              <w:spacing w:line="360" w:lineRule="auto"/>
              <w:jc w:val="center"/>
              <w:rPr>
                <w:rFonts w:hint="eastAsia" w:ascii="仿宋" w:hAnsi="仿宋" w:eastAsia="仿宋" w:cs="仿宋"/>
                <w:color w:val="auto"/>
                <w:sz w:val="24"/>
                <w:highlight w:val="none"/>
              </w:rPr>
            </w:pPr>
          </w:p>
          <w:p w14:paraId="75893D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850A1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A008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008BCF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133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5531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85E3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36E4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6B8927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4B88C82">
            <w:pPr>
              <w:pStyle w:val="39"/>
              <w:rPr>
                <w:rFonts w:hint="eastAsia" w:ascii="仿宋" w:hAnsi="仿宋" w:eastAsia="仿宋" w:cs="仿宋"/>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4021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589DF7F">
            <w:pPr>
              <w:snapToGrid w:val="0"/>
              <w:spacing w:line="360" w:lineRule="auto"/>
              <w:jc w:val="center"/>
              <w:rPr>
                <w:rFonts w:hint="eastAsia" w:ascii="仿宋" w:hAnsi="仿宋" w:eastAsia="仿宋" w:cs="仿宋"/>
                <w:color w:val="auto"/>
                <w:sz w:val="24"/>
                <w:highlight w:val="none"/>
              </w:rPr>
            </w:pPr>
          </w:p>
          <w:p w14:paraId="221DAD9E">
            <w:pPr>
              <w:snapToGrid w:val="0"/>
              <w:spacing w:line="360" w:lineRule="auto"/>
              <w:jc w:val="center"/>
              <w:rPr>
                <w:rFonts w:hint="eastAsia" w:ascii="仿宋" w:hAnsi="仿宋" w:eastAsia="仿宋" w:cs="仿宋"/>
                <w:color w:val="auto"/>
                <w:sz w:val="24"/>
                <w:highlight w:val="none"/>
              </w:rPr>
            </w:pPr>
          </w:p>
          <w:p w14:paraId="473D8B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4EB56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C3C8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102B3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008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716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0CD3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44934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F8E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不要求提供。</w:t>
            </w:r>
          </w:p>
          <w:p w14:paraId="76E719E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5F2996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39C51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138CA5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0487B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A18B2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E03D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2AFF44">
            <w:pPr>
              <w:pStyle w:val="39"/>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2702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0E6B5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CA5CD9">
            <w:pPr>
              <w:snapToGrid w:val="0"/>
              <w:spacing w:line="360" w:lineRule="auto"/>
              <w:ind w:firstLine="482"/>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02D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24C7819">
            <w:pPr>
              <w:snapToGrid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B组织。</w:t>
            </w:r>
          </w:p>
          <w:p w14:paraId="3974CDB1">
            <w:pPr>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eastAsia="zh-CN"/>
              </w:rPr>
              <w:t>。</w:t>
            </w:r>
          </w:p>
          <w:p w14:paraId="3D9B36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7FD56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FB13E24">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方式二</w:t>
            </w:r>
            <w:r>
              <w:rPr>
                <w:rFonts w:hint="eastAsia" w:ascii="仿宋" w:hAnsi="仿宋" w:eastAsia="仿宋" w:cs="仿宋"/>
                <w:b w:val="0"/>
                <w:bCs w:val="0"/>
                <w:color w:val="auto"/>
                <w:kern w:val="0"/>
                <w:sz w:val="24"/>
                <w:highlight w:val="none"/>
              </w:rPr>
              <w:t>：现场讲解演示或视频演示。现场讲解地点为</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004507E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17C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23BFAF4B">
            <w:pPr>
              <w:snapToGrid w:val="0"/>
              <w:spacing w:line="360" w:lineRule="auto"/>
              <w:jc w:val="center"/>
              <w:rPr>
                <w:rFonts w:hint="eastAsia" w:ascii="仿宋" w:hAnsi="仿宋" w:eastAsia="仿宋" w:cs="仿宋"/>
                <w:color w:val="auto"/>
                <w:sz w:val="24"/>
                <w:highlight w:val="none"/>
              </w:rPr>
            </w:pPr>
          </w:p>
          <w:p w14:paraId="13B40993">
            <w:pPr>
              <w:snapToGrid w:val="0"/>
              <w:spacing w:line="360" w:lineRule="auto"/>
              <w:jc w:val="center"/>
              <w:rPr>
                <w:rFonts w:hint="eastAsia" w:ascii="仿宋" w:hAnsi="仿宋" w:eastAsia="仿宋" w:cs="仿宋"/>
                <w:color w:val="auto"/>
                <w:sz w:val="24"/>
                <w:highlight w:val="none"/>
              </w:rPr>
            </w:pPr>
          </w:p>
          <w:p w14:paraId="30D9C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EAD0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6D8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3704C9E">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4071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CD8752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418F9A">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E84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E23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7EEC69B">
            <w:pPr>
              <w:snapToGrid w:val="0"/>
              <w:spacing w:line="360" w:lineRule="auto"/>
              <w:jc w:val="center"/>
              <w:rPr>
                <w:rFonts w:hint="eastAsia" w:ascii="仿宋" w:hAnsi="仿宋" w:eastAsia="仿宋" w:cs="仿宋"/>
                <w:color w:val="auto"/>
                <w:sz w:val="24"/>
                <w:highlight w:val="none"/>
              </w:rPr>
            </w:pPr>
          </w:p>
          <w:p w14:paraId="6F6D55E1">
            <w:pPr>
              <w:snapToGrid w:val="0"/>
              <w:spacing w:line="360" w:lineRule="auto"/>
              <w:jc w:val="center"/>
              <w:rPr>
                <w:rFonts w:hint="eastAsia" w:ascii="仿宋" w:hAnsi="仿宋" w:eastAsia="仿宋" w:cs="仿宋"/>
                <w:color w:val="auto"/>
                <w:sz w:val="24"/>
                <w:highlight w:val="none"/>
              </w:rPr>
            </w:pPr>
          </w:p>
          <w:p w14:paraId="6B1424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EEFDB">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3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B24FB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☐强制采购。产品：    </w:t>
            </w:r>
          </w:p>
          <w:p w14:paraId="1CB735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□优先采购节能产品。产品：   </w:t>
            </w:r>
          </w:p>
          <w:p w14:paraId="4340FD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□优先采购环保产品。产品：    </w:t>
            </w:r>
          </w:p>
          <w:p w14:paraId="350008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☑无</w:t>
            </w:r>
          </w:p>
        </w:tc>
      </w:tr>
      <w:tr w14:paraId="35E3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D4EB1D5">
            <w:pPr>
              <w:snapToGrid w:val="0"/>
              <w:spacing w:line="360" w:lineRule="auto"/>
              <w:jc w:val="center"/>
              <w:rPr>
                <w:rFonts w:hint="eastAsia" w:ascii="仿宋" w:hAnsi="仿宋" w:eastAsia="仿宋" w:cs="仿宋"/>
                <w:color w:val="auto"/>
                <w:sz w:val="24"/>
                <w:highlight w:val="none"/>
              </w:rPr>
            </w:pPr>
          </w:p>
          <w:p w14:paraId="0642A5B7">
            <w:pPr>
              <w:snapToGrid w:val="0"/>
              <w:spacing w:line="360" w:lineRule="auto"/>
              <w:jc w:val="center"/>
              <w:rPr>
                <w:rFonts w:hint="eastAsia" w:ascii="仿宋" w:hAnsi="仿宋" w:eastAsia="仿宋" w:cs="仿宋"/>
                <w:color w:val="auto"/>
                <w:sz w:val="24"/>
                <w:highlight w:val="none"/>
              </w:rPr>
            </w:pPr>
          </w:p>
          <w:p w14:paraId="38416AEF">
            <w:pPr>
              <w:snapToGrid w:val="0"/>
              <w:spacing w:line="360" w:lineRule="auto"/>
              <w:jc w:val="center"/>
              <w:rPr>
                <w:rFonts w:hint="eastAsia" w:ascii="仿宋" w:hAnsi="仿宋" w:eastAsia="仿宋" w:cs="仿宋"/>
                <w:color w:val="auto"/>
                <w:sz w:val="24"/>
                <w:highlight w:val="none"/>
              </w:rPr>
            </w:pPr>
          </w:p>
          <w:p w14:paraId="1D849AE6">
            <w:pPr>
              <w:snapToGrid w:val="0"/>
              <w:spacing w:line="360" w:lineRule="auto"/>
              <w:jc w:val="center"/>
              <w:rPr>
                <w:rFonts w:hint="eastAsia" w:ascii="仿宋" w:hAnsi="仿宋" w:eastAsia="仿宋" w:cs="仿宋"/>
                <w:color w:val="auto"/>
                <w:sz w:val="24"/>
                <w:highlight w:val="none"/>
              </w:rPr>
            </w:pPr>
          </w:p>
          <w:p w14:paraId="6AEABBA8">
            <w:pPr>
              <w:snapToGrid w:val="0"/>
              <w:spacing w:line="360" w:lineRule="auto"/>
              <w:jc w:val="center"/>
              <w:rPr>
                <w:rFonts w:hint="eastAsia" w:ascii="仿宋" w:hAnsi="仿宋" w:eastAsia="仿宋" w:cs="仿宋"/>
                <w:color w:val="auto"/>
                <w:sz w:val="24"/>
                <w:highlight w:val="none"/>
              </w:rPr>
            </w:pPr>
          </w:p>
          <w:p w14:paraId="645C9CB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B2152C">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538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0E13F564">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D43403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997C10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671C2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425B7BD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61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tcPr>
          <w:p w14:paraId="688CBA0A">
            <w:pPr>
              <w:snapToGrid w:val="0"/>
              <w:spacing w:line="360" w:lineRule="auto"/>
              <w:jc w:val="center"/>
              <w:rPr>
                <w:rFonts w:hint="eastAsia" w:ascii="仿宋" w:hAnsi="仿宋" w:eastAsia="仿宋" w:cs="仿宋"/>
                <w:color w:val="auto"/>
                <w:sz w:val="24"/>
                <w:highlight w:val="none"/>
              </w:rPr>
            </w:pPr>
          </w:p>
          <w:p w14:paraId="178137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D40C19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C218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71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5388D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29914">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6216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color w:val="auto"/>
                <w:sz w:val="24"/>
                <w:highlight w:val="none"/>
                <w:u w:val="single"/>
              </w:rPr>
              <w:t>杭州市临平区星桥街道远展路59号工力大厦3楼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lang w:val="en-US" w:eastAsia="zh-CN"/>
              </w:rPr>
              <w:t>项文娜</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8858143919</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21FB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vAlign w:val="center"/>
          </w:tcPr>
          <w:p w14:paraId="3F8B27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2E76991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E4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AFC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vAlign w:val="center"/>
          </w:tcPr>
          <w:p w14:paraId="6298C91A">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5C7F8269">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FC3EC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D67C4F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85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1818C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F1E50">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6B9FF">
            <w:pPr>
              <w:pStyle w:val="581"/>
              <w:snapToGrid w:val="0"/>
              <w:ind w:left="243" w:hanging="243" w:hangingChars="101"/>
              <w:jc w:val="left"/>
              <w:rPr>
                <w:rFonts w:hint="eastAsia" w:ascii="仿宋" w:hAnsi="仿宋" w:eastAsia="仿宋" w:cs="仿宋"/>
                <w:color w:val="auto"/>
                <w:kern w:val="0"/>
                <w:szCs w:val="24"/>
                <w:highlight w:val="none"/>
              </w:rPr>
            </w:pPr>
            <w:r>
              <w:rPr>
                <w:rFonts w:hint="eastAsia" w:ascii="仿宋" w:hAnsi="仿宋" w:eastAsia="仿宋" w:cs="仿宋"/>
                <w:b/>
                <w:bCs/>
                <w:snapToGrid w:val="0"/>
                <w:color w:val="auto"/>
                <w:kern w:val="28"/>
                <w:szCs w:val="24"/>
                <w:highlight w:val="none"/>
              </w:rPr>
              <w:t>中标</w:t>
            </w:r>
            <w:r>
              <w:rPr>
                <w:rFonts w:hint="eastAsia" w:ascii="仿宋" w:hAnsi="仿宋" w:eastAsia="仿宋" w:cs="仿宋"/>
                <w:b/>
                <w:bCs/>
                <w:snapToGrid w:val="0"/>
                <w:color w:val="auto"/>
                <w:kern w:val="28"/>
                <w:szCs w:val="24"/>
                <w:highlight w:val="none"/>
                <w:lang w:val="en-US" w:eastAsia="zh-CN"/>
              </w:rPr>
              <w:t>人</w:t>
            </w:r>
            <w:r>
              <w:rPr>
                <w:rFonts w:hint="eastAsia" w:ascii="仿宋" w:hAnsi="仿宋" w:eastAsia="仿宋" w:cs="仿宋"/>
                <w:b/>
                <w:bCs/>
                <w:snapToGrid w:val="0"/>
                <w:color w:val="auto"/>
                <w:kern w:val="28"/>
                <w:szCs w:val="24"/>
                <w:highlight w:val="none"/>
              </w:rPr>
              <w:t>需在领取中标通知书时，提供本项目纸质投标文件（资格文件</w:t>
            </w:r>
            <w:r>
              <w:rPr>
                <w:rFonts w:hint="eastAsia" w:ascii="仿宋" w:hAnsi="仿宋" w:eastAsia="仿宋" w:cs="仿宋"/>
                <w:b/>
                <w:bCs/>
                <w:snapToGrid w:val="0"/>
                <w:color w:val="auto"/>
                <w:kern w:val="28"/>
                <w:szCs w:val="24"/>
                <w:highlight w:val="none"/>
                <w:lang w:eastAsia="zh-CN"/>
              </w:rPr>
              <w:t>”“</w:t>
            </w:r>
            <w:r>
              <w:rPr>
                <w:rFonts w:hint="eastAsia" w:ascii="仿宋" w:hAnsi="仿宋" w:eastAsia="仿宋" w:cs="仿宋"/>
                <w:b/>
                <w:bCs/>
                <w:snapToGrid w:val="0"/>
                <w:color w:val="auto"/>
                <w:kern w:val="28"/>
                <w:szCs w:val="24"/>
                <w:highlight w:val="none"/>
              </w:rPr>
              <w:t>报价文件”和“商务技术文件”）四份（正本一份，副本三份）。</w:t>
            </w:r>
          </w:p>
        </w:tc>
      </w:tr>
      <w:tr w14:paraId="6799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CB9A6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4A6BC">
            <w:pPr>
              <w:snapToGrid w:val="0"/>
              <w:spacing w:line="360" w:lineRule="auto"/>
              <w:ind w:firstLine="482"/>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89009">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1个；排名第一的中标候选人放弃中标、因不可抗力不能履行合同、不按照招标文件要求提交履约保证金担保，或者被查实存在影响中标结果的违法行为等情形，不符合中标条件的，</w:t>
            </w:r>
            <w:r>
              <w:rPr>
                <w:rFonts w:hint="eastAsia" w:ascii="仿宋" w:hAnsi="仿宋" w:eastAsia="仿宋" w:cs="仿宋"/>
                <w:b/>
                <w:bCs/>
                <w:snapToGrid w:val="0"/>
                <w:color w:val="auto"/>
                <w:kern w:val="28"/>
                <w:sz w:val="24"/>
                <w:highlight w:val="none"/>
                <w:lang w:val="en-US" w:eastAsia="zh-CN"/>
              </w:rPr>
              <w:t>采购</w:t>
            </w:r>
            <w:r>
              <w:rPr>
                <w:rFonts w:hint="eastAsia" w:ascii="仿宋" w:hAnsi="仿宋" w:eastAsia="仿宋" w:cs="仿宋"/>
                <w:b/>
                <w:bCs/>
                <w:snapToGrid w:val="0"/>
                <w:color w:val="auto"/>
                <w:kern w:val="28"/>
                <w:sz w:val="24"/>
                <w:highlight w:val="none"/>
              </w:rPr>
              <w:t xml:space="preserve">人将重新招标。 </w:t>
            </w:r>
          </w:p>
        </w:tc>
      </w:tr>
      <w:tr w14:paraId="31BB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479494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7938" w:type="dxa"/>
            <w:gridSpan w:val="2"/>
            <w:tcBorders>
              <w:left w:val="single" w:color="000000" w:sz="2" w:space="0"/>
              <w:bottom w:val="single" w:color="000000" w:sz="8" w:space="0"/>
              <w:right w:val="single" w:color="000000" w:sz="8" w:space="0"/>
            </w:tcBorders>
            <w:vAlign w:val="center"/>
          </w:tcPr>
          <w:p w14:paraId="7EDEEF6A">
            <w:pPr>
              <w:pStyle w:val="154"/>
              <w:snapToGrid w:val="0"/>
              <w:spacing w:line="360" w:lineRule="exact"/>
              <w:ind w:firstLine="0" w:firstLineChars="0"/>
              <w:jc w:val="lef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招标服务费：本项目的招标代理费用由中标</w:t>
            </w:r>
            <w:r>
              <w:rPr>
                <w:rFonts w:hint="eastAsia" w:ascii="仿宋" w:hAnsi="仿宋" w:eastAsia="仿宋" w:cs="仿宋"/>
                <w:b/>
                <w:bCs/>
                <w:color w:val="auto"/>
                <w:szCs w:val="24"/>
                <w:highlight w:val="none"/>
                <w:lang w:val="en-US" w:eastAsia="zh-CN"/>
              </w:rPr>
              <w:t>人</w:t>
            </w:r>
            <w:r>
              <w:rPr>
                <w:rFonts w:hint="eastAsia" w:ascii="仿宋" w:hAnsi="仿宋" w:eastAsia="仿宋" w:cs="仿宋"/>
                <w:b/>
                <w:bCs/>
                <w:color w:val="auto"/>
                <w:szCs w:val="24"/>
                <w:highlight w:val="none"/>
              </w:rPr>
              <w:t>支付，代理费用付款按招标代理服务收费管理暂行办法-计价格</w:t>
            </w:r>
            <w:r>
              <w:rPr>
                <w:rFonts w:hint="eastAsia" w:ascii="仿宋" w:hAnsi="仿宋" w:eastAsia="仿宋" w:cs="仿宋"/>
                <w:b/>
                <w:bCs/>
                <w:color w:val="auto"/>
                <w:szCs w:val="24"/>
                <w:highlight w:val="none"/>
                <w:lang w:eastAsia="zh-CN"/>
              </w:rPr>
              <w:t>〔2002〕1980号</w:t>
            </w:r>
            <w:r>
              <w:rPr>
                <w:rFonts w:hint="eastAsia" w:ascii="仿宋" w:hAnsi="仿宋" w:eastAsia="仿宋" w:cs="仿宋"/>
                <w:b/>
                <w:bCs/>
                <w:color w:val="auto"/>
                <w:szCs w:val="24"/>
                <w:highlight w:val="none"/>
              </w:rPr>
              <w:t>文件</w:t>
            </w:r>
            <w:r>
              <w:rPr>
                <w:rFonts w:hint="eastAsia" w:ascii="仿宋" w:hAnsi="仿宋" w:eastAsia="仿宋" w:cs="仿宋"/>
                <w:b/>
                <w:bCs/>
                <w:color w:val="auto"/>
                <w:szCs w:val="24"/>
                <w:highlight w:val="none"/>
                <w:lang w:val="en-US" w:eastAsia="zh-CN"/>
              </w:rPr>
              <w:t>货物</w:t>
            </w:r>
            <w:r>
              <w:rPr>
                <w:rFonts w:hint="eastAsia" w:ascii="仿宋" w:hAnsi="仿宋" w:eastAsia="仿宋" w:cs="仿宋"/>
                <w:b/>
                <w:bCs/>
                <w:color w:val="auto"/>
                <w:szCs w:val="24"/>
                <w:highlight w:val="none"/>
              </w:rPr>
              <w:t>类收费标准计算，中标人在领取中标通知书前需向招标代理机构支付招标代理服务费，费用包含在总报价中，不单独列项报价。</w:t>
            </w:r>
          </w:p>
          <w:p w14:paraId="7FC1453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w:t>
            </w:r>
            <w:r>
              <w:rPr>
                <w:rFonts w:hint="eastAsia" w:ascii="仿宋" w:hAnsi="仿宋" w:eastAsia="仿宋" w:cs="仿宋"/>
                <w:b/>
                <w:bCs/>
                <w:color w:val="auto"/>
                <w:kern w:val="0"/>
                <w:sz w:val="24"/>
                <w:highlight w:val="none"/>
                <w:lang w:eastAsia="zh-CN"/>
              </w:rPr>
              <w:t>以转账</w:t>
            </w:r>
            <w:r>
              <w:rPr>
                <w:rFonts w:hint="eastAsia" w:ascii="仿宋" w:hAnsi="仿宋" w:eastAsia="仿宋" w:cs="仿宋"/>
                <w:b/>
                <w:bCs/>
                <w:color w:val="auto"/>
                <w:kern w:val="0"/>
                <w:sz w:val="24"/>
                <w:highlight w:val="none"/>
              </w:rPr>
              <w:t>或支票的形式支付，</w:t>
            </w:r>
          </w:p>
          <w:p w14:paraId="10B5DECD">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开户行名称：北京银行股份有限公司杭州临平支行；</w:t>
            </w:r>
          </w:p>
          <w:p w14:paraId="2456101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账号</w:t>
            </w:r>
            <w:r>
              <w:rPr>
                <w:rFonts w:hint="eastAsia" w:ascii="仿宋" w:hAnsi="仿宋" w:eastAsia="仿宋" w:cs="仿宋"/>
                <w:b/>
                <w:bCs/>
                <w:color w:val="auto"/>
                <w:kern w:val="0"/>
                <w:sz w:val="24"/>
                <w:highlight w:val="none"/>
              </w:rPr>
              <w:t>：20000055414700076213369；</w:t>
            </w:r>
          </w:p>
          <w:p w14:paraId="56525121">
            <w:pPr>
              <w:spacing w:line="360" w:lineRule="auto"/>
              <w:ind w:firstLine="482"/>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收款单位：海标工程管理有限公司仓前分公司。</w:t>
            </w:r>
          </w:p>
        </w:tc>
      </w:tr>
    </w:tbl>
    <w:p w14:paraId="216BB77A">
      <w:pPr>
        <w:snapToGrid w:val="0"/>
        <w:spacing w:line="360" w:lineRule="auto"/>
        <w:ind w:firstLine="482"/>
        <w:jc w:val="center"/>
        <w:rPr>
          <w:rFonts w:hint="eastAsia" w:ascii="仿宋" w:hAnsi="仿宋" w:eastAsia="仿宋" w:cs="仿宋"/>
          <w:b/>
          <w:color w:val="auto"/>
          <w:sz w:val="24"/>
          <w:highlight w:val="none"/>
        </w:rPr>
      </w:pPr>
    </w:p>
    <w:bookmarkEnd w:id="9"/>
    <w:p w14:paraId="02AA784E">
      <w:pPr>
        <w:adjustRightInd/>
        <w:spacing w:line="360" w:lineRule="auto"/>
        <w:ind w:firstLine="643"/>
        <w:jc w:val="center"/>
        <w:outlineLvl w:val="1"/>
        <w:rPr>
          <w:rFonts w:hint="eastAsia" w:ascii="仿宋" w:hAnsi="仿宋" w:eastAsia="仿宋" w:cs="仿宋"/>
          <w:b/>
          <w:color w:val="auto"/>
          <w:sz w:val="32"/>
          <w:szCs w:val="32"/>
          <w:highlight w:val="none"/>
        </w:rPr>
      </w:pPr>
      <w:bookmarkStart w:id="10" w:name="第三部分"/>
      <w:bookmarkStart w:id="11"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781976F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920C85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4B3203">
      <w:pPr>
        <w:adjustRightInd/>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FF8BA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71F7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FC65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4D00C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179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59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EA4BD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C0AE4C7">
      <w:pPr>
        <w:spacing w:line="360"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采购项目需要落实的政府采购政策</w:t>
      </w:r>
    </w:p>
    <w:p w14:paraId="2C7A117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81CA0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4456BB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7FA2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BFDA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548D19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F4DB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01194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F0A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059C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1CD2C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BE969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48D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4D10E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）规定的监狱企业并提供由省级以上监狱管理局、戒毒管理局（含新疆生产建设兵团）出具的属于监狱企业证明文件的，视同为小型、微型企业。</w:t>
      </w:r>
    </w:p>
    <w:p w14:paraId="47A71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CC092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FBE4FC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AAE8C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58803A0B">
      <w:pPr>
        <w:spacing w:line="360" w:lineRule="auto"/>
        <w:ind w:left="239" w:leftChars="114"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采购人应当贯彻落实知识产权保护相关法律法规，应当采购使用正版软件。</w:t>
      </w:r>
    </w:p>
    <w:p w14:paraId="0F19E3E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p>
    <w:p w14:paraId="58B225C6">
      <w:pPr>
        <w:spacing w:line="360" w:lineRule="auto"/>
        <w:ind w:firstLine="240" w:firstLineChars="100"/>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BA1160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w:t>
      </w:r>
    </w:p>
    <w:p w14:paraId="5D119AF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C197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AF470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BECE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8A1D54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7392F3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BEC9A">
      <w:pPr>
        <w:pStyle w:val="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4.3.2.1对招标文件提出质疑的，质疑期限为供应商获得招标文件之日或者招标文件公告期限届满之日起计算。</w:t>
      </w:r>
    </w:p>
    <w:p w14:paraId="371DD350">
      <w:pPr>
        <w:pStyle w:val="32"/>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0C75AA8">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F74091C">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6552541E">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10A22208">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757A2A39">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1CD0F507">
      <w:pPr>
        <w:pStyle w:val="32"/>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3A570BFB">
      <w:pPr>
        <w:pStyle w:val="32"/>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2421C42">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432DC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BB6DF7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F34CD66">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B9C1B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F51D3F0">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8475431">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4F818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E7E2BA7">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7E2FC43">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5BBB3F7">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BFA8B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299096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03496E9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B7B69CD">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4A3FE38E">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3829D3">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D45B3E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CF726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167BA5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F1942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9462C4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7C618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4D7D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E8307DB">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29E25A">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6.1已获取招标文件的潜在投标人，若有问题需要澄清，应于投标截止时间前，以书面形式向采购代理机构提出。</w:t>
      </w:r>
    </w:p>
    <w:p w14:paraId="6E556B68">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CC8F1">
      <w:pPr>
        <w:pStyle w:val="23"/>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    </w:t>
      </w:r>
    </w:p>
    <w:p w14:paraId="4C2CD090">
      <w:pPr>
        <w:adjustRightInd/>
        <w:spacing w:line="360" w:lineRule="auto"/>
        <w:ind w:firstLine="643"/>
        <w:rPr>
          <w:rFonts w:hint="eastAsia" w:ascii="仿宋" w:hAnsi="仿宋" w:eastAsia="仿宋" w:cs="仿宋"/>
          <w:b/>
          <w:color w:val="auto"/>
          <w:sz w:val="32"/>
          <w:szCs w:val="32"/>
          <w:highlight w:val="none"/>
        </w:rPr>
      </w:pPr>
    </w:p>
    <w:p w14:paraId="239BB31F">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5D4C401E">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832C27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B83360D">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4994A3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1B5DF4">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896E2D9">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8B7F20A">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83FE0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AC723C">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7663E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8B685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3AFA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highlight w:val="none"/>
        </w:rPr>
        <w:t>联合协议（如果有)；</w:t>
      </w:r>
    </w:p>
    <w:p w14:paraId="06AE22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732E08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9F9CC0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F656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640C8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C5CD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3919FE7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0CC0E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A48C51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2DA2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34BBC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72FC5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7CD72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74F11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中小企业声明函。</w:t>
      </w:r>
      <w:r>
        <w:rPr>
          <w:rFonts w:hint="eastAsia" w:ascii="仿宋" w:hAnsi="仿宋" w:eastAsia="仿宋" w:cs="仿宋"/>
          <w:snapToGrid w:val="0"/>
          <w:color w:val="auto"/>
          <w:kern w:val="28"/>
          <w:sz w:val="24"/>
          <w:highlight w:val="none"/>
        </w:rPr>
        <w:t>（如果有)</w:t>
      </w:r>
    </w:p>
    <w:p w14:paraId="5BC8FA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A7BB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7121E17">
      <w:pPr>
        <w:pStyle w:val="154"/>
        <w:snapToGrid w:val="0"/>
        <w:spacing w:before="0"/>
        <w:ind w:firstLine="480" w:firstLineChars="200"/>
        <w:outlineLvl w:val="1"/>
        <w:rPr>
          <w:rFonts w:hint="eastAsia" w:ascii="仿宋" w:hAnsi="仿宋" w:eastAsia="仿宋" w:cs="仿宋"/>
          <w:b/>
          <w:color w:val="auto"/>
          <w:kern w:val="2"/>
          <w:sz w:val="24"/>
          <w:szCs w:val="24"/>
          <w:highlight w:val="none"/>
        </w:rPr>
      </w:pPr>
      <w:r>
        <w:rPr>
          <w:rFonts w:hint="eastAsia" w:ascii="仿宋" w:hAnsi="仿宋" w:eastAsia="仿宋" w:cs="仿宋"/>
          <w:b w:val="0"/>
          <w:bCs/>
          <w:color w:val="auto"/>
          <w:kern w:val="2"/>
          <w:sz w:val="24"/>
          <w:szCs w:val="24"/>
          <w:highlight w:val="none"/>
        </w:rPr>
        <w:t>投标人可事先在公开官网查询、核对相关证书和报告内容，确保投标（响应）文件资料准确无误。投标人应对投标文件中材料的真实性、合法性负责。投标人可事先在公开官网查询、核对相关证书和报告内容，确保投标（响应）文件资料准确无误。</w:t>
      </w:r>
    </w:p>
    <w:p w14:paraId="21BE611C">
      <w:pPr>
        <w:pStyle w:val="154"/>
        <w:snapToGrid w:val="0"/>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ED8E60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6054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A6A5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C6F9F">
      <w:pPr>
        <w:snapToGrid w:val="0"/>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2B98BC4">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6B2B61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DADF8B2">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14:paraId="0F347870">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B654855">
      <w:pPr>
        <w:pStyle w:val="15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EC6A0F">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5F6FB">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w:t>
      </w:r>
      <w:r>
        <w:rPr>
          <w:rFonts w:hint="eastAsia" w:ascii="仿宋" w:hAnsi="仿宋" w:eastAsia="仿宋" w:cs="仿宋"/>
          <w:color w:val="auto"/>
          <w:szCs w:val="24"/>
          <w:highlight w:val="none"/>
          <w:lang w:eastAsia="zh-CN"/>
        </w:rPr>
        <w:t>适用</w:t>
      </w:r>
      <w:r>
        <w:rPr>
          <w:rFonts w:hint="eastAsia" w:ascii="仿宋" w:hAnsi="仿宋" w:eastAsia="仿宋" w:cs="仿宋"/>
          <w:color w:val="auto"/>
          <w:szCs w:val="24"/>
          <w:highlight w:val="none"/>
        </w:rPr>
        <w:t>延长至新的投标截止期。</w:t>
      </w:r>
    </w:p>
    <w:p w14:paraId="3B055A5A">
      <w:pPr>
        <w:pStyle w:val="32"/>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D4E74F8">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15.1投标人在电子交易平台传输递交投标文件后，还可以在投标截止时间前半小时内以快递方式或直接递交备份投标文件1份至</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但采购人、采购代理机构不强制或变相强制投标人提交备份投标文件。</w:t>
      </w:r>
    </w:p>
    <w:p w14:paraId="205970AB">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72F81F5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E4F4D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ascii="仿宋" w:hAnsi="仿宋" w:eastAsia="仿宋" w:cs="仿宋"/>
          <w:color w:val="auto"/>
          <w:sz w:val="24"/>
          <w:szCs w:val="24"/>
          <w:highlight w:val="none"/>
          <w:lang w:eastAsia="zh-CN"/>
        </w:rPr>
        <w:t>泄漏</w:t>
      </w:r>
      <w:r>
        <w:rPr>
          <w:rFonts w:hint="eastAsia" w:ascii="仿宋" w:hAnsi="仿宋" w:eastAsia="仿宋" w:cs="仿宋"/>
          <w:color w:val="auto"/>
          <w:sz w:val="24"/>
          <w:szCs w:val="24"/>
          <w:highlight w:val="none"/>
        </w:rPr>
        <w:t>、遗失、损坏或延期送达等情况的，由投标人自行负责。</w:t>
      </w:r>
    </w:p>
    <w:p w14:paraId="551EC56A">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0051B77">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45851F3">
      <w:pPr>
        <w:pStyle w:val="24"/>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4575F0C4">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4CC38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881E258">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17.2投标文件合格投递后，自投标截止日期起，在投标有效期内有效。</w:t>
      </w:r>
    </w:p>
    <w:p w14:paraId="3EEE10E0">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D3A7F2">
      <w:pPr>
        <w:pStyle w:val="154"/>
        <w:spacing w:before="0"/>
        <w:ind w:firstLine="482"/>
        <w:rPr>
          <w:rFonts w:hint="eastAsia" w:ascii="仿宋" w:hAnsi="仿宋" w:eastAsia="仿宋" w:cs="仿宋"/>
          <w:b/>
          <w:color w:val="auto"/>
          <w:szCs w:val="24"/>
          <w:highlight w:val="none"/>
        </w:rPr>
      </w:pPr>
    </w:p>
    <w:p w14:paraId="6FF200E0">
      <w:pPr>
        <w:pStyle w:val="154"/>
        <w:spacing w:before="0"/>
        <w:ind w:firstLine="0" w:firstLineChars="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10109FB1">
      <w:pPr>
        <w:pStyle w:val="692"/>
        <w:spacing w:before="0" w:line="360" w:lineRule="auto"/>
        <w:ind w:left="0" w:firstLine="241" w:firstLineChars="100"/>
        <w:contextualSpacing/>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255AB20">
      <w:pPr>
        <w:pStyle w:val="692"/>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4EB17997">
      <w:pPr>
        <w:pStyle w:val="692"/>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80777D">
      <w:pPr>
        <w:pStyle w:val="692"/>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ACA095">
      <w:pPr>
        <w:widowControl/>
        <w:spacing w:before="100" w:beforeAutospacing="1" w:after="240"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19、资格审查</w:t>
      </w:r>
    </w:p>
    <w:p w14:paraId="460A0B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17118909">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7D94BD76">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3对未通过资格审查的投标人，采购人或采购代理机构告知其未通过的原因。</w:t>
      </w:r>
    </w:p>
    <w:p w14:paraId="1D4C84F1">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4合格投标人不足3家的，不再评标。</w:t>
      </w:r>
    </w:p>
    <w:p w14:paraId="4EACB6DD">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C66CCE">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5CA5366">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07F6A3C">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79DD55">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538A061">
      <w:pPr>
        <w:pStyle w:val="154"/>
        <w:spacing w:before="0"/>
        <w:ind w:firstLine="480"/>
        <w:rPr>
          <w:rFonts w:hint="eastAsia" w:ascii="仿宋" w:hAnsi="仿宋" w:eastAsia="仿宋" w:cs="仿宋"/>
          <w:color w:val="auto"/>
          <w:szCs w:val="24"/>
          <w:highlight w:val="none"/>
        </w:rPr>
      </w:pPr>
    </w:p>
    <w:p w14:paraId="2008E48C">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624AA21">
      <w:pPr>
        <w:spacing w:line="360" w:lineRule="auto"/>
        <w:ind w:firstLine="482"/>
        <w:rPr>
          <w:rFonts w:hint="eastAsia" w:ascii="仿宋" w:hAnsi="仿宋" w:eastAsia="仿宋" w:cs="仿宋"/>
          <w:b/>
          <w:color w:val="auto"/>
          <w:sz w:val="32"/>
          <w:szCs w:val="32"/>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99EF67C">
      <w:pPr>
        <w:snapToGrid w:val="0"/>
        <w:spacing w:line="360" w:lineRule="auto"/>
        <w:ind w:firstLine="643"/>
        <w:jc w:val="center"/>
        <w:rPr>
          <w:rFonts w:hint="eastAsia" w:ascii="仿宋" w:hAnsi="仿宋" w:eastAsia="仿宋" w:cs="仿宋"/>
          <w:b/>
          <w:color w:val="auto"/>
          <w:sz w:val="32"/>
          <w:szCs w:val="32"/>
          <w:highlight w:val="none"/>
        </w:rPr>
      </w:pPr>
    </w:p>
    <w:p w14:paraId="3FE14A49">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351D0287">
      <w:pPr>
        <w:pStyle w:val="24"/>
        <w:spacing w:line="360" w:lineRule="auto"/>
        <w:ind w:left="479" w:hanging="479" w:hangingChars="199"/>
        <w:outlineLvl w:val="1"/>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B444BA">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679F5A">
      <w:pPr>
        <w:pStyle w:val="15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7FB34D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055EC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1B3FB0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3EF9EA6">
      <w:pPr>
        <w:snapToGrid w:val="0"/>
        <w:spacing w:line="360" w:lineRule="auto"/>
        <w:ind w:left="120" w:leftChars="57" w:firstLine="360"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23.4 由于中标、成交供应商原因导致重新采购的，应当承担支付代理费和专家评审费等费用在内的赔偿责任。</w:t>
      </w:r>
    </w:p>
    <w:p w14:paraId="06927F14">
      <w:pPr>
        <w:snapToGrid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6929FB2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744B59C">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E63351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64A324">
      <w:pPr>
        <w:pStyle w:val="154"/>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015A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25.3如签订合同并生效后，供应商无故拒绝或延期，除按照合同条款处理外，列入不良行为记录一次，并给予通报。</w:t>
      </w:r>
    </w:p>
    <w:p w14:paraId="6C2FC184">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0721F15C">
      <w:pPr>
        <w:pStyle w:val="154"/>
        <w:snapToGrid w:val="0"/>
        <w:spacing w:before="0" w:after="1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25.5采购合同由采购人与中标供应商根据招标文件、投标文件等内容通过政府采购电子交易平台在线签订，自动备案。</w:t>
      </w:r>
    </w:p>
    <w:p w14:paraId="7E4DBCE2">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7A8ABB5">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32D233">
      <w:pPr>
        <w:keepNext/>
        <w:keepLines/>
        <w:tabs>
          <w:tab w:val="left" w:pos="432"/>
        </w:tabs>
        <w:adjustRightInd/>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C98D9C">
      <w:pPr>
        <w:pStyle w:val="3"/>
        <w:ind w:left="431"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27.预付款</w:t>
      </w:r>
    </w:p>
    <w:p w14:paraId="049E13A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highlight w:val="none"/>
        </w:rPr>
        <w:t>95763</w:t>
      </w:r>
      <w:r>
        <w:rPr>
          <w:rFonts w:hint="eastAsia" w:ascii="仿宋" w:hAnsi="仿宋" w:eastAsia="仿宋" w:cs="仿宋"/>
          <w:color w:val="auto"/>
          <w:sz w:val="24"/>
          <w:highlight w:val="none"/>
        </w:rPr>
        <w:t>。</w:t>
      </w:r>
    </w:p>
    <w:p w14:paraId="74FF4981">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3B3262BB">
      <w:pPr>
        <w:pStyle w:val="154"/>
        <w:snapToGrid w:val="0"/>
        <w:spacing w:before="0"/>
        <w:ind w:firstLine="0" w:firstLineChars="0"/>
        <w:outlineLvl w:val="1"/>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28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采购过程中出现以下情形，导致电子交易平台无法正常运行，或者无法保证电子交易的公平、公正和安全时，采购代理机构可中止电子交易活动：</w:t>
      </w:r>
    </w:p>
    <w:p w14:paraId="2F173F9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28.1电子交易平台发生故障而无法登录访问的； </w:t>
      </w:r>
    </w:p>
    <w:p w14:paraId="283307A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28.2电子交易平台应用或数据库出现错误，不能进行正常操作的；</w:t>
      </w:r>
    </w:p>
    <w:p w14:paraId="56208AF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28.3电子交易平台发现严重安全漏洞，有潜在泄密危险的；</w:t>
      </w:r>
    </w:p>
    <w:p w14:paraId="341797EE">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28.4病毒发作导致不能进行正常操作的； </w:t>
      </w:r>
    </w:p>
    <w:p w14:paraId="3B26AE99">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28.5其他无法保证电子交易的公平、公正和安全的情况。</w:t>
      </w:r>
    </w:p>
    <w:p w14:paraId="2BB60D4B">
      <w:pPr>
        <w:pStyle w:val="154"/>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A9A518">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3F4BB75F">
      <w:pPr>
        <w:pStyle w:val="24"/>
        <w:spacing w:line="360" w:lineRule="auto"/>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C18D3F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14E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9E11C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45126">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F37EC7C">
      <w:pPr>
        <w:tabs>
          <w:tab w:val="left" w:pos="0"/>
        </w:tabs>
        <w:spacing w:line="360" w:lineRule="auto"/>
        <w:ind w:firstLine="480"/>
        <w:rPr>
          <w:rFonts w:hint="eastAsia" w:ascii="仿宋" w:hAnsi="仿宋" w:eastAsia="仿宋" w:cs="仿宋"/>
          <w:color w:val="auto"/>
          <w:kern w:val="0"/>
          <w:sz w:val="24"/>
          <w:highlight w:val="none"/>
        </w:rPr>
      </w:pPr>
      <w:bookmarkStart w:id="14" w:name="_Hlt74730295"/>
      <w:bookmarkEnd w:id="14"/>
      <w:bookmarkStart w:id="15" w:name="_Hlt75236101"/>
      <w:bookmarkEnd w:id="15"/>
      <w:bookmarkStart w:id="16" w:name="_Hlt68073093"/>
      <w:bookmarkEnd w:id="16"/>
      <w:bookmarkStart w:id="17" w:name="_Hlt75236290"/>
      <w:bookmarkEnd w:id="17"/>
      <w:bookmarkStart w:id="18" w:name="_Hlt68057669"/>
      <w:bookmarkEnd w:id="18"/>
      <w:bookmarkStart w:id="19" w:name="_Hlt74707468"/>
      <w:bookmarkEnd w:id="19"/>
      <w:bookmarkStart w:id="20" w:name="_Hlt68403820"/>
      <w:bookmarkEnd w:id="20"/>
      <w:bookmarkStart w:id="21" w:name="_Hlt68072998"/>
      <w:bookmarkEnd w:id="21"/>
      <w:bookmarkStart w:id="22" w:name="_Hlt68072990"/>
      <w:bookmarkEnd w:id="22"/>
      <w:bookmarkStart w:id="23" w:name="_Hlt75236011"/>
      <w:bookmarkEnd w:id="23"/>
      <w:bookmarkStart w:id="24" w:name="_Hlt74714665"/>
      <w:bookmarkEnd w:id="24"/>
      <w:bookmarkStart w:id="25" w:name="_Hlt74729768"/>
      <w:bookmarkEnd w:id="25"/>
    </w:p>
    <w:p w14:paraId="0A8CA871">
      <w:pPr>
        <w:pStyle w:val="80"/>
        <w:ind w:firstLine="480"/>
        <w:rPr>
          <w:rFonts w:hint="eastAsia" w:ascii="仿宋" w:hAnsi="仿宋" w:eastAsia="仿宋" w:cs="仿宋"/>
          <w:color w:val="auto"/>
          <w:sz w:val="24"/>
          <w:szCs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r>
        <w:rPr>
          <w:rFonts w:hint="eastAsia" w:ascii="仿宋" w:hAnsi="仿宋" w:eastAsia="仿宋" w:cs="仿宋"/>
          <w:color w:val="auto"/>
          <w:sz w:val="24"/>
          <w:szCs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14:paraId="1F0427F8">
      <w:pPr>
        <w:spacing w:line="360" w:lineRule="auto"/>
        <w:ind w:firstLine="643"/>
        <w:jc w:val="center"/>
        <w:outlineLvl w:val="0"/>
        <w:rPr>
          <w:rFonts w:hint="eastAsia" w:ascii="仿宋" w:hAnsi="仿宋" w:eastAsia="仿宋" w:cs="仿宋"/>
          <w:b/>
          <w:color w:val="auto"/>
          <w:sz w:val="32"/>
          <w:szCs w:val="32"/>
          <w:highlight w:val="none"/>
        </w:rPr>
      </w:pPr>
      <w:bookmarkStart w:id="26" w:name="第四部分"/>
      <w:r>
        <w:rPr>
          <w:rFonts w:hint="eastAsia" w:ascii="仿宋" w:hAnsi="仿宋" w:eastAsia="仿宋" w:cs="仿宋"/>
          <w:b/>
          <w:color w:val="auto"/>
          <w:sz w:val="32"/>
          <w:szCs w:val="32"/>
          <w:highlight w:val="none"/>
        </w:rPr>
        <w:t>第三部分   采购需求</w:t>
      </w:r>
    </w:p>
    <w:p w14:paraId="583DA4E0">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一、项目概述：</w:t>
      </w:r>
    </w:p>
    <w:p w14:paraId="43402D86">
      <w:pPr>
        <w:spacing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（一）</w:t>
      </w:r>
      <w:r>
        <w:rPr>
          <w:rFonts w:hint="eastAsia" w:ascii="仿宋" w:hAnsi="仿宋" w:eastAsia="仿宋" w:cs="仿宋"/>
          <w:bCs/>
          <w:color w:val="auto"/>
          <w:kern w:val="2"/>
          <w:sz w:val="24"/>
          <w:szCs w:val="24"/>
          <w:highlight w:val="none"/>
          <w:lang w:val="sq-AL"/>
        </w:rPr>
        <w:t>为提高辖区内重点河道红卫港的水质，保障红卫港河道水质稳定达标，拟通过末端智能雨污分流处理设备对红卫港现存雨污混流问题的5个雨水排口进行综合整治。红卫港15、16号入河雨水排口位于绿汀路上尚城南侧，两个排口正对面，分别位于河道的北岸和南岸，管径均为1000mm；红卫港19号入河雨水排口位于龙州路宝龙广场南侧河道北岸，管径1000mm；红卫港22号入河雨水排口位于景腾路未来健康科创园南侧河道北岸，管径800mm；红卫港28号入河雨水排口位于科凯路未来科技城消防站南侧，河道北岸，管径800mm。本项目不组织集中踏勘，需要投标单位自行进行现场踏勘。</w:t>
      </w:r>
    </w:p>
    <w:p w14:paraId="4628A76C">
      <w:pPr>
        <w:spacing w:line="360" w:lineRule="auto"/>
        <w:ind w:firstLine="480" w:firstLineChars="200"/>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（二）本项目所购设备包括但不仅限于招标文件中所列的设备，还应无条件补足未列出的系统运行所必需的配套设备与设施，且需满足</w:t>
      </w:r>
      <w:r>
        <w:rPr>
          <w:rFonts w:hint="eastAsia" w:ascii="仿宋" w:hAnsi="仿宋" w:eastAsia="仿宋" w:cs="仿宋"/>
          <w:bCs/>
          <w:color w:val="auto"/>
          <w:kern w:val="2"/>
          <w:sz w:val="24"/>
          <w:szCs w:val="24"/>
          <w:highlight w:val="none"/>
          <w:lang w:val="en-US" w:eastAsia="zh-CN"/>
        </w:rPr>
        <w:t>采购人</w:t>
      </w:r>
      <w:r>
        <w:rPr>
          <w:rFonts w:hint="eastAsia" w:ascii="仿宋" w:hAnsi="仿宋" w:eastAsia="仿宋" w:cs="仿宋"/>
          <w:bCs/>
          <w:color w:val="auto"/>
          <w:kern w:val="2"/>
          <w:sz w:val="24"/>
          <w:szCs w:val="24"/>
          <w:highlight w:val="none"/>
        </w:rPr>
        <w:t>使用要求。</w:t>
      </w:r>
    </w:p>
    <w:p w14:paraId="771BB1B7">
      <w:pPr>
        <w:spacing w:line="360" w:lineRule="auto"/>
        <w:ind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rPr>
        <w:t>（三）</w:t>
      </w:r>
      <w:r>
        <w:rPr>
          <w:rFonts w:hint="eastAsia" w:ascii="仿宋" w:hAnsi="仿宋" w:eastAsia="仿宋" w:cs="仿宋"/>
          <w:bCs/>
          <w:color w:val="auto"/>
          <w:kern w:val="2"/>
          <w:sz w:val="24"/>
          <w:szCs w:val="24"/>
          <w:highlight w:val="none"/>
          <w:lang w:val="en-US" w:eastAsia="zh-CN"/>
        </w:rPr>
        <w:t>中标</w:t>
      </w:r>
      <w:r>
        <w:rPr>
          <w:rFonts w:hint="eastAsia" w:ascii="仿宋" w:hAnsi="仿宋" w:eastAsia="仿宋" w:cs="仿宋"/>
          <w:bCs/>
          <w:color w:val="auto"/>
          <w:kern w:val="2"/>
          <w:sz w:val="24"/>
          <w:szCs w:val="24"/>
          <w:highlight w:val="none"/>
        </w:rPr>
        <w:t>人在取得中标资格后，须负责设备的安装、调试、测试、技术交底、技术培训、售后服务等一切与中标设备有关的附随服务工作。本次采购的项目为 “交钥匙工程”。</w:t>
      </w:r>
    </w:p>
    <w:p w14:paraId="5CA1D39F">
      <w:pPr>
        <w:rPr>
          <w:rFonts w:hint="eastAsia" w:ascii="仿宋" w:hAnsi="仿宋" w:eastAsia="仿宋" w:cs="仿宋"/>
          <w:b/>
          <w:bCs/>
          <w:color w:val="auto"/>
          <w:sz w:val="24"/>
          <w:highlight w:val="none"/>
        </w:rPr>
      </w:pPr>
      <w:r>
        <w:rPr>
          <w:rFonts w:hint="eastAsia" w:ascii="仿宋" w:hAnsi="仿宋" w:eastAsia="仿宋" w:cs="仿宋"/>
          <w:bCs/>
          <w:color w:val="auto"/>
          <w:kern w:val="2"/>
          <w:sz w:val="24"/>
          <w:szCs w:val="24"/>
          <w:highlight w:val="none"/>
        </w:rPr>
        <w:drawing>
          <wp:anchor distT="0" distB="0" distL="114300" distR="114300" simplePos="0" relativeHeight="251662336" behindDoc="0" locked="0" layoutInCell="1" allowOverlap="1">
            <wp:simplePos x="0" y="0"/>
            <wp:positionH relativeFrom="margin">
              <wp:posOffset>-480060</wp:posOffset>
            </wp:positionH>
            <wp:positionV relativeFrom="paragraph">
              <wp:posOffset>212090</wp:posOffset>
            </wp:positionV>
            <wp:extent cx="6377305" cy="3818890"/>
            <wp:effectExtent l="0" t="0" r="4445" b="10160"/>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77305" cy="3818890"/>
                    </a:xfrm>
                    <a:prstGeom prst="rect">
                      <a:avLst/>
                    </a:prstGeom>
                  </pic:spPr>
                </pic:pic>
              </a:graphicData>
            </a:graphic>
          </wp:anchor>
        </w:drawing>
      </w:r>
      <w:r>
        <w:rPr>
          <w:rFonts w:hint="eastAsia" w:ascii="仿宋" w:hAnsi="仿宋" w:eastAsia="仿宋" w:cs="仿宋"/>
          <w:b/>
          <w:bCs/>
          <w:color w:val="auto"/>
          <w:sz w:val="24"/>
          <w:highlight w:val="none"/>
        </w:rPr>
        <w:br w:type="page"/>
      </w:r>
    </w:p>
    <w:p w14:paraId="5840AD4E">
      <w:pPr>
        <w:snapToGrid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采购清单：</w:t>
      </w:r>
    </w:p>
    <w:p w14:paraId="7E1F6FF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本次采购主要内容为末端智能分流处理设备及安装施工、两年运维。采购设备数量清单详见下表。</w:t>
      </w:r>
    </w:p>
    <w:tbl>
      <w:tblPr>
        <w:tblStyle w:val="62"/>
        <w:tblW w:w="5497" w:type="pct"/>
        <w:tblInd w:w="0" w:type="dxa"/>
        <w:tblLayout w:type="autofit"/>
        <w:tblCellMar>
          <w:top w:w="0" w:type="dxa"/>
          <w:left w:w="108" w:type="dxa"/>
          <w:bottom w:w="0" w:type="dxa"/>
          <w:right w:w="108" w:type="dxa"/>
        </w:tblCellMar>
      </w:tblPr>
      <w:tblGrid>
        <w:gridCol w:w="576"/>
        <w:gridCol w:w="1633"/>
        <w:gridCol w:w="3923"/>
        <w:gridCol w:w="615"/>
        <w:gridCol w:w="459"/>
        <w:gridCol w:w="2163"/>
      </w:tblGrid>
      <w:tr w14:paraId="3B3640DE">
        <w:tblPrEx>
          <w:tblCellMar>
            <w:top w:w="0" w:type="dxa"/>
            <w:left w:w="108" w:type="dxa"/>
            <w:bottom w:w="0" w:type="dxa"/>
            <w:right w:w="108" w:type="dxa"/>
          </w:tblCellMar>
        </w:tblPrEx>
        <w:trPr>
          <w:trHeight w:val="510" w:hRule="atLeast"/>
        </w:trPr>
        <w:tc>
          <w:tcPr>
            <w:tcW w:w="307" w:type="pct"/>
            <w:tcBorders>
              <w:top w:val="single" w:color="auto" w:sz="4" w:space="0"/>
              <w:left w:val="single" w:color="auto" w:sz="4" w:space="0"/>
              <w:bottom w:val="single" w:color="auto" w:sz="4" w:space="0"/>
              <w:right w:val="single" w:color="auto" w:sz="4" w:space="0"/>
            </w:tcBorders>
            <w:shd w:val="clear" w:color="auto" w:fill="auto"/>
            <w:vAlign w:val="center"/>
          </w:tcPr>
          <w:p w14:paraId="4B46FF14">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序号</w:t>
            </w:r>
          </w:p>
        </w:tc>
        <w:tc>
          <w:tcPr>
            <w:tcW w:w="872" w:type="pct"/>
            <w:tcBorders>
              <w:top w:val="single" w:color="auto" w:sz="4" w:space="0"/>
              <w:left w:val="nil"/>
              <w:bottom w:val="single" w:color="auto" w:sz="4" w:space="0"/>
              <w:right w:val="single" w:color="auto" w:sz="4" w:space="0"/>
            </w:tcBorders>
            <w:shd w:val="clear" w:color="auto" w:fill="auto"/>
            <w:vAlign w:val="center"/>
          </w:tcPr>
          <w:p w14:paraId="7CDA04F3">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名称</w:t>
            </w:r>
          </w:p>
        </w:tc>
        <w:tc>
          <w:tcPr>
            <w:tcW w:w="2093" w:type="pct"/>
            <w:tcBorders>
              <w:top w:val="single" w:color="auto" w:sz="4" w:space="0"/>
              <w:left w:val="nil"/>
              <w:bottom w:val="single" w:color="auto" w:sz="4" w:space="0"/>
              <w:right w:val="single" w:color="auto" w:sz="4" w:space="0"/>
            </w:tcBorders>
            <w:shd w:val="clear" w:color="auto" w:fill="auto"/>
            <w:vAlign w:val="center"/>
          </w:tcPr>
          <w:p w14:paraId="66F73EB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规格</w:t>
            </w:r>
          </w:p>
        </w:tc>
        <w:tc>
          <w:tcPr>
            <w:tcW w:w="328" w:type="pct"/>
            <w:tcBorders>
              <w:top w:val="single" w:color="auto" w:sz="4" w:space="0"/>
              <w:left w:val="nil"/>
              <w:bottom w:val="single" w:color="auto" w:sz="4" w:space="0"/>
              <w:right w:val="single" w:color="auto" w:sz="4" w:space="0"/>
            </w:tcBorders>
            <w:shd w:val="clear" w:color="auto" w:fill="auto"/>
            <w:vAlign w:val="center"/>
          </w:tcPr>
          <w:p w14:paraId="1078C6D1">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数量</w:t>
            </w:r>
          </w:p>
        </w:tc>
        <w:tc>
          <w:tcPr>
            <w:tcW w:w="245" w:type="pct"/>
            <w:tcBorders>
              <w:top w:val="single" w:color="auto" w:sz="4" w:space="0"/>
              <w:left w:val="nil"/>
              <w:bottom w:val="single" w:color="auto" w:sz="4" w:space="0"/>
              <w:right w:val="single" w:color="auto" w:sz="4" w:space="0"/>
            </w:tcBorders>
            <w:shd w:val="clear" w:color="auto" w:fill="auto"/>
            <w:vAlign w:val="center"/>
          </w:tcPr>
          <w:p w14:paraId="3CB0EECE">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单位</w:t>
            </w:r>
          </w:p>
        </w:tc>
        <w:tc>
          <w:tcPr>
            <w:tcW w:w="1151" w:type="pct"/>
            <w:tcBorders>
              <w:top w:val="single" w:color="auto" w:sz="4" w:space="0"/>
              <w:left w:val="nil"/>
              <w:bottom w:val="single" w:color="auto" w:sz="4" w:space="0"/>
              <w:right w:val="single" w:color="auto" w:sz="4" w:space="0"/>
            </w:tcBorders>
            <w:shd w:val="clear" w:color="auto" w:fill="auto"/>
            <w:vAlign w:val="center"/>
          </w:tcPr>
          <w:p w14:paraId="2E976586">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安装位置</w:t>
            </w:r>
          </w:p>
        </w:tc>
      </w:tr>
      <w:tr w14:paraId="2F56CDC1">
        <w:tblPrEx>
          <w:tblCellMar>
            <w:top w:w="0" w:type="dxa"/>
            <w:left w:w="108" w:type="dxa"/>
            <w:bottom w:w="0" w:type="dxa"/>
            <w:right w:w="108" w:type="dxa"/>
          </w:tblCellMar>
        </w:tblPrEx>
        <w:trPr>
          <w:trHeight w:val="51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36D0A58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4692" w:type="pct"/>
            <w:gridSpan w:val="5"/>
            <w:tcBorders>
              <w:top w:val="nil"/>
              <w:left w:val="nil"/>
              <w:bottom w:val="single" w:color="auto" w:sz="4" w:space="0"/>
              <w:right w:val="single" w:color="auto" w:sz="4" w:space="0"/>
            </w:tcBorders>
            <w:shd w:val="clear" w:color="auto" w:fill="auto"/>
            <w:vAlign w:val="center"/>
          </w:tcPr>
          <w:p w14:paraId="41538B06">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多参数自动监测系统</w:t>
            </w:r>
          </w:p>
        </w:tc>
      </w:tr>
      <w:tr w14:paraId="78FFFC7B">
        <w:tblPrEx>
          <w:tblCellMar>
            <w:top w:w="0" w:type="dxa"/>
            <w:left w:w="108" w:type="dxa"/>
            <w:bottom w:w="0" w:type="dxa"/>
            <w:right w:w="108" w:type="dxa"/>
          </w:tblCellMar>
        </w:tblPrEx>
        <w:trPr>
          <w:trHeight w:val="130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0DE2F1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1.1</w:t>
            </w:r>
          </w:p>
        </w:tc>
        <w:tc>
          <w:tcPr>
            <w:tcW w:w="872" w:type="pct"/>
            <w:tcBorders>
              <w:top w:val="nil"/>
              <w:left w:val="nil"/>
              <w:bottom w:val="single" w:color="auto" w:sz="4" w:space="0"/>
              <w:right w:val="single" w:color="auto" w:sz="4" w:space="0"/>
            </w:tcBorders>
            <w:shd w:val="clear" w:color="auto" w:fill="auto"/>
            <w:vAlign w:val="center"/>
          </w:tcPr>
          <w:p w14:paraId="4336B16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多参数水质在线监测仪</w:t>
            </w:r>
          </w:p>
        </w:tc>
        <w:tc>
          <w:tcPr>
            <w:tcW w:w="2093" w:type="pct"/>
            <w:tcBorders>
              <w:top w:val="nil"/>
              <w:left w:val="nil"/>
              <w:bottom w:val="single" w:color="auto" w:sz="4" w:space="0"/>
              <w:right w:val="single" w:color="auto" w:sz="4" w:space="0"/>
            </w:tcBorders>
            <w:shd w:val="clear" w:color="auto" w:fill="auto"/>
            <w:vAlign w:val="center"/>
          </w:tcPr>
          <w:p w14:paraId="6F7E177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在线监测COD、总磷、总氮、氨氮、pH、电导率共6项参数，详见技术参数要求，提供两年运维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8849D78">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221034D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restart"/>
            <w:tcBorders>
              <w:top w:val="nil"/>
              <w:left w:val="single" w:color="auto" w:sz="4" w:space="0"/>
              <w:bottom w:val="single" w:color="auto" w:sz="4" w:space="0"/>
              <w:right w:val="single" w:color="auto" w:sz="4" w:space="0"/>
            </w:tcBorders>
            <w:shd w:val="clear" w:color="auto" w:fill="auto"/>
            <w:vAlign w:val="center"/>
          </w:tcPr>
          <w:p w14:paraId="4B3FEFB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7DC5ACFE">
        <w:tblPrEx>
          <w:tblCellMar>
            <w:top w:w="0" w:type="dxa"/>
            <w:left w:w="108" w:type="dxa"/>
            <w:bottom w:w="0" w:type="dxa"/>
            <w:right w:w="108" w:type="dxa"/>
          </w:tblCellMar>
        </w:tblPrEx>
        <w:trPr>
          <w:trHeight w:val="93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E68175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1.2</w:t>
            </w:r>
          </w:p>
        </w:tc>
        <w:tc>
          <w:tcPr>
            <w:tcW w:w="872" w:type="pct"/>
            <w:tcBorders>
              <w:top w:val="nil"/>
              <w:left w:val="nil"/>
              <w:bottom w:val="single" w:color="auto" w:sz="4" w:space="0"/>
              <w:right w:val="single" w:color="auto" w:sz="4" w:space="0"/>
            </w:tcBorders>
            <w:shd w:val="clear" w:color="auto" w:fill="auto"/>
            <w:vAlign w:val="center"/>
          </w:tcPr>
          <w:p w14:paraId="5E4688B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取样装置</w:t>
            </w:r>
          </w:p>
        </w:tc>
        <w:tc>
          <w:tcPr>
            <w:tcW w:w="2093" w:type="pct"/>
            <w:tcBorders>
              <w:top w:val="nil"/>
              <w:left w:val="nil"/>
              <w:bottom w:val="single" w:color="auto" w:sz="4" w:space="0"/>
              <w:right w:val="single" w:color="auto" w:sz="4" w:space="0"/>
            </w:tcBorders>
            <w:shd w:val="clear" w:color="auto" w:fill="auto"/>
            <w:vAlign w:val="center"/>
          </w:tcPr>
          <w:p w14:paraId="523CFE6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39995DD">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111E7A9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continue"/>
            <w:tcBorders>
              <w:top w:val="nil"/>
              <w:left w:val="single" w:color="auto" w:sz="4" w:space="0"/>
              <w:bottom w:val="single" w:color="auto" w:sz="4" w:space="0"/>
              <w:right w:val="single" w:color="auto" w:sz="4" w:space="0"/>
            </w:tcBorders>
            <w:shd w:val="clear" w:color="auto" w:fill="auto"/>
            <w:vAlign w:val="center"/>
          </w:tcPr>
          <w:p w14:paraId="33DFA5F4">
            <w:pPr>
              <w:rPr>
                <w:rFonts w:hint="eastAsia" w:ascii="仿宋" w:hAnsi="仿宋" w:eastAsia="仿宋" w:cs="仿宋"/>
                <w:color w:val="auto"/>
                <w:sz w:val="24"/>
                <w:szCs w:val="24"/>
                <w:highlight w:val="none"/>
                <w:lang w:val="sq-AL"/>
              </w:rPr>
            </w:pPr>
          </w:p>
        </w:tc>
      </w:tr>
      <w:tr w14:paraId="31E7B920">
        <w:tblPrEx>
          <w:tblCellMar>
            <w:top w:w="0" w:type="dxa"/>
            <w:left w:w="108" w:type="dxa"/>
            <w:bottom w:w="0" w:type="dxa"/>
            <w:right w:w="108" w:type="dxa"/>
          </w:tblCellMar>
        </w:tblPrEx>
        <w:trPr>
          <w:trHeight w:val="55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433A7C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1.3</w:t>
            </w:r>
          </w:p>
        </w:tc>
        <w:tc>
          <w:tcPr>
            <w:tcW w:w="872" w:type="pct"/>
            <w:tcBorders>
              <w:top w:val="nil"/>
              <w:left w:val="nil"/>
              <w:bottom w:val="single" w:color="auto" w:sz="4" w:space="0"/>
              <w:right w:val="single" w:color="auto" w:sz="4" w:space="0"/>
            </w:tcBorders>
            <w:shd w:val="clear" w:color="auto" w:fill="auto"/>
            <w:vAlign w:val="center"/>
          </w:tcPr>
          <w:p w14:paraId="2BAEDB2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样水前置处理装置</w:t>
            </w:r>
          </w:p>
        </w:tc>
        <w:tc>
          <w:tcPr>
            <w:tcW w:w="2093" w:type="pct"/>
            <w:tcBorders>
              <w:top w:val="nil"/>
              <w:left w:val="nil"/>
              <w:bottom w:val="single" w:color="auto" w:sz="4" w:space="0"/>
              <w:right w:val="single" w:color="auto" w:sz="4" w:space="0"/>
            </w:tcBorders>
            <w:shd w:val="clear" w:color="auto" w:fill="auto"/>
            <w:vAlign w:val="center"/>
          </w:tcPr>
          <w:p w14:paraId="53AB210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7674BEB7">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7D2DA11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vMerge w:val="continue"/>
            <w:tcBorders>
              <w:top w:val="nil"/>
              <w:left w:val="single" w:color="auto" w:sz="4" w:space="0"/>
              <w:bottom w:val="single" w:color="auto" w:sz="4" w:space="0"/>
              <w:right w:val="single" w:color="auto" w:sz="4" w:space="0"/>
            </w:tcBorders>
            <w:shd w:val="clear" w:color="auto" w:fill="auto"/>
            <w:vAlign w:val="center"/>
          </w:tcPr>
          <w:p w14:paraId="1AA66E93">
            <w:pPr>
              <w:rPr>
                <w:rFonts w:hint="eastAsia" w:ascii="仿宋" w:hAnsi="仿宋" w:eastAsia="仿宋" w:cs="仿宋"/>
                <w:color w:val="auto"/>
                <w:sz w:val="24"/>
                <w:szCs w:val="24"/>
                <w:highlight w:val="none"/>
                <w:lang w:val="sq-AL"/>
              </w:rPr>
            </w:pPr>
          </w:p>
        </w:tc>
      </w:tr>
      <w:tr w14:paraId="6DC6020D">
        <w:tblPrEx>
          <w:tblCellMar>
            <w:top w:w="0" w:type="dxa"/>
            <w:left w:w="108" w:type="dxa"/>
            <w:bottom w:w="0" w:type="dxa"/>
            <w:right w:w="108" w:type="dxa"/>
          </w:tblCellMar>
        </w:tblPrEx>
        <w:trPr>
          <w:trHeight w:val="78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5F1165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1.4</w:t>
            </w:r>
          </w:p>
        </w:tc>
        <w:tc>
          <w:tcPr>
            <w:tcW w:w="872" w:type="pct"/>
            <w:tcBorders>
              <w:top w:val="nil"/>
              <w:left w:val="nil"/>
              <w:bottom w:val="single" w:color="auto" w:sz="4" w:space="0"/>
              <w:right w:val="single" w:color="auto" w:sz="4" w:space="0"/>
            </w:tcBorders>
            <w:shd w:val="clear" w:color="auto" w:fill="auto"/>
            <w:vAlign w:val="center"/>
          </w:tcPr>
          <w:p w14:paraId="197EEB9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雨量仪</w:t>
            </w:r>
          </w:p>
        </w:tc>
        <w:tc>
          <w:tcPr>
            <w:tcW w:w="2093" w:type="pct"/>
            <w:tcBorders>
              <w:top w:val="nil"/>
              <w:left w:val="nil"/>
              <w:bottom w:val="single" w:color="auto" w:sz="4" w:space="0"/>
              <w:right w:val="single" w:color="auto" w:sz="4" w:space="0"/>
            </w:tcBorders>
            <w:shd w:val="clear" w:color="auto" w:fill="auto"/>
            <w:vAlign w:val="center"/>
          </w:tcPr>
          <w:p w14:paraId="14542C6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在线监测实时雨量，详见技术参数要求，提供两年运维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10CD283E">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3967E6C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台</w:t>
            </w:r>
          </w:p>
        </w:tc>
        <w:tc>
          <w:tcPr>
            <w:tcW w:w="1151" w:type="pct"/>
            <w:tcBorders>
              <w:top w:val="nil"/>
              <w:left w:val="nil"/>
              <w:bottom w:val="single" w:color="auto" w:sz="4" w:space="0"/>
              <w:right w:val="single" w:color="auto" w:sz="4" w:space="0"/>
            </w:tcBorders>
            <w:shd w:val="clear" w:color="auto" w:fill="auto"/>
            <w:vAlign w:val="center"/>
          </w:tcPr>
          <w:p w14:paraId="71B5BB7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031BA276">
        <w:tblPrEx>
          <w:tblCellMar>
            <w:top w:w="0" w:type="dxa"/>
            <w:left w:w="108" w:type="dxa"/>
            <w:bottom w:w="0" w:type="dxa"/>
            <w:right w:w="108" w:type="dxa"/>
          </w:tblCellMar>
        </w:tblPrEx>
        <w:trPr>
          <w:trHeight w:val="66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4C505D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w:t>
            </w:r>
          </w:p>
        </w:tc>
        <w:tc>
          <w:tcPr>
            <w:tcW w:w="872" w:type="pct"/>
            <w:tcBorders>
              <w:top w:val="nil"/>
              <w:left w:val="nil"/>
              <w:bottom w:val="single" w:color="auto" w:sz="4" w:space="0"/>
              <w:right w:val="single" w:color="auto" w:sz="4" w:space="0"/>
            </w:tcBorders>
            <w:shd w:val="clear" w:color="auto" w:fill="auto"/>
            <w:vAlign w:val="center"/>
          </w:tcPr>
          <w:p w14:paraId="1D9895C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液位仪</w:t>
            </w:r>
          </w:p>
        </w:tc>
        <w:tc>
          <w:tcPr>
            <w:tcW w:w="2093" w:type="pct"/>
            <w:tcBorders>
              <w:top w:val="nil"/>
              <w:left w:val="nil"/>
              <w:bottom w:val="single" w:color="auto" w:sz="4" w:space="0"/>
              <w:right w:val="single" w:color="auto" w:sz="4" w:space="0"/>
            </w:tcBorders>
            <w:shd w:val="clear" w:color="auto" w:fill="auto"/>
            <w:vAlign w:val="center"/>
          </w:tcPr>
          <w:p w14:paraId="03BE712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在线监测雨水井内实时液位，详见技术参数要求，提供两年运维。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BD3A29C">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w:t>
            </w:r>
          </w:p>
        </w:tc>
        <w:tc>
          <w:tcPr>
            <w:tcW w:w="245" w:type="pct"/>
            <w:tcBorders>
              <w:top w:val="nil"/>
              <w:left w:val="nil"/>
              <w:bottom w:val="single" w:color="auto" w:sz="4" w:space="0"/>
              <w:right w:val="single" w:color="auto" w:sz="4" w:space="0"/>
            </w:tcBorders>
            <w:shd w:val="clear" w:color="auto" w:fill="auto"/>
            <w:vAlign w:val="center"/>
          </w:tcPr>
          <w:p w14:paraId="2DA159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台</w:t>
            </w:r>
          </w:p>
        </w:tc>
        <w:tc>
          <w:tcPr>
            <w:tcW w:w="1151" w:type="pct"/>
            <w:tcBorders>
              <w:top w:val="nil"/>
              <w:left w:val="nil"/>
              <w:bottom w:val="single" w:color="auto" w:sz="4" w:space="0"/>
              <w:right w:val="single" w:color="auto" w:sz="4" w:space="0"/>
            </w:tcBorders>
            <w:shd w:val="clear" w:color="auto" w:fill="auto"/>
            <w:vAlign w:val="center"/>
          </w:tcPr>
          <w:p w14:paraId="0F82F9E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5个排口各一套</w:t>
            </w:r>
          </w:p>
        </w:tc>
      </w:tr>
      <w:tr w14:paraId="2685D13A">
        <w:tblPrEx>
          <w:tblCellMar>
            <w:top w:w="0" w:type="dxa"/>
            <w:left w:w="108" w:type="dxa"/>
            <w:bottom w:w="0" w:type="dxa"/>
            <w:right w:w="108" w:type="dxa"/>
          </w:tblCellMar>
        </w:tblPrEx>
        <w:trPr>
          <w:trHeight w:val="73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028D5E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1.6</w:t>
            </w:r>
          </w:p>
        </w:tc>
        <w:tc>
          <w:tcPr>
            <w:tcW w:w="872" w:type="pct"/>
            <w:tcBorders>
              <w:top w:val="nil"/>
              <w:left w:val="nil"/>
              <w:bottom w:val="single" w:color="auto" w:sz="4" w:space="0"/>
              <w:right w:val="single" w:color="auto" w:sz="4" w:space="0"/>
            </w:tcBorders>
            <w:shd w:val="clear" w:color="auto" w:fill="auto"/>
            <w:vAlign w:val="center"/>
          </w:tcPr>
          <w:p w14:paraId="7F106BB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流量仪</w:t>
            </w:r>
          </w:p>
        </w:tc>
        <w:tc>
          <w:tcPr>
            <w:tcW w:w="2093" w:type="pct"/>
            <w:tcBorders>
              <w:top w:val="nil"/>
              <w:left w:val="nil"/>
              <w:bottom w:val="single" w:color="auto" w:sz="4" w:space="0"/>
              <w:right w:val="single" w:color="auto" w:sz="4" w:space="0"/>
            </w:tcBorders>
            <w:shd w:val="clear" w:color="auto" w:fill="auto"/>
            <w:vAlign w:val="center"/>
          </w:tcPr>
          <w:p w14:paraId="65D9A64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在线监测排口上游雨水管道实时流量，详见技术参数要求，提供两年运维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06448B7">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017C3A1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207D56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15号排口安装一套</w:t>
            </w:r>
          </w:p>
        </w:tc>
      </w:tr>
      <w:tr w14:paraId="5B59B4D8">
        <w:tblPrEx>
          <w:tblCellMar>
            <w:top w:w="0" w:type="dxa"/>
            <w:left w:w="108" w:type="dxa"/>
            <w:bottom w:w="0" w:type="dxa"/>
            <w:right w:w="108" w:type="dxa"/>
          </w:tblCellMar>
        </w:tblPrEx>
        <w:trPr>
          <w:trHeight w:val="499"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12D5F4F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4692" w:type="pct"/>
            <w:gridSpan w:val="5"/>
            <w:tcBorders>
              <w:top w:val="nil"/>
              <w:left w:val="nil"/>
              <w:bottom w:val="single" w:color="auto" w:sz="4" w:space="0"/>
              <w:right w:val="single" w:color="auto" w:sz="4" w:space="0"/>
            </w:tcBorders>
            <w:shd w:val="clear" w:color="auto" w:fill="auto"/>
            <w:vAlign w:val="center"/>
          </w:tcPr>
          <w:p w14:paraId="339B332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智能控制系统</w:t>
            </w:r>
          </w:p>
        </w:tc>
      </w:tr>
      <w:tr w14:paraId="70C895A3">
        <w:tblPrEx>
          <w:tblCellMar>
            <w:top w:w="0" w:type="dxa"/>
            <w:left w:w="108" w:type="dxa"/>
            <w:bottom w:w="0" w:type="dxa"/>
            <w:right w:w="108" w:type="dxa"/>
          </w:tblCellMar>
        </w:tblPrEx>
        <w:trPr>
          <w:trHeight w:val="102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FC8161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2.1</w:t>
            </w:r>
          </w:p>
        </w:tc>
        <w:tc>
          <w:tcPr>
            <w:tcW w:w="872" w:type="pct"/>
            <w:tcBorders>
              <w:top w:val="nil"/>
              <w:left w:val="nil"/>
              <w:bottom w:val="single" w:color="auto" w:sz="4" w:space="0"/>
              <w:right w:val="single" w:color="auto" w:sz="4" w:space="0"/>
            </w:tcBorders>
            <w:shd w:val="clear" w:color="auto" w:fill="auto"/>
            <w:vAlign w:val="center"/>
          </w:tcPr>
          <w:p w14:paraId="6E4820E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程控柜</w:t>
            </w:r>
          </w:p>
        </w:tc>
        <w:tc>
          <w:tcPr>
            <w:tcW w:w="2093" w:type="pct"/>
            <w:tcBorders>
              <w:top w:val="nil"/>
              <w:left w:val="nil"/>
              <w:bottom w:val="single" w:color="auto" w:sz="4" w:space="0"/>
              <w:right w:val="single" w:color="auto" w:sz="4" w:space="0"/>
            </w:tcBorders>
            <w:shd w:val="clear" w:color="auto" w:fill="auto"/>
            <w:vAlign w:val="center"/>
          </w:tcPr>
          <w:p w14:paraId="62D2627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69D04EF3">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0D5984A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6EBFEA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76803B60">
        <w:tblPrEx>
          <w:tblCellMar>
            <w:top w:w="0" w:type="dxa"/>
            <w:left w:w="108" w:type="dxa"/>
            <w:bottom w:w="0" w:type="dxa"/>
            <w:right w:w="108" w:type="dxa"/>
          </w:tblCellMar>
        </w:tblPrEx>
        <w:trPr>
          <w:trHeight w:val="84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7FA6E3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2.2</w:t>
            </w:r>
          </w:p>
        </w:tc>
        <w:tc>
          <w:tcPr>
            <w:tcW w:w="872" w:type="pct"/>
            <w:tcBorders>
              <w:top w:val="nil"/>
              <w:left w:val="nil"/>
              <w:bottom w:val="single" w:color="auto" w:sz="4" w:space="0"/>
              <w:right w:val="single" w:color="auto" w:sz="4" w:space="0"/>
            </w:tcBorders>
            <w:shd w:val="clear" w:color="auto" w:fill="auto"/>
            <w:vAlign w:val="center"/>
          </w:tcPr>
          <w:p w14:paraId="3F289A10">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自动化控制模块</w:t>
            </w:r>
          </w:p>
        </w:tc>
        <w:tc>
          <w:tcPr>
            <w:tcW w:w="2093" w:type="pct"/>
            <w:tcBorders>
              <w:top w:val="nil"/>
              <w:left w:val="nil"/>
              <w:bottom w:val="single" w:color="auto" w:sz="4" w:space="0"/>
              <w:right w:val="single" w:color="auto" w:sz="4" w:space="0"/>
            </w:tcBorders>
            <w:shd w:val="clear" w:color="auto" w:fill="auto"/>
            <w:vAlign w:val="center"/>
          </w:tcPr>
          <w:p w14:paraId="75B24D3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51E24E5">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51EBBCE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01AFF665">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1FD3C171">
        <w:tblPrEx>
          <w:tblCellMar>
            <w:top w:w="0" w:type="dxa"/>
            <w:left w:w="108" w:type="dxa"/>
            <w:bottom w:w="0" w:type="dxa"/>
            <w:right w:w="108" w:type="dxa"/>
          </w:tblCellMar>
        </w:tblPrEx>
        <w:trPr>
          <w:trHeight w:val="76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26DF2F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2.3</w:t>
            </w:r>
          </w:p>
        </w:tc>
        <w:tc>
          <w:tcPr>
            <w:tcW w:w="872" w:type="pct"/>
            <w:tcBorders>
              <w:top w:val="nil"/>
              <w:left w:val="nil"/>
              <w:bottom w:val="single" w:color="auto" w:sz="4" w:space="0"/>
              <w:right w:val="single" w:color="auto" w:sz="4" w:space="0"/>
            </w:tcBorders>
            <w:shd w:val="clear" w:color="auto" w:fill="auto"/>
            <w:vAlign w:val="center"/>
          </w:tcPr>
          <w:p w14:paraId="09FA557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智能分流软件工艺包</w:t>
            </w:r>
          </w:p>
        </w:tc>
        <w:tc>
          <w:tcPr>
            <w:tcW w:w="2093" w:type="pct"/>
            <w:tcBorders>
              <w:top w:val="nil"/>
              <w:left w:val="nil"/>
              <w:bottom w:val="single" w:color="auto" w:sz="4" w:space="0"/>
              <w:right w:val="single" w:color="auto" w:sz="4" w:space="0"/>
            </w:tcBorders>
            <w:shd w:val="clear" w:color="auto" w:fill="auto"/>
            <w:vAlign w:val="center"/>
          </w:tcPr>
          <w:p w14:paraId="4669721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6ECC8FCF">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245" w:type="pct"/>
            <w:tcBorders>
              <w:top w:val="nil"/>
              <w:left w:val="nil"/>
              <w:bottom w:val="single" w:color="auto" w:sz="4" w:space="0"/>
              <w:right w:val="single" w:color="auto" w:sz="4" w:space="0"/>
            </w:tcBorders>
            <w:shd w:val="clear" w:color="auto" w:fill="auto"/>
            <w:vAlign w:val="center"/>
          </w:tcPr>
          <w:p w14:paraId="405B910F">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3ACE62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15、19、22、28号排口各一套</w:t>
            </w:r>
          </w:p>
        </w:tc>
      </w:tr>
      <w:tr w14:paraId="0C8B8FCB">
        <w:tblPrEx>
          <w:tblCellMar>
            <w:top w:w="0" w:type="dxa"/>
            <w:left w:w="108" w:type="dxa"/>
            <w:bottom w:w="0" w:type="dxa"/>
            <w:right w:w="108" w:type="dxa"/>
          </w:tblCellMar>
        </w:tblPrEx>
        <w:trPr>
          <w:trHeight w:val="31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71AD6A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w:t>
            </w:r>
          </w:p>
        </w:tc>
        <w:tc>
          <w:tcPr>
            <w:tcW w:w="872" w:type="pct"/>
            <w:tcBorders>
              <w:top w:val="nil"/>
              <w:left w:val="nil"/>
              <w:bottom w:val="single" w:color="auto" w:sz="4" w:space="0"/>
              <w:right w:val="single" w:color="auto" w:sz="4" w:space="0"/>
            </w:tcBorders>
            <w:shd w:val="clear" w:color="auto" w:fill="auto"/>
            <w:vAlign w:val="center"/>
          </w:tcPr>
          <w:p w14:paraId="6E3ED97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液位控制器</w:t>
            </w:r>
          </w:p>
        </w:tc>
        <w:tc>
          <w:tcPr>
            <w:tcW w:w="2093" w:type="pct"/>
            <w:tcBorders>
              <w:top w:val="nil"/>
              <w:left w:val="nil"/>
              <w:bottom w:val="single" w:color="auto" w:sz="4" w:space="0"/>
              <w:right w:val="single" w:color="auto" w:sz="4" w:space="0"/>
            </w:tcBorders>
            <w:shd w:val="clear" w:color="auto" w:fill="auto"/>
            <w:vAlign w:val="center"/>
          </w:tcPr>
          <w:p w14:paraId="20D893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E93FE09">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10</w:t>
            </w:r>
          </w:p>
        </w:tc>
        <w:tc>
          <w:tcPr>
            <w:tcW w:w="245" w:type="pct"/>
            <w:tcBorders>
              <w:top w:val="nil"/>
              <w:left w:val="nil"/>
              <w:bottom w:val="single" w:color="auto" w:sz="4" w:space="0"/>
              <w:right w:val="single" w:color="auto" w:sz="4" w:space="0"/>
            </w:tcBorders>
            <w:shd w:val="clear" w:color="auto" w:fill="auto"/>
            <w:vAlign w:val="center"/>
          </w:tcPr>
          <w:p w14:paraId="3AAE4CC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个</w:t>
            </w:r>
          </w:p>
        </w:tc>
        <w:tc>
          <w:tcPr>
            <w:tcW w:w="1151" w:type="pct"/>
            <w:tcBorders>
              <w:top w:val="nil"/>
              <w:left w:val="nil"/>
              <w:bottom w:val="single" w:color="auto" w:sz="4" w:space="0"/>
              <w:right w:val="single" w:color="auto" w:sz="4" w:space="0"/>
            </w:tcBorders>
            <w:shd w:val="clear" w:color="auto" w:fill="auto"/>
            <w:vAlign w:val="center"/>
          </w:tcPr>
          <w:p w14:paraId="30C91E5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5个排口各两套</w:t>
            </w:r>
          </w:p>
        </w:tc>
      </w:tr>
      <w:tr w14:paraId="76E0EF62">
        <w:tblPrEx>
          <w:tblCellMar>
            <w:top w:w="0" w:type="dxa"/>
            <w:left w:w="108" w:type="dxa"/>
            <w:bottom w:w="0" w:type="dxa"/>
            <w:right w:w="108" w:type="dxa"/>
          </w:tblCellMar>
        </w:tblPrEx>
        <w:trPr>
          <w:trHeight w:val="75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C84B36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w:t>
            </w:r>
          </w:p>
        </w:tc>
        <w:tc>
          <w:tcPr>
            <w:tcW w:w="872" w:type="pct"/>
            <w:tcBorders>
              <w:top w:val="nil"/>
              <w:left w:val="nil"/>
              <w:bottom w:val="single" w:color="auto" w:sz="4" w:space="0"/>
              <w:right w:val="single" w:color="auto" w:sz="4" w:space="0"/>
            </w:tcBorders>
            <w:shd w:val="clear" w:color="auto" w:fill="auto"/>
            <w:vAlign w:val="center"/>
          </w:tcPr>
          <w:p w14:paraId="497A97B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提升泵</w:t>
            </w:r>
          </w:p>
        </w:tc>
        <w:tc>
          <w:tcPr>
            <w:tcW w:w="2093" w:type="pct"/>
            <w:tcBorders>
              <w:top w:val="nil"/>
              <w:left w:val="nil"/>
              <w:bottom w:val="single" w:color="auto" w:sz="4" w:space="0"/>
              <w:right w:val="single" w:color="auto" w:sz="4" w:space="0"/>
            </w:tcBorders>
            <w:shd w:val="clear" w:color="auto" w:fill="auto"/>
            <w:vAlign w:val="center"/>
          </w:tcPr>
          <w:p w14:paraId="6790013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1D90CDB">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w:t>
            </w:r>
          </w:p>
        </w:tc>
        <w:tc>
          <w:tcPr>
            <w:tcW w:w="245" w:type="pct"/>
            <w:tcBorders>
              <w:top w:val="nil"/>
              <w:left w:val="nil"/>
              <w:bottom w:val="single" w:color="auto" w:sz="4" w:space="0"/>
              <w:right w:val="single" w:color="auto" w:sz="4" w:space="0"/>
            </w:tcBorders>
            <w:shd w:val="clear" w:color="auto" w:fill="auto"/>
            <w:vAlign w:val="center"/>
          </w:tcPr>
          <w:p w14:paraId="4BD2B83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05796EC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15、19、22、28号排口各两套</w:t>
            </w:r>
          </w:p>
        </w:tc>
      </w:tr>
      <w:tr w14:paraId="4CE35D04">
        <w:tblPrEx>
          <w:tblCellMar>
            <w:top w:w="0" w:type="dxa"/>
            <w:left w:w="108" w:type="dxa"/>
            <w:bottom w:w="0" w:type="dxa"/>
            <w:right w:w="108" w:type="dxa"/>
          </w:tblCellMar>
        </w:tblPrEx>
        <w:trPr>
          <w:trHeight w:val="67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0D790A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w:t>
            </w:r>
          </w:p>
        </w:tc>
        <w:tc>
          <w:tcPr>
            <w:tcW w:w="872" w:type="pct"/>
            <w:tcBorders>
              <w:top w:val="nil"/>
              <w:left w:val="nil"/>
              <w:bottom w:val="single" w:color="auto" w:sz="4" w:space="0"/>
              <w:right w:val="single" w:color="auto" w:sz="4" w:space="0"/>
            </w:tcBorders>
            <w:shd w:val="clear" w:color="auto" w:fill="auto"/>
            <w:vAlign w:val="center"/>
          </w:tcPr>
          <w:p w14:paraId="5B88CBB9">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输送泵</w:t>
            </w:r>
          </w:p>
        </w:tc>
        <w:tc>
          <w:tcPr>
            <w:tcW w:w="2093" w:type="pct"/>
            <w:tcBorders>
              <w:top w:val="nil"/>
              <w:left w:val="nil"/>
              <w:bottom w:val="single" w:color="auto" w:sz="4" w:space="0"/>
              <w:right w:val="single" w:color="auto" w:sz="4" w:space="0"/>
            </w:tcBorders>
            <w:shd w:val="clear" w:color="auto" w:fill="auto"/>
            <w:vAlign w:val="center"/>
          </w:tcPr>
          <w:p w14:paraId="6F60F44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16AA1AD5">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3A41665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6C94189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安装于16号排口</w:t>
            </w:r>
          </w:p>
        </w:tc>
      </w:tr>
      <w:tr w14:paraId="152D0806">
        <w:tblPrEx>
          <w:tblCellMar>
            <w:top w:w="0" w:type="dxa"/>
            <w:left w:w="108" w:type="dxa"/>
            <w:bottom w:w="0" w:type="dxa"/>
            <w:right w:w="108" w:type="dxa"/>
          </w:tblCellMar>
        </w:tblPrEx>
        <w:trPr>
          <w:trHeight w:val="52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7F12FFC4">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w:t>
            </w:r>
          </w:p>
        </w:tc>
        <w:tc>
          <w:tcPr>
            <w:tcW w:w="872" w:type="pct"/>
            <w:tcBorders>
              <w:top w:val="nil"/>
              <w:left w:val="nil"/>
              <w:bottom w:val="single" w:color="auto" w:sz="4" w:space="0"/>
              <w:right w:val="single" w:color="auto" w:sz="4" w:space="0"/>
            </w:tcBorders>
            <w:shd w:val="clear" w:color="auto" w:fill="auto"/>
            <w:vAlign w:val="center"/>
          </w:tcPr>
          <w:p w14:paraId="113413FC">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集水装置</w:t>
            </w:r>
          </w:p>
        </w:tc>
        <w:tc>
          <w:tcPr>
            <w:tcW w:w="2093" w:type="pct"/>
            <w:tcBorders>
              <w:top w:val="nil"/>
              <w:left w:val="nil"/>
              <w:bottom w:val="single" w:color="auto" w:sz="4" w:space="0"/>
              <w:right w:val="single" w:color="auto" w:sz="4" w:space="0"/>
            </w:tcBorders>
            <w:shd w:val="clear" w:color="auto" w:fill="auto"/>
            <w:vAlign w:val="center"/>
          </w:tcPr>
          <w:p w14:paraId="7576E65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330F5EE9">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610E8C2B">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套</w:t>
            </w:r>
          </w:p>
        </w:tc>
        <w:tc>
          <w:tcPr>
            <w:tcW w:w="1151" w:type="pct"/>
            <w:tcBorders>
              <w:top w:val="nil"/>
              <w:left w:val="nil"/>
              <w:bottom w:val="single" w:color="auto" w:sz="4" w:space="0"/>
              <w:right w:val="single" w:color="auto" w:sz="4" w:space="0"/>
            </w:tcBorders>
            <w:shd w:val="clear" w:color="auto" w:fill="auto"/>
            <w:vAlign w:val="center"/>
          </w:tcPr>
          <w:p w14:paraId="445D9A6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分别安装在15、16号排口</w:t>
            </w:r>
          </w:p>
        </w:tc>
      </w:tr>
      <w:tr w14:paraId="39B83A42">
        <w:tblPrEx>
          <w:tblCellMar>
            <w:top w:w="0" w:type="dxa"/>
            <w:left w:w="108" w:type="dxa"/>
            <w:bottom w:w="0" w:type="dxa"/>
            <w:right w:w="108" w:type="dxa"/>
          </w:tblCellMar>
        </w:tblPrEx>
        <w:trPr>
          <w:trHeight w:val="780"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25E2EF4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w:t>
            </w:r>
          </w:p>
        </w:tc>
        <w:tc>
          <w:tcPr>
            <w:tcW w:w="872" w:type="pct"/>
            <w:tcBorders>
              <w:top w:val="nil"/>
              <w:left w:val="nil"/>
              <w:bottom w:val="single" w:color="auto" w:sz="4" w:space="0"/>
              <w:right w:val="single" w:color="auto" w:sz="4" w:space="0"/>
            </w:tcBorders>
            <w:shd w:val="clear" w:color="auto" w:fill="auto"/>
            <w:vAlign w:val="center"/>
          </w:tcPr>
          <w:p w14:paraId="648FA51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生态消解模块及景观</w:t>
            </w:r>
          </w:p>
        </w:tc>
        <w:tc>
          <w:tcPr>
            <w:tcW w:w="2093" w:type="pct"/>
            <w:tcBorders>
              <w:top w:val="nil"/>
              <w:left w:val="nil"/>
              <w:bottom w:val="single" w:color="auto" w:sz="4" w:space="0"/>
              <w:right w:val="single" w:color="auto" w:sz="4" w:space="0"/>
            </w:tcBorders>
            <w:shd w:val="clear" w:color="auto" w:fill="auto"/>
            <w:vAlign w:val="center"/>
          </w:tcPr>
          <w:p w14:paraId="2DBBE29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4187879D">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w:t>
            </w:r>
          </w:p>
        </w:tc>
        <w:tc>
          <w:tcPr>
            <w:tcW w:w="245" w:type="pct"/>
            <w:tcBorders>
              <w:top w:val="nil"/>
              <w:left w:val="nil"/>
              <w:bottom w:val="single" w:color="auto" w:sz="4" w:space="0"/>
              <w:right w:val="single" w:color="auto" w:sz="4" w:space="0"/>
            </w:tcBorders>
            <w:shd w:val="clear" w:color="auto" w:fill="auto"/>
            <w:vAlign w:val="center"/>
          </w:tcPr>
          <w:p w14:paraId="4C226B33">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5F526B3D">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分别安装在15、16号排口</w:t>
            </w:r>
          </w:p>
        </w:tc>
      </w:tr>
      <w:tr w14:paraId="23F16C31">
        <w:tblPrEx>
          <w:tblCellMar>
            <w:top w:w="0" w:type="dxa"/>
            <w:left w:w="108" w:type="dxa"/>
            <w:bottom w:w="0" w:type="dxa"/>
            <w:right w:w="108" w:type="dxa"/>
          </w:tblCellMar>
        </w:tblPrEx>
        <w:trPr>
          <w:trHeight w:val="49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4CB9F9D7">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w:t>
            </w:r>
          </w:p>
        </w:tc>
        <w:tc>
          <w:tcPr>
            <w:tcW w:w="872" w:type="pct"/>
            <w:tcBorders>
              <w:top w:val="nil"/>
              <w:left w:val="nil"/>
              <w:bottom w:val="single" w:color="auto" w:sz="4" w:space="0"/>
              <w:right w:val="single" w:color="auto" w:sz="4" w:space="0"/>
            </w:tcBorders>
            <w:shd w:val="clear" w:color="auto" w:fill="auto"/>
            <w:vAlign w:val="center"/>
          </w:tcPr>
          <w:p w14:paraId="5314DE18">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输水管道</w:t>
            </w:r>
          </w:p>
        </w:tc>
        <w:tc>
          <w:tcPr>
            <w:tcW w:w="2093" w:type="pct"/>
            <w:tcBorders>
              <w:top w:val="nil"/>
              <w:left w:val="nil"/>
              <w:bottom w:val="single" w:color="auto" w:sz="4" w:space="0"/>
              <w:right w:val="single" w:color="auto" w:sz="4" w:space="0"/>
            </w:tcBorders>
            <w:shd w:val="clear" w:color="auto" w:fill="auto"/>
            <w:vAlign w:val="center"/>
          </w:tcPr>
          <w:p w14:paraId="1B495027">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详见技术参数要求，提供两年运维</w:t>
            </w:r>
          </w:p>
        </w:tc>
        <w:tc>
          <w:tcPr>
            <w:tcW w:w="328" w:type="pct"/>
            <w:tcBorders>
              <w:top w:val="nil"/>
              <w:left w:val="nil"/>
              <w:bottom w:val="single" w:color="auto" w:sz="4" w:space="0"/>
              <w:right w:val="single" w:color="auto" w:sz="4" w:space="0"/>
            </w:tcBorders>
            <w:shd w:val="clear" w:color="auto" w:fill="auto"/>
            <w:vAlign w:val="center"/>
          </w:tcPr>
          <w:p w14:paraId="005CA922">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1F21F6C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6C591891">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w:t>
            </w:r>
          </w:p>
        </w:tc>
      </w:tr>
      <w:tr w14:paraId="5E5268BA">
        <w:tblPrEx>
          <w:tblCellMar>
            <w:top w:w="0" w:type="dxa"/>
            <w:left w:w="108" w:type="dxa"/>
            <w:bottom w:w="0" w:type="dxa"/>
            <w:right w:w="108" w:type="dxa"/>
          </w:tblCellMar>
        </w:tblPrEx>
        <w:trPr>
          <w:trHeight w:val="765" w:hRule="atLeast"/>
        </w:trPr>
        <w:tc>
          <w:tcPr>
            <w:tcW w:w="307" w:type="pct"/>
            <w:tcBorders>
              <w:top w:val="nil"/>
              <w:left w:val="single" w:color="auto" w:sz="4" w:space="0"/>
              <w:bottom w:val="single" w:color="auto" w:sz="4" w:space="0"/>
              <w:right w:val="single" w:color="auto" w:sz="4" w:space="0"/>
            </w:tcBorders>
            <w:shd w:val="clear" w:color="auto" w:fill="auto"/>
            <w:vAlign w:val="center"/>
          </w:tcPr>
          <w:p w14:paraId="606AB1C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w:t>
            </w:r>
          </w:p>
        </w:tc>
        <w:tc>
          <w:tcPr>
            <w:tcW w:w="872" w:type="pct"/>
            <w:tcBorders>
              <w:top w:val="nil"/>
              <w:left w:val="nil"/>
              <w:bottom w:val="single" w:color="auto" w:sz="4" w:space="0"/>
              <w:right w:val="single" w:color="auto" w:sz="4" w:space="0"/>
            </w:tcBorders>
            <w:shd w:val="clear" w:color="auto" w:fill="auto"/>
            <w:vAlign w:val="center"/>
          </w:tcPr>
          <w:p w14:paraId="1BD9DAFE">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辅助材料</w:t>
            </w:r>
          </w:p>
        </w:tc>
        <w:tc>
          <w:tcPr>
            <w:tcW w:w="2093" w:type="pct"/>
            <w:tcBorders>
              <w:top w:val="nil"/>
              <w:left w:val="nil"/>
              <w:bottom w:val="single" w:color="auto" w:sz="4" w:space="0"/>
              <w:right w:val="single" w:color="auto" w:sz="4" w:space="0"/>
            </w:tcBorders>
            <w:shd w:val="clear" w:color="auto" w:fill="auto"/>
            <w:vAlign w:val="center"/>
          </w:tcPr>
          <w:p w14:paraId="1C3F5B42">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就地动力箱、电缆、套管等。提供两年运维</w:t>
            </w:r>
          </w:p>
        </w:tc>
        <w:tc>
          <w:tcPr>
            <w:tcW w:w="328" w:type="pct"/>
            <w:tcBorders>
              <w:top w:val="nil"/>
              <w:left w:val="nil"/>
              <w:bottom w:val="single" w:color="auto" w:sz="4" w:space="0"/>
              <w:right w:val="single" w:color="auto" w:sz="4" w:space="0"/>
            </w:tcBorders>
            <w:shd w:val="clear" w:color="auto" w:fill="auto"/>
            <w:vAlign w:val="center"/>
          </w:tcPr>
          <w:p w14:paraId="3C3F0054">
            <w:pPr>
              <w:jc w:val="cente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w:t>
            </w:r>
          </w:p>
        </w:tc>
        <w:tc>
          <w:tcPr>
            <w:tcW w:w="245" w:type="pct"/>
            <w:tcBorders>
              <w:top w:val="nil"/>
              <w:left w:val="nil"/>
              <w:bottom w:val="single" w:color="auto" w:sz="4" w:space="0"/>
              <w:right w:val="single" w:color="auto" w:sz="4" w:space="0"/>
            </w:tcBorders>
            <w:shd w:val="clear" w:color="auto" w:fill="auto"/>
            <w:vAlign w:val="center"/>
          </w:tcPr>
          <w:p w14:paraId="7339CD2A">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批</w:t>
            </w:r>
          </w:p>
        </w:tc>
        <w:tc>
          <w:tcPr>
            <w:tcW w:w="1151" w:type="pct"/>
            <w:tcBorders>
              <w:top w:val="nil"/>
              <w:left w:val="nil"/>
              <w:bottom w:val="single" w:color="auto" w:sz="4" w:space="0"/>
              <w:right w:val="single" w:color="auto" w:sz="4" w:space="0"/>
            </w:tcBorders>
            <w:shd w:val="clear" w:color="auto" w:fill="auto"/>
            <w:vAlign w:val="center"/>
          </w:tcPr>
          <w:p w14:paraId="652F7E56">
            <w:pPr>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5个排口</w:t>
            </w:r>
          </w:p>
        </w:tc>
      </w:tr>
    </w:tbl>
    <w:p w14:paraId="0AC47225">
      <w:pPr>
        <w:spacing w:line="360" w:lineRule="auto"/>
        <w:rPr>
          <w:rFonts w:hint="eastAsia" w:ascii="仿宋" w:hAnsi="仿宋" w:eastAsia="仿宋" w:cs="仿宋"/>
          <w:color w:val="auto"/>
          <w:sz w:val="24"/>
          <w:szCs w:val="24"/>
          <w:highlight w:val="none"/>
        </w:rPr>
      </w:pPr>
    </w:p>
    <w:p w14:paraId="35375EAC">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sq-AL"/>
        </w:rPr>
        <w:t>、技术要求</w:t>
      </w:r>
    </w:p>
    <w:p w14:paraId="46E729F5">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（一）、末端智能分流处理设备整体技术要求</w:t>
      </w:r>
    </w:p>
    <w:p w14:paraId="761B60F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末端智能分流处理设备应实现晴天无污水进入河道，雨天可根据水质、雨量、液位等监测指标进行智能精准分流的功能，保障入河水质达标。按照入河排口对应的汇水面积、降雨强度、实际管径测算，降雨强度在20mm/d以下时，设备应能快速监测排口化学需氧量、总磷、总氮、pH、氨氮、电导率等水质参数和液位、流量、雨量等水文参数，并根据实时测量的水质水文结果动态开启或关闭对应阀门和水泵，实现净水和污水智能动态分流的远程控制管理。降雨强度超过20mm/d时，初期污染雨水智能分流，持续降雨后期雨水直接排至河道。</w:t>
      </w:r>
    </w:p>
    <w:p w14:paraId="4BC996C9">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（二）、分项技术参数要求</w:t>
      </w:r>
    </w:p>
    <w:p w14:paraId="3200153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1、多参数自动监测系统技术参数要求</w:t>
      </w:r>
    </w:p>
    <w:p w14:paraId="5D69F21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1.1多参数水质在线监测仪</w:t>
      </w:r>
    </w:p>
    <w:p w14:paraId="5C507F7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采用光谱法或电极法测量所需水质指标，测量过程不使用任何化学试剂。</w:t>
      </w:r>
      <w:r>
        <w:rPr>
          <w:rFonts w:hint="eastAsia" w:ascii="仿宋" w:hAnsi="仿宋" w:eastAsia="仿宋" w:cs="仿宋"/>
          <w:b/>
          <w:bCs/>
          <w:color w:val="auto"/>
          <w:sz w:val="24"/>
          <w:szCs w:val="24"/>
          <w:highlight w:val="none"/>
          <w:lang w:val="sq-AL"/>
        </w:rPr>
        <w:t>（提供包含型式评价证书、型式评价报告、产品彩页及说明书等证明文件复印件并加盖原厂商公章）</w:t>
      </w:r>
    </w:p>
    <w:p w14:paraId="17A7E27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COD，量程：0-250 mg/L；精度：≤±15%；分辨率：0.1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0F1CE94E">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3）总磷，量程：0-10.0 mg/L；精度：≤±15%；分辨率：0.01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64121CA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4）总氮，量程：0-20mg/L；精度：≤±15%；分辨率：0.01 mg/L。★</w:t>
      </w:r>
      <w:r>
        <w:rPr>
          <w:rFonts w:hint="eastAsia" w:ascii="仿宋" w:hAnsi="仿宋" w:eastAsia="仿宋" w:cs="仿宋"/>
          <w:b/>
          <w:bCs/>
          <w:color w:val="auto"/>
          <w:sz w:val="24"/>
          <w:szCs w:val="24"/>
          <w:highlight w:val="none"/>
          <w:lang w:val="sq-AL"/>
        </w:rPr>
        <w:t>精度证明需提供第三方检测机构出具的测量审核报告（提供报告复印件加盖公章）</w:t>
      </w:r>
    </w:p>
    <w:p w14:paraId="1ED228B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5）氨氮，量程范围：0-50mg/l、精度：≤±15%；分辨率： 0.01mg/L。★</w:t>
      </w:r>
      <w:r>
        <w:rPr>
          <w:rFonts w:hint="eastAsia" w:ascii="仿宋" w:hAnsi="仿宋" w:eastAsia="仿宋" w:cs="仿宋"/>
          <w:b/>
          <w:bCs/>
          <w:color w:val="auto"/>
          <w:sz w:val="24"/>
          <w:szCs w:val="24"/>
          <w:highlight w:val="none"/>
          <w:lang w:val="sq-AL"/>
        </w:rPr>
        <w:t>精度证明需提供第三方检测机构出具的测量审核报告（提供证书复印件加盖公章）</w:t>
      </w:r>
    </w:p>
    <w:p w14:paraId="1CF8825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6）pH，量程：0-14pH、精度：±0.1pH、分辨率：0.1。</w:t>
      </w:r>
    </w:p>
    <w:p w14:paraId="092EDD2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7）电导率, 量程：0-200000µS/cm、精度：±1%F.S、分辨率： 0.1µS/cm-1µS/cm取决于测量值所处范围、测量。</w:t>
      </w:r>
    </w:p>
    <w:p w14:paraId="1713C51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8）要求每次监测一组指标，全参数测量周期（包含取水、配水、数据转发等）时间不大于5分钟。</w:t>
      </w:r>
    </w:p>
    <w:p w14:paraId="7C07575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1.2取样装置</w:t>
      </w:r>
    </w:p>
    <w:p w14:paraId="2ABD3755">
      <w:pPr>
        <w:tabs>
          <w:tab w:val="left" w:pos="525"/>
        </w:tabs>
        <w:spacing w:line="360" w:lineRule="auto"/>
        <w:ind w:firstLine="56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1）取水泵选择低电压24V的潜水泵，流量为6LPM，满足监测需求并根据各站点的实际需要选择合适的功率、扬程，以满足供水需求。配备相应的粗过滤防护装置防止水中石块、树枝等较大杂物损坏水泵。</w:t>
      </w:r>
    </w:p>
    <w:p w14:paraId="7580E7C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2）取样泵：工作电压：DC24V、流量：6L/min、管径：DN20、</w:t>
      </w:r>
    </w:p>
    <w:p w14:paraId="3EFC544E">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扬程：60米、采样过滤纱网：20目</w:t>
      </w:r>
    </w:p>
    <w:p w14:paraId="64D957F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1.3样水前置处理装置</w:t>
      </w:r>
    </w:p>
    <w:p w14:paraId="488F915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1）水样预处理既要消除干扰仪表分析的因素，又不能失去水样的代表性。满足各仪器对样品的要求，满足所有仪器的需水量。预处理对测定项目监测结果影响必须小于（含）5%。</w:t>
      </w:r>
    </w:p>
    <w:p w14:paraId="6D3DDCD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2）过滤器可根据实际应用的效果进行调换，过滤器及滤芯可方便拆卸清洗，可重复使用。</w:t>
      </w:r>
    </w:p>
    <w:p w14:paraId="5502CD0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3）预处理单元能在系统停电恢复并自动启动后按照控制器的控制时序自动启动。</w:t>
      </w:r>
    </w:p>
    <w:p w14:paraId="717AB78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1.4雨量仪技术要求</w:t>
      </w:r>
    </w:p>
    <w:p w14:paraId="52432ED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1）量程范围：5米</w:t>
      </w:r>
    </w:p>
    <w:p w14:paraId="0785B81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2）精度等级：0.5%F.S</w:t>
      </w:r>
    </w:p>
    <w:p w14:paraId="087D90F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3）显示分辨率：1mm/0.1%FS（取大值）</w:t>
      </w:r>
    </w:p>
    <w:p w14:paraId="1951CE4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4）供电方式：18~28VDC</w:t>
      </w:r>
    </w:p>
    <w:p w14:paraId="24123E6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5）防护等级：IP65</w:t>
      </w:r>
    </w:p>
    <w:p w14:paraId="04115ED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6）通讯功能：R485</w:t>
      </w:r>
    </w:p>
    <w:p w14:paraId="34962D1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7）温补功能：智能实时温补</w:t>
      </w:r>
    </w:p>
    <w:p w14:paraId="6EAD581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8）测量盲区：&lt;0.35m</w:t>
      </w:r>
    </w:p>
    <w:p w14:paraId="5BE1243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9）工作环境：-20~60℃</w:t>
      </w:r>
    </w:p>
    <w:p w14:paraId="0822301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1.5液位仪技术要求</w:t>
      </w:r>
    </w:p>
    <w:p w14:paraId="06DE4B5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1）量程范围：5米</w:t>
      </w:r>
    </w:p>
    <w:p w14:paraId="7BA84E4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2）精度等级：0.5%F.S</w:t>
      </w:r>
    </w:p>
    <w:p w14:paraId="4F06316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3）显示分辨率：1mm/0.1%FS（取大值）</w:t>
      </w:r>
    </w:p>
    <w:p w14:paraId="02BB394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4）供电方式：18~28VDC</w:t>
      </w:r>
    </w:p>
    <w:p w14:paraId="41502E4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5）防护等级：IP65</w:t>
      </w:r>
    </w:p>
    <w:p w14:paraId="723AD2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6）通讯功能：R485</w:t>
      </w:r>
    </w:p>
    <w:p w14:paraId="407BFB9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7）温补功能：智能实时温补</w:t>
      </w:r>
    </w:p>
    <w:p w14:paraId="1B9507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8）测量盲区：&lt;0.35m</w:t>
      </w:r>
    </w:p>
    <w:p w14:paraId="4A18218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9）工作环境：-20~60℃</w:t>
      </w:r>
    </w:p>
    <w:p w14:paraId="24869DDE">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1.6流量仪技术参数要求</w:t>
      </w:r>
    </w:p>
    <w:p w14:paraId="47D8F1F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1）★设备能够进行液位、流速、瞬时流量、累计流量、小时累计流量、日累计流量的测量与计算。</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42A3E99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2）设备能够远程设定液位、流速、流量告警阈值，当超过阈值和恢复正常时能上发告警信息。</w:t>
      </w:r>
    </w:p>
    <w:p w14:paraId="7582DD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3）流速量程：±10.00m/s；液位量程：0-10m。</w:t>
      </w:r>
    </w:p>
    <w:p w14:paraId="33B3C98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4）★流量精度：±2%FS。</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79E9128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5）★液位传感器为超声波、压力液位双传感器一体成型设备，超声波液位精度：±0.2%FS,静压液位精度±0.5%FS。</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641619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6）设备支持数据存储功能，当通信恢复后自动补传历史数据。支持GPS、互联网同步对时。支持通过云端配置查看设备数据，更改设备参数、固件更新。设备自带OLED显示屏，支持就地按键唤醒，进行数据上发。</w:t>
      </w:r>
    </w:p>
    <w:p w14:paraId="16FE74F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7）★默认60s采样15min上传工作频率，平均电流≤6mA，使用内置3.6V228AH电池整机功耗池组理论续航时间＞3年。</w:t>
      </w:r>
      <w:r>
        <w:rPr>
          <w:rFonts w:hint="eastAsia" w:ascii="仿宋" w:hAnsi="仿宋" w:eastAsia="仿宋" w:cs="仿宋"/>
          <w:b/>
          <w:bCs/>
          <w:color w:val="auto"/>
          <w:sz w:val="24"/>
          <w:szCs w:val="24"/>
          <w:highlight w:val="none"/>
          <w:lang w:val="sq-AL"/>
        </w:rPr>
        <w:t>（需提供在国家市场监管局官网上可查询的具有CMA或CNAS标识的检测机构出具的检测报告复印件和查询结果截图加盖供应商公章）</w:t>
      </w:r>
    </w:p>
    <w:p w14:paraId="63AC633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8）设备支持低电量告警，当电池供电电量不足时，会发送低电量告警。</w:t>
      </w:r>
    </w:p>
    <w:p w14:paraId="3E2073B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9）安全要求</w:t>
      </w:r>
    </w:p>
    <w:p w14:paraId="015B958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a.整机防护等级为IP68，在设备整体被淹等异常情况下仍能正常工作。</w:t>
      </w:r>
      <w:r>
        <w:rPr>
          <w:rFonts w:hint="eastAsia" w:ascii="仿宋" w:hAnsi="仿宋" w:eastAsia="仿宋" w:cs="仿宋"/>
          <w:b/>
          <w:bCs/>
          <w:color w:val="auto"/>
          <w:sz w:val="24"/>
          <w:szCs w:val="24"/>
          <w:highlight w:val="none"/>
          <w:lang w:val="sq-AL"/>
        </w:rPr>
        <w:t>【投标时提供加盖生产厂商鲜章的IP68证书复印件】</w:t>
      </w:r>
    </w:p>
    <w:p w14:paraId="7A9D782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b.鉴于污水管网内易产生可燃气体，整机需有本安防爆合格证。【</w:t>
      </w:r>
      <w:r>
        <w:rPr>
          <w:rFonts w:hint="eastAsia" w:ascii="仿宋" w:hAnsi="仿宋" w:eastAsia="仿宋" w:cs="仿宋"/>
          <w:b/>
          <w:bCs/>
          <w:color w:val="auto"/>
          <w:sz w:val="24"/>
          <w:szCs w:val="24"/>
          <w:highlight w:val="none"/>
          <w:lang w:val="sq-AL"/>
        </w:rPr>
        <w:t>投标时提供加盖生产厂商鲜章的防爆合格证或检测报告复印件</w:t>
      </w:r>
      <w:r>
        <w:rPr>
          <w:rFonts w:hint="eastAsia" w:ascii="仿宋" w:hAnsi="仿宋" w:eastAsia="仿宋" w:cs="仿宋"/>
          <w:color w:val="auto"/>
          <w:sz w:val="24"/>
          <w:szCs w:val="24"/>
          <w:highlight w:val="none"/>
          <w:lang w:val="sq-AL"/>
        </w:rPr>
        <w:t>】</w:t>
      </w:r>
    </w:p>
    <w:p w14:paraId="64CA6AC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c.设备需有防腐能力，需通过防腐测试。【</w:t>
      </w:r>
      <w:r>
        <w:rPr>
          <w:rFonts w:hint="eastAsia" w:ascii="仿宋" w:hAnsi="仿宋" w:eastAsia="仿宋" w:cs="仿宋"/>
          <w:b/>
          <w:bCs/>
          <w:color w:val="auto"/>
          <w:sz w:val="24"/>
          <w:szCs w:val="24"/>
          <w:highlight w:val="none"/>
          <w:lang w:val="sq-AL"/>
        </w:rPr>
        <w:t>投标时提供加盖生产厂商鲜章的酸性盐雾测试报告复印件，报告结论中不能有任何腐蚀情况</w:t>
      </w:r>
      <w:r>
        <w:rPr>
          <w:rFonts w:hint="eastAsia" w:ascii="仿宋" w:hAnsi="仿宋" w:eastAsia="仿宋" w:cs="仿宋"/>
          <w:color w:val="auto"/>
          <w:sz w:val="24"/>
          <w:szCs w:val="24"/>
          <w:highlight w:val="none"/>
          <w:lang w:val="sq-AL"/>
        </w:rPr>
        <w:t>】</w:t>
      </w:r>
    </w:p>
    <w:p w14:paraId="107CB4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10）★产品应满足平均无故障工作时间MTBF≥8000h。</w:t>
      </w:r>
      <w:r>
        <w:rPr>
          <w:rFonts w:hint="eastAsia" w:ascii="仿宋" w:hAnsi="仿宋" w:eastAsia="仿宋" w:cs="仿宋"/>
          <w:b/>
          <w:bCs/>
          <w:color w:val="auto"/>
          <w:sz w:val="24"/>
          <w:szCs w:val="24"/>
          <w:highlight w:val="none"/>
          <w:lang w:val="sq-AL"/>
        </w:rPr>
        <w:t>【投标时需提供第三方检测机构出具的检验报告扫描件及在国家市场监管局官网上可查询的网页截图，检验报告上需有CMA和CNAS标志】</w:t>
      </w:r>
    </w:p>
    <w:p w14:paraId="1AC061F3">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2、智能控制系统</w:t>
      </w:r>
    </w:p>
    <w:p w14:paraId="49077D8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2.1程控柜</w:t>
      </w:r>
    </w:p>
    <w:p w14:paraId="1155E78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1）户外柜尺寸（不大于）：1700*800*400mm ，双门户外不锈钢喷塑柜，门上开有视窗，箱体的不锈钢板材厚度≧2mm。</w:t>
      </w:r>
    </w:p>
    <w:p w14:paraId="53B46FF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电器元件以卡接方式固定于符合标准DIN的承接导轨上，额定电压AC230/400V，带用于铜导线的PE和N接线柱，带弹性自动密封导线输入孔，带罩导线用的端盖，门板带锁，门锁应为不锈钢材料或优质防锈材料，防护等级IP65（用于户外或户内潮湿场所）。</w:t>
      </w:r>
    </w:p>
    <w:p w14:paraId="1B5A74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3）柜体颜色：浅灰色RAL7032（可按需配置）。</w:t>
      </w:r>
    </w:p>
    <w:p w14:paraId="3C29A9F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4）配套落地安装钢制底座（高度100-200mm）。</w:t>
      </w:r>
    </w:p>
    <w:p w14:paraId="6085AB2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2.2自动化控制模块</w:t>
      </w:r>
    </w:p>
    <w:p w14:paraId="35EA371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现场的控制设备应具有在同类工程中长期可靠稳定运行的实绩。要求功能实用、稳定可靠、易操作、易维护、耐腐蚀、寿命长，能长期连续运行。使用的材料、安装形式、电源等应适应现场环境。</w:t>
      </w:r>
    </w:p>
    <w:p w14:paraId="1573D53A">
      <w:pPr>
        <w:pStyle w:val="356"/>
        <w:numPr>
          <w:ilvl w:val="0"/>
          <w:numId w:val="1"/>
        </w:numPr>
        <w:spacing w:line="360" w:lineRule="auto"/>
        <w:ind w:firstLineChars="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PLC要求：</w:t>
      </w:r>
    </w:p>
    <w:p w14:paraId="4ECEDB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1）PLC柜以及远程I/O柜应具有与PLC的15%备用I/O对应的富余输入、输出端口器件和配线；PLC应具有2个以上的机槽以备扩展。</w:t>
      </w:r>
    </w:p>
    <w:p w14:paraId="1841C57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2）控制设备的一般技术要求如下：</w:t>
      </w:r>
    </w:p>
    <w:p w14:paraId="254F4CD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工作温度：室内 -5～+50°C，室外 -10～+55°C</w:t>
      </w:r>
    </w:p>
    <w:p w14:paraId="41720AC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工作环境相对湿度：5～95%</w:t>
      </w:r>
    </w:p>
    <w:p w14:paraId="2BD5EF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防护等级： IP65</w:t>
      </w:r>
    </w:p>
    <w:p w14:paraId="4CE807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供电电压： 220VAC +10% -15%，50Hz</w:t>
      </w:r>
    </w:p>
    <w:p w14:paraId="478067E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模拟量输入和输出：4-20mA，24VDC</w:t>
      </w:r>
    </w:p>
    <w:p w14:paraId="27135E8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开关量输入和输出： 250VAC，2A，无源接点</w:t>
      </w:r>
    </w:p>
    <w:p w14:paraId="4725A80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（2）触</w:t>
      </w:r>
      <w:r>
        <w:rPr>
          <w:rFonts w:hint="eastAsia" w:ascii="仿宋" w:hAnsi="仿宋" w:eastAsia="仿宋" w:cs="仿宋"/>
          <w:color w:val="auto"/>
          <w:sz w:val="24"/>
          <w:szCs w:val="24"/>
          <w:highlight w:val="none"/>
          <w:lang w:val="sq-AL"/>
        </w:rPr>
        <w:t>控屏要求</w:t>
      </w:r>
    </w:p>
    <w:p w14:paraId="01B6944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液晶屏：7''TFT</w:t>
      </w:r>
    </w:p>
    <w:p w14:paraId="27B88B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显示颜色：262K</w:t>
      </w:r>
    </w:p>
    <w:p w14:paraId="1EE58C4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分 辨 率：800X480</w:t>
      </w:r>
    </w:p>
    <w:p w14:paraId="684EE75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显示亮度：250cd/m²</w:t>
      </w:r>
    </w:p>
    <w:p w14:paraId="5D65560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 xml:space="preserve">触摸 </w:t>
      </w:r>
      <w:r>
        <w:rPr>
          <w:rFonts w:hint="eastAsia" w:ascii="仿宋" w:hAnsi="仿宋" w:eastAsia="仿宋" w:cs="仿宋"/>
          <w:color w:val="auto"/>
          <w:sz w:val="24"/>
          <w:szCs w:val="24"/>
          <w:highlight w:val="none"/>
          <w:lang w:val="sq-AL" w:eastAsia="zh-CN"/>
        </w:rPr>
        <w:t>屏</w:t>
      </w:r>
      <w:r>
        <w:rPr>
          <w:rFonts w:hint="eastAsia" w:ascii="仿宋" w:hAnsi="仿宋" w:eastAsia="仿宋" w:cs="仿宋"/>
          <w:color w:val="auto"/>
          <w:sz w:val="24"/>
          <w:szCs w:val="24"/>
          <w:highlight w:val="none"/>
          <w:lang w:val="sq-AL"/>
        </w:rPr>
        <w:t>：四线电阻式</w:t>
      </w:r>
    </w:p>
    <w:p w14:paraId="08881E2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输入电压：24±20%VDC</w:t>
      </w:r>
    </w:p>
    <w:p w14:paraId="3925E09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eastAsia="zh-CN"/>
        </w:rPr>
        <w:t>额</w:t>
      </w:r>
      <w:r>
        <w:rPr>
          <w:rFonts w:hint="eastAsia" w:ascii="仿宋" w:hAnsi="仿宋" w:eastAsia="仿宋" w:cs="仿宋"/>
          <w:color w:val="auto"/>
          <w:sz w:val="24"/>
          <w:szCs w:val="24"/>
          <w:highlight w:val="none"/>
          <w:lang w:val="sq-AL"/>
        </w:rPr>
        <w:t>定功率：8w</w:t>
      </w:r>
    </w:p>
    <w:p w14:paraId="6BDADAE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处理器：4核心</w:t>
      </w:r>
    </w:p>
    <w:p w14:paraId="58F9A5E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内存：25OMB</w:t>
      </w:r>
    </w:p>
    <w:p w14:paraId="1EB472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闪存：8GB</w:t>
      </w:r>
    </w:p>
    <w:p w14:paraId="6D92E060">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电源隔离：内置</w:t>
      </w:r>
    </w:p>
    <w:p w14:paraId="6E584072">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串口隔离：内置</w:t>
      </w:r>
    </w:p>
    <w:p w14:paraId="7982236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Wi-Fi接口：Wi-FiIEE802.11b/g/n</w:t>
      </w:r>
    </w:p>
    <w:p w14:paraId="16ED852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4G 接口：移动/联通/电信</w:t>
      </w:r>
    </w:p>
    <w:p w14:paraId="27EB69A5">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2.3智能分流软件工艺包</w:t>
      </w:r>
    </w:p>
    <w:p w14:paraId="554D43B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1）通过智能分流软件工艺包能够控制末端智能分流处理设备整体系统运行，实现不同工作模式：联网模式、单机模式和应急模式。</w:t>
      </w:r>
    </w:p>
    <w:p w14:paraId="1F28E37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联网模式下，能够实现根据前端传感器实时采集的现场数据（来水水质，流速、流量、液位、雨量等），通过综合逻辑算法和预设的分流标准作出分流判断，并自动将控制命令反馈给发送给控制模块，控制模块根据命令对提升泵或输水泵作出对应分流操作。</w:t>
      </w:r>
    </w:p>
    <w:p w14:paraId="45F8F53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3）单机模式下，控制系统会依据单机人工手动设定或云平台前次已设定好的单项分流判别标准控制提升泵或输水泵作出对应分流操作。</w:t>
      </w:r>
    </w:p>
    <w:p w14:paraId="62D5360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应急模式下，可根据系统设定，将进入系统的来水通过指定路径（污水管或雨水管）排出，充分保证排水顺畅，防止发生内涝等问题，操作人员也可通过地面控制柜进行手动操作，控制阀门的开关或泵的启停。</w:t>
      </w:r>
    </w:p>
    <w:p w14:paraId="30BA53C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5）能够实现本地化显示和云平台显示，能够显示工作状态及工作流程，可直观查看目前工作环节及各项监测、控制参数。</w:t>
      </w:r>
    </w:p>
    <w:p w14:paraId="6A091B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6）具有本地储存和数据U盘导出功能，可以查看历史数据</w:t>
      </w:r>
    </w:p>
    <w:p w14:paraId="2A0D542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7）能够实现数据无线远传功能，可以进行远程查看及控制，通过管理平台云控雨污分流和云控应急操作。</w:t>
      </w:r>
    </w:p>
    <w:p w14:paraId="5BBF0226">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3、液位控制器</w:t>
      </w:r>
    </w:p>
    <w:p w14:paraId="067D8F3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液位控制器用于控制提升泵、输水泵启停及保护工作。</w:t>
      </w:r>
    </w:p>
    <w:p w14:paraId="4C8035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1）额定电流/电压：4A/220V</w:t>
      </w:r>
    </w:p>
    <w:p w14:paraId="3F7EE9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2）工作温度：0~80℃</w:t>
      </w:r>
    </w:p>
    <w:p w14:paraId="34F98C2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3）水位控制范围：&gt;0.3m</w:t>
      </w:r>
    </w:p>
    <w:p w14:paraId="348D017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4）工作寿命：&gt;10000次</w:t>
      </w:r>
    </w:p>
    <w:p w14:paraId="451BB04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5）最大发热电流：10A250V (max)</w:t>
      </w:r>
    </w:p>
    <w:p w14:paraId="470FEDB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6）线径规格：1.0mm²</w:t>
      </w:r>
    </w:p>
    <w:p w14:paraId="1947B71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7）功率范围：&lt;1100W(1100W以上需要配接触器)</w:t>
      </w:r>
    </w:p>
    <w:p w14:paraId="2284DDD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8）工作压力：0.1MPa</w:t>
      </w:r>
    </w:p>
    <w:p w14:paraId="55B9D16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9）外壳防护等级：IP65</w:t>
      </w:r>
    </w:p>
    <w:p w14:paraId="701551BF">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4、提升泵</w:t>
      </w:r>
    </w:p>
    <w:p w14:paraId="4E6BB8F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1）管径：DN80</w:t>
      </w:r>
    </w:p>
    <w:p w14:paraId="447CA3E9">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2）流量：60t/h</w:t>
      </w:r>
    </w:p>
    <w:p w14:paraId="1FD08EA7">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3）扬程：H=9M</w:t>
      </w:r>
    </w:p>
    <w:p w14:paraId="7B219721">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4）工作电压：380V</w:t>
      </w:r>
    </w:p>
    <w:p w14:paraId="6B24598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5）功率：3KW</w:t>
      </w:r>
    </w:p>
    <w:p w14:paraId="12B40105">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5、输送泵</w:t>
      </w:r>
    </w:p>
    <w:p w14:paraId="41841E4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1）管径：DN65</w:t>
      </w:r>
    </w:p>
    <w:p w14:paraId="38AFB52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2）流量：40t/h</w:t>
      </w:r>
    </w:p>
    <w:p w14:paraId="4440E62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3）扬程：H=10M</w:t>
      </w:r>
    </w:p>
    <w:p w14:paraId="7AB8BE56">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4）工作电压：380V</w:t>
      </w:r>
    </w:p>
    <w:p w14:paraId="5B76A96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5）功率：3KW</w:t>
      </w:r>
    </w:p>
    <w:p w14:paraId="622EF693">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6、集水装置</w:t>
      </w:r>
    </w:p>
    <w:p w14:paraId="070D688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1）集水装置尺寸：1200X2000X1500mm，材质：混凝土结构</w:t>
      </w:r>
    </w:p>
    <w:p w14:paraId="04C41AE3">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2）集水装置包含内容：水泵安装底座及支架，流量计安装支架，液位计固定卡扣等。集水装置内部防水，防渗漏。</w:t>
      </w:r>
    </w:p>
    <w:p w14:paraId="5A898DAF">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7、生态消解模块及景观</w:t>
      </w:r>
    </w:p>
    <w:p w14:paraId="7CF1410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生态滤料：生态滤料表面纳米孔道载体成为水中各种土著微生物集中生长、繁殖的温床，所形成的微生物膜能够吸附、消解氨氮、重金属、COD 等微粒，达到对水体微生物进行生态补偿的作用，并促使湖底微生物达到平衡。生物膜产生的吸附和离子交换功能持久地发挥，将有机物质化为氮气和水释放，不产生二次污染，协助水体恢复自洁功能提升。</w:t>
      </w:r>
    </w:p>
    <w:p w14:paraId="28FAC59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格栅：格栅采用热镀锌不锈钢格栅，尺寸根据现场定制。</w:t>
      </w:r>
    </w:p>
    <w:p w14:paraId="36DE2DD8">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景观装饰：景观装饰采用盆装金边黄杨、麦冬草等绿植。</w:t>
      </w:r>
    </w:p>
    <w:p w14:paraId="42408728">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8、输水管道</w:t>
      </w:r>
    </w:p>
    <w:p w14:paraId="3B47B078">
      <w:pPr>
        <w:numPr>
          <w:ilvl w:val="0"/>
          <w:numId w:val="0"/>
        </w:num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szCs w:val="24"/>
          <w:highlight w:val="none"/>
          <w:lang w:val="sq-AL"/>
        </w:rPr>
        <w:t>输水管道采用不锈钢材质，管径DN100，安装方式桥下采用支架固定安装，其他区域采用地埋方式安装。</w:t>
      </w:r>
    </w:p>
    <w:p w14:paraId="469CD1B1">
      <w:pPr>
        <w:numPr>
          <w:ilvl w:val="0"/>
          <w:numId w:val="0"/>
        </w:num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具体服务内容、要求等</w:t>
      </w:r>
    </w:p>
    <w:p w14:paraId="0E510EC7">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（一）设备要求</w:t>
      </w:r>
    </w:p>
    <w:p w14:paraId="3ABCF32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标人提供的设备必须是全新的原装优质产品（包括所有零部件、元器件、附件、备件），符合相应的国家标准，并须提供相关产品的产品合格证、产品说明书和安装说明等资料，</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标人所提供的产品在安装调试完成后，并试运行一次，达到相关功能要求。</w:t>
      </w:r>
    </w:p>
    <w:p w14:paraId="3AAAA660">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w:t>
      </w:r>
      <w:r>
        <w:rPr>
          <w:rFonts w:hint="eastAsia" w:ascii="仿宋" w:hAnsi="仿宋" w:eastAsia="仿宋" w:cs="仿宋"/>
          <w:color w:val="auto"/>
          <w:sz w:val="24"/>
          <w:szCs w:val="22"/>
          <w:highlight w:val="none"/>
          <w:lang w:val="en-US" w:eastAsia="zh-CN"/>
        </w:rPr>
        <w:t>投</w:t>
      </w:r>
      <w:r>
        <w:rPr>
          <w:rFonts w:hint="eastAsia" w:ascii="仿宋" w:hAnsi="仿宋" w:eastAsia="仿宋" w:cs="仿宋"/>
          <w:color w:val="auto"/>
          <w:sz w:val="24"/>
          <w:szCs w:val="22"/>
          <w:highlight w:val="none"/>
        </w:rPr>
        <w:t>标人应列出详细的产品配置清单（包括各主要零部件的型号</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规格、数量等），作为技术评价依据之一。</w:t>
      </w:r>
    </w:p>
    <w:p w14:paraId="63AECAC8">
      <w:pPr>
        <w:snapToGrid w:val="0"/>
        <w:spacing w:line="360" w:lineRule="auto"/>
        <w:ind w:firstLine="480" w:firstLineChars="200"/>
        <w:jc w:val="left"/>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3.本项目不接受进口产品。</w:t>
      </w:r>
    </w:p>
    <w:p w14:paraId="3AD9C0E0">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（二）人员要求</w:t>
      </w:r>
    </w:p>
    <w:p w14:paraId="7FDFFABE">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投标人承诺至少配备两名有经验的专职项目运维人员，配合街道工作要求，对治理河道进行巡查。</w:t>
      </w:r>
    </w:p>
    <w:p w14:paraId="458B0157">
      <w:pPr>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（三）其他要求</w:t>
      </w:r>
    </w:p>
    <w:p w14:paraId="1F4EB850">
      <w:p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投标人承诺免费提供人工实验室化验服务。</w:t>
      </w:r>
    </w:p>
    <w:p w14:paraId="1F0DCD7A">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四、</w:t>
      </w:r>
      <w:r>
        <w:rPr>
          <w:rFonts w:hint="eastAsia" w:ascii="仿宋" w:hAnsi="仿宋" w:eastAsia="仿宋" w:cs="仿宋"/>
          <w:b/>
          <w:bCs/>
          <w:color w:val="auto"/>
          <w:sz w:val="24"/>
          <w:szCs w:val="22"/>
          <w:highlight w:val="none"/>
        </w:rPr>
        <w:t>项目供货与管理要求</w:t>
      </w:r>
    </w:p>
    <w:p w14:paraId="762A9C62">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1. 本项目投标人中标后应按照招标文件规定的方式提供货物及相关服务。</w:t>
      </w:r>
    </w:p>
    <w:p w14:paraId="064B54C0">
      <w:pPr>
        <w:snapToGrid w:val="0"/>
        <w:spacing w:line="360" w:lineRule="auto"/>
        <w:ind w:firstLine="480" w:firstLineChars="200"/>
        <w:jc w:val="left"/>
        <w:rPr>
          <w:rFonts w:hint="eastAsia" w:ascii="仿宋" w:hAnsi="仿宋" w:eastAsia="仿宋" w:cs="仿宋"/>
          <w:b w:val="0"/>
          <w:bCs w:val="0"/>
          <w:color w:val="auto"/>
          <w:sz w:val="24"/>
          <w:szCs w:val="22"/>
          <w:highlight w:val="none"/>
          <w:lang w:eastAsia="zh-CN"/>
        </w:rPr>
      </w:pPr>
      <w:r>
        <w:rPr>
          <w:rFonts w:hint="eastAsia" w:ascii="仿宋" w:hAnsi="仿宋" w:eastAsia="仿宋" w:cs="仿宋"/>
          <w:b w:val="0"/>
          <w:bCs w:val="0"/>
          <w:color w:val="auto"/>
          <w:sz w:val="24"/>
          <w:szCs w:val="22"/>
          <w:highlight w:val="none"/>
          <w:lang w:val="en-US" w:eastAsia="zh-CN"/>
        </w:rPr>
        <w:t xml:space="preserve">2. </w:t>
      </w:r>
      <w:r>
        <w:rPr>
          <w:rFonts w:hint="eastAsia" w:ascii="仿宋" w:hAnsi="仿宋" w:eastAsia="仿宋" w:cs="仿宋"/>
          <w:b w:val="0"/>
          <w:bCs w:val="0"/>
          <w:color w:val="auto"/>
          <w:sz w:val="24"/>
          <w:szCs w:val="22"/>
          <w:highlight w:val="none"/>
        </w:rPr>
        <w:t>包装及运输要求</w:t>
      </w:r>
      <w:r>
        <w:rPr>
          <w:rFonts w:hint="eastAsia" w:ascii="仿宋" w:hAnsi="仿宋" w:eastAsia="仿宋" w:cs="仿宋"/>
          <w:b w:val="0"/>
          <w:bCs w:val="0"/>
          <w:color w:val="auto"/>
          <w:sz w:val="24"/>
          <w:szCs w:val="22"/>
          <w:highlight w:val="none"/>
          <w:lang w:eastAsia="zh-CN"/>
        </w:rPr>
        <w:t>。</w:t>
      </w:r>
    </w:p>
    <w:p w14:paraId="323C6258">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中</w:t>
      </w:r>
      <w:r>
        <w:rPr>
          <w:rFonts w:hint="eastAsia" w:ascii="仿宋" w:hAnsi="仿宋" w:eastAsia="仿宋" w:cs="仿宋"/>
          <w:color w:val="auto"/>
          <w:sz w:val="24"/>
          <w:szCs w:val="22"/>
          <w:highlight w:val="none"/>
        </w:rPr>
        <w:t>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6763BC0D">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由</w:t>
      </w:r>
      <w:r>
        <w:rPr>
          <w:rFonts w:hint="eastAsia" w:ascii="仿宋" w:hAnsi="仿宋" w:eastAsia="仿宋" w:cs="仿宋"/>
          <w:color w:val="auto"/>
          <w:sz w:val="24"/>
          <w:szCs w:val="22"/>
          <w:highlight w:val="none"/>
          <w:lang w:val="en-US" w:eastAsia="zh-CN"/>
        </w:rPr>
        <w:t>中标</w:t>
      </w:r>
      <w:r>
        <w:rPr>
          <w:rFonts w:hint="eastAsia" w:ascii="仿宋" w:hAnsi="仿宋" w:eastAsia="仿宋" w:cs="仿宋"/>
          <w:color w:val="auto"/>
          <w:sz w:val="24"/>
          <w:szCs w:val="22"/>
          <w:highlight w:val="none"/>
        </w:rPr>
        <w:t>人将设备直接免费送至采购人指定的位置。如在运输、搬运、安装过程中造成设备损坏，采购人有权不签收并由中标人承担相应经济损失。</w:t>
      </w:r>
    </w:p>
    <w:p w14:paraId="17414B7C">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val="en-US" w:eastAsia="zh-CN"/>
        </w:rPr>
        <w:t>3</w:t>
      </w:r>
      <w:r>
        <w:rPr>
          <w:rFonts w:hint="eastAsia" w:ascii="仿宋" w:hAnsi="仿宋" w:eastAsia="仿宋" w:cs="仿宋"/>
          <w:b w:val="0"/>
          <w:bCs w:val="0"/>
          <w:color w:val="auto"/>
          <w:sz w:val="24"/>
          <w:szCs w:val="22"/>
          <w:highlight w:val="none"/>
        </w:rPr>
        <w:t>. 安全生产、文明施工（安装）与环境保护要求。</w:t>
      </w:r>
    </w:p>
    <w:p w14:paraId="7873BC2A">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 xml:space="preserve"> </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1</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中</w:t>
      </w:r>
      <w:r>
        <w:rPr>
          <w:rFonts w:hint="eastAsia" w:ascii="仿宋" w:hAnsi="仿宋" w:eastAsia="仿宋" w:cs="仿宋"/>
          <w:b w:val="0"/>
          <w:bCs w:val="0"/>
          <w:color w:val="auto"/>
          <w:sz w:val="24"/>
          <w:szCs w:val="22"/>
          <w:highlight w:val="none"/>
        </w:rPr>
        <w:t>标人应具备有关行业管理部门规定的在本市进行相关安装、调试服务所需的资质（如有的话）、资格和一切手续（如有的话），由此引起的所有有关事宜及费用由</w:t>
      </w:r>
      <w:r>
        <w:rPr>
          <w:rFonts w:hint="eastAsia" w:ascii="仿宋" w:hAnsi="仿宋" w:eastAsia="仿宋" w:cs="仿宋"/>
          <w:b w:val="0"/>
          <w:bCs w:val="0"/>
          <w:color w:val="auto"/>
          <w:sz w:val="24"/>
          <w:szCs w:val="22"/>
          <w:highlight w:val="none"/>
          <w:lang w:val="en-US" w:eastAsia="zh-CN"/>
        </w:rPr>
        <w:t>中</w:t>
      </w:r>
      <w:r>
        <w:rPr>
          <w:rFonts w:hint="eastAsia" w:ascii="仿宋" w:hAnsi="仿宋" w:eastAsia="仿宋" w:cs="仿宋"/>
          <w:b w:val="0"/>
          <w:bCs w:val="0"/>
          <w:color w:val="auto"/>
          <w:sz w:val="24"/>
          <w:szCs w:val="22"/>
          <w:highlight w:val="none"/>
        </w:rPr>
        <w:t>标人自行负责。</w:t>
      </w:r>
    </w:p>
    <w:p w14:paraId="2309BC67">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在项目安装、调试实施期间为确保安装作业区域及周围环境的整洁和不影响其他活动正常进行，中标人应严格执行国家与杭州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14:paraId="64FA272E">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3</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中标人在项目供货、安装实施期间，必须遵守国家与杭州市各项有关安全作业规章、规范与制度，建立动用明火申请批准制度，安全用电等制度，确保杜绝各类事故的发生。</w:t>
      </w:r>
    </w:p>
    <w:p w14:paraId="0E653823">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4</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w:t>
      </w:r>
      <w:r>
        <w:rPr>
          <w:rFonts w:hint="eastAsia" w:ascii="仿宋" w:hAnsi="仿宋" w:eastAsia="仿宋" w:cs="仿宋"/>
          <w:b w:val="0"/>
          <w:bCs w:val="0"/>
          <w:color w:val="auto"/>
          <w:sz w:val="24"/>
          <w:szCs w:val="22"/>
          <w:highlight w:val="none"/>
          <w:lang w:val="en-US" w:eastAsia="zh-CN"/>
        </w:rPr>
        <w:t>人</w:t>
      </w:r>
      <w:r>
        <w:rPr>
          <w:rFonts w:hint="eastAsia" w:ascii="仿宋" w:hAnsi="仿宋" w:eastAsia="仿宋" w:cs="仿宋"/>
          <w:b w:val="0"/>
          <w:bCs w:val="0"/>
          <w:color w:val="auto"/>
          <w:sz w:val="24"/>
          <w:szCs w:val="22"/>
          <w:highlight w:val="none"/>
        </w:rPr>
        <w:t>应对设备安装、调试期间自身和第三方安全与财产负责。</w:t>
      </w:r>
    </w:p>
    <w:p w14:paraId="71E9E1FA">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lang w:val="en-US" w:eastAsia="zh-CN"/>
        </w:rPr>
        <w:t>5</w:t>
      </w:r>
      <w:r>
        <w:rPr>
          <w:rFonts w:hint="eastAsia" w:ascii="仿宋" w:hAnsi="仿宋" w:eastAsia="仿宋" w:cs="仿宋"/>
          <w:b w:val="0"/>
          <w:bCs w:val="0"/>
          <w:color w:val="auto"/>
          <w:sz w:val="24"/>
          <w:szCs w:val="22"/>
          <w:highlight w:val="none"/>
          <w:lang w:eastAsia="zh-CN"/>
        </w:rPr>
        <w:t>）</w:t>
      </w:r>
      <w:r>
        <w:rPr>
          <w:rFonts w:hint="eastAsia" w:ascii="仿宋" w:hAnsi="仿宋" w:eastAsia="仿宋" w:cs="仿宋"/>
          <w:b w:val="0"/>
          <w:bCs w:val="0"/>
          <w:color w:val="auto"/>
          <w:sz w:val="24"/>
          <w:szCs w:val="22"/>
          <w:highlight w:val="none"/>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14:paraId="430A5903">
      <w:pPr>
        <w:snapToGrid w:val="0"/>
        <w:spacing w:line="360" w:lineRule="auto"/>
        <w:ind w:firstLine="480" w:firstLineChars="200"/>
        <w:jc w:val="left"/>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投标人在投标前应认真了解现场实际运输、安装条件、基础条件和其他相关条件。凡参加本次招标的投标人被视为熟悉与履行合同有关的诸如自然环境、气候、公用设施等一切情况。一旦中标,不得以不了解项目现场情况等为借口提出额外费用补偿或延长工期的要求。</w:t>
      </w:r>
    </w:p>
    <w:p w14:paraId="15D151F8">
      <w:pPr>
        <w:numPr>
          <w:ilvl w:val="0"/>
          <w:numId w:val="0"/>
        </w:numPr>
        <w:snapToGrid w:val="0"/>
        <w:spacing w:line="360" w:lineRule="auto"/>
        <w:ind w:firstLine="480" w:firstLineChars="200"/>
        <w:jc w:val="left"/>
        <w:rPr>
          <w:rFonts w:hint="eastAsia" w:ascii="仿宋" w:hAnsi="仿宋" w:eastAsia="仿宋" w:cs="仿宋"/>
          <w:b w:val="0"/>
          <w:bCs w:val="0"/>
          <w:color w:val="auto"/>
          <w:sz w:val="24"/>
          <w:szCs w:val="22"/>
          <w:highlight w:val="none"/>
          <w:lang w:val="en-US" w:eastAsia="zh-CN"/>
        </w:rPr>
      </w:pPr>
      <w:r>
        <w:rPr>
          <w:rFonts w:hint="eastAsia" w:ascii="仿宋" w:hAnsi="仿宋" w:eastAsia="仿宋" w:cs="仿宋"/>
          <w:b w:val="0"/>
          <w:bCs w:val="0"/>
          <w:color w:val="auto"/>
          <w:sz w:val="24"/>
          <w:szCs w:val="22"/>
          <w:highlight w:val="none"/>
          <w:lang w:val="en-US" w:eastAsia="zh-CN"/>
        </w:rPr>
        <w:t>5.技术服务与保障</w:t>
      </w:r>
    </w:p>
    <w:p w14:paraId="320DE62B">
      <w:pPr>
        <w:snapToGrid w:val="0"/>
        <w:spacing w:line="360" w:lineRule="auto"/>
        <w:ind w:firstLine="480" w:firstLineChars="200"/>
        <w:jc w:val="left"/>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1</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要求中标设备随机资料需齐全，备品备件齐全有效。中标人需提供对使用部门的操作人员进行集中使用培训或委派专业工程师上门不少于一</w:t>
      </w:r>
      <w:r>
        <w:rPr>
          <w:rFonts w:hint="eastAsia" w:ascii="仿宋" w:hAnsi="仿宋" w:eastAsia="仿宋" w:cs="仿宋"/>
          <w:color w:val="auto"/>
          <w:sz w:val="24"/>
          <w:szCs w:val="22"/>
          <w:highlight w:val="none"/>
          <w:lang w:val="en-US" w:eastAsia="zh-CN"/>
        </w:rPr>
        <w:t>周</w:t>
      </w:r>
      <w:r>
        <w:rPr>
          <w:rFonts w:hint="eastAsia" w:ascii="仿宋" w:hAnsi="仿宋" w:eastAsia="仿宋" w:cs="仿宋"/>
          <w:color w:val="auto"/>
          <w:sz w:val="24"/>
          <w:szCs w:val="22"/>
          <w:highlight w:val="none"/>
        </w:rPr>
        <w:t>的专门培训</w:t>
      </w:r>
      <w:r>
        <w:rPr>
          <w:rFonts w:hint="eastAsia" w:ascii="仿宋" w:hAnsi="仿宋" w:eastAsia="仿宋" w:cs="仿宋"/>
          <w:color w:val="auto"/>
          <w:sz w:val="24"/>
          <w:szCs w:val="22"/>
          <w:highlight w:val="none"/>
        </w:rPr>
        <w:t>，培训人次不少于2人。</w:t>
      </w:r>
    </w:p>
    <w:p w14:paraId="5FF15CF3">
      <w:pPr>
        <w:numPr>
          <w:ilvl w:val="0"/>
          <w:numId w:val="0"/>
        </w:num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lang w:val="en-US" w:eastAsia="zh-CN"/>
        </w:rPr>
        <w:t>（2）组织实施方案及安全文明施工保证措施。投标人应针对本项目制作详细的组织实施方案，实施方案内容包括但不限于实施人员、质量保障措施、实</w:t>
      </w:r>
      <w:r>
        <w:rPr>
          <w:rFonts w:hint="eastAsia" w:ascii="仿宋" w:hAnsi="仿宋" w:eastAsia="仿宋" w:cs="仿宋"/>
          <w:b w:val="0"/>
          <w:bCs w:val="0"/>
          <w:color w:val="auto"/>
          <w:sz w:val="24"/>
          <w:szCs w:val="22"/>
          <w:highlight w:val="none"/>
          <w:lang w:val="en-US" w:eastAsia="zh-CN"/>
        </w:rPr>
        <w:t>施计划、工序、安全措施等。同时，投标人还应根据相关法律法规、政策以及招标文件的要求，在投标文件中明确安全文明施工的保障措施。</w:t>
      </w:r>
    </w:p>
    <w:p w14:paraId="1ED6A23B">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五、</w:t>
      </w:r>
      <w:r>
        <w:rPr>
          <w:rFonts w:hint="eastAsia" w:ascii="仿宋" w:hAnsi="仿宋" w:eastAsia="仿宋" w:cs="仿宋"/>
          <w:b/>
          <w:bCs/>
          <w:color w:val="auto"/>
          <w:sz w:val="24"/>
          <w:szCs w:val="22"/>
          <w:highlight w:val="none"/>
        </w:rPr>
        <w:t>工期和质保期要求</w:t>
      </w:r>
    </w:p>
    <w:p w14:paraId="4EF29077">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1.</w:t>
      </w:r>
      <w:r>
        <w:rPr>
          <w:rFonts w:hint="eastAsia" w:ascii="仿宋" w:hAnsi="仿宋" w:eastAsia="仿宋" w:cs="仿宋"/>
          <w:b w:val="0"/>
          <w:bCs w:val="0"/>
          <w:color w:val="auto"/>
          <w:sz w:val="24"/>
          <w:szCs w:val="22"/>
          <w:highlight w:val="none"/>
        </w:rPr>
        <w:t>交货及完工时间：合同签订之日起</w:t>
      </w:r>
      <w:r>
        <w:rPr>
          <w:rFonts w:hint="eastAsia" w:ascii="仿宋" w:hAnsi="仿宋" w:eastAsia="仿宋" w:cs="仿宋"/>
          <w:b w:val="0"/>
          <w:bCs w:val="0"/>
          <w:color w:val="auto"/>
          <w:sz w:val="24"/>
          <w:szCs w:val="22"/>
          <w:highlight w:val="none"/>
          <w:lang w:val="en-US" w:eastAsia="zh-CN"/>
        </w:rPr>
        <w:t>9</w:t>
      </w:r>
      <w:r>
        <w:rPr>
          <w:rFonts w:hint="eastAsia" w:ascii="仿宋" w:hAnsi="仿宋" w:eastAsia="仿宋" w:cs="仿宋"/>
          <w:b w:val="0"/>
          <w:bCs w:val="0"/>
          <w:color w:val="auto"/>
          <w:sz w:val="24"/>
          <w:szCs w:val="22"/>
          <w:highlight w:val="none"/>
        </w:rPr>
        <w:t xml:space="preserve">0天内完成安装调试并向采购人申请验收。 </w:t>
      </w:r>
    </w:p>
    <w:p w14:paraId="4DA29253">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2.</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rPr>
        <w:t>年，</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质保期从安装调试完毕、最终验收合格之日开始计算。中标方承诺提供运维服务</w:t>
      </w:r>
      <w:r>
        <w:rPr>
          <w:rFonts w:hint="eastAsia" w:ascii="仿宋" w:hAnsi="仿宋" w:eastAsia="仿宋" w:cs="仿宋"/>
          <w:b w:val="0"/>
          <w:bCs w:val="0"/>
          <w:color w:val="auto"/>
          <w:sz w:val="24"/>
          <w:szCs w:val="22"/>
          <w:highlight w:val="none"/>
          <w:lang w:val="en-US" w:eastAsia="zh-CN"/>
        </w:rPr>
        <w:t>与质保</w:t>
      </w:r>
      <w:r>
        <w:rPr>
          <w:rFonts w:hint="eastAsia" w:ascii="仿宋" w:hAnsi="仿宋" w:eastAsia="仿宋" w:cs="仿宋"/>
          <w:b w:val="0"/>
          <w:bCs w:val="0"/>
          <w:color w:val="auto"/>
          <w:sz w:val="24"/>
          <w:szCs w:val="22"/>
          <w:highlight w:val="none"/>
        </w:rPr>
        <w:t>，质保及运维服务费用包含在本次中标价中。</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质保期内的服务均为免费上门服务。</w:t>
      </w:r>
    </w:p>
    <w:p w14:paraId="6A57E72B">
      <w:pPr>
        <w:snapToGrid w:val="0"/>
        <w:spacing w:line="360" w:lineRule="auto"/>
        <w:ind w:firstLine="480" w:firstLineChars="200"/>
        <w:jc w:val="left"/>
        <w:rPr>
          <w:rFonts w:hint="eastAsia" w:ascii="仿宋" w:hAnsi="仿宋" w:eastAsia="仿宋" w:cs="仿宋"/>
          <w:b w:val="0"/>
          <w:bCs w:val="0"/>
          <w:color w:val="auto"/>
          <w:sz w:val="24"/>
          <w:szCs w:val="22"/>
          <w:highlight w:val="none"/>
        </w:rPr>
      </w:pPr>
      <w:r>
        <w:rPr>
          <w:rFonts w:hint="eastAsia" w:ascii="仿宋" w:hAnsi="仿宋" w:eastAsia="仿宋" w:cs="仿宋"/>
          <w:b w:val="0"/>
          <w:bCs w:val="0"/>
          <w:color w:val="auto"/>
          <w:sz w:val="24"/>
          <w:szCs w:val="22"/>
          <w:highlight w:val="none"/>
        </w:rPr>
        <w:t>3.响应时间：在</w:t>
      </w:r>
      <w:r>
        <w:rPr>
          <w:rFonts w:hint="eastAsia" w:ascii="仿宋" w:hAnsi="仿宋" w:eastAsia="仿宋" w:cs="仿宋"/>
          <w:b w:val="0"/>
          <w:bCs w:val="0"/>
          <w:color w:val="auto"/>
          <w:sz w:val="24"/>
          <w:szCs w:val="22"/>
          <w:highlight w:val="none"/>
          <w:lang w:val="en-US" w:eastAsia="zh-CN"/>
        </w:rPr>
        <w:t>运维期与</w:t>
      </w:r>
      <w:r>
        <w:rPr>
          <w:rFonts w:hint="eastAsia" w:ascii="仿宋" w:hAnsi="仿宋" w:eastAsia="仿宋" w:cs="仿宋"/>
          <w:b w:val="0"/>
          <w:bCs w:val="0"/>
          <w:color w:val="auto"/>
          <w:sz w:val="24"/>
          <w:szCs w:val="22"/>
          <w:highlight w:val="none"/>
        </w:rPr>
        <w:t>质保期限内，接到采购人</w:t>
      </w:r>
      <w:r>
        <w:rPr>
          <w:rFonts w:hint="eastAsia" w:ascii="仿宋" w:hAnsi="仿宋" w:eastAsia="仿宋" w:cs="仿宋"/>
          <w:b w:val="0"/>
          <w:bCs w:val="0"/>
          <w:color w:val="auto"/>
          <w:sz w:val="24"/>
          <w:szCs w:val="22"/>
          <w:highlight w:val="none"/>
          <w:lang w:val="en-US" w:eastAsia="zh-CN"/>
        </w:rPr>
        <w:t>须</w:t>
      </w:r>
      <w:r>
        <w:rPr>
          <w:rFonts w:hint="eastAsia" w:ascii="仿宋" w:hAnsi="仿宋" w:eastAsia="仿宋" w:cs="仿宋"/>
          <w:b w:val="0"/>
          <w:bCs w:val="0"/>
          <w:color w:val="auto"/>
          <w:sz w:val="24"/>
          <w:szCs w:val="22"/>
          <w:highlight w:val="none"/>
        </w:rPr>
        <w:t>修</w:t>
      </w:r>
      <w:r>
        <w:rPr>
          <w:rFonts w:hint="eastAsia" w:ascii="仿宋" w:hAnsi="仿宋" w:eastAsia="仿宋" w:cs="仿宋"/>
          <w:b w:val="0"/>
          <w:bCs w:val="0"/>
          <w:color w:val="auto"/>
          <w:sz w:val="24"/>
          <w:szCs w:val="22"/>
          <w:highlight w:val="none"/>
          <w:lang w:val="en-US" w:eastAsia="zh-CN"/>
        </w:rPr>
        <w:t>复</w:t>
      </w:r>
      <w:r>
        <w:rPr>
          <w:rFonts w:hint="eastAsia" w:ascii="仿宋" w:hAnsi="仿宋" w:eastAsia="仿宋" w:cs="仿宋"/>
          <w:b w:val="0"/>
          <w:bCs w:val="0"/>
          <w:color w:val="auto"/>
          <w:sz w:val="24"/>
          <w:szCs w:val="22"/>
          <w:highlight w:val="none"/>
        </w:rPr>
        <w:t xml:space="preserve">电话通知后，应在 </w:t>
      </w:r>
      <w:r>
        <w:rPr>
          <w:rFonts w:hint="eastAsia" w:ascii="仿宋" w:hAnsi="仿宋" w:eastAsia="仿宋" w:cs="仿宋"/>
          <w:b w:val="0"/>
          <w:bCs w:val="0"/>
          <w:color w:val="auto"/>
          <w:sz w:val="24"/>
          <w:szCs w:val="22"/>
          <w:highlight w:val="none"/>
          <w:lang w:val="en-US" w:eastAsia="zh-CN"/>
        </w:rPr>
        <w:t>30分钟</w:t>
      </w:r>
      <w:r>
        <w:rPr>
          <w:rFonts w:hint="eastAsia" w:ascii="仿宋" w:hAnsi="仿宋" w:eastAsia="仿宋" w:cs="仿宋"/>
          <w:b w:val="0"/>
          <w:bCs w:val="0"/>
          <w:color w:val="auto"/>
          <w:sz w:val="24"/>
          <w:szCs w:val="22"/>
          <w:highlight w:val="none"/>
        </w:rPr>
        <w:t>内电话回复，并在</w:t>
      </w:r>
      <w:r>
        <w:rPr>
          <w:rFonts w:hint="eastAsia" w:ascii="仿宋" w:hAnsi="仿宋" w:eastAsia="仿宋" w:cs="仿宋"/>
          <w:b w:val="0"/>
          <w:bCs w:val="0"/>
          <w:color w:val="auto"/>
          <w:sz w:val="24"/>
          <w:szCs w:val="22"/>
          <w:highlight w:val="none"/>
          <w:lang w:val="en-US" w:eastAsia="zh-CN"/>
        </w:rPr>
        <w:t>2</w:t>
      </w:r>
      <w:r>
        <w:rPr>
          <w:rFonts w:hint="eastAsia" w:ascii="仿宋" w:hAnsi="仿宋" w:eastAsia="仿宋" w:cs="仿宋"/>
          <w:b w:val="0"/>
          <w:bCs w:val="0"/>
          <w:color w:val="auto"/>
          <w:sz w:val="24"/>
          <w:szCs w:val="22"/>
          <w:highlight w:val="none"/>
        </w:rPr>
        <w:t xml:space="preserve">小时内到达现场。若无法按规定及时修复的须根据采购人要求提供备用设备。 </w:t>
      </w:r>
    </w:p>
    <w:p w14:paraId="6025D33D">
      <w:pPr>
        <w:snapToGrid w:val="0"/>
        <w:spacing w:line="360" w:lineRule="auto"/>
        <w:jc w:val="left"/>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lang w:val="en-US" w:eastAsia="zh-CN"/>
        </w:rPr>
        <w:t>六、</w:t>
      </w:r>
      <w:r>
        <w:rPr>
          <w:rFonts w:hint="eastAsia" w:ascii="仿宋" w:hAnsi="仿宋" w:eastAsia="仿宋" w:cs="仿宋"/>
          <w:b/>
          <w:bCs/>
          <w:color w:val="auto"/>
          <w:sz w:val="24"/>
          <w:szCs w:val="22"/>
          <w:highlight w:val="none"/>
        </w:rPr>
        <w:t>验收要求</w:t>
      </w:r>
    </w:p>
    <w:p w14:paraId="1BFC97B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根据中华人民共和国现行技术标准，按招标文件、投标文件相应技术要求及合同规定的技术参数要求等规范进行，</w:t>
      </w:r>
      <w:r>
        <w:rPr>
          <w:rFonts w:hint="eastAsia" w:ascii="仿宋" w:hAnsi="仿宋" w:eastAsia="仿宋" w:cs="仿宋"/>
          <w:color w:val="auto"/>
          <w:sz w:val="24"/>
          <w:szCs w:val="22"/>
          <w:highlight w:val="none"/>
          <w:lang w:eastAsia="zh-CN"/>
        </w:rPr>
        <w:t>设备采购应制定详细的采购及现场安装计划，并按照计划有序实施；设备安装试运行后，需通过</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lang w:eastAsia="zh-CN"/>
        </w:rPr>
        <w:t>及专家现场验收，达到招标技术要求</w:t>
      </w:r>
      <w:r>
        <w:rPr>
          <w:rFonts w:hint="eastAsia" w:ascii="仿宋" w:hAnsi="仿宋" w:eastAsia="仿宋" w:cs="仿宋"/>
          <w:color w:val="auto"/>
          <w:sz w:val="24"/>
          <w:szCs w:val="22"/>
          <w:highlight w:val="none"/>
        </w:rPr>
        <w:t>。</w:t>
      </w:r>
    </w:p>
    <w:p w14:paraId="1D18E07F">
      <w:pPr>
        <w:snapToGrid w:val="0"/>
        <w:spacing w:line="360" w:lineRule="auto"/>
        <w:rPr>
          <w:rFonts w:hint="eastAsia" w:ascii="仿宋" w:hAnsi="仿宋" w:eastAsia="仿宋" w:cs="仿宋"/>
          <w:b/>
          <w:bCs/>
          <w:color w:val="auto"/>
          <w:sz w:val="24"/>
          <w:highlight w:val="none"/>
        </w:rPr>
      </w:pPr>
      <w:bookmarkStart w:id="27" w:name="_Toc80692986"/>
      <w:r>
        <w:rPr>
          <w:rFonts w:hint="eastAsia" w:ascii="仿宋" w:hAnsi="仿宋" w:eastAsia="仿宋" w:cs="仿宋"/>
          <w:b/>
          <w:color w:val="auto"/>
          <w:sz w:val="24"/>
          <w:highlight w:val="none"/>
        </w:rPr>
        <w:t>▲</w:t>
      </w: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、付款方式</w:t>
      </w:r>
      <w:bookmarkEnd w:id="27"/>
    </w:p>
    <w:p w14:paraId="03AF6731">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（一）采购人在合同</w:t>
      </w:r>
      <w:r>
        <w:rPr>
          <w:rFonts w:hint="eastAsia" w:ascii="仿宋" w:hAnsi="仿宋" w:eastAsia="仿宋" w:cs="仿宋"/>
          <w:color w:val="auto"/>
          <w:sz w:val="24"/>
          <w:szCs w:val="22"/>
          <w:highlight w:val="none"/>
          <w:lang w:eastAsia="zh-CN"/>
        </w:rPr>
        <w:t>签订</w:t>
      </w:r>
      <w:r>
        <w:rPr>
          <w:rFonts w:hint="eastAsia" w:ascii="仿宋" w:hAnsi="仿宋" w:eastAsia="仿宋" w:cs="仿宋"/>
          <w:color w:val="auto"/>
          <w:sz w:val="24"/>
          <w:szCs w:val="22"/>
          <w:highlight w:val="none"/>
          <w:lang w:val="en-US" w:eastAsia="zh-CN"/>
        </w:rPr>
        <w:t>5个工作日内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向中标人</w:t>
      </w:r>
      <w:r>
        <w:rPr>
          <w:rFonts w:hint="eastAsia" w:ascii="仿宋" w:hAnsi="仿宋" w:eastAsia="仿宋" w:cs="仿宋"/>
          <w:color w:val="auto"/>
          <w:sz w:val="24"/>
          <w:szCs w:val="22"/>
          <w:highlight w:val="none"/>
          <w:lang w:val="en-US" w:eastAsia="zh-CN"/>
        </w:rPr>
        <w:t>预</w:t>
      </w:r>
      <w:r>
        <w:rPr>
          <w:rFonts w:hint="eastAsia" w:ascii="仿宋" w:hAnsi="仿宋" w:eastAsia="仿宋" w:cs="仿宋"/>
          <w:color w:val="auto"/>
          <w:sz w:val="24"/>
          <w:szCs w:val="22"/>
          <w:highlight w:val="none"/>
        </w:rPr>
        <w:t>付</w:t>
      </w:r>
      <w:r>
        <w:rPr>
          <w:rFonts w:hint="eastAsia" w:ascii="仿宋" w:hAnsi="仿宋" w:eastAsia="仿宋" w:cs="仿宋"/>
          <w:color w:val="auto"/>
          <w:sz w:val="24"/>
          <w:szCs w:val="22"/>
          <w:highlight w:val="none"/>
          <w:lang w:val="en-US" w:eastAsia="zh-CN"/>
        </w:rPr>
        <w:t>5</w:t>
      </w:r>
      <w:r>
        <w:rPr>
          <w:rFonts w:hint="eastAsia" w:ascii="仿宋" w:hAnsi="仿宋" w:eastAsia="仿宋" w:cs="仿宋"/>
          <w:color w:val="auto"/>
          <w:sz w:val="24"/>
          <w:szCs w:val="22"/>
          <w:highlight w:val="none"/>
        </w:rPr>
        <w:t>0%的合同价款。</w:t>
      </w:r>
    </w:p>
    <w:p w14:paraId="335B53BD">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（二）</w:t>
      </w:r>
      <w:r>
        <w:rPr>
          <w:rFonts w:hint="eastAsia" w:ascii="仿宋" w:hAnsi="仿宋" w:eastAsia="仿宋" w:cs="仿宋"/>
          <w:color w:val="auto"/>
          <w:sz w:val="24"/>
          <w:szCs w:val="22"/>
          <w:highlight w:val="none"/>
          <w:lang w:val="en-US" w:eastAsia="zh-CN"/>
        </w:rPr>
        <w:t>中标人</w:t>
      </w:r>
      <w:r>
        <w:rPr>
          <w:rFonts w:hint="eastAsia" w:ascii="仿宋" w:hAnsi="仿宋" w:eastAsia="仿宋" w:cs="仿宋"/>
          <w:color w:val="auto"/>
          <w:sz w:val="24"/>
          <w:szCs w:val="22"/>
          <w:highlight w:val="none"/>
        </w:rPr>
        <w:t>根据合同规定将货物交付、安装调试完毕，并最终验收合格后，</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rPr>
        <w:t>凭发票、确认单支付合同价</w:t>
      </w:r>
      <w:r>
        <w:rPr>
          <w:rFonts w:hint="eastAsia" w:ascii="仿宋" w:hAnsi="仿宋" w:eastAsia="仿宋" w:cs="仿宋"/>
          <w:color w:val="auto"/>
          <w:sz w:val="24"/>
          <w:szCs w:val="22"/>
          <w:highlight w:val="none"/>
          <w:lang w:val="en-US" w:eastAsia="zh-CN"/>
        </w:rPr>
        <w:t>40%</w:t>
      </w:r>
      <w:r>
        <w:rPr>
          <w:rFonts w:hint="eastAsia" w:ascii="仿宋" w:hAnsi="仿宋" w:eastAsia="仿宋" w:cs="仿宋"/>
          <w:color w:val="auto"/>
          <w:sz w:val="24"/>
          <w:szCs w:val="22"/>
          <w:highlight w:val="none"/>
        </w:rPr>
        <w:t>合同价款。</w:t>
      </w:r>
    </w:p>
    <w:p w14:paraId="6D9F3102">
      <w:pPr>
        <w:snapToGrid w:val="0"/>
        <w:spacing w:line="360" w:lineRule="auto"/>
        <w:ind w:firstLine="480" w:firstLineChars="200"/>
        <w:jc w:val="left"/>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（三）</w:t>
      </w:r>
      <w:r>
        <w:rPr>
          <w:rFonts w:hint="eastAsia" w:ascii="仿宋" w:hAnsi="仿宋" w:eastAsia="仿宋" w:cs="仿宋"/>
          <w:color w:val="auto"/>
          <w:sz w:val="24"/>
          <w:szCs w:val="22"/>
          <w:highlight w:val="none"/>
          <w:lang w:val="en-US" w:eastAsia="zh-CN"/>
        </w:rPr>
        <w:t>项目运维期与质保期结束，经采购人核查后</w:t>
      </w:r>
      <w:r>
        <w:rPr>
          <w:rFonts w:hint="eastAsia" w:ascii="仿宋" w:hAnsi="仿宋" w:eastAsia="仿宋" w:cs="仿宋"/>
          <w:color w:val="auto"/>
          <w:sz w:val="24"/>
          <w:szCs w:val="22"/>
          <w:highlight w:val="none"/>
        </w:rPr>
        <w:t>支付合同价</w:t>
      </w:r>
      <w:r>
        <w:rPr>
          <w:rFonts w:hint="eastAsia" w:ascii="仿宋" w:hAnsi="仿宋" w:eastAsia="仿宋" w:cs="仿宋"/>
          <w:color w:val="auto"/>
          <w:sz w:val="24"/>
          <w:szCs w:val="22"/>
          <w:highlight w:val="none"/>
          <w:lang w:val="en-US" w:eastAsia="zh-CN"/>
        </w:rPr>
        <w:t>10%</w:t>
      </w:r>
      <w:r>
        <w:rPr>
          <w:rFonts w:hint="eastAsia" w:ascii="仿宋" w:hAnsi="仿宋" w:eastAsia="仿宋" w:cs="仿宋"/>
          <w:color w:val="auto"/>
          <w:sz w:val="24"/>
          <w:szCs w:val="22"/>
          <w:highlight w:val="none"/>
        </w:rPr>
        <w:t>合同价款</w:t>
      </w:r>
      <w:r>
        <w:rPr>
          <w:rFonts w:hint="eastAsia" w:ascii="仿宋" w:hAnsi="仿宋" w:eastAsia="仿宋" w:cs="仿宋"/>
          <w:color w:val="auto"/>
          <w:sz w:val="24"/>
          <w:szCs w:val="22"/>
          <w:highlight w:val="none"/>
          <w:lang w:eastAsia="zh-CN"/>
        </w:rPr>
        <w:t>。</w:t>
      </w:r>
    </w:p>
    <w:p w14:paraId="14495718">
      <w:pPr>
        <w:snapToGrid w:val="0"/>
        <w:spacing w:line="360" w:lineRule="auto"/>
        <w:ind w:firstLine="480" w:firstLineChars="200"/>
        <w:jc w:val="left"/>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lang w:val="en-US" w:eastAsia="zh-CN"/>
        </w:rPr>
        <w:t>四</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中标人在结算合同价款时需提供符合</w:t>
      </w:r>
      <w:r>
        <w:rPr>
          <w:rFonts w:hint="eastAsia" w:ascii="仿宋" w:hAnsi="仿宋" w:eastAsia="仿宋" w:cs="仿宋"/>
          <w:color w:val="auto"/>
          <w:sz w:val="24"/>
          <w:szCs w:val="22"/>
          <w:highlight w:val="none"/>
          <w:lang w:val="en-US" w:eastAsia="zh-CN"/>
        </w:rPr>
        <w:t>采购人</w:t>
      </w:r>
      <w:r>
        <w:rPr>
          <w:rFonts w:hint="eastAsia" w:ascii="仿宋" w:hAnsi="仿宋" w:eastAsia="仿宋" w:cs="仿宋"/>
          <w:color w:val="auto"/>
          <w:sz w:val="24"/>
          <w:szCs w:val="22"/>
          <w:highlight w:val="none"/>
        </w:rPr>
        <w:t>要求的税务发票。</w:t>
      </w:r>
    </w:p>
    <w:p w14:paraId="1F20F401">
      <w:pPr>
        <w:spacing w:line="360" w:lineRule="auto"/>
        <w:rPr>
          <w:rFonts w:hint="eastAsia" w:ascii="仿宋" w:hAnsi="仿宋" w:eastAsia="仿宋" w:cs="仿宋"/>
          <w:color w:val="auto"/>
          <w:sz w:val="24"/>
          <w:szCs w:val="24"/>
          <w:highlight w:val="none"/>
          <w:lang w:val="sq-AL"/>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val="sq-AL"/>
        </w:rPr>
        <w:t>报价依据及要求</w:t>
      </w:r>
      <w:r>
        <w:rPr>
          <w:rFonts w:hint="eastAsia" w:ascii="仿宋" w:hAnsi="仿宋" w:eastAsia="仿宋" w:cs="仿宋"/>
          <w:color w:val="auto"/>
          <w:sz w:val="24"/>
          <w:szCs w:val="24"/>
          <w:highlight w:val="none"/>
          <w:lang w:val="sq-AL"/>
        </w:rPr>
        <w:t xml:space="preserve"> </w:t>
      </w:r>
    </w:p>
    <w:p w14:paraId="4E3D897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报价依据：</w:t>
      </w:r>
    </w:p>
    <w:p w14:paraId="29CEFEB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(1) 本招标文件明确的供货要求、内容、供货所需要的相关服务范围和要求。</w:t>
      </w:r>
    </w:p>
    <w:p w14:paraId="050F32BD">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货物现场安装条件（涉及的运输、就位（吊装）、基础条件、水电、安全文明施工要求、 其他相关要求等）和除水电外的试运行所需耗材耗料，及其他采购单位认为应考虑的因素。</w:t>
      </w:r>
    </w:p>
    <w:p w14:paraId="331A383B">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 请各投标人在招标报价时要充分考虑本项目各项内容所必须发生的各类费用及相关责任后进行报价。报价必须是唯一的。一旦中标，中标（合同）单价不做任何调整。</w:t>
      </w:r>
    </w:p>
    <w:p w14:paraId="0FEBF26C">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(4) 参照行业和物价管理部门最新有关收费标准（如有）及市场实际行情。</w:t>
      </w:r>
    </w:p>
    <w:p w14:paraId="769D7B1A">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本项目报价要求：</w:t>
      </w:r>
    </w:p>
    <w:p w14:paraId="6FD75F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sq-AL"/>
        </w:rPr>
        <w:t>(1) 投标人应当按照国家和杭州市有关行业服务收费的相关规定，结合自身服务水平和承受能力进行报价。投标报价是履行合同的最终价格，除《招标需求》中另有说明外，投标报价应包括货款、标准附件、备品备件、专用工具、包装、运输、装卸、保险、税金、货到就位以及现场勘踏、安装、调试、培训、保修等一切税金和费用。</w:t>
      </w:r>
    </w:p>
    <w:p w14:paraId="25A9FAB4">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(2) 投标人的投标产品应是在今后一段时间内具有稳定的市场销售流通产品，不得是即将淘汰、停产的产品。</w:t>
      </w:r>
    </w:p>
    <w:p w14:paraId="36336B4F">
      <w:pPr>
        <w:spacing w:line="360" w:lineRule="auto"/>
        <w:ind w:firstLine="480" w:firstLineChars="200"/>
        <w:rPr>
          <w:rFonts w:hint="eastAsia" w:ascii="仿宋" w:hAnsi="仿宋" w:eastAsia="仿宋" w:cs="仿宋"/>
          <w:color w:val="auto"/>
          <w:sz w:val="24"/>
          <w:szCs w:val="24"/>
          <w:highlight w:val="none"/>
          <w:lang w:val="sq-AL"/>
        </w:rPr>
      </w:pPr>
      <w:r>
        <w:rPr>
          <w:rFonts w:hint="eastAsia" w:ascii="仿宋" w:hAnsi="仿宋" w:eastAsia="仿宋" w:cs="仿宋"/>
          <w:color w:val="auto"/>
          <w:sz w:val="24"/>
          <w:szCs w:val="24"/>
          <w:highlight w:val="none"/>
          <w:lang w:val="sq-AL"/>
        </w:rPr>
        <w:t>(3) 投标人提供的投标产品及相关服务，应当符合国家和地方各项有关法律、法规和标准规范规定，满足合同约定的服务内容和质量等要求。投标人不得违反法律、法规和标准规范规定或合同约</w:t>
      </w:r>
      <w:r>
        <w:rPr>
          <w:rFonts w:hint="eastAsia" w:ascii="仿宋" w:hAnsi="仿宋" w:eastAsia="仿宋" w:cs="仿宋"/>
          <w:color w:val="auto"/>
          <w:sz w:val="24"/>
          <w:szCs w:val="24"/>
          <w:highlight w:val="none"/>
          <w:lang w:val="sq-AL"/>
        </w:rPr>
        <w:t>定或通过降低服务质量、减少服务内容等手段进行恶性低价竞争，扰乱正常市场秩序。</w:t>
      </w:r>
    </w:p>
    <w:p w14:paraId="5E54193E">
      <w:pPr>
        <w:spacing w:line="360" w:lineRule="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2C82BA86">
      <w:pPr>
        <w:spacing w:line="360" w:lineRule="auto"/>
        <w:ind w:left="-420" w:leftChars="-200" w:firstLine="883"/>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 xml:space="preserve">第四部分   </w:t>
      </w:r>
      <w:bookmarkStart w:id="28" w:name="_Toc184310280"/>
      <w:bookmarkEnd w:id="28"/>
      <w:bookmarkStart w:id="29" w:name="_Toc184308107"/>
      <w:bookmarkEnd w:id="29"/>
      <w:bookmarkStart w:id="30" w:name="_Toc184313280"/>
      <w:bookmarkEnd w:id="30"/>
      <w:bookmarkStart w:id="31" w:name="_Toc184310305"/>
      <w:bookmarkEnd w:id="31"/>
      <w:bookmarkStart w:id="32" w:name="_Toc184313309"/>
      <w:bookmarkEnd w:id="32"/>
      <w:bookmarkStart w:id="33" w:name="_Toc184313275"/>
      <w:bookmarkEnd w:id="33"/>
      <w:bookmarkStart w:id="34" w:name="_Toc184314470"/>
      <w:bookmarkEnd w:id="34"/>
      <w:bookmarkStart w:id="35" w:name="_Toc184308092"/>
      <w:bookmarkEnd w:id="35"/>
      <w:bookmarkStart w:id="36" w:name="_Toc184308096"/>
      <w:bookmarkEnd w:id="36"/>
      <w:bookmarkStart w:id="37" w:name="_Toc184312074"/>
      <w:bookmarkEnd w:id="37"/>
      <w:bookmarkStart w:id="38" w:name="_Toc184312092"/>
      <w:bookmarkEnd w:id="38"/>
      <w:bookmarkStart w:id="39" w:name="_Toc184314438"/>
      <w:bookmarkEnd w:id="39"/>
      <w:bookmarkStart w:id="40" w:name="_Toc184314425"/>
      <w:bookmarkEnd w:id="40"/>
      <w:bookmarkStart w:id="41" w:name="_Toc184308037"/>
      <w:bookmarkEnd w:id="41"/>
      <w:bookmarkStart w:id="42" w:name="_Toc184313301"/>
      <w:bookmarkEnd w:id="42"/>
      <w:bookmarkStart w:id="43" w:name="_Toc184310313"/>
      <w:bookmarkEnd w:id="43"/>
      <w:bookmarkStart w:id="44" w:name="_Toc184314454"/>
      <w:bookmarkEnd w:id="44"/>
      <w:bookmarkStart w:id="45" w:name="_Toc184312131"/>
      <w:bookmarkEnd w:id="45"/>
      <w:bookmarkStart w:id="46" w:name="_Toc184312117"/>
      <w:bookmarkEnd w:id="46"/>
      <w:bookmarkStart w:id="47" w:name="_Toc184312123"/>
      <w:bookmarkEnd w:id="47"/>
      <w:bookmarkStart w:id="48" w:name="_Toc184310294"/>
      <w:bookmarkEnd w:id="48"/>
      <w:bookmarkStart w:id="49" w:name="_Toc184314444"/>
      <w:bookmarkEnd w:id="49"/>
      <w:bookmarkStart w:id="50" w:name="_Toc184313298"/>
      <w:bookmarkEnd w:id="50"/>
      <w:bookmarkStart w:id="51" w:name="_Toc184312133"/>
      <w:bookmarkEnd w:id="51"/>
      <w:bookmarkStart w:id="52" w:name="_Toc184312097"/>
      <w:bookmarkEnd w:id="52"/>
      <w:bookmarkStart w:id="53" w:name="_Toc184314458"/>
      <w:bookmarkEnd w:id="53"/>
      <w:bookmarkStart w:id="54" w:name="_Toc184313248"/>
      <w:bookmarkEnd w:id="54"/>
      <w:bookmarkStart w:id="55" w:name="_Toc184308098"/>
      <w:bookmarkEnd w:id="55"/>
      <w:bookmarkStart w:id="56" w:name="_Toc184312096"/>
      <w:bookmarkEnd w:id="56"/>
      <w:bookmarkStart w:id="57" w:name="_Toc184314410"/>
      <w:bookmarkEnd w:id="57"/>
      <w:bookmarkStart w:id="58" w:name="_Toc184313296"/>
      <w:bookmarkEnd w:id="58"/>
      <w:bookmarkStart w:id="59" w:name="_Toc184313294"/>
      <w:bookmarkEnd w:id="59"/>
      <w:bookmarkStart w:id="60" w:name="_Toc184313253"/>
      <w:bookmarkEnd w:id="60"/>
      <w:bookmarkStart w:id="61" w:name="_Toc184308093"/>
      <w:bookmarkEnd w:id="61"/>
      <w:bookmarkStart w:id="62" w:name="_Toc184314481"/>
      <w:bookmarkEnd w:id="62"/>
      <w:bookmarkStart w:id="63" w:name="_Toc184314414"/>
      <w:bookmarkEnd w:id="63"/>
      <w:bookmarkStart w:id="64" w:name="_Toc184313238"/>
      <w:bookmarkEnd w:id="64"/>
      <w:bookmarkStart w:id="65" w:name="_Toc184312095"/>
      <w:bookmarkEnd w:id="65"/>
      <w:bookmarkStart w:id="66" w:name="_Toc184314447"/>
      <w:bookmarkEnd w:id="66"/>
      <w:bookmarkStart w:id="67" w:name="_Toc184308060"/>
      <w:bookmarkEnd w:id="67"/>
      <w:bookmarkStart w:id="68" w:name="_Toc184312073"/>
      <w:bookmarkEnd w:id="68"/>
      <w:bookmarkStart w:id="69" w:name="_Toc184314466"/>
      <w:bookmarkEnd w:id="69"/>
      <w:bookmarkStart w:id="70" w:name="_Toc184312103"/>
      <w:bookmarkEnd w:id="70"/>
      <w:bookmarkStart w:id="71" w:name="_Toc184310272"/>
      <w:bookmarkEnd w:id="71"/>
      <w:bookmarkStart w:id="72" w:name="_Toc184310283"/>
      <w:bookmarkEnd w:id="72"/>
      <w:bookmarkStart w:id="73" w:name="_Toc184314432"/>
      <w:bookmarkEnd w:id="73"/>
      <w:bookmarkStart w:id="74" w:name="_Toc184310296"/>
      <w:bookmarkEnd w:id="74"/>
      <w:bookmarkStart w:id="75" w:name="_Toc184314416"/>
      <w:bookmarkEnd w:id="75"/>
      <w:bookmarkStart w:id="76" w:name="_Toc184314463"/>
      <w:bookmarkEnd w:id="76"/>
      <w:bookmarkStart w:id="77" w:name="_Toc184314450"/>
      <w:bookmarkEnd w:id="77"/>
      <w:bookmarkStart w:id="78" w:name="_Toc184310311"/>
      <w:bookmarkEnd w:id="78"/>
      <w:bookmarkStart w:id="79" w:name="_Toc184310344"/>
      <w:bookmarkEnd w:id="79"/>
      <w:bookmarkStart w:id="80" w:name="_Toc184314479"/>
      <w:bookmarkEnd w:id="80"/>
      <w:bookmarkStart w:id="81" w:name="_Toc184313256"/>
      <w:bookmarkEnd w:id="81"/>
      <w:bookmarkStart w:id="82" w:name="_Toc184310340"/>
      <w:bookmarkEnd w:id="82"/>
      <w:bookmarkStart w:id="83" w:name="_Toc184314431"/>
      <w:bookmarkEnd w:id="83"/>
      <w:bookmarkStart w:id="84" w:name="_Toc184308065"/>
      <w:bookmarkEnd w:id="84"/>
      <w:bookmarkStart w:id="85" w:name="_Toc184312070"/>
      <w:bookmarkEnd w:id="85"/>
      <w:bookmarkStart w:id="86" w:name="_Toc184312127"/>
      <w:bookmarkEnd w:id="86"/>
      <w:bookmarkStart w:id="87" w:name="_Toc184310285"/>
      <w:bookmarkEnd w:id="87"/>
      <w:bookmarkStart w:id="88" w:name="_Toc184313264"/>
      <w:bookmarkEnd w:id="88"/>
      <w:bookmarkStart w:id="89" w:name="_Toc184310330"/>
      <w:bookmarkEnd w:id="89"/>
      <w:bookmarkStart w:id="90" w:name="_Toc184313259"/>
      <w:bookmarkEnd w:id="90"/>
      <w:bookmarkStart w:id="91" w:name="_Toc184310288"/>
      <w:bookmarkEnd w:id="91"/>
      <w:bookmarkStart w:id="92" w:name="_Toc184314413"/>
      <w:bookmarkEnd w:id="92"/>
      <w:bookmarkStart w:id="93" w:name="_Toc184314442"/>
      <w:bookmarkEnd w:id="93"/>
      <w:bookmarkStart w:id="94" w:name="_Toc184313266"/>
      <w:bookmarkEnd w:id="94"/>
      <w:bookmarkStart w:id="95" w:name="_Toc184308070"/>
      <w:bookmarkEnd w:id="95"/>
      <w:bookmarkStart w:id="96" w:name="_Toc184308100"/>
      <w:bookmarkEnd w:id="96"/>
      <w:bookmarkStart w:id="97" w:name="_Toc184308049"/>
      <w:bookmarkEnd w:id="97"/>
      <w:bookmarkStart w:id="98" w:name="_Toc184313257"/>
      <w:bookmarkEnd w:id="98"/>
      <w:bookmarkStart w:id="99" w:name="_Toc184314476"/>
      <w:bookmarkEnd w:id="99"/>
      <w:bookmarkStart w:id="100" w:name="_Toc184312139"/>
      <w:bookmarkEnd w:id="100"/>
      <w:bookmarkStart w:id="101" w:name="_Toc184313287"/>
      <w:bookmarkEnd w:id="101"/>
      <w:bookmarkStart w:id="102" w:name="_Toc184310308"/>
      <w:bookmarkEnd w:id="102"/>
      <w:bookmarkStart w:id="103" w:name="_Toc184314464"/>
      <w:bookmarkEnd w:id="103"/>
      <w:bookmarkStart w:id="104" w:name="_Toc184313283"/>
      <w:bookmarkEnd w:id="104"/>
      <w:bookmarkStart w:id="105" w:name="_Toc184312104"/>
      <w:bookmarkEnd w:id="105"/>
      <w:bookmarkStart w:id="106" w:name="_Toc184308064"/>
      <w:bookmarkEnd w:id="106"/>
      <w:bookmarkStart w:id="107" w:name="_Toc184312098"/>
      <w:bookmarkEnd w:id="107"/>
      <w:bookmarkStart w:id="108" w:name="_Toc184314427"/>
      <w:bookmarkEnd w:id="108"/>
      <w:bookmarkStart w:id="109" w:name="_Toc184308080"/>
      <w:bookmarkEnd w:id="109"/>
      <w:bookmarkStart w:id="110" w:name="_Toc184310314"/>
      <w:bookmarkEnd w:id="110"/>
      <w:bookmarkStart w:id="111" w:name="_Toc184308057"/>
      <w:bookmarkEnd w:id="111"/>
      <w:bookmarkStart w:id="112" w:name="_Toc184308047"/>
      <w:bookmarkEnd w:id="112"/>
      <w:bookmarkStart w:id="113" w:name="_Toc184313281"/>
      <w:bookmarkEnd w:id="113"/>
      <w:bookmarkStart w:id="114" w:name="_Toc184314426"/>
      <w:bookmarkEnd w:id="114"/>
      <w:bookmarkStart w:id="115" w:name="_Toc184310300"/>
      <w:bookmarkEnd w:id="115"/>
      <w:bookmarkStart w:id="116" w:name="_Toc184313250"/>
      <w:bookmarkEnd w:id="116"/>
      <w:bookmarkStart w:id="117" w:name="_Toc184314455"/>
      <w:bookmarkEnd w:id="117"/>
      <w:bookmarkStart w:id="118" w:name="_Toc184312093"/>
      <w:bookmarkEnd w:id="118"/>
      <w:bookmarkStart w:id="119" w:name="_Toc184314469"/>
      <w:bookmarkEnd w:id="119"/>
      <w:bookmarkStart w:id="120" w:name="_Toc184310301"/>
      <w:bookmarkEnd w:id="120"/>
      <w:bookmarkStart w:id="121" w:name="_Toc184312078"/>
      <w:bookmarkEnd w:id="121"/>
      <w:bookmarkStart w:id="122" w:name="_Toc184308053"/>
      <w:bookmarkEnd w:id="122"/>
      <w:bookmarkStart w:id="123" w:name="_Toc184313239"/>
      <w:bookmarkEnd w:id="123"/>
      <w:bookmarkStart w:id="124" w:name="_Toc184310315"/>
      <w:bookmarkEnd w:id="124"/>
      <w:bookmarkStart w:id="125" w:name="_Toc184313288"/>
      <w:bookmarkEnd w:id="125"/>
      <w:bookmarkStart w:id="126" w:name="_Toc184314457"/>
      <w:bookmarkEnd w:id="126"/>
      <w:bookmarkStart w:id="127" w:name="_Toc184314421"/>
      <w:bookmarkEnd w:id="127"/>
      <w:bookmarkStart w:id="128" w:name="_Toc184314436"/>
      <w:bookmarkEnd w:id="128"/>
      <w:bookmarkStart w:id="129" w:name="_Toc184308087"/>
      <w:bookmarkEnd w:id="129"/>
      <w:bookmarkStart w:id="130" w:name="_Toc184308073"/>
      <w:bookmarkEnd w:id="130"/>
      <w:bookmarkStart w:id="131" w:name="_Toc184310292"/>
      <w:bookmarkEnd w:id="131"/>
      <w:bookmarkStart w:id="132" w:name="_Toc184310327"/>
      <w:bookmarkEnd w:id="132"/>
      <w:bookmarkStart w:id="133" w:name="_Toc184310273"/>
      <w:bookmarkEnd w:id="133"/>
      <w:bookmarkStart w:id="134" w:name="_Toc184310312"/>
      <w:bookmarkEnd w:id="134"/>
      <w:bookmarkStart w:id="135" w:name="_Toc184313269"/>
      <w:bookmarkEnd w:id="135"/>
      <w:bookmarkStart w:id="136" w:name="_Toc184310302"/>
      <w:bookmarkEnd w:id="136"/>
      <w:bookmarkStart w:id="137" w:name="_Toc184308104"/>
      <w:bookmarkEnd w:id="137"/>
      <w:bookmarkStart w:id="138" w:name="_Toc184310298"/>
      <w:bookmarkEnd w:id="138"/>
      <w:bookmarkStart w:id="139" w:name="_Toc184314471"/>
      <w:bookmarkEnd w:id="139"/>
      <w:bookmarkStart w:id="140" w:name="_Toc184308069"/>
      <w:bookmarkEnd w:id="140"/>
      <w:bookmarkStart w:id="141" w:name="_Toc184314411"/>
      <w:bookmarkEnd w:id="141"/>
      <w:bookmarkStart w:id="142" w:name="_Toc184313255"/>
      <w:bookmarkEnd w:id="142"/>
      <w:bookmarkStart w:id="143" w:name="_Toc184308068"/>
      <w:bookmarkEnd w:id="143"/>
      <w:bookmarkStart w:id="144" w:name="_Toc184313263"/>
      <w:bookmarkEnd w:id="144"/>
      <w:bookmarkStart w:id="145" w:name="_Toc184310309"/>
      <w:bookmarkEnd w:id="145"/>
      <w:bookmarkStart w:id="146" w:name="_Toc184312088"/>
      <w:bookmarkEnd w:id="146"/>
      <w:bookmarkStart w:id="147" w:name="_Toc184308044"/>
      <w:bookmarkEnd w:id="147"/>
      <w:bookmarkStart w:id="148" w:name="_Toc184312112"/>
      <w:bookmarkEnd w:id="148"/>
      <w:bookmarkStart w:id="149" w:name="_Toc184310293"/>
      <w:bookmarkEnd w:id="149"/>
      <w:bookmarkStart w:id="150" w:name="_Toc184312119"/>
      <w:bookmarkEnd w:id="150"/>
      <w:bookmarkStart w:id="151" w:name="_Toc184312089"/>
      <w:bookmarkEnd w:id="151"/>
      <w:bookmarkStart w:id="152" w:name="_Toc184313254"/>
      <w:bookmarkEnd w:id="152"/>
      <w:bookmarkStart w:id="153" w:name="_Toc184310316"/>
      <w:bookmarkEnd w:id="153"/>
      <w:bookmarkStart w:id="154" w:name="_Toc184308084"/>
      <w:bookmarkEnd w:id="154"/>
      <w:bookmarkStart w:id="155" w:name="_Toc184308061"/>
      <w:bookmarkEnd w:id="155"/>
      <w:bookmarkStart w:id="156" w:name="_Toc184310323"/>
      <w:bookmarkEnd w:id="156"/>
      <w:bookmarkStart w:id="157" w:name="_Toc184308059"/>
      <w:bookmarkEnd w:id="157"/>
      <w:bookmarkStart w:id="158" w:name="_Toc184308038"/>
      <w:bookmarkEnd w:id="158"/>
      <w:bookmarkStart w:id="159" w:name="_Toc184314465"/>
      <w:bookmarkEnd w:id="159"/>
      <w:bookmarkStart w:id="160" w:name="_Toc184312129"/>
      <w:bookmarkEnd w:id="160"/>
      <w:bookmarkStart w:id="161" w:name="_Toc184310335"/>
      <w:bookmarkEnd w:id="161"/>
      <w:bookmarkStart w:id="162" w:name="_Toc184313300"/>
      <w:bookmarkEnd w:id="162"/>
      <w:bookmarkStart w:id="163" w:name="_Toc184308097"/>
      <w:bookmarkEnd w:id="163"/>
      <w:bookmarkStart w:id="164" w:name="_Toc184314449"/>
      <w:bookmarkEnd w:id="164"/>
      <w:bookmarkStart w:id="165" w:name="_Toc184314452"/>
      <w:bookmarkEnd w:id="165"/>
      <w:bookmarkStart w:id="166" w:name="_Toc184314478"/>
      <w:bookmarkEnd w:id="166"/>
      <w:bookmarkStart w:id="167" w:name="_Toc184308090"/>
      <w:bookmarkEnd w:id="167"/>
      <w:bookmarkStart w:id="168" w:name="_Toc184314475"/>
      <w:bookmarkEnd w:id="168"/>
      <w:bookmarkStart w:id="169" w:name="_Toc184313268"/>
      <w:bookmarkEnd w:id="169"/>
      <w:bookmarkStart w:id="170" w:name="_Toc184313284"/>
      <w:bookmarkEnd w:id="170"/>
      <w:bookmarkStart w:id="171" w:name="_Toc184312124"/>
      <w:bookmarkEnd w:id="171"/>
      <w:bookmarkStart w:id="172" w:name="_Toc184308066"/>
      <w:bookmarkEnd w:id="172"/>
      <w:bookmarkStart w:id="173" w:name="_Toc184314415"/>
      <w:bookmarkEnd w:id="173"/>
      <w:bookmarkStart w:id="174" w:name="_Toc184314474"/>
      <w:bookmarkEnd w:id="174"/>
      <w:bookmarkStart w:id="175" w:name="_Toc184310339"/>
      <w:bookmarkEnd w:id="175"/>
      <w:bookmarkStart w:id="176" w:name="_Toc184310289"/>
      <w:bookmarkEnd w:id="176"/>
      <w:bookmarkStart w:id="177" w:name="_Toc184310329"/>
      <w:bookmarkEnd w:id="177"/>
      <w:bookmarkStart w:id="178" w:name="_Toc184312113"/>
      <w:bookmarkEnd w:id="178"/>
      <w:bookmarkStart w:id="179" w:name="_Toc184312071"/>
      <w:bookmarkEnd w:id="179"/>
      <w:bookmarkStart w:id="180" w:name="_Toc184310320"/>
      <w:bookmarkEnd w:id="180"/>
      <w:bookmarkStart w:id="181" w:name="_Toc184312138"/>
      <w:bookmarkEnd w:id="181"/>
      <w:bookmarkStart w:id="182" w:name="_Toc184312136"/>
      <w:bookmarkEnd w:id="182"/>
      <w:bookmarkStart w:id="183" w:name="_Toc184310326"/>
      <w:bookmarkEnd w:id="183"/>
      <w:bookmarkStart w:id="184" w:name="_Toc184308067"/>
      <w:bookmarkEnd w:id="184"/>
      <w:bookmarkStart w:id="185" w:name="_Toc184312077"/>
      <w:bookmarkEnd w:id="185"/>
      <w:bookmarkStart w:id="186" w:name="_Toc184308046"/>
      <w:bookmarkEnd w:id="186"/>
      <w:bookmarkStart w:id="187" w:name="_Toc184308085"/>
      <w:bookmarkEnd w:id="187"/>
      <w:bookmarkStart w:id="188" w:name="_Toc184312135"/>
      <w:bookmarkEnd w:id="188"/>
      <w:bookmarkStart w:id="189" w:name="_Toc184313260"/>
      <w:bookmarkEnd w:id="189"/>
      <w:bookmarkStart w:id="190" w:name="_Toc184314439"/>
      <w:bookmarkEnd w:id="190"/>
      <w:bookmarkStart w:id="191" w:name="_Toc184313304"/>
      <w:bookmarkEnd w:id="191"/>
      <w:bookmarkStart w:id="192" w:name="_Toc184310338"/>
      <w:bookmarkEnd w:id="192"/>
      <w:bookmarkStart w:id="193" w:name="_Toc184314453"/>
      <w:bookmarkEnd w:id="193"/>
      <w:bookmarkStart w:id="194" w:name="_Toc184310295"/>
      <w:bookmarkEnd w:id="194"/>
      <w:bookmarkStart w:id="195" w:name="_Toc184314477"/>
      <w:bookmarkEnd w:id="195"/>
      <w:bookmarkStart w:id="196" w:name="_Toc184312107"/>
      <w:bookmarkEnd w:id="196"/>
      <w:bookmarkStart w:id="197" w:name="_Toc184308050"/>
      <w:bookmarkEnd w:id="197"/>
      <w:bookmarkStart w:id="198" w:name="_Toc184308036"/>
      <w:bookmarkEnd w:id="198"/>
      <w:bookmarkStart w:id="199" w:name="_Toc184314445"/>
      <w:bookmarkEnd w:id="199"/>
      <w:bookmarkStart w:id="200" w:name="_Toc184312110"/>
      <w:bookmarkEnd w:id="200"/>
      <w:bookmarkStart w:id="201" w:name="_Toc184308079"/>
      <w:bookmarkEnd w:id="201"/>
      <w:bookmarkStart w:id="202" w:name="_Toc184314459"/>
      <w:bookmarkEnd w:id="202"/>
      <w:bookmarkStart w:id="203" w:name="_Toc184314424"/>
      <w:bookmarkEnd w:id="203"/>
      <w:bookmarkStart w:id="204" w:name="_Toc184310274"/>
      <w:bookmarkEnd w:id="204"/>
      <w:bookmarkStart w:id="205" w:name="_Toc184313246"/>
      <w:bookmarkEnd w:id="205"/>
      <w:bookmarkStart w:id="206" w:name="_Toc184312100"/>
      <w:bookmarkEnd w:id="206"/>
      <w:bookmarkStart w:id="207" w:name="_Toc184313240"/>
      <w:bookmarkEnd w:id="207"/>
      <w:bookmarkStart w:id="208" w:name="_Toc184312079"/>
      <w:bookmarkEnd w:id="208"/>
      <w:bookmarkStart w:id="209" w:name="_Toc184312120"/>
      <w:bookmarkEnd w:id="209"/>
      <w:bookmarkStart w:id="210" w:name="_Toc184313307"/>
      <w:bookmarkEnd w:id="210"/>
      <w:bookmarkStart w:id="211" w:name="_Toc184313251"/>
      <w:bookmarkEnd w:id="211"/>
      <w:bookmarkStart w:id="212" w:name="_Toc184308081"/>
      <w:bookmarkEnd w:id="212"/>
      <w:bookmarkStart w:id="213" w:name="_Toc184313272"/>
      <w:bookmarkEnd w:id="213"/>
      <w:bookmarkStart w:id="214" w:name="_Toc184312082"/>
      <w:bookmarkEnd w:id="214"/>
      <w:bookmarkStart w:id="215" w:name="_Toc184313262"/>
      <w:bookmarkEnd w:id="215"/>
      <w:bookmarkStart w:id="216" w:name="_Toc184310318"/>
      <w:bookmarkEnd w:id="216"/>
      <w:bookmarkStart w:id="217" w:name="_Toc184313245"/>
      <w:bookmarkEnd w:id="217"/>
      <w:bookmarkStart w:id="218" w:name="_Toc184314434"/>
      <w:bookmarkEnd w:id="218"/>
      <w:bookmarkStart w:id="219" w:name="_Toc184313271"/>
      <w:bookmarkEnd w:id="219"/>
      <w:bookmarkStart w:id="220" w:name="_Toc184308058"/>
      <w:bookmarkEnd w:id="220"/>
      <w:bookmarkStart w:id="221" w:name="_Toc184314429"/>
      <w:bookmarkEnd w:id="221"/>
      <w:bookmarkStart w:id="222" w:name="_Toc184310328"/>
      <w:bookmarkEnd w:id="222"/>
      <w:bookmarkStart w:id="223" w:name="_Toc184313305"/>
      <w:bookmarkEnd w:id="223"/>
      <w:bookmarkStart w:id="224" w:name="_Toc184312125"/>
      <w:bookmarkEnd w:id="224"/>
      <w:bookmarkStart w:id="225" w:name="_Toc184312080"/>
      <w:bookmarkEnd w:id="225"/>
      <w:bookmarkStart w:id="226" w:name="_Toc184313261"/>
      <w:bookmarkEnd w:id="226"/>
      <w:bookmarkStart w:id="227" w:name="_Toc184312118"/>
      <w:bookmarkEnd w:id="227"/>
      <w:bookmarkStart w:id="228" w:name="_Toc184308083"/>
      <w:bookmarkEnd w:id="228"/>
      <w:bookmarkStart w:id="229" w:name="_Toc184313289"/>
      <w:bookmarkEnd w:id="229"/>
      <w:bookmarkStart w:id="230" w:name="_Toc184310279"/>
      <w:bookmarkEnd w:id="230"/>
      <w:bookmarkStart w:id="231" w:name="_Toc184310287"/>
      <w:bookmarkEnd w:id="231"/>
      <w:bookmarkStart w:id="232" w:name="_Toc184312102"/>
      <w:bookmarkEnd w:id="232"/>
      <w:bookmarkStart w:id="233" w:name="_Toc184308055"/>
      <w:bookmarkEnd w:id="233"/>
      <w:bookmarkStart w:id="234" w:name="_Toc184314456"/>
      <w:bookmarkEnd w:id="234"/>
      <w:bookmarkStart w:id="235" w:name="_Toc184308071"/>
      <w:bookmarkEnd w:id="235"/>
      <w:bookmarkStart w:id="236" w:name="_Toc184308108"/>
      <w:bookmarkEnd w:id="236"/>
      <w:bookmarkStart w:id="237" w:name="_Toc184312085"/>
      <w:bookmarkEnd w:id="237"/>
      <w:bookmarkStart w:id="238" w:name="_Toc184308075"/>
      <w:bookmarkEnd w:id="238"/>
      <w:bookmarkStart w:id="239" w:name="_Toc184313247"/>
      <w:bookmarkEnd w:id="239"/>
      <w:bookmarkStart w:id="240" w:name="_Toc184308086"/>
      <w:bookmarkEnd w:id="240"/>
      <w:bookmarkStart w:id="241" w:name="_Toc184313282"/>
      <w:bookmarkEnd w:id="241"/>
      <w:bookmarkStart w:id="242" w:name="_Toc184314440"/>
      <w:bookmarkEnd w:id="242"/>
      <w:bookmarkStart w:id="243" w:name="_Toc184314468"/>
      <w:bookmarkEnd w:id="243"/>
      <w:bookmarkStart w:id="244" w:name="_Toc184313241"/>
      <w:bookmarkEnd w:id="244"/>
      <w:bookmarkStart w:id="245" w:name="_Toc184310284"/>
      <w:bookmarkEnd w:id="245"/>
      <w:bookmarkStart w:id="246" w:name="_Toc184310275"/>
      <w:bookmarkEnd w:id="246"/>
      <w:bookmarkStart w:id="247" w:name="_Toc184313303"/>
      <w:bookmarkEnd w:id="247"/>
      <w:bookmarkStart w:id="248" w:name="_Toc184312084"/>
      <w:bookmarkEnd w:id="248"/>
      <w:bookmarkStart w:id="249" w:name="_Toc184308106"/>
      <w:bookmarkEnd w:id="249"/>
      <w:bookmarkStart w:id="250" w:name="_Toc184312090"/>
      <w:bookmarkEnd w:id="250"/>
      <w:bookmarkStart w:id="251" w:name="_Toc184310337"/>
      <w:bookmarkEnd w:id="251"/>
      <w:bookmarkStart w:id="252" w:name="_Toc184314443"/>
      <w:bookmarkEnd w:id="252"/>
      <w:bookmarkStart w:id="253" w:name="_Toc184310281"/>
      <w:bookmarkEnd w:id="253"/>
      <w:bookmarkStart w:id="254" w:name="_Toc184314441"/>
      <w:bookmarkEnd w:id="254"/>
      <w:bookmarkStart w:id="255" w:name="_Toc184310336"/>
      <w:bookmarkEnd w:id="255"/>
      <w:bookmarkStart w:id="256" w:name="_Toc184312087"/>
      <w:bookmarkEnd w:id="256"/>
      <w:bookmarkStart w:id="257" w:name="_Toc184312128"/>
      <w:bookmarkEnd w:id="257"/>
      <w:bookmarkStart w:id="258" w:name="_Toc184310277"/>
      <w:bookmarkEnd w:id="258"/>
      <w:bookmarkStart w:id="259" w:name="_Toc184310322"/>
      <w:bookmarkEnd w:id="259"/>
      <w:bookmarkStart w:id="260" w:name="_Toc184313279"/>
      <w:bookmarkEnd w:id="260"/>
      <w:bookmarkStart w:id="261" w:name="_Toc184314418"/>
      <w:bookmarkEnd w:id="261"/>
      <w:bookmarkStart w:id="262" w:name="_Toc184312086"/>
      <w:bookmarkEnd w:id="262"/>
      <w:bookmarkStart w:id="263" w:name="_Toc184312068"/>
      <w:bookmarkEnd w:id="263"/>
      <w:bookmarkStart w:id="264" w:name="_Toc184312115"/>
      <w:bookmarkEnd w:id="264"/>
      <w:bookmarkStart w:id="265" w:name="_Toc184310278"/>
      <w:bookmarkEnd w:id="265"/>
      <w:bookmarkStart w:id="266" w:name="_Toc184308051"/>
      <w:bookmarkEnd w:id="266"/>
      <w:bookmarkStart w:id="267" w:name="_Toc184313285"/>
      <w:bookmarkEnd w:id="267"/>
      <w:bookmarkStart w:id="268" w:name="_Toc184312132"/>
      <w:bookmarkEnd w:id="268"/>
      <w:bookmarkStart w:id="269" w:name="_Toc184313267"/>
      <w:bookmarkEnd w:id="269"/>
      <w:bookmarkStart w:id="270" w:name="_Toc184310297"/>
      <w:bookmarkEnd w:id="270"/>
      <w:bookmarkStart w:id="271" w:name="_Toc184308041"/>
      <w:bookmarkEnd w:id="271"/>
      <w:bookmarkStart w:id="272" w:name="_Toc184314473"/>
      <w:bookmarkEnd w:id="272"/>
      <w:bookmarkStart w:id="273" w:name="_Toc184310286"/>
      <w:bookmarkEnd w:id="273"/>
      <w:bookmarkStart w:id="274" w:name="_Toc184314423"/>
      <w:bookmarkEnd w:id="274"/>
      <w:bookmarkStart w:id="275" w:name="_Toc184313306"/>
      <w:bookmarkEnd w:id="275"/>
      <w:bookmarkStart w:id="276" w:name="_Toc184310290"/>
      <w:bookmarkEnd w:id="276"/>
      <w:bookmarkStart w:id="277" w:name="_Toc184308063"/>
      <w:bookmarkEnd w:id="277"/>
      <w:bookmarkStart w:id="278" w:name="_Toc184308052"/>
      <w:bookmarkEnd w:id="278"/>
      <w:bookmarkStart w:id="279" w:name="_Toc184313273"/>
      <w:bookmarkEnd w:id="279"/>
      <w:bookmarkStart w:id="280" w:name="_Toc184312091"/>
      <w:bookmarkEnd w:id="280"/>
      <w:bookmarkStart w:id="281" w:name="_Toc184310306"/>
      <w:bookmarkEnd w:id="281"/>
      <w:bookmarkStart w:id="282" w:name="_Toc184313243"/>
      <w:bookmarkEnd w:id="282"/>
      <w:bookmarkStart w:id="283" w:name="_Toc184308088"/>
      <w:bookmarkEnd w:id="283"/>
      <w:bookmarkStart w:id="284" w:name="_Toc184308078"/>
      <w:bookmarkEnd w:id="284"/>
      <w:bookmarkStart w:id="285" w:name="_Toc184313270"/>
      <w:bookmarkEnd w:id="285"/>
      <w:bookmarkStart w:id="286" w:name="_Toc184312075"/>
      <w:bookmarkEnd w:id="286"/>
      <w:bookmarkStart w:id="287" w:name="_Toc184313292"/>
      <w:bookmarkEnd w:id="287"/>
      <w:bookmarkStart w:id="288" w:name="_Toc184310342"/>
      <w:bookmarkEnd w:id="288"/>
      <w:bookmarkStart w:id="289" w:name="_Toc184312076"/>
      <w:bookmarkEnd w:id="289"/>
      <w:bookmarkStart w:id="290" w:name="_Toc184313249"/>
      <w:bookmarkEnd w:id="290"/>
      <w:bookmarkStart w:id="291" w:name="_Toc184310276"/>
      <w:bookmarkEnd w:id="291"/>
      <w:bookmarkStart w:id="292" w:name="_Toc184310299"/>
      <w:bookmarkEnd w:id="292"/>
      <w:bookmarkStart w:id="293" w:name="_Toc184308062"/>
      <w:bookmarkEnd w:id="293"/>
      <w:bookmarkStart w:id="294" w:name="_Toc184312067"/>
      <w:bookmarkEnd w:id="294"/>
      <w:bookmarkStart w:id="295" w:name="_Toc184312126"/>
      <w:bookmarkEnd w:id="295"/>
      <w:bookmarkStart w:id="296" w:name="_Toc184314437"/>
      <w:bookmarkEnd w:id="296"/>
      <w:bookmarkStart w:id="297" w:name="_Toc184308099"/>
      <w:bookmarkEnd w:id="297"/>
      <w:bookmarkStart w:id="298" w:name="_Toc184308091"/>
      <w:bookmarkEnd w:id="298"/>
      <w:bookmarkStart w:id="299" w:name="_Toc184313258"/>
      <w:bookmarkEnd w:id="299"/>
      <w:bookmarkStart w:id="300" w:name="_Toc184308089"/>
      <w:bookmarkEnd w:id="300"/>
      <w:bookmarkStart w:id="301" w:name="_Toc184308054"/>
      <w:bookmarkEnd w:id="301"/>
      <w:bookmarkStart w:id="302" w:name="_Toc184314467"/>
      <w:bookmarkEnd w:id="302"/>
      <w:bookmarkStart w:id="303" w:name="_Toc184310303"/>
      <w:bookmarkEnd w:id="303"/>
      <w:bookmarkStart w:id="304" w:name="_Toc184310332"/>
      <w:bookmarkEnd w:id="304"/>
      <w:bookmarkStart w:id="305" w:name="_Toc184308076"/>
      <w:bookmarkEnd w:id="305"/>
      <w:bookmarkStart w:id="306" w:name="_Toc184312105"/>
      <w:bookmarkEnd w:id="306"/>
      <w:bookmarkStart w:id="307" w:name="_Toc184310343"/>
      <w:bookmarkEnd w:id="307"/>
      <w:bookmarkStart w:id="308" w:name="_Toc184313252"/>
      <w:bookmarkEnd w:id="308"/>
      <w:bookmarkStart w:id="309" w:name="_Toc184313274"/>
      <w:bookmarkEnd w:id="309"/>
      <w:bookmarkStart w:id="310" w:name="_Toc184314430"/>
      <w:bookmarkEnd w:id="310"/>
      <w:bookmarkStart w:id="311" w:name="_Toc184314480"/>
      <w:bookmarkEnd w:id="311"/>
      <w:bookmarkStart w:id="312" w:name="_Toc184314433"/>
      <w:bookmarkEnd w:id="312"/>
      <w:bookmarkStart w:id="313" w:name="_Toc184308056"/>
      <w:bookmarkEnd w:id="313"/>
      <w:bookmarkStart w:id="314" w:name="_Toc184314451"/>
      <w:bookmarkEnd w:id="314"/>
      <w:bookmarkStart w:id="315" w:name="_Toc184310324"/>
      <w:bookmarkEnd w:id="315"/>
      <w:bookmarkStart w:id="316" w:name="_Toc184313265"/>
      <w:bookmarkEnd w:id="316"/>
      <w:bookmarkStart w:id="317" w:name="_Toc184312101"/>
      <w:bookmarkEnd w:id="317"/>
      <w:bookmarkStart w:id="318" w:name="_Toc184314482"/>
      <w:bookmarkEnd w:id="318"/>
      <w:bookmarkStart w:id="319" w:name="_Toc184314417"/>
      <w:bookmarkEnd w:id="319"/>
      <w:bookmarkStart w:id="320" w:name="_Toc184308042"/>
      <w:bookmarkEnd w:id="320"/>
      <w:bookmarkStart w:id="321" w:name="_Toc184313277"/>
      <w:bookmarkEnd w:id="321"/>
      <w:bookmarkStart w:id="322" w:name="_Toc184312114"/>
      <w:bookmarkEnd w:id="322"/>
      <w:bookmarkStart w:id="323" w:name="_Toc184314472"/>
      <w:bookmarkEnd w:id="323"/>
      <w:bookmarkStart w:id="324" w:name="_Toc184308040"/>
      <w:bookmarkEnd w:id="324"/>
      <w:bookmarkStart w:id="325" w:name="_Toc184312108"/>
      <w:bookmarkEnd w:id="325"/>
      <w:bookmarkStart w:id="326" w:name="_Toc184310310"/>
      <w:bookmarkEnd w:id="326"/>
      <w:bookmarkStart w:id="327" w:name="_Toc184314435"/>
      <w:bookmarkEnd w:id="327"/>
      <w:bookmarkStart w:id="328" w:name="_Toc184313286"/>
      <w:bookmarkEnd w:id="328"/>
      <w:bookmarkStart w:id="329" w:name="_Toc184308072"/>
      <w:bookmarkEnd w:id="329"/>
      <w:bookmarkStart w:id="330" w:name="_Toc184312069"/>
      <w:bookmarkEnd w:id="330"/>
      <w:bookmarkStart w:id="331" w:name="_Toc184310304"/>
      <w:bookmarkEnd w:id="331"/>
      <w:bookmarkStart w:id="332" w:name="_Toc184313278"/>
      <w:bookmarkEnd w:id="332"/>
      <w:bookmarkStart w:id="333" w:name="_Toc184312116"/>
      <w:bookmarkEnd w:id="333"/>
      <w:bookmarkStart w:id="334" w:name="_Toc184310307"/>
      <w:bookmarkEnd w:id="334"/>
      <w:bookmarkStart w:id="335" w:name="_Toc184310317"/>
      <w:bookmarkEnd w:id="335"/>
      <w:bookmarkStart w:id="336" w:name="_Toc184313299"/>
      <w:bookmarkEnd w:id="336"/>
      <w:bookmarkStart w:id="337" w:name="_Toc184314462"/>
      <w:bookmarkEnd w:id="337"/>
      <w:bookmarkStart w:id="338" w:name="_Toc184310331"/>
      <w:bookmarkEnd w:id="338"/>
      <w:bookmarkStart w:id="339" w:name="_Toc184308103"/>
      <w:bookmarkEnd w:id="339"/>
      <w:bookmarkStart w:id="340" w:name="_Toc184314412"/>
      <w:bookmarkEnd w:id="340"/>
      <w:bookmarkStart w:id="341" w:name="_Toc184314446"/>
      <w:bookmarkEnd w:id="341"/>
      <w:bookmarkStart w:id="342" w:name="_Toc184314422"/>
      <w:bookmarkEnd w:id="342"/>
      <w:bookmarkStart w:id="343" w:name="_Toc184310319"/>
      <w:bookmarkEnd w:id="343"/>
      <w:bookmarkStart w:id="344" w:name="_Toc184312137"/>
      <w:bookmarkEnd w:id="344"/>
      <w:bookmarkStart w:id="345" w:name="_Toc184313295"/>
      <w:bookmarkEnd w:id="345"/>
      <w:bookmarkStart w:id="346" w:name="_Toc184312094"/>
      <w:bookmarkEnd w:id="346"/>
      <w:bookmarkStart w:id="347" w:name="_Toc184308082"/>
      <w:bookmarkEnd w:id="347"/>
      <w:bookmarkStart w:id="348" w:name="_Toc184308102"/>
      <w:bookmarkEnd w:id="348"/>
      <w:bookmarkStart w:id="349" w:name="_Toc184308094"/>
      <w:bookmarkEnd w:id="349"/>
      <w:bookmarkStart w:id="350" w:name="_Toc184312109"/>
      <w:bookmarkEnd w:id="350"/>
      <w:bookmarkStart w:id="351" w:name="_Toc184312134"/>
      <w:bookmarkEnd w:id="351"/>
      <w:bookmarkStart w:id="352" w:name="_Toc184310333"/>
      <w:bookmarkEnd w:id="352"/>
      <w:bookmarkStart w:id="353" w:name="_Toc184310341"/>
      <w:bookmarkEnd w:id="353"/>
      <w:bookmarkStart w:id="354" w:name="_Toc184313308"/>
      <w:bookmarkEnd w:id="354"/>
      <w:bookmarkStart w:id="355" w:name="_Toc184313310"/>
      <w:bookmarkEnd w:id="355"/>
      <w:bookmarkStart w:id="356" w:name="_Toc184308105"/>
      <w:bookmarkEnd w:id="356"/>
      <w:bookmarkStart w:id="357" w:name="_Toc184308101"/>
      <w:bookmarkEnd w:id="357"/>
      <w:bookmarkStart w:id="358" w:name="_Toc184313276"/>
      <w:bookmarkEnd w:id="358"/>
      <w:bookmarkStart w:id="359" w:name="_Toc184312122"/>
      <w:bookmarkEnd w:id="359"/>
      <w:bookmarkStart w:id="360" w:name="_Toc184312081"/>
      <w:bookmarkEnd w:id="360"/>
      <w:bookmarkStart w:id="361" w:name="_Toc184308045"/>
      <w:bookmarkEnd w:id="361"/>
      <w:bookmarkStart w:id="362" w:name="_Toc184314448"/>
      <w:bookmarkEnd w:id="362"/>
      <w:bookmarkStart w:id="363" w:name="_Toc184308074"/>
      <w:bookmarkEnd w:id="363"/>
      <w:bookmarkStart w:id="364" w:name="_Toc184312111"/>
      <w:bookmarkEnd w:id="364"/>
      <w:bookmarkStart w:id="365" w:name="_Toc184313297"/>
      <w:bookmarkEnd w:id="365"/>
      <w:bookmarkStart w:id="366" w:name="_Toc184308043"/>
      <w:bookmarkEnd w:id="366"/>
      <w:bookmarkStart w:id="367" w:name="_Toc184312099"/>
      <w:bookmarkEnd w:id="367"/>
      <w:bookmarkStart w:id="368" w:name="_Toc184314419"/>
      <w:bookmarkEnd w:id="368"/>
      <w:bookmarkStart w:id="369" w:name="_Toc184313290"/>
      <w:bookmarkEnd w:id="369"/>
      <w:bookmarkStart w:id="370" w:name="_Toc184312130"/>
      <w:bookmarkEnd w:id="370"/>
      <w:bookmarkStart w:id="371" w:name="_Toc184314428"/>
      <w:bookmarkEnd w:id="371"/>
      <w:bookmarkStart w:id="372" w:name="_Toc184308095"/>
      <w:bookmarkEnd w:id="372"/>
      <w:bookmarkStart w:id="373" w:name="_Toc184310282"/>
      <w:bookmarkEnd w:id="373"/>
      <w:bookmarkStart w:id="374" w:name="_Toc184310321"/>
      <w:bookmarkEnd w:id="374"/>
      <w:bookmarkStart w:id="375" w:name="_Toc184312083"/>
      <w:bookmarkEnd w:id="375"/>
      <w:bookmarkStart w:id="376" w:name="_Toc184313302"/>
      <w:bookmarkEnd w:id="376"/>
      <w:bookmarkStart w:id="377" w:name="_Toc184313291"/>
      <w:bookmarkEnd w:id="377"/>
      <w:bookmarkStart w:id="378" w:name="_Toc184308048"/>
      <w:bookmarkEnd w:id="378"/>
      <w:bookmarkStart w:id="379" w:name="_Toc184313293"/>
      <w:bookmarkEnd w:id="379"/>
      <w:bookmarkStart w:id="380" w:name="_Toc184314460"/>
      <w:bookmarkEnd w:id="380"/>
      <w:bookmarkStart w:id="381" w:name="_Toc184312121"/>
      <w:bookmarkEnd w:id="381"/>
      <w:bookmarkStart w:id="382" w:name="_Toc184313244"/>
      <w:bookmarkEnd w:id="382"/>
      <w:bookmarkStart w:id="383" w:name="_Toc184310291"/>
      <w:bookmarkEnd w:id="383"/>
      <w:bookmarkStart w:id="384" w:name="_Toc184314420"/>
      <w:bookmarkEnd w:id="384"/>
      <w:bookmarkStart w:id="385" w:name="_Toc184314461"/>
      <w:bookmarkEnd w:id="385"/>
      <w:bookmarkStart w:id="386" w:name="_Toc184308039"/>
      <w:bookmarkEnd w:id="386"/>
      <w:bookmarkStart w:id="387" w:name="_Toc184312072"/>
      <w:bookmarkEnd w:id="387"/>
      <w:bookmarkStart w:id="388" w:name="_Toc184308077"/>
      <w:bookmarkEnd w:id="388"/>
      <w:bookmarkStart w:id="389" w:name="_Toc184310325"/>
      <w:bookmarkEnd w:id="389"/>
      <w:bookmarkStart w:id="390" w:name="_Toc184313242"/>
      <w:bookmarkEnd w:id="390"/>
      <w:bookmarkStart w:id="391" w:name="_Toc184310334"/>
      <w:bookmarkEnd w:id="391"/>
      <w:bookmarkStart w:id="392" w:name="_Toc184312106"/>
      <w:bookmarkEnd w:id="392"/>
      <w:r>
        <w:rPr>
          <w:rFonts w:hint="eastAsia" w:ascii="仿宋" w:hAnsi="仿宋" w:eastAsia="仿宋" w:cs="仿宋"/>
          <w:b/>
          <w:color w:val="auto"/>
          <w:sz w:val="44"/>
          <w:szCs w:val="44"/>
          <w:highlight w:val="none"/>
        </w:rPr>
        <w:t>评标办法</w:t>
      </w:r>
    </w:p>
    <w:p w14:paraId="253542A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评标办法前附表</w:t>
      </w:r>
    </w:p>
    <w:tbl>
      <w:tblPr>
        <w:tblStyle w:val="63"/>
        <w:tblW w:w="10148"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067"/>
        <w:gridCol w:w="705"/>
        <w:gridCol w:w="1170"/>
        <w:gridCol w:w="1568"/>
      </w:tblGrid>
      <w:tr w14:paraId="4DF4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6327C4F">
            <w:pPr>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067" w:type="dxa"/>
            <w:vAlign w:val="center"/>
          </w:tcPr>
          <w:p w14:paraId="09009A7B">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705" w:type="dxa"/>
            <w:vAlign w:val="center"/>
          </w:tcPr>
          <w:p w14:paraId="6969452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70" w:type="dxa"/>
            <w:vAlign w:val="center"/>
          </w:tcPr>
          <w:p w14:paraId="59E27A5C">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68" w:type="dxa"/>
            <w:vAlign w:val="center"/>
          </w:tcPr>
          <w:p w14:paraId="30DCB868">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36D1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282B3113">
            <w:pPr>
              <w:snapToGrid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067" w:type="dxa"/>
            <w:vAlign w:val="top"/>
          </w:tcPr>
          <w:p w14:paraId="1875330B">
            <w:pPr>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对本项目的调查分析发现的问题及重点、难点提出的针对性克服问题及重点、难点采取的措施进行综合评定，（全面且合理得6分，较全面或较合理得3分，全面性一般或合理性一般得1分，未提供或完全不符的0分。）</w:t>
            </w:r>
          </w:p>
        </w:tc>
        <w:tc>
          <w:tcPr>
            <w:tcW w:w="705" w:type="dxa"/>
            <w:vAlign w:val="center"/>
          </w:tcPr>
          <w:p w14:paraId="5AA2F6AC">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170" w:type="dxa"/>
            <w:vAlign w:val="center"/>
          </w:tcPr>
          <w:p w14:paraId="4F00E25B">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6BBAF8E1">
            <w:pPr>
              <w:snapToGrid w:val="0"/>
              <w:spacing w:line="24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SA"/>
              </w:rPr>
              <w:t>项目重难点</w:t>
            </w:r>
          </w:p>
        </w:tc>
      </w:tr>
      <w:tr w14:paraId="7F0A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AF1D10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6067" w:type="dxa"/>
            <w:vAlign w:val="top"/>
          </w:tcPr>
          <w:p w14:paraId="43B54B4B">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需在充分理解本项目建设背景与建设目标的基础上，提出各点位的设备布置方案与建设方案，包括但不限于设备布置、集成方式、安装实施与调试计划、用电、施工、进度安排等内容。根据本项目特点制定的项目实施方案进行综合打分。</w:t>
            </w:r>
            <w:r>
              <w:rPr>
                <w:rFonts w:hint="eastAsia" w:ascii="仿宋" w:hAnsi="仿宋" w:eastAsia="仿宋" w:cs="仿宋"/>
                <w:color w:val="auto"/>
                <w:kern w:val="2"/>
                <w:sz w:val="24"/>
                <w:szCs w:val="24"/>
                <w:highlight w:val="none"/>
                <w:lang w:val="en-US" w:eastAsia="zh-CN" w:bidi="ar-SA"/>
              </w:rPr>
              <w:t>（全面且合理得6分，较全面或较合理得3分，全面性一般或合理性一般得1分，未提供或完全不符的0分。）</w:t>
            </w:r>
          </w:p>
        </w:tc>
        <w:tc>
          <w:tcPr>
            <w:tcW w:w="705" w:type="dxa"/>
            <w:vAlign w:val="center"/>
          </w:tcPr>
          <w:p w14:paraId="67B657A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4B6C243B">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6DA11D14">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2"/>
                <w:highlight w:val="none"/>
                <w:lang w:val="en-US" w:eastAsia="zh-CN"/>
              </w:rPr>
              <w:t>组织实施方案</w:t>
            </w:r>
          </w:p>
        </w:tc>
      </w:tr>
      <w:tr w14:paraId="3FF2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454A696">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6067" w:type="dxa"/>
            <w:vAlign w:val="top"/>
          </w:tcPr>
          <w:p w14:paraId="338B4A36">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根据投标人针对本项目提供完善的</w:t>
            </w:r>
            <w:r>
              <w:rPr>
                <w:rFonts w:hint="eastAsia" w:ascii="仿宋" w:hAnsi="仿宋" w:eastAsia="仿宋" w:cs="仿宋"/>
                <w:b w:val="0"/>
                <w:bCs w:val="0"/>
                <w:color w:val="auto"/>
                <w:sz w:val="24"/>
                <w:szCs w:val="22"/>
                <w:highlight w:val="none"/>
                <w:lang w:val="en-US" w:eastAsia="zh-CN"/>
              </w:rPr>
              <w:t>安全文明施工保证措施及</w:t>
            </w:r>
            <w:r>
              <w:rPr>
                <w:rFonts w:hint="eastAsia" w:ascii="仿宋" w:hAnsi="仿宋" w:eastAsia="仿宋" w:cs="仿宋"/>
                <w:color w:val="auto"/>
                <w:kern w:val="2"/>
                <w:sz w:val="24"/>
                <w:szCs w:val="24"/>
                <w:highlight w:val="none"/>
                <w:lang w:val="en-US" w:eastAsia="zh-CN" w:bidi="ar-SA"/>
              </w:rPr>
              <w:t>日常维护安全方案</w:t>
            </w:r>
            <w:r>
              <w:rPr>
                <w:rFonts w:hint="eastAsia" w:ascii="仿宋" w:hAnsi="仿宋" w:eastAsia="仿宋" w:cs="仿宋"/>
                <w:b w:val="0"/>
                <w:bCs w:val="0"/>
                <w:color w:val="auto"/>
                <w:sz w:val="24"/>
                <w:szCs w:val="22"/>
                <w:highlight w:val="none"/>
                <w:lang w:val="en-US" w:eastAsia="zh-CN"/>
              </w:rPr>
              <w:t>，</w:t>
            </w:r>
            <w:r>
              <w:rPr>
                <w:rFonts w:hint="eastAsia" w:ascii="仿宋" w:hAnsi="仿宋" w:eastAsia="仿宋" w:cs="仿宋"/>
                <w:color w:val="auto"/>
                <w:kern w:val="2"/>
                <w:sz w:val="24"/>
                <w:szCs w:val="24"/>
                <w:highlight w:val="none"/>
                <w:lang w:val="en-US" w:eastAsia="zh-CN" w:bidi="ar-SA"/>
              </w:rPr>
              <w:t>具体措施和安全保障方案的全面性和可行性进行打分。（全面且合理得6分，较全面或较合理得3分，全面性一般或合理性一般得1分，未提供或完全不符的0分。）</w:t>
            </w:r>
          </w:p>
        </w:tc>
        <w:tc>
          <w:tcPr>
            <w:tcW w:w="705" w:type="dxa"/>
            <w:vAlign w:val="center"/>
          </w:tcPr>
          <w:p w14:paraId="28E4F870">
            <w:pPr>
              <w:widowControl/>
              <w:snapToGrid/>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323A1BE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752543D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2"/>
                <w:highlight w:val="none"/>
                <w:lang w:val="en-US" w:eastAsia="zh-CN"/>
              </w:rPr>
              <w:t>安全文明施工保证措施</w:t>
            </w:r>
          </w:p>
        </w:tc>
      </w:tr>
      <w:tr w14:paraId="5784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3DB2612F">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6067" w:type="dxa"/>
            <w:vAlign w:val="top"/>
          </w:tcPr>
          <w:p w14:paraId="7EFB34A9">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投标人针对本项目提供设备的质量保证与售后服务保障方案。质量保证与售后服务保障体系完整、针对性强、方案紧密贴合项目需求的，进行打分。（表述全面得6分，表述较全面得3分，表述不全面得1分，未提供或完全不符的0分。）</w:t>
            </w:r>
          </w:p>
        </w:tc>
        <w:tc>
          <w:tcPr>
            <w:tcW w:w="705" w:type="dxa"/>
            <w:vAlign w:val="center"/>
          </w:tcPr>
          <w:p w14:paraId="21787D38">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1170" w:type="dxa"/>
            <w:vAlign w:val="center"/>
          </w:tcPr>
          <w:p w14:paraId="5E9C24FA">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367C14D3">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质量保证与售后服务保障体系方案</w:t>
            </w:r>
          </w:p>
        </w:tc>
      </w:tr>
      <w:tr w14:paraId="6D6E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A73E5C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067" w:type="dxa"/>
            <w:vAlign w:val="top"/>
          </w:tcPr>
          <w:p w14:paraId="7BBD83CB">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提供针对本项目的应急预案，根据各项应急预案的合理性和全面性进行打分。（全面且合理得4分，较全面或较合理得2分，全面性一般或合理性一般得1分，未提供或完全不符的0分。）</w:t>
            </w:r>
          </w:p>
        </w:tc>
        <w:tc>
          <w:tcPr>
            <w:tcW w:w="705" w:type="dxa"/>
            <w:vAlign w:val="center"/>
          </w:tcPr>
          <w:p w14:paraId="7A09FB9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70" w:type="dxa"/>
            <w:vAlign w:val="center"/>
          </w:tcPr>
          <w:p w14:paraId="3086CEC2">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主观</w:t>
            </w:r>
            <w:r>
              <w:rPr>
                <w:rFonts w:hint="eastAsia" w:ascii="仿宋" w:hAnsi="仿宋" w:eastAsia="仿宋" w:cs="仿宋"/>
                <w:bCs/>
                <w:color w:val="auto"/>
                <w:sz w:val="24"/>
                <w:szCs w:val="24"/>
                <w:highlight w:val="none"/>
              </w:rPr>
              <w:t>分</w:t>
            </w:r>
          </w:p>
        </w:tc>
        <w:tc>
          <w:tcPr>
            <w:tcW w:w="1568" w:type="dxa"/>
            <w:vAlign w:val="center"/>
          </w:tcPr>
          <w:p w14:paraId="3B3A090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应急预案</w:t>
            </w:r>
          </w:p>
        </w:tc>
      </w:tr>
      <w:tr w14:paraId="13CE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493F22FD">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6067" w:type="dxa"/>
            <w:vAlign w:val="top"/>
          </w:tcPr>
          <w:p w14:paraId="0E40598B">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w:t>
            </w:r>
            <w:r>
              <w:rPr>
                <w:rFonts w:hint="eastAsia" w:ascii="仿宋" w:hAnsi="仿宋" w:eastAsia="仿宋" w:cs="仿宋"/>
                <w:b w:val="0"/>
                <w:bCs w:val="0"/>
                <w:color w:val="auto"/>
                <w:sz w:val="24"/>
                <w:szCs w:val="22"/>
                <w:highlight w:val="none"/>
              </w:rPr>
              <w:t>质保期限内</w:t>
            </w:r>
            <w:r>
              <w:rPr>
                <w:rFonts w:hint="eastAsia" w:ascii="仿宋" w:hAnsi="仿宋" w:eastAsia="仿宋" w:cs="仿宋"/>
                <w:color w:val="auto"/>
                <w:sz w:val="24"/>
                <w:szCs w:val="24"/>
                <w:highlight w:val="none"/>
                <w:lang w:val="en-US" w:eastAsia="zh-CN"/>
              </w:rPr>
              <w:t>应急抢修时间在30分钟内响应，2小时到达现场的得2分，</w:t>
            </w:r>
            <w:r>
              <w:rPr>
                <w:rFonts w:hint="eastAsia" w:ascii="仿宋" w:hAnsi="仿宋" w:eastAsia="仿宋" w:cs="仿宋"/>
                <w:b w:val="0"/>
                <w:bCs w:val="0"/>
                <w:color w:val="auto"/>
                <w:sz w:val="24"/>
                <w:szCs w:val="24"/>
                <w:highlight w:val="none"/>
                <w:lang w:val="en-US" w:eastAsia="zh-CN"/>
              </w:rPr>
              <w:t>不提供不得分。</w:t>
            </w:r>
          </w:p>
          <w:p w14:paraId="1249446F">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注：提供承诺函（格式自拟，须包含以上内容）加盖公章。</w:t>
            </w:r>
          </w:p>
        </w:tc>
        <w:tc>
          <w:tcPr>
            <w:tcW w:w="705" w:type="dxa"/>
            <w:vAlign w:val="center"/>
          </w:tcPr>
          <w:p w14:paraId="0A95461A">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1170" w:type="dxa"/>
            <w:vAlign w:val="center"/>
          </w:tcPr>
          <w:p w14:paraId="28E03EB6">
            <w:pPr>
              <w:snapToGrid w:val="0"/>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4667D1F4">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服务保障承诺</w:t>
            </w:r>
          </w:p>
        </w:tc>
      </w:tr>
      <w:tr w14:paraId="431B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055F0BBA">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067" w:type="dxa"/>
            <w:vAlign w:val="top"/>
          </w:tcPr>
          <w:p w14:paraId="09DD298E">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1、投标人具有有效的质量管理体系认证证书、职业健康安全管理体系认证证书、环境管理体系认证证书的，每有1个得1分，最多得3分。</w:t>
            </w:r>
          </w:p>
          <w:p w14:paraId="793C03A5">
            <w:pPr>
              <w:widowControl/>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注：以上所有证书须提供扫描件加盖公章，未提供的不得分。</w:t>
            </w:r>
          </w:p>
        </w:tc>
        <w:tc>
          <w:tcPr>
            <w:tcW w:w="705" w:type="dxa"/>
            <w:vAlign w:val="center"/>
          </w:tcPr>
          <w:p w14:paraId="426B35DC">
            <w:pPr>
              <w:snapToGrid w:val="0"/>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170" w:type="dxa"/>
            <w:vAlign w:val="center"/>
          </w:tcPr>
          <w:p w14:paraId="765FF762">
            <w:pPr>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78BCAE4C">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企业证书</w:t>
            </w:r>
          </w:p>
        </w:tc>
      </w:tr>
      <w:tr w14:paraId="1ADA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6C5937A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067" w:type="dxa"/>
            <w:vAlign w:val="top"/>
          </w:tcPr>
          <w:p w14:paraId="4B153CFC">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完全符合、满足招标文件技术参数要求的得满分，技术参数中标注“★”号的为重要指标，每有一项不满足要求的扣 2分；其他未标注项，每不满足一项扣1分；扣完为止。</w:t>
            </w:r>
          </w:p>
          <w:p w14:paraId="36E7EE3F">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注：需提供相关材料等予以证明，证明材料应编制在投标文件中，投标人自行承担因证明材料不全而被视为技术参数负偏离的风险。</w:t>
            </w:r>
          </w:p>
        </w:tc>
        <w:tc>
          <w:tcPr>
            <w:tcW w:w="705" w:type="dxa"/>
            <w:vAlign w:val="center"/>
          </w:tcPr>
          <w:p w14:paraId="4B360D47">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1170" w:type="dxa"/>
            <w:vAlign w:val="center"/>
          </w:tcPr>
          <w:p w14:paraId="0D92E791">
            <w:pPr>
              <w:snapToGrid w:val="0"/>
              <w:spacing w:line="24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33B27596">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r>
      <w:tr w14:paraId="03E7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740BCEF">
            <w:pPr>
              <w:snapToGrid w:val="0"/>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067" w:type="dxa"/>
            <w:vAlign w:val="top"/>
          </w:tcPr>
          <w:p w14:paraId="762FB423">
            <w:pPr>
              <w:widowControl/>
              <w:numPr>
                <w:ilvl w:val="0"/>
                <w:numId w:val="2"/>
              </w:numPr>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投标人承诺至少配备两名有经验的专职项目运维人员，配合街道工作要求，对治理河道进行巡查得2分。</w:t>
            </w:r>
          </w:p>
          <w:p w14:paraId="3641C1E1">
            <w:pPr>
              <w:widowControl/>
              <w:numPr>
                <w:ilvl w:val="0"/>
                <w:numId w:val="0"/>
              </w:numPr>
              <w:spacing w:line="240" w:lineRule="auto"/>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注：投标文件中提供承诺书（格式自拟）及拟派人员在本单位近三个月中任意一个月的社保缴纳的证明材料复印件加盖公章，否则不得分。</w:t>
            </w:r>
          </w:p>
          <w:p w14:paraId="4F0894A5">
            <w:pPr>
              <w:widowControl/>
              <w:numPr>
                <w:ilvl w:val="0"/>
                <w:numId w:val="2"/>
              </w:numPr>
              <w:spacing w:line="240" w:lineRule="auto"/>
              <w:ind w:left="0" w:leftChars="0"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承诺免费提供人工实验室化验服务的加2分。</w:t>
            </w:r>
          </w:p>
          <w:p w14:paraId="46DBE1F3">
            <w:pPr>
              <w:widowControl/>
              <w:numPr>
                <w:ilvl w:val="0"/>
                <w:numId w:val="0"/>
              </w:numPr>
              <w:spacing w:line="240" w:lineRule="auto"/>
              <w:ind w:left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注：提供承诺书（格式自拟）加盖公章，不提供不得分。</w:t>
            </w:r>
          </w:p>
        </w:tc>
        <w:tc>
          <w:tcPr>
            <w:tcW w:w="705" w:type="dxa"/>
            <w:vAlign w:val="center"/>
          </w:tcPr>
          <w:p w14:paraId="34C3389E">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1170" w:type="dxa"/>
            <w:vAlign w:val="center"/>
          </w:tcPr>
          <w:p w14:paraId="4D09C108">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7876E2F9">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拟派项目人员</w:t>
            </w:r>
          </w:p>
        </w:tc>
      </w:tr>
      <w:tr w14:paraId="0932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38" w:type="dxa"/>
            <w:vAlign w:val="center"/>
          </w:tcPr>
          <w:p w14:paraId="4BC94EB7">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067" w:type="dxa"/>
            <w:vAlign w:val="top"/>
          </w:tcPr>
          <w:p w14:paraId="233AAD4E">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投标人自2021年1月1日（含）以来，具备同类项目（智能雨污分流系统相关）业绩的，每提供1项得1分，最多得3分。</w:t>
            </w:r>
          </w:p>
          <w:p w14:paraId="104A95EE">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注：须提供项目合同关键页的扫描件（须包含相关设备采购内容），未提供的不得分。</w:t>
            </w:r>
          </w:p>
        </w:tc>
        <w:tc>
          <w:tcPr>
            <w:tcW w:w="705" w:type="dxa"/>
            <w:vAlign w:val="center"/>
          </w:tcPr>
          <w:p w14:paraId="7F6AEEE0">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170" w:type="dxa"/>
            <w:vAlign w:val="center"/>
          </w:tcPr>
          <w:p w14:paraId="74AF1F18">
            <w:pPr>
              <w:snapToGrid w:val="0"/>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客观分</w:t>
            </w:r>
          </w:p>
        </w:tc>
        <w:tc>
          <w:tcPr>
            <w:tcW w:w="1568" w:type="dxa"/>
            <w:vAlign w:val="center"/>
          </w:tcPr>
          <w:p w14:paraId="2F23B2BF">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tc>
      </w:tr>
      <w:tr w14:paraId="2D17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14:paraId="52B00EA4">
            <w:pPr>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6067" w:type="dxa"/>
          </w:tcPr>
          <w:p w14:paraId="586A1E4D">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有效投标报价的最低价作为评标基准价，其最低报价为满分；按［投标报价得分=（评标基准折扣/投标人投标折扣）*权重］的计算公式计算。</w:t>
            </w:r>
          </w:p>
          <w:p w14:paraId="7BFD25B8">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评标过程中，不得去掉报价中的最高报价和最低报价。</w:t>
            </w:r>
          </w:p>
          <w:p w14:paraId="1583CC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05" w:type="dxa"/>
            <w:vAlign w:val="center"/>
          </w:tcPr>
          <w:p w14:paraId="2370F06E">
            <w:pPr>
              <w:spacing w:line="240" w:lineRule="auto"/>
              <w:jc w:val="center"/>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30</w:t>
            </w:r>
          </w:p>
        </w:tc>
        <w:tc>
          <w:tcPr>
            <w:tcW w:w="1170" w:type="dxa"/>
            <w:vAlign w:val="center"/>
          </w:tcPr>
          <w:p w14:paraId="1457A1AB">
            <w:pPr>
              <w:spacing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568" w:type="dxa"/>
            <w:vAlign w:val="center"/>
          </w:tcPr>
          <w:p w14:paraId="22DE19DB">
            <w:pPr>
              <w:spacing w:line="24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67294271">
      <w:pPr>
        <w:spacing w:line="360" w:lineRule="auto"/>
        <w:rPr>
          <w:rFonts w:hint="eastAsia" w:ascii="仿宋" w:hAnsi="仿宋" w:eastAsia="仿宋" w:cs="仿宋"/>
          <w:color w:val="auto"/>
          <w:sz w:val="24"/>
          <w:highlight w:val="none"/>
        </w:rPr>
      </w:pPr>
    </w:p>
    <w:p w14:paraId="75292397">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3DD53E1">
      <w:pPr>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一、评标方法</w:t>
      </w:r>
    </w:p>
    <w:p w14:paraId="7CB737E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18A87C">
      <w:pPr>
        <w:adjustRightInd/>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二、评标标准</w:t>
      </w:r>
    </w:p>
    <w:p w14:paraId="4AF7762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F5D9C92">
      <w:pPr>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三、评标程序</w:t>
      </w:r>
    </w:p>
    <w:p w14:paraId="6940E38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D079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4DB7A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01BE9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F459048">
      <w:pPr>
        <w:pStyle w:val="154"/>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3.4.1投标文件报价出现前后不一致的，按照下列规定修正：</w:t>
      </w:r>
    </w:p>
    <w:p w14:paraId="19FFF45C">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F11A9F">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0D27EC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FCEF7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48BEA4">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D2F23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97F7E2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92C0221">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38CF97">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00BE9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仿宋"/>
          <w:color w:val="auto"/>
          <w:kern w:val="0"/>
          <w:sz w:val="24"/>
          <w:highlight w:val="none"/>
          <w:u w:val="single"/>
        </w:rPr>
        <w:t xml:space="preserve">  1</w:t>
      </w:r>
      <w:r>
        <w:rPr>
          <w:rFonts w:hint="eastAsia" w:ascii="仿宋" w:hAnsi="仿宋" w:eastAsia="仿宋" w:cs="仿宋"/>
          <w:color w:val="auto"/>
          <w:kern w:val="0"/>
          <w:sz w:val="24"/>
          <w:highlight w:val="none"/>
          <w:u w:val="single"/>
          <w:lang w:val="en-US" w:eastAsia="zh-CN"/>
        </w:rPr>
        <w:t>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E0CD7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998C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7602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四、评标中的其他事项</w:t>
      </w:r>
    </w:p>
    <w:p w14:paraId="2E240E5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4.1投标人澄清、说明或者补正。</w:t>
      </w:r>
      <w:r>
        <w:rPr>
          <w:rFonts w:hint="eastAsia" w:ascii="仿宋" w:hAnsi="仿宋" w:eastAsia="仿宋" w:cs="仿宋"/>
          <w:bCs/>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D09C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w:t>
      </w:r>
      <w:r>
        <w:rPr>
          <w:rFonts w:hint="eastAsia" w:ascii="仿宋" w:hAnsi="仿宋" w:eastAsia="仿宋" w:cs="仿宋"/>
          <w:bCs/>
          <w:color w:val="auto"/>
          <w:sz w:val="24"/>
          <w:highlight w:val="none"/>
        </w:rPr>
        <w:t>有下列情形之一的，投标无效：</w:t>
      </w:r>
    </w:p>
    <w:p w14:paraId="0D95B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w:t>
      </w:r>
      <w:r>
        <w:rPr>
          <w:rFonts w:hint="eastAsia" w:ascii="仿宋" w:hAnsi="仿宋" w:eastAsia="仿宋" w:cs="仿宋"/>
          <w:bCs/>
          <w:color w:val="auto"/>
          <w:sz w:val="24"/>
          <w:highlight w:val="none"/>
        </w:rPr>
        <w:t>投标人不具备招标文件中规定的资格要求的（投标人未提供有效的资格文件的，视为投标人不具备招标文件中规定的资格要求）；</w:t>
      </w:r>
    </w:p>
    <w:p w14:paraId="5F7542C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w:t>
      </w:r>
      <w:r>
        <w:rPr>
          <w:rFonts w:hint="eastAsia" w:ascii="仿宋" w:hAnsi="仿宋" w:eastAsia="仿宋" w:cs="仿宋"/>
          <w:bCs/>
          <w:color w:val="auto"/>
          <w:sz w:val="24"/>
          <w:highlight w:val="none"/>
        </w:rPr>
        <w:t>投标文件未按照招标文件要求签署、盖章的；</w:t>
      </w:r>
    </w:p>
    <w:p w14:paraId="0EE2EA4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w:t>
      </w:r>
      <w:r>
        <w:rPr>
          <w:rFonts w:hint="eastAsia" w:ascii="仿宋" w:hAnsi="仿宋" w:eastAsia="仿宋" w:cs="仿宋"/>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p>
    <w:p w14:paraId="7FE95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w:t>
      </w:r>
      <w:r>
        <w:rPr>
          <w:rFonts w:hint="eastAsia" w:ascii="仿宋" w:hAnsi="仿宋" w:eastAsia="仿宋" w:cs="仿宋"/>
          <w:bCs/>
          <w:color w:val="auto"/>
          <w:sz w:val="24"/>
          <w:highlight w:val="none"/>
        </w:rPr>
        <w:t>投标文件含有采购人不能接受的附加条件的；</w:t>
      </w:r>
    </w:p>
    <w:p w14:paraId="66B3707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4.2.5</w:t>
      </w:r>
      <w:r>
        <w:rPr>
          <w:rFonts w:hint="eastAsia" w:ascii="仿宋" w:hAnsi="仿宋" w:eastAsia="仿宋" w:cs="仿宋"/>
          <w:bCs/>
          <w:color w:val="auto"/>
          <w:sz w:val="24"/>
          <w:highlight w:val="none"/>
        </w:rPr>
        <w:t>投标文件中承诺的投标有效期少于招标文件中载明的投标有效期的；</w:t>
      </w:r>
    </w:p>
    <w:p w14:paraId="4F78266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4.2.6</w:t>
      </w:r>
      <w:r>
        <w:rPr>
          <w:rFonts w:hint="eastAsia" w:ascii="仿宋" w:hAnsi="仿宋" w:eastAsia="仿宋" w:cs="仿宋"/>
          <w:bCs/>
          <w:color w:val="auto"/>
          <w:sz w:val="24"/>
          <w:highlight w:val="none"/>
        </w:rPr>
        <w:t>投标文件出现不是唯一的、有选择性投标报价的;</w:t>
      </w:r>
    </w:p>
    <w:p w14:paraId="4588BC2C">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4.2.7</w:t>
      </w:r>
      <w:r>
        <w:rPr>
          <w:rFonts w:hint="eastAsia" w:ascii="仿宋" w:hAnsi="仿宋" w:eastAsia="仿宋" w:cs="仿宋"/>
          <w:bCs/>
          <w:color w:val="auto"/>
          <w:sz w:val="24"/>
          <w:highlight w:val="none"/>
        </w:rPr>
        <w:t>投标报价超过招标文件中规定的预算金额或者最高限价的;</w:t>
      </w:r>
    </w:p>
    <w:p w14:paraId="6CD522B0">
      <w:pPr>
        <w:spacing w:line="360" w:lineRule="auto"/>
        <w:ind w:firstLine="482" w:firstLineChars="200"/>
        <w:rPr>
          <w:rFonts w:hint="eastAsia" w:ascii="仿宋" w:hAnsi="仿宋" w:eastAsia="仿宋" w:cs="仿宋"/>
          <w:b/>
          <w:color w:val="auto"/>
          <w:sz w:val="24"/>
          <w:highlight w:val="none"/>
        </w:rPr>
      </w:pPr>
    </w:p>
    <w:p w14:paraId="7204C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4.2.8《中小企业声明函》填写企业类型错误或者未填写企业类型的，投标无效。</w:t>
      </w:r>
    </w:p>
    <w:p w14:paraId="25F07F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4.2.9</w:t>
      </w:r>
      <w:r>
        <w:rPr>
          <w:rFonts w:hint="eastAsia" w:ascii="仿宋" w:hAnsi="仿宋" w:eastAsia="仿宋" w:cs="仿宋"/>
          <w:bCs/>
          <w:color w:val="auto"/>
          <w:sz w:val="24"/>
          <w:highlight w:val="none"/>
        </w:rPr>
        <w:t>投标人对根据修正原则修正后的报价不确认的；</w:t>
      </w:r>
    </w:p>
    <w:p w14:paraId="0B46492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4.2.10</w:t>
      </w:r>
      <w:r>
        <w:rPr>
          <w:rFonts w:hint="eastAsia" w:ascii="仿宋" w:hAnsi="仿宋" w:eastAsia="仿宋" w:cs="仿宋"/>
          <w:bCs/>
          <w:color w:val="auto"/>
          <w:sz w:val="24"/>
          <w:highlight w:val="none"/>
        </w:rPr>
        <w:t>投标人提供虚假材料投标的；</w:t>
      </w:r>
    </w:p>
    <w:p w14:paraId="670A9D8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4.2.11</w:t>
      </w:r>
      <w:r>
        <w:rPr>
          <w:rFonts w:hint="eastAsia" w:ascii="仿宋" w:hAnsi="仿宋" w:eastAsia="仿宋" w:cs="仿宋"/>
          <w:bCs/>
          <w:color w:val="auto"/>
          <w:sz w:val="24"/>
          <w:highlight w:val="none"/>
        </w:rPr>
        <w:t>投标人有恶意串通、妨碍其他投标人的竞争行为、损害采购人或者其他投标人的合法权益情形的；</w:t>
      </w:r>
    </w:p>
    <w:p w14:paraId="4AA88FAA">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4.2.12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color w:val="auto"/>
          <w:sz w:val="24"/>
          <w:highlight w:val="none"/>
          <w:lang w:eastAsia="zh-CN"/>
        </w:rPr>
        <w:t>；</w:t>
      </w:r>
    </w:p>
    <w:p w14:paraId="3B3EA1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4.3.12投标人仅提交备份投标文件，未在电子交易平台传输递交投标文件的，投标无效；</w:t>
      </w:r>
    </w:p>
    <w:p w14:paraId="1C8EB294">
      <w:pPr>
        <w:pStyle w:val="3"/>
        <w:ind w:left="430" w:leftChars="205" w:firstLine="482"/>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4.3.13 投标文件不满足招标文件的</w:t>
      </w:r>
      <w:r>
        <w:rPr>
          <w:rFonts w:hint="eastAsia" w:ascii="仿宋" w:hAnsi="仿宋" w:eastAsia="仿宋" w:cs="仿宋"/>
          <w:color w:val="auto"/>
          <w:kern w:val="0"/>
          <w:sz w:val="24"/>
          <w:szCs w:val="24"/>
          <w:highlight w:val="none"/>
          <w:lang w:val="en-US" w:eastAsia="zh-CN"/>
        </w:rPr>
        <w:t>其他</w:t>
      </w:r>
      <w:r>
        <w:rPr>
          <w:rFonts w:hint="eastAsia" w:ascii="仿宋" w:hAnsi="仿宋" w:eastAsia="仿宋" w:cs="仿宋"/>
          <w:color w:val="auto"/>
          <w:kern w:val="0"/>
          <w:sz w:val="24"/>
          <w:szCs w:val="24"/>
          <w:highlight w:val="none"/>
          <w:lang w:val="en-US"/>
        </w:rPr>
        <w:t>实质性要求的；</w:t>
      </w:r>
    </w:p>
    <w:p w14:paraId="54E2DDF4">
      <w:pPr>
        <w:pStyle w:val="24"/>
        <w:snapToGrid w:val="0"/>
        <w:spacing w:line="360" w:lineRule="auto"/>
        <w:ind w:firstLine="470" w:firstLineChars="196"/>
        <w:rPr>
          <w:rFonts w:hint="eastAsia" w:ascii="仿宋" w:hAnsi="仿宋" w:eastAsia="仿宋" w:cs="仿宋"/>
          <w:color w:val="auto"/>
          <w:kern w:val="0"/>
          <w:highlight w:val="none"/>
        </w:rPr>
      </w:pPr>
      <w:r>
        <w:rPr>
          <w:rFonts w:hint="eastAsia" w:ascii="仿宋" w:hAnsi="仿宋" w:eastAsia="仿宋" w:cs="仿宋"/>
          <w:color w:val="auto"/>
          <w:kern w:val="0"/>
          <w:highlight w:val="none"/>
        </w:rPr>
        <w:t>4.3.14法律、法规、规章（适用本市的）及省级以上规范性文件（适用本市的）规定的其他无效情形。</w:t>
      </w:r>
    </w:p>
    <w:p w14:paraId="2F7188A3">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00504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w:t>
      </w:r>
      <w:r>
        <w:rPr>
          <w:rFonts w:hint="eastAsia" w:ascii="仿宋" w:hAnsi="仿宋" w:eastAsia="仿宋" w:cs="仿宋"/>
          <w:color w:val="auto"/>
          <w:highlight w:val="none"/>
          <w:lang w:eastAsia="zh-CN"/>
        </w:rPr>
        <w:t>做</w:t>
      </w:r>
      <w:r>
        <w:rPr>
          <w:rFonts w:hint="eastAsia" w:ascii="仿宋" w:hAnsi="仿宋" w:eastAsia="仿宋" w:cs="仿宋"/>
          <w:color w:val="auto"/>
          <w:highlight w:val="none"/>
        </w:rPr>
        <w:t>实质响应的供应商不足3家的；</w:t>
      </w:r>
    </w:p>
    <w:p w14:paraId="49440F1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3EA95B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2213B2">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69A5EA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A5DF159">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D14297">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F5472F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033969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3880D4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96DDA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D6BED2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766CC716">
      <w:pPr>
        <w:spacing w:line="360" w:lineRule="auto"/>
        <w:ind w:firstLine="643"/>
        <w:jc w:val="center"/>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45F5EE58">
      <w:pPr>
        <w:spacing w:line="360" w:lineRule="auto"/>
        <w:ind w:firstLine="640"/>
        <w:rPr>
          <w:rFonts w:hint="eastAsia" w:ascii="仿宋" w:hAnsi="仿宋" w:eastAsia="仿宋" w:cs="仿宋"/>
          <w:color w:val="auto"/>
          <w:sz w:val="32"/>
          <w:szCs w:val="32"/>
          <w:highlight w:val="none"/>
          <w:u w:val="single"/>
        </w:rPr>
      </w:pPr>
    </w:p>
    <w:p w14:paraId="4237C196">
      <w:pPr>
        <w:spacing w:line="360" w:lineRule="auto"/>
        <w:ind w:firstLine="643"/>
        <w:jc w:val="center"/>
        <w:rPr>
          <w:rFonts w:hint="eastAsia" w:ascii="仿宋" w:hAnsi="仿宋" w:eastAsia="仿宋" w:cs="仿宋"/>
          <w:b/>
          <w:color w:val="auto"/>
          <w:sz w:val="32"/>
          <w:szCs w:val="32"/>
          <w:highlight w:val="none"/>
        </w:rPr>
      </w:pPr>
    </w:p>
    <w:p w14:paraId="34BA1FBF">
      <w:pPr>
        <w:spacing w:line="360" w:lineRule="auto"/>
        <w:ind w:firstLine="643"/>
        <w:jc w:val="center"/>
        <w:rPr>
          <w:rFonts w:hint="eastAsia" w:ascii="仿宋" w:hAnsi="仿宋" w:eastAsia="仿宋" w:cs="仿宋"/>
          <w:b/>
          <w:color w:val="auto"/>
          <w:sz w:val="32"/>
          <w:szCs w:val="32"/>
          <w:highlight w:val="none"/>
        </w:rPr>
      </w:pPr>
    </w:p>
    <w:p w14:paraId="414B3710">
      <w:pPr>
        <w:spacing w:line="360" w:lineRule="auto"/>
        <w:ind w:firstLine="643"/>
        <w:jc w:val="center"/>
        <w:rPr>
          <w:rFonts w:hint="eastAsia" w:ascii="仿宋" w:hAnsi="仿宋" w:eastAsia="仿宋" w:cs="仿宋"/>
          <w:b/>
          <w:color w:val="auto"/>
          <w:sz w:val="32"/>
          <w:szCs w:val="32"/>
          <w:highlight w:val="none"/>
        </w:rPr>
      </w:pPr>
    </w:p>
    <w:p w14:paraId="0BF75C0B">
      <w:pPr>
        <w:pStyle w:val="23"/>
        <w:spacing w:after="0"/>
        <w:jc w:val="center"/>
        <w:rPr>
          <w:rFonts w:hint="eastAsia" w:ascii="仿宋" w:hAnsi="仿宋" w:eastAsia="仿宋" w:cs="仿宋"/>
          <w:b/>
          <w:bCs/>
          <w:color w:val="auto"/>
          <w:spacing w:val="-20"/>
          <w:kern w:val="44"/>
          <w:sz w:val="48"/>
          <w:szCs w:val="48"/>
          <w:highlight w:val="none"/>
        </w:rPr>
      </w:pPr>
      <w:bookmarkStart w:id="395" w:name="_Toc3995"/>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584035E4">
      <w:pPr>
        <w:pStyle w:val="23"/>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3B317767">
      <w:pPr>
        <w:rPr>
          <w:rFonts w:hint="eastAsia" w:ascii="仿宋" w:hAnsi="仿宋" w:eastAsia="仿宋" w:cs="仿宋"/>
          <w:b/>
          <w:bCs/>
          <w:color w:val="auto"/>
          <w:spacing w:val="-20"/>
          <w:kern w:val="44"/>
          <w:sz w:val="40"/>
          <w:szCs w:val="40"/>
          <w:highlight w:val="none"/>
        </w:rPr>
      </w:pPr>
    </w:p>
    <w:p w14:paraId="1B4BAE16">
      <w:pPr>
        <w:rPr>
          <w:rFonts w:hint="eastAsia" w:ascii="仿宋" w:hAnsi="仿宋" w:eastAsia="仿宋" w:cs="仿宋"/>
          <w:b/>
          <w:bCs/>
          <w:color w:val="auto"/>
          <w:spacing w:val="-20"/>
          <w:kern w:val="44"/>
          <w:sz w:val="40"/>
          <w:szCs w:val="40"/>
          <w:highlight w:val="none"/>
        </w:rPr>
      </w:pPr>
    </w:p>
    <w:p w14:paraId="1FDAA56C">
      <w:pPr>
        <w:rPr>
          <w:rFonts w:hint="eastAsia" w:ascii="仿宋" w:hAnsi="仿宋" w:eastAsia="仿宋" w:cs="仿宋"/>
          <w:b/>
          <w:bCs/>
          <w:color w:val="auto"/>
          <w:spacing w:val="-20"/>
          <w:kern w:val="44"/>
          <w:sz w:val="40"/>
          <w:szCs w:val="40"/>
          <w:highlight w:val="none"/>
        </w:rPr>
      </w:pPr>
    </w:p>
    <w:p w14:paraId="3899E420">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51A2E5EA">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527959F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063B7E3C">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12AD729B">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82645F3">
      <w:pPr>
        <w:rPr>
          <w:rFonts w:hint="eastAsia" w:ascii="仿宋" w:hAnsi="仿宋" w:eastAsia="仿宋" w:cs="仿宋"/>
          <w:color w:val="auto"/>
          <w:highlight w:val="none"/>
        </w:rPr>
      </w:pPr>
    </w:p>
    <w:p w14:paraId="7EA47379">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616487B7">
      <w:pPr>
        <w:rPr>
          <w:rFonts w:hint="eastAsia" w:ascii="仿宋" w:hAnsi="仿宋" w:eastAsia="仿宋" w:cs="仿宋"/>
          <w:color w:val="auto"/>
          <w:sz w:val="44"/>
          <w:szCs w:val="44"/>
          <w:highlight w:val="none"/>
        </w:rPr>
      </w:pPr>
    </w:p>
    <w:p w14:paraId="76CE3144">
      <w:pPr>
        <w:rPr>
          <w:rFonts w:hint="eastAsia" w:ascii="仿宋" w:hAnsi="仿宋" w:eastAsia="仿宋" w:cs="仿宋"/>
          <w:color w:val="auto"/>
          <w:sz w:val="44"/>
          <w:szCs w:val="44"/>
          <w:highlight w:val="none"/>
        </w:rPr>
      </w:pPr>
    </w:p>
    <w:p w14:paraId="61A20C86">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7BDC382B">
      <w:pPr>
        <w:ind w:firstLine="640" w:firstLineChars="200"/>
        <w:rPr>
          <w:rFonts w:hint="eastAsia" w:ascii="仿宋" w:hAnsi="仿宋" w:eastAsia="仿宋" w:cs="仿宋"/>
          <w:color w:val="auto"/>
          <w:sz w:val="32"/>
          <w:szCs w:val="32"/>
          <w:highlight w:val="none"/>
          <w:lang w:val="en-US" w:eastAsia="zh-CN"/>
        </w:rPr>
      </w:pPr>
    </w:p>
    <w:p w14:paraId="5311004F">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5"/>
    <w:p w14:paraId="603A96E7">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396" w:name="_Toc22209"/>
    </w:p>
    <w:p w14:paraId="6BD6C5D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396"/>
    </w:p>
    <w:p w14:paraId="692FE3B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0D30F01D">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w:t>
      </w: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文件约定的合同甲方）</w:t>
      </w:r>
    </w:p>
    <w:p w14:paraId="193E15C6">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w:t>
      </w:r>
    </w:p>
    <w:p w14:paraId="690CF1DA">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乙方2（全称）：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24E776DD">
      <w:pPr>
        <w:adjustRightInd w:val="0"/>
        <w:snapToGrid w:val="0"/>
        <w:spacing w:before="0" w:beforeLines="0" w:line="400" w:lineRule="exact"/>
        <w:rPr>
          <w:rFonts w:hint="eastAsia" w:ascii="仿宋" w:hAnsi="仿宋" w:eastAsia="仿宋" w:cs="仿宋"/>
          <w:color w:val="auto"/>
          <w:szCs w:val="21"/>
          <w:highlight w:val="none"/>
        </w:rPr>
      </w:pPr>
      <w:r>
        <w:rPr>
          <w:rFonts w:hint="eastAsia" w:ascii="仿宋" w:hAnsi="仿宋" w:eastAsia="仿宋" w:cs="仿宋"/>
          <w:color w:val="auto"/>
          <w:highlight w:val="none"/>
          <w:lang w:eastAsia="zh-CN"/>
        </w:rPr>
        <w:t>乙方</w:t>
      </w:r>
      <w:r>
        <w:rPr>
          <w:rFonts w:hint="eastAsia" w:ascii="仿宋" w:hAnsi="仿宋" w:eastAsia="仿宋" w:cs="仿宋"/>
          <w:color w:val="auto"/>
          <w:szCs w:val="21"/>
          <w:highlight w:val="none"/>
          <w:lang w:val="en-US" w:eastAsia="zh-CN"/>
        </w:rPr>
        <w:t>3</w:t>
      </w:r>
      <w:r>
        <w:rPr>
          <w:rFonts w:hint="eastAsia" w:ascii="仿宋" w:hAnsi="仿宋" w:eastAsia="仿宋" w:cs="仿宋"/>
          <w:color w:val="auto"/>
          <w:highlight w:val="none"/>
          <w:lang w:val="en-US" w:eastAsia="zh-CN"/>
        </w:rPr>
        <w:t>（全称）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（联合体成员供应商或其他合同主体）（如有）</w:t>
      </w:r>
    </w:p>
    <w:p w14:paraId="6390BF35">
      <w:pPr>
        <w:spacing w:beforeLines="0" w:line="400" w:lineRule="exact"/>
        <w:rPr>
          <w:rFonts w:hint="eastAsia" w:ascii="仿宋" w:hAnsi="仿宋" w:eastAsia="仿宋" w:cs="仿宋"/>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依据《中华人民共和国民法典》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《中华人民共和国政府采购法》等有关的法律法规，以及</w:t>
      </w:r>
      <w:r>
        <w:rPr>
          <w:rFonts w:hint="eastAsia" w:ascii="仿宋" w:hAnsi="仿宋" w:eastAsia="仿宋" w:cs="仿宋"/>
          <w:i w:val="0"/>
          <w:iCs w:val="0"/>
          <w:color w:val="auto"/>
          <w:szCs w:val="21"/>
          <w:highlight w:val="none"/>
          <w:u w:val="none"/>
          <w:lang w:eastAsia="zh-CN"/>
        </w:rPr>
        <w:t>本采购项目</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lang w:val="en-US" w:eastAsia="zh-CN"/>
        </w:rPr>
        <w:t>/谈判</w:t>
      </w:r>
      <w:r>
        <w:rPr>
          <w:rFonts w:hint="eastAsia" w:ascii="仿宋" w:hAnsi="仿宋" w:eastAsia="仿宋" w:cs="仿宋"/>
          <w:color w:val="auto"/>
          <w:szCs w:val="21"/>
          <w:highlight w:val="none"/>
          <w:lang w:eastAsia="zh-CN"/>
        </w:rPr>
        <w:t>文件等</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乙方的《投标（响应）文件》及《中标（成交）通知书》，甲乙双方同意签订本合同。具体情况及要求如下：     </w:t>
      </w:r>
    </w:p>
    <w:p w14:paraId="6883AE5A">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项目信息</w:t>
      </w:r>
    </w:p>
    <w:p w14:paraId="4AD05609">
      <w:pPr>
        <w:pStyle w:val="24"/>
        <w:numPr>
          <w:ilvl w:val="0"/>
          <w:numId w:val="4"/>
        </w:numPr>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采购项目名称：</w:t>
      </w:r>
      <w:r>
        <w:rPr>
          <w:rFonts w:hint="eastAsia" w:ascii="仿宋" w:hAnsi="仿宋" w:eastAsia="仿宋" w:cs="仿宋"/>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lang w:val="en-US" w:eastAsia="zh-CN"/>
        </w:rPr>
        <w:t xml:space="preserve">         采购项目编号：</w:t>
      </w:r>
      <w:r>
        <w:rPr>
          <w:rFonts w:hint="eastAsia" w:ascii="仿宋" w:hAnsi="仿宋" w:eastAsia="仿宋" w:cs="仿宋"/>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（2）采购计划编号：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DB6336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（3）项目内容：</w:t>
      </w:r>
    </w:p>
    <w:p w14:paraId="38AFE44D">
      <w:p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采购标的及数量</w:t>
      </w:r>
      <w:r>
        <w:rPr>
          <w:rFonts w:hint="eastAsia" w:ascii="仿宋" w:hAnsi="仿宋" w:eastAsia="仿宋" w:cs="仿宋"/>
          <w:color w:val="auto"/>
          <w:szCs w:val="21"/>
          <w:highlight w:val="none"/>
          <w:lang w:val="en-US" w:eastAsia="zh-CN"/>
        </w:rPr>
        <w:t>（台/套</w:t>
      </w:r>
      <w:r>
        <w:rPr>
          <w:rFonts w:hint="eastAsia" w:ascii="仿宋" w:hAnsi="仿宋" w:eastAsia="仿宋" w:cs="仿宋"/>
          <w:color w:val="auto"/>
          <w:szCs w:val="21"/>
          <w:highlight w:val="none"/>
          <w:lang w:val="en" w:eastAsia="zh-CN"/>
        </w:rPr>
        <w:t>/个/架/组等</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val="en"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 w:eastAsia="zh-CN"/>
        </w:rPr>
        <w:t xml:space="preserve">     </w:t>
      </w:r>
      <w:r>
        <w:rPr>
          <w:rFonts w:hint="eastAsia" w:ascii="仿宋" w:hAnsi="仿宋" w:eastAsia="仿宋" w:cs="仿宋"/>
          <w:color w:val="auto"/>
          <w:szCs w:val="21"/>
          <w:highlight w:val="none"/>
          <w:lang w:val="en-US" w:eastAsia="zh-CN"/>
        </w:rPr>
        <w:t>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仿宋" w:hAnsi="仿宋" w:eastAsia="仿宋" w:cs="仿宋"/>
          <w:color w:val="auto"/>
          <w:kern w:val="0"/>
          <w:szCs w:val="21"/>
          <w:highlight w:val="none"/>
          <w:u w:val="single"/>
          <w:lang w:val="en-US" w:eastAsia="zh-CN"/>
        </w:rPr>
      </w:pPr>
      <w:r>
        <w:rPr>
          <w:rFonts w:hint="eastAsia" w:ascii="仿宋" w:hAnsi="仿宋" w:eastAsia="仿宋" w:cs="仿宋"/>
          <w:color w:val="auto"/>
          <w:szCs w:val="21"/>
          <w:highlight w:val="none"/>
          <w:lang w:val="en-US" w:eastAsia="zh-CN"/>
        </w:rPr>
        <w:t xml:space="preserve">     标的名称：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lang w:val="en" w:eastAsia="zh-CN"/>
        </w:rPr>
        <w:t xml:space="preserve">               </w:t>
      </w:r>
      <w:r>
        <w:rPr>
          <w:rFonts w:hint="eastAsia" w:ascii="仿宋" w:hAnsi="仿宋" w:eastAsia="仿宋" w:cs="仿宋"/>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关键部件：</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none"/>
          <w:lang w:val="en-US" w:eastAsia="zh-CN"/>
        </w:rPr>
        <w:t xml:space="preserve"> </w:t>
      </w:r>
      <w:r>
        <w:rPr>
          <w:rFonts w:hint="eastAsia" w:ascii="仿宋" w:hAnsi="仿宋" w:eastAsia="仿宋" w:cs="仿宋"/>
          <w:color w:val="auto"/>
          <w:szCs w:val="21"/>
          <w:highlight w:val="none"/>
          <w:lang w:val="en-US" w:eastAsia="zh-CN"/>
        </w:rPr>
        <w:t>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lang w:val="en-US" w:eastAsia="zh-CN"/>
        </w:rPr>
        <w:t>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w:t>
      </w:r>
    </w:p>
    <w:p w14:paraId="32E278FB">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kern w:val="2"/>
          <w:sz w:val="21"/>
          <w:szCs w:val="21"/>
          <w:highlight w:val="none"/>
          <w:lang w:val="en-US" w:eastAsia="zh-CN"/>
        </w:rPr>
        <w:t>关键部件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w:t>
      </w:r>
    </w:p>
    <w:p w14:paraId="39A173DC">
      <w:pPr>
        <w:pStyle w:val="80"/>
        <w:spacing w:beforeLine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关键部件：</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品牌：</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型号：</w:t>
      </w:r>
      <w:r>
        <w:rPr>
          <w:rFonts w:hint="eastAsia" w:ascii="仿宋" w:hAnsi="仿宋" w:eastAsia="仿宋" w:cs="仿宋"/>
          <w:color w:val="auto"/>
          <w:sz w:val="21"/>
          <w:szCs w:val="21"/>
          <w:highlight w:val="none"/>
          <w:u w:val="single"/>
          <w:lang w:val="en-US" w:eastAsia="zh-CN"/>
        </w:rPr>
        <w:t xml:space="preserve">       </w:t>
      </w:r>
    </w:p>
    <w:p w14:paraId="691E722B">
      <w:pPr>
        <w:pStyle w:val="80"/>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80"/>
        <w:numPr>
          <w:ilvl w:val="-1"/>
          <w:numId w:val="0"/>
        </w:numPr>
        <w:adjustRightInd w:val="0"/>
        <w:snapToGrid w:val="0"/>
        <w:spacing w:before="0" w:beforeLines="0" w:line="400" w:lineRule="exact"/>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②涉及车辆采购，请填写是否属于新能源汽车：</w:t>
      </w:r>
    </w:p>
    <w:p w14:paraId="443DC53D">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rPr>
        <w:t>是</w:t>
      </w:r>
      <w:r>
        <w:rPr>
          <w:rFonts w:hint="eastAsia" w:ascii="仿宋" w:hAnsi="仿宋" w:eastAsia="仿宋" w:cs="仿宋"/>
          <w:iCs w:val="0"/>
          <w:color w:val="auto"/>
          <w:sz w:val="21"/>
          <w:szCs w:val="21"/>
          <w:highlight w:val="none"/>
          <w:lang w:eastAsia="zh-CN"/>
        </w:rPr>
        <w:t>，《政府采购品目分类目录》底级品目名称</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数量：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 xml:space="preserve"> 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iCs w:val="0"/>
          <w:color w:val="auto"/>
          <w:sz w:val="21"/>
          <w:szCs w:val="21"/>
          <w:highlight w:val="none"/>
          <w:lang w:val="en-US" w:eastAsia="zh-CN"/>
        </w:rPr>
        <w:t xml:space="preserve"> </w:t>
      </w:r>
    </w:p>
    <w:p w14:paraId="5BFFC7C6">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否</w:t>
      </w:r>
    </w:p>
    <w:p w14:paraId="227B4D74">
      <w:pPr>
        <w:pStyle w:val="80"/>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1"/>
          <w:szCs w:val="21"/>
          <w:highlight w:val="none"/>
          <w:lang w:val="en-US" w:eastAsia="zh-CN"/>
        </w:rPr>
      </w:pP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lang w:val="en" w:eastAsia="zh-CN"/>
        </w:rPr>
        <w:t>4</w:t>
      </w:r>
      <w:r>
        <w:rPr>
          <w:rFonts w:hint="eastAsia" w:ascii="仿宋" w:hAnsi="仿宋" w:eastAsia="仿宋" w:cs="仿宋"/>
          <w:iCs w:val="0"/>
          <w:color w:val="auto"/>
          <w:sz w:val="21"/>
          <w:szCs w:val="21"/>
          <w:highlight w:val="none"/>
          <w:lang w:val="en-US" w:eastAsia="zh-CN"/>
        </w:rPr>
        <w:t>）政府采购组织形式：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政府集中采购</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 xml:space="preserve">部门集中采购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val="en-US" w:eastAsia="zh-CN"/>
        </w:rPr>
        <w:t>分散采购</w:t>
      </w:r>
    </w:p>
    <w:p w14:paraId="42761423">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lang w:eastAsia="zh-CN"/>
        </w:rPr>
      </w:pPr>
      <w:r>
        <w:rPr>
          <w:rFonts w:hint="eastAsia" w:ascii="仿宋" w:hAnsi="仿宋" w:eastAsia="仿宋" w:cs="仿宋"/>
          <w:iCs w:val="0"/>
          <w:color w:val="auto"/>
          <w:sz w:val="21"/>
          <w:szCs w:val="21"/>
          <w:highlight w:val="none"/>
          <w:lang w:val="en-US" w:eastAsia="zh-CN"/>
        </w:rPr>
        <w:t>（</w:t>
      </w:r>
      <w:r>
        <w:rPr>
          <w:rFonts w:hint="eastAsia" w:ascii="仿宋" w:hAnsi="仿宋" w:eastAsia="仿宋" w:cs="仿宋"/>
          <w:iCs w:val="0"/>
          <w:color w:val="auto"/>
          <w:sz w:val="21"/>
          <w:szCs w:val="21"/>
          <w:highlight w:val="none"/>
          <w:lang w:val="en" w:eastAsia="zh-CN"/>
        </w:rPr>
        <w:t>5</w:t>
      </w:r>
      <w:r>
        <w:rPr>
          <w:rFonts w:hint="eastAsia" w:ascii="仿宋" w:hAnsi="仿宋" w:eastAsia="仿宋" w:cs="仿宋"/>
          <w:iCs w:val="0"/>
          <w:color w:val="auto"/>
          <w:sz w:val="21"/>
          <w:szCs w:val="21"/>
          <w:highlight w:val="none"/>
          <w:lang w:val="en-US" w:eastAsia="zh-CN"/>
        </w:rPr>
        <w:t>）政府采购方式：</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公开招标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邀请招标</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竞争性谈判</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竞争性磋商</w:t>
      </w:r>
    </w:p>
    <w:p w14:paraId="797FA8C5">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single"/>
          <w:lang w:val="en-US" w:eastAsia="zh-CN"/>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询价</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单一来源</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框架协议</w:t>
      </w:r>
      <w:r>
        <w:rPr>
          <w:rFonts w:hint="eastAsia" w:ascii="仿宋" w:hAnsi="仿宋" w:eastAsia="仿宋" w:cs="仿宋"/>
          <w:iCs w:val="0"/>
          <w:color w:val="auto"/>
          <w:sz w:val="21"/>
          <w:szCs w:val="21"/>
          <w:highlight w:val="none"/>
          <w:lang w:val="en-US" w:eastAsia="zh-CN"/>
        </w:rPr>
        <w:t xml:space="preserve"> </w:t>
      </w:r>
      <w:r>
        <w:rPr>
          <w:rFonts w:hint="eastAsia" w:ascii="仿宋" w:hAnsi="仿宋" w:eastAsia="仿宋" w:cs="仿宋"/>
          <w:iCs w:val="0"/>
          <w:color w:val="auto"/>
          <w:sz w:val="21"/>
          <w:szCs w:val="21"/>
          <w:highlight w:val="none"/>
        </w:rPr>
        <w:sym w:font="Wingdings" w:char="00A8"/>
      </w:r>
      <w:r>
        <w:rPr>
          <w:rFonts w:hint="eastAsia" w:ascii="仿宋" w:hAnsi="仿宋" w:eastAsia="仿宋" w:cs="仿宋"/>
          <w:iCs w:val="0"/>
          <w:color w:val="auto"/>
          <w:sz w:val="21"/>
          <w:szCs w:val="21"/>
          <w:highlight w:val="none"/>
          <w:lang w:eastAsia="zh-CN"/>
        </w:rPr>
        <w:t>其他：</w:t>
      </w:r>
      <w:r>
        <w:rPr>
          <w:rFonts w:hint="eastAsia" w:ascii="仿宋" w:hAnsi="仿宋" w:eastAsia="仿宋" w:cs="仿宋"/>
          <w:iCs w:val="0"/>
          <w:color w:val="auto"/>
          <w:sz w:val="21"/>
          <w:szCs w:val="21"/>
          <w:highlight w:val="none"/>
          <w:u w:val="single"/>
          <w:lang w:val="en-US" w:eastAsia="zh-CN"/>
        </w:rPr>
        <w:t xml:space="preserve">          </w:t>
      </w:r>
    </w:p>
    <w:p w14:paraId="092B70C7">
      <w:pPr>
        <w:pStyle w:val="80"/>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1"/>
          <w:szCs w:val="21"/>
          <w:highlight w:val="none"/>
          <w:u w:val="none"/>
          <w:lang w:val="en-US" w:eastAsia="zh-CN"/>
        </w:rPr>
      </w:pPr>
      <w:r>
        <w:rPr>
          <w:rFonts w:hint="eastAsia" w:ascii="仿宋" w:hAnsi="仿宋" w:eastAsia="仿宋" w:cs="仿宋"/>
          <w:iCs w:val="0"/>
          <w:color w:val="auto"/>
          <w:sz w:val="21"/>
          <w:szCs w:val="21"/>
          <w:highlight w:val="none"/>
          <w:u w:val="none"/>
          <w:lang w:val="en-US" w:eastAsia="zh-CN"/>
        </w:rPr>
        <w:t>（注：在框架协议采购的第二阶段，可选择使用该合同文本）</w:t>
      </w:r>
    </w:p>
    <w:p w14:paraId="03177EE8">
      <w:pPr>
        <w:pStyle w:val="80"/>
        <w:numPr>
          <w:ilvl w:val="-1"/>
          <w:numId w:val="0"/>
        </w:numPr>
        <w:adjustRightInd w:val="0"/>
        <w:snapToGrid w:val="0"/>
        <w:spacing w:before="0" w:beforeLines="0" w:line="400" w:lineRule="exact"/>
        <w:ind w:firstLine="220" w:firstLineChars="100"/>
        <w:rPr>
          <w:rFonts w:hint="eastAsia" w:ascii="仿宋" w:hAnsi="仿宋" w:eastAsia="仿宋" w:cs="仿宋"/>
          <w:color w:val="auto"/>
          <w:w w:val="100"/>
          <w:kern w:val="2"/>
          <w:sz w:val="21"/>
          <w:szCs w:val="21"/>
          <w:highlight w:val="none"/>
          <w:lang w:val="en-US" w:eastAsia="zh-CN" w:bidi="ar-SA"/>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en" w:eastAsia="zh-CN"/>
        </w:rPr>
        <w:t>6</w:t>
      </w:r>
      <w:r>
        <w:rPr>
          <w:rFonts w:hint="eastAsia" w:ascii="仿宋" w:hAnsi="仿宋" w:eastAsia="仿宋" w:cs="仿宋"/>
          <w:color w:val="auto"/>
          <w:szCs w:val="21"/>
          <w:highlight w:val="none"/>
          <w:lang w:val="en-US" w:eastAsia="zh-CN"/>
        </w:rPr>
        <w:t>）</w:t>
      </w:r>
      <w:r>
        <w:rPr>
          <w:rFonts w:hint="eastAsia" w:ascii="仿宋" w:hAnsi="仿宋" w:eastAsia="仿宋" w:cs="仿宋"/>
          <w:color w:val="auto"/>
          <w:w w:val="100"/>
          <w:kern w:val="2"/>
          <w:sz w:val="21"/>
          <w:szCs w:val="21"/>
          <w:highlight w:val="none"/>
          <w:lang w:val="en-US" w:eastAsia="zh-CN" w:bidi="ar-SA"/>
        </w:rPr>
        <w:t>中标（成交）采购标的制造商是否为中小企业：</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 xml:space="preserve">是      </w:t>
      </w:r>
      <w:r>
        <w:rPr>
          <w:rFonts w:hint="eastAsia" w:ascii="仿宋" w:hAnsi="仿宋" w:eastAsia="仿宋" w:cs="仿宋"/>
          <w:color w:val="auto"/>
          <w:w w:val="100"/>
          <w:kern w:val="2"/>
          <w:sz w:val="21"/>
          <w:szCs w:val="21"/>
          <w:highlight w:val="none"/>
          <w:lang w:val="en-US" w:eastAsia="zh-CN" w:bidi="ar-SA"/>
        </w:rPr>
        <w:sym w:font="Wingdings" w:char="00A8"/>
      </w:r>
      <w:r>
        <w:rPr>
          <w:rFonts w:hint="eastAsia" w:ascii="仿宋" w:hAnsi="仿宋" w:eastAsia="仿宋" w:cs="仿宋"/>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w w:val="100"/>
          <w:szCs w:val="21"/>
          <w:highlight w:val="none"/>
          <w:lang w:val="en-US" w:eastAsia="zh-CN"/>
        </w:rPr>
        <w:t xml:space="preserve">         本合同</w:t>
      </w:r>
      <w:r>
        <w:rPr>
          <w:rFonts w:hint="eastAsia" w:ascii="仿宋" w:hAnsi="仿宋" w:eastAsia="仿宋" w:cs="仿宋"/>
          <w:color w:val="auto"/>
          <w:w w:val="100"/>
          <w:szCs w:val="21"/>
          <w:highlight w:val="none"/>
        </w:rPr>
        <w:t>是否</w:t>
      </w:r>
      <w:r>
        <w:rPr>
          <w:rFonts w:hint="eastAsia" w:ascii="仿宋" w:hAnsi="仿宋" w:eastAsia="仿宋" w:cs="仿宋"/>
          <w:color w:val="auto"/>
          <w:w w:val="100"/>
          <w:szCs w:val="21"/>
          <w:highlight w:val="none"/>
          <w:lang w:eastAsia="zh-CN"/>
        </w:rPr>
        <w:t>为专门面向</w:t>
      </w:r>
      <w:r>
        <w:rPr>
          <w:rFonts w:hint="eastAsia" w:ascii="仿宋" w:hAnsi="仿宋" w:eastAsia="仿宋" w:cs="仿宋"/>
          <w:color w:val="auto"/>
          <w:w w:val="100"/>
          <w:szCs w:val="21"/>
          <w:highlight w:val="none"/>
        </w:rPr>
        <w:t>中小企业</w:t>
      </w:r>
      <w:r>
        <w:rPr>
          <w:rFonts w:hint="eastAsia" w:ascii="仿宋" w:hAnsi="仿宋" w:eastAsia="仿宋" w:cs="仿宋"/>
          <w:color w:val="auto"/>
          <w:w w:val="100"/>
          <w:szCs w:val="21"/>
          <w:highlight w:val="none"/>
          <w:lang w:eastAsia="zh-CN"/>
        </w:rPr>
        <w:t>的采</w:t>
      </w:r>
      <w:r>
        <w:rPr>
          <w:rFonts w:hint="eastAsia" w:ascii="仿宋" w:hAnsi="仿宋" w:eastAsia="仿宋" w:cs="仿宋"/>
          <w:color w:val="auto"/>
          <w:w w:val="100"/>
          <w:szCs w:val="21"/>
          <w:highlight w:val="none"/>
          <w:shd w:val="clear"/>
          <w:lang w:eastAsia="zh-CN"/>
        </w:rPr>
        <w:t>购</w:t>
      </w:r>
      <w:r>
        <w:rPr>
          <w:rFonts w:hint="eastAsia" w:ascii="仿宋" w:hAnsi="仿宋" w:eastAsia="仿宋" w:cs="仿宋"/>
          <w:color w:val="auto"/>
          <w:w w:val="100"/>
          <w:szCs w:val="21"/>
          <w:highlight w:val="none"/>
          <w:shd w:val="clear"/>
        </w:rPr>
        <w:t>合同</w:t>
      </w:r>
      <w:r>
        <w:rPr>
          <w:rFonts w:hint="eastAsia" w:ascii="仿宋" w:hAnsi="仿宋" w:eastAsia="仿宋" w:cs="仿宋"/>
          <w:color w:val="auto"/>
          <w:w w:val="100"/>
          <w:szCs w:val="21"/>
          <w:highlight w:val="none"/>
          <w:shd w:val="clear"/>
          <w:lang w:eastAsia="zh-CN"/>
        </w:rPr>
        <w:t>（中小企业预留合同）</w:t>
      </w:r>
      <w:r>
        <w:rPr>
          <w:rFonts w:hint="eastAsia" w:ascii="仿宋" w:hAnsi="仿宋" w:eastAsia="仿宋" w:cs="仿宋"/>
          <w:color w:val="auto"/>
          <w:szCs w:val="21"/>
          <w:highlight w:val="none"/>
          <w:shd w:val="clear"/>
        </w:rPr>
        <w:t>：</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若本项目不专门面向中小企业采购，是否给予小微企业评审优惠：</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仿宋" w:hAnsi="仿宋" w:eastAsia="仿宋" w:cs="仿宋"/>
          <w:iCs/>
          <w:color w:val="auto"/>
          <w:szCs w:val="21"/>
          <w:highlight w:val="none"/>
        </w:rPr>
      </w:pPr>
      <w:r>
        <w:rPr>
          <w:rFonts w:hint="eastAsia" w:ascii="仿宋" w:hAnsi="仿宋" w:eastAsia="仿宋" w:cs="仿宋"/>
          <w:color w:val="auto"/>
          <w:highlight w:val="none"/>
          <w:lang w:val="en-US" w:eastAsia="zh-CN"/>
        </w:rPr>
        <w:t xml:space="preserve">         中标（成交）采购标的制造商是否为残疾人福利性单位：</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AE1989D">
      <w:pPr>
        <w:numPr>
          <w:ilvl w:val="0"/>
          <w:numId w:val="0"/>
        </w:numPr>
        <w:snapToGrid w:val="0"/>
        <w:spacing w:beforeLines="0" w:line="400" w:lineRule="exact"/>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中标（成交）采购标的制造商是否为监狱企业：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049390EB">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 w:eastAsia="zh-CN"/>
        </w:rPr>
        <w:t>7</w:t>
      </w:r>
      <w:r>
        <w:rPr>
          <w:rFonts w:hint="eastAsia" w:ascii="仿宋" w:hAnsi="仿宋" w:eastAsia="仿宋" w:cs="仿宋"/>
          <w:color w:val="auto"/>
          <w:szCs w:val="21"/>
          <w:highlight w:val="none"/>
        </w:rPr>
        <w:t>）合同是否分包：</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62B36BD6">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分包主要内容：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（如供应商和制造商不同，请分别填写）</w:t>
      </w:r>
      <w:r>
        <w:rPr>
          <w:rFonts w:hint="eastAsia" w:ascii="仿宋" w:hAnsi="仿宋" w:eastAsia="仿宋" w:cs="仿宋"/>
          <w:color w:val="auto"/>
          <w:szCs w:val="21"/>
          <w:highlight w:val="none"/>
        </w:rPr>
        <w:t>：</w:t>
      </w:r>
    </w:p>
    <w:p w14:paraId="22680A58">
      <w:p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分包供应商</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制造商</w:t>
      </w:r>
      <w:r>
        <w:rPr>
          <w:rFonts w:hint="eastAsia" w:ascii="仿宋" w:hAnsi="仿宋" w:eastAsia="仿宋" w:cs="仿宋"/>
          <w:color w:val="auto"/>
          <w:szCs w:val="21"/>
          <w:highlight w:val="none"/>
        </w:rPr>
        <w:t>类型</w:t>
      </w:r>
      <w:r>
        <w:rPr>
          <w:rFonts w:hint="eastAsia" w:ascii="仿宋" w:hAnsi="仿宋" w:eastAsia="仿宋" w:cs="仿宋"/>
          <w:color w:val="auto"/>
          <w:szCs w:val="21"/>
          <w:highlight w:val="none"/>
          <w:lang w:eastAsia="zh-CN"/>
        </w:rPr>
        <w:t>（如果供应商和制造商不同，只填写制造商类型）</w:t>
      </w:r>
      <w:r>
        <w:rPr>
          <w:rFonts w:hint="eastAsia" w:ascii="仿宋" w:hAnsi="仿宋" w:eastAsia="仿宋" w:cs="仿宋"/>
          <w:color w:val="auto"/>
          <w:szCs w:val="21"/>
          <w:highlight w:val="none"/>
        </w:rPr>
        <w:t>：</w:t>
      </w:r>
    </w:p>
    <w:p w14:paraId="7A309FBE">
      <w:pPr>
        <w:adjustRightInd w:val="0"/>
        <w:snapToGrid w:val="0"/>
        <w:spacing w:beforeLines="0" w:line="400" w:lineRule="exact"/>
        <w:ind w:firstLine="840" w:firstLineChars="40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大型企业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中型企业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小微型企业</w:t>
      </w:r>
      <w:r>
        <w:rPr>
          <w:rFonts w:hint="eastAsia" w:ascii="仿宋" w:hAnsi="仿宋" w:eastAsia="仿宋" w:cs="仿宋"/>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仿宋" w:hAnsi="仿宋" w:eastAsia="仿宋" w:cs="仿宋"/>
          <w:color w:val="auto"/>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残疾人福利性单位</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监狱</w:t>
      </w:r>
      <w:r>
        <w:rPr>
          <w:rFonts w:hint="eastAsia" w:ascii="仿宋" w:hAnsi="仿宋" w:eastAsia="仿宋" w:cs="仿宋"/>
          <w:iCs/>
          <w:color w:val="auto"/>
          <w:szCs w:val="21"/>
          <w:highlight w:val="none"/>
        </w:rPr>
        <w:t>企业</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Cs w:val="21"/>
          <w:highlight w:val="none"/>
        </w:rPr>
      </w:pP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u w:val="none"/>
          <w:lang w:val="en" w:eastAsia="zh-CN"/>
        </w:rPr>
        <w:t>8</w:t>
      </w:r>
      <w:r>
        <w:rPr>
          <w:rFonts w:hint="eastAsia" w:ascii="仿宋" w:hAnsi="仿宋" w:eastAsia="仿宋" w:cs="仿宋"/>
          <w:color w:val="auto"/>
          <w:szCs w:val="21"/>
          <w:highlight w:val="none"/>
          <w:u w:val="none"/>
          <w:lang w:val="en-US" w:eastAsia="zh-CN"/>
        </w:rPr>
        <w:t>）中标（成交）供应商是否为外商投资企业：</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是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否</w:t>
      </w:r>
    </w:p>
    <w:p w14:paraId="35021389">
      <w:pPr>
        <w:pStyle w:val="80"/>
        <w:tabs>
          <w:tab w:val="left" w:pos="1340"/>
        </w:tabs>
        <w:spacing w:beforeLines="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none"/>
          <w:lang w:val="en-US" w:eastAsia="zh-CN"/>
        </w:rPr>
        <w:t xml:space="preserve">     外商投资企业类型：</w:t>
      </w:r>
      <w:r>
        <w:rPr>
          <w:rFonts w:hint="eastAsia" w:ascii="仿宋" w:hAnsi="仿宋" w:eastAsia="仿宋" w:cs="仿宋"/>
          <w:iCs/>
          <w:color w:val="auto"/>
          <w:sz w:val="21"/>
          <w:szCs w:val="21"/>
          <w:highlight w:val="none"/>
        </w:rPr>
        <w:sym w:font="Wingdings" w:char="00A8"/>
      </w:r>
      <w:r>
        <w:rPr>
          <w:rFonts w:hint="eastAsia" w:ascii="仿宋" w:hAnsi="仿宋" w:eastAsia="仿宋" w:cs="仿宋"/>
          <w:color w:val="auto"/>
          <w:sz w:val="21"/>
          <w:szCs w:val="21"/>
          <w:highlight w:val="none"/>
          <w:u w:val="none"/>
          <w:lang w:val="en-US" w:eastAsia="zh-CN"/>
        </w:rPr>
        <w:t xml:space="preserve">全部由外国投资者投资  </w:t>
      </w:r>
      <w:r>
        <w:rPr>
          <w:rFonts w:hint="eastAsia" w:ascii="仿宋" w:hAnsi="仿宋" w:eastAsia="仿宋" w:cs="仿宋"/>
          <w:iCs/>
          <w:color w:val="auto"/>
          <w:sz w:val="21"/>
          <w:szCs w:val="21"/>
          <w:highlight w:val="none"/>
        </w:rPr>
        <w:sym w:font="Wingdings" w:char="00A8"/>
      </w:r>
      <w:r>
        <w:rPr>
          <w:rFonts w:hint="eastAsia" w:ascii="仿宋" w:hAnsi="仿宋" w:eastAsia="仿宋" w:cs="仿宋"/>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w:t>
      </w:r>
      <w:r>
        <w:rPr>
          <w:rFonts w:hint="eastAsia" w:ascii="仿宋" w:hAnsi="仿宋" w:eastAsia="仿宋" w:cs="仿宋"/>
          <w:b w:val="0"/>
          <w:bCs w:val="0"/>
          <w:color w:val="auto"/>
          <w:sz w:val="21"/>
          <w:szCs w:val="21"/>
          <w:highlight w:val="none"/>
          <w:u w:val="none"/>
          <w:lang w:val="en" w:eastAsia="zh-CN"/>
        </w:rPr>
        <w:t>9</w:t>
      </w:r>
      <w:r>
        <w:rPr>
          <w:rFonts w:hint="eastAsia" w:ascii="仿宋" w:hAnsi="仿宋" w:eastAsia="仿宋" w:cs="仿宋"/>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，《政府采购品目分类目录》底级品目名称</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金额：</w:t>
      </w:r>
      <w:r>
        <w:rPr>
          <w:rFonts w:hint="eastAsia" w:ascii="仿宋" w:hAnsi="仿宋" w:eastAsia="仿宋" w:cs="仿宋"/>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rPr>
      </w:pPr>
      <w:r>
        <w:rPr>
          <w:rFonts w:hint="eastAsia" w:ascii="仿宋" w:hAnsi="仿宋" w:eastAsia="仿宋" w:cs="仿宋"/>
          <w:color w:val="auto"/>
          <w:szCs w:val="21"/>
          <w:highlight w:val="none"/>
          <w:lang w:val="en-US" w:eastAsia="zh-CN"/>
        </w:rPr>
        <w:t xml:space="preserve">        国别：</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lang w:val="en-US" w:eastAsia="zh-CN"/>
        </w:rPr>
        <w:t xml:space="preserve"> 品牌：</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 xml:space="preserve"> 规格型号：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仿宋" w:hAnsi="仿宋" w:eastAsia="仿宋" w:cs="仿宋"/>
          <w:color w:val="auto"/>
          <w:szCs w:val="21"/>
          <w:highlight w:val="none"/>
          <w:u w:val="none"/>
          <w:lang w:val="en-US" w:eastAsia="zh-CN"/>
        </w:rPr>
      </w:pP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（1</w:t>
      </w:r>
      <w:r>
        <w:rPr>
          <w:rFonts w:hint="eastAsia" w:ascii="仿宋" w:hAnsi="仿宋" w:eastAsia="仿宋" w:cs="仿宋"/>
          <w:b w:val="0"/>
          <w:bCs w:val="0"/>
          <w:color w:val="auto"/>
          <w:sz w:val="21"/>
          <w:szCs w:val="21"/>
          <w:highlight w:val="none"/>
          <w:u w:val="none"/>
          <w:lang w:val="en" w:eastAsia="zh-CN"/>
        </w:rPr>
        <w:t>0</w:t>
      </w:r>
      <w:r>
        <w:rPr>
          <w:rFonts w:hint="eastAsia" w:ascii="仿宋" w:hAnsi="仿宋" w:eastAsia="仿宋" w:cs="仿宋"/>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，《节能产品政府采购品目清单》的底级品目名称：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Cs w:val="21"/>
          <w:highlight w:val="none"/>
          <w:lang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是</w:t>
      </w:r>
      <w:r>
        <w:rPr>
          <w:rFonts w:hint="eastAsia" w:ascii="仿宋" w:hAnsi="仿宋" w:eastAsia="仿宋" w:cs="仿宋"/>
          <w:iCs w:val="0"/>
          <w:color w:val="auto"/>
          <w:szCs w:val="21"/>
          <w:highlight w:val="none"/>
          <w:lang w:eastAsia="zh-CN"/>
        </w:rPr>
        <w:t>，《环境标志产品政府采购品目清单》的底级品目名称：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p>
    <w:p w14:paraId="72D9CEF8">
      <w:pPr>
        <w:pStyle w:val="80"/>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 xml:space="preserve">          </w:t>
      </w:r>
      <w:r>
        <w:rPr>
          <w:rFonts w:hint="eastAsia" w:ascii="仿宋" w:hAnsi="仿宋" w:eastAsia="仿宋" w:cs="仿宋"/>
          <w:b w:val="0"/>
          <w:bCs w:val="0"/>
          <w:color w:val="auto"/>
          <w:kern w:val="2"/>
          <w:sz w:val="21"/>
          <w:szCs w:val="21"/>
          <w:highlight w:val="none"/>
          <w:u w:val="none"/>
          <w:lang w:val="en-US" w:eastAsia="zh-CN"/>
        </w:rPr>
        <w:t>是否涉及绿色产品：</w:t>
      </w:r>
      <w:r>
        <w:rPr>
          <w:rFonts w:hint="eastAsia" w:ascii="仿宋" w:hAnsi="仿宋" w:eastAsia="仿宋" w:cs="仿宋"/>
          <w:iCs w:val="0"/>
          <w:color w:val="auto"/>
          <w:kern w:val="2"/>
          <w:sz w:val="21"/>
          <w:szCs w:val="21"/>
          <w:highlight w:val="none"/>
          <w:u w:val="none"/>
          <w:lang w:val="en-US" w:eastAsia="zh-CN"/>
        </w:rPr>
        <w:t xml:space="preserve"> </w:t>
      </w:r>
    </w:p>
    <w:p w14:paraId="49E59B22">
      <w:pPr>
        <w:pStyle w:val="80"/>
        <w:spacing w:beforeLines="0"/>
        <w:ind w:firstLine="420" w:firstLineChars="0"/>
        <w:rPr>
          <w:rFonts w:hint="eastAsia" w:ascii="仿宋" w:hAnsi="仿宋" w:eastAsia="仿宋" w:cs="仿宋"/>
          <w:color w:val="auto"/>
          <w:szCs w:val="21"/>
          <w:highlight w:val="none"/>
          <w:u w:val="singl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是</w:t>
      </w:r>
      <w:r>
        <w:rPr>
          <w:rFonts w:hint="eastAsia" w:ascii="仿宋" w:hAnsi="仿宋" w:eastAsia="仿宋" w:cs="仿宋"/>
          <w:iCs w:val="0"/>
          <w:color w:val="auto"/>
          <w:kern w:val="2"/>
          <w:sz w:val="21"/>
          <w:szCs w:val="21"/>
          <w:highlight w:val="none"/>
          <w:u w:val="none"/>
          <w:lang w:eastAsia="zh-CN"/>
        </w:rPr>
        <w:t>，绿色产品政府采购相关政策确定的底级品目名称：</w:t>
      </w:r>
      <w:r>
        <w:rPr>
          <w:rFonts w:hint="eastAsia" w:ascii="仿宋" w:hAnsi="仿宋" w:eastAsia="仿宋" w:cs="仿宋"/>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Cs w:val="21"/>
          <w:highlight w:val="none"/>
          <w:lang w:val="en-US"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强制采购</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优先采购</w:t>
      </w:r>
      <w:r>
        <w:rPr>
          <w:rFonts w:hint="eastAsia" w:ascii="仿宋" w:hAnsi="仿宋" w:eastAsia="仿宋" w:cs="仿宋"/>
          <w:iCs/>
          <w:color w:val="auto"/>
          <w:szCs w:val="21"/>
          <w:highlight w:val="none"/>
          <w:lang w:val="en-US" w:eastAsia="zh-CN"/>
        </w:rPr>
        <w:t xml:space="preserve">    </w:t>
      </w:r>
    </w:p>
    <w:p w14:paraId="18C94CF8">
      <w:pPr>
        <w:pStyle w:val="80"/>
        <w:spacing w:beforeLines="0"/>
        <w:ind w:firstLine="420" w:firstLineChars="0"/>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iCs w:val="0"/>
          <w:color w:val="auto"/>
          <w:kern w:val="2"/>
          <w:sz w:val="21"/>
          <w:szCs w:val="21"/>
          <w:highlight w:val="none"/>
          <w:u w:val="none"/>
          <w:lang w:val="en-US" w:eastAsia="zh-CN"/>
        </w:rPr>
        <w:t xml:space="preserve">     </w:t>
      </w:r>
      <w:r>
        <w:rPr>
          <w:rFonts w:hint="eastAsia" w:ascii="仿宋" w:hAnsi="仿宋" w:eastAsia="仿宋" w:cs="仿宋"/>
          <w:iCs w:val="0"/>
          <w:color w:val="auto"/>
          <w:kern w:val="2"/>
          <w:sz w:val="21"/>
          <w:szCs w:val="21"/>
          <w:highlight w:val="none"/>
          <w:u w:val="none"/>
        </w:rPr>
        <w:sym w:font="Wingdings" w:char="00A8"/>
      </w:r>
      <w:r>
        <w:rPr>
          <w:rFonts w:hint="eastAsia" w:ascii="仿宋" w:hAnsi="仿宋" w:eastAsia="仿宋" w:cs="仿宋"/>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（1</w:t>
      </w:r>
      <w:r>
        <w:rPr>
          <w:rFonts w:hint="eastAsia" w:ascii="仿宋" w:hAnsi="仿宋" w:eastAsia="仿宋" w:cs="仿宋"/>
          <w:color w:val="auto"/>
          <w:szCs w:val="21"/>
          <w:highlight w:val="none"/>
          <w:lang w:val="en" w:eastAsia="zh-CN"/>
        </w:rPr>
        <w:t>1</w:t>
      </w:r>
      <w:r>
        <w:rPr>
          <w:rFonts w:hint="eastAsia" w:ascii="仿宋" w:hAnsi="仿宋" w:eastAsia="仿宋" w:cs="仿宋"/>
          <w:color w:val="auto"/>
          <w:szCs w:val="21"/>
          <w:highlight w:val="none"/>
          <w:lang w:val="en-US" w:eastAsia="zh-CN"/>
        </w:rPr>
        <w:t>）涉及商品包装和快递包装的，是否参考</w:t>
      </w:r>
      <w:r>
        <w:rPr>
          <w:rFonts w:hint="eastAsia" w:ascii="仿宋" w:hAnsi="仿宋" w:eastAsia="仿宋" w:cs="仿宋"/>
          <w:color w:val="auto"/>
          <w:szCs w:val="21"/>
          <w:highlight w:val="none"/>
        </w:rPr>
        <w:t>《商品包装政府采购需求标准（试行）》、《快递包装政府采购需求标准（试行）》</w:t>
      </w:r>
      <w:r>
        <w:rPr>
          <w:rFonts w:hint="eastAsia" w:ascii="仿宋" w:hAnsi="仿宋" w:eastAsia="仿宋" w:cs="仿宋"/>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仿宋" w:hAnsi="仿宋" w:eastAsia="仿宋" w:cs="仿宋"/>
          <w:iCs w:val="0"/>
          <w:color w:val="auto"/>
          <w:szCs w:val="21"/>
          <w:highlight w:val="none"/>
          <w:lang w:val="en-US" w:eastAsia="zh-CN"/>
        </w:rPr>
      </w:pP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 xml:space="preserve">是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rPr>
        <w:t>否</w:t>
      </w:r>
      <w:r>
        <w:rPr>
          <w:rFonts w:hint="eastAsia" w:ascii="仿宋" w:hAnsi="仿宋" w:eastAsia="仿宋" w:cs="仿宋"/>
          <w:iCs w:val="0"/>
          <w:color w:val="auto"/>
          <w:szCs w:val="21"/>
          <w:highlight w:val="none"/>
          <w:lang w:val="en-US" w:eastAsia="zh-CN"/>
        </w:rPr>
        <w:t xml:space="preserve">      </w:t>
      </w:r>
      <w:r>
        <w:rPr>
          <w:rFonts w:hint="eastAsia" w:ascii="仿宋" w:hAnsi="仿宋" w:eastAsia="仿宋" w:cs="仿宋"/>
          <w:iCs w:val="0"/>
          <w:color w:val="auto"/>
          <w:szCs w:val="21"/>
          <w:highlight w:val="none"/>
        </w:rPr>
        <w:sym w:font="Wingdings" w:char="00A8"/>
      </w:r>
      <w:r>
        <w:rPr>
          <w:rFonts w:hint="eastAsia" w:ascii="仿宋" w:hAnsi="仿宋" w:eastAsia="仿宋" w:cs="仿宋"/>
          <w:iCs w:val="0"/>
          <w:color w:val="auto"/>
          <w:szCs w:val="21"/>
          <w:highlight w:val="none"/>
          <w:lang w:eastAsia="zh-CN"/>
        </w:rPr>
        <w:t>不涉及</w:t>
      </w:r>
    </w:p>
    <w:p w14:paraId="1F9FEDA5">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60748DF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（1）合同金额小写：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分包金额</w:t>
      </w:r>
      <w:r>
        <w:rPr>
          <w:rFonts w:hint="eastAsia" w:ascii="仿宋" w:hAnsi="仿宋" w:eastAsia="仿宋" w:cs="仿宋"/>
          <w:color w:val="auto"/>
          <w:szCs w:val="21"/>
          <w:highlight w:val="none"/>
          <w:lang w:eastAsia="zh-CN"/>
        </w:rPr>
        <w:t>（如有）</w:t>
      </w: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合同定价方式</w:t>
      </w:r>
      <w:r>
        <w:rPr>
          <w:rFonts w:hint="eastAsia" w:ascii="仿宋" w:hAnsi="仿宋" w:eastAsia="仿宋" w:cs="仿宋"/>
          <w:color w:val="auto"/>
          <w:szCs w:val="21"/>
          <w:highlight w:val="none"/>
          <w:lang w:eastAsia="zh-CN"/>
        </w:rPr>
        <w:t>（采用组合定价方式的，可以勾选多项）</w:t>
      </w:r>
      <w:r>
        <w:rPr>
          <w:rFonts w:hint="eastAsia" w:ascii="仿宋" w:hAnsi="仿宋" w:eastAsia="仿宋" w:cs="仿宋"/>
          <w:color w:val="auto"/>
          <w:szCs w:val="21"/>
          <w:highlight w:val="none"/>
        </w:rPr>
        <w:t>：</w:t>
      </w:r>
    </w:p>
    <w:p w14:paraId="51B866FE">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固定总价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固定单价</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固定费率</w:t>
      </w:r>
      <w:r>
        <w:rPr>
          <w:rFonts w:hint="eastAsia" w:ascii="仿宋" w:hAnsi="仿宋" w:eastAsia="仿宋" w:cs="仿宋"/>
          <w:iCs/>
          <w:color w:val="auto"/>
          <w:szCs w:val="21"/>
          <w:highlight w:val="none"/>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 xml:space="preserve">成本补偿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rPr>
        <w:t>绩效激励</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sym w:font="Wingdings" w:char="00A8"/>
      </w:r>
      <w:r>
        <w:rPr>
          <w:rFonts w:hint="eastAsia" w:ascii="仿宋" w:hAnsi="仿宋" w:eastAsia="仿宋" w:cs="仿宋"/>
          <w:iCs/>
          <w:color w:val="auto"/>
          <w:szCs w:val="21"/>
          <w:highlight w:val="none"/>
          <w:lang w:eastAsia="zh-CN"/>
        </w:rPr>
        <w:t>其他</w:t>
      </w:r>
      <w:r>
        <w:rPr>
          <w:rFonts w:hint="eastAsia" w:ascii="仿宋" w:hAnsi="仿宋" w:eastAsia="仿宋" w:cs="仿宋"/>
          <w:color w:val="auto"/>
          <w:szCs w:val="21"/>
          <w:highlight w:val="none"/>
          <w:u w:val="single"/>
        </w:rPr>
        <w:t xml:space="preserve">       </w:t>
      </w:r>
    </w:p>
    <w:p w14:paraId="21D57501">
      <w:pPr>
        <w:pStyle w:val="844"/>
        <w:spacing w:beforeLines="0" w:line="400" w:lineRule="exac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全额付款：</w:t>
      </w:r>
      <w:r>
        <w:rPr>
          <w:rFonts w:hint="eastAsia" w:ascii="仿宋" w:hAnsi="仿宋" w:eastAsia="仿宋" w:cs="仿宋"/>
          <w:color w:val="auto"/>
          <w:szCs w:val="21"/>
          <w:highlight w:val="none"/>
          <w:u w:val="single"/>
        </w:rPr>
        <w:t xml:space="preserve">     （应</w:t>
      </w:r>
      <w:r>
        <w:rPr>
          <w:rFonts w:hint="eastAsia" w:ascii="仿宋" w:hAnsi="仿宋" w:eastAsia="仿宋" w:cs="仿宋"/>
          <w:color w:val="auto"/>
          <w:szCs w:val="21"/>
          <w:highlight w:val="none"/>
          <w:u w:val="single"/>
          <w:lang w:eastAsia="zh-CN"/>
        </w:rPr>
        <w:t>明确</w:t>
      </w:r>
      <w:r>
        <w:rPr>
          <w:rFonts w:hint="eastAsia" w:ascii="仿宋" w:hAnsi="仿宋" w:eastAsia="仿宋" w:cs="仿宋"/>
          <w:color w:val="auto"/>
          <w:szCs w:val="21"/>
          <w:highlight w:val="none"/>
          <w:u w:val="single"/>
        </w:rPr>
        <w:t>一次性支付合同款项</w:t>
      </w:r>
      <w:r>
        <w:rPr>
          <w:rFonts w:hint="eastAsia" w:ascii="仿宋" w:hAnsi="仿宋" w:eastAsia="仿宋" w:cs="仿宋"/>
          <w:color w:val="auto"/>
          <w:szCs w:val="21"/>
          <w:highlight w:val="none"/>
          <w:u w:val="single"/>
          <w:lang w:eastAsia="zh-CN"/>
        </w:rPr>
        <w:t>的条件</w:t>
      </w:r>
      <w:r>
        <w:rPr>
          <w:rFonts w:hint="eastAsia" w:ascii="仿宋" w:hAnsi="仿宋" w:eastAsia="仿宋" w:cs="仿宋"/>
          <w:color w:val="auto"/>
          <w:szCs w:val="21"/>
          <w:highlight w:val="none"/>
          <w:u w:val="single"/>
        </w:rPr>
        <w:t xml:space="preserve">）                    </w:t>
      </w:r>
    </w:p>
    <w:p w14:paraId="134AFDAB">
      <w:pPr>
        <w:snapToGrid w:val="0"/>
        <w:spacing w:beforeLines="0" w:line="400" w:lineRule="exact"/>
        <w:ind w:firstLine="630" w:firstLineChars="300"/>
        <w:rPr>
          <w:rFonts w:hint="eastAsia" w:ascii="仿宋" w:hAnsi="仿宋" w:eastAsia="仿宋" w:cs="仿宋"/>
          <w:color w:val="auto"/>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分期付款：</w:t>
      </w:r>
      <w:r>
        <w:rPr>
          <w:rFonts w:hint="eastAsia" w:ascii="仿宋" w:hAnsi="仿宋" w:eastAsia="仿宋" w:cs="仿宋"/>
          <w:color w:val="auto"/>
          <w:szCs w:val="21"/>
          <w:highlight w:val="none"/>
          <w:u w:val="single"/>
        </w:rPr>
        <w:t xml:space="preserve">  （应明确分期支付合同款项的各期比例和支付条件</w:t>
      </w:r>
      <w:r>
        <w:rPr>
          <w:rFonts w:hint="eastAsia" w:ascii="仿宋" w:hAnsi="仿宋" w:eastAsia="仿宋" w:cs="仿宋"/>
          <w:color w:val="auto"/>
          <w:szCs w:val="21"/>
          <w:highlight w:val="none"/>
          <w:u w:val="single"/>
          <w:lang w:eastAsia="zh-CN"/>
        </w:rPr>
        <w:t>，各期支付条件应与分期履约验收情况挂钩</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lang w:eastAsia="zh-CN"/>
        </w:rPr>
        <w:t>其中涉及预付款的</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成本补偿：</w:t>
      </w:r>
      <w:r>
        <w:rPr>
          <w:rFonts w:hint="eastAsia" w:ascii="仿宋" w:hAnsi="仿宋" w:eastAsia="仿宋" w:cs="仿宋"/>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sym w:font="Wingdings" w:char="00A8"/>
      </w:r>
      <w:r>
        <w:rPr>
          <w:rFonts w:hint="eastAsia" w:ascii="仿宋" w:hAnsi="仿宋" w:eastAsia="仿宋" w:cs="仿宋"/>
          <w:color w:val="auto"/>
          <w:szCs w:val="21"/>
          <w:highlight w:val="none"/>
        </w:rPr>
        <w:t>绩效激励：</w:t>
      </w:r>
      <w:r>
        <w:rPr>
          <w:rFonts w:hint="eastAsia" w:ascii="仿宋" w:hAnsi="仿宋" w:eastAsia="仿宋" w:cs="仿宋"/>
          <w:color w:val="auto"/>
          <w:szCs w:val="21"/>
          <w:highlight w:val="none"/>
          <w:u w:val="single"/>
        </w:rPr>
        <w:t xml:space="preserve">      （应明确按照绩效激励方式的支付方式和支付条件）   </w:t>
      </w:r>
    </w:p>
    <w:p w14:paraId="4EA568F2">
      <w:pPr>
        <w:numPr>
          <w:ilvl w:val="0"/>
          <w:numId w:val="3"/>
        </w:numPr>
        <w:adjustRightInd w:val="0"/>
        <w:snapToGrid w:val="0"/>
        <w:spacing w:before="0" w:beforeLines="0" w:line="400" w:lineRule="exact"/>
        <w:ind w:firstLine="422" w:firstLineChars="200"/>
        <w:rPr>
          <w:rFonts w:hint="eastAsia" w:ascii="仿宋" w:hAnsi="仿宋" w:eastAsia="仿宋" w:cs="仿宋"/>
          <w:b/>
          <w:bCs w:val="0"/>
          <w:color w:val="auto"/>
          <w:szCs w:val="21"/>
          <w:highlight w:val="none"/>
          <w:u w:val="single"/>
        </w:rPr>
      </w:pPr>
      <w:r>
        <w:rPr>
          <w:rFonts w:hint="eastAsia" w:ascii="仿宋" w:hAnsi="仿宋" w:eastAsia="仿宋" w:cs="仿宋"/>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（1）起始日期：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日，完成日期：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4809E36B">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履约</w:t>
      </w:r>
      <w:r>
        <w:rPr>
          <w:rFonts w:hint="eastAsia" w:ascii="仿宋" w:hAnsi="仿宋" w:eastAsia="仿宋" w:cs="仿宋"/>
          <w:color w:val="auto"/>
          <w:szCs w:val="21"/>
          <w:highlight w:val="none"/>
        </w:rPr>
        <w:t>地点</w:t>
      </w:r>
      <w:r>
        <w:rPr>
          <w:rFonts w:hint="eastAsia" w:ascii="仿宋" w:hAnsi="仿宋" w:eastAsia="仿宋" w:cs="仿宋"/>
          <w:b w:val="0"/>
          <w:bCs/>
          <w:color w:val="auto"/>
          <w:szCs w:val="21"/>
          <w:highlight w:val="none"/>
        </w:rPr>
        <w:t>：</w:t>
      </w:r>
      <w:r>
        <w:rPr>
          <w:rFonts w:hint="eastAsia" w:ascii="仿宋" w:hAnsi="仿宋" w:eastAsia="仿宋" w:cs="仿宋"/>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bCs/>
          <w:color w:val="auto"/>
          <w:szCs w:val="21"/>
          <w:highlight w:val="none"/>
        </w:rPr>
        <w:t>（3）履约担保：</w:t>
      </w:r>
      <w:r>
        <w:rPr>
          <w:rFonts w:hint="eastAsia" w:ascii="仿宋" w:hAnsi="仿宋" w:eastAsia="仿宋" w:cs="仿宋"/>
          <w:color w:val="auto"/>
          <w:sz w:val="21"/>
          <w:highlight w:val="none"/>
          <w:lang w:val="en-US" w:eastAsia="zh-CN"/>
        </w:rPr>
        <w:t>是否收取履约保证金：</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是</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color w:val="auto"/>
          <w:sz w:val="21"/>
          <w:szCs w:val="21"/>
          <w:highlight w:val="none"/>
          <w:lang w:eastAsia="zh-CN"/>
        </w:rPr>
        <w:t>否</w:t>
      </w:r>
    </w:p>
    <w:p w14:paraId="74F16A36">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w:t>
      </w:r>
      <w:r>
        <w:rPr>
          <w:rFonts w:hint="eastAsia" w:ascii="仿宋" w:hAnsi="仿宋" w:eastAsia="仿宋" w:cs="仿宋"/>
          <w:color w:val="auto"/>
          <w:sz w:val="21"/>
          <w:highlight w:val="none"/>
          <w:lang w:val="en-US" w:eastAsia="zh-CN"/>
        </w:rPr>
        <w:t xml:space="preserve">  收取履约保证金形式：</w:t>
      </w:r>
      <w:r>
        <w:rPr>
          <w:rFonts w:hint="eastAsia" w:ascii="仿宋" w:hAnsi="仿宋" w:eastAsia="仿宋" w:cs="仿宋"/>
          <w:bCs/>
          <w:color w:val="auto"/>
          <w:sz w:val="21"/>
          <w:szCs w:val="21"/>
          <w:highlight w:val="none"/>
          <w:u w:val="single"/>
        </w:rPr>
        <w:t xml:space="preserve">                            </w:t>
      </w:r>
    </w:p>
    <w:p w14:paraId="0E2D856C">
      <w:pPr>
        <w:pStyle w:val="80"/>
        <w:spacing w:beforeLines="0"/>
        <w:rPr>
          <w:rFonts w:hint="eastAsia" w:ascii="仿宋" w:hAnsi="仿宋" w:eastAsia="仿宋" w:cs="仿宋"/>
          <w:color w:val="auto"/>
          <w:sz w:val="21"/>
          <w:highlight w:val="none"/>
          <w:lang w:val="en-US" w:eastAsia="zh-CN"/>
        </w:rPr>
      </w:pPr>
      <w:r>
        <w:rPr>
          <w:rFonts w:hint="eastAsia" w:ascii="仿宋" w:hAnsi="仿宋" w:eastAsia="仿宋" w:cs="仿宋"/>
          <w:color w:val="auto"/>
          <w:sz w:val="21"/>
          <w:highlight w:val="none"/>
          <w:lang w:val="en-US" w:eastAsia="zh-CN"/>
        </w:rPr>
        <w:t xml:space="preserve">    收取履约保证金金额：</w:t>
      </w:r>
      <w:r>
        <w:rPr>
          <w:rFonts w:hint="eastAsia" w:ascii="仿宋" w:hAnsi="仿宋" w:eastAsia="仿宋" w:cs="仿宋"/>
          <w:bCs/>
          <w:color w:val="auto"/>
          <w:sz w:val="21"/>
          <w:szCs w:val="21"/>
          <w:highlight w:val="none"/>
          <w:u w:val="single"/>
        </w:rPr>
        <w:t xml:space="preserve">                            </w:t>
      </w:r>
    </w:p>
    <w:p w14:paraId="034A304B">
      <w:pPr>
        <w:snapToGrid w:val="0"/>
        <w:spacing w:beforeLines="0" w:line="400" w:lineRule="exact"/>
        <w:ind w:firstLine="420" w:firstLineChars="200"/>
        <w:rPr>
          <w:rFonts w:hint="eastAsia" w:ascii="仿宋" w:hAnsi="仿宋" w:eastAsia="仿宋" w:cs="仿宋"/>
          <w:color w:val="auto"/>
          <w:sz w:val="21"/>
          <w:highlight w:val="none"/>
          <w:lang w:val="en-US" w:eastAsia="zh-CN"/>
        </w:rPr>
      </w:pPr>
      <w:r>
        <w:rPr>
          <w:rFonts w:hint="eastAsia" w:ascii="仿宋" w:hAnsi="仿宋" w:eastAsia="仿宋" w:cs="仿宋"/>
          <w:bCs/>
          <w:color w:val="auto"/>
          <w:szCs w:val="21"/>
          <w:highlight w:val="none"/>
          <w:u w:val="none"/>
          <w:lang w:val="en-US" w:eastAsia="zh-CN"/>
        </w:rPr>
        <w:t xml:space="preserve">    履约担保期限</w:t>
      </w:r>
      <w:r>
        <w:rPr>
          <w:rFonts w:hint="eastAsia" w:ascii="仿宋" w:hAnsi="仿宋" w:eastAsia="仿宋" w:cs="仿宋"/>
          <w:bCs/>
          <w:color w:val="auto"/>
          <w:szCs w:val="21"/>
          <w:highlight w:val="none"/>
          <w:u w:val="none"/>
          <w:lang w:eastAsia="zh-CN"/>
        </w:rPr>
        <w:t>：</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（4）分期履行要求：</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bCs/>
          <w:color w:val="auto"/>
          <w:szCs w:val="21"/>
          <w:highlight w:val="none"/>
        </w:rPr>
        <w:t>（5）</w:t>
      </w:r>
      <w:r>
        <w:rPr>
          <w:rFonts w:hint="eastAsia" w:ascii="仿宋" w:hAnsi="仿宋" w:eastAsia="仿宋" w:cs="仿宋"/>
          <w:bCs/>
          <w:color w:val="auto"/>
          <w:szCs w:val="21"/>
          <w:highlight w:val="none"/>
          <w:lang w:eastAsia="zh-CN"/>
        </w:rPr>
        <w:t>风险处置措施和替代方案</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u w:val="single"/>
        </w:rPr>
        <w:t xml:space="preserve">                                                               </w:t>
      </w:r>
    </w:p>
    <w:p w14:paraId="62B1141F">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合同验收</w:t>
      </w:r>
    </w:p>
    <w:p w14:paraId="35EEB3ED">
      <w:pPr>
        <w:numPr>
          <w:ilvl w:val="0"/>
          <w:numId w:val="5"/>
        </w:num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验收组织方式：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自行组织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验收主体：</w:t>
      </w:r>
      <w:r>
        <w:rPr>
          <w:rFonts w:hint="eastAsia" w:ascii="仿宋" w:hAnsi="仿宋" w:eastAsia="仿宋" w:cs="仿宋"/>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是否邀请本项目的其他供应商</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0E3725F1">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是否邀请专家</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803B8A6">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是否邀请服务对象</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640A3EA1">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是否邀请第三方检测机构</w:t>
      </w:r>
      <w:r>
        <w:rPr>
          <w:rFonts w:hint="eastAsia" w:ascii="仿宋" w:hAnsi="仿宋" w:eastAsia="仿宋" w:cs="仿宋"/>
          <w:bCs/>
          <w:color w:val="auto"/>
          <w:szCs w:val="21"/>
          <w:highlight w:val="none"/>
          <w:lang w:eastAsia="zh-CN"/>
        </w:rPr>
        <w:t>参加验收</w:t>
      </w:r>
      <w:r>
        <w:rPr>
          <w:rFonts w:hint="eastAsia" w:ascii="仿宋" w:hAnsi="仿宋" w:eastAsia="仿宋" w:cs="仿宋"/>
          <w:bCs/>
          <w:color w:val="auto"/>
          <w:szCs w:val="21"/>
          <w:highlight w:val="none"/>
        </w:rPr>
        <w:t>：</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4BD34FAF">
      <w:pPr>
        <w:adjustRightInd w:val="0"/>
        <w:snapToGrid w:val="0"/>
        <w:spacing w:before="0" w:beforeLines="0" w:line="400" w:lineRule="exact"/>
        <w:ind w:firstLine="840" w:firstLineChars="4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是否进行抽查检测：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，抽查比例：</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5E1B47A1">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lang w:eastAsia="zh-CN"/>
        </w:rPr>
      </w:pPr>
      <w:r>
        <w:rPr>
          <w:rFonts w:hint="eastAsia" w:ascii="仿宋" w:hAnsi="仿宋" w:eastAsia="仿宋" w:cs="仿宋"/>
          <w:bCs/>
          <w:color w:val="auto"/>
          <w:szCs w:val="21"/>
          <w:highlight w:val="none"/>
          <w:lang w:val="en-US" w:eastAsia="zh-CN"/>
        </w:rPr>
        <w:t>是否存在破坏性检测：</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是</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否</w:t>
      </w:r>
    </w:p>
    <w:p w14:paraId="47FF1094">
      <w:pPr>
        <w:adjustRightInd w:val="0"/>
        <w:snapToGrid w:val="0"/>
        <w:spacing w:before="0" w:beforeLines="0" w:line="400" w:lineRule="exact"/>
        <w:ind w:firstLine="840" w:firstLineChars="4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验收组织的其他事项：</w:t>
      </w:r>
      <w:r>
        <w:rPr>
          <w:rFonts w:hint="eastAsia" w:ascii="仿宋" w:hAnsi="仿宋" w:eastAsia="仿宋" w:cs="仿宋"/>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（2）履约验收时间：</w:t>
      </w:r>
      <w:r>
        <w:rPr>
          <w:rFonts w:hint="eastAsia" w:ascii="仿宋" w:hAnsi="仿宋" w:eastAsia="仿宋" w:cs="仿宋"/>
          <w:bCs/>
          <w:color w:val="auto"/>
          <w:szCs w:val="21"/>
          <w:highlight w:val="none"/>
          <w:u w:val="single"/>
        </w:rPr>
        <w:t>（计划于何时验收/供应商提出验收申请之日起   日内组织验收）</w:t>
      </w:r>
      <w:r>
        <w:rPr>
          <w:rFonts w:hint="eastAsia" w:ascii="仿宋" w:hAnsi="仿宋" w:eastAsia="仿宋" w:cs="仿宋"/>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（3）履约验收方式：</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Cs w:val="21"/>
          <w:highlight w:val="none"/>
        </w:rPr>
        <w:t>分期/分项验收</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（应明确分期</w:t>
      </w:r>
      <w:r>
        <w:rPr>
          <w:rFonts w:hint="eastAsia" w:ascii="仿宋" w:hAnsi="仿宋" w:eastAsia="仿宋" w:cs="仿宋"/>
          <w:bCs/>
          <w:color w:val="auto"/>
          <w:szCs w:val="21"/>
          <w:highlight w:val="none"/>
          <w:u w:val="single"/>
          <w:lang w:val="en" w:eastAsia="zh-CN"/>
        </w:rPr>
        <w:t>/分项验收的工作安排</w:t>
      </w:r>
      <w:r>
        <w:rPr>
          <w:rFonts w:hint="eastAsia" w:ascii="仿宋" w:hAnsi="仿宋" w:eastAsia="仿宋" w:cs="仿宋"/>
          <w:bCs/>
          <w:color w:val="auto"/>
          <w:szCs w:val="21"/>
          <w:highlight w:val="none"/>
          <w:u w:val="single"/>
          <w:lang w:eastAsia="zh-CN"/>
        </w:rPr>
        <w:t>）</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（4）履约验收程序：</w:t>
      </w:r>
      <w:r>
        <w:rPr>
          <w:rFonts w:hint="eastAsia" w:ascii="仿宋" w:hAnsi="仿宋" w:eastAsia="仿宋" w:cs="仿宋"/>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（5）履约验收的内容：</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（6）履约验收标准：</w:t>
      </w:r>
      <w:r>
        <w:rPr>
          <w:rFonts w:hint="eastAsia" w:ascii="仿宋" w:hAnsi="仿宋" w:eastAsia="仿宋" w:cs="仿宋"/>
          <w:bCs/>
          <w:color w:val="auto"/>
          <w:szCs w:val="21"/>
          <w:highlight w:val="none"/>
          <w:u w:val="single"/>
        </w:rPr>
        <w:t xml:space="preserve">                                         </w:t>
      </w:r>
    </w:p>
    <w:p w14:paraId="126FDE3A">
      <w:pPr>
        <w:pStyle w:val="80"/>
        <w:spacing w:beforeLines="0"/>
        <w:rPr>
          <w:rFonts w:hint="eastAsia" w:ascii="仿宋" w:hAnsi="仿宋" w:eastAsia="仿宋" w:cs="仿宋"/>
          <w:color w:val="auto"/>
          <w:sz w:val="21"/>
          <w:highlight w:val="none"/>
          <w:lang w:eastAsia="zh-CN"/>
        </w:rPr>
      </w:pPr>
      <w:r>
        <w:rPr>
          <w:rFonts w:hint="eastAsia" w:ascii="仿宋" w:hAnsi="仿宋" w:eastAsia="仿宋" w:cs="仿宋"/>
          <w:bCs/>
          <w:color w:val="auto"/>
          <w:sz w:val="21"/>
          <w:szCs w:val="21"/>
          <w:highlight w:val="none"/>
          <w:u w:val="none"/>
          <w:lang w:eastAsia="zh-CN"/>
        </w:rPr>
        <w:t>（</w:t>
      </w:r>
      <w:r>
        <w:rPr>
          <w:rFonts w:hint="eastAsia" w:ascii="仿宋" w:hAnsi="仿宋" w:eastAsia="仿宋" w:cs="仿宋"/>
          <w:bCs/>
          <w:color w:val="auto"/>
          <w:sz w:val="21"/>
          <w:szCs w:val="21"/>
          <w:highlight w:val="none"/>
          <w:u w:val="none"/>
          <w:lang w:val="en-US" w:eastAsia="zh-CN"/>
        </w:rPr>
        <w:t>7</w:t>
      </w:r>
      <w:r>
        <w:rPr>
          <w:rFonts w:hint="eastAsia" w:ascii="仿宋" w:hAnsi="仿宋" w:eastAsia="仿宋" w:cs="仿宋"/>
          <w:bCs/>
          <w:color w:val="auto"/>
          <w:sz w:val="21"/>
          <w:szCs w:val="21"/>
          <w:highlight w:val="none"/>
          <w:u w:val="none"/>
          <w:lang w:eastAsia="zh-CN"/>
        </w:rPr>
        <w:t>）是否以采购活动中供应商提供的样品作为参考：</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 xml:space="preserve">是  </w:t>
      </w:r>
      <w:r>
        <w:rPr>
          <w:rFonts w:hint="eastAsia" w:ascii="仿宋" w:hAnsi="仿宋" w:eastAsia="仿宋" w:cs="仿宋"/>
          <w:color w:val="auto"/>
          <w:sz w:val="21"/>
          <w:szCs w:val="21"/>
          <w:highlight w:val="none"/>
        </w:rPr>
        <w:sym w:font="Wingdings" w:char="00A8"/>
      </w:r>
      <w:r>
        <w:rPr>
          <w:rFonts w:hint="eastAsia" w:ascii="仿宋" w:hAnsi="仿宋" w:eastAsia="仿宋" w:cs="仿宋"/>
          <w:bCs/>
          <w:color w:val="auto"/>
          <w:sz w:val="21"/>
          <w:szCs w:val="21"/>
          <w:highlight w:val="none"/>
        </w:rPr>
        <w:t>否</w:t>
      </w:r>
    </w:p>
    <w:p w14:paraId="7F73583B">
      <w:pPr>
        <w:adjustRightInd w:val="0"/>
        <w:snapToGrid w:val="0"/>
        <w:spacing w:before="0" w:beforeLines="0"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（8）履约验收其他事项：</w:t>
      </w:r>
      <w:r>
        <w:rPr>
          <w:rFonts w:hint="eastAsia" w:ascii="仿宋" w:hAnsi="仿宋" w:eastAsia="仿宋" w:cs="仿宋"/>
          <w:bCs/>
          <w:color w:val="auto"/>
          <w:szCs w:val="21"/>
          <w:highlight w:val="none"/>
          <w:u w:val="single"/>
        </w:rPr>
        <w:t xml:space="preserve">      </w:t>
      </w:r>
      <w:r>
        <w:rPr>
          <w:rFonts w:hint="eastAsia" w:ascii="仿宋" w:hAnsi="仿宋" w:eastAsia="仿宋" w:cs="仿宋"/>
          <w:bCs/>
          <w:i w:val="0"/>
          <w:iCs w:val="0"/>
          <w:color w:val="auto"/>
          <w:szCs w:val="21"/>
          <w:highlight w:val="none"/>
          <w:u w:val="single"/>
        </w:rPr>
        <w:t>（产权过户登记等）</w:t>
      </w:r>
      <w:r>
        <w:rPr>
          <w:rFonts w:hint="eastAsia" w:ascii="仿宋" w:hAnsi="仿宋" w:eastAsia="仿宋" w:cs="仿宋"/>
          <w:bCs/>
          <w:color w:val="auto"/>
          <w:szCs w:val="21"/>
          <w:highlight w:val="none"/>
          <w:u w:val="single"/>
        </w:rPr>
        <w:t xml:space="preserve">          </w:t>
      </w:r>
    </w:p>
    <w:p w14:paraId="1667FC31">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p>
    <w:p w14:paraId="08916A5C">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）投标（响应）文件</w:t>
      </w:r>
    </w:p>
    <w:p w14:paraId="77751DC9">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（6）采购文件</w:t>
      </w:r>
    </w:p>
    <w:p w14:paraId="05BBA7B6">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（7）有关技术文件，图纸</w:t>
      </w:r>
    </w:p>
    <w:p w14:paraId="3E60C8EE">
      <w:pPr>
        <w:pStyle w:val="80"/>
        <w:spacing w:beforeLines="0"/>
        <w:rPr>
          <w:rFonts w:hint="eastAsia" w:ascii="仿宋" w:hAnsi="仿宋" w:eastAsia="仿宋" w:cs="仿宋"/>
          <w:color w:val="auto"/>
          <w:kern w:val="2"/>
          <w:sz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p>
    <w:p w14:paraId="28E6B096">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合同生效</w:t>
      </w:r>
    </w:p>
    <w:p w14:paraId="21770267">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本合同自</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生效。</w:t>
      </w:r>
    </w:p>
    <w:p w14:paraId="4CB74CE8">
      <w:pPr>
        <w:numPr>
          <w:ilvl w:val="0"/>
          <w:numId w:val="3"/>
        </w:numPr>
        <w:adjustRightInd w:val="0"/>
        <w:snapToGrid w:val="0"/>
        <w:spacing w:before="0" w:beforeLines="0"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合同份数</w:t>
      </w:r>
    </w:p>
    <w:p w14:paraId="6C9191C0">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本合同一式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乙方</w:t>
      </w:r>
      <w:r>
        <w:rPr>
          <w:rFonts w:hint="eastAsia" w:ascii="仿宋" w:hAnsi="仿宋" w:eastAsia="仿宋" w:cs="仿宋"/>
          <w:color w:val="auto"/>
          <w:szCs w:val="21"/>
          <w:highlight w:val="none"/>
        </w:rPr>
        <w:t>执</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D890301">
      <w:pPr>
        <w:adjustRightInd w:val="0"/>
        <w:snapToGrid w:val="0"/>
        <w:spacing w:before="0" w:beforeLines="0"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合同订立地点：</w:t>
      </w:r>
      <w:r>
        <w:rPr>
          <w:rFonts w:hint="eastAsia" w:ascii="仿宋" w:hAnsi="仿宋" w:eastAsia="仿宋" w:cs="仿宋"/>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附件：具体标</w:t>
      </w:r>
      <w:r>
        <w:rPr>
          <w:rFonts w:hint="eastAsia" w:ascii="仿宋" w:hAnsi="仿宋" w:eastAsia="仿宋" w:cs="仿宋"/>
          <w:color w:val="auto"/>
          <w:szCs w:val="21"/>
          <w:highlight w:val="none"/>
          <w:lang w:eastAsia="zh-CN"/>
        </w:rPr>
        <w:t>的及其</w:t>
      </w:r>
      <w:r>
        <w:rPr>
          <w:rFonts w:hint="eastAsia" w:ascii="仿宋" w:hAnsi="仿宋" w:eastAsia="仿宋" w:cs="仿宋"/>
          <w:color w:val="auto"/>
          <w:szCs w:val="21"/>
          <w:highlight w:val="none"/>
          <w:u w:val="none"/>
          <w:lang w:val="en-US" w:eastAsia="zh-CN"/>
        </w:rPr>
        <w:t>技术要求和商务要求</w:t>
      </w:r>
      <w:r>
        <w:rPr>
          <w:rFonts w:hint="eastAsia" w:ascii="仿宋" w:hAnsi="仿宋" w:eastAsia="仿宋" w:cs="仿宋"/>
          <w:color w:val="auto"/>
          <w:szCs w:val="21"/>
          <w:highlight w:val="none"/>
        </w:rPr>
        <w:t>、联合协议、分包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协议等。</w:t>
      </w:r>
    </w:p>
    <w:p w14:paraId="0B811AC8">
      <w:pPr>
        <w:pStyle w:val="844"/>
        <w:spacing w:beforeLines="0" w:line="400" w:lineRule="exact"/>
        <w:rPr>
          <w:rFonts w:hint="eastAsia" w:ascii="仿宋" w:hAnsi="仿宋" w:eastAsia="仿宋" w:cs="仿宋"/>
          <w:color w:val="auto"/>
          <w:highlight w:val="none"/>
        </w:rPr>
      </w:pPr>
    </w:p>
    <w:p w14:paraId="0B1D678B">
      <w:pPr>
        <w:pStyle w:val="3"/>
        <w:spacing w:beforeLines="0" w:line="40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highlight w:val="none"/>
          <w:lang w:val="en"/>
        </w:rPr>
        <w:t xml:space="preserve">   </w:t>
      </w:r>
    </w:p>
    <w:p w14:paraId="0DA30128">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7BBEFF6">
      <w:pPr>
        <w:pStyle w:val="844"/>
        <w:rPr>
          <w:rFonts w:hint="eastAsia" w:ascii="仿宋" w:hAnsi="仿宋" w:eastAsia="仿宋" w:cs="仿宋"/>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甲方（采购人</w:t>
            </w:r>
            <w:r>
              <w:rPr>
                <w:rFonts w:hint="eastAsia" w:ascii="仿宋" w:hAnsi="仿宋" w:eastAsia="仿宋" w:cs="仿宋"/>
                <w:color w:val="auto"/>
                <w:szCs w:val="21"/>
                <w:highlight w:val="none"/>
                <w:lang w:eastAsia="zh-CN"/>
              </w:rPr>
              <w:t>、受采购人委托签订合同的单位</w:t>
            </w:r>
            <w:r>
              <w:rPr>
                <w:rFonts w:hint="eastAsia" w:ascii="仿宋" w:hAnsi="仿宋" w:eastAsia="仿宋" w:cs="仿宋"/>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单位名称（公章</w:t>
            </w:r>
            <w:r>
              <w:rPr>
                <w:rFonts w:hint="eastAsia" w:ascii="仿宋" w:hAnsi="仿宋" w:eastAsia="仿宋" w:cs="仿宋"/>
                <w:color w:val="auto"/>
                <w:szCs w:val="21"/>
                <w:highlight w:val="none"/>
                <w:lang w:eastAsia="zh-CN"/>
              </w:rPr>
              <w:t>或合同章</w:t>
            </w:r>
            <w:r>
              <w:rPr>
                <w:rFonts w:hint="eastAsia" w:ascii="仿宋" w:hAnsi="仿宋" w:eastAsia="仿宋" w:cs="仿宋"/>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仿宋" w:hAnsi="仿宋" w:eastAsia="仿宋" w:cs="仿宋"/>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4B46819A">
            <w:pPr>
              <w:adjustRightInd w:val="0"/>
              <w:snapToGrid w:val="0"/>
              <w:spacing w:line="300" w:lineRule="exact"/>
              <w:ind w:firstLine="100" w:firstLineChars="48"/>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3E68819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仿宋" w:hAnsi="仿宋" w:eastAsia="仿宋" w:cs="仿宋"/>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仿宋" w:hAnsi="仿宋" w:eastAsia="仿宋" w:cs="仿宋"/>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仿宋" w:hAnsi="仿宋" w:eastAsia="仿宋" w:cs="仿宋"/>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住</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仿宋" w:hAnsi="仿宋" w:eastAsia="仿宋" w:cs="仿宋"/>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仿宋" w:hAnsi="仿宋" w:eastAsia="仿宋" w:cs="仿宋"/>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仿宋" w:hAnsi="仿宋" w:eastAsia="仿宋" w:cs="仿宋"/>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仿宋" w:hAnsi="仿宋" w:eastAsia="仿宋" w:cs="仿宋"/>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仿宋" w:hAnsi="仿宋" w:eastAsia="仿宋" w:cs="仿宋"/>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仿宋" w:hAnsi="仿宋" w:eastAsia="仿宋" w:cs="仿宋"/>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仿宋" w:hAnsi="仿宋" w:eastAsia="仿宋" w:cs="仿宋"/>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仿宋" w:hAnsi="仿宋" w:eastAsia="仿宋" w:cs="仿宋"/>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仿宋" w:hAnsi="仿宋" w:eastAsia="仿宋" w:cs="仿宋"/>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仿宋" w:hAnsi="仿宋" w:eastAsia="仿宋" w:cs="仿宋"/>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仿宋" w:hAnsi="仿宋" w:eastAsia="仿宋" w:cs="仿宋"/>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仿宋" w:hAnsi="仿宋" w:eastAsia="仿宋" w:cs="仿宋"/>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注：涉及联合体或其他合同主体的信息应按上表格式加列。</w:t>
            </w:r>
          </w:p>
        </w:tc>
      </w:tr>
    </w:tbl>
    <w:p w14:paraId="1361F33E">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397" w:name="_Toc27624"/>
      <w:r>
        <w:rPr>
          <w:rFonts w:hint="eastAsia" w:ascii="仿宋" w:hAnsi="仿宋" w:eastAsia="仿宋" w:cs="仿宋"/>
          <w:b w:val="0"/>
          <w:bCs w:val="0"/>
          <w:color w:val="auto"/>
          <w:sz w:val="28"/>
          <w:szCs w:val="28"/>
          <w:highlight w:val="none"/>
        </w:rPr>
        <w:t>第二节 政府采购合同通用条款</w:t>
      </w:r>
      <w:bookmarkEnd w:id="397"/>
    </w:p>
    <w:p w14:paraId="305D7986">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auto"/>
          <w:szCs w:val="21"/>
          <w:highlight w:val="none"/>
        </w:rPr>
        <w:t>依法参与合同缔结或履行，享有权利、承担义务的合同当事人</w:t>
      </w:r>
      <w:r>
        <w:rPr>
          <w:rFonts w:hint="eastAsia" w:ascii="仿宋" w:hAnsi="仿宋" w:eastAsia="仿宋" w:cs="仿宋"/>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auto"/>
          <w:szCs w:val="21"/>
          <w:highlight w:val="none"/>
        </w:rPr>
        <w:t>合同当事人意思表示达成一致的任何协议，包括签署的</w:t>
      </w:r>
      <w:r>
        <w:rPr>
          <w:rFonts w:hint="eastAsia" w:ascii="仿宋" w:hAnsi="仿宋" w:eastAsia="仿宋" w:cs="仿宋"/>
          <w:color w:val="auto"/>
          <w:szCs w:val="21"/>
          <w:highlight w:val="none"/>
          <w:lang w:eastAsia="zh-CN"/>
        </w:rPr>
        <w:t>政府采购</w:t>
      </w:r>
      <w:r>
        <w:rPr>
          <w:rFonts w:hint="eastAsia" w:ascii="仿宋" w:hAnsi="仿宋" w:eastAsia="仿宋" w:cs="仿宋"/>
          <w:color w:val="auto"/>
          <w:szCs w:val="21"/>
          <w:highlight w:val="none"/>
        </w:rPr>
        <w:t>合同协议书及其变更、补充</w:t>
      </w:r>
      <w:r>
        <w:rPr>
          <w:rFonts w:hint="eastAsia" w:ascii="仿宋" w:hAnsi="仿宋" w:eastAsia="仿宋" w:cs="仿宋"/>
          <w:color w:val="auto"/>
          <w:szCs w:val="21"/>
          <w:highlight w:val="none"/>
          <w:lang w:eastAsia="zh-CN"/>
        </w:rPr>
        <w:t>协议，</w:t>
      </w:r>
      <w:r>
        <w:rPr>
          <w:rFonts w:hint="eastAsia" w:ascii="仿宋" w:hAnsi="仿宋" w:eastAsia="仿宋" w:cs="仿宋"/>
          <w:color w:val="auto"/>
          <w:szCs w:val="21"/>
          <w:highlight w:val="none"/>
        </w:rPr>
        <w:t>政府采购合同专用条款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政府采购合同通用条款</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中标</w:t>
      </w:r>
      <w:r>
        <w:rPr>
          <w:rFonts w:hint="eastAsia" w:ascii="仿宋" w:hAnsi="仿宋" w:eastAsia="仿宋" w:cs="仿宋"/>
          <w:color w:val="auto"/>
          <w:szCs w:val="21"/>
          <w:highlight w:val="none"/>
          <w:lang w:eastAsia="zh-CN"/>
        </w:rPr>
        <w:t>（成交）</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投标（响应）文件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有关技术文件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图纸</w:t>
      </w:r>
      <w:r>
        <w:rPr>
          <w:rFonts w:hint="eastAsia" w:ascii="仿宋" w:hAnsi="仿宋" w:eastAsia="仿宋" w:cs="仿宋"/>
          <w:color w:val="auto"/>
          <w:szCs w:val="21"/>
          <w:highlight w:val="none"/>
          <w:lang w:eastAsia="zh-CN"/>
        </w:rPr>
        <w:t>，以及</w:t>
      </w:r>
      <w:r>
        <w:rPr>
          <w:rFonts w:hint="eastAsia" w:ascii="仿宋" w:hAnsi="仿宋" w:eastAsia="仿宋" w:cs="仿宋"/>
          <w:bCs w:val="0"/>
          <w:color w:val="auto"/>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技术资料和材料</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p>
    <w:p w14:paraId="6C99EF17">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服务”系指根据合同规定，乙方应提供的</w:t>
      </w:r>
      <w:r>
        <w:rPr>
          <w:rFonts w:hint="eastAsia" w:ascii="仿宋" w:hAnsi="仿宋" w:eastAsia="仿宋" w:cs="仿宋"/>
          <w:color w:val="auto"/>
          <w:szCs w:val="21"/>
          <w:highlight w:val="none"/>
          <w:lang w:val="en-US" w:eastAsia="zh-CN"/>
        </w:rPr>
        <w:t>与货物有关的</w:t>
      </w:r>
      <w:r>
        <w:rPr>
          <w:rFonts w:hint="eastAsia" w:ascii="仿宋" w:hAnsi="仿宋" w:eastAsia="仿宋" w:cs="仿宋"/>
          <w:color w:val="auto"/>
          <w:szCs w:val="21"/>
          <w:highlight w:val="none"/>
        </w:rPr>
        <w:t>技术、管理和</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服务，包括但不限于：管理和质量保证、运输、保险、检验、现场准备、安装、集成、调试、培训、维修、</w:t>
      </w:r>
      <w:r>
        <w:rPr>
          <w:rFonts w:hint="eastAsia" w:ascii="仿宋" w:hAnsi="仿宋" w:eastAsia="仿宋" w:cs="仿宋"/>
          <w:color w:val="auto"/>
          <w:szCs w:val="21"/>
          <w:highlight w:val="none"/>
          <w:lang w:eastAsia="zh-CN"/>
        </w:rPr>
        <w:t>废弃处置、</w:t>
      </w:r>
      <w:r>
        <w:rPr>
          <w:rFonts w:hint="eastAsia" w:ascii="仿宋" w:hAnsi="仿宋" w:eastAsia="仿宋" w:cs="仿宋"/>
          <w:color w:val="auto"/>
          <w:szCs w:val="21"/>
          <w:highlight w:val="none"/>
        </w:rPr>
        <w:t>技术支持等以及合同中规定乙方应承担的</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义务。</w:t>
      </w:r>
    </w:p>
    <w:p w14:paraId="4591CEE7">
      <w:pPr>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）“分包”系指中标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供应商按采购文件、投标（响应）文件的规定，根据分包意向协议，将中标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成交</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）“联合体”系指</w:t>
      </w:r>
      <w:r>
        <w:rPr>
          <w:rFonts w:hint="eastAsia" w:ascii="仿宋" w:hAnsi="仿宋" w:eastAsia="仿宋" w:cs="仿宋"/>
          <w:color w:val="auto"/>
          <w:szCs w:val="21"/>
          <w:highlight w:val="none"/>
          <w:lang w:eastAsia="zh-CN"/>
        </w:rPr>
        <w:t>由</w:t>
      </w:r>
      <w:r>
        <w:rPr>
          <w:rFonts w:hint="eastAsia" w:ascii="仿宋" w:hAnsi="仿宋" w:eastAsia="仿宋" w:cs="仿宋"/>
          <w:color w:val="auto"/>
          <w:szCs w:val="21"/>
          <w:highlight w:val="none"/>
        </w:rPr>
        <w:t>两个以上的自然人、法人或者</w:t>
      </w:r>
      <w:r>
        <w:rPr>
          <w:rFonts w:hint="eastAsia" w:ascii="仿宋" w:hAnsi="仿宋" w:eastAsia="仿宋" w:cs="仿宋"/>
          <w:color w:val="auto"/>
          <w:szCs w:val="21"/>
          <w:highlight w:val="none"/>
          <w:lang w:val="en-US" w:eastAsia="zh-CN"/>
        </w:rPr>
        <w:t>非法人</w:t>
      </w:r>
      <w:r>
        <w:rPr>
          <w:rFonts w:hint="eastAsia" w:ascii="仿宋" w:hAnsi="仿宋" w:eastAsia="仿宋" w:cs="仿宋"/>
          <w:color w:val="auto"/>
          <w:szCs w:val="21"/>
          <w:highlight w:val="none"/>
        </w:rPr>
        <w:t>组织组成，</w:t>
      </w:r>
      <w:r>
        <w:rPr>
          <w:rFonts w:hint="eastAsia" w:ascii="仿宋" w:hAnsi="仿宋" w:eastAsia="仿宋" w:cs="仿宋"/>
          <w:color w:val="auto"/>
          <w:szCs w:val="21"/>
          <w:highlight w:val="none"/>
          <w:lang w:eastAsia="zh-CN"/>
        </w:rPr>
        <w:t>以一个供应商的身份共同参加政府采购的主体。</w:t>
      </w:r>
      <w:r>
        <w:rPr>
          <w:rFonts w:hint="eastAsia" w:ascii="仿宋" w:hAnsi="仿宋" w:eastAsia="仿宋" w:cs="仿宋"/>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承担连带责任。联合体具体要求见【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）其他术语解释，见【</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w:t>
      </w:r>
    </w:p>
    <w:p w14:paraId="6B799978">
      <w:pPr>
        <w:numPr>
          <w:ilvl w:val="0"/>
          <w:numId w:val="6"/>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auto"/>
          <w:szCs w:val="21"/>
          <w:highlight w:val="none"/>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.1 合同标的及金额应与中标（成交）结果一致。乙方为履行本合同而发生的所有费用均应包含在合同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中，甲方不再另行支付</w:t>
      </w:r>
      <w:r>
        <w:rPr>
          <w:rFonts w:hint="eastAsia" w:ascii="仿宋" w:hAnsi="仿宋" w:eastAsia="仿宋" w:cs="仿宋"/>
          <w:color w:val="auto"/>
          <w:szCs w:val="21"/>
          <w:highlight w:val="none"/>
          <w:lang w:val="en"/>
        </w:rPr>
        <w:t>其他</w:t>
      </w:r>
      <w:r>
        <w:rPr>
          <w:rFonts w:hint="eastAsia" w:ascii="仿宋" w:hAnsi="仿宋" w:eastAsia="仿宋" w:cs="仿宋"/>
          <w:color w:val="auto"/>
          <w:szCs w:val="21"/>
          <w:highlight w:val="none"/>
        </w:rPr>
        <w:t>任何费用。</w:t>
      </w:r>
    </w:p>
    <w:p w14:paraId="78402294">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3</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.1 乙方应当在约定的时间、地点</w:t>
      </w:r>
      <w:r>
        <w:rPr>
          <w:rFonts w:hint="eastAsia" w:ascii="仿宋" w:hAnsi="仿宋" w:eastAsia="仿宋" w:cs="仿宋"/>
          <w:color w:val="auto"/>
          <w:szCs w:val="21"/>
          <w:highlight w:val="none"/>
          <w:lang w:eastAsia="zh-CN"/>
        </w:rPr>
        <w:t>，按照约定</w:t>
      </w:r>
      <w:r>
        <w:rPr>
          <w:rFonts w:hint="eastAsia" w:ascii="仿宋" w:hAnsi="仿宋" w:eastAsia="仿宋" w:cs="仿宋"/>
          <w:color w:val="auto"/>
          <w:szCs w:val="21"/>
          <w:highlight w:val="none"/>
        </w:rPr>
        <w:t>方式履行合同。</w:t>
      </w:r>
    </w:p>
    <w:p w14:paraId="2659488A">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签署合同后，甲方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4.4 甲方应当按照合同约定及时对交付的货物进行验收，</w:t>
      </w:r>
      <w:r>
        <w:rPr>
          <w:rFonts w:hint="eastAsia" w:ascii="仿宋" w:hAnsi="仿宋" w:eastAsia="仿宋" w:cs="仿宋"/>
          <w:b w:val="0"/>
          <w:bCs w:val="0"/>
          <w:color w:val="auto"/>
          <w:szCs w:val="21"/>
          <w:highlight w:val="none"/>
          <w:lang w:eastAsia="zh-CN"/>
        </w:rPr>
        <w:t>未</w:t>
      </w:r>
      <w:r>
        <w:rPr>
          <w:rFonts w:hint="eastAsia" w:ascii="仿宋" w:hAnsi="仿宋" w:eastAsia="仿宋" w:cs="仿宋"/>
          <w:color w:val="auto"/>
          <w:szCs w:val="21"/>
          <w:highlight w:val="none"/>
          <w:lang w:val="en-US" w:eastAsia="zh-CN"/>
        </w:rPr>
        <w:t>在</w:t>
      </w:r>
      <w:r>
        <w:rPr>
          <w:rFonts w:hint="eastAsia" w:ascii="仿宋" w:hAnsi="仿宋" w:eastAsia="仿宋" w:cs="仿宋"/>
          <w:b/>
          <w:bCs/>
          <w:color w:val="auto"/>
          <w:szCs w:val="21"/>
          <w:highlight w:val="none"/>
        </w:rPr>
        <w:t>【政府采购合同专用条款】</w:t>
      </w:r>
      <w:r>
        <w:rPr>
          <w:rFonts w:hint="eastAsia" w:ascii="仿宋" w:hAnsi="仿宋" w:eastAsia="仿宋" w:cs="仿宋"/>
          <w:b w:val="0"/>
          <w:bCs w:val="0"/>
          <w:color w:val="auto"/>
          <w:szCs w:val="21"/>
          <w:highlight w:val="none"/>
          <w:lang w:eastAsia="zh-CN"/>
        </w:rPr>
        <w:t>约定的期限内对乙方履约提出任何异议或者向乙方作出任何说明的，</w:t>
      </w:r>
      <w:r>
        <w:rPr>
          <w:rFonts w:hint="eastAsia" w:ascii="仿宋" w:hAnsi="仿宋" w:eastAsia="仿宋" w:cs="仿宋"/>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 甲方应当根据合同约定</w:t>
      </w:r>
      <w:r>
        <w:rPr>
          <w:rFonts w:hint="eastAsia" w:ascii="仿宋" w:hAnsi="仿宋" w:eastAsia="仿宋" w:cs="仿宋"/>
          <w:color w:val="auto"/>
          <w:szCs w:val="21"/>
          <w:highlight w:val="none"/>
          <w:lang w:eastAsia="zh-CN"/>
        </w:rPr>
        <w:t>及</w:t>
      </w:r>
      <w:r>
        <w:rPr>
          <w:rFonts w:hint="eastAsia" w:ascii="仿宋" w:hAnsi="仿宋" w:eastAsia="仿宋" w:cs="仿宋"/>
          <w:color w:val="auto"/>
          <w:szCs w:val="21"/>
          <w:highlight w:val="none"/>
        </w:rPr>
        <w:t>时向乙方支付</w:t>
      </w:r>
      <w:r>
        <w:rPr>
          <w:rFonts w:hint="eastAsia" w:ascii="仿宋" w:hAnsi="仿宋" w:eastAsia="仿宋" w:cs="仿宋"/>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 xml:space="preserve"> 国家法律法规规定</w:t>
      </w:r>
      <w:r>
        <w:rPr>
          <w:rFonts w:hint="eastAsia" w:ascii="仿宋" w:hAnsi="仿宋" w:eastAsia="仿宋" w:cs="仿宋"/>
          <w:color w:val="auto"/>
          <w:szCs w:val="21"/>
          <w:highlight w:val="none"/>
          <w:lang w:eastAsia="zh-CN"/>
        </w:rPr>
        <w:t>及</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lang w:eastAsia="zh-CN"/>
        </w:rPr>
        <w:t>约定应</w:t>
      </w:r>
      <w:r>
        <w:rPr>
          <w:rFonts w:hint="eastAsia" w:ascii="仿宋" w:hAnsi="仿宋" w:eastAsia="仿宋" w:cs="仿宋"/>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.1 签署合同后，乙方</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确定</w:t>
      </w:r>
      <w:r>
        <w:rPr>
          <w:rFonts w:hint="eastAsia" w:ascii="仿宋" w:hAnsi="仿宋" w:eastAsia="仿宋" w:cs="仿宋"/>
          <w:color w:val="auto"/>
          <w:szCs w:val="21"/>
          <w:highlight w:val="none"/>
          <w:lang w:val="en-US" w:eastAsia="zh-CN"/>
        </w:rPr>
        <w:t>项目负责人（或项目联系人）</w:t>
      </w:r>
      <w:r>
        <w:rPr>
          <w:rFonts w:hint="eastAsia" w:ascii="仿宋" w:hAnsi="仿宋" w:eastAsia="仿宋" w:cs="仿宋"/>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.2 乙方应按照合同要求履约，充分合理安排，确保提供的货物</w:t>
      </w:r>
      <w:r>
        <w:rPr>
          <w:rFonts w:hint="eastAsia" w:ascii="仿宋" w:hAnsi="仿宋" w:eastAsia="仿宋" w:cs="仿宋"/>
          <w:color w:val="auto"/>
          <w:szCs w:val="21"/>
          <w:highlight w:val="none"/>
          <w:lang w:eastAsia="zh-CN"/>
        </w:rPr>
        <w:t>及相关</w:t>
      </w:r>
      <w:r>
        <w:rPr>
          <w:rFonts w:hint="eastAsia" w:ascii="仿宋" w:hAnsi="仿宋" w:eastAsia="仿宋" w:cs="仿宋"/>
          <w:color w:val="auto"/>
          <w:szCs w:val="21"/>
          <w:highlight w:val="none"/>
        </w:rPr>
        <w:t>服务符合合同</w:t>
      </w:r>
      <w:r>
        <w:rPr>
          <w:rFonts w:hint="eastAsia" w:ascii="仿宋" w:hAnsi="仿宋" w:eastAsia="仿宋" w:cs="仿宋"/>
          <w:color w:val="auto"/>
          <w:szCs w:val="21"/>
          <w:highlight w:val="none"/>
          <w:lang w:eastAsia="zh-CN"/>
        </w:rPr>
        <w:t>有关</w:t>
      </w:r>
      <w:r>
        <w:rPr>
          <w:rFonts w:hint="eastAsia" w:ascii="仿宋" w:hAnsi="仿宋" w:eastAsia="仿宋" w:cs="仿宋"/>
          <w:color w:val="auto"/>
          <w:szCs w:val="21"/>
          <w:highlight w:val="none"/>
        </w:rPr>
        <w:t>要求。接受项目行业管理部门及政府有关部门的指导，配合甲方的履约检查</w:t>
      </w:r>
      <w:r>
        <w:rPr>
          <w:rFonts w:hint="eastAsia" w:ascii="仿宋" w:hAnsi="仿宋" w:eastAsia="仿宋" w:cs="仿宋"/>
          <w:color w:val="auto"/>
          <w:szCs w:val="21"/>
          <w:highlight w:val="none"/>
          <w:lang w:eastAsia="zh-CN"/>
        </w:rPr>
        <w:t>及验收</w:t>
      </w:r>
      <w:r>
        <w:rPr>
          <w:rFonts w:hint="eastAsia" w:ascii="仿宋" w:hAnsi="仿宋" w:eastAsia="仿宋" w:cs="仿宋"/>
          <w:color w:val="auto"/>
          <w:szCs w:val="21"/>
          <w:highlight w:val="none"/>
        </w:rPr>
        <w:t>，并负责项目实施过程中的所有协调工作。</w:t>
      </w:r>
    </w:p>
    <w:p w14:paraId="65DF0E6A">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.3乙方有权根据合同约定向甲方收取</w:t>
      </w:r>
      <w:r>
        <w:rPr>
          <w:rFonts w:hint="eastAsia" w:ascii="仿宋" w:hAnsi="仿宋" w:eastAsia="仿宋" w:cs="仿宋"/>
          <w:color w:val="auto"/>
          <w:sz w:val="21"/>
          <w:szCs w:val="21"/>
          <w:highlight w:val="none"/>
          <w:lang w:eastAsia="zh-CN"/>
        </w:rPr>
        <w:t>合同价款</w:t>
      </w:r>
      <w:r>
        <w:rPr>
          <w:rFonts w:hint="eastAsia" w:ascii="仿宋" w:hAnsi="仿宋" w:eastAsia="仿宋" w:cs="仿宋"/>
          <w:color w:val="auto"/>
          <w:sz w:val="21"/>
          <w:szCs w:val="21"/>
          <w:highlight w:val="none"/>
        </w:rPr>
        <w:t>。</w:t>
      </w:r>
    </w:p>
    <w:p w14:paraId="35AA2EED">
      <w:pPr>
        <w:pStyle w:val="23"/>
        <w:spacing w:after="0" w:line="400" w:lineRule="exact"/>
        <w:ind w:firstLine="369" w:firstLineChars="17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5</w:t>
      </w:r>
      <w:r>
        <w:rPr>
          <w:rFonts w:hint="eastAsia" w:ascii="仿宋" w:hAnsi="仿宋" w:eastAsia="仿宋" w:cs="仿宋"/>
          <w:color w:val="auto"/>
          <w:sz w:val="21"/>
          <w:szCs w:val="21"/>
          <w:highlight w:val="none"/>
        </w:rPr>
        <w:t>.4国家法律法规规定</w:t>
      </w:r>
      <w:r>
        <w:rPr>
          <w:rFonts w:hint="eastAsia" w:ascii="仿宋" w:hAnsi="仿宋" w:eastAsia="仿宋" w:cs="仿宋"/>
          <w:color w:val="auto"/>
          <w:sz w:val="21"/>
          <w:szCs w:val="21"/>
          <w:highlight w:val="none"/>
          <w:lang w:eastAsia="zh-CN"/>
        </w:rPr>
        <w:t>及</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b w:val="0"/>
          <w:bCs w:val="0"/>
          <w:color w:val="auto"/>
          <w:sz w:val="21"/>
          <w:szCs w:val="21"/>
          <w:highlight w:val="none"/>
          <w:lang w:eastAsia="zh-CN"/>
        </w:rPr>
        <w:t>约定应</w:t>
      </w:r>
      <w:r>
        <w:rPr>
          <w:rFonts w:hint="eastAsia" w:ascii="仿宋" w:hAnsi="仿宋" w:eastAsia="仿宋" w:cs="仿宋"/>
          <w:color w:val="auto"/>
          <w:sz w:val="21"/>
          <w:szCs w:val="21"/>
          <w:highlight w:val="none"/>
        </w:rPr>
        <w:t>由乙方承担的其他义务和责任。</w:t>
      </w:r>
    </w:p>
    <w:p w14:paraId="21709F8B">
      <w:pPr>
        <w:numPr>
          <w:ilvl w:val="0"/>
          <w:numId w:val="7"/>
        </w:num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w:t>
      </w:r>
      <w:r>
        <w:rPr>
          <w:rFonts w:hint="eastAsia" w:ascii="仿宋" w:hAnsi="仿宋" w:eastAsia="仿宋" w:cs="仿宋"/>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.1 甲乙双方应当按照</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6</w:t>
      </w:r>
      <w:r>
        <w:rPr>
          <w:rFonts w:hint="eastAsia" w:ascii="仿宋" w:hAnsi="仿宋" w:eastAsia="仿宋" w:cs="仿宋"/>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7</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货物包装、运输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保险</w:t>
      </w:r>
      <w:r>
        <w:rPr>
          <w:rFonts w:hint="eastAsia" w:ascii="仿宋" w:hAnsi="仿宋" w:eastAsia="仿宋" w:cs="仿宋"/>
          <w:b/>
          <w:bCs/>
          <w:color w:val="auto"/>
          <w:sz w:val="24"/>
          <w:highlight w:val="none"/>
          <w:lang w:eastAsia="zh-CN"/>
        </w:rPr>
        <w:t>和交付</w:t>
      </w:r>
      <w:r>
        <w:rPr>
          <w:rFonts w:hint="eastAsia" w:ascii="仿宋" w:hAnsi="仿宋" w:eastAsia="仿宋" w:cs="仿宋"/>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.1 本合同</w:t>
      </w:r>
      <w:r>
        <w:rPr>
          <w:rFonts w:hint="eastAsia" w:ascii="仿宋" w:hAnsi="仿宋" w:eastAsia="仿宋" w:cs="仿宋"/>
          <w:bCs/>
          <w:color w:val="auto"/>
          <w:szCs w:val="21"/>
          <w:highlight w:val="none"/>
        </w:rPr>
        <w:t>涉及商品包装</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rPr>
        <w:t>快递包装的，</w:t>
      </w:r>
      <w:r>
        <w:rPr>
          <w:rFonts w:hint="eastAsia" w:ascii="仿宋" w:hAnsi="仿宋" w:eastAsia="仿宋" w:cs="仿宋"/>
          <w:color w:val="auto"/>
          <w:szCs w:val="21"/>
          <w:highlight w:val="none"/>
        </w:rPr>
        <w:t>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包装应适应远距离运输、防潮、防震、防锈和防野蛮装卸等要求，确保货物安全无损地运抵</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约定的</w:t>
      </w:r>
      <w:r>
        <w:rPr>
          <w:rFonts w:hint="eastAsia" w:ascii="仿宋" w:hAnsi="仿宋" w:eastAsia="仿宋" w:cs="仿宋"/>
          <w:color w:val="auto"/>
          <w:szCs w:val="21"/>
          <w:highlight w:val="none"/>
        </w:rPr>
        <w:t>指定现场。</w:t>
      </w:r>
    </w:p>
    <w:p w14:paraId="5AC28E3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.2 除</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另有</w:t>
      </w:r>
      <w:r>
        <w:rPr>
          <w:rFonts w:hint="eastAsia" w:ascii="仿宋" w:hAnsi="仿宋" w:eastAsia="仿宋" w:cs="仿宋"/>
          <w:bCs/>
          <w:color w:val="auto"/>
          <w:szCs w:val="21"/>
          <w:highlight w:val="none"/>
          <w:lang w:eastAsia="zh-CN"/>
        </w:rPr>
        <w:t>约</w:t>
      </w:r>
      <w:r>
        <w:rPr>
          <w:rFonts w:hint="eastAsia" w:ascii="仿宋" w:hAnsi="仿宋" w:eastAsia="仿宋" w:cs="仿宋"/>
          <w:bCs/>
          <w:color w:val="auto"/>
          <w:szCs w:val="21"/>
          <w:highlight w:val="none"/>
        </w:rPr>
        <w:t>定</w:t>
      </w:r>
      <w:r>
        <w:rPr>
          <w:rFonts w:hint="eastAsia" w:ascii="仿宋" w:hAnsi="仿宋" w:eastAsia="仿宋" w:cs="仿宋"/>
          <w:bCs/>
          <w:color w:val="auto"/>
          <w:szCs w:val="21"/>
          <w:highlight w:val="none"/>
          <w:lang w:eastAsia="zh-CN"/>
        </w:rPr>
        <w:t>外</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乙方负责办理将货物运抵本合同规定的交货地点</w:t>
      </w:r>
      <w:r>
        <w:rPr>
          <w:rFonts w:hint="eastAsia" w:ascii="仿宋" w:hAnsi="仿宋" w:eastAsia="仿宋" w:cs="仿宋"/>
          <w:color w:val="auto"/>
          <w:szCs w:val="21"/>
          <w:highlight w:val="none"/>
          <w:lang w:eastAsia="zh-CN"/>
        </w:rPr>
        <w:t>，并装卸、交付至甲方</w:t>
      </w:r>
      <w:r>
        <w:rPr>
          <w:rFonts w:hint="eastAsia" w:ascii="仿宋" w:hAnsi="仿宋" w:eastAsia="仿宋" w:cs="仿宋"/>
          <w:color w:val="auto"/>
          <w:szCs w:val="21"/>
          <w:highlight w:val="none"/>
        </w:rPr>
        <w:t>的一切运输事项，相关费用应</w:t>
      </w:r>
      <w:r>
        <w:rPr>
          <w:rFonts w:hint="eastAsia" w:ascii="仿宋" w:hAnsi="仿宋" w:eastAsia="仿宋" w:cs="仿宋"/>
          <w:color w:val="auto"/>
          <w:szCs w:val="21"/>
          <w:highlight w:val="none"/>
          <w:lang w:eastAsia="zh-CN"/>
        </w:rPr>
        <w:t>包含</w:t>
      </w:r>
      <w:r>
        <w:rPr>
          <w:rFonts w:hint="eastAsia" w:ascii="仿宋" w:hAnsi="仿宋" w:eastAsia="仿宋" w:cs="仿宋"/>
          <w:color w:val="auto"/>
          <w:szCs w:val="21"/>
          <w:highlight w:val="none"/>
        </w:rPr>
        <w:t>在合同</w:t>
      </w:r>
      <w:r>
        <w:rPr>
          <w:rFonts w:hint="eastAsia" w:ascii="仿宋" w:hAnsi="仿宋" w:eastAsia="仿宋" w:cs="仿宋"/>
          <w:color w:val="auto"/>
          <w:szCs w:val="21"/>
          <w:highlight w:val="none"/>
          <w:lang w:eastAsia="zh-CN"/>
        </w:rPr>
        <w:t>价款</w:t>
      </w:r>
      <w:r>
        <w:rPr>
          <w:rFonts w:hint="eastAsia" w:ascii="仿宋" w:hAnsi="仿宋" w:eastAsia="仿宋" w:cs="仿宋"/>
          <w:color w:val="auto"/>
          <w:szCs w:val="21"/>
          <w:highlight w:val="none"/>
        </w:rPr>
        <w:t>中。</w:t>
      </w:r>
    </w:p>
    <w:p w14:paraId="422B967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.3 货物保险要求按</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规定执行</w:t>
      </w:r>
      <w:r>
        <w:rPr>
          <w:rFonts w:hint="eastAsia" w:ascii="仿宋" w:hAnsi="仿宋" w:eastAsia="仿宋" w:cs="仿宋"/>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7</w:t>
      </w:r>
      <w:r>
        <w:rPr>
          <w:rFonts w:hint="eastAsia" w:ascii="仿宋" w:hAnsi="仿宋" w:eastAsia="仿宋" w:cs="仿宋"/>
          <w:color w:val="auto"/>
          <w:szCs w:val="21"/>
          <w:highlight w:val="none"/>
        </w:rPr>
        <w:t xml:space="preserve">.4 </w:t>
      </w:r>
      <w:r>
        <w:rPr>
          <w:rFonts w:hint="eastAsia" w:ascii="仿宋" w:hAnsi="仿宋" w:eastAsia="仿宋" w:cs="仿宋"/>
          <w:color w:val="auto"/>
          <w:szCs w:val="21"/>
          <w:highlight w:val="none"/>
          <w:lang w:val="en-US" w:eastAsia="zh-CN"/>
        </w:rPr>
        <w:t>除采购活动</w:t>
      </w:r>
      <w:r>
        <w:rPr>
          <w:rFonts w:hint="eastAsia" w:ascii="仿宋" w:hAnsi="仿宋" w:eastAsia="仿宋" w:cs="仿宋"/>
          <w:color w:val="auto"/>
          <w:szCs w:val="21"/>
          <w:highlight w:val="none"/>
        </w:rPr>
        <w:t>对商品包装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w:t>
      </w:r>
      <w:r>
        <w:rPr>
          <w:rFonts w:hint="eastAsia" w:ascii="仿宋" w:hAnsi="仿宋" w:eastAsia="仿宋" w:cs="仿宋"/>
          <w:color w:val="auto"/>
          <w:szCs w:val="21"/>
          <w:highlight w:val="none"/>
          <w:lang w:val="en-US" w:eastAsia="zh-CN"/>
        </w:rPr>
        <w:t>达成具体约定外</w:t>
      </w:r>
      <w:r>
        <w:rPr>
          <w:rFonts w:hint="eastAsia" w:ascii="仿宋" w:hAnsi="仿宋" w:eastAsia="仿宋" w:cs="仿宋"/>
          <w:color w:val="auto"/>
          <w:szCs w:val="21"/>
          <w:highlight w:val="none"/>
        </w:rPr>
        <w:t>，乙方提供产品及相关快递服务</w:t>
      </w:r>
      <w:r>
        <w:rPr>
          <w:rFonts w:hint="eastAsia" w:ascii="仿宋" w:hAnsi="仿宋" w:eastAsia="仿宋" w:cs="仿宋"/>
          <w:color w:val="auto"/>
          <w:szCs w:val="21"/>
          <w:highlight w:val="none"/>
          <w:lang w:val="en-US" w:eastAsia="zh-CN"/>
        </w:rPr>
        <w:t>涉及到</w:t>
      </w:r>
      <w:r>
        <w:rPr>
          <w:rFonts w:hint="eastAsia" w:ascii="仿宋" w:hAnsi="仿宋" w:eastAsia="仿宋" w:cs="仿宋"/>
          <w:color w:val="auto"/>
          <w:szCs w:val="21"/>
          <w:highlight w:val="none"/>
        </w:rPr>
        <w:t>具体包装要求</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val="en-US" w:eastAsia="zh-CN"/>
        </w:rPr>
        <w:t>不低于</w:t>
      </w:r>
      <w:r>
        <w:rPr>
          <w:rFonts w:hint="eastAsia" w:ascii="仿宋" w:hAnsi="仿宋" w:eastAsia="仿宋" w:cs="仿宋"/>
          <w:color w:val="auto"/>
          <w:szCs w:val="21"/>
          <w:highlight w:val="none"/>
        </w:rPr>
        <w:t>《商品包装政府采购需求标准（试行）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快递包装政府采购需求标准（试行）》</w:t>
      </w:r>
      <w:r>
        <w:rPr>
          <w:rFonts w:hint="eastAsia" w:ascii="仿宋" w:hAnsi="仿宋" w:eastAsia="仿宋" w:cs="仿宋"/>
          <w:color w:val="auto"/>
          <w:szCs w:val="21"/>
          <w:highlight w:val="none"/>
          <w:lang w:val="en-US" w:eastAsia="zh-CN"/>
        </w:rPr>
        <w:t>标准</w:t>
      </w:r>
      <w:r>
        <w:rPr>
          <w:rFonts w:hint="eastAsia" w:ascii="仿宋" w:hAnsi="仿宋" w:eastAsia="仿宋" w:cs="仿宋"/>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7.5 </w:t>
      </w:r>
      <w:r>
        <w:rPr>
          <w:rFonts w:hint="eastAsia" w:ascii="仿宋" w:hAnsi="仿宋" w:eastAsia="仿宋" w:cs="仿宋"/>
          <w:color w:val="auto"/>
          <w:szCs w:val="21"/>
          <w:highlight w:val="none"/>
        </w:rPr>
        <w:t>乙方在运输到达之前</w:t>
      </w:r>
      <w:r>
        <w:rPr>
          <w:rFonts w:hint="eastAsia" w:ascii="仿宋" w:hAnsi="仿宋" w:eastAsia="仿宋" w:cs="仿宋"/>
          <w:color w:val="auto"/>
          <w:szCs w:val="21"/>
          <w:highlight w:val="none"/>
          <w:lang w:eastAsia="zh-CN"/>
        </w:rPr>
        <w:t>应</w:t>
      </w:r>
      <w:r>
        <w:rPr>
          <w:rFonts w:hint="eastAsia" w:ascii="仿宋" w:hAnsi="仿宋" w:eastAsia="仿宋" w:cs="仿宋"/>
          <w:color w:val="auto"/>
          <w:szCs w:val="21"/>
          <w:highlight w:val="none"/>
        </w:rPr>
        <w:t>提前通知</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，并提示货物运输装卸的注意事项</w:t>
      </w:r>
      <w:r>
        <w:rPr>
          <w:rFonts w:hint="eastAsia" w:ascii="仿宋" w:hAnsi="仿宋" w:eastAsia="仿宋" w:cs="仿宋"/>
          <w:color w:val="auto"/>
          <w:szCs w:val="21"/>
          <w:highlight w:val="none"/>
          <w:lang w:eastAsia="zh-CN"/>
        </w:rPr>
        <w:t>，甲方配合乙方做好货物的接收工作。</w:t>
      </w:r>
    </w:p>
    <w:p w14:paraId="5FC41877">
      <w:pPr>
        <w:pStyle w:val="80"/>
        <w:rPr>
          <w:rFonts w:hint="eastAsia" w:ascii="仿宋" w:hAnsi="仿宋" w:eastAsia="仿宋" w:cs="仿宋"/>
          <w:color w:val="auto"/>
          <w:sz w:val="21"/>
          <w:highlight w:val="none"/>
          <w:lang w:val="en-US" w:eastAsia="zh-CN"/>
        </w:rPr>
      </w:pPr>
      <w:r>
        <w:rPr>
          <w:rFonts w:hint="eastAsia" w:ascii="仿宋" w:hAnsi="仿宋" w:eastAsia="仿宋" w:cs="仿宋"/>
          <w:color w:val="auto"/>
          <w:kern w:val="2"/>
          <w:sz w:val="21"/>
          <w:szCs w:val="21"/>
          <w:highlight w:val="none"/>
          <w:lang w:val="en-US" w:eastAsia="zh-CN"/>
        </w:rPr>
        <w:t xml:space="preserve">7.6 </w:t>
      </w:r>
      <w:r>
        <w:rPr>
          <w:rFonts w:hint="eastAsia" w:ascii="仿宋" w:hAnsi="仿宋" w:eastAsia="仿宋" w:cs="仿宋"/>
          <w:color w:val="auto"/>
          <w:kern w:val="2"/>
          <w:sz w:val="21"/>
          <w:szCs w:val="21"/>
          <w:highlight w:val="none"/>
        </w:rPr>
        <w:t>如因包装</w:t>
      </w:r>
      <w:r>
        <w:rPr>
          <w:rFonts w:hint="eastAsia" w:ascii="仿宋" w:hAnsi="仿宋" w:eastAsia="仿宋" w:cs="仿宋"/>
          <w:color w:val="auto"/>
          <w:kern w:val="2"/>
          <w:sz w:val="21"/>
          <w:szCs w:val="21"/>
          <w:highlight w:val="none"/>
          <w:lang w:eastAsia="zh-CN"/>
        </w:rPr>
        <w:t>、运输</w:t>
      </w:r>
      <w:r>
        <w:rPr>
          <w:rFonts w:hint="eastAsia" w:ascii="仿宋" w:hAnsi="仿宋" w:eastAsia="仿宋" w:cs="仿宋"/>
          <w:color w:val="auto"/>
          <w:kern w:val="2"/>
          <w:sz w:val="21"/>
          <w:szCs w:val="21"/>
          <w:highlight w:val="none"/>
        </w:rPr>
        <w:t>问题导致货物</w:t>
      </w:r>
      <w:r>
        <w:rPr>
          <w:rFonts w:hint="eastAsia" w:ascii="仿宋" w:hAnsi="仿宋" w:eastAsia="仿宋" w:cs="仿宋"/>
          <w:color w:val="auto"/>
          <w:kern w:val="2"/>
          <w:sz w:val="21"/>
          <w:szCs w:val="21"/>
          <w:highlight w:val="none"/>
          <w:lang w:eastAsia="zh-CN"/>
        </w:rPr>
        <w:t>损毁、丢失</w:t>
      </w:r>
      <w:r>
        <w:rPr>
          <w:rFonts w:hint="eastAsia" w:ascii="仿宋" w:hAnsi="仿宋" w:eastAsia="仿宋" w:cs="仿宋"/>
          <w:color w:val="auto"/>
          <w:kern w:val="2"/>
          <w:sz w:val="21"/>
          <w:szCs w:val="21"/>
          <w:highlight w:val="none"/>
        </w:rPr>
        <w:t>或者品质下降，</w:t>
      </w:r>
      <w:r>
        <w:rPr>
          <w:rFonts w:hint="eastAsia" w:ascii="仿宋" w:hAnsi="仿宋" w:eastAsia="仿宋" w:cs="仿宋"/>
          <w:color w:val="auto"/>
          <w:kern w:val="2"/>
          <w:sz w:val="21"/>
          <w:szCs w:val="21"/>
          <w:highlight w:val="none"/>
          <w:lang w:eastAsia="zh-CN"/>
        </w:rPr>
        <w:t>甲方</w:t>
      </w:r>
      <w:r>
        <w:rPr>
          <w:rFonts w:hint="eastAsia" w:ascii="仿宋" w:hAnsi="仿宋" w:eastAsia="仿宋" w:cs="仿宋"/>
          <w:color w:val="auto"/>
          <w:kern w:val="2"/>
          <w:sz w:val="21"/>
          <w:szCs w:val="21"/>
          <w:highlight w:val="none"/>
        </w:rPr>
        <w:t>有权要求降价、换货、拒收部分或整批货物，由此</w:t>
      </w:r>
      <w:r>
        <w:rPr>
          <w:rFonts w:hint="eastAsia" w:ascii="仿宋" w:hAnsi="仿宋" w:eastAsia="仿宋" w:cs="仿宋"/>
          <w:color w:val="auto"/>
          <w:kern w:val="2"/>
          <w:sz w:val="21"/>
          <w:szCs w:val="21"/>
          <w:highlight w:val="none"/>
          <w:lang w:eastAsia="zh-CN"/>
        </w:rPr>
        <w:t>产生</w:t>
      </w:r>
      <w:r>
        <w:rPr>
          <w:rFonts w:hint="eastAsia" w:ascii="仿宋" w:hAnsi="仿宋" w:eastAsia="仿宋" w:cs="仿宋"/>
          <w:color w:val="auto"/>
          <w:kern w:val="2"/>
          <w:sz w:val="21"/>
          <w:szCs w:val="21"/>
          <w:highlight w:val="none"/>
        </w:rPr>
        <w:t>的费用和损失，均由</w:t>
      </w:r>
      <w:r>
        <w:rPr>
          <w:rFonts w:hint="eastAsia" w:ascii="仿宋" w:hAnsi="仿宋" w:eastAsia="仿宋" w:cs="仿宋"/>
          <w:color w:val="auto"/>
          <w:kern w:val="2"/>
          <w:sz w:val="21"/>
          <w:szCs w:val="21"/>
          <w:highlight w:val="none"/>
          <w:lang w:eastAsia="zh-CN"/>
        </w:rPr>
        <w:t>乙方</w:t>
      </w:r>
      <w:r>
        <w:rPr>
          <w:rFonts w:hint="eastAsia" w:ascii="仿宋" w:hAnsi="仿宋" w:eastAsia="仿宋" w:cs="仿宋"/>
          <w:color w:val="auto"/>
          <w:kern w:val="2"/>
          <w:sz w:val="21"/>
          <w:szCs w:val="21"/>
          <w:highlight w:val="none"/>
        </w:rPr>
        <w:t>承担。</w:t>
      </w:r>
    </w:p>
    <w:p w14:paraId="2548A28F">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8</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质量标准和保证</w:t>
      </w:r>
    </w:p>
    <w:p w14:paraId="39DD594B">
      <w:pPr>
        <w:pStyle w:val="32"/>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合同约</w:t>
      </w:r>
      <w:r>
        <w:rPr>
          <w:rFonts w:hint="eastAsia" w:ascii="仿宋" w:hAnsi="仿宋" w:eastAsia="仿宋" w:cs="仿宋"/>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6BB898AD">
      <w:pPr>
        <w:pStyle w:val="32"/>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Cs w:val="21"/>
          <w:highlight w:val="none"/>
          <w:lang w:eastAsia="zh-CN"/>
        </w:rPr>
        <w:t>备合同约定</w:t>
      </w:r>
      <w:r>
        <w:rPr>
          <w:rFonts w:hint="eastAsia" w:ascii="仿宋" w:hAnsi="仿宋" w:eastAsia="仿宋" w:cs="仿宋"/>
          <w:color w:val="auto"/>
          <w:szCs w:val="21"/>
          <w:highlight w:val="none"/>
        </w:rPr>
        <w:t>的性能。</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auto"/>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的违约责任</w:t>
      </w:r>
      <w:r>
        <w:rPr>
          <w:rFonts w:hint="eastAsia" w:ascii="仿宋" w:hAnsi="仿宋" w:eastAsia="仿宋" w:cs="仿宋"/>
          <w:color w:val="auto"/>
          <w:szCs w:val="21"/>
          <w:highlight w:val="none"/>
        </w:rPr>
        <w:t>。</w:t>
      </w:r>
    </w:p>
    <w:p w14:paraId="20908BFA">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27EF65D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 xml:space="preserve">.2 </w:t>
      </w:r>
      <w:r>
        <w:rPr>
          <w:rFonts w:hint="eastAsia" w:ascii="仿宋" w:hAnsi="仿宋" w:eastAsia="仿宋" w:cs="仿宋"/>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9</w:t>
      </w:r>
      <w:r>
        <w:rPr>
          <w:rFonts w:hint="eastAsia" w:ascii="仿宋" w:hAnsi="仿宋" w:eastAsia="仿宋" w:cs="仿宋"/>
          <w:color w:val="auto"/>
          <w:szCs w:val="21"/>
          <w:highlight w:val="none"/>
        </w:rPr>
        <w:t>.3 如甲方使用</w:t>
      </w:r>
      <w:r>
        <w:rPr>
          <w:rFonts w:hint="eastAsia" w:ascii="仿宋" w:hAnsi="仿宋" w:eastAsia="仿宋" w:cs="仿宋"/>
          <w:color w:val="auto"/>
          <w:szCs w:val="21"/>
          <w:highlight w:val="none"/>
          <w:lang w:val="en-US" w:eastAsia="zh-CN"/>
        </w:rPr>
        <w:t>上述</w:t>
      </w:r>
      <w:r>
        <w:rPr>
          <w:rFonts w:hint="eastAsia" w:ascii="仿宋" w:hAnsi="仿宋" w:eastAsia="仿宋" w:cs="仿宋"/>
          <w:color w:val="auto"/>
          <w:szCs w:val="21"/>
          <w:highlight w:val="none"/>
        </w:rPr>
        <w:t>货物构成</w:t>
      </w:r>
      <w:r>
        <w:rPr>
          <w:rFonts w:hint="eastAsia" w:ascii="仿宋" w:hAnsi="仿宋" w:eastAsia="仿宋" w:cs="仿宋"/>
          <w:color w:val="auto"/>
          <w:szCs w:val="21"/>
          <w:highlight w:val="none"/>
          <w:lang w:val="en-US" w:eastAsia="zh-CN"/>
        </w:rPr>
        <w:t>对第三人</w:t>
      </w:r>
      <w:r>
        <w:rPr>
          <w:rFonts w:hint="eastAsia" w:ascii="仿宋" w:hAnsi="仿宋" w:eastAsia="仿宋" w:cs="仿宋"/>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0</w:t>
      </w:r>
      <w:r>
        <w:rPr>
          <w:rFonts w:hint="eastAsia" w:ascii="仿宋" w:hAnsi="仿宋" w:eastAsia="仿宋" w:cs="仿宋"/>
          <w:color w:val="auto"/>
          <w:szCs w:val="21"/>
          <w:highlight w:val="none"/>
        </w:rPr>
        <w:t>.1 乙方对其所销售的货物应当享有知识产权或经权利人合法授权，保证没有侵犯任何第三人的知识产权等权利。</w:t>
      </w:r>
      <w:bookmarkStart w:id="398" w:name="_Hlk163047038"/>
      <w:r>
        <w:rPr>
          <w:rFonts w:hint="eastAsia" w:ascii="仿宋" w:hAnsi="仿宋" w:eastAsia="仿宋" w:cs="仿宋"/>
          <w:color w:val="auto"/>
          <w:szCs w:val="15"/>
          <w:highlight w:val="none"/>
        </w:rPr>
        <w:t>因违反前述约定对第三人构成侵权的，应当由乙方向第三人承担法律责任；甲方依法向第三人赔偿后，有权向乙方追偿。甲方有其他损失的，乙方应当赔偿</w:t>
      </w:r>
      <w:bookmarkEnd w:id="398"/>
      <w:r>
        <w:rPr>
          <w:rFonts w:hint="eastAsia" w:ascii="仿宋" w:hAnsi="仿宋" w:eastAsia="仿宋" w:cs="仿宋"/>
          <w:color w:val="auto"/>
          <w:szCs w:val="21"/>
          <w:highlight w:val="none"/>
        </w:rPr>
        <w:t>。</w:t>
      </w:r>
    </w:p>
    <w:p w14:paraId="582259FF">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15"/>
          <w:highlight w:val="none"/>
        </w:rPr>
      </w:pPr>
      <w:r>
        <w:rPr>
          <w:rFonts w:hint="eastAsia" w:ascii="仿宋" w:hAnsi="仿宋" w:eastAsia="仿宋" w:cs="仿宋"/>
          <w:color w:val="auto"/>
          <w:szCs w:val="15"/>
          <w:highlight w:val="none"/>
          <w:lang w:val="en-US" w:eastAsia="zh-CN"/>
        </w:rPr>
        <w:t xml:space="preserve">11.1 </w:t>
      </w:r>
      <w:r>
        <w:rPr>
          <w:rFonts w:hint="eastAsia" w:ascii="仿宋" w:hAnsi="仿宋" w:eastAsia="仿宋" w:cs="仿宋"/>
          <w:color w:val="auto"/>
          <w:szCs w:val="15"/>
          <w:highlight w:val="none"/>
        </w:rPr>
        <w:t>甲、乙双方</w:t>
      </w:r>
      <w:r>
        <w:rPr>
          <w:rFonts w:hint="eastAsia" w:ascii="仿宋" w:hAnsi="仿宋" w:eastAsia="仿宋" w:cs="仿宋"/>
          <w:color w:val="auto"/>
          <w:szCs w:val="15"/>
          <w:highlight w:val="none"/>
          <w:lang w:eastAsia="zh-CN"/>
        </w:rPr>
        <w:t>对</w:t>
      </w:r>
      <w:r>
        <w:rPr>
          <w:rFonts w:hint="eastAsia" w:ascii="仿宋" w:hAnsi="仿宋" w:eastAsia="仿宋" w:cs="仿宋"/>
          <w:color w:val="auto"/>
          <w:szCs w:val="15"/>
          <w:highlight w:val="none"/>
        </w:rPr>
        <w:t>采购和合同履行过程中所获悉的</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商业秘密或者其他应当保密的信息，均有保密义务</w:t>
      </w:r>
      <w:r>
        <w:rPr>
          <w:rFonts w:hint="eastAsia" w:ascii="仿宋" w:hAnsi="仿宋" w:eastAsia="仿宋" w:cs="仿宋"/>
          <w:color w:val="auto"/>
          <w:szCs w:val="15"/>
          <w:highlight w:val="none"/>
          <w:lang w:eastAsia="zh-CN"/>
        </w:rPr>
        <w:t>且不受合同有效期所限，直至该信息成为公开信息</w:t>
      </w:r>
      <w:r>
        <w:rPr>
          <w:rFonts w:hint="eastAsia" w:ascii="仿宋" w:hAnsi="仿宋" w:eastAsia="仿宋" w:cs="仿宋"/>
          <w:color w:val="auto"/>
          <w:szCs w:val="15"/>
          <w:highlight w:val="none"/>
        </w:rPr>
        <w:t>。泄露、不正当地使用</w:t>
      </w:r>
      <w:r>
        <w:rPr>
          <w:rFonts w:hint="eastAsia" w:ascii="仿宋" w:hAnsi="仿宋" w:eastAsia="仿宋" w:cs="仿宋"/>
          <w:color w:val="auto"/>
          <w:szCs w:val="15"/>
          <w:highlight w:val="none"/>
          <w:lang w:eastAsia="zh-CN"/>
        </w:rPr>
        <w:t>国家秘密、工作秘密、</w:t>
      </w:r>
      <w:r>
        <w:rPr>
          <w:rFonts w:hint="eastAsia" w:ascii="仿宋" w:hAnsi="仿宋" w:eastAsia="仿宋" w:cs="仿宋"/>
          <w:color w:val="auto"/>
          <w:szCs w:val="15"/>
          <w:highlight w:val="none"/>
        </w:rPr>
        <w:t>商业秘密或者</w:t>
      </w:r>
      <w:r>
        <w:rPr>
          <w:rFonts w:hint="eastAsia" w:ascii="仿宋" w:hAnsi="仿宋" w:eastAsia="仿宋" w:cs="仿宋"/>
          <w:color w:val="auto"/>
          <w:szCs w:val="15"/>
          <w:highlight w:val="none"/>
          <w:lang w:eastAsia="zh-CN"/>
        </w:rPr>
        <w:t>其他应当保密的</w:t>
      </w:r>
      <w:r>
        <w:rPr>
          <w:rFonts w:hint="eastAsia" w:ascii="仿宋" w:hAnsi="仿宋" w:eastAsia="仿宋" w:cs="仿宋"/>
          <w:color w:val="auto"/>
          <w:szCs w:val="15"/>
          <w:highlight w:val="none"/>
        </w:rPr>
        <w:t>信息，应当承担</w:t>
      </w:r>
      <w:r>
        <w:rPr>
          <w:rFonts w:hint="eastAsia" w:ascii="仿宋" w:hAnsi="仿宋" w:eastAsia="仿宋" w:cs="仿宋"/>
          <w:color w:val="auto"/>
          <w:szCs w:val="15"/>
          <w:highlight w:val="none"/>
          <w:lang w:eastAsia="zh-CN"/>
        </w:rPr>
        <w:t>相应</w:t>
      </w:r>
      <w:r>
        <w:rPr>
          <w:rFonts w:hint="eastAsia" w:ascii="仿宋" w:hAnsi="仿宋" w:eastAsia="仿宋" w:cs="仿宋"/>
          <w:color w:val="auto"/>
          <w:szCs w:val="15"/>
          <w:highlight w:val="none"/>
        </w:rPr>
        <w:t>责任。其他应当保密的信息由双方在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15"/>
          <w:highlight w:val="none"/>
        </w:rPr>
        <w:t>中约定。</w:t>
      </w:r>
    </w:p>
    <w:p w14:paraId="0314E9E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61D04F5F">
      <w:pPr>
        <w:pStyle w:val="3"/>
        <w:spacing w:line="400" w:lineRule="exact"/>
        <w:ind w:left="428" w:leftChars="200" w:hanging="8" w:hangingChars="4"/>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2CC70062">
      <w:pPr>
        <w:pStyle w:val="23"/>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color w:val="auto"/>
          <w:szCs w:val="15"/>
          <w:highlight w:val="none"/>
        </w:rPr>
        <w:t>【政府采购合同专用条款】</w:t>
      </w:r>
      <w:r>
        <w:rPr>
          <w:rFonts w:hint="eastAsia" w:ascii="仿宋" w:hAnsi="仿宋" w:eastAsia="仿宋" w:cs="仿宋"/>
          <w:b w:val="0"/>
          <w:bCs w:val="0"/>
          <w:color w:val="auto"/>
          <w:szCs w:val="15"/>
          <w:highlight w:val="none"/>
          <w:lang w:eastAsia="zh-CN"/>
        </w:rPr>
        <w:t>约定情形的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2FC3D6FE">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4E15A09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color w:val="auto"/>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color w:val="auto"/>
          <w:szCs w:val="15"/>
          <w:highlight w:val="none"/>
          <w:lang w:eastAsia="zh-CN"/>
        </w:rPr>
        <w:t>；</w:t>
      </w:r>
    </w:p>
    <w:p w14:paraId="7BC65F76">
      <w:pPr>
        <w:pStyle w:val="8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（5）依照法律、行政法规的规定或者按照</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41B0DAE4">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0D7A2BBB">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757D7369">
      <w:pPr>
        <w:numPr>
          <w:ilvl w:val="0"/>
          <w:numId w:val="8"/>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5E33375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36ACE73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（3）乙方分立、合并或者变更住所的，应当及时以书面形式告知甲方。乙方没有</w:t>
      </w:r>
      <w:r>
        <w:rPr>
          <w:rFonts w:hint="eastAsia" w:ascii="仿宋" w:hAnsi="仿宋" w:eastAsia="仿宋" w:cs="仿宋"/>
          <w:color w:val="auto"/>
          <w:sz w:val="21"/>
          <w:highlight w:val="none"/>
          <w:lang w:eastAsia="zh-CN"/>
        </w:rPr>
        <w:t>及时告知</w:t>
      </w:r>
      <w:r>
        <w:rPr>
          <w:rFonts w:hint="eastAsia" w:ascii="仿宋" w:hAnsi="仿宋" w:eastAsia="仿宋" w:cs="仿宋"/>
          <w:color w:val="auto"/>
          <w:sz w:val="21"/>
          <w:highlight w:val="none"/>
        </w:rPr>
        <w:t>甲方，致使</w:t>
      </w:r>
      <w:r>
        <w:rPr>
          <w:rFonts w:hint="eastAsia" w:ascii="仿宋" w:hAnsi="仿宋" w:eastAsia="仿宋" w:cs="仿宋"/>
          <w:color w:val="auto"/>
          <w:sz w:val="21"/>
          <w:highlight w:val="none"/>
          <w:lang w:eastAsia="zh-CN"/>
        </w:rPr>
        <w:t>合同</w:t>
      </w:r>
      <w:r>
        <w:rPr>
          <w:rFonts w:hint="eastAsia" w:ascii="仿宋" w:hAnsi="仿宋" w:eastAsia="仿宋" w:cs="仿宋"/>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仿宋" w:hAnsi="仿宋" w:eastAsia="仿宋" w:cs="仿宋"/>
          <w:color w:val="auto"/>
          <w:sz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21FA27FB">
      <w:pPr>
        <w:snapToGrid w:val="0"/>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并追究乙方的违约责</w:t>
      </w:r>
      <w:r>
        <w:rPr>
          <w:rFonts w:hint="eastAsia" w:ascii="仿宋" w:hAnsi="仿宋" w:eastAsia="仿宋" w:cs="仿宋"/>
          <w:color w:val="auto"/>
          <w:szCs w:val="21"/>
          <w:highlight w:val="none"/>
          <w:lang w:val="en-US" w:eastAsia="zh-CN"/>
        </w:rPr>
        <w:t>任</w:t>
      </w:r>
      <w:r>
        <w:rPr>
          <w:rFonts w:hint="eastAsia" w:ascii="仿宋" w:hAnsi="仿宋" w:eastAsia="仿宋" w:cs="仿宋"/>
          <w:color w:val="auto"/>
          <w:szCs w:val="21"/>
          <w:highlight w:val="none"/>
        </w:rPr>
        <w:t>。</w:t>
      </w:r>
    </w:p>
    <w:p w14:paraId="61775056">
      <w:pPr>
        <w:pStyle w:val="8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331D08D3">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政府采购合同继续履行将损害国家利益和社会公共利益的，双方当事人</w:t>
      </w:r>
      <w:r>
        <w:rPr>
          <w:rFonts w:hint="eastAsia" w:ascii="仿宋" w:hAnsi="仿宋" w:eastAsia="仿宋" w:cs="仿宋"/>
          <w:color w:val="auto"/>
          <w:sz w:val="21"/>
          <w:highlight w:val="none"/>
          <w:lang w:val="en-US" w:eastAsia="zh-CN"/>
        </w:rPr>
        <w:t>应当变更、</w:t>
      </w:r>
      <w:r>
        <w:rPr>
          <w:rFonts w:hint="eastAsia" w:ascii="仿宋" w:hAnsi="仿宋" w:eastAsia="仿宋" w:cs="仿宋"/>
          <w:color w:val="auto"/>
          <w:sz w:val="21"/>
          <w:highlight w:val="none"/>
        </w:rPr>
        <w:t>中止</w:t>
      </w:r>
      <w:r>
        <w:rPr>
          <w:rFonts w:hint="eastAsia" w:ascii="仿宋" w:hAnsi="仿宋" w:eastAsia="仿宋" w:cs="仿宋"/>
          <w:color w:val="auto"/>
          <w:sz w:val="21"/>
          <w:highlight w:val="none"/>
          <w:lang w:eastAsia="zh-CN"/>
        </w:rPr>
        <w:t>或者终止</w:t>
      </w:r>
      <w:r>
        <w:rPr>
          <w:rFonts w:hint="eastAsia" w:ascii="仿宋" w:hAnsi="仿宋" w:eastAsia="仿宋" w:cs="仿宋"/>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0D5CFDFE">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3819E97B">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.1 因本合同及合同有关事项发生的争议，由</w:t>
      </w:r>
      <w:r>
        <w:rPr>
          <w:rFonts w:hint="eastAsia" w:ascii="仿宋" w:hAnsi="仿宋" w:eastAsia="仿宋" w:cs="仿宋"/>
          <w:color w:val="auto"/>
          <w:sz w:val="21"/>
          <w:highlight w:val="none"/>
          <w:lang w:eastAsia="zh-CN"/>
        </w:rPr>
        <w:t>甲乙双</w:t>
      </w:r>
      <w:r>
        <w:rPr>
          <w:rFonts w:hint="eastAsia" w:ascii="仿宋" w:hAnsi="仿宋" w:eastAsia="仿宋" w:cs="仿宋"/>
          <w:color w:val="auto"/>
          <w:sz w:val="21"/>
          <w:highlight w:val="none"/>
        </w:rPr>
        <w:t>方友好协商解决。协商不成时，可以</w:t>
      </w:r>
      <w:r>
        <w:rPr>
          <w:rFonts w:hint="eastAsia" w:ascii="仿宋" w:hAnsi="仿宋" w:eastAsia="仿宋" w:cs="仿宋"/>
          <w:color w:val="auto"/>
          <w:sz w:val="21"/>
          <w:highlight w:val="none"/>
          <w:lang w:eastAsia="zh-CN"/>
        </w:rPr>
        <w:t>向有关组织申请</w:t>
      </w:r>
      <w:r>
        <w:rPr>
          <w:rFonts w:hint="eastAsia" w:ascii="仿宋" w:hAnsi="仿宋" w:eastAsia="仿宋" w:cs="仿宋"/>
          <w:color w:val="auto"/>
          <w:sz w:val="21"/>
          <w:highlight w:val="none"/>
        </w:rPr>
        <w:t>调解。合同一方或</w:t>
      </w:r>
      <w:r>
        <w:rPr>
          <w:rFonts w:hint="eastAsia" w:ascii="仿宋" w:hAnsi="仿宋" w:eastAsia="仿宋" w:cs="仿宋"/>
          <w:color w:val="auto"/>
          <w:sz w:val="21"/>
          <w:highlight w:val="none"/>
          <w:lang w:eastAsia="zh-CN"/>
        </w:rPr>
        <w:t>双</w:t>
      </w:r>
      <w:r>
        <w:rPr>
          <w:rFonts w:hint="eastAsia" w:ascii="仿宋" w:hAnsi="仿宋" w:eastAsia="仿宋" w:cs="仿宋"/>
          <w:color w:val="auto"/>
          <w:sz w:val="21"/>
          <w:highlight w:val="none"/>
        </w:rPr>
        <w:t>方不愿调解或调解不成的，可以通过仲裁或诉讼的方式解决争议。</w:t>
      </w:r>
    </w:p>
    <w:p w14:paraId="0851F59F">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color w:val="auto"/>
          <w:sz w:val="21"/>
          <w:highlight w:val="none"/>
        </w:rPr>
        <w:t>中进一步约定选择与争议有实际联系的地点的人民法院管辖，但管辖法院的约定不得违反级别管辖和专属管辖的规定。</w:t>
      </w:r>
    </w:p>
    <w:p w14:paraId="441D451D">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19</w:t>
      </w:r>
      <w:r>
        <w:rPr>
          <w:rFonts w:hint="eastAsia" w:ascii="仿宋" w:hAnsi="仿宋" w:eastAsia="仿宋" w:cs="仿宋"/>
          <w:color w:val="auto"/>
          <w:sz w:val="21"/>
          <w:highlight w:val="none"/>
        </w:rPr>
        <w:t>.3 如</w:t>
      </w:r>
      <w:r>
        <w:rPr>
          <w:rFonts w:hint="eastAsia" w:ascii="仿宋" w:hAnsi="仿宋" w:eastAsia="仿宋" w:cs="仿宋"/>
          <w:color w:val="auto"/>
          <w:sz w:val="21"/>
          <w:highlight w:val="none"/>
          <w:lang w:eastAsia="zh-CN"/>
        </w:rPr>
        <w:t>甲乙双方</w:t>
      </w:r>
      <w:r>
        <w:rPr>
          <w:rFonts w:hint="eastAsia" w:ascii="仿宋" w:hAnsi="仿宋" w:eastAsia="仿宋" w:cs="仿宋"/>
          <w:color w:val="auto"/>
          <w:sz w:val="21"/>
          <w:highlight w:val="none"/>
        </w:rPr>
        <w:t>有争议的事项不影响合同其他部分的履行，在争议解决期间，合同其他部分应</w:t>
      </w:r>
      <w:r>
        <w:rPr>
          <w:rFonts w:hint="eastAsia" w:ascii="仿宋" w:hAnsi="仿宋" w:eastAsia="仿宋" w:cs="仿宋"/>
          <w:color w:val="auto"/>
          <w:sz w:val="21"/>
          <w:highlight w:val="none"/>
          <w:lang w:eastAsia="zh-CN"/>
        </w:rPr>
        <w:t>当</w:t>
      </w:r>
      <w:r>
        <w:rPr>
          <w:rFonts w:hint="eastAsia" w:ascii="仿宋" w:hAnsi="仿宋" w:eastAsia="仿宋" w:cs="仿宋"/>
          <w:color w:val="auto"/>
          <w:sz w:val="21"/>
          <w:highlight w:val="none"/>
        </w:rPr>
        <w:t>继续履行。</w:t>
      </w:r>
    </w:p>
    <w:p w14:paraId="1629ED97">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color w:val="auto"/>
          <w:sz w:val="21"/>
          <w:highlight w:val="none"/>
          <w:lang w:eastAsia="zh-CN"/>
        </w:rPr>
        <w:t>甲乙双方</w:t>
      </w:r>
      <w:r>
        <w:rPr>
          <w:rFonts w:hint="eastAsia" w:ascii="仿宋" w:hAnsi="仿宋" w:eastAsia="仿宋" w:cs="仿宋"/>
          <w:color w:val="auto"/>
          <w:highlight w:val="none"/>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rFonts w:hint="eastAsia" w:ascii="仿宋" w:hAnsi="仿宋" w:eastAsia="仿宋" w:cs="仿宋"/>
          <w:color w:val="auto"/>
          <w:sz w:val="21"/>
          <w:szCs w:val="18"/>
          <w:highlight w:val="none"/>
        </w:rPr>
      </w:pPr>
      <w:r>
        <w:rPr>
          <w:rFonts w:hint="eastAsia" w:ascii="仿宋" w:hAnsi="仿宋" w:eastAsia="仿宋" w:cs="仿宋"/>
          <w:color w:val="auto"/>
          <w:sz w:val="21"/>
          <w:szCs w:val="18"/>
          <w:highlight w:val="none"/>
        </w:rPr>
        <w:t>2</w:t>
      </w:r>
      <w:r>
        <w:rPr>
          <w:rFonts w:hint="eastAsia" w:ascii="仿宋" w:hAnsi="仿宋" w:eastAsia="仿宋" w:cs="仿宋"/>
          <w:color w:val="auto"/>
          <w:sz w:val="21"/>
          <w:szCs w:val="18"/>
          <w:highlight w:val="none"/>
          <w:lang w:val="en-US" w:eastAsia="zh-CN"/>
        </w:rPr>
        <w:t>0</w:t>
      </w:r>
      <w:r>
        <w:rPr>
          <w:rFonts w:hint="eastAsia" w:ascii="仿宋" w:hAnsi="仿宋" w:eastAsia="仿宋" w:cs="仿宋"/>
          <w:color w:val="auto"/>
          <w:sz w:val="21"/>
          <w:szCs w:val="18"/>
          <w:highlight w:val="none"/>
        </w:rPr>
        <w:t>.</w:t>
      </w:r>
      <w:r>
        <w:rPr>
          <w:rFonts w:hint="eastAsia" w:ascii="仿宋" w:hAnsi="仿宋" w:eastAsia="仿宋" w:cs="仿宋"/>
          <w:color w:val="auto"/>
          <w:sz w:val="21"/>
          <w:szCs w:val="18"/>
          <w:highlight w:val="none"/>
          <w:lang w:val="en-US" w:eastAsia="zh-CN"/>
        </w:rPr>
        <w:t>3</w:t>
      </w:r>
      <w:r>
        <w:rPr>
          <w:rFonts w:hint="eastAsia" w:ascii="仿宋" w:hAnsi="仿宋" w:eastAsia="仿宋" w:cs="仿宋"/>
          <w:color w:val="auto"/>
          <w:sz w:val="21"/>
          <w:szCs w:val="18"/>
          <w:highlight w:val="none"/>
        </w:rPr>
        <w:t xml:space="preserve"> 对于</w:t>
      </w:r>
      <w:r>
        <w:rPr>
          <w:rFonts w:hint="eastAsia" w:ascii="仿宋" w:hAnsi="仿宋" w:eastAsia="仿宋" w:cs="仿宋"/>
          <w:color w:val="auto"/>
          <w:sz w:val="21"/>
          <w:szCs w:val="18"/>
          <w:highlight w:val="none"/>
          <w:lang w:eastAsia="zh-CN"/>
        </w:rPr>
        <w:t>为落实中小企业支持政策，</w:t>
      </w:r>
      <w:r>
        <w:rPr>
          <w:rFonts w:hint="eastAsia" w:ascii="仿宋" w:hAnsi="仿宋" w:eastAsia="仿宋" w:cs="仿宋"/>
          <w:color w:val="auto"/>
          <w:sz w:val="21"/>
          <w:szCs w:val="18"/>
          <w:highlight w:val="none"/>
        </w:rPr>
        <w:t>通过采购项目</w:t>
      </w:r>
      <w:r>
        <w:rPr>
          <w:rFonts w:hint="eastAsia" w:ascii="仿宋" w:hAnsi="仿宋" w:eastAsia="仿宋" w:cs="仿宋"/>
          <w:color w:val="auto"/>
          <w:sz w:val="21"/>
          <w:szCs w:val="18"/>
          <w:highlight w:val="none"/>
          <w:lang w:eastAsia="zh-CN"/>
        </w:rPr>
        <w:t>整体</w:t>
      </w:r>
      <w:r>
        <w:rPr>
          <w:rFonts w:hint="eastAsia" w:ascii="仿宋" w:hAnsi="仿宋" w:eastAsia="仿宋" w:cs="仿宋"/>
          <w:color w:val="auto"/>
          <w:sz w:val="21"/>
          <w:szCs w:val="18"/>
          <w:highlight w:val="none"/>
        </w:rPr>
        <w:t>预留、</w:t>
      </w:r>
      <w:r>
        <w:rPr>
          <w:rFonts w:hint="eastAsia" w:ascii="仿宋" w:hAnsi="仿宋" w:eastAsia="仿宋" w:cs="仿宋"/>
          <w:color w:val="auto"/>
          <w:sz w:val="21"/>
          <w:szCs w:val="18"/>
          <w:highlight w:val="none"/>
          <w:lang w:eastAsia="zh-CN"/>
        </w:rPr>
        <w:t>设置</w:t>
      </w:r>
      <w:r>
        <w:rPr>
          <w:rFonts w:hint="eastAsia" w:ascii="仿宋" w:hAnsi="仿宋" w:eastAsia="仿宋" w:cs="仿宋"/>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26ACD4B6">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.1 本合同的订立、生效、解释、履行及与本合同有关的争议解决，均适用法律、行政法规。</w:t>
      </w:r>
    </w:p>
    <w:p w14:paraId="791C2737">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1</w:t>
      </w:r>
      <w:r>
        <w:rPr>
          <w:rFonts w:hint="eastAsia" w:ascii="仿宋" w:hAnsi="仿宋" w:eastAsia="仿宋" w:cs="仿宋"/>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56541F98">
      <w:pPr>
        <w:pStyle w:val="8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.1</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80"/>
        <w:ind w:firstLine="0" w:firstLineChars="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2</w:t>
      </w:r>
      <w:r>
        <w:rPr>
          <w:rFonts w:hint="eastAsia" w:ascii="仿宋" w:hAnsi="仿宋" w:eastAsia="仿宋" w:cs="仿宋"/>
          <w:color w:val="auto"/>
          <w:sz w:val="21"/>
          <w:highlight w:val="none"/>
        </w:rPr>
        <w:t>.2</w:t>
      </w:r>
      <w:r>
        <w:rPr>
          <w:rFonts w:hint="eastAsia" w:ascii="仿宋" w:hAnsi="仿宋" w:eastAsia="仿宋" w:cs="仿宋"/>
          <w:color w:val="auto"/>
          <w:sz w:val="21"/>
          <w:highlight w:val="none"/>
          <w:lang w:val="en-US" w:eastAsia="zh-CN"/>
        </w:rPr>
        <w:t xml:space="preserve"> </w:t>
      </w:r>
      <w:r>
        <w:rPr>
          <w:rFonts w:hint="eastAsia" w:ascii="仿宋" w:hAnsi="仿宋" w:eastAsia="仿宋" w:cs="仿宋"/>
          <w:color w:val="auto"/>
          <w:sz w:val="21"/>
          <w:highlight w:val="none"/>
        </w:rPr>
        <w:t>一方当事人变更名称、</w:t>
      </w:r>
      <w:r>
        <w:rPr>
          <w:rFonts w:hint="eastAsia" w:ascii="仿宋" w:hAnsi="仿宋" w:eastAsia="仿宋" w:cs="仿宋"/>
          <w:color w:val="auto"/>
          <w:sz w:val="21"/>
          <w:highlight w:val="none"/>
          <w:lang w:eastAsia="zh-CN"/>
        </w:rPr>
        <w:t>住所</w:t>
      </w:r>
      <w:r>
        <w:rPr>
          <w:rFonts w:hint="eastAsia" w:ascii="仿宋" w:hAnsi="仿宋" w:eastAsia="仿宋" w:cs="仿宋"/>
          <w:color w:val="auto"/>
          <w:sz w:val="21"/>
          <w:highlight w:val="none"/>
        </w:rPr>
        <w:t>、联系人、联系电话或电子邮箱</w:t>
      </w:r>
      <w:r>
        <w:rPr>
          <w:rFonts w:hint="eastAsia" w:ascii="仿宋" w:hAnsi="仿宋" w:eastAsia="仿宋" w:cs="仿宋"/>
          <w:color w:val="auto"/>
          <w:sz w:val="21"/>
          <w:highlight w:val="none"/>
          <w:lang w:eastAsia="zh-CN"/>
        </w:rPr>
        <w:t>等信息</w:t>
      </w:r>
      <w:r>
        <w:rPr>
          <w:rFonts w:hint="eastAsia" w:ascii="仿宋" w:hAnsi="仿宋" w:eastAsia="仿宋" w:cs="仿宋"/>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57336BB6">
      <w:pPr>
        <w:numPr>
          <w:ilvl w:val="0"/>
          <w:numId w:val="9"/>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41512796">
      <w:pPr>
        <w:adjustRightInd w:val="0"/>
        <w:snapToGrid w:val="0"/>
        <w:spacing w:line="40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399" w:name="_Toc20313"/>
    </w:p>
    <w:p w14:paraId="673A22D8">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A48BE5E">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399"/>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647609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1328268D">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联合体具体要求</w:t>
            </w:r>
          </w:p>
        </w:tc>
        <w:tc>
          <w:tcPr>
            <w:tcW w:w="5170" w:type="dxa"/>
            <w:vAlign w:val="center"/>
          </w:tcPr>
          <w:p w14:paraId="3B82086B">
            <w:pPr>
              <w:adjustRightInd w:val="0"/>
              <w:snapToGrid w:val="0"/>
              <w:jc w:val="left"/>
              <w:rPr>
                <w:rFonts w:hint="eastAsia" w:ascii="仿宋" w:hAnsi="仿宋" w:eastAsia="仿宋" w:cs="仿宋"/>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0DD92DE">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第1.2（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）项</w:t>
            </w:r>
          </w:p>
        </w:tc>
        <w:tc>
          <w:tcPr>
            <w:tcW w:w="1742" w:type="dxa"/>
            <w:vAlign w:val="center"/>
          </w:tcPr>
          <w:p w14:paraId="038AA940">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其他术语解释</w:t>
            </w:r>
          </w:p>
        </w:tc>
        <w:tc>
          <w:tcPr>
            <w:tcW w:w="5170" w:type="dxa"/>
            <w:vAlign w:val="center"/>
          </w:tcPr>
          <w:p w14:paraId="7AC860E3">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AFA8D0B">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4.4款</w:t>
            </w:r>
          </w:p>
        </w:tc>
        <w:tc>
          <w:tcPr>
            <w:tcW w:w="1742" w:type="dxa"/>
            <w:vAlign w:val="center"/>
          </w:tcPr>
          <w:p w14:paraId="4CB8B57E">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FD21E4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4.6款</w:t>
            </w:r>
          </w:p>
        </w:tc>
        <w:tc>
          <w:tcPr>
            <w:tcW w:w="1742" w:type="dxa"/>
            <w:vAlign w:val="center"/>
          </w:tcPr>
          <w:p w14:paraId="0BD6FAEB">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4EA9ACCC">
            <w:pPr>
              <w:snapToGrid w:val="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5.4款</w:t>
            </w:r>
          </w:p>
        </w:tc>
        <w:tc>
          <w:tcPr>
            <w:tcW w:w="1742" w:type="dxa"/>
            <w:vAlign w:val="center"/>
          </w:tcPr>
          <w:p w14:paraId="14DB3DAF">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第二节</w:t>
            </w:r>
          </w:p>
          <w:p w14:paraId="2119A11A">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第</w:t>
            </w:r>
            <w:r>
              <w:rPr>
                <w:rFonts w:hint="eastAsia" w:ascii="仿宋" w:hAnsi="仿宋" w:eastAsia="仿宋" w:cs="仿宋"/>
                <w:color w:val="auto"/>
                <w:szCs w:val="21"/>
                <w:highlight w:val="none"/>
                <w:lang w:val="en-US" w:eastAsia="zh-CN"/>
              </w:rPr>
              <w:t>6.1款</w:t>
            </w:r>
          </w:p>
        </w:tc>
        <w:tc>
          <w:tcPr>
            <w:tcW w:w="1742" w:type="dxa"/>
            <w:vAlign w:val="center"/>
          </w:tcPr>
          <w:p w14:paraId="777DF284">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仿宋" w:hAnsi="仿宋" w:eastAsia="仿宋" w:cs="仿宋"/>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B4B6E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款</w:t>
            </w:r>
          </w:p>
        </w:tc>
        <w:tc>
          <w:tcPr>
            <w:tcW w:w="1742" w:type="dxa"/>
            <w:vAlign w:val="center"/>
          </w:tcPr>
          <w:p w14:paraId="598F8BB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包装</w:t>
            </w:r>
            <w:r>
              <w:rPr>
                <w:rFonts w:hint="eastAsia" w:ascii="仿宋" w:hAnsi="仿宋" w:eastAsia="仿宋" w:cs="仿宋"/>
                <w:color w:val="auto"/>
                <w:szCs w:val="21"/>
                <w:highlight w:val="none"/>
                <w:lang w:eastAsia="zh-CN"/>
              </w:rPr>
              <w:t>特殊要求</w:t>
            </w:r>
          </w:p>
        </w:tc>
        <w:tc>
          <w:tcPr>
            <w:tcW w:w="5170" w:type="dxa"/>
            <w:vAlign w:val="center"/>
          </w:tcPr>
          <w:p w14:paraId="238F4F69">
            <w:pPr>
              <w:rPr>
                <w:rFonts w:hint="eastAsia" w:ascii="仿宋" w:hAnsi="仿宋" w:eastAsia="仿宋" w:cs="仿宋"/>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仿宋" w:hAnsi="仿宋" w:eastAsia="仿宋" w:cs="仿宋"/>
                <w:color w:val="auto"/>
                <w:szCs w:val="21"/>
                <w:highlight w:val="none"/>
              </w:rPr>
            </w:pPr>
          </w:p>
        </w:tc>
        <w:tc>
          <w:tcPr>
            <w:tcW w:w="1742" w:type="dxa"/>
            <w:vAlign w:val="center"/>
          </w:tcPr>
          <w:p w14:paraId="6367A5F5">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指定现场</w:t>
            </w:r>
          </w:p>
        </w:tc>
        <w:tc>
          <w:tcPr>
            <w:tcW w:w="5170" w:type="dxa"/>
            <w:vAlign w:val="center"/>
          </w:tcPr>
          <w:p w14:paraId="0EE0D077">
            <w:pPr>
              <w:rPr>
                <w:rFonts w:hint="eastAsia" w:ascii="仿宋" w:hAnsi="仿宋" w:eastAsia="仿宋" w:cs="仿宋"/>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165101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vAlign w:val="center"/>
          </w:tcPr>
          <w:p w14:paraId="5A0F3F5F">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运输特殊要求</w:t>
            </w:r>
          </w:p>
        </w:tc>
        <w:tc>
          <w:tcPr>
            <w:tcW w:w="5170" w:type="dxa"/>
            <w:vAlign w:val="center"/>
          </w:tcPr>
          <w:p w14:paraId="487F46DE">
            <w:pPr>
              <w:rPr>
                <w:rFonts w:hint="eastAsia" w:ascii="仿宋" w:hAnsi="仿宋" w:eastAsia="仿宋" w:cs="仿宋"/>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99F034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款</w:t>
            </w:r>
          </w:p>
        </w:tc>
        <w:tc>
          <w:tcPr>
            <w:tcW w:w="1742" w:type="dxa"/>
            <w:vAlign w:val="center"/>
          </w:tcPr>
          <w:p w14:paraId="66AC5AE2">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保险要求</w:t>
            </w:r>
          </w:p>
        </w:tc>
        <w:tc>
          <w:tcPr>
            <w:tcW w:w="5170" w:type="dxa"/>
            <w:vAlign w:val="center"/>
          </w:tcPr>
          <w:p w14:paraId="1B84D584">
            <w:pPr>
              <w:rPr>
                <w:rFonts w:hint="eastAsia" w:ascii="仿宋" w:hAnsi="仿宋" w:eastAsia="仿宋" w:cs="仿宋"/>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7AC83C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.2（1）项</w:t>
            </w:r>
          </w:p>
        </w:tc>
        <w:tc>
          <w:tcPr>
            <w:tcW w:w="1742" w:type="dxa"/>
            <w:vAlign w:val="center"/>
          </w:tcPr>
          <w:p w14:paraId="48DB353C">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仿宋" w:hAnsi="仿宋" w:eastAsia="仿宋" w:cs="仿宋"/>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BD551DA">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.2（3）项</w:t>
            </w:r>
          </w:p>
        </w:tc>
        <w:tc>
          <w:tcPr>
            <w:tcW w:w="1742" w:type="dxa"/>
            <w:vAlign w:val="center"/>
          </w:tcPr>
          <w:p w14:paraId="06235653">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货物质量缺陷</w:t>
            </w:r>
          </w:p>
          <w:p w14:paraId="1BEDD1A2">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248539A8">
            <w:pPr>
              <w:adjustRightInd w:val="0"/>
              <w:snapToGrid w:val="0"/>
              <w:jc w:val="left"/>
              <w:rPr>
                <w:rFonts w:hint="eastAsia" w:ascii="仿宋" w:hAnsi="仿宋" w:eastAsia="仿宋" w:cs="仿宋"/>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第二节</w:t>
            </w:r>
          </w:p>
          <w:p w14:paraId="2B09DEA0">
            <w:pPr>
              <w:pStyle w:val="80"/>
              <w:ind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第11.1款</w:t>
            </w:r>
          </w:p>
        </w:tc>
        <w:tc>
          <w:tcPr>
            <w:tcW w:w="1742" w:type="dxa"/>
            <w:vAlign w:val="center"/>
          </w:tcPr>
          <w:p w14:paraId="5CE599FD">
            <w:pPr>
              <w:adjustRightInd w:val="0"/>
              <w:snapToGrid w:val="0"/>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仿宋" w:hAnsi="仿宋" w:eastAsia="仿宋" w:cs="仿宋"/>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0340A9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.2款</w:t>
            </w:r>
          </w:p>
        </w:tc>
        <w:tc>
          <w:tcPr>
            <w:tcW w:w="1742" w:type="dxa"/>
            <w:vAlign w:val="center"/>
          </w:tcPr>
          <w:p w14:paraId="585DE3B1">
            <w:pPr>
              <w:adjustRightInd w:val="0"/>
              <w:snapToGrid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合同价款支付</w:t>
            </w:r>
            <w:r>
              <w:rPr>
                <w:rFonts w:hint="eastAsia" w:ascii="仿宋" w:hAnsi="仿宋" w:eastAsia="仿宋" w:cs="仿宋"/>
                <w:color w:val="auto"/>
                <w:szCs w:val="21"/>
                <w:highlight w:val="none"/>
                <w:lang w:eastAsia="zh-CN"/>
              </w:rPr>
              <w:t>时间</w:t>
            </w:r>
          </w:p>
        </w:tc>
        <w:tc>
          <w:tcPr>
            <w:tcW w:w="5170" w:type="dxa"/>
            <w:vAlign w:val="center"/>
          </w:tcPr>
          <w:p w14:paraId="4A7A01BD">
            <w:pPr>
              <w:adjustRightInd w:val="0"/>
              <w:snapToGrid w:val="0"/>
              <w:jc w:val="left"/>
              <w:rPr>
                <w:rFonts w:hint="eastAsia" w:ascii="仿宋" w:hAnsi="仿宋" w:eastAsia="仿宋" w:cs="仿宋"/>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6F338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13.2</w:t>
            </w:r>
            <w:r>
              <w:rPr>
                <w:rFonts w:hint="eastAsia" w:ascii="仿宋" w:hAnsi="仿宋" w:eastAsia="仿宋" w:cs="仿宋"/>
                <w:color w:val="auto"/>
                <w:szCs w:val="21"/>
                <w:highlight w:val="none"/>
              </w:rPr>
              <w:t>款</w:t>
            </w:r>
          </w:p>
        </w:tc>
        <w:tc>
          <w:tcPr>
            <w:tcW w:w="1742" w:type="dxa"/>
            <w:vAlign w:val="center"/>
          </w:tcPr>
          <w:p w14:paraId="65B7E3EF">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仿宋" w:hAnsi="仿宋" w:eastAsia="仿宋" w:cs="仿宋"/>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FB0532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13.3</w:t>
            </w:r>
            <w:r>
              <w:rPr>
                <w:rFonts w:hint="eastAsia" w:ascii="仿宋" w:hAnsi="仿宋" w:eastAsia="仿宋" w:cs="仿宋"/>
                <w:color w:val="auto"/>
                <w:szCs w:val="21"/>
                <w:highlight w:val="none"/>
              </w:rPr>
              <w:t>款</w:t>
            </w:r>
          </w:p>
        </w:tc>
        <w:tc>
          <w:tcPr>
            <w:tcW w:w="1742" w:type="dxa"/>
            <w:vAlign w:val="center"/>
          </w:tcPr>
          <w:p w14:paraId="65FBA4E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w:t>
            </w:r>
            <w:r>
              <w:rPr>
                <w:rFonts w:hint="eastAsia" w:ascii="仿宋" w:hAnsi="仿宋" w:eastAsia="仿宋" w:cs="仿宋"/>
                <w:color w:val="auto"/>
                <w:szCs w:val="21"/>
                <w:highlight w:val="none"/>
                <w:lang w:eastAsia="zh-CN"/>
              </w:rPr>
              <w:t>逾期退还的</w:t>
            </w:r>
            <w:r>
              <w:rPr>
                <w:rFonts w:hint="eastAsia" w:ascii="仿宋" w:hAnsi="仿宋" w:eastAsia="仿宋" w:cs="仿宋"/>
                <w:color w:val="auto"/>
                <w:szCs w:val="21"/>
                <w:highlight w:val="none"/>
              </w:rPr>
              <w:t>违约金</w:t>
            </w:r>
          </w:p>
        </w:tc>
        <w:tc>
          <w:tcPr>
            <w:tcW w:w="5170" w:type="dxa"/>
            <w:vAlign w:val="center"/>
          </w:tcPr>
          <w:p w14:paraId="1CD66FD0">
            <w:pPr>
              <w:adjustRightInd w:val="0"/>
              <w:snapToGrid w:val="0"/>
              <w:jc w:val="left"/>
              <w:rPr>
                <w:rFonts w:hint="eastAsia" w:ascii="仿宋" w:hAnsi="仿宋" w:eastAsia="仿宋" w:cs="仿宋"/>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077E5FE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）项</w:t>
            </w:r>
          </w:p>
        </w:tc>
        <w:tc>
          <w:tcPr>
            <w:tcW w:w="1742" w:type="dxa"/>
            <w:vAlign w:val="center"/>
          </w:tcPr>
          <w:p w14:paraId="68C33BCA">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仿宋" w:hAnsi="仿宋" w:eastAsia="仿宋" w:cs="仿宋"/>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1398DB">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）项</w:t>
            </w:r>
          </w:p>
        </w:tc>
        <w:tc>
          <w:tcPr>
            <w:tcW w:w="1742" w:type="dxa"/>
            <w:vAlign w:val="center"/>
          </w:tcPr>
          <w:p w14:paraId="0351ADA4">
            <w:pPr>
              <w:adjustRightInd w:val="0"/>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仿宋" w:hAnsi="仿宋" w:eastAsia="仿宋" w:cs="仿宋"/>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23957C1">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）项</w:t>
            </w:r>
          </w:p>
        </w:tc>
        <w:tc>
          <w:tcPr>
            <w:tcW w:w="1742" w:type="dxa"/>
            <w:vAlign w:val="center"/>
          </w:tcPr>
          <w:p w14:paraId="24DE333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0A9ABA6B">
            <w:pPr>
              <w:adjustRightInd w:val="0"/>
              <w:snapToGrid w:val="0"/>
              <w:jc w:val="left"/>
              <w:rPr>
                <w:rFonts w:hint="eastAsia" w:ascii="仿宋" w:hAnsi="仿宋" w:eastAsia="仿宋" w:cs="仿宋"/>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11902E1">
            <w:pPr>
              <w:adjustRightInd w:val="0"/>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1款</w:t>
            </w:r>
          </w:p>
        </w:tc>
        <w:tc>
          <w:tcPr>
            <w:tcW w:w="1742" w:type="dxa"/>
            <w:vAlign w:val="center"/>
          </w:tcPr>
          <w:p w14:paraId="50F41FD9">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仿宋" w:hAnsi="仿宋" w:eastAsia="仿宋" w:cs="仿宋"/>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5A1861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.2（2）项</w:t>
            </w:r>
          </w:p>
        </w:tc>
        <w:tc>
          <w:tcPr>
            <w:tcW w:w="1742" w:type="dxa"/>
            <w:vAlign w:val="center"/>
          </w:tcPr>
          <w:p w14:paraId="0DBBE468">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4B0DCEDA">
            <w:pPr>
              <w:adjustRightInd w:val="0"/>
              <w:snapToGrid w:val="0"/>
              <w:jc w:val="left"/>
              <w:rPr>
                <w:rFonts w:hint="eastAsia" w:ascii="仿宋" w:hAnsi="仿宋" w:eastAsia="仿宋" w:cs="仿宋"/>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9C16FF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3款</w:t>
            </w:r>
          </w:p>
        </w:tc>
        <w:tc>
          <w:tcPr>
            <w:tcW w:w="1742" w:type="dxa"/>
            <w:vAlign w:val="center"/>
          </w:tcPr>
          <w:p w14:paraId="57B8B0CA">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20BDFDDC">
            <w:pPr>
              <w:adjustRightInd w:val="0"/>
              <w:snapToGrid w:val="0"/>
              <w:jc w:val="left"/>
              <w:rPr>
                <w:rFonts w:hint="eastAsia" w:ascii="仿宋" w:hAnsi="仿宋" w:eastAsia="仿宋" w:cs="仿宋"/>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A6CA578">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仿宋" w:hAnsi="仿宋" w:eastAsia="仿宋" w:cs="仿宋"/>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0A4E0FE">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因本合同及合同有关事项发生的争议，按下列第</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仿宋" w:hAnsi="仿宋" w:eastAsia="仿宋" w:cs="仿宋"/>
                <w:b w:val="0"/>
                <w:bCs w:val="0"/>
                <w:iCs/>
                <w:color w:val="auto"/>
                <w:szCs w:val="21"/>
                <w:highlight w:val="none"/>
              </w:rPr>
            </w:pPr>
            <w:r>
              <w:rPr>
                <w:rFonts w:hint="eastAsia" w:ascii="仿宋" w:hAnsi="仿宋" w:eastAsia="仿宋" w:cs="仿宋"/>
                <w:b w:val="0"/>
                <w:bCs w:val="0"/>
                <w:iCs/>
                <w:color w:val="auto"/>
                <w:szCs w:val="21"/>
                <w:highlight w:val="none"/>
              </w:rPr>
              <w:t>（1）向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仲裁委员会申请仲裁，仲裁地点为</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w:t>
            </w:r>
          </w:p>
          <w:p w14:paraId="42087714">
            <w:pPr>
              <w:adjustRightInd w:val="0"/>
              <w:snapToGrid w:val="0"/>
              <w:ind w:firstLine="0" w:firstLineChars="0"/>
              <w:jc w:val="left"/>
              <w:rPr>
                <w:rFonts w:hint="eastAsia" w:ascii="仿宋" w:hAnsi="仿宋" w:eastAsia="仿宋" w:cs="仿宋"/>
                <w:color w:val="auto"/>
                <w:szCs w:val="21"/>
                <w:highlight w:val="none"/>
                <w:u w:val="single"/>
              </w:rPr>
            </w:pPr>
            <w:r>
              <w:rPr>
                <w:rFonts w:hint="eastAsia" w:ascii="仿宋" w:hAnsi="仿宋" w:eastAsia="仿宋" w:cs="仿宋"/>
                <w:b w:val="0"/>
                <w:bCs w:val="0"/>
                <w:iCs/>
                <w:color w:val="auto"/>
                <w:szCs w:val="21"/>
                <w:highlight w:val="none"/>
              </w:rPr>
              <w:t>（2）向</w:t>
            </w:r>
            <w:r>
              <w:rPr>
                <w:rFonts w:hint="eastAsia" w:ascii="仿宋" w:hAnsi="仿宋" w:eastAsia="仿宋" w:cs="仿宋"/>
                <w:b w:val="0"/>
                <w:bCs w:val="0"/>
                <w:iCs/>
                <w:color w:val="auto"/>
                <w:szCs w:val="21"/>
                <w:highlight w:val="none"/>
                <w:u w:val="single"/>
              </w:rPr>
              <w:t xml:space="preserve">                    </w:t>
            </w:r>
            <w:r>
              <w:rPr>
                <w:rFonts w:hint="eastAsia" w:ascii="仿宋" w:hAnsi="仿宋" w:eastAsia="仿宋" w:cs="仿宋"/>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153DABD2">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w:t>
            </w: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lang w:eastAsia="zh-CN"/>
              </w:rPr>
              <w:t>款</w:t>
            </w:r>
          </w:p>
        </w:tc>
        <w:tc>
          <w:tcPr>
            <w:tcW w:w="1742" w:type="dxa"/>
            <w:vAlign w:val="center"/>
          </w:tcPr>
          <w:p w14:paraId="68F5870D">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仿宋" w:hAnsi="仿宋" w:eastAsia="仿宋" w:cs="仿宋"/>
                <w:color w:val="auto"/>
                <w:szCs w:val="21"/>
                <w:highlight w:val="none"/>
                <w:lang w:val="en-US" w:eastAsia="zh-CN"/>
              </w:rPr>
            </w:pPr>
          </w:p>
        </w:tc>
      </w:tr>
    </w:tbl>
    <w:p w14:paraId="5074F89B">
      <w:pPr>
        <w:rPr>
          <w:rFonts w:hint="eastAsia" w:ascii="仿宋" w:hAnsi="仿宋" w:eastAsia="仿宋" w:cs="仿宋"/>
          <w:color w:val="auto"/>
          <w:highlight w:val="none"/>
        </w:rPr>
      </w:pPr>
    </w:p>
    <w:p w14:paraId="50E020C4">
      <w:pPr>
        <w:rPr>
          <w:rFonts w:hint="eastAsia" w:ascii="仿宋" w:hAnsi="仿宋" w:eastAsia="仿宋" w:cs="仿宋"/>
          <w:color w:val="auto"/>
          <w:highlight w:val="none"/>
        </w:rPr>
      </w:pPr>
    </w:p>
    <w:p w14:paraId="2539922B">
      <w:pPr>
        <w:pStyle w:val="970"/>
        <w:rPr>
          <w:rFonts w:hint="eastAsia" w:ascii="仿宋" w:hAnsi="仿宋" w:eastAsia="仿宋" w:cs="仿宋"/>
          <w:b/>
          <w:color w:val="auto"/>
          <w:sz w:val="28"/>
          <w:szCs w:val="28"/>
          <w:highlight w:val="none"/>
        </w:rPr>
      </w:pPr>
    </w:p>
    <w:p w14:paraId="570E1063">
      <w:pPr>
        <w:spacing w:line="480" w:lineRule="auto"/>
        <w:jc w:val="center"/>
        <w:rPr>
          <w:rFonts w:hint="eastAsia" w:ascii="仿宋" w:hAnsi="仿宋" w:eastAsia="仿宋" w:cs="仿宋"/>
          <w:b/>
          <w:color w:val="auto"/>
          <w:sz w:val="24"/>
          <w:highlight w:val="none"/>
        </w:rPr>
      </w:pPr>
    </w:p>
    <w:p w14:paraId="6CB888EA">
      <w:pPr>
        <w:spacing w:line="480" w:lineRule="auto"/>
        <w:jc w:val="center"/>
        <w:rPr>
          <w:rFonts w:hint="eastAsia" w:ascii="仿宋" w:hAnsi="仿宋" w:eastAsia="仿宋" w:cs="仿宋"/>
          <w:b/>
          <w:color w:val="auto"/>
          <w:sz w:val="24"/>
          <w:highlight w:val="none"/>
        </w:rPr>
      </w:pPr>
    </w:p>
    <w:p w14:paraId="10700DA7">
      <w:pPr>
        <w:spacing w:line="360" w:lineRule="auto"/>
        <w:ind w:left="-420" w:leftChars="-200" w:right="-420" w:rightChars="-200"/>
        <w:rPr>
          <w:rFonts w:hint="eastAsia" w:ascii="仿宋" w:hAnsi="仿宋" w:eastAsia="仿宋" w:cs="仿宋"/>
          <w:color w:val="auto"/>
          <w:sz w:val="24"/>
          <w:highlight w:val="none"/>
        </w:rPr>
      </w:pPr>
    </w:p>
    <w:p w14:paraId="6E0BFE59">
      <w:pPr>
        <w:pStyle w:val="3"/>
        <w:rPr>
          <w:rFonts w:hint="eastAsia" w:ascii="仿宋" w:hAnsi="仿宋" w:eastAsia="仿宋" w:cs="仿宋"/>
          <w:color w:val="auto"/>
          <w:highlight w:val="none"/>
        </w:rPr>
      </w:pPr>
    </w:p>
    <w:p w14:paraId="4A32F591">
      <w:pPr>
        <w:rPr>
          <w:rFonts w:hint="eastAsia" w:ascii="仿宋" w:hAnsi="仿宋" w:eastAsia="仿宋" w:cs="仿宋"/>
          <w:color w:val="auto"/>
          <w:highlight w:val="none"/>
        </w:rPr>
      </w:pPr>
    </w:p>
    <w:p w14:paraId="7C6EBD49">
      <w:pPr>
        <w:pStyle w:val="80"/>
        <w:rPr>
          <w:rFonts w:hint="eastAsia" w:ascii="仿宋" w:hAnsi="仿宋" w:eastAsia="仿宋" w:cs="仿宋"/>
          <w:color w:val="auto"/>
          <w:highlight w:val="none"/>
        </w:rPr>
      </w:pPr>
    </w:p>
    <w:p w14:paraId="228D8E15">
      <w:pPr>
        <w:pStyle w:val="80"/>
        <w:rPr>
          <w:rFonts w:hint="eastAsia" w:ascii="仿宋" w:hAnsi="仿宋" w:eastAsia="仿宋" w:cs="仿宋"/>
          <w:color w:val="auto"/>
          <w:highlight w:val="none"/>
        </w:rPr>
      </w:pPr>
    </w:p>
    <w:p w14:paraId="4E0275DF">
      <w:pPr>
        <w:pStyle w:val="80"/>
        <w:rPr>
          <w:rFonts w:hint="eastAsia" w:ascii="仿宋" w:hAnsi="仿宋" w:eastAsia="仿宋" w:cs="仿宋"/>
          <w:color w:val="auto"/>
          <w:highlight w:val="none"/>
        </w:rPr>
      </w:pPr>
    </w:p>
    <w:p w14:paraId="4345F62D">
      <w:pPr>
        <w:pStyle w:val="80"/>
        <w:rPr>
          <w:rFonts w:hint="eastAsia" w:ascii="仿宋" w:hAnsi="仿宋" w:eastAsia="仿宋" w:cs="仿宋"/>
          <w:color w:val="auto"/>
          <w:highlight w:val="none"/>
        </w:rPr>
      </w:pPr>
    </w:p>
    <w:p w14:paraId="470447B8">
      <w:pPr>
        <w:spacing w:line="360" w:lineRule="auto"/>
        <w:ind w:left="-420" w:leftChars="-200" w:right="-420" w:rightChars="-200" w:firstLine="480" w:firstLineChars="200"/>
        <w:rPr>
          <w:rFonts w:hint="eastAsia" w:ascii="仿宋" w:hAnsi="仿宋" w:eastAsia="仿宋" w:cs="仿宋"/>
          <w:color w:val="auto"/>
          <w:sz w:val="24"/>
          <w:highlight w:val="none"/>
        </w:rPr>
      </w:pPr>
    </w:p>
    <w:p w14:paraId="77BC8C3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C4D3E8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CBF641B">
      <w:pPr>
        <w:widowControl/>
        <w:adjustRightInd/>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32296657">
      <w:pPr>
        <w:spacing w:line="360" w:lineRule="auto"/>
        <w:ind w:firstLine="482"/>
        <w:jc w:val="center"/>
        <w:outlineLvl w:val="0"/>
        <w:rPr>
          <w:rFonts w:hint="eastAsia" w:ascii="仿宋" w:hAnsi="仿宋" w:eastAsia="仿宋" w:cs="仿宋"/>
          <w:b/>
          <w:color w:val="auto"/>
          <w:kern w:val="0"/>
          <w:sz w:val="24"/>
          <w:highlight w:val="none"/>
        </w:rPr>
      </w:pPr>
    </w:p>
    <w:p w14:paraId="6FCF9A33">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0991810B">
      <w:pPr>
        <w:spacing w:line="360" w:lineRule="auto"/>
        <w:ind w:firstLine="482"/>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目录</w:t>
      </w:r>
    </w:p>
    <w:p w14:paraId="78172649">
      <w:pPr>
        <w:spacing w:line="360" w:lineRule="auto"/>
        <w:ind w:firstLine="482"/>
        <w:jc w:val="center"/>
        <w:outlineLvl w:val="0"/>
        <w:rPr>
          <w:rFonts w:hint="eastAsia" w:ascii="仿宋" w:hAnsi="仿宋" w:eastAsia="仿宋" w:cs="仿宋"/>
          <w:b/>
          <w:color w:val="auto"/>
          <w:kern w:val="0"/>
          <w:sz w:val="24"/>
          <w:highlight w:val="none"/>
        </w:rPr>
      </w:pPr>
    </w:p>
    <w:p w14:paraId="0787EA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49472A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（2）联合协议</w:t>
      </w:r>
      <w:r>
        <w:rPr>
          <w:rFonts w:hint="eastAsia" w:ascii="仿宋" w:hAnsi="仿宋" w:eastAsia="仿宋" w:cs="仿宋"/>
          <w:color w:val="auto"/>
          <w:sz w:val="24"/>
          <w:highlight w:val="none"/>
        </w:rPr>
        <w:t>………………………………………………………………（页码）</w:t>
      </w:r>
    </w:p>
    <w:p w14:paraId="6336EA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F51B0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67C9FF4">
      <w:pPr>
        <w:snapToGrid w:val="0"/>
        <w:spacing w:line="360" w:lineRule="auto"/>
        <w:ind w:firstLine="480" w:firstLineChars="200"/>
        <w:rPr>
          <w:rFonts w:hint="eastAsia" w:ascii="仿宋" w:hAnsi="仿宋" w:eastAsia="仿宋" w:cs="仿宋"/>
          <w:color w:val="auto"/>
          <w:sz w:val="24"/>
          <w:highlight w:val="none"/>
        </w:rPr>
      </w:pPr>
    </w:p>
    <w:p w14:paraId="749506F7">
      <w:pPr>
        <w:spacing w:line="360" w:lineRule="auto"/>
        <w:ind w:firstLine="480" w:firstLineChars="200"/>
        <w:rPr>
          <w:rFonts w:hint="eastAsia" w:ascii="仿宋" w:hAnsi="仿宋" w:eastAsia="仿宋" w:cs="仿宋"/>
          <w:color w:val="auto"/>
          <w:sz w:val="24"/>
          <w:highlight w:val="none"/>
        </w:rPr>
      </w:pPr>
    </w:p>
    <w:p w14:paraId="02680F37">
      <w:pPr>
        <w:snapToGrid w:val="0"/>
        <w:spacing w:line="360" w:lineRule="auto"/>
        <w:ind w:right="48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86867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p>
    <w:p w14:paraId="014E59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】政府采购活动，郑重承诺：</w:t>
      </w:r>
    </w:p>
    <w:p w14:paraId="4DF69A7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262B6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B0ED5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C4F2F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7416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9782C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94FA5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5C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5662C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851FE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90B2D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427A3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B781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05E14DC">
      <w:pPr>
        <w:snapToGrid w:val="0"/>
        <w:spacing w:line="360" w:lineRule="auto"/>
        <w:ind w:right="480" w:firstLine="482"/>
        <w:jc w:val="center"/>
        <w:rPr>
          <w:rFonts w:hint="eastAsia" w:ascii="仿宋" w:hAnsi="仿宋" w:eastAsia="仿宋" w:cs="仿宋"/>
          <w:b/>
          <w:color w:val="auto"/>
          <w:kern w:val="0"/>
          <w:sz w:val="24"/>
          <w:highlight w:val="none"/>
        </w:rPr>
      </w:pPr>
    </w:p>
    <w:p w14:paraId="1D01597A">
      <w:pPr>
        <w:snapToGrid w:val="0"/>
        <w:spacing w:line="360" w:lineRule="auto"/>
        <w:ind w:right="480" w:firstLine="482"/>
        <w:jc w:val="center"/>
        <w:rPr>
          <w:rFonts w:hint="eastAsia" w:ascii="仿宋" w:hAnsi="仿宋" w:eastAsia="仿宋" w:cs="仿宋"/>
          <w:b/>
          <w:color w:val="auto"/>
          <w:kern w:val="0"/>
          <w:sz w:val="24"/>
          <w:highlight w:val="none"/>
        </w:rPr>
      </w:pPr>
    </w:p>
    <w:p w14:paraId="64064137">
      <w:pPr>
        <w:snapToGrid w:val="0"/>
        <w:spacing w:line="360" w:lineRule="auto"/>
        <w:ind w:right="480" w:firstLine="482"/>
        <w:jc w:val="center"/>
        <w:rPr>
          <w:rFonts w:hint="eastAsia" w:ascii="仿宋" w:hAnsi="仿宋" w:eastAsia="仿宋" w:cs="仿宋"/>
          <w:b/>
          <w:color w:val="auto"/>
          <w:kern w:val="0"/>
          <w:sz w:val="24"/>
          <w:highlight w:val="none"/>
        </w:rPr>
      </w:pPr>
    </w:p>
    <w:p w14:paraId="546DC505">
      <w:pPr>
        <w:spacing w:line="360" w:lineRule="auto"/>
        <w:rPr>
          <w:rFonts w:hint="eastAsia" w:ascii="仿宋" w:hAnsi="仿宋" w:eastAsia="仿宋" w:cs="仿宋"/>
          <w:color w:val="auto"/>
          <w:sz w:val="24"/>
          <w:highlight w:val="none"/>
        </w:rPr>
      </w:pPr>
    </w:p>
    <w:p w14:paraId="5485FC33">
      <w:pPr>
        <w:snapToGrid w:val="0"/>
        <w:spacing w:line="360" w:lineRule="auto"/>
        <w:ind w:right="480" w:firstLine="482"/>
        <w:jc w:val="center"/>
        <w:rPr>
          <w:rFonts w:hint="eastAsia" w:ascii="仿宋" w:hAnsi="仿宋" w:eastAsia="仿宋" w:cs="仿宋"/>
          <w:b/>
          <w:color w:val="auto"/>
          <w:kern w:val="0"/>
          <w:sz w:val="24"/>
          <w:highlight w:val="none"/>
        </w:rPr>
      </w:pPr>
    </w:p>
    <w:p w14:paraId="3014A0F3">
      <w:pPr>
        <w:snapToGrid w:val="0"/>
        <w:spacing w:line="360" w:lineRule="auto"/>
        <w:ind w:right="480" w:firstLine="482"/>
        <w:jc w:val="center"/>
        <w:rPr>
          <w:rFonts w:hint="eastAsia" w:ascii="仿宋" w:hAnsi="仿宋" w:eastAsia="仿宋" w:cs="仿宋"/>
          <w:b/>
          <w:color w:val="auto"/>
          <w:kern w:val="0"/>
          <w:sz w:val="24"/>
          <w:highlight w:val="none"/>
        </w:rPr>
      </w:pPr>
    </w:p>
    <w:p w14:paraId="684021D8">
      <w:pPr>
        <w:snapToGrid w:val="0"/>
        <w:spacing w:line="360" w:lineRule="auto"/>
        <w:ind w:right="480" w:firstLine="482"/>
        <w:jc w:val="center"/>
        <w:rPr>
          <w:rFonts w:hint="eastAsia" w:ascii="仿宋" w:hAnsi="仿宋" w:eastAsia="仿宋" w:cs="仿宋"/>
          <w:b/>
          <w:color w:val="auto"/>
          <w:kern w:val="0"/>
          <w:sz w:val="24"/>
          <w:highlight w:val="none"/>
        </w:rPr>
      </w:pPr>
    </w:p>
    <w:p w14:paraId="0EC8D4C7">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24A701A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8F97A7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ED02FE1">
      <w:pPr>
        <w:snapToGrid w:val="0"/>
        <w:spacing w:line="360" w:lineRule="auto"/>
        <w:ind w:right="480" w:firstLine="482"/>
        <w:jc w:val="center"/>
        <w:rPr>
          <w:rFonts w:hint="eastAsia" w:ascii="仿宋" w:hAnsi="仿宋" w:eastAsia="仿宋" w:cs="仿宋"/>
          <w:b/>
          <w:color w:val="auto"/>
          <w:kern w:val="0"/>
          <w:sz w:val="24"/>
          <w:highlight w:val="none"/>
        </w:rPr>
      </w:pPr>
    </w:p>
    <w:p w14:paraId="366E51DB">
      <w:pPr>
        <w:snapToGrid w:val="0"/>
        <w:spacing w:line="360" w:lineRule="auto"/>
        <w:ind w:right="480" w:firstLine="482"/>
        <w:jc w:val="center"/>
        <w:rPr>
          <w:rFonts w:hint="eastAsia" w:ascii="仿宋" w:hAnsi="仿宋" w:eastAsia="仿宋" w:cs="仿宋"/>
          <w:b/>
          <w:color w:val="auto"/>
          <w:kern w:val="0"/>
          <w:sz w:val="24"/>
          <w:highlight w:val="none"/>
        </w:rPr>
      </w:pPr>
    </w:p>
    <w:p w14:paraId="1B396A4C">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58125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189E5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.专门面向中小企业，货物全部由符合政策要求的中小企业（或小微企业）承接的，提供相应的中小企业声明函（附件7）。 </w:t>
      </w:r>
    </w:p>
    <w:p w14:paraId="622BD607">
      <w:pPr>
        <w:widowControl/>
        <w:spacing w:line="360" w:lineRule="auto"/>
        <w:ind w:firstLine="480"/>
        <w:jc w:val="left"/>
        <w:rPr>
          <w:rFonts w:hint="eastAsia" w:ascii="仿宋" w:hAnsi="仿宋" w:eastAsia="仿宋" w:cs="仿宋"/>
          <w:color w:val="auto"/>
          <w:sz w:val="24"/>
          <w:highlight w:val="none"/>
        </w:rPr>
      </w:pPr>
    </w:p>
    <w:p w14:paraId="3FF3337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1D2581">
      <w:pPr>
        <w:snapToGrid w:val="0"/>
        <w:spacing w:before="50" w:after="50"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EF049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4E2346F">
      <w:pPr>
        <w:widowControl/>
        <w:spacing w:line="360" w:lineRule="auto"/>
        <w:ind w:left="150" w:firstLine="482"/>
        <w:jc w:val="center"/>
        <w:rPr>
          <w:rFonts w:hint="eastAsia" w:ascii="仿宋" w:hAnsi="仿宋" w:eastAsia="仿宋" w:cs="仿宋"/>
          <w:b/>
          <w:color w:val="auto"/>
          <w:kern w:val="0"/>
          <w:sz w:val="24"/>
          <w:highlight w:val="none"/>
        </w:rPr>
      </w:pPr>
    </w:p>
    <w:p w14:paraId="5D4AF1CB">
      <w:pPr>
        <w:widowControl/>
        <w:spacing w:line="360" w:lineRule="auto"/>
        <w:ind w:left="15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BBE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2AA146">
      <w:pPr>
        <w:spacing w:line="360" w:lineRule="auto"/>
        <w:rPr>
          <w:rFonts w:hint="eastAsia" w:ascii="仿宋" w:hAnsi="仿宋" w:eastAsia="仿宋" w:cs="仿宋"/>
          <w:color w:val="auto"/>
          <w:sz w:val="24"/>
          <w:highlight w:val="none"/>
        </w:rPr>
      </w:pPr>
    </w:p>
    <w:p w14:paraId="001E091B">
      <w:pPr>
        <w:snapToGrid w:val="0"/>
        <w:spacing w:line="360" w:lineRule="auto"/>
        <w:ind w:right="480" w:firstLine="482"/>
        <w:jc w:val="center"/>
        <w:rPr>
          <w:rFonts w:hint="eastAsia" w:ascii="仿宋" w:hAnsi="仿宋" w:eastAsia="仿宋" w:cs="仿宋"/>
          <w:b/>
          <w:color w:val="auto"/>
          <w:kern w:val="0"/>
          <w:sz w:val="24"/>
          <w:highlight w:val="none"/>
        </w:rPr>
      </w:pPr>
    </w:p>
    <w:p w14:paraId="1004645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0D9031EA">
      <w:pPr>
        <w:spacing w:line="360" w:lineRule="auto"/>
        <w:ind w:right="42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168C9B9B">
      <w:pPr>
        <w:spacing w:line="360" w:lineRule="auto"/>
        <w:ind w:firstLine="482"/>
        <w:jc w:val="center"/>
        <w:outlineLvl w:val="0"/>
        <w:rPr>
          <w:rFonts w:hint="eastAsia" w:ascii="仿宋" w:hAnsi="仿宋" w:eastAsia="仿宋" w:cs="仿宋"/>
          <w:b/>
          <w:color w:val="auto"/>
          <w:kern w:val="0"/>
          <w:sz w:val="24"/>
          <w:highlight w:val="none"/>
        </w:rPr>
      </w:pPr>
    </w:p>
    <w:p w14:paraId="319745DC">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2BFC6C5D">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18E8893">
      <w:pPr>
        <w:numPr>
          <w:ilvl w:val="0"/>
          <w:numId w:val="10"/>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7C6B1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33435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D1E9C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38AD44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491E21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526424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1C1B79C">
      <w:pPr>
        <w:snapToGrid w:val="0"/>
        <w:spacing w:line="360" w:lineRule="auto"/>
        <w:ind w:firstLine="482"/>
        <w:jc w:val="center"/>
        <w:rPr>
          <w:rFonts w:hint="eastAsia" w:ascii="仿宋" w:hAnsi="仿宋" w:eastAsia="仿宋" w:cs="仿宋"/>
          <w:b/>
          <w:color w:val="auto"/>
          <w:kern w:val="0"/>
          <w:sz w:val="24"/>
          <w:highlight w:val="none"/>
          <w:lang w:val="zh-CN"/>
        </w:rPr>
      </w:pPr>
    </w:p>
    <w:p w14:paraId="219FAAC2">
      <w:pPr>
        <w:snapToGrid w:val="0"/>
        <w:spacing w:line="360" w:lineRule="auto"/>
        <w:ind w:firstLine="482"/>
        <w:jc w:val="center"/>
        <w:rPr>
          <w:rFonts w:hint="eastAsia" w:ascii="仿宋" w:hAnsi="仿宋" w:eastAsia="仿宋" w:cs="仿宋"/>
          <w:b/>
          <w:color w:val="auto"/>
          <w:kern w:val="0"/>
          <w:sz w:val="24"/>
          <w:highlight w:val="none"/>
          <w:lang w:val="zh-CN"/>
        </w:rPr>
      </w:pPr>
    </w:p>
    <w:p w14:paraId="22293185">
      <w:pPr>
        <w:snapToGrid w:val="0"/>
        <w:spacing w:line="360" w:lineRule="auto"/>
        <w:ind w:firstLine="482"/>
        <w:jc w:val="center"/>
        <w:rPr>
          <w:rFonts w:hint="eastAsia" w:ascii="仿宋" w:hAnsi="仿宋" w:eastAsia="仿宋" w:cs="仿宋"/>
          <w:b/>
          <w:color w:val="auto"/>
          <w:kern w:val="0"/>
          <w:sz w:val="24"/>
          <w:highlight w:val="none"/>
          <w:lang w:val="zh-CN"/>
        </w:rPr>
      </w:pPr>
    </w:p>
    <w:p w14:paraId="116D95DE">
      <w:pPr>
        <w:snapToGrid w:val="0"/>
        <w:spacing w:line="360" w:lineRule="auto"/>
        <w:ind w:firstLine="482"/>
        <w:jc w:val="center"/>
        <w:rPr>
          <w:rFonts w:hint="eastAsia" w:ascii="仿宋" w:hAnsi="仿宋" w:eastAsia="仿宋" w:cs="仿宋"/>
          <w:b/>
          <w:color w:val="auto"/>
          <w:kern w:val="0"/>
          <w:sz w:val="24"/>
          <w:highlight w:val="none"/>
          <w:lang w:val="zh-CN"/>
        </w:rPr>
      </w:pPr>
    </w:p>
    <w:p w14:paraId="050E4412">
      <w:pPr>
        <w:snapToGrid w:val="0"/>
        <w:spacing w:line="360" w:lineRule="auto"/>
        <w:ind w:firstLine="482"/>
        <w:jc w:val="center"/>
        <w:rPr>
          <w:rFonts w:hint="eastAsia" w:ascii="仿宋" w:hAnsi="仿宋" w:eastAsia="仿宋" w:cs="仿宋"/>
          <w:b/>
          <w:color w:val="auto"/>
          <w:kern w:val="0"/>
          <w:sz w:val="24"/>
          <w:highlight w:val="none"/>
          <w:lang w:val="zh-CN"/>
        </w:rPr>
      </w:pPr>
    </w:p>
    <w:p w14:paraId="235E4FB7">
      <w:pPr>
        <w:snapToGrid w:val="0"/>
        <w:spacing w:line="360" w:lineRule="auto"/>
        <w:ind w:firstLine="482"/>
        <w:jc w:val="center"/>
        <w:rPr>
          <w:rFonts w:hint="eastAsia" w:ascii="仿宋" w:hAnsi="仿宋" w:eastAsia="仿宋" w:cs="仿宋"/>
          <w:b/>
          <w:color w:val="auto"/>
          <w:kern w:val="0"/>
          <w:sz w:val="24"/>
          <w:highlight w:val="none"/>
          <w:lang w:val="zh-CN"/>
        </w:rPr>
      </w:pPr>
    </w:p>
    <w:p w14:paraId="4B0B8674">
      <w:pPr>
        <w:snapToGrid w:val="0"/>
        <w:spacing w:line="360" w:lineRule="auto"/>
        <w:ind w:firstLine="482"/>
        <w:jc w:val="center"/>
        <w:rPr>
          <w:rFonts w:hint="eastAsia" w:ascii="仿宋" w:hAnsi="仿宋" w:eastAsia="仿宋" w:cs="仿宋"/>
          <w:b/>
          <w:color w:val="auto"/>
          <w:kern w:val="0"/>
          <w:sz w:val="24"/>
          <w:highlight w:val="none"/>
          <w:lang w:val="zh-CN"/>
        </w:rPr>
      </w:pPr>
    </w:p>
    <w:p w14:paraId="31B5EEF1">
      <w:pPr>
        <w:snapToGrid w:val="0"/>
        <w:spacing w:line="360" w:lineRule="auto"/>
        <w:ind w:firstLine="482"/>
        <w:jc w:val="center"/>
        <w:rPr>
          <w:rFonts w:hint="eastAsia" w:ascii="仿宋" w:hAnsi="仿宋" w:eastAsia="仿宋" w:cs="仿宋"/>
          <w:b/>
          <w:color w:val="auto"/>
          <w:kern w:val="0"/>
          <w:sz w:val="24"/>
          <w:highlight w:val="none"/>
          <w:lang w:val="zh-CN"/>
        </w:rPr>
      </w:pPr>
    </w:p>
    <w:p w14:paraId="3A9004E1">
      <w:pPr>
        <w:snapToGrid w:val="0"/>
        <w:spacing w:line="360" w:lineRule="auto"/>
        <w:ind w:firstLine="482"/>
        <w:jc w:val="center"/>
        <w:rPr>
          <w:rFonts w:hint="eastAsia" w:ascii="仿宋" w:hAnsi="仿宋" w:eastAsia="仿宋" w:cs="仿宋"/>
          <w:b/>
          <w:color w:val="auto"/>
          <w:kern w:val="0"/>
          <w:sz w:val="24"/>
          <w:highlight w:val="none"/>
          <w:lang w:val="zh-CN"/>
        </w:rPr>
      </w:pPr>
    </w:p>
    <w:p w14:paraId="01C49541">
      <w:pPr>
        <w:snapToGrid w:val="0"/>
        <w:spacing w:line="360" w:lineRule="auto"/>
        <w:ind w:firstLine="482"/>
        <w:jc w:val="center"/>
        <w:rPr>
          <w:rFonts w:hint="eastAsia" w:ascii="仿宋" w:hAnsi="仿宋" w:eastAsia="仿宋" w:cs="仿宋"/>
          <w:b/>
          <w:color w:val="auto"/>
          <w:kern w:val="0"/>
          <w:sz w:val="24"/>
          <w:highlight w:val="none"/>
          <w:lang w:val="zh-CN"/>
        </w:rPr>
      </w:pPr>
    </w:p>
    <w:p w14:paraId="299D9526">
      <w:pPr>
        <w:snapToGrid w:val="0"/>
        <w:spacing w:line="360" w:lineRule="auto"/>
        <w:ind w:firstLine="482"/>
        <w:jc w:val="center"/>
        <w:rPr>
          <w:rFonts w:hint="eastAsia" w:ascii="仿宋" w:hAnsi="仿宋" w:eastAsia="仿宋" w:cs="仿宋"/>
          <w:b/>
          <w:color w:val="auto"/>
          <w:kern w:val="0"/>
          <w:sz w:val="24"/>
          <w:highlight w:val="none"/>
          <w:lang w:val="zh-CN"/>
        </w:rPr>
      </w:pPr>
    </w:p>
    <w:p w14:paraId="69C7F071">
      <w:pPr>
        <w:snapToGrid w:val="0"/>
        <w:spacing w:line="360" w:lineRule="auto"/>
        <w:ind w:firstLine="482"/>
        <w:jc w:val="center"/>
        <w:rPr>
          <w:rFonts w:hint="eastAsia" w:ascii="仿宋" w:hAnsi="仿宋" w:eastAsia="仿宋" w:cs="仿宋"/>
          <w:b/>
          <w:color w:val="auto"/>
          <w:kern w:val="0"/>
          <w:sz w:val="24"/>
          <w:highlight w:val="none"/>
          <w:lang w:val="zh-CN"/>
        </w:rPr>
      </w:pPr>
    </w:p>
    <w:p w14:paraId="69973857">
      <w:pPr>
        <w:spacing w:line="360" w:lineRule="auto"/>
        <w:ind w:firstLine="482"/>
        <w:rPr>
          <w:rFonts w:hint="eastAsia" w:ascii="仿宋" w:hAnsi="仿宋" w:eastAsia="仿宋" w:cs="仿宋"/>
          <w:b/>
          <w:color w:val="auto"/>
          <w:kern w:val="0"/>
          <w:sz w:val="24"/>
          <w:highlight w:val="none"/>
          <w:lang w:val="zh-CN"/>
        </w:rPr>
      </w:pPr>
    </w:p>
    <w:p w14:paraId="73B9192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5FEF42CE">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3EC5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p>
    <w:p w14:paraId="46E2B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】招标的有关活动，并对此项目进行投标。为此：</w:t>
      </w:r>
    </w:p>
    <w:p w14:paraId="784A8F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天（不少于90天），本投标文件在投标有效期满之前均具有约束力。</w:t>
      </w:r>
    </w:p>
    <w:p w14:paraId="3DA2E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B22E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56AD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AC068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highlight w:val="none"/>
        </w:rPr>
        <w:t>联合协议</w:t>
      </w:r>
      <w:bookmarkStart w:id="400" w:name="_Hlk101257010"/>
      <w:r>
        <w:rPr>
          <w:rFonts w:hint="eastAsia" w:ascii="仿宋" w:hAnsi="仿宋" w:eastAsia="仿宋" w:cs="仿宋"/>
          <w:color w:val="auto"/>
          <w:sz w:val="24"/>
          <w:highlight w:val="none"/>
        </w:rPr>
        <w:t>（如果有)</w:t>
      </w:r>
      <w:bookmarkEnd w:id="400"/>
      <w:r>
        <w:rPr>
          <w:rFonts w:hint="eastAsia" w:ascii="仿宋" w:hAnsi="仿宋" w:eastAsia="仿宋" w:cs="仿宋"/>
          <w:snapToGrid w:val="0"/>
          <w:color w:val="auto"/>
          <w:kern w:val="28"/>
          <w:sz w:val="24"/>
          <w:highlight w:val="none"/>
        </w:rPr>
        <w:t>；</w:t>
      </w:r>
    </w:p>
    <w:p w14:paraId="0829C6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4B43A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AFBA26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F77B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02973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A131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44918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61099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E9903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A3A5A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BC0F9D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4E22C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5233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97696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5F3BB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C0C93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483A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4853B4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EF4BA2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F78D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200C3C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 </w:t>
      </w:r>
    </w:p>
    <w:p w14:paraId="11D273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7EFAF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647BE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50C53D">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67A66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A076FA">
      <w:pPr>
        <w:snapToGrid w:val="0"/>
        <w:spacing w:line="360" w:lineRule="auto"/>
        <w:ind w:firstLine="482"/>
        <w:jc w:val="center"/>
        <w:rPr>
          <w:rFonts w:hint="eastAsia" w:ascii="仿宋" w:hAnsi="仿宋" w:eastAsia="仿宋" w:cs="仿宋"/>
          <w:b/>
          <w:color w:val="auto"/>
          <w:kern w:val="0"/>
          <w:sz w:val="24"/>
          <w:highlight w:val="none"/>
        </w:rPr>
      </w:pPr>
    </w:p>
    <w:p w14:paraId="2CBBE116">
      <w:pPr>
        <w:snapToGrid w:val="0"/>
        <w:spacing w:line="360" w:lineRule="auto"/>
        <w:rPr>
          <w:rFonts w:hint="eastAsia" w:ascii="仿宋" w:hAnsi="仿宋" w:eastAsia="仿宋" w:cs="仿宋"/>
          <w:color w:val="auto"/>
          <w:sz w:val="24"/>
          <w:highlight w:val="none"/>
        </w:rPr>
      </w:pPr>
    </w:p>
    <w:p w14:paraId="6D1F28CB">
      <w:pPr>
        <w:spacing w:line="360" w:lineRule="auto"/>
        <w:ind w:firstLine="482"/>
        <w:jc w:val="center"/>
        <w:rPr>
          <w:rFonts w:hint="eastAsia" w:ascii="仿宋" w:hAnsi="仿宋" w:eastAsia="仿宋" w:cs="仿宋"/>
          <w:b/>
          <w:color w:val="auto"/>
          <w:kern w:val="0"/>
          <w:sz w:val="24"/>
          <w:highlight w:val="none"/>
        </w:rPr>
      </w:pPr>
    </w:p>
    <w:p w14:paraId="248C00D8">
      <w:pPr>
        <w:spacing w:line="360" w:lineRule="auto"/>
        <w:ind w:firstLine="482"/>
        <w:jc w:val="center"/>
        <w:rPr>
          <w:rFonts w:hint="eastAsia" w:ascii="仿宋" w:hAnsi="仿宋" w:eastAsia="仿宋" w:cs="仿宋"/>
          <w:b/>
          <w:color w:val="auto"/>
          <w:kern w:val="0"/>
          <w:sz w:val="24"/>
          <w:highlight w:val="none"/>
        </w:rPr>
      </w:pPr>
    </w:p>
    <w:p w14:paraId="35363DB5">
      <w:pPr>
        <w:spacing w:line="360" w:lineRule="auto"/>
        <w:ind w:firstLine="482"/>
        <w:jc w:val="center"/>
        <w:rPr>
          <w:rFonts w:hint="eastAsia" w:ascii="仿宋" w:hAnsi="仿宋" w:eastAsia="仿宋" w:cs="仿宋"/>
          <w:b/>
          <w:color w:val="auto"/>
          <w:kern w:val="0"/>
          <w:sz w:val="24"/>
          <w:highlight w:val="none"/>
        </w:rPr>
      </w:pPr>
    </w:p>
    <w:p w14:paraId="36D82838">
      <w:pPr>
        <w:spacing w:line="360" w:lineRule="auto"/>
        <w:ind w:firstLine="482"/>
        <w:jc w:val="center"/>
        <w:rPr>
          <w:rFonts w:hint="eastAsia" w:ascii="仿宋" w:hAnsi="仿宋" w:eastAsia="仿宋" w:cs="仿宋"/>
          <w:b/>
          <w:color w:val="auto"/>
          <w:kern w:val="0"/>
          <w:sz w:val="24"/>
          <w:highlight w:val="none"/>
        </w:rPr>
      </w:pPr>
    </w:p>
    <w:p w14:paraId="59669526">
      <w:pPr>
        <w:spacing w:line="360" w:lineRule="auto"/>
        <w:ind w:firstLine="482"/>
        <w:jc w:val="center"/>
        <w:rPr>
          <w:rFonts w:hint="eastAsia" w:ascii="仿宋" w:hAnsi="仿宋" w:eastAsia="仿宋" w:cs="仿宋"/>
          <w:b/>
          <w:color w:val="auto"/>
          <w:kern w:val="0"/>
          <w:sz w:val="24"/>
          <w:highlight w:val="none"/>
        </w:rPr>
      </w:pPr>
    </w:p>
    <w:p w14:paraId="698BC241">
      <w:pPr>
        <w:spacing w:line="360" w:lineRule="auto"/>
        <w:ind w:firstLine="482"/>
        <w:jc w:val="center"/>
        <w:rPr>
          <w:rFonts w:hint="eastAsia" w:ascii="仿宋" w:hAnsi="仿宋" w:eastAsia="仿宋" w:cs="仿宋"/>
          <w:b/>
          <w:color w:val="auto"/>
          <w:kern w:val="0"/>
          <w:sz w:val="24"/>
          <w:highlight w:val="none"/>
        </w:rPr>
      </w:pPr>
    </w:p>
    <w:p w14:paraId="0DEB2BA1">
      <w:pPr>
        <w:spacing w:line="360" w:lineRule="auto"/>
        <w:ind w:firstLine="482"/>
        <w:jc w:val="center"/>
        <w:rPr>
          <w:rFonts w:hint="eastAsia" w:ascii="仿宋" w:hAnsi="仿宋" w:eastAsia="仿宋" w:cs="仿宋"/>
          <w:b/>
          <w:color w:val="auto"/>
          <w:kern w:val="0"/>
          <w:sz w:val="24"/>
          <w:highlight w:val="none"/>
        </w:rPr>
      </w:pPr>
    </w:p>
    <w:p w14:paraId="2BBB76F3">
      <w:pPr>
        <w:spacing w:line="360" w:lineRule="auto"/>
        <w:ind w:firstLine="482"/>
        <w:jc w:val="center"/>
        <w:rPr>
          <w:rFonts w:hint="eastAsia" w:ascii="仿宋" w:hAnsi="仿宋" w:eastAsia="仿宋" w:cs="仿宋"/>
          <w:b/>
          <w:color w:val="auto"/>
          <w:kern w:val="0"/>
          <w:sz w:val="24"/>
          <w:highlight w:val="none"/>
        </w:rPr>
      </w:pPr>
    </w:p>
    <w:p w14:paraId="520245A6">
      <w:pPr>
        <w:spacing w:line="360" w:lineRule="auto"/>
        <w:ind w:firstLine="482"/>
        <w:jc w:val="center"/>
        <w:rPr>
          <w:rFonts w:hint="eastAsia" w:ascii="仿宋" w:hAnsi="仿宋" w:eastAsia="仿宋" w:cs="仿宋"/>
          <w:b/>
          <w:color w:val="auto"/>
          <w:kern w:val="0"/>
          <w:sz w:val="24"/>
          <w:highlight w:val="none"/>
        </w:rPr>
      </w:pPr>
    </w:p>
    <w:p w14:paraId="3992A655">
      <w:pPr>
        <w:spacing w:line="360" w:lineRule="auto"/>
        <w:ind w:firstLine="482"/>
        <w:jc w:val="center"/>
        <w:rPr>
          <w:rFonts w:hint="eastAsia" w:ascii="仿宋" w:hAnsi="仿宋" w:eastAsia="仿宋" w:cs="仿宋"/>
          <w:b/>
          <w:color w:val="auto"/>
          <w:kern w:val="0"/>
          <w:sz w:val="24"/>
          <w:highlight w:val="none"/>
        </w:rPr>
      </w:pPr>
    </w:p>
    <w:p w14:paraId="40986F42">
      <w:pPr>
        <w:spacing w:line="360" w:lineRule="auto"/>
        <w:ind w:firstLine="482"/>
        <w:jc w:val="center"/>
        <w:rPr>
          <w:rFonts w:hint="eastAsia" w:ascii="仿宋" w:hAnsi="仿宋" w:eastAsia="仿宋" w:cs="仿宋"/>
          <w:b/>
          <w:color w:val="auto"/>
          <w:kern w:val="0"/>
          <w:sz w:val="24"/>
          <w:highlight w:val="none"/>
        </w:rPr>
      </w:pPr>
    </w:p>
    <w:p w14:paraId="3FE4A2BB">
      <w:pPr>
        <w:spacing w:line="360" w:lineRule="auto"/>
        <w:ind w:firstLine="482"/>
        <w:jc w:val="center"/>
        <w:rPr>
          <w:rFonts w:hint="eastAsia" w:ascii="仿宋" w:hAnsi="仿宋" w:eastAsia="仿宋" w:cs="仿宋"/>
          <w:b/>
          <w:color w:val="auto"/>
          <w:kern w:val="0"/>
          <w:sz w:val="24"/>
          <w:highlight w:val="none"/>
        </w:rPr>
      </w:pPr>
    </w:p>
    <w:p w14:paraId="2D9306AF">
      <w:pPr>
        <w:spacing w:line="360" w:lineRule="auto"/>
        <w:ind w:firstLine="482"/>
        <w:jc w:val="center"/>
        <w:rPr>
          <w:rFonts w:hint="eastAsia" w:ascii="仿宋" w:hAnsi="仿宋" w:eastAsia="仿宋" w:cs="仿宋"/>
          <w:b/>
          <w:color w:val="auto"/>
          <w:kern w:val="0"/>
          <w:sz w:val="24"/>
          <w:highlight w:val="none"/>
        </w:rPr>
      </w:pPr>
    </w:p>
    <w:p w14:paraId="06520580">
      <w:pPr>
        <w:spacing w:line="360" w:lineRule="auto"/>
        <w:ind w:firstLine="482"/>
        <w:jc w:val="center"/>
        <w:rPr>
          <w:rFonts w:hint="eastAsia" w:ascii="仿宋" w:hAnsi="仿宋" w:eastAsia="仿宋" w:cs="仿宋"/>
          <w:b/>
          <w:color w:val="auto"/>
          <w:kern w:val="0"/>
          <w:sz w:val="24"/>
          <w:highlight w:val="none"/>
        </w:rPr>
      </w:pPr>
    </w:p>
    <w:p w14:paraId="6233FB71">
      <w:pPr>
        <w:spacing w:line="360" w:lineRule="auto"/>
        <w:ind w:firstLine="482"/>
        <w:jc w:val="center"/>
        <w:rPr>
          <w:rFonts w:hint="eastAsia" w:ascii="仿宋" w:hAnsi="仿宋" w:eastAsia="仿宋" w:cs="仿宋"/>
          <w:b/>
          <w:color w:val="auto"/>
          <w:kern w:val="0"/>
          <w:sz w:val="24"/>
          <w:highlight w:val="none"/>
        </w:rPr>
      </w:pPr>
    </w:p>
    <w:p w14:paraId="2037BBE6">
      <w:pPr>
        <w:spacing w:line="360" w:lineRule="auto"/>
        <w:ind w:firstLine="482"/>
        <w:jc w:val="center"/>
        <w:rPr>
          <w:rFonts w:hint="eastAsia" w:ascii="仿宋" w:hAnsi="仿宋" w:eastAsia="仿宋" w:cs="仿宋"/>
          <w:b/>
          <w:color w:val="auto"/>
          <w:kern w:val="0"/>
          <w:sz w:val="24"/>
          <w:highlight w:val="none"/>
        </w:rPr>
      </w:pPr>
    </w:p>
    <w:p w14:paraId="5258F182">
      <w:pPr>
        <w:spacing w:line="360" w:lineRule="auto"/>
        <w:ind w:firstLine="482"/>
        <w:jc w:val="center"/>
        <w:rPr>
          <w:rFonts w:hint="eastAsia" w:ascii="仿宋" w:hAnsi="仿宋" w:eastAsia="仿宋" w:cs="仿宋"/>
          <w:b/>
          <w:color w:val="auto"/>
          <w:kern w:val="0"/>
          <w:sz w:val="24"/>
          <w:highlight w:val="none"/>
        </w:rPr>
      </w:pPr>
    </w:p>
    <w:p w14:paraId="44D7C153">
      <w:pPr>
        <w:spacing w:line="360" w:lineRule="auto"/>
        <w:ind w:firstLine="482"/>
        <w:jc w:val="center"/>
        <w:rPr>
          <w:rFonts w:hint="eastAsia" w:ascii="仿宋" w:hAnsi="仿宋" w:eastAsia="仿宋" w:cs="仿宋"/>
          <w:b/>
          <w:color w:val="auto"/>
          <w:kern w:val="0"/>
          <w:sz w:val="24"/>
          <w:highlight w:val="none"/>
        </w:rPr>
      </w:pPr>
    </w:p>
    <w:p w14:paraId="1BD1A0BA">
      <w:pPr>
        <w:spacing w:line="360" w:lineRule="auto"/>
        <w:jc w:val="both"/>
        <w:rPr>
          <w:rFonts w:hint="eastAsia" w:ascii="仿宋" w:hAnsi="仿宋" w:eastAsia="仿宋" w:cs="仿宋"/>
          <w:b/>
          <w:color w:val="auto"/>
          <w:kern w:val="0"/>
          <w:sz w:val="24"/>
          <w:highlight w:val="none"/>
        </w:rPr>
      </w:pPr>
    </w:p>
    <w:p w14:paraId="341C1140">
      <w:pPr>
        <w:spacing w:line="360" w:lineRule="auto"/>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D2D563">
      <w:pPr>
        <w:snapToGrid w:val="0"/>
        <w:spacing w:line="360" w:lineRule="auto"/>
        <w:jc w:val="center"/>
        <w:rPr>
          <w:rFonts w:hint="eastAsia" w:ascii="仿宋" w:hAnsi="仿宋" w:eastAsia="仿宋" w:cs="仿宋"/>
          <w:color w:val="auto"/>
          <w:sz w:val="24"/>
          <w:highlight w:val="none"/>
        </w:rPr>
      </w:pPr>
    </w:p>
    <w:p w14:paraId="5E36535B">
      <w:pPr>
        <w:snapToGrid w:val="0"/>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11C468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24CC4424">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5D2C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14B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9854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8139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A3717E8">
      <w:pPr>
        <w:snapToGrid w:val="0"/>
        <w:spacing w:line="360" w:lineRule="auto"/>
        <w:rPr>
          <w:rFonts w:hint="eastAsia" w:ascii="仿宋" w:hAnsi="仿宋" w:eastAsia="仿宋" w:cs="仿宋"/>
          <w:color w:val="auto"/>
          <w:sz w:val="24"/>
          <w:highlight w:val="none"/>
        </w:rPr>
      </w:pPr>
    </w:p>
    <w:p w14:paraId="368660B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B390F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04D4D77B">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DE7C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F7E8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430CA4">
      <w:pPr>
        <w:spacing w:line="360" w:lineRule="auto"/>
        <w:ind w:firstLine="482"/>
        <w:jc w:val="center"/>
        <w:rPr>
          <w:rFonts w:hint="eastAsia" w:ascii="仿宋" w:hAnsi="仿宋" w:eastAsia="仿宋" w:cs="仿宋"/>
          <w:b/>
          <w:color w:val="auto"/>
          <w:kern w:val="0"/>
          <w:sz w:val="24"/>
          <w:highlight w:val="none"/>
        </w:rPr>
      </w:pPr>
    </w:p>
    <w:p w14:paraId="5160B631">
      <w:pPr>
        <w:spacing w:line="360" w:lineRule="auto"/>
        <w:rPr>
          <w:rFonts w:hint="eastAsia" w:ascii="仿宋" w:hAnsi="仿宋" w:eastAsia="仿宋" w:cs="仿宋"/>
          <w:color w:val="auto"/>
          <w:sz w:val="24"/>
          <w:highlight w:val="none"/>
        </w:rPr>
      </w:pPr>
    </w:p>
    <w:p w14:paraId="1F86F69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DEFDE1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BD5BB9">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DA509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A6681">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E9D871C">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5AA97E40">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7ABAEB5">
      <w:pPr>
        <w:autoSpaceDE w:val="0"/>
        <w:autoSpaceDN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0ED15CCB">
      <w:pPr>
        <w:pStyle w:val="363"/>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3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6D0C">
            <w:pPr>
              <w:pStyle w:val="363"/>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039CCB0">
            <w:pPr>
              <w:pStyle w:val="363"/>
              <w:adjustRightInd w:val="0"/>
              <w:spacing w:line="360" w:lineRule="auto"/>
              <w:rPr>
                <w:rFonts w:hint="eastAsia" w:ascii="仿宋" w:hAnsi="仿宋" w:eastAsia="仿宋" w:cs="仿宋"/>
                <w:bCs/>
                <w:color w:val="auto"/>
                <w:sz w:val="24"/>
                <w:szCs w:val="24"/>
                <w:highlight w:val="none"/>
              </w:rPr>
            </w:pPr>
          </w:p>
        </w:tc>
      </w:tr>
    </w:tbl>
    <w:p w14:paraId="2981D8E1">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59222B3">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AB5512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63C498">
      <w:pPr>
        <w:spacing w:line="360" w:lineRule="auto"/>
        <w:ind w:firstLine="482"/>
        <w:jc w:val="center"/>
        <w:rPr>
          <w:rFonts w:hint="eastAsia" w:ascii="仿宋" w:hAnsi="仿宋" w:eastAsia="仿宋" w:cs="仿宋"/>
          <w:b/>
          <w:color w:val="auto"/>
          <w:kern w:val="0"/>
          <w:sz w:val="24"/>
          <w:highlight w:val="none"/>
        </w:rPr>
      </w:pPr>
    </w:p>
    <w:p w14:paraId="5457E55E">
      <w:pPr>
        <w:spacing w:line="360" w:lineRule="auto"/>
        <w:ind w:firstLine="482"/>
        <w:jc w:val="center"/>
        <w:rPr>
          <w:rFonts w:hint="eastAsia" w:ascii="仿宋" w:hAnsi="仿宋" w:eastAsia="仿宋" w:cs="仿宋"/>
          <w:b/>
          <w:color w:val="auto"/>
          <w:kern w:val="0"/>
          <w:sz w:val="24"/>
          <w:highlight w:val="none"/>
        </w:rPr>
      </w:pPr>
    </w:p>
    <w:p w14:paraId="55526DD2">
      <w:pPr>
        <w:spacing w:line="360" w:lineRule="auto"/>
        <w:ind w:firstLine="482"/>
        <w:jc w:val="center"/>
        <w:rPr>
          <w:rFonts w:hint="eastAsia" w:ascii="仿宋" w:hAnsi="仿宋" w:eastAsia="仿宋" w:cs="仿宋"/>
          <w:b/>
          <w:color w:val="auto"/>
          <w:kern w:val="0"/>
          <w:sz w:val="24"/>
          <w:highlight w:val="none"/>
        </w:rPr>
      </w:pPr>
    </w:p>
    <w:p w14:paraId="5FCB8E24">
      <w:pPr>
        <w:spacing w:line="360" w:lineRule="auto"/>
        <w:ind w:firstLine="482"/>
        <w:jc w:val="center"/>
        <w:rPr>
          <w:rFonts w:hint="eastAsia" w:ascii="仿宋" w:hAnsi="仿宋" w:eastAsia="仿宋" w:cs="仿宋"/>
          <w:b/>
          <w:color w:val="auto"/>
          <w:kern w:val="0"/>
          <w:sz w:val="24"/>
          <w:highlight w:val="none"/>
        </w:rPr>
      </w:pPr>
    </w:p>
    <w:p w14:paraId="21019075">
      <w:pPr>
        <w:spacing w:line="360" w:lineRule="auto"/>
        <w:ind w:firstLine="482"/>
        <w:jc w:val="center"/>
        <w:rPr>
          <w:rFonts w:hint="eastAsia" w:ascii="仿宋" w:hAnsi="仿宋" w:eastAsia="仿宋" w:cs="仿宋"/>
          <w:b/>
          <w:color w:val="auto"/>
          <w:kern w:val="0"/>
          <w:sz w:val="24"/>
          <w:highlight w:val="none"/>
        </w:rPr>
      </w:pPr>
    </w:p>
    <w:p w14:paraId="3FD4C0C1">
      <w:pPr>
        <w:spacing w:line="360" w:lineRule="auto"/>
        <w:ind w:firstLine="482"/>
        <w:jc w:val="center"/>
        <w:rPr>
          <w:rFonts w:hint="eastAsia" w:ascii="仿宋" w:hAnsi="仿宋" w:eastAsia="仿宋" w:cs="仿宋"/>
          <w:b/>
          <w:color w:val="auto"/>
          <w:kern w:val="0"/>
          <w:sz w:val="24"/>
          <w:highlight w:val="none"/>
        </w:rPr>
      </w:pPr>
    </w:p>
    <w:p w14:paraId="3B04E7EE">
      <w:pPr>
        <w:spacing w:line="360" w:lineRule="auto"/>
        <w:ind w:firstLine="482"/>
        <w:jc w:val="center"/>
        <w:rPr>
          <w:rFonts w:hint="eastAsia" w:ascii="仿宋" w:hAnsi="仿宋" w:eastAsia="仿宋" w:cs="仿宋"/>
          <w:b/>
          <w:color w:val="auto"/>
          <w:kern w:val="0"/>
          <w:sz w:val="24"/>
          <w:highlight w:val="none"/>
        </w:rPr>
      </w:pPr>
    </w:p>
    <w:p w14:paraId="08AF3A67">
      <w:pPr>
        <w:spacing w:line="360" w:lineRule="auto"/>
        <w:ind w:firstLine="482"/>
        <w:jc w:val="center"/>
        <w:rPr>
          <w:rFonts w:hint="eastAsia" w:ascii="仿宋" w:hAnsi="仿宋" w:eastAsia="仿宋" w:cs="仿宋"/>
          <w:b/>
          <w:color w:val="auto"/>
          <w:kern w:val="0"/>
          <w:sz w:val="24"/>
          <w:highlight w:val="none"/>
        </w:rPr>
      </w:pPr>
    </w:p>
    <w:p w14:paraId="4EEB9B32">
      <w:pPr>
        <w:spacing w:line="360" w:lineRule="auto"/>
        <w:ind w:firstLine="482"/>
        <w:jc w:val="center"/>
        <w:rPr>
          <w:rFonts w:hint="eastAsia" w:ascii="仿宋" w:hAnsi="仿宋" w:eastAsia="仿宋" w:cs="仿宋"/>
          <w:b/>
          <w:color w:val="auto"/>
          <w:kern w:val="0"/>
          <w:sz w:val="24"/>
          <w:highlight w:val="none"/>
        </w:rPr>
      </w:pPr>
    </w:p>
    <w:p w14:paraId="24A526B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A29E8E">
      <w:pPr>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6FF5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2FCAF">
      <w:pPr>
        <w:snapToGrid w:val="0"/>
        <w:spacing w:line="360" w:lineRule="auto"/>
        <w:rPr>
          <w:rFonts w:hint="eastAsia" w:ascii="仿宋" w:hAnsi="仿宋" w:eastAsia="仿宋" w:cs="仿宋"/>
          <w:color w:val="auto"/>
          <w:kern w:val="0"/>
          <w:sz w:val="24"/>
          <w:highlight w:val="none"/>
        </w:rPr>
      </w:pPr>
    </w:p>
    <w:p w14:paraId="11B5FA5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E054739">
      <w:pPr>
        <w:spacing w:line="360" w:lineRule="auto"/>
        <w:ind w:firstLine="482"/>
        <w:jc w:val="center"/>
        <w:rPr>
          <w:rFonts w:hint="eastAsia" w:ascii="仿宋" w:hAnsi="仿宋" w:eastAsia="仿宋" w:cs="仿宋"/>
          <w:b/>
          <w:color w:val="auto"/>
          <w:kern w:val="0"/>
          <w:sz w:val="24"/>
          <w:highlight w:val="none"/>
        </w:rPr>
      </w:pPr>
    </w:p>
    <w:tbl>
      <w:tblPr>
        <w:tblStyle w:val="62"/>
        <w:tblW w:w="979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991"/>
        <w:gridCol w:w="2551"/>
        <w:gridCol w:w="1418"/>
      </w:tblGrid>
      <w:tr w14:paraId="5050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35" w:type="dxa"/>
            <w:vAlign w:val="center"/>
          </w:tcPr>
          <w:p w14:paraId="06D8C2E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3444EF6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D7C5A8B">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7FA4EE">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B5DFA8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246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E98FA9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2C0CD2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819C42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0600A373">
            <w:pPr>
              <w:spacing w:line="360" w:lineRule="auto"/>
              <w:jc w:val="center"/>
              <w:rPr>
                <w:rFonts w:hint="eastAsia" w:ascii="仿宋" w:hAnsi="仿宋" w:eastAsia="仿宋" w:cs="仿宋"/>
                <w:color w:val="auto"/>
                <w:sz w:val="24"/>
                <w:highlight w:val="none"/>
              </w:rPr>
            </w:pPr>
          </w:p>
          <w:p w14:paraId="2D4852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1B979E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5F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1E24E51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5E004CA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61F4D9F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3D9B915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412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35" w:type="dxa"/>
            <w:vAlign w:val="center"/>
          </w:tcPr>
          <w:p w14:paraId="72D48A1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76C8431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w:t>
            </w:r>
            <w:r>
              <w:rPr>
                <w:rFonts w:hint="eastAsia" w:ascii="仿宋" w:hAnsi="仿宋" w:eastAsia="仿宋" w:cs="仿宋"/>
                <w:color w:val="auto"/>
                <w:sz w:val="24"/>
                <w:highlight w:val="none"/>
                <w:lang w:eastAsia="zh-CN"/>
              </w:rPr>
              <w:t>其他</w:t>
            </w:r>
            <w:r>
              <w:rPr>
                <w:rFonts w:hint="eastAsia" w:ascii="仿宋" w:hAnsi="仿宋" w:eastAsia="仿宋" w:cs="仿宋"/>
                <w:color w:val="auto"/>
                <w:sz w:val="24"/>
                <w:highlight w:val="none"/>
              </w:rPr>
              <w:t>实质性要求。</w:t>
            </w:r>
          </w:p>
        </w:tc>
        <w:tc>
          <w:tcPr>
            <w:tcW w:w="2551" w:type="dxa"/>
            <w:vAlign w:val="center"/>
          </w:tcPr>
          <w:p w14:paraId="6D7304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w:t>
            </w:r>
            <w:r>
              <w:rPr>
                <w:rFonts w:hint="eastAsia" w:ascii="仿宋" w:hAnsi="仿宋" w:eastAsia="仿宋" w:cs="仿宋"/>
                <w:color w:val="auto"/>
                <w:kern w:val="0"/>
                <w:sz w:val="24"/>
                <w:highlight w:val="none"/>
                <w:lang w:eastAsia="zh-CN"/>
              </w:rPr>
              <w:t>其他</w:t>
            </w:r>
            <w:r>
              <w:rPr>
                <w:rFonts w:hint="eastAsia" w:ascii="仿宋" w:hAnsi="仿宋" w:eastAsia="仿宋" w:cs="仿宋"/>
                <w:color w:val="auto"/>
                <w:kern w:val="0"/>
                <w:sz w:val="24"/>
                <w:highlight w:val="none"/>
              </w:rPr>
              <w:t>实质性要求相应的材料（“▲” 系指实质性要求条款，招标文件</w:t>
            </w:r>
            <w:r>
              <w:rPr>
                <w:rFonts w:hint="eastAsia" w:ascii="仿宋" w:hAnsi="仿宋" w:eastAsia="仿宋" w:cs="仿宋"/>
                <w:color w:val="auto"/>
                <w:kern w:val="0"/>
                <w:sz w:val="24"/>
                <w:highlight w:val="none"/>
                <w:lang w:eastAsia="zh-CN"/>
              </w:rPr>
              <w:t>无其他</w:t>
            </w:r>
            <w:r>
              <w:rPr>
                <w:rFonts w:hint="eastAsia" w:ascii="仿宋" w:hAnsi="仿宋" w:eastAsia="仿宋" w:cs="仿宋"/>
                <w:color w:val="auto"/>
                <w:kern w:val="0"/>
                <w:sz w:val="24"/>
                <w:highlight w:val="none"/>
              </w:rPr>
              <w:t>实质性要求的，无需提供）</w:t>
            </w:r>
          </w:p>
        </w:tc>
        <w:tc>
          <w:tcPr>
            <w:tcW w:w="1418" w:type="dxa"/>
            <w:vAlign w:val="center"/>
          </w:tcPr>
          <w:p w14:paraId="08E7F6A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8EC3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74CF4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88C5B8B">
      <w:pPr>
        <w:spacing w:line="360" w:lineRule="auto"/>
        <w:ind w:firstLine="482"/>
        <w:jc w:val="center"/>
        <w:rPr>
          <w:rFonts w:hint="eastAsia" w:ascii="仿宋" w:hAnsi="仿宋" w:eastAsia="仿宋" w:cs="仿宋"/>
          <w:b/>
          <w:color w:val="auto"/>
          <w:kern w:val="0"/>
          <w:sz w:val="24"/>
          <w:highlight w:val="none"/>
        </w:rPr>
      </w:pPr>
    </w:p>
    <w:p w14:paraId="135DACE6">
      <w:pPr>
        <w:spacing w:line="360" w:lineRule="auto"/>
        <w:ind w:firstLine="482"/>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w:t>
      </w:r>
    </w:p>
    <w:p w14:paraId="7276840A">
      <w:pPr>
        <w:spacing w:line="360" w:lineRule="auto"/>
        <w:ind w:firstLine="482"/>
        <w:jc w:val="center"/>
        <w:rPr>
          <w:rFonts w:hint="eastAsia" w:ascii="仿宋" w:hAnsi="仿宋" w:eastAsia="仿宋" w:cs="仿宋"/>
          <w:b/>
          <w:color w:val="auto"/>
          <w:kern w:val="0"/>
          <w:sz w:val="24"/>
          <w:highlight w:val="none"/>
        </w:rPr>
      </w:pPr>
    </w:p>
    <w:p w14:paraId="0B3230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E3364E">
      <w:pPr>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2D641531">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03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FA3F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7B48CAB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1EF04C72">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23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A6482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3EC7852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XXX（预先填写）</w:t>
            </w:r>
          </w:p>
        </w:tc>
        <w:tc>
          <w:tcPr>
            <w:tcW w:w="3046" w:type="dxa"/>
          </w:tcPr>
          <w:p w14:paraId="602FBBA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18F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20DAA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6DFE3BE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0E61DF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2A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287C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6C42B1D6">
            <w:pPr>
              <w:snapToGrid w:val="0"/>
              <w:spacing w:line="360" w:lineRule="auto"/>
              <w:jc w:val="center"/>
              <w:rPr>
                <w:rFonts w:hint="eastAsia" w:ascii="仿宋" w:hAnsi="仿宋" w:eastAsia="仿宋" w:cs="仿宋"/>
                <w:bCs/>
                <w:color w:val="auto"/>
                <w:sz w:val="24"/>
                <w:highlight w:val="none"/>
              </w:rPr>
            </w:pPr>
          </w:p>
        </w:tc>
        <w:tc>
          <w:tcPr>
            <w:tcW w:w="3046" w:type="dxa"/>
          </w:tcPr>
          <w:p w14:paraId="31FC298C">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463FE682">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1FDE5C">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CFB8E">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6781C6">
            <w:pPr>
              <w:spacing w:line="360" w:lineRule="auto"/>
              <w:ind w:firstLine="482"/>
              <w:jc w:val="center"/>
              <w:rPr>
                <w:rFonts w:hint="eastAsia" w:ascii="仿宋" w:hAnsi="仿宋" w:eastAsia="仿宋" w:cs="仿宋"/>
                <w:b/>
                <w:color w:val="auto"/>
                <w:sz w:val="24"/>
                <w:highlight w:val="none"/>
              </w:rPr>
            </w:pPr>
          </w:p>
          <w:p w14:paraId="644F032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7BF21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CFCF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1395C7">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D3B329">
            <w:pPr>
              <w:spacing w:line="360" w:lineRule="auto"/>
              <w:ind w:firstLine="482"/>
              <w:jc w:val="center"/>
              <w:rPr>
                <w:rFonts w:hint="eastAsia" w:ascii="仿宋" w:hAnsi="仿宋" w:eastAsia="仿宋" w:cs="仿宋"/>
                <w:b/>
                <w:color w:val="auto"/>
                <w:sz w:val="24"/>
                <w:highlight w:val="none"/>
              </w:rPr>
            </w:pPr>
          </w:p>
          <w:p w14:paraId="58DA422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8F14837">
            <w:pPr>
              <w:spacing w:line="360" w:lineRule="auto"/>
              <w:ind w:firstLine="482"/>
              <w:jc w:val="center"/>
              <w:rPr>
                <w:rFonts w:hint="eastAsia" w:ascii="仿宋" w:hAnsi="仿宋" w:eastAsia="仿宋" w:cs="仿宋"/>
                <w:b/>
                <w:color w:val="auto"/>
                <w:sz w:val="24"/>
                <w:highlight w:val="none"/>
              </w:rPr>
            </w:pPr>
          </w:p>
        </w:tc>
      </w:tr>
      <w:tr w14:paraId="3D6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C4E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tcPr>
          <w:p w14:paraId="2ADEDE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6BC09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FA4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DF0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DA43F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5330D">
            <w:pPr>
              <w:spacing w:line="360" w:lineRule="auto"/>
              <w:jc w:val="center"/>
              <w:rPr>
                <w:rFonts w:hint="eastAsia" w:ascii="仿宋" w:hAnsi="仿宋" w:eastAsia="仿宋" w:cs="仿宋"/>
                <w:color w:val="auto"/>
                <w:sz w:val="24"/>
                <w:highlight w:val="none"/>
              </w:rPr>
            </w:pPr>
          </w:p>
        </w:tc>
      </w:tr>
      <w:tr w14:paraId="7DE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BA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tcPr>
          <w:p w14:paraId="57B85AF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C69AC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86B6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F0F89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024B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D98E09">
            <w:pPr>
              <w:spacing w:line="360" w:lineRule="auto"/>
              <w:jc w:val="center"/>
              <w:rPr>
                <w:rFonts w:hint="eastAsia" w:ascii="仿宋" w:hAnsi="仿宋" w:eastAsia="仿宋" w:cs="仿宋"/>
                <w:color w:val="auto"/>
                <w:sz w:val="24"/>
                <w:highlight w:val="none"/>
              </w:rPr>
            </w:pPr>
          </w:p>
        </w:tc>
      </w:tr>
      <w:tr w14:paraId="4CCD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798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264D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B077E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CC2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B81B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4337D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37FE4">
            <w:pPr>
              <w:spacing w:line="360" w:lineRule="auto"/>
              <w:jc w:val="center"/>
              <w:rPr>
                <w:rFonts w:hint="eastAsia" w:ascii="仿宋" w:hAnsi="仿宋" w:eastAsia="仿宋" w:cs="仿宋"/>
                <w:color w:val="auto"/>
                <w:sz w:val="24"/>
                <w:highlight w:val="none"/>
              </w:rPr>
            </w:pPr>
          </w:p>
        </w:tc>
      </w:tr>
    </w:tbl>
    <w:p w14:paraId="7863CA1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E218D1">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3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9F1EBFF">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A11F7E1">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6286EC1A">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79053B0">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CF8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16067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04BFC73">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A7395CD">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BCEDD">
            <w:pPr>
              <w:spacing w:line="360" w:lineRule="auto"/>
              <w:ind w:firstLine="482"/>
              <w:jc w:val="center"/>
              <w:rPr>
                <w:rFonts w:hint="eastAsia" w:ascii="仿宋" w:hAnsi="仿宋" w:eastAsia="仿宋" w:cs="仿宋"/>
                <w:b/>
                <w:color w:val="auto"/>
                <w:kern w:val="0"/>
                <w:sz w:val="24"/>
                <w:highlight w:val="none"/>
              </w:rPr>
            </w:pPr>
          </w:p>
        </w:tc>
      </w:tr>
      <w:tr w14:paraId="6618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E317A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7C6AC2D9">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8A5D228">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D87917">
            <w:pPr>
              <w:spacing w:line="360" w:lineRule="auto"/>
              <w:ind w:firstLine="482"/>
              <w:jc w:val="center"/>
              <w:rPr>
                <w:rFonts w:hint="eastAsia" w:ascii="仿宋" w:hAnsi="仿宋" w:eastAsia="仿宋" w:cs="仿宋"/>
                <w:b/>
                <w:color w:val="auto"/>
                <w:kern w:val="0"/>
                <w:sz w:val="24"/>
                <w:highlight w:val="none"/>
              </w:rPr>
            </w:pPr>
          </w:p>
        </w:tc>
      </w:tr>
      <w:tr w14:paraId="28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EEB6D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779E060F">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CD6535A">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AD832">
            <w:pPr>
              <w:spacing w:line="360" w:lineRule="auto"/>
              <w:ind w:firstLine="482"/>
              <w:jc w:val="center"/>
              <w:rPr>
                <w:rFonts w:hint="eastAsia" w:ascii="仿宋" w:hAnsi="仿宋" w:eastAsia="仿宋" w:cs="仿宋"/>
                <w:b/>
                <w:color w:val="auto"/>
                <w:kern w:val="0"/>
                <w:sz w:val="24"/>
                <w:highlight w:val="none"/>
              </w:rPr>
            </w:pPr>
          </w:p>
        </w:tc>
      </w:tr>
    </w:tbl>
    <w:p w14:paraId="1D7D895F">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3B7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873192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评标标准相应的商务技术资料”不一致的，以“符合性审查资料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评标标准相应的商务技术资料”为准。</w:t>
      </w:r>
    </w:p>
    <w:p w14:paraId="6816A5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64CE4C92">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E1D16E">
      <w:pPr>
        <w:snapToGrid w:val="0"/>
        <w:spacing w:line="360" w:lineRule="auto"/>
        <w:rPr>
          <w:rFonts w:hint="eastAsia" w:ascii="仿宋" w:hAnsi="仿宋" w:eastAsia="仿宋" w:cs="仿宋"/>
          <w:color w:val="auto"/>
          <w:sz w:val="24"/>
          <w:highlight w:val="none"/>
        </w:rPr>
      </w:pPr>
    </w:p>
    <w:p w14:paraId="6B28A4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6B669B5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133E6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EF20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22799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D026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51398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8E501F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A6C32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政府采购法》《中华人民共和国招标投标法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83F12C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2D5068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23A3B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62DF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43D7A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CDF66A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04FA74F">
      <w:pPr>
        <w:spacing w:line="360" w:lineRule="auto"/>
        <w:ind w:firstLine="482"/>
        <w:jc w:val="center"/>
        <w:rPr>
          <w:rFonts w:hint="eastAsia" w:ascii="仿宋" w:hAnsi="仿宋" w:eastAsia="仿宋" w:cs="仿宋"/>
          <w:b/>
          <w:bCs/>
          <w:color w:val="auto"/>
          <w:sz w:val="24"/>
          <w:highlight w:val="none"/>
        </w:rPr>
      </w:pPr>
    </w:p>
    <w:p w14:paraId="00DB64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C90B27">
      <w:pPr>
        <w:spacing w:line="360" w:lineRule="auto"/>
        <w:ind w:firstLine="482"/>
        <w:jc w:val="center"/>
        <w:rPr>
          <w:rFonts w:hint="eastAsia" w:ascii="仿宋" w:hAnsi="仿宋" w:eastAsia="仿宋" w:cs="仿宋"/>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5B90A3B4">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7F00FD9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374B947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D81061D">
      <w:pPr>
        <w:snapToGrid w:val="0"/>
        <w:spacing w:line="360" w:lineRule="auto"/>
        <w:rPr>
          <w:rFonts w:hint="eastAsia" w:ascii="仿宋" w:hAnsi="仿宋" w:eastAsia="仿宋" w:cs="仿宋"/>
          <w:color w:val="auto"/>
          <w:sz w:val="24"/>
          <w:highlight w:val="none"/>
        </w:rPr>
      </w:pPr>
    </w:p>
    <w:p w14:paraId="11AF94FE">
      <w:pPr>
        <w:snapToGrid w:val="0"/>
        <w:spacing w:line="360" w:lineRule="auto"/>
        <w:ind w:right="480" w:firstLine="482"/>
        <w:jc w:val="center"/>
        <w:rPr>
          <w:rFonts w:hint="eastAsia" w:ascii="仿宋" w:hAnsi="仿宋" w:eastAsia="仿宋" w:cs="仿宋"/>
          <w:b/>
          <w:color w:val="auto"/>
          <w:kern w:val="0"/>
          <w:sz w:val="24"/>
          <w:highlight w:val="none"/>
        </w:rPr>
      </w:pPr>
    </w:p>
    <w:p w14:paraId="650FD9DE">
      <w:pPr>
        <w:snapToGrid w:val="0"/>
        <w:spacing w:line="360" w:lineRule="auto"/>
        <w:ind w:right="480" w:firstLine="482"/>
        <w:jc w:val="center"/>
        <w:rPr>
          <w:rFonts w:hint="eastAsia" w:ascii="仿宋" w:hAnsi="仿宋" w:eastAsia="仿宋" w:cs="仿宋"/>
          <w:b/>
          <w:color w:val="auto"/>
          <w:kern w:val="0"/>
          <w:sz w:val="24"/>
          <w:highlight w:val="none"/>
        </w:rPr>
      </w:pPr>
    </w:p>
    <w:p w14:paraId="535146AD">
      <w:pPr>
        <w:snapToGrid w:val="0"/>
        <w:spacing w:line="360" w:lineRule="auto"/>
        <w:ind w:right="480" w:firstLine="482"/>
        <w:jc w:val="center"/>
        <w:rPr>
          <w:rFonts w:hint="eastAsia" w:ascii="仿宋" w:hAnsi="仿宋" w:eastAsia="仿宋" w:cs="仿宋"/>
          <w:b/>
          <w:color w:val="auto"/>
          <w:kern w:val="0"/>
          <w:sz w:val="24"/>
          <w:highlight w:val="none"/>
        </w:rPr>
      </w:pPr>
    </w:p>
    <w:p w14:paraId="5AD7894C">
      <w:pPr>
        <w:snapToGrid w:val="0"/>
        <w:spacing w:line="360" w:lineRule="auto"/>
        <w:ind w:right="480" w:firstLine="482"/>
        <w:jc w:val="center"/>
        <w:rPr>
          <w:rFonts w:hint="eastAsia" w:ascii="仿宋" w:hAnsi="仿宋" w:eastAsia="仿宋" w:cs="仿宋"/>
          <w:b/>
          <w:color w:val="auto"/>
          <w:kern w:val="0"/>
          <w:sz w:val="24"/>
          <w:highlight w:val="none"/>
        </w:rPr>
      </w:pPr>
    </w:p>
    <w:p w14:paraId="48543CD9">
      <w:pPr>
        <w:snapToGrid w:val="0"/>
        <w:spacing w:line="360" w:lineRule="auto"/>
        <w:ind w:right="480" w:firstLine="482"/>
        <w:jc w:val="center"/>
        <w:rPr>
          <w:rFonts w:hint="eastAsia" w:ascii="仿宋" w:hAnsi="仿宋" w:eastAsia="仿宋" w:cs="仿宋"/>
          <w:b/>
          <w:color w:val="auto"/>
          <w:kern w:val="0"/>
          <w:sz w:val="24"/>
          <w:highlight w:val="none"/>
        </w:rPr>
      </w:pPr>
    </w:p>
    <w:p w14:paraId="2F8670B7">
      <w:pPr>
        <w:snapToGrid w:val="0"/>
        <w:spacing w:line="360" w:lineRule="auto"/>
        <w:ind w:right="480" w:firstLine="482"/>
        <w:jc w:val="center"/>
        <w:rPr>
          <w:rFonts w:hint="eastAsia" w:ascii="仿宋" w:hAnsi="仿宋" w:eastAsia="仿宋" w:cs="仿宋"/>
          <w:b/>
          <w:color w:val="auto"/>
          <w:kern w:val="0"/>
          <w:sz w:val="24"/>
          <w:highlight w:val="none"/>
        </w:rPr>
      </w:pPr>
    </w:p>
    <w:p w14:paraId="24D736E6">
      <w:pPr>
        <w:snapToGrid w:val="0"/>
        <w:spacing w:line="360" w:lineRule="auto"/>
        <w:ind w:right="480" w:firstLine="482"/>
        <w:jc w:val="center"/>
        <w:rPr>
          <w:rFonts w:hint="eastAsia" w:ascii="仿宋" w:hAnsi="仿宋" w:eastAsia="仿宋" w:cs="仿宋"/>
          <w:b/>
          <w:color w:val="auto"/>
          <w:kern w:val="0"/>
          <w:sz w:val="24"/>
          <w:highlight w:val="none"/>
        </w:rPr>
      </w:pPr>
    </w:p>
    <w:p w14:paraId="6D3053B8">
      <w:pPr>
        <w:snapToGrid w:val="0"/>
        <w:spacing w:line="360" w:lineRule="auto"/>
        <w:ind w:right="480" w:firstLine="482"/>
        <w:jc w:val="center"/>
        <w:rPr>
          <w:rFonts w:hint="eastAsia" w:ascii="仿宋" w:hAnsi="仿宋" w:eastAsia="仿宋" w:cs="仿宋"/>
          <w:b/>
          <w:color w:val="auto"/>
          <w:kern w:val="0"/>
          <w:sz w:val="24"/>
          <w:highlight w:val="none"/>
        </w:rPr>
      </w:pPr>
    </w:p>
    <w:p w14:paraId="238BF52A">
      <w:pPr>
        <w:snapToGrid w:val="0"/>
        <w:spacing w:line="360" w:lineRule="auto"/>
        <w:ind w:right="480" w:firstLine="482"/>
        <w:jc w:val="center"/>
        <w:rPr>
          <w:rFonts w:hint="eastAsia" w:ascii="仿宋" w:hAnsi="仿宋" w:eastAsia="仿宋" w:cs="仿宋"/>
          <w:b/>
          <w:color w:val="auto"/>
          <w:kern w:val="0"/>
          <w:sz w:val="24"/>
          <w:highlight w:val="none"/>
        </w:rPr>
      </w:pPr>
    </w:p>
    <w:p w14:paraId="1CDA9F7B">
      <w:pPr>
        <w:snapToGrid w:val="0"/>
        <w:spacing w:line="360" w:lineRule="auto"/>
        <w:ind w:right="480" w:firstLine="482"/>
        <w:jc w:val="center"/>
        <w:rPr>
          <w:rFonts w:hint="eastAsia" w:ascii="仿宋" w:hAnsi="仿宋" w:eastAsia="仿宋" w:cs="仿宋"/>
          <w:b/>
          <w:color w:val="auto"/>
          <w:kern w:val="0"/>
          <w:sz w:val="24"/>
          <w:highlight w:val="none"/>
        </w:rPr>
      </w:pPr>
    </w:p>
    <w:p w14:paraId="7F909B72">
      <w:pPr>
        <w:snapToGrid w:val="0"/>
        <w:spacing w:line="360" w:lineRule="auto"/>
        <w:ind w:right="480" w:firstLine="482"/>
        <w:jc w:val="center"/>
        <w:rPr>
          <w:rFonts w:hint="eastAsia" w:ascii="仿宋" w:hAnsi="仿宋" w:eastAsia="仿宋" w:cs="仿宋"/>
          <w:b/>
          <w:color w:val="auto"/>
          <w:kern w:val="0"/>
          <w:sz w:val="24"/>
          <w:highlight w:val="none"/>
        </w:rPr>
      </w:pPr>
    </w:p>
    <w:p w14:paraId="4EA2F1DB">
      <w:pPr>
        <w:snapToGrid w:val="0"/>
        <w:spacing w:line="360" w:lineRule="auto"/>
        <w:ind w:right="480" w:firstLine="482"/>
        <w:jc w:val="center"/>
        <w:rPr>
          <w:rFonts w:hint="eastAsia" w:ascii="仿宋" w:hAnsi="仿宋" w:eastAsia="仿宋" w:cs="仿宋"/>
          <w:b/>
          <w:color w:val="auto"/>
          <w:kern w:val="0"/>
          <w:sz w:val="24"/>
          <w:highlight w:val="none"/>
        </w:rPr>
      </w:pPr>
    </w:p>
    <w:p w14:paraId="6AA59011">
      <w:pPr>
        <w:snapToGrid w:val="0"/>
        <w:spacing w:line="360" w:lineRule="auto"/>
        <w:ind w:right="480" w:firstLine="482"/>
        <w:jc w:val="center"/>
        <w:rPr>
          <w:rFonts w:hint="eastAsia" w:ascii="仿宋" w:hAnsi="仿宋" w:eastAsia="仿宋" w:cs="仿宋"/>
          <w:b/>
          <w:color w:val="auto"/>
          <w:kern w:val="0"/>
          <w:sz w:val="24"/>
          <w:highlight w:val="none"/>
        </w:rPr>
      </w:pPr>
    </w:p>
    <w:p w14:paraId="5DA47CF7">
      <w:pPr>
        <w:snapToGrid w:val="0"/>
        <w:spacing w:line="360" w:lineRule="auto"/>
        <w:ind w:right="480" w:firstLine="482"/>
        <w:jc w:val="center"/>
        <w:rPr>
          <w:rFonts w:hint="eastAsia" w:ascii="仿宋" w:hAnsi="仿宋" w:eastAsia="仿宋" w:cs="仿宋"/>
          <w:b/>
          <w:color w:val="auto"/>
          <w:kern w:val="0"/>
          <w:sz w:val="24"/>
          <w:highlight w:val="none"/>
        </w:rPr>
      </w:pPr>
    </w:p>
    <w:p w14:paraId="4CDF6734">
      <w:pPr>
        <w:snapToGrid w:val="0"/>
        <w:spacing w:line="360" w:lineRule="auto"/>
        <w:ind w:right="480" w:firstLine="482"/>
        <w:jc w:val="center"/>
        <w:rPr>
          <w:rFonts w:hint="eastAsia" w:ascii="仿宋" w:hAnsi="仿宋" w:eastAsia="仿宋" w:cs="仿宋"/>
          <w:b/>
          <w:color w:val="auto"/>
          <w:kern w:val="0"/>
          <w:sz w:val="24"/>
          <w:highlight w:val="none"/>
        </w:rPr>
      </w:pPr>
    </w:p>
    <w:p w14:paraId="0F0F6DA6">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BE0A310">
      <w:pPr>
        <w:pStyle w:val="7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DCFF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杭州市余杭区人民政府仓前街道办事处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1451E9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565E9AC">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34D4B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4FB4B59D">
            <w:pPr>
              <w:spacing w:line="360" w:lineRule="auto"/>
              <w:jc w:val="center"/>
              <w:rPr>
                <w:rFonts w:hint="eastAsia" w:ascii="仿宋" w:hAnsi="仿宋" w:eastAsia="仿宋" w:cs="仿宋"/>
                <w:b/>
                <w:color w:val="auto"/>
                <w:sz w:val="24"/>
                <w:highlight w:val="none"/>
              </w:rPr>
            </w:pPr>
          </w:p>
          <w:p w14:paraId="09239A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46A60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6A3ABB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DBEF1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8F806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2EB349B1">
            <w:pPr>
              <w:spacing w:line="360" w:lineRule="auto"/>
              <w:jc w:val="center"/>
              <w:rPr>
                <w:rFonts w:hint="eastAsia" w:ascii="仿宋" w:hAnsi="仿宋" w:eastAsia="仿宋" w:cs="仿宋"/>
                <w:b/>
                <w:color w:val="auto"/>
                <w:sz w:val="24"/>
                <w:highlight w:val="none"/>
              </w:rPr>
            </w:pPr>
          </w:p>
          <w:p w14:paraId="2D30DF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3D222C6">
            <w:pPr>
              <w:spacing w:line="360" w:lineRule="auto"/>
              <w:jc w:val="center"/>
              <w:rPr>
                <w:rFonts w:hint="eastAsia" w:ascii="仿宋" w:hAnsi="仿宋" w:eastAsia="仿宋" w:cs="仿宋"/>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64A274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2DDFFDE8">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A0A24A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1815C8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3C4C125">
            <w:pPr>
              <w:spacing w:line="360" w:lineRule="auto"/>
              <w:jc w:val="center"/>
              <w:rPr>
                <w:rFonts w:hint="eastAsia" w:ascii="仿宋" w:hAnsi="仿宋" w:eastAsia="仿宋" w:cs="仿宋"/>
                <w:color w:val="auto"/>
                <w:sz w:val="24"/>
                <w:highlight w:val="none"/>
              </w:rPr>
            </w:pPr>
          </w:p>
        </w:tc>
        <w:tc>
          <w:tcPr>
            <w:tcW w:w="1984" w:type="dxa"/>
            <w:vAlign w:val="center"/>
          </w:tcPr>
          <w:p w14:paraId="5686463E">
            <w:pPr>
              <w:spacing w:line="360" w:lineRule="auto"/>
              <w:jc w:val="center"/>
              <w:rPr>
                <w:rFonts w:hint="eastAsia" w:ascii="仿宋" w:hAnsi="仿宋" w:eastAsia="仿宋" w:cs="仿宋"/>
                <w:color w:val="auto"/>
                <w:sz w:val="24"/>
                <w:highlight w:val="none"/>
              </w:rPr>
            </w:pPr>
          </w:p>
        </w:tc>
        <w:tc>
          <w:tcPr>
            <w:tcW w:w="3119" w:type="dxa"/>
            <w:vAlign w:val="center"/>
          </w:tcPr>
          <w:p w14:paraId="468064FB">
            <w:pPr>
              <w:spacing w:line="360" w:lineRule="auto"/>
              <w:jc w:val="center"/>
              <w:rPr>
                <w:rFonts w:hint="eastAsia" w:ascii="仿宋" w:hAnsi="仿宋" w:eastAsia="仿宋" w:cs="仿宋"/>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4D01A4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620930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1C2ADF5">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E1C89F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63892A2">
            <w:pPr>
              <w:spacing w:line="360" w:lineRule="auto"/>
              <w:jc w:val="center"/>
              <w:rPr>
                <w:rFonts w:hint="eastAsia" w:ascii="仿宋" w:hAnsi="仿宋" w:eastAsia="仿宋" w:cs="仿宋"/>
                <w:color w:val="auto"/>
                <w:sz w:val="24"/>
                <w:highlight w:val="none"/>
              </w:rPr>
            </w:pPr>
          </w:p>
        </w:tc>
        <w:tc>
          <w:tcPr>
            <w:tcW w:w="1984" w:type="dxa"/>
            <w:vAlign w:val="center"/>
          </w:tcPr>
          <w:p w14:paraId="7E68C600">
            <w:pPr>
              <w:spacing w:line="360" w:lineRule="auto"/>
              <w:jc w:val="center"/>
              <w:rPr>
                <w:rFonts w:hint="eastAsia" w:ascii="仿宋" w:hAnsi="仿宋" w:eastAsia="仿宋" w:cs="仿宋"/>
                <w:color w:val="auto"/>
                <w:sz w:val="24"/>
                <w:highlight w:val="none"/>
              </w:rPr>
            </w:pPr>
          </w:p>
        </w:tc>
        <w:tc>
          <w:tcPr>
            <w:tcW w:w="3119" w:type="dxa"/>
            <w:vAlign w:val="center"/>
          </w:tcPr>
          <w:p w14:paraId="2FC91312">
            <w:pPr>
              <w:spacing w:line="360" w:lineRule="auto"/>
              <w:jc w:val="center"/>
              <w:rPr>
                <w:rFonts w:hint="eastAsia" w:ascii="仿宋" w:hAnsi="仿宋" w:eastAsia="仿宋" w:cs="仿宋"/>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7E4253F">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5F048726">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8EE5CD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F91E632">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EA310B2">
            <w:pPr>
              <w:spacing w:line="360" w:lineRule="auto"/>
              <w:jc w:val="center"/>
              <w:rPr>
                <w:rFonts w:hint="eastAsia" w:ascii="仿宋" w:hAnsi="仿宋" w:eastAsia="仿宋" w:cs="仿宋"/>
                <w:color w:val="auto"/>
                <w:sz w:val="24"/>
                <w:highlight w:val="none"/>
              </w:rPr>
            </w:pPr>
          </w:p>
        </w:tc>
        <w:tc>
          <w:tcPr>
            <w:tcW w:w="1984" w:type="dxa"/>
            <w:vAlign w:val="center"/>
          </w:tcPr>
          <w:p w14:paraId="0E1B48F5">
            <w:pPr>
              <w:spacing w:line="360" w:lineRule="auto"/>
              <w:jc w:val="center"/>
              <w:rPr>
                <w:rFonts w:hint="eastAsia" w:ascii="仿宋" w:hAnsi="仿宋" w:eastAsia="仿宋" w:cs="仿宋"/>
                <w:color w:val="auto"/>
                <w:sz w:val="24"/>
                <w:highlight w:val="none"/>
              </w:rPr>
            </w:pPr>
          </w:p>
        </w:tc>
        <w:tc>
          <w:tcPr>
            <w:tcW w:w="3119" w:type="dxa"/>
            <w:vAlign w:val="center"/>
          </w:tcPr>
          <w:p w14:paraId="3ED31FB4">
            <w:pPr>
              <w:spacing w:line="360" w:lineRule="auto"/>
              <w:jc w:val="center"/>
              <w:rPr>
                <w:rFonts w:hint="eastAsia" w:ascii="仿宋" w:hAnsi="仿宋" w:eastAsia="仿宋" w:cs="仿宋"/>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hint="eastAsia" w:ascii="仿宋" w:hAnsi="仿宋" w:eastAsia="仿宋" w:cs="仿宋"/>
                <w:color w:val="auto"/>
                <w:sz w:val="24"/>
                <w:highlight w:val="none"/>
              </w:rPr>
            </w:pPr>
          </w:p>
        </w:tc>
        <w:tc>
          <w:tcPr>
            <w:tcW w:w="1417" w:type="dxa"/>
            <w:vAlign w:val="center"/>
          </w:tcPr>
          <w:p w14:paraId="0C63ABD2">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D33EBE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4CE2A2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2084A3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5D852A7">
            <w:pPr>
              <w:spacing w:line="360" w:lineRule="auto"/>
              <w:jc w:val="center"/>
              <w:rPr>
                <w:rFonts w:hint="eastAsia" w:ascii="仿宋" w:hAnsi="仿宋" w:eastAsia="仿宋" w:cs="仿宋"/>
                <w:color w:val="auto"/>
                <w:sz w:val="24"/>
                <w:highlight w:val="none"/>
              </w:rPr>
            </w:pPr>
          </w:p>
        </w:tc>
        <w:tc>
          <w:tcPr>
            <w:tcW w:w="1984" w:type="dxa"/>
            <w:vAlign w:val="center"/>
          </w:tcPr>
          <w:p w14:paraId="6351150B">
            <w:pPr>
              <w:spacing w:line="360" w:lineRule="auto"/>
              <w:jc w:val="center"/>
              <w:rPr>
                <w:rFonts w:hint="eastAsia" w:ascii="仿宋" w:hAnsi="仿宋" w:eastAsia="仿宋" w:cs="仿宋"/>
                <w:color w:val="auto"/>
                <w:sz w:val="24"/>
                <w:highlight w:val="none"/>
              </w:rPr>
            </w:pPr>
          </w:p>
        </w:tc>
        <w:tc>
          <w:tcPr>
            <w:tcW w:w="3119" w:type="dxa"/>
            <w:vAlign w:val="center"/>
          </w:tcPr>
          <w:p w14:paraId="17F110CF">
            <w:pPr>
              <w:spacing w:line="360" w:lineRule="auto"/>
              <w:jc w:val="center"/>
              <w:rPr>
                <w:rFonts w:hint="eastAsia" w:ascii="仿宋" w:hAnsi="仿宋" w:eastAsia="仿宋" w:cs="仿宋"/>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hint="eastAsia" w:ascii="仿宋" w:hAnsi="仿宋" w:eastAsia="仿宋" w:cs="仿宋"/>
                <w:color w:val="auto"/>
                <w:sz w:val="24"/>
                <w:highlight w:val="none"/>
              </w:rPr>
            </w:pPr>
          </w:p>
        </w:tc>
        <w:tc>
          <w:tcPr>
            <w:tcW w:w="1417" w:type="dxa"/>
            <w:vAlign w:val="center"/>
          </w:tcPr>
          <w:p w14:paraId="4D55D888">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A00F81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05FA8B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ABBB33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9B2C97B">
            <w:pPr>
              <w:spacing w:line="360" w:lineRule="auto"/>
              <w:jc w:val="center"/>
              <w:rPr>
                <w:rFonts w:hint="eastAsia" w:ascii="仿宋" w:hAnsi="仿宋" w:eastAsia="仿宋" w:cs="仿宋"/>
                <w:color w:val="auto"/>
                <w:sz w:val="24"/>
                <w:highlight w:val="none"/>
              </w:rPr>
            </w:pPr>
          </w:p>
        </w:tc>
        <w:tc>
          <w:tcPr>
            <w:tcW w:w="1984" w:type="dxa"/>
            <w:vAlign w:val="center"/>
          </w:tcPr>
          <w:p w14:paraId="091E63B0">
            <w:pPr>
              <w:spacing w:line="360" w:lineRule="auto"/>
              <w:jc w:val="center"/>
              <w:rPr>
                <w:rFonts w:hint="eastAsia" w:ascii="仿宋" w:hAnsi="仿宋" w:eastAsia="仿宋" w:cs="仿宋"/>
                <w:color w:val="auto"/>
                <w:sz w:val="24"/>
                <w:highlight w:val="none"/>
              </w:rPr>
            </w:pPr>
          </w:p>
        </w:tc>
        <w:tc>
          <w:tcPr>
            <w:tcW w:w="3119" w:type="dxa"/>
            <w:vAlign w:val="center"/>
          </w:tcPr>
          <w:p w14:paraId="706E340A">
            <w:pPr>
              <w:spacing w:line="360" w:lineRule="auto"/>
              <w:jc w:val="center"/>
              <w:rPr>
                <w:rFonts w:hint="eastAsia" w:ascii="仿宋" w:hAnsi="仿宋" w:eastAsia="仿宋" w:cs="仿宋"/>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D875286">
            <w:pPr>
              <w:spacing w:line="360" w:lineRule="auto"/>
              <w:jc w:val="center"/>
              <w:rPr>
                <w:rFonts w:hint="eastAsia" w:ascii="仿宋" w:hAnsi="仿宋" w:eastAsia="仿宋" w:cs="仿宋"/>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1FAB0695">
            <w:pPr>
              <w:spacing w:line="360" w:lineRule="auto"/>
              <w:jc w:val="center"/>
              <w:rPr>
                <w:rFonts w:hint="eastAsia" w:ascii="仿宋" w:hAnsi="仿宋" w:eastAsia="仿宋" w:cs="仿宋"/>
                <w:color w:val="auto"/>
                <w:sz w:val="24"/>
                <w:highlight w:val="none"/>
              </w:rPr>
            </w:pPr>
          </w:p>
        </w:tc>
      </w:tr>
    </w:tbl>
    <w:p w14:paraId="5112042D">
      <w:pPr>
        <w:snapToGrid w:val="0"/>
        <w:spacing w:line="360" w:lineRule="auto"/>
        <w:ind w:left="480" w:firstLine="48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DFD6E69">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highlight w:val="none"/>
          <w:lang w:val="zh-CN"/>
        </w:rPr>
        <w:t>投标人需按本表格式填写，否则视为投标文件含有采购人不能接受的附加条件，投标无效。</w:t>
      </w:r>
    </w:p>
    <w:p w14:paraId="569919B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CBC816D">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3、特别提示：采购代理机构将对项目名称和项目编号，中标供应商名称、地址和中标金额，主要中标标的名称、品牌（如果有）、规格型号、数量、单价等予以公示。</w:t>
      </w:r>
    </w:p>
    <w:p w14:paraId="4B537D90">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pPr>
    </w:p>
    <w:p w14:paraId="41D88A9A">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NumType w:fmt="decimal"/>
          <w:cols w:space="720" w:num="1"/>
          <w:titlePg/>
          <w:docGrid w:linePitch="312" w:charSpace="0"/>
        </w:sectPr>
      </w:pPr>
    </w:p>
    <w:p w14:paraId="6766F792">
      <w:pPr>
        <w:pStyle w:val="79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5D9C443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 w:hAnsi="仿宋" w:eastAsia="仿宋" w:cs="仿宋"/>
          <w:b/>
          <w:color w:val="auto"/>
          <w:sz w:val="24"/>
          <w:highlight w:val="none"/>
          <w:lang w:eastAsia="zh-CN"/>
        </w:rPr>
        <w:t>]</w:t>
      </w:r>
    </w:p>
    <w:p w14:paraId="76E7B9C5">
      <w:pPr>
        <w:pStyle w:val="799"/>
        <w:keepNext w:val="0"/>
        <w:pageBreakBefore w:val="0"/>
        <w:tabs>
          <w:tab w:val="clear" w:pos="720"/>
        </w:tabs>
        <w:snapToGrid w:val="0"/>
        <w:spacing w:before="120" w:after="120"/>
        <w:ind w:firstLine="480"/>
        <w:outlineLvl w:val="9"/>
        <w:rPr>
          <w:rFonts w:hint="eastAsia" w:ascii="仿宋" w:hAnsi="仿宋" w:eastAsia="仿宋" w:cs="仿宋"/>
          <w:b w:val="0"/>
          <w:color w:val="auto"/>
          <w:sz w:val="24"/>
          <w:szCs w:val="24"/>
          <w:highlight w:val="none"/>
        </w:rPr>
      </w:pPr>
    </w:p>
    <w:p w14:paraId="5415A119">
      <w:pPr>
        <w:spacing w:line="360" w:lineRule="auto"/>
        <w:ind w:right="420" w:firstLine="2409" w:firstLineChars="1000"/>
        <w:rPr>
          <w:rFonts w:hint="eastAsia" w:ascii="仿宋" w:hAnsi="仿宋" w:eastAsia="仿宋" w:cs="仿宋"/>
          <w:b/>
          <w:color w:val="auto"/>
          <w:kern w:val="0"/>
          <w:sz w:val="24"/>
          <w:highlight w:val="none"/>
        </w:rPr>
      </w:pPr>
    </w:p>
    <w:p w14:paraId="3615F37E">
      <w:pPr>
        <w:spacing w:line="360" w:lineRule="auto"/>
        <w:ind w:right="420" w:firstLine="2409" w:firstLineChars="1000"/>
        <w:rPr>
          <w:rFonts w:hint="eastAsia" w:ascii="仿宋" w:hAnsi="仿宋" w:eastAsia="仿宋" w:cs="仿宋"/>
          <w:b/>
          <w:color w:val="auto"/>
          <w:kern w:val="0"/>
          <w:sz w:val="24"/>
          <w:highlight w:val="none"/>
        </w:rPr>
      </w:pPr>
    </w:p>
    <w:p w14:paraId="3AE1EB60">
      <w:pPr>
        <w:spacing w:line="360" w:lineRule="auto"/>
        <w:ind w:right="420" w:firstLine="2409" w:firstLineChars="1000"/>
        <w:rPr>
          <w:rFonts w:hint="eastAsia" w:ascii="仿宋" w:hAnsi="仿宋" w:eastAsia="仿宋" w:cs="仿宋"/>
          <w:b/>
          <w:color w:val="auto"/>
          <w:kern w:val="0"/>
          <w:sz w:val="24"/>
          <w:highlight w:val="none"/>
        </w:rPr>
      </w:pPr>
    </w:p>
    <w:p w14:paraId="59DA2B49">
      <w:pPr>
        <w:spacing w:line="360" w:lineRule="auto"/>
        <w:ind w:right="420" w:firstLine="2409" w:firstLineChars="1000"/>
        <w:rPr>
          <w:rFonts w:hint="eastAsia" w:ascii="仿宋" w:hAnsi="仿宋" w:eastAsia="仿宋" w:cs="仿宋"/>
          <w:b/>
          <w:color w:val="auto"/>
          <w:kern w:val="0"/>
          <w:sz w:val="24"/>
          <w:highlight w:val="none"/>
        </w:rPr>
      </w:pPr>
    </w:p>
    <w:p w14:paraId="58BE96F9">
      <w:pPr>
        <w:spacing w:line="360" w:lineRule="auto"/>
        <w:ind w:right="420" w:firstLine="2409" w:firstLineChars="1000"/>
        <w:rPr>
          <w:rFonts w:hint="eastAsia" w:ascii="仿宋" w:hAnsi="仿宋" w:eastAsia="仿宋" w:cs="仿宋"/>
          <w:b/>
          <w:color w:val="auto"/>
          <w:kern w:val="0"/>
          <w:sz w:val="24"/>
          <w:highlight w:val="none"/>
        </w:rPr>
      </w:pPr>
    </w:p>
    <w:p w14:paraId="671D6DB2">
      <w:pPr>
        <w:spacing w:line="360" w:lineRule="auto"/>
        <w:ind w:right="420" w:firstLine="2409" w:firstLineChars="1000"/>
        <w:rPr>
          <w:rFonts w:hint="eastAsia" w:ascii="仿宋" w:hAnsi="仿宋" w:eastAsia="仿宋" w:cs="仿宋"/>
          <w:b/>
          <w:color w:val="auto"/>
          <w:kern w:val="0"/>
          <w:sz w:val="24"/>
          <w:highlight w:val="none"/>
        </w:rPr>
      </w:pPr>
    </w:p>
    <w:p w14:paraId="543AE21C">
      <w:pPr>
        <w:spacing w:line="360" w:lineRule="auto"/>
        <w:ind w:right="420" w:firstLine="2409" w:firstLineChars="1000"/>
        <w:rPr>
          <w:rFonts w:hint="eastAsia" w:ascii="仿宋" w:hAnsi="仿宋" w:eastAsia="仿宋" w:cs="仿宋"/>
          <w:b/>
          <w:color w:val="auto"/>
          <w:kern w:val="0"/>
          <w:sz w:val="24"/>
          <w:highlight w:val="none"/>
        </w:rPr>
      </w:pPr>
    </w:p>
    <w:p w14:paraId="02ECE2C6">
      <w:pPr>
        <w:spacing w:line="360" w:lineRule="auto"/>
        <w:ind w:right="420" w:firstLine="2409" w:firstLineChars="1000"/>
        <w:rPr>
          <w:rFonts w:hint="eastAsia" w:ascii="仿宋" w:hAnsi="仿宋" w:eastAsia="仿宋" w:cs="仿宋"/>
          <w:b/>
          <w:color w:val="auto"/>
          <w:kern w:val="0"/>
          <w:sz w:val="24"/>
          <w:highlight w:val="none"/>
        </w:rPr>
      </w:pPr>
    </w:p>
    <w:p w14:paraId="5A35451F">
      <w:pPr>
        <w:spacing w:line="360" w:lineRule="auto"/>
        <w:ind w:right="420" w:firstLine="2409" w:firstLineChars="1000"/>
        <w:rPr>
          <w:rFonts w:hint="eastAsia" w:ascii="仿宋" w:hAnsi="仿宋" w:eastAsia="仿宋" w:cs="仿宋"/>
          <w:b/>
          <w:color w:val="auto"/>
          <w:kern w:val="0"/>
          <w:sz w:val="24"/>
          <w:highlight w:val="none"/>
        </w:rPr>
      </w:pPr>
    </w:p>
    <w:p w14:paraId="19E88171">
      <w:pPr>
        <w:spacing w:line="360" w:lineRule="auto"/>
        <w:ind w:right="420" w:firstLine="2409" w:firstLineChars="1000"/>
        <w:rPr>
          <w:rFonts w:hint="eastAsia" w:ascii="仿宋" w:hAnsi="仿宋" w:eastAsia="仿宋" w:cs="仿宋"/>
          <w:b/>
          <w:color w:val="auto"/>
          <w:kern w:val="0"/>
          <w:sz w:val="24"/>
          <w:highlight w:val="none"/>
        </w:rPr>
      </w:pPr>
    </w:p>
    <w:p w14:paraId="303EA33F">
      <w:pPr>
        <w:spacing w:line="360" w:lineRule="auto"/>
        <w:ind w:right="420" w:firstLine="2409" w:firstLineChars="1000"/>
        <w:rPr>
          <w:rFonts w:hint="eastAsia" w:ascii="仿宋" w:hAnsi="仿宋" w:eastAsia="仿宋" w:cs="仿宋"/>
          <w:b/>
          <w:color w:val="auto"/>
          <w:kern w:val="0"/>
          <w:sz w:val="24"/>
          <w:highlight w:val="none"/>
        </w:rPr>
      </w:pPr>
    </w:p>
    <w:p w14:paraId="15DBB492">
      <w:pPr>
        <w:spacing w:line="360" w:lineRule="auto"/>
        <w:ind w:right="420" w:firstLine="2409" w:firstLineChars="1000"/>
        <w:rPr>
          <w:rFonts w:hint="eastAsia" w:ascii="仿宋" w:hAnsi="仿宋" w:eastAsia="仿宋" w:cs="仿宋"/>
          <w:b/>
          <w:color w:val="auto"/>
          <w:kern w:val="0"/>
          <w:sz w:val="24"/>
          <w:highlight w:val="none"/>
        </w:rPr>
      </w:pPr>
    </w:p>
    <w:p w14:paraId="4EC317AF">
      <w:pPr>
        <w:spacing w:line="360" w:lineRule="auto"/>
        <w:ind w:right="420" w:firstLine="2409" w:firstLineChars="1000"/>
        <w:rPr>
          <w:rFonts w:hint="eastAsia" w:ascii="仿宋" w:hAnsi="仿宋" w:eastAsia="仿宋" w:cs="仿宋"/>
          <w:b/>
          <w:color w:val="auto"/>
          <w:kern w:val="0"/>
          <w:sz w:val="24"/>
          <w:highlight w:val="none"/>
        </w:rPr>
      </w:pPr>
    </w:p>
    <w:p w14:paraId="31CA98B7">
      <w:pPr>
        <w:spacing w:line="360" w:lineRule="auto"/>
        <w:ind w:right="420" w:firstLine="2409" w:firstLineChars="1000"/>
        <w:rPr>
          <w:rFonts w:hint="eastAsia" w:ascii="仿宋" w:hAnsi="仿宋" w:eastAsia="仿宋" w:cs="仿宋"/>
          <w:b/>
          <w:color w:val="auto"/>
          <w:kern w:val="0"/>
          <w:sz w:val="24"/>
          <w:highlight w:val="none"/>
        </w:rPr>
      </w:pPr>
    </w:p>
    <w:p w14:paraId="1807BE2A">
      <w:pPr>
        <w:spacing w:line="360" w:lineRule="auto"/>
        <w:ind w:right="420" w:firstLine="2409" w:firstLineChars="1000"/>
        <w:rPr>
          <w:rFonts w:hint="eastAsia" w:ascii="仿宋" w:hAnsi="仿宋" w:eastAsia="仿宋" w:cs="仿宋"/>
          <w:b/>
          <w:color w:val="auto"/>
          <w:kern w:val="0"/>
          <w:sz w:val="24"/>
          <w:highlight w:val="none"/>
        </w:rPr>
      </w:pPr>
    </w:p>
    <w:p w14:paraId="3959D4D1">
      <w:pPr>
        <w:spacing w:line="360" w:lineRule="auto"/>
        <w:ind w:right="420" w:firstLine="2409" w:firstLineChars="1000"/>
        <w:rPr>
          <w:rFonts w:hint="eastAsia" w:ascii="仿宋" w:hAnsi="仿宋" w:eastAsia="仿宋" w:cs="仿宋"/>
          <w:b/>
          <w:color w:val="auto"/>
          <w:kern w:val="0"/>
          <w:sz w:val="24"/>
          <w:highlight w:val="none"/>
        </w:rPr>
      </w:pPr>
    </w:p>
    <w:p w14:paraId="2149E6B4">
      <w:pPr>
        <w:pStyle w:val="2"/>
        <w:keepNext w:val="0"/>
        <w:keepLines w:val="0"/>
        <w:pageBreakBefore/>
        <w:widowControl/>
        <w:spacing w:before="100" w:beforeAutospacing="1" w:after="100" w:afterAutospacing="1" w:line="360" w:lineRule="auto"/>
        <w:ind w:left="0" w:firstLine="6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FADBE58">
      <w:pPr>
        <w:spacing w:line="360" w:lineRule="auto"/>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4546EF">
      <w:pPr>
        <w:spacing w:line="360" w:lineRule="auto"/>
        <w:ind w:firstLine="506"/>
        <w:jc w:val="center"/>
        <w:rPr>
          <w:rFonts w:hint="eastAsia" w:ascii="仿宋" w:hAnsi="仿宋" w:eastAsia="仿宋" w:cs="仿宋"/>
          <w:b/>
          <w:color w:val="auto"/>
          <w:spacing w:val="6"/>
          <w:sz w:val="24"/>
          <w:highlight w:val="none"/>
        </w:rPr>
      </w:pPr>
      <w:bookmarkStart w:id="401" w:name="OLE_LINK13"/>
      <w:bookmarkStart w:id="402" w:name="OLE_LINK14"/>
      <w:r>
        <w:rPr>
          <w:rFonts w:hint="eastAsia" w:ascii="仿宋" w:hAnsi="仿宋" w:eastAsia="仿宋" w:cs="仿宋"/>
          <w:b/>
          <w:color w:val="auto"/>
          <w:spacing w:val="6"/>
          <w:sz w:val="24"/>
          <w:highlight w:val="none"/>
        </w:rPr>
        <w:t>残疾人福利性单位声明函</w:t>
      </w:r>
    </w:p>
    <w:bookmarkEnd w:id="401"/>
    <w:bookmarkEnd w:id="402"/>
    <w:p w14:paraId="18F52993">
      <w:pPr>
        <w:spacing w:line="360" w:lineRule="auto"/>
        <w:ind w:firstLine="506"/>
        <w:rPr>
          <w:rFonts w:hint="eastAsia" w:ascii="仿宋" w:hAnsi="仿宋" w:eastAsia="仿宋" w:cs="仿宋"/>
          <w:b/>
          <w:color w:val="auto"/>
          <w:spacing w:val="6"/>
          <w:sz w:val="24"/>
          <w:highlight w:val="none"/>
        </w:rPr>
      </w:pPr>
    </w:p>
    <w:p w14:paraId="60EA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C75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44462E">
      <w:pPr>
        <w:spacing w:line="360" w:lineRule="auto"/>
        <w:ind w:firstLine="480" w:firstLineChars="200"/>
        <w:rPr>
          <w:rFonts w:hint="eastAsia" w:ascii="仿宋" w:hAnsi="仿宋" w:eastAsia="仿宋" w:cs="仿宋"/>
          <w:color w:val="auto"/>
          <w:sz w:val="24"/>
          <w:highlight w:val="none"/>
        </w:rPr>
      </w:pPr>
    </w:p>
    <w:p w14:paraId="0A8AA317">
      <w:pPr>
        <w:spacing w:line="360" w:lineRule="auto"/>
        <w:ind w:firstLine="480" w:firstLineChars="200"/>
        <w:rPr>
          <w:rFonts w:hint="eastAsia" w:ascii="仿宋" w:hAnsi="仿宋" w:eastAsia="仿宋" w:cs="仿宋"/>
          <w:color w:val="auto"/>
          <w:sz w:val="24"/>
          <w:highlight w:val="none"/>
        </w:rPr>
      </w:pPr>
    </w:p>
    <w:p w14:paraId="3DE5519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554DD4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0F9C55C">
      <w:pPr>
        <w:spacing w:line="360" w:lineRule="auto"/>
        <w:ind w:firstLine="480" w:firstLineChars="200"/>
        <w:rPr>
          <w:rFonts w:hint="eastAsia" w:ascii="仿宋" w:hAnsi="仿宋" w:eastAsia="仿宋" w:cs="仿宋"/>
          <w:color w:val="auto"/>
          <w:sz w:val="24"/>
          <w:highlight w:val="none"/>
        </w:rPr>
      </w:pPr>
    </w:p>
    <w:p w14:paraId="419453FE">
      <w:pPr>
        <w:spacing w:line="360" w:lineRule="auto"/>
        <w:ind w:firstLine="480" w:firstLineChars="200"/>
        <w:rPr>
          <w:rFonts w:hint="eastAsia" w:ascii="仿宋" w:hAnsi="仿宋" w:eastAsia="仿宋" w:cs="仿宋"/>
          <w:color w:val="auto"/>
          <w:sz w:val="24"/>
          <w:highlight w:val="none"/>
        </w:rPr>
      </w:pPr>
    </w:p>
    <w:p w14:paraId="33918E9A">
      <w:pPr>
        <w:spacing w:line="360" w:lineRule="auto"/>
        <w:ind w:firstLine="480" w:firstLineChars="200"/>
        <w:rPr>
          <w:rFonts w:hint="eastAsia" w:ascii="仿宋" w:hAnsi="仿宋" w:eastAsia="仿宋" w:cs="仿宋"/>
          <w:color w:val="auto"/>
          <w:sz w:val="24"/>
          <w:highlight w:val="none"/>
        </w:rPr>
      </w:pPr>
    </w:p>
    <w:p w14:paraId="1A77080A">
      <w:pPr>
        <w:spacing w:line="360" w:lineRule="auto"/>
        <w:ind w:firstLine="480" w:firstLineChars="200"/>
        <w:rPr>
          <w:rFonts w:hint="eastAsia" w:ascii="仿宋" w:hAnsi="仿宋" w:eastAsia="仿宋" w:cs="仿宋"/>
          <w:color w:val="auto"/>
          <w:sz w:val="24"/>
          <w:highlight w:val="none"/>
        </w:rPr>
      </w:pPr>
    </w:p>
    <w:p w14:paraId="4B20CAD5">
      <w:pPr>
        <w:spacing w:line="360" w:lineRule="auto"/>
        <w:ind w:firstLine="480" w:firstLineChars="200"/>
        <w:rPr>
          <w:rFonts w:hint="eastAsia" w:ascii="仿宋" w:hAnsi="仿宋" w:eastAsia="仿宋" w:cs="仿宋"/>
          <w:color w:val="auto"/>
          <w:sz w:val="24"/>
          <w:highlight w:val="none"/>
        </w:rPr>
      </w:pPr>
    </w:p>
    <w:p w14:paraId="2D810BEB">
      <w:pPr>
        <w:spacing w:line="360" w:lineRule="auto"/>
        <w:ind w:firstLine="482"/>
        <w:rPr>
          <w:rFonts w:hint="eastAsia" w:ascii="仿宋" w:hAnsi="仿宋" w:eastAsia="仿宋" w:cs="仿宋"/>
          <w:b/>
          <w:color w:val="auto"/>
          <w:sz w:val="24"/>
          <w:highlight w:val="none"/>
        </w:rPr>
      </w:pPr>
    </w:p>
    <w:p w14:paraId="184AA30E">
      <w:pPr>
        <w:spacing w:line="360" w:lineRule="auto"/>
        <w:ind w:firstLine="482"/>
        <w:rPr>
          <w:rFonts w:hint="eastAsia" w:ascii="仿宋" w:hAnsi="仿宋" w:eastAsia="仿宋" w:cs="仿宋"/>
          <w:b/>
          <w:color w:val="auto"/>
          <w:sz w:val="24"/>
          <w:highlight w:val="none"/>
        </w:rPr>
      </w:pPr>
    </w:p>
    <w:p w14:paraId="30A8E1B3">
      <w:pPr>
        <w:spacing w:line="360" w:lineRule="auto"/>
        <w:ind w:firstLine="482"/>
        <w:rPr>
          <w:rFonts w:hint="eastAsia" w:ascii="仿宋" w:hAnsi="仿宋" w:eastAsia="仿宋" w:cs="仿宋"/>
          <w:b/>
          <w:color w:val="auto"/>
          <w:sz w:val="24"/>
          <w:highlight w:val="none"/>
        </w:rPr>
      </w:pPr>
    </w:p>
    <w:p w14:paraId="170B210B">
      <w:pPr>
        <w:spacing w:line="360" w:lineRule="auto"/>
        <w:ind w:firstLine="482"/>
        <w:rPr>
          <w:rFonts w:hint="eastAsia" w:ascii="仿宋" w:hAnsi="仿宋" w:eastAsia="仿宋" w:cs="仿宋"/>
          <w:b/>
          <w:color w:val="auto"/>
          <w:sz w:val="24"/>
          <w:highlight w:val="none"/>
        </w:rPr>
      </w:pPr>
    </w:p>
    <w:p w14:paraId="2988A0D4">
      <w:pPr>
        <w:spacing w:line="360" w:lineRule="auto"/>
        <w:ind w:firstLine="482"/>
        <w:rPr>
          <w:rFonts w:hint="eastAsia" w:ascii="仿宋" w:hAnsi="仿宋" w:eastAsia="仿宋" w:cs="仿宋"/>
          <w:b/>
          <w:color w:val="auto"/>
          <w:sz w:val="24"/>
          <w:highlight w:val="none"/>
        </w:rPr>
      </w:pPr>
    </w:p>
    <w:p w14:paraId="5D3603AB">
      <w:pPr>
        <w:spacing w:line="360" w:lineRule="auto"/>
        <w:ind w:firstLine="482"/>
        <w:rPr>
          <w:rFonts w:hint="eastAsia" w:ascii="仿宋" w:hAnsi="仿宋" w:eastAsia="仿宋" w:cs="仿宋"/>
          <w:b/>
          <w:color w:val="auto"/>
          <w:sz w:val="24"/>
          <w:highlight w:val="none"/>
        </w:rPr>
      </w:pPr>
    </w:p>
    <w:p w14:paraId="30D62AF8">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E7645F4">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质疑函范本</w:t>
      </w:r>
    </w:p>
    <w:p w14:paraId="4A1377C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2059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1E22E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386C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B4718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EA9A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8C5A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E4401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D7A73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7366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D578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4B74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FF69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16A1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702EF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C191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F40BA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EF6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6F3F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799D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22E3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B5CF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E5740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BEF34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EC33C4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617E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74DC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99D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8E6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BB9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E424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182AD8">
      <w:pPr>
        <w:widowControl/>
        <w:spacing w:line="360" w:lineRule="auto"/>
        <w:ind w:firstLine="480" w:firstLineChars="200"/>
        <w:jc w:val="left"/>
        <w:rPr>
          <w:rFonts w:hint="eastAsia" w:ascii="仿宋" w:hAnsi="仿宋" w:eastAsia="仿宋" w:cs="仿宋"/>
          <w:color w:val="auto"/>
          <w:sz w:val="24"/>
          <w:highlight w:val="none"/>
        </w:rPr>
      </w:pPr>
    </w:p>
    <w:p w14:paraId="6323D75F">
      <w:pPr>
        <w:spacing w:line="360" w:lineRule="auto"/>
        <w:ind w:firstLine="506"/>
        <w:jc w:val="center"/>
        <w:rPr>
          <w:rFonts w:hint="eastAsia" w:ascii="仿宋" w:hAnsi="仿宋" w:eastAsia="仿宋" w:cs="仿宋"/>
          <w:b/>
          <w:color w:val="auto"/>
          <w:spacing w:val="6"/>
          <w:sz w:val="24"/>
          <w:highlight w:val="none"/>
        </w:rPr>
      </w:pPr>
    </w:p>
    <w:p w14:paraId="08B513C3">
      <w:pPr>
        <w:spacing w:line="360" w:lineRule="auto"/>
        <w:ind w:firstLine="506"/>
        <w:jc w:val="center"/>
        <w:rPr>
          <w:rFonts w:hint="eastAsia" w:ascii="仿宋" w:hAnsi="仿宋" w:eastAsia="仿宋" w:cs="仿宋"/>
          <w:b/>
          <w:color w:val="auto"/>
          <w:spacing w:val="6"/>
          <w:sz w:val="24"/>
          <w:highlight w:val="none"/>
        </w:rPr>
      </w:pPr>
    </w:p>
    <w:p w14:paraId="27762020">
      <w:pPr>
        <w:spacing w:line="360" w:lineRule="auto"/>
        <w:ind w:firstLine="506"/>
        <w:jc w:val="center"/>
        <w:rPr>
          <w:rFonts w:hint="eastAsia" w:ascii="仿宋" w:hAnsi="仿宋" w:eastAsia="仿宋" w:cs="仿宋"/>
          <w:b/>
          <w:color w:val="auto"/>
          <w:spacing w:val="6"/>
          <w:sz w:val="24"/>
          <w:highlight w:val="none"/>
        </w:rPr>
      </w:pPr>
    </w:p>
    <w:p w14:paraId="5F5F0982">
      <w:pPr>
        <w:spacing w:line="360" w:lineRule="auto"/>
        <w:ind w:firstLine="506"/>
        <w:jc w:val="center"/>
        <w:rPr>
          <w:rFonts w:hint="eastAsia" w:ascii="仿宋" w:hAnsi="仿宋" w:eastAsia="仿宋" w:cs="仿宋"/>
          <w:b/>
          <w:color w:val="auto"/>
          <w:spacing w:val="6"/>
          <w:sz w:val="24"/>
          <w:highlight w:val="none"/>
        </w:rPr>
      </w:pPr>
    </w:p>
    <w:p w14:paraId="3CF6405E">
      <w:pPr>
        <w:spacing w:line="360" w:lineRule="auto"/>
        <w:ind w:firstLine="506"/>
        <w:jc w:val="center"/>
        <w:rPr>
          <w:rFonts w:hint="eastAsia" w:ascii="仿宋" w:hAnsi="仿宋" w:eastAsia="仿宋" w:cs="仿宋"/>
          <w:b/>
          <w:color w:val="auto"/>
          <w:spacing w:val="6"/>
          <w:sz w:val="24"/>
          <w:highlight w:val="none"/>
        </w:rPr>
      </w:pPr>
    </w:p>
    <w:p w14:paraId="0ED7EA69">
      <w:pPr>
        <w:spacing w:line="360" w:lineRule="auto"/>
        <w:ind w:firstLine="506"/>
        <w:jc w:val="center"/>
        <w:rPr>
          <w:rFonts w:hint="eastAsia" w:ascii="仿宋" w:hAnsi="仿宋" w:eastAsia="仿宋" w:cs="仿宋"/>
          <w:b/>
          <w:color w:val="auto"/>
          <w:spacing w:val="6"/>
          <w:sz w:val="24"/>
          <w:highlight w:val="none"/>
        </w:rPr>
      </w:pPr>
    </w:p>
    <w:p w14:paraId="16A2641F">
      <w:pPr>
        <w:spacing w:line="360" w:lineRule="auto"/>
        <w:ind w:firstLine="506"/>
        <w:jc w:val="center"/>
        <w:rPr>
          <w:rFonts w:hint="eastAsia" w:ascii="仿宋" w:hAnsi="仿宋" w:eastAsia="仿宋" w:cs="仿宋"/>
          <w:b/>
          <w:color w:val="auto"/>
          <w:spacing w:val="6"/>
          <w:sz w:val="24"/>
          <w:highlight w:val="none"/>
        </w:rPr>
      </w:pPr>
    </w:p>
    <w:p w14:paraId="60450CC2">
      <w:pPr>
        <w:spacing w:line="360" w:lineRule="auto"/>
        <w:ind w:firstLine="506"/>
        <w:jc w:val="center"/>
        <w:rPr>
          <w:rFonts w:hint="eastAsia" w:ascii="仿宋" w:hAnsi="仿宋" w:eastAsia="仿宋" w:cs="仿宋"/>
          <w:b/>
          <w:color w:val="auto"/>
          <w:spacing w:val="6"/>
          <w:sz w:val="24"/>
          <w:highlight w:val="none"/>
        </w:rPr>
      </w:pPr>
    </w:p>
    <w:p w14:paraId="1B2580BF">
      <w:pPr>
        <w:spacing w:line="360" w:lineRule="auto"/>
        <w:ind w:firstLine="506"/>
        <w:jc w:val="center"/>
        <w:rPr>
          <w:rFonts w:hint="eastAsia" w:ascii="仿宋" w:hAnsi="仿宋" w:eastAsia="仿宋" w:cs="仿宋"/>
          <w:b/>
          <w:color w:val="auto"/>
          <w:spacing w:val="6"/>
          <w:sz w:val="24"/>
          <w:highlight w:val="none"/>
        </w:rPr>
      </w:pPr>
    </w:p>
    <w:p w14:paraId="2559C848">
      <w:pPr>
        <w:spacing w:line="360" w:lineRule="auto"/>
        <w:ind w:firstLine="506"/>
        <w:jc w:val="center"/>
        <w:rPr>
          <w:rFonts w:hint="eastAsia" w:ascii="仿宋" w:hAnsi="仿宋" w:eastAsia="仿宋" w:cs="仿宋"/>
          <w:b/>
          <w:color w:val="auto"/>
          <w:spacing w:val="6"/>
          <w:sz w:val="24"/>
          <w:highlight w:val="none"/>
        </w:rPr>
      </w:pPr>
    </w:p>
    <w:p w14:paraId="460AAE6C">
      <w:pPr>
        <w:spacing w:line="360" w:lineRule="auto"/>
        <w:ind w:firstLine="506"/>
        <w:jc w:val="center"/>
        <w:rPr>
          <w:rFonts w:hint="eastAsia" w:ascii="仿宋" w:hAnsi="仿宋" w:eastAsia="仿宋" w:cs="仿宋"/>
          <w:b/>
          <w:color w:val="auto"/>
          <w:spacing w:val="6"/>
          <w:sz w:val="24"/>
          <w:highlight w:val="none"/>
        </w:rPr>
      </w:pPr>
    </w:p>
    <w:p w14:paraId="2EC1C3C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2C754F">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ADBA571">
      <w:pPr>
        <w:spacing w:line="360" w:lineRule="auto"/>
        <w:ind w:firstLine="482"/>
        <w:jc w:val="center"/>
        <w:rPr>
          <w:rFonts w:hint="eastAsia" w:ascii="仿宋" w:hAnsi="仿宋" w:eastAsia="仿宋" w:cs="仿宋"/>
          <w:b/>
          <w:color w:val="auto"/>
          <w:sz w:val="24"/>
          <w:highlight w:val="none"/>
        </w:rPr>
      </w:pPr>
    </w:p>
    <w:p w14:paraId="06C67DEF">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投诉书范本</w:t>
      </w:r>
    </w:p>
    <w:p w14:paraId="0AA0A2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F9D3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3198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13D2D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BABB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A10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ABD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3884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B800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73E0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453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DF232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D149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6C52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540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D8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015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9C1E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A720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F282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550F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F66B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028B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BDD554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1706B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7FEE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B6C0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6C8D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15F00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39FE9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DD80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5C60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9AAA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CBBB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21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7691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9312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A8F9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156A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90D5E6">
      <w:pPr>
        <w:spacing w:line="360" w:lineRule="auto"/>
        <w:ind w:firstLine="482"/>
        <w:rPr>
          <w:rFonts w:hint="eastAsia" w:ascii="仿宋" w:hAnsi="仿宋" w:eastAsia="仿宋" w:cs="仿宋"/>
          <w:b/>
          <w:color w:val="auto"/>
          <w:sz w:val="24"/>
          <w:highlight w:val="none"/>
        </w:rPr>
      </w:pPr>
    </w:p>
    <w:p w14:paraId="4597B587">
      <w:pPr>
        <w:spacing w:line="360" w:lineRule="auto"/>
        <w:ind w:firstLine="482"/>
        <w:rPr>
          <w:rFonts w:hint="eastAsia" w:ascii="仿宋" w:hAnsi="仿宋" w:eastAsia="仿宋" w:cs="仿宋"/>
          <w:b/>
          <w:color w:val="auto"/>
          <w:sz w:val="24"/>
          <w:highlight w:val="none"/>
        </w:rPr>
      </w:pPr>
    </w:p>
    <w:p w14:paraId="6A3469A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CD16BF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C48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002D2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5A965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2F60E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0C549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0BE0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523C8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168A7D">
      <w:pPr>
        <w:spacing w:line="360" w:lineRule="auto"/>
        <w:ind w:firstLine="482"/>
        <w:rPr>
          <w:rFonts w:hint="eastAsia" w:ascii="仿宋" w:hAnsi="仿宋" w:eastAsia="仿宋" w:cs="仿宋"/>
          <w:b/>
          <w:color w:val="auto"/>
          <w:sz w:val="24"/>
          <w:highlight w:val="none"/>
        </w:rPr>
      </w:pPr>
    </w:p>
    <w:p w14:paraId="190DCC89">
      <w:pPr>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1A34E8">
      <w:pPr>
        <w:autoSpaceDE w:val="0"/>
        <w:autoSpaceDN w:val="0"/>
        <w:spacing w:line="360" w:lineRule="auto"/>
        <w:ind w:firstLine="667"/>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8C1034">
      <w:pPr>
        <w:spacing w:line="360" w:lineRule="auto"/>
        <w:rPr>
          <w:rFonts w:hint="eastAsia" w:ascii="仿宋" w:hAnsi="仿宋" w:eastAsia="仿宋" w:cs="仿宋"/>
          <w:color w:val="auto"/>
          <w:sz w:val="24"/>
          <w:highlight w:val="none"/>
          <w:u w:val="single"/>
        </w:rPr>
      </w:pPr>
    </w:p>
    <w:p w14:paraId="72879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杭州市余杭区人民政府仓前街道办事处</w:t>
      </w:r>
      <w:r>
        <w:rPr>
          <w:rFonts w:hint="eastAsia" w:ascii="仿宋" w:hAnsi="仿宋" w:eastAsia="仿宋" w:cs="仿宋"/>
          <w:color w:val="auto"/>
          <w:sz w:val="24"/>
          <w:highlight w:val="none"/>
          <w:u w:val="single"/>
        </w:rPr>
        <w:t xml:space="preserve"> 、海标工程管理有限公司：</w:t>
      </w:r>
    </w:p>
    <w:p w14:paraId="449AC3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1361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A35F16">
      <w:pPr>
        <w:spacing w:line="360" w:lineRule="auto"/>
        <w:ind w:firstLine="480"/>
        <w:rPr>
          <w:rFonts w:hint="eastAsia" w:ascii="仿宋" w:hAnsi="仿宋" w:eastAsia="仿宋" w:cs="仿宋"/>
          <w:color w:val="auto"/>
          <w:sz w:val="24"/>
          <w:highlight w:val="none"/>
        </w:rPr>
      </w:pPr>
    </w:p>
    <w:p w14:paraId="43130AFB">
      <w:pPr>
        <w:spacing w:line="360" w:lineRule="auto"/>
        <w:ind w:firstLine="480"/>
        <w:rPr>
          <w:rFonts w:hint="eastAsia" w:ascii="仿宋" w:hAnsi="仿宋" w:eastAsia="仿宋" w:cs="仿宋"/>
          <w:color w:val="auto"/>
          <w:sz w:val="24"/>
          <w:highlight w:val="none"/>
        </w:rPr>
      </w:pPr>
    </w:p>
    <w:p w14:paraId="55042648">
      <w:pPr>
        <w:spacing w:line="360" w:lineRule="auto"/>
        <w:ind w:firstLine="480"/>
        <w:rPr>
          <w:rFonts w:hint="eastAsia" w:ascii="仿宋" w:hAnsi="仿宋" w:eastAsia="仿宋" w:cs="仿宋"/>
          <w:color w:val="auto"/>
          <w:sz w:val="24"/>
          <w:highlight w:val="none"/>
        </w:rPr>
      </w:pPr>
    </w:p>
    <w:p w14:paraId="59A15D6E">
      <w:pPr>
        <w:spacing w:line="360" w:lineRule="auto"/>
        <w:ind w:firstLine="480"/>
        <w:rPr>
          <w:rFonts w:hint="eastAsia" w:ascii="仿宋" w:hAnsi="仿宋" w:eastAsia="仿宋" w:cs="仿宋"/>
          <w:color w:val="auto"/>
          <w:sz w:val="24"/>
          <w:highlight w:val="none"/>
        </w:rPr>
      </w:pPr>
    </w:p>
    <w:p w14:paraId="0CA6E0C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80748B1">
      <w:pPr>
        <w:spacing w:line="360" w:lineRule="auto"/>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AA0480">
      <w:pPr>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228D28">
      <w:pPr>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C0178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C4E828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C051CE4">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9B336E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F505AA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F351B6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6EC88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7677D7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E7856D4">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62F9AD">
      <w:pPr>
        <w:autoSpaceDE w:val="0"/>
        <w:autoSpaceDN w:val="0"/>
        <w:spacing w:line="360" w:lineRule="auto"/>
        <w:ind w:firstLine="667"/>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0DAA0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85C16E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5B07D6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ED9D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等均对联合投标各方产生约束力。</w:t>
      </w:r>
    </w:p>
    <w:p w14:paraId="632F1A2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6C3BE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3DF4FC3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5E4DE4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4E569F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2C16691">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3" w:name="_Hlk101131882"/>
      <w:r>
        <w:rPr>
          <w:rFonts w:hint="eastAsia" w:ascii="仿宋" w:hAnsi="仿宋" w:eastAsia="仿宋" w:cs="仿宋"/>
          <w:color w:val="auto"/>
          <w:kern w:val="0"/>
          <w:sz w:val="24"/>
          <w:highlight w:val="none"/>
          <w:u w:val="single"/>
        </w:rPr>
        <w:t>联合体成员X,……</w:t>
      </w:r>
      <w:bookmarkEnd w:id="40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4"/>
      <w:r>
        <w:rPr>
          <w:rFonts w:hint="eastAsia" w:ascii="仿宋" w:hAnsi="仿宋" w:eastAsia="仿宋" w:cs="仿宋"/>
          <w:b/>
          <w:color w:val="auto"/>
          <w:kern w:val="0"/>
          <w:sz w:val="24"/>
          <w:highlight w:val="none"/>
          <w:lang w:val="zh-CN"/>
        </w:rPr>
        <w:t>）</w:t>
      </w:r>
    </w:p>
    <w:p w14:paraId="4A6AA77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53BB50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A9B4D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109BE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5D5EF2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FEF699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045518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5C42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D57E6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CDBF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1057A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6240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F8ED0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9F8743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C6B7A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C89FAF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7E028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1246E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160C67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6E8F36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1C5A2D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8B1B12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981C51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1215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5409EE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8D3CAF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F82989C">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722E60">
      <w:pPr>
        <w:snapToGrid w:val="0"/>
        <w:spacing w:line="360" w:lineRule="auto"/>
        <w:ind w:firstLine="66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0DFCD8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51119F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红卫港入河雨水排口末端智能雨污分流处理设备采购项目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HBZFCG-2025-035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92E79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CDDC3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04EB80">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4D9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3D516554">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D2B1005">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3FE1E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AF44B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A4479F5">
      <w:pPr>
        <w:snapToGrid w:val="0"/>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3482329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043F0F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C4C3B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B91B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22FFCA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D461DC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68D69A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3D52DA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05CD92B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82CCD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CEED4F">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344F6CB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174051">
      <w:pPr>
        <w:autoSpaceDE w:val="0"/>
        <w:autoSpaceDN w:val="0"/>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color w:val="auto"/>
          <w:sz w:val="24"/>
          <w:highlight w:val="none"/>
        </w:rPr>
        <w:t>注：按本格式和要求提供。</w:t>
      </w:r>
    </w:p>
    <w:p w14:paraId="699D758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7ADDF5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3E5659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A9D4B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A3B83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695FB0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CC8CE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63AF05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4420C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0501DEA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1F1027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0F4929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0D44E91">
      <w:pPr>
        <w:ind w:firstLine="643"/>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6766DAF">
      <w:pPr>
        <w:spacing w:line="360" w:lineRule="auto"/>
        <w:ind w:firstLine="643"/>
        <w:jc w:val="lef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368BEB58">
      <w:pPr>
        <w:spacing w:line="360" w:lineRule="auto"/>
        <w:jc w:val="center"/>
        <w:rPr>
          <w:rFonts w:hint="eastAsia" w:ascii="仿宋" w:hAnsi="仿宋" w:eastAsia="仿宋" w:cs="仿宋"/>
          <w:color w:val="auto"/>
          <w:sz w:val="24"/>
          <w:highlight w:val="none"/>
          <w:u w:val="single"/>
        </w:rPr>
      </w:pPr>
    </w:p>
    <w:p w14:paraId="014F5514">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中小企业声明函（货物）</w:t>
      </w:r>
    </w:p>
    <w:p w14:paraId="0E59EF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FF45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426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E83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A68E6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F8B998">
      <w:pPr>
        <w:spacing w:line="360" w:lineRule="auto"/>
        <w:ind w:firstLine="482"/>
        <w:rPr>
          <w:rFonts w:hint="eastAsia" w:ascii="仿宋" w:hAnsi="仿宋" w:eastAsia="仿宋" w:cs="仿宋"/>
          <w:color w:val="auto"/>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6F62DFBF">
      <w:pPr>
        <w:spacing w:line="360" w:lineRule="auto"/>
        <w:ind w:right="420"/>
        <w:rPr>
          <w:rFonts w:hint="eastAsia" w:ascii="仿宋" w:hAnsi="仿宋" w:eastAsia="仿宋" w:cs="仿宋"/>
          <w:color w:val="auto"/>
          <w:sz w:val="24"/>
          <w:highlight w:val="none"/>
        </w:rPr>
      </w:pPr>
    </w:p>
    <w:p w14:paraId="0CBB1FBC">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1A8D7EC">
      <w:pPr>
        <w:pStyle w:val="60"/>
        <w:ind w:left="0" w:leftChars="0" w:firstLine="0" w:firstLineChars="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BF56868">
      <w:pPr>
        <w:pStyle w:val="60"/>
        <w:ind w:firstLine="723"/>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3C722BD6">
      <w:pPr>
        <w:pStyle w:val="504"/>
        <w:spacing w:line="360" w:lineRule="auto"/>
        <w:ind w:firstLine="504"/>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0430F8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559954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BB7A4D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06938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0051A8E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p>
    <w:p w14:paraId="6DFE672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39CBD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2D4E9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8F4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AC45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7FD00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8469F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DB12F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5BCA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7C4D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F03A2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C3B6E5">
      <w:pPr>
        <w:pStyle w:val="60"/>
        <w:ind w:firstLine="44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28A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B914D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1212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298DA">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61FFA1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561CF6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7C4B95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465D1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5885C5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725AB1B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w:t>
      </w:r>
      <w:r>
        <w:rPr>
          <w:rFonts w:hint="eastAsia" w:ascii="仿宋" w:hAnsi="仿宋" w:eastAsia="仿宋" w:cs="仿宋"/>
          <w:color w:val="auto"/>
          <w:spacing w:val="6"/>
          <w:szCs w:val="21"/>
          <w:highlight w:val="none"/>
          <w:lang w:eastAsia="zh-CN"/>
        </w:rPr>
        <w:t>〔2003〕143号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113C0D95">
      <w:pPr>
        <w:pStyle w:val="586"/>
        <w:ind w:firstLine="480"/>
        <w:rPr>
          <w:rFonts w:hint="eastAsia" w:ascii="仿宋" w:hAnsi="仿宋" w:eastAsia="仿宋" w:cs="仿宋"/>
          <w:color w:val="auto"/>
          <w:highlight w:val="none"/>
        </w:rPr>
      </w:pPr>
    </w:p>
    <w:p w14:paraId="78C2D456">
      <w:pPr>
        <w:pStyle w:val="586"/>
        <w:ind w:firstLine="480"/>
        <w:rPr>
          <w:rFonts w:hint="eastAsia" w:ascii="仿宋" w:hAnsi="仿宋" w:eastAsia="仿宋" w:cs="仿宋"/>
          <w:color w:val="auto"/>
          <w:highlight w:val="none"/>
        </w:rPr>
      </w:pPr>
    </w:p>
    <w:p w14:paraId="72CF410A">
      <w:pPr>
        <w:spacing w:line="360" w:lineRule="auto"/>
        <w:jc w:val="both"/>
        <w:rPr>
          <w:rFonts w:hint="eastAsia" w:ascii="仿宋" w:hAnsi="仿宋" w:eastAsia="仿宋" w:cs="仿宋"/>
          <w:color w:val="auto"/>
          <w:szCs w:val="21"/>
          <w:highlight w:val="none"/>
        </w:rPr>
      </w:pPr>
    </w:p>
    <w:bookmarkEnd w:id="406"/>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0D70">
    <w:pPr>
      <w:pStyle w:val="39"/>
      <w:framePr w:wrap="around" w:vAnchor="text" w:hAnchor="margin" w:xAlign="right" w:y="1"/>
      <w:rPr>
        <w:rStyle w:val="72"/>
      </w:rPr>
    </w:pPr>
    <w:r>
      <w:fldChar w:fldCharType="begin"/>
    </w:r>
    <w:r>
      <w:rPr>
        <w:rStyle w:val="72"/>
      </w:rPr>
      <w:instrText xml:space="preserve">PAGE  </w:instrText>
    </w:r>
    <w:r>
      <w:fldChar w:fldCharType="end"/>
    </w:r>
  </w:p>
  <w:p w14:paraId="63B8F2A5">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1CFC">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4B08533F">
    <w:pPr>
      <w:pStyle w:val="39"/>
      <w:ind w:right="360" w:firstLine="360"/>
    </w:pPr>
  </w:p>
  <w:p w14:paraId="21B12B76"/>
  <w:p w14:paraId="63D83D57"/>
  <w:p w14:paraId="0674DC4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058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3D2A">
                          <w:pPr>
                            <w:pStyle w:val="3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193D2A">
                    <w:pPr>
                      <w:pStyle w:val="39"/>
                    </w:pPr>
                    <w:r>
                      <w:fldChar w:fldCharType="begin"/>
                    </w:r>
                    <w:r>
                      <w:instrText xml:space="preserve"> PAGE  \* MERGEFORMAT </w:instrText>
                    </w:r>
                    <w:r>
                      <w:fldChar w:fldCharType="separate"/>
                    </w:r>
                    <w:r>
                      <w:t>79</w:t>
                    </w:r>
                    <w:r>
                      <w:fldChar w:fldCharType="end"/>
                    </w:r>
                  </w:p>
                </w:txbxContent>
              </v:textbox>
            </v:shape>
          </w:pict>
        </mc:Fallback>
      </mc:AlternateContent>
    </w:r>
  </w:p>
  <w:p w14:paraId="1386CFD4"/>
  <w:p w14:paraId="501CA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447">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3EFBA">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3EFBA">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137">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12AE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812AE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A06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1F74">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091F74">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554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DB60">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3FDB60">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FAD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C20C">
                          <w:pPr>
                            <w:pStyle w:val="3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15C20C">
                    <w:pPr>
                      <w:pStyle w:val="3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F2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E7E27">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E7E27">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34CD">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3885">
                          <w:pPr>
                            <w:pStyle w:val="3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D03885">
                    <w:pPr>
                      <w:pStyle w:val="39"/>
                    </w:pPr>
                    <w:r>
                      <w:fldChar w:fldCharType="begin"/>
                    </w:r>
                    <w:r>
                      <w:instrText xml:space="preserve"> PAGE  \* MERGEFORMAT </w:instrText>
                    </w:r>
                    <w:r>
                      <w:fldChar w:fldCharType="separate"/>
                    </w:r>
                    <w:r>
                      <w:t>80</w:t>
                    </w:r>
                    <w:r>
                      <w:fldChar w:fldCharType="end"/>
                    </w:r>
                  </w:p>
                </w:txbxContent>
              </v:textbox>
            </v:shape>
          </w:pict>
        </mc:Fallback>
      </mc:AlternateContent>
    </w:r>
  </w:p>
  <w:p w14:paraId="6086F6AD"/>
  <w:p w14:paraId="330B355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49C">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p w14:paraId="6FD47385">
    <w:pPr>
      <w:pStyle w:val="58"/>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9B8">
    <w:pPr>
      <w:pStyle w:val="40"/>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4E3">
    <w:pPr>
      <w:pStyle w:val="40"/>
      <w:rPr>
        <w:rFonts w:ascii="仿宋_GB2312" w:eastAsia="仿宋_GB2312"/>
        <w:b/>
        <w:i/>
        <w:u w:val="single"/>
      </w:rPr>
    </w:pPr>
    <w:r>
      <w:t></w:t>
    </w:r>
    <w:r>
      <w:rPr>
        <w:rFonts w:hint="eastAsia"/>
      </w:rPr>
      <w:t xml:space="preserve">                                                  </w:t>
    </w:r>
    <w:r>
      <w:t>杭州市政府采购公开招标文件</w:t>
    </w:r>
  </w:p>
  <w:p w14:paraId="79F43A4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A2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E728">
    <w:pPr>
      <w:pStyle w:val="40"/>
      <w:jc w:val="right"/>
      <w:rPr>
        <w:rFonts w:ascii="仿宋_GB2312" w:eastAsia="仿宋_GB2312"/>
        <w:b/>
        <w:i/>
        <w:u w:val="single"/>
      </w:rPr>
    </w:pPr>
    <w:r>
      <w:rPr>
        <w:rFonts w:hint="eastAsia"/>
      </w:rPr>
      <w:t xml:space="preserve">                                  </w:t>
    </w:r>
    <w:r>
      <w:t>杭州市政府采购公开招标文件</w:t>
    </w:r>
  </w:p>
  <w:p w14:paraId="26766C0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D52B">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631">
    <w:pPr>
      <w:pStyle w:val="40"/>
      <w:jc w:val="both"/>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w:t>
    </w:r>
    <w:r>
      <w:tab/>
    </w:r>
    <w:r>
      <w:rPr>
        <w:rFonts w:hint="eastAsia"/>
      </w:rPr>
      <w:t xml:space="preserve">   </w:t>
    </w:r>
    <w:r>
      <w:rPr>
        <w:lang w:val="zh-CN"/>
      </w:rPr>
      <w:t></w:t>
    </w:r>
    <w:r>
      <w:tab/>
    </w:r>
    <w:r>
      <w:rPr>
        <w:rFonts w:hint="eastAsia"/>
        <w:lang w:val="en-US" w:eastAsia="zh-CN"/>
      </w:rPr>
      <w:t xml:space="preserve">                   </w:t>
    </w:r>
    <w:r>
      <w:rPr>
        <w:rFonts w:hint="eastAsia"/>
      </w:rPr>
      <w:t>海标工程管理有限公司采购招标文件</w:t>
    </w:r>
  </w:p>
  <w:p w14:paraId="1DC6A754"/>
  <w:p w14:paraId="0BF963D7"/>
  <w:p w14:paraId="5901CDB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F97C">
    <w:pPr>
      <w:pStyle w:val="40"/>
      <w:ind w:firstLine="360"/>
    </w:pPr>
    <w:r>
      <w:t></w:t>
    </w:r>
    <w:r>
      <w:rPr>
        <w:rFonts w:hint="eastAsia"/>
      </w:rPr>
      <w:t xml:space="preserve">                                           </w:t>
    </w:r>
    <w:r>
      <w:t>杭州市政府采购公开招标文件</w:t>
    </w:r>
  </w:p>
  <w:p w14:paraId="774E491A"/>
  <w:p w14:paraId="1CC09C4C"/>
  <w:p w14:paraId="1CA78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190413A1"/>
    <w:multiLevelType w:val="singleLevel"/>
    <w:tmpl w:val="190413A1"/>
    <w:lvl w:ilvl="0" w:tentative="0">
      <w:start w:val="1"/>
      <w:numFmt w:val="decimal"/>
      <w:suff w:val="nothing"/>
      <w:lvlText w:val="%1、"/>
      <w:lvlJc w:val="left"/>
    </w:lvl>
  </w:abstractNum>
  <w:abstractNum w:abstractNumId="8">
    <w:nsid w:val="509415C5"/>
    <w:multiLevelType w:val="multilevel"/>
    <w:tmpl w:val="509415C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7A0F6431"/>
    <w:multiLevelType w:val="singleLevel"/>
    <w:tmpl w:val="7A0F6431"/>
    <w:lvl w:ilvl="0" w:tentative="0">
      <w:start w:val="1"/>
      <w:numFmt w:val="decimal"/>
      <w:suff w:val="space"/>
      <w:lvlText w:val="%1."/>
      <w:lvlJc w:val="left"/>
    </w:lvl>
  </w:abstractNum>
  <w:num w:numId="1">
    <w:abstractNumId w:val="8"/>
  </w:num>
  <w:num w:numId="2">
    <w:abstractNumId w:val="7"/>
  </w:num>
  <w:num w:numId="3">
    <w:abstractNumId w:val="9"/>
  </w:num>
  <w:num w:numId="4">
    <w:abstractNumId w:val="1"/>
  </w:num>
  <w:num w:numId="5">
    <w:abstractNumId w:val="5"/>
  </w:num>
  <w:num w:numId="6">
    <w:abstractNumId w:val="3"/>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42D3"/>
    <w:rsid w:val="010D6029"/>
    <w:rsid w:val="010D77AC"/>
    <w:rsid w:val="01822573"/>
    <w:rsid w:val="01A56261"/>
    <w:rsid w:val="01B97F5E"/>
    <w:rsid w:val="01C06EC1"/>
    <w:rsid w:val="02217FDE"/>
    <w:rsid w:val="02E0233B"/>
    <w:rsid w:val="038F0F77"/>
    <w:rsid w:val="03DC3010"/>
    <w:rsid w:val="03EF1A15"/>
    <w:rsid w:val="04AA1EEB"/>
    <w:rsid w:val="05557F9E"/>
    <w:rsid w:val="056A6ABC"/>
    <w:rsid w:val="05BE78F1"/>
    <w:rsid w:val="061340E1"/>
    <w:rsid w:val="06290270"/>
    <w:rsid w:val="06677F89"/>
    <w:rsid w:val="068B65D1"/>
    <w:rsid w:val="069A035E"/>
    <w:rsid w:val="06A411DD"/>
    <w:rsid w:val="06AA1A32"/>
    <w:rsid w:val="06DC4A4A"/>
    <w:rsid w:val="07153E89"/>
    <w:rsid w:val="07C136C9"/>
    <w:rsid w:val="08DF474E"/>
    <w:rsid w:val="098F1CD1"/>
    <w:rsid w:val="09D5345C"/>
    <w:rsid w:val="0A283ED3"/>
    <w:rsid w:val="0A382368"/>
    <w:rsid w:val="0A5627EE"/>
    <w:rsid w:val="0A7D7D7B"/>
    <w:rsid w:val="0B6E5916"/>
    <w:rsid w:val="0B9A2BAF"/>
    <w:rsid w:val="0BA457DB"/>
    <w:rsid w:val="0BB05F2E"/>
    <w:rsid w:val="0C105208"/>
    <w:rsid w:val="0C3D20A1"/>
    <w:rsid w:val="0C5B233E"/>
    <w:rsid w:val="0C881AC2"/>
    <w:rsid w:val="0D156991"/>
    <w:rsid w:val="0D1D75F3"/>
    <w:rsid w:val="0DBC04D7"/>
    <w:rsid w:val="0E1F4E8A"/>
    <w:rsid w:val="0E645549"/>
    <w:rsid w:val="0E9D70C0"/>
    <w:rsid w:val="0EB16245"/>
    <w:rsid w:val="0ED73AB0"/>
    <w:rsid w:val="0EE20AF5"/>
    <w:rsid w:val="0F0A004B"/>
    <w:rsid w:val="0F144A26"/>
    <w:rsid w:val="10A32505"/>
    <w:rsid w:val="10BE10ED"/>
    <w:rsid w:val="117F087D"/>
    <w:rsid w:val="12046F80"/>
    <w:rsid w:val="1230601B"/>
    <w:rsid w:val="124635C3"/>
    <w:rsid w:val="12696E37"/>
    <w:rsid w:val="12A8795F"/>
    <w:rsid w:val="12BE7183"/>
    <w:rsid w:val="12D44BF8"/>
    <w:rsid w:val="13351170"/>
    <w:rsid w:val="13675B6C"/>
    <w:rsid w:val="13806B2E"/>
    <w:rsid w:val="141554C8"/>
    <w:rsid w:val="149A777C"/>
    <w:rsid w:val="14EF5D19"/>
    <w:rsid w:val="15160E9C"/>
    <w:rsid w:val="156F0C08"/>
    <w:rsid w:val="15BA6327"/>
    <w:rsid w:val="15E11B06"/>
    <w:rsid w:val="16604009"/>
    <w:rsid w:val="167A1613"/>
    <w:rsid w:val="167C659A"/>
    <w:rsid w:val="169C3C7F"/>
    <w:rsid w:val="17E966F6"/>
    <w:rsid w:val="17EE050A"/>
    <w:rsid w:val="180970F2"/>
    <w:rsid w:val="180B10BC"/>
    <w:rsid w:val="18A25D85"/>
    <w:rsid w:val="19BA0653"/>
    <w:rsid w:val="1A4408B5"/>
    <w:rsid w:val="1A6E148E"/>
    <w:rsid w:val="1ACC4407"/>
    <w:rsid w:val="1C0A51E7"/>
    <w:rsid w:val="1C6A3ED7"/>
    <w:rsid w:val="1CAC629E"/>
    <w:rsid w:val="1CD04682"/>
    <w:rsid w:val="1E8079E2"/>
    <w:rsid w:val="1EBD0C36"/>
    <w:rsid w:val="1F0C188A"/>
    <w:rsid w:val="209249D8"/>
    <w:rsid w:val="209462D2"/>
    <w:rsid w:val="20EC75B1"/>
    <w:rsid w:val="215A451A"/>
    <w:rsid w:val="21F4671D"/>
    <w:rsid w:val="225D24B7"/>
    <w:rsid w:val="231B23CF"/>
    <w:rsid w:val="23360FB7"/>
    <w:rsid w:val="23386ADD"/>
    <w:rsid w:val="23841D23"/>
    <w:rsid w:val="23866DD0"/>
    <w:rsid w:val="239D4B92"/>
    <w:rsid w:val="23A221A9"/>
    <w:rsid w:val="23A81EB5"/>
    <w:rsid w:val="23DC1B5F"/>
    <w:rsid w:val="23E16969"/>
    <w:rsid w:val="24CE594B"/>
    <w:rsid w:val="24D4756A"/>
    <w:rsid w:val="251C1465"/>
    <w:rsid w:val="257B169F"/>
    <w:rsid w:val="25A36DFE"/>
    <w:rsid w:val="25FE431C"/>
    <w:rsid w:val="27395E67"/>
    <w:rsid w:val="27693709"/>
    <w:rsid w:val="27C748D4"/>
    <w:rsid w:val="28072F22"/>
    <w:rsid w:val="28164F13"/>
    <w:rsid w:val="28435434"/>
    <w:rsid w:val="286914E7"/>
    <w:rsid w:val="28D34582"/>
    <w:rsid w:val="295B1778"/>
    <w:rsid w:val="295D53A7"/>
    <w:rsid w:val="29F64FFC"/>
    <w:rsid w:val="2A1D07DB"/>
    <w:rsid w:val="2AAA4765"/>
    <w:rsid w:val="2AD1624A"/>
    <w:rsid w:val="2AEC2197"/>
    <w:rsid w:val="2B88437A"/>
    <w:rsid w:val="2B8925CC"/>
    <w:rsid w:val="2BAC76B6"/>
    <w:rsid w:val="2BB313F7"/>
    <w:rsid w:val="2BD01C6B"/>
    <w:rsid w:val="2BD33847"/>
    <w:rsid w:val="2C6170A5"/>
    <w:rsid w:val="2C6D44D6"/>
    <w:rsid w:val="2CCD64E8"/>
    <w:rsid w:val="2D3E73E6"/>
    <w:rsid w:val="2D502C75"/>
    <w:rsid w:val="2DE53D06"/>
    <w:rsid w:val="2DEA4E78"/>
    <w:rsid w:val="2E3031D3"/>
    <w:rsid w:val="2E4C5B33"/>
    <w:rsid w:val="2E8E614B"/>
    <w:rsid w:val="2F416D1A"/>
    <w:rsid w:val="2F8D6403"/>
    <w:rsid w:val="2FA33530"/>
    <w:rsid w:val="30217274"/>
    <w:rsid w:val="302C5C1C"/>
    <w:rsid w:val="309A4933"/>
    <w:rsid w:val="313D33E3"/>
    <w:rsid w:val="313F372D"/>
    <w:rsid w:val="31B163D9"/>
    <w:rsid w:val="31B23EFF"/>
    <w:rsid w:val="3200110E"/>
    <w:rsid w:val="3208131B"/>
    <w:rsid w:val="332E5DA3"/>
    <w:rsid w:val="333A2B20"/>
    <w:rsid w:val="33995376"/>
    <w:rsid w:val="33AB32FB"/>
    <w:rsid w:val="3583008C"/>
    <w:rsid w:val="362F5B1E"/>
    <w:rsid w:val="3687595A"/>
    <w:rsid w:val="36DD4332"/>
    <w:rsid w:val="36E051C8"/>
    <w:rsid w:val="37A337B8"/>
    <w:rsid w:val="38033706"/>
    <w:rsid w:val="38237904"/>
    <w:rsid w:val="387D5D44"/>
    <w:rsid w:val="388F4F9A"/>
    <w:rsid w:val="396957EB"/>
    <w:rsid w:val="39820717"/>
    <w:rsid w:val="39A24859"/>
    <w:rsid w:val="39AA6524"/>
    <w:rsid w:val="39B857B2"/>
    <w:rsid w:val="3A43101D"/>
    <w:rsid w:val="3A6F0BDF"/>
    <w:rsid w:val="3AC56A51"/>
    <w:rsid w:val="3AF37A62"/>
    <w:rsid w:val="3B0D4800"/>
    <w:rsid w:val="3B19519E"/>
    <w:rsid w:val="3B585D6B"/>
    <w:rsid w:val="3B5F50F7"/>
    <w:rsid w:val="3BBA3EBD"/>
    <w:rsid w:val="3D3954D4"/>
    <w:rsid w:val="3D540560"/>
    <w:rsid w:val="3E210442"/>
    <w:rsid w:val="3E36391C"/>
    <w:rsid w:val="3E703177"/>
    <w:rsid w:val="3EA42E21"/>
    <w:rsid w:val="3ED731F7"/>
    <w:rsid w:val="3EE55C0F"/>
    <w:rsid w:val="3EF5367D"/>
    <w:rsid w:val="3F0F760E"/>
    <w:rsid w:val="40152228"/>
    <w:rsid w:val="401D2E8B"/>
    <w:rsid w:val="402661E4"/>
    <w:rsid w:val="40396ED0"/>
    <w:rsid w:val="403C5A07"/>
    <w:rsid w:val="406214AE"/>
    <w:rsid w:val="407451A1"/>
    <w:rsid w:val="409749EB"/>
    <w:rsid w:val="40FD4384"/>
    <w:rsid w:val="410D2F00"/>
    <w:rsid w:val="412D5350"/>
    <w:rsid w:val="412F731A"/>
    <w:rsid w:val="41436921"/>
    <w:rsid w:val="4164390B"/>
    <w:rsid w:val="420C765B"/>
    <w:rsid w:val="42823479"/>
    <w:rsid w:val="432E22C0"/>
    <w:rsid w:val="43AD0D2E"/>
    <w:rsid w:val="440B5E1C"/>
    <w:rsid w:val="443609BF"/>
    <w:rsid w:val="44F20D8A"/>
    <w:rsid w:val="450D6A97"/>
    <w:rsid w:val="45294080"/>
    <w:rsid w:val="457F003D"/>
    <w:rsid w:val="459E4D98"/>
    <w:rsid w:val="45C1458A"/>
    <w:rsid w:val="45DC10F2"/>
    <w:rsid w:val="460D0F18"/>
    <w:rsid w:val="46511AE0"/>
    <w:rsid w:val="4704753C"/>
    <w:rsid w:val="473D3E13"/>
    <w:rsid w:val="476D46F8"/>
    <w:rsid w:val="483B2A48"/>
    <w:rsid w:val="493059DD"/>
    <w:rsid w:val="49951CE4"/>
    <w:rsid w:val="4AB670D1"/>
    <w:rsid w:val="4B0D06CC"/>
    <w:rsid w:val="4B166E55"/>
    <w:rsid w:val="4B196BD6"/>
    <w:rsid w:val="4BAB1C93"/>
    <w:rsid w:val="4C7622A1"/>
    <w:rsid w:val="4CF44D53"/>
    <w:rsid w:val="4D8D78A2"/>
    <w:rsid w:val="4DD95D49"/>
    <w:rsid w:val="4E105DDD"/>
    <w:rsid w:val="4E2773C5"/>
    <w:rsid w:val="4F2A2ECF"/>
    <w:rsid w:val="4FB355BA"/>
    <w:rsid w:val="50210776"/>
    <w:rsid w:val="502F2E92"/>
    <w:rsid w:val="50395543"/>
    <w:rsid w:val="50496D46"/>
    <w:rsid w:val="51181B78"/>
    <w:rsid w:val="51D01D16"/>
    <w:rsid w:val="52120376"/>
    <w:rsid w:val="52D23FA9"/>
    <w:rsid w:val="5325057D"/>
    <w:rsid w:val="53360094"/>
    <w:rsid w:val="53420DCF"/>
    <w:rsid w:val="536F7A4A"/>
    <w:rsid w:val="54442C85"/>
    <w:rsid w:val="54BA4CF5"/>
    <w:rsid w:val="559317CE"/>
    <w:rsid w:val="562C39D0"/>
    <w:rsid w:val="56371473"/>
    <w:rsid w:val="563B240B"/>
    <w:rsid w:val="566C4473"/>
    <w:rsid w:val="585C67EF"/>
    <w:rsid w:val="58AE4B70"/>
    <w:rsid w:val="58B303D9"/>
    <w:rsid w:val="58C12AF6"/>
    <w:rsid w:val="59554FEC"/>
    <w:rsid w:val="59A369CE"/>
    <w:rsid w:val="59E720E8"/>
    <w:rsid w:val="5A7871E4"/>
    <w:rsid w:val="5AB126F6"/>
    <w:rsid w:val="5AC92196"/>
    <w:rsid w:val="5ADF3707"/>
    <w:rsid w:val="5B4B48F9"/>
    <w:rsid w:val="5B995664"/>
    <w:rsid w:val="5BAA161F"/>
    <w:rsid w:val="5C38447A"/>
    <w:rsid w:val="5D1A0A26"/>
    <w:rsid w:val="5DA12EF6"/>
    <w:rsid w:val="5E0C4813"/>
    <w:rsid w:val="5E6A153A"/>
    <w:rsid w:val="5EF534F9"/>
    <w:rsid w:val="5F4B3119"/>
    <w:rsid w:val="5F5024DD"/>
    <w:rsid w:val="5F9C1BC7"/>
    <w:rsid w:val="5FD056C1"/>
    <w:rsid w:val="60003F04"/>
    <w:rsid w:val="60082DB8"/>
    <w:rsid w:val="60335FE2"/>
    <w:rsid w:val="603C323D"/>
    <w:rsid w:val="60B66CB8"/>
    <w:rsid w:val="61442516"/>
    <w:rsid w:val="61C827FF"/>
    <w:rsid w:val="6220088D"/>
    <w:rsid w:val="623205C0"/>
    <w:rsid w:val="625978FB"/>
    <w:rsid w:val="62C03E1E"/>
    <w:rsid w:val="633345F0"/>
    <w:rsid w:val="638210D3"/>
    <w:rsid w:val="64EB797F"/>
    <w:rsid w:val="65055B18"/>
    <w:rsid w:val="66AA6977"/>
    <w:rsid w:val="673D5A3D"/>
    <w:rsid w:val="67CD5013"/>
    <w:rsid w:val="686F13BE"/>
    <w:rsid w:val="68C83A2C"/>
    <w:rsid w:val="69782D5D"/>
    <w:rsid w:val="699102C2"/>
    <w:rsid w:val="6A7E0847"/>
    <w:rsid w:val="6B2946DA"/>
    <w:rsid w:val="6B621F16"/>
    <w:rsid w:val="6BB640C5"/>
    <w:rsid w:val="6BBA58AE"/>
    <w:rsid w:val="6BC77FCB"/>
    <w:rsid w:val="6BF6440D"/>
    <w:rsid w:val="6C1A00FB"/>
    <w:rsid w:val="6DFD7CD4"/>
    <w:rsid w:val="6EC35CE7"/>
    <w:rsid w:val="6EE175F6"/>
    <w:rsid w:val="6EE60768"/>
    <w:rsid w:val="6F0155A2"/>
    <w:rsid w:val="6F0642DD"/>
    <w:rsid w:val="6F651FD5"/>
    <w:rsid w:val="6FB4784B"/>
    <w:rsid w:val="6FF15617"/>
    <w:rsid w:val="70651B61"/>
    <w:rsid w:val="70BF3967"/>
    <w:rsid w:val="71CF3736"/>
    <w:rsid w:val="72135D18"/>
    <w:rsid w:val="7264352E"/>
    <w:rsid w:val="729A01E8"/>
    <w:rsid w:val="72A61BB4"/>
    <w:rsid w:val="72B55021"/>
    <w:rsid w:val="73010267"/>
    <w:rsid w:val="73217FC1"/>
    <w:rsid w:val="734D50D9"/>
    <w:rsid w:val="73774085"/>
    <w:rsid w:val="73B07597"/>
    <w:rsid w:val="73CA0659"/>
    <w:rsid w:val="73D17C39"/>
    <w:rsid w:val="744F0B5E"/>
    <w:rsid w:val="748F1AFC"/>
    <w:rsid w:val="74B20C36"/>
    <w:rsid w:val="752B15CB"/>
    <w:rsid w:val="756643B1"/>
    <w:rsid w:val="75C423FF"/>
    <w:rsid w:val="75ED4AD2"/>
    <w:rsid w:val="76263CF0"/>
    <w:rsid w:val="76432C97"/>
    <w:rsid w:val="77360AB5"/>
    <w:rsid w:val="783B7D77"/>
    <w:rsid w:val="7840771E"/>
    <w:rsid w:val="78581291"/>
    <w:rsid w:val="787C3EEC"/>
    <w:rsid w:val="788259A6"/>
    <w:rsid w:val="792E168A"/>
    <w:rsid w:val="79A25BD4"/>
    <w:rsid w:val="79ED32F3"/>
    <w:rsid w:val="7A5B5C9A"/>
    <w:rsid w:val="7AD60594"/>
    <w:rsid w:val="7B5353D8"/>
    <w:rsid w:val="7B5B428C"/>
    <w:rsid w:val="7B875D1A"/>
    <w:rsid w:val="7BA14395"/>
    <w:rsid w:val="7CDB7433"/>
    <w:rsid w:val="7E094473"/>
    <w:rsid w:val="7E9E696A"/>
    <w:rsid w:val="7F255A6C"/>
    <w:rsid w:val="7FB0104A"/>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1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3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9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3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4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40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40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66"/>
    <w:qFormat/>
    <w:uiPriority w:val="0"/>
    <w:pPr>
      <w:shd w:val="clear" w:color="auto" w:fill="000080"/>
    </w:pPr>
  </w:style>
  <w:style w:type="paragraph" w:styleId="19">
    <w:name w:val="annotation text"/>
    <w:basedOn w:val="1"/>
    <w:link w:val="272"/>
    <w:qFormat/>
    <w:uiPriority w:val="0"/>
    <w:pPr>
      <w:jc w:val="left"/>
    </w:pPr>
  </w:style>
  <w:style w:type="paragraph" w:styleId="20">
    <w:name w:val="Salutation"/>
    <w:basedOn w:val="1"/>
    <w:next w:val="1"/>
    <w:link w:val="187"/>
    <w:qFormat/>
    <w:uiPriority w:val="0"/>
    <w:rPr>
      <w:rFonts w:ascii="仿宋_GB2312" w:eastAsia="仿宋_GB2312"/>
      <w:sz w:val="28"/>
      <w:szCs w:val="20"/>
    </w:rPr>
  </w:style>
  <w:style w:type="paragraph" w:styleId="21">
    <w:name w:val="Body Text 3"/>
    <w:basedOn w:val="1"/>
    <w:link w:val="26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0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348"/>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32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1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281"/>
    <w:qFormat/>
    <w:uiPriority w:val="0"/>
    <w:pPr>
      <w:spacing w:line="360" w:lineRule="auto"/>
      <w:ind w:firstLine="601"/>
      <w:textAlignment w:val="baseline"/>
    </w:pPr>
    <w:rPr>
      <w:rFonts w:ascii="宋体"/>
      <w:kern w:val="0"/>
      <w:sz w:val="28"/>
      <w:szCs w:val="20"/>
    </w:rPr>
  </w:style>
  <w:style w:type="paragraph" w:styleId="37">
    <w:name w:val="endnote text"/>
    <w:basedOn w:val="1"/>
    <w:link w:val="183"/>
    <w:qFormat/>
    <w:uiPriority w:val="0"/>
    <w:rPr>
      <w:lang w:val="zh-CN"/>
    </w:rPr>
  </w:style>
  <w:style w:type="paragraph" w:styleId="38">
    <w:name w:val="Balloon Text"/>
    <w:basedOn w:val="1"/>
    <w:link w:val="337"/>
    <w:qFormat/>
    <w:uiPriority w:val="0"/>
    <w:rPr>
      <w:sz w:val="18"/>
      <w:szCs w:val="18"/>
    </w:rPr>
  </w:style>
  <w:style w:type="paragraph" w:styleId="39">
    <w:name w:val="footer"/>
    <w:basedOn w:val="1"/>
    <w:link w:val="275"/>
    <w:qFormat/>
    <w:uiPriority w:val="0"/>
    <w:pPr>
      <w:tabs>
        <w:tab w:val="center" w:pos="4153"/>
        <w:tab w:val="right" w:pos="8306"/>
      </w:tabs>
      <w:snapToGrid w:val="0"/>
      <w:jc w:val="left"/>
    </w:pPr>
    <w:rPr>
      <w:sz w:val="18"/>
      <w:szCs w:val="18"/>
    </w:rPr>
  </w:style>
  <w:style w:type="paragraph" w:styleId="40">
    <w:name w:val="header"/>
    <w:basedOn w:val="1"/>
    <w:link w:val="256"/>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9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2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257"/>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4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436"/>
    <w:qFormat/>
    <w:uiPriority w:val="0"/>
    <w:pPr>
      <w:spacing w:after="120" w:line="480" w:lineRule="auto"/>
    </w:pPr>
  </w:style>
  <w:style w:type="paragraph" w:styleId="56">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next w:val="1"/>
    <w:link w:val="279"/>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350"/>
    <w:qFormat/>
    <w:uiPriority w:val="0"/>
    <w:rPr>
      <w:b/>
      <w:bCs/>
    </w:rPr>
  </w:style>
  <w:style w:type="paragraph" w:styleId="60">
    <w:name w:val="Body Text First Indent"/>
    <w:basedOn w:val="23"/>
    <w:next w:val="1"/>
    <w:link w:val="259"/>
    <w:qFormat/>
    <w:uiPriority w:val="0"/>
    <w:pPr>
      <w:ind w:firstLine="420"/>
    </w:pPr>
    <w:rPr>
      <w:rFonts w:ascii="Times New Roman" w:hAnsi="Calibri" w:cs="Times New Roman"/>
      <w:szCs w:val="20"/>
    </w:rPr>
  </w:style>
  <w:style w:type="paragraph" w:styleId="61">
    <w:name w:val="Body Text First Indent 2"/>
    <w:basedOn w:val="24"/>
    <w:next w:val="1"/>
    <w:link w:val="145"/>
    <w:qFormat/>
    <w:uiPriority w:val="0"/>
    <w:pPr>
      <w:adjustRightInd/>
      <w:spacing w:after="120" w:line="240" w:lineRule="auto"/>
      <w:ind w:left="420" w:leftChars="200" w:firstLine="210"/>
    </w:pPr>
    <w:rPr>
      <w:rFonts w:ascii="Times New Roman" w:hAnsi="Times New Roman"/>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qFormat/>
    <w:uiPriority w:val="0"/>
    <w:rPr>
      <w:rFonts w:ascii="Times New Roman" w:hAnsi="Times New Roman" w:eastAsia="宋体" w:cs="Times New Roman"/>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rFonts w:ascii="Times New Roman" w:hAnsi="Times New Roman" w:eastAsia="宋体" w:cs="Times New Roman"/>
      <w:sz w:val="21"/>
      <w:szCs w:val="21"/>
    </w:rPr>
  </w:style>
  <w:style w:type="character" w:styleId="79">
    <w:name w:val="HTML Sample"/>
    <w:basedOn w:val="69"/>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4"/>
    <w:qFormat/>
    <w:uiPriority w:val="0"/>
    <w:pPr>
      <w:spacing w:line="200" w:lineRule="atLeast"/>
      <w:ind w:firstLine="420"/>
    </w:pPr>
    <w:rPr>
      <w:rFonts w:hAnsi="Courier New"/>
      <w:spacing w:val="-4"/>
      <w:sz w:val="18"/>
    </w:rPr>
  </w:style>
  <w:style w:type="character" w:customStyle="1" w:styleId="83">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qFormat/>
    <w:uiPriority w:val="0"/>
    <w:rPr>
      <w:rFonts w:ascii="Times New Roman" w:hAnsi="Times New Roman" w:eastAsia="宋体" w:cs="Times New Roman"/>
      <w:snapToGrid w:val="0"/>
      <w:kern w:val="0"/>
      <w:szCs w:val="24"/>
    </w:rPr>
  </w:style>
  <w:style w:type="character" w:customStyle="1" w:styleId="85">
    <w:name w:val="页脚 Char"/>
    <w:qFormat/>
    <w:uiPriority w:val="0"/>
    <w:rPr>
      <w:rFonts w:ascii="Times New Roman" w:hAnsi="Times New Roman" w:eastAsia="仿宋_GB2312" w:cs="Times New Roman"/>
      <w:kern w:val="2"/>
      <w:sz w:val="18"/>
      <w:lang w:val="en-US" w:eastAsia="zh-CN"/>
    </w:rPr>
  </w:style>
  <w:style w:type="character" w:customStyle="1" w:styleId="86">
    <w:name w:val="myp1111"/>
    <w:qFormat/>
    <w:uiPriority w:val="0"/>
    <w:rPr>
      <w:rFonts w:hint="default" w:ascii="ˎ̥" w:hAnsi="ˎ̥" w:eastAsia="宋体" w:cs="Times New Roman"/>
      <w:color w:val="000000"/>
      <w:sz w:val="20"/>
      <w:szCs w:val="20"/>
      <w:u w:val="none"/>
    </w:rPr>
  </w:style>
  <w:style w:type="character" w:customStyle="1" w:styleId="87">
    <w:name w:val="5正文 Char"/>
    <w:link w:val="88"/>
    <w:qFormat/>
    <w:uiPriority w:val="0"/>
    <w:rPr>
      <w:rFonts w:ascii="仿宋_GB2312" w:hAnsi="微软雅黑" w:eastAsia="仿宋_GB2312" w:cs="Times New Roman"/>
      <w:sz w:val="28"/>
      <w:szCs w:val="21"/>
    </w:rPr>
  </w:style>
  <w:style w:type="paragraph" w:customStyle="1" w:styleId="88">
    <w:name w:val="5正文"/>
    <w:basedOn w:val="1"/>
    <w:link w:val="8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89">
    <w:name w:val="tw4winJump"/>
    <w:qFormat/>
    <w:uiPriority w:val="0"/>
    <w:rPr>
      <w:rFonts w:ascii="Courier New" w:hAnsi="Courier New" w:eastAsia="宋体" w:cs="Courier New"/>
      <w:color w:val="008080"/>
      <w:lang w:val="en-US" w:eastAsia="zh-CN"/>
    </w:rPr>
  </w:style>
  <w:style w:type="character" w:customStyle="1" w:styleId="90">
    <w:name w:val="哈哈正文 Char"/>
    <w:link w:val="91"/>
    <w:qFormat/>
    <w:uiPriority w:val="0"/>
    <w:rPr>
      <w:rFonts w:ascii="宋体" w:hAnsi="宋体" w:eastAsia="宋体" w:cs="Times New Roman"/>
      <w:kern w:val="2"/>
      <w:sz w:val="24"/>
      <w:lang w:bidi="ar-SA"/>
    </w:rPr>
  </w:style>
  <w:style w:type="paragraph" w:customStyle="1" w:styleId="91">
    <w:name w:val="哈哈正文"/>
    <w:basedOn w:val="1"/>
    <w:link w:val="90"/>
    <w:qFormat/>
    <w:uiPriority w:val="0"/>
    <w:pPr>
      <w:adjustRightInd/>
      <w:spacing w:line="360" w:lineRule="auto"/>
      <w:ind w:firstLine="200" w:firstLineChars="200"/>
    </w:pPr>
    <w:rPr>
      <w:rFonts w:ascii="宋体" w:hAnsi="宋体"/>
      <w:sz w:val="24"/>
      <w:szCs w:val="20"/>
    </w:rPr>
  </w:style>
  <w:style w:type="character" w:customStyle="1" w:styleId="92">
    <w:name w:val="pt141"/>
    <w:qFormat/>
    <w:uiPriority w:val="0"/>
    <w:rPr>
      <w:rFonts w:ascii="Times New Roman" w:hAnsi="Times New Roman" w:eastAsia="宋体" w:cs="Times New Roman"/>
      <w:color w:val="330066"/>
      <w:sz w:val="22"/>
      <w:szCs w:val="22"/>
    </w:rPr>
  </w:style>
  <w:style w:type="character" w:customStyle="1" w:styleId="9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qFormat/>
    <w:uiPriority w:val="0"/>
    <w:rPr>
      <w:rFonts w:ascii="Courier New" w:hAnsi="Courier New" w:eastAsia="宋体" w:cs="Courier New"/>
      <w:vanish/>
      <w:color w:val="800080"/>
      <w:sz w:val="24"/>
      <w:szCs w:val="24"/>
      <w:vertAlign w:val="subscript"/>
    </w:rPr>
  </w:style>
  <w:style w:type="character" w:customStyle="1" w:styleId="9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qFormat/>
    <w:uiPriority w:val="0"/>
    <w:rPr>
      <w:rFonts w:ascii="仿宋_GB2312" w:hAnsi="Times New Roman" w:eastAsia="仿宋_GB2312" w:cs="Times New Roman"/>
      <w:color w:val="000000"/>
      <w:sz w:val="24"/>
      <w:lang w:bidi="ar-SA"/>
    </w:rPr>
  </w:style>
  <w:style w:type="character" w:customStyle="1" w:styleId="97">
    <w:name w:val="Ò³Ã¼ Char Char"/>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qFormat/>
    <w:uiPriority w:val="0"/>
    <w:rPr>
      <w:rFonts w:ascii="宋体" w:hAnsi="Times New Roman" w:eastAsia="宋体" w:cs="Times New Roman"/>
    </w:rPr>
  </w:style>
  <w:style w:type="paragraph" w:customStyle="1" w:styleId="99">
    <w:name w:val="正文（缩进2汉字）"/>
    <w:basedOn w:val="1"/>
    <w:link w:val="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0">
    <w:name w:val="纯文本 Char2"/>
    <w:qFormat/>
    <w:uiPriority w:val="0"/>
    <w:rPr>
      <w:rFonts w:ascii="宋体" w:hAnsi="Courier New" w:eastAsia="宋体" w:cs="Courier New"/>
    </w:rPr>
  </w:style>
  <w:style w:type="character" w:customStyle="1" w:styleId="101">
    <w:name w:val="正文 编号 Char"/>
    <w:qFormat/>
    <w:uiPriority w:val="0"/>
    <w:rPr>
      <w:rFonts w:ascii="仿宋_GB2312" w:hAnsi="仿宋_GB2312" w:eastAsia="仿宋_GB2312" w:cs="Times New Roman"/>
      <w:kern w:val="2"/>
      <w:sz w:val="24"/>
      <w:lang w:bidi="ar-SA"/>
    </w:rPr>
  </w:style>
  <w:style w:type="character" w:customStyle="1" w:styleId="102">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字符"/>
    <w:link w:val="104"/>
    <w:qFormat/>
    <w:uiPriority w:val="0"/>
    <w:rPr>
      <w:rFonts w:ascii="Times New Roman" w:hAnsi="Times New Roman" w:eastAsia="宋体" w:cs="Times New Roman"/>
      <w:kern w:val="2"/>
      <w:sz w:val="21"/>
      <w:szCs w:val="22"/>
    </w:rPr>
  </w:style>
  <w:style w:type="paragraph" w:customStyle="1" w:styleId="104">
    <w:name w:val="No Spacing"/>
    <w:basedOn w:val="1"/>
    <w:link w:val="103"/>
    <w:qFormat/>
    <w:uiPriority w:val="0"/>
    <w:rPr>
      <w:szCs w:val="22"/>
    </w:rPr>
  </w:style>
  <w:style w:type="character" w:customStyle="1" w:styleId="105">
    <w:name w:val="标书表格字体格式 Char"/>
    <w:qFormat/>
    <w:uiPriority w:val="0"/>
    <w:rPr>
      <w:rFonts w:ascii="Times New Roman" w:hAnsi="Times New Roman" w:eastAsia="宋体" w:cs="Times New Roman"/>
      <w:kern w:val="2"/>
      <w:sz w:val="21"/>
      <w:szCs w:val="24"/>
      <w:lang w:bidi="ar-SA"/>
    </w:rPr>
  </w:style>
  <w:style w:type="character" w:customStyle="1" w:styleId="106">
    <w:name w:val="正文文本 字符1"/>
    <w:qFormat/>
    <w:uiPriority w:val="0"/>
    <w:rPr>
      <w:rFonts w:ascii="Calibri" w:hAnsi="Calibri" w:eastAsia="黑体" w:cs="Arial"/>
      <w:snapToGrid w:val="0"/>
      <w:kern w:val="2"/>
      <w:sz w:val="28"/>
      <w:szCs w:val="21"/>
    </w:rPr>
  </w:style>
  <w:style w:type="character" w:customStyle="1" w:styleId="107">
    <w:name w:val="样式6 Char"/>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qFormat/>
    <w:uiPriority w:val="0"/>
    <w:rPr>
      <w:rFonts w:ascii="Times New Roman" w:hAnsi="Times New Roman" w:eastAsia="宋体" w:cs="Times New Roman"/>
      <w:b/>
      <w:sz w:val="24"/>
      <w:lang w:val="en-GB" w:eastAsia="zh-CN"/>
    </w:rPr>
  </w:style>
  <w:style w:type="character" w:customStyle="1" w:styleId="109">
    <w:name w:val="md"/>
    <w:basedOn w:val="69"/>
    <w:qFormat/>
    <w:uiPriority w:val="0"/>
    <w:rPr>
      <w:rFonts w:ascii="Arial" w:hAnsi="Arial" w:eastAsia="黑体" w:cs="Arial"/>
      <w:snapToGrid w:val="0"/>
      <w:kern w:val="0"/>
      <w:szCs w:val="21"/>
    </w:rPr>
  </w:style>
  <w:style w:type="character" w:customStyle="1" w:styleId="110">
    <w:name w:val="Char Char33"/>
    <w:qFormat/>
    <w:uiPriority w:val="0"/>
    <w:rPr>
      <w:rFonts w:ascii="Arial" w:hAnsi="Arial" w:eastAsia="黑体" w:cs="Times New Roman"/>
      <w:b/>
      <w:kern w:val="1"/>
      <w:sz w:val="24"/>
      <w:szCs w:val="24"/>
    </w:rPr>
  </w:style>
  <w:style w:type="character" w:customStyle="1" w:styleId="111">
    <w:name w:val="Char Char312"/>
    <w:qFormat/>
    <w:uiPriority w:val="0"/>
    <w:rPr>
      <w:rFonts w:ascii="Times New Roman" w:hAnsi="Times New Roman" w:eastAsia="宋体" w:cs="Times New Roman"/>
      <w:b/>
      <w:kern w:val="2"/>
      <w:sz w:val="32"/>
      <w:szCs w:val="24"/>
      <w:lang w:val="en-US" w:eastAsia="zh-CN" w:bidi="ar-SA"/>
    </w:rPr>
  </w:style>
  <w:style w:type="character" w:customStyle="1" w:styleId="112">
    <w:name w:val="style1"/>
    <w:qFormat/>
    <w:uiPriority w:val="0"/>
    <w:rPr>
      <w:rFonts w:ascii="Arial" w:hAnsi="Arial" w:eastAsia="黑体" w:cs="Arial"/>
      <w:snapToGrid w:val="0"/>
      <w:kern w:val="0"/>
      <w:szCs w:val="21"/>
    </w:rPr>
  </w:style>
  <w:style w:type="character" w:customStyle="1" w:styleId="113">
    <w:name w:val="Char Char9"/>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qFormat/>
    <w:uiPriority w:val="0"/>
    <w:rPr>
      <w:rFonts w:ascii="Arial" w:hAnsi="Arial" w:eastAsia="黑体" w:cs="Arial"/>
      <w:snapToGrid w:val="0"/>
      <w:kern w:val="0"/>
      <w:szCs w:val="21"/>
    </w:rPr>
  </w:style>
  <w:style w:type="character" w:customStyle="1" w:styleId="115">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qFormat/>
    <w:uiPriority w:val="0"/>
    <w:rPr>
      <w:rFonts w:ascii="Times New Roman" w:hAnsi="Times New Roman" w:eastAsia="宋体" w:cs="Times New Roman"/>
    </w:rPr>
  </w:style>
  <w:style w:type="character" w:customStyle="1" w:styleId="117">
    <w:name w:val="mdeck"/>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qFormat/>
    <w:uiPriority w:val="0"/>
    <w:rPr>
      <w:rFonts w:ascii="Times New Roman" w:hAnsi="Times New Roman" w:eastAsia="宋体" w:cs="Times New Roman"/>
      <w:szCs w:val="24"/>
    </w:rPr>
  </w:style>
  <w:style w:type="character" w:customStyle="1" w:styleId="119">
    <w:name w:val="gray6"/>
    <w:basedOn w:val="69"/>
    <w:qFormat/>
    <w:uiPriority w:val="0"/>
    <w:rPr>
      <w:rFonts w:ascii="Arial" w:hAnsi="Arial" w:eastAsia="黑体" w:cs="Arial"/>
      <w:snapToGrid w:val="0"/>
      <w:kern w:val="0"/>
      <w:szCs w:val="21"/>
    </w:rPr>
  </w:style>
  <w:style w:type="character" w:customStyle="1" w:styleId="120">
    <w:name w:val="PI Char1"/>
    <w:qFormat/>
    <w:uiPriority w:val="0"/>
    <w:rPr>
      <w:rFonts w:ascii="宋体" w:hAnsi="宋体" w:eastAsia="宋体" w:cs="Times New Roman"/>
      <w:kern w:val="2"/>
      <w:sz w:val="24"/>
      <w:szCs w:val="24"/>
    </w:rPr>
  </w:style>
  <w:style w:type="character" w:customStyle="1" w:styleId="121">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qFormat/>
    <w:uiPriority w:val="0"/>
    <w:rPr>
      <w:rFonts w:ascii="Times New Roman" w:hAnsi="Times New Roman" w:eastAsia="宋体" w:cs="Times New Roman"/>
      <w:sz w:val="24"/>
      <w:szCs w:val="24"/>
      <w:lang w:val="en-US" w:eastAsia="zh-CN" w:bidi="ar-SA"/>
    </w:rPr>
  </w:style>
  <w:style w:type="character" w:customStyle="1" w:styleId="123">
    <w:name w:val="Char Char24"/>
    <w:qFormat/>
    <w:uiPriority w:val="0"/>
    <w:rPr>
      <w:rFonts w:ascii="Times New Roman" w:hAnsi="Times New Roman" w:eastAsia="宋体" w:cs="Times New Roman"/>
      <w:kern w:val="1"/>
      <w:sz w:val="21"/>
    </w:rPr>
  </w:style>
  <w:style w:type="character" w:customStyle="1" w:styleId="124">
    <w:name w:val="HTML 预设格式 Char1"/>
    <w:qFormat/>
    <w:uiPriority w:val="0"/>
    <w:rPr>
      <w:rFonts w:ascii="Courier New" w:hAnsi="Courier New" w:eastAsia="宋体" w:cs="Courier New"/>
      <w:sz w:val="20"/>
      <w:szCs w:val="20"/>
    </w:rPr>
  </w:style>
  <w:style w:type="character" w:customStyle="1" w:styleId="125">
    <w:name w:val="公文正文 Char Char"/>
    <w:link w:val="126"/>
    <w:qFormat/>
    <w:uiPriority w:val="0"/>
    <w:rPr>
      <w:rFonts w:ascii="仿宋_GB2312" w:hAnsi="Times New Roman" w:eastAsia="仿宋_GB2312" w:cs="Times New Roman"/>
      <w:kern w:val="2"/>
      <w:sz w:val="24"/>
      <w:szCs w:val="24"/>
    </w:rPr>
  </w:style>
  <w:style w:type="paragraph" w:customStyle="1" w:styleId="126">
    <w:name w:val="公文正文"/>
    <w:basedOn w:val="1"/>
    <w:link w:val="125"/>
    <w:qFormat/>
    <w:uiPriority w:val="0"/>
    <w:pPr>
      <w:adjustRightInd/>
      <w:spacing w:before="156" w:line="360" w:lineRule="auto"/>
      <w:ind w:firstLine="360" w:firstLineChars="200"/>
    </w:pPr>
    <w:rPr>
      <w:rFonts w:ascii="仿宋_GB2312" w:eastAsia="仿宋_GB2312"/>
      <w:sz w:val="24"/>
    </w:rPr>
  </w:style>
  <w:style w:type="character" w:customStyle="1" w:styleId="127">
    <w:name w:val="标书正文格式 Char"/>
    <w:qFormat/>
    <w:uiPriority w:val="0"/>
    <w:rPr>
      <w:rFonts w:ascii="Times New Roman" w:hAnsi="Times New Roman" w:eastAsia="楷体_GB2312" w:cs="Times New Roman"/>
      <w:kern w:val="2"/>
      <w:sz w:val="24"/>
      <w:szCs w:val="24"/>
      <w:lang w:bidi="ar-SA"/>
    </w:rPr>
  </w:style>
  <w:style w:type="character" w:customStyle="1" w:styleId="128">
    <w:name w:val="Char Char15"/>
    <w:qFormat/>
    <w:uiPriority w:val="0"/>
    <w:rPr>
      <w:rFonts w:ascii="宋体" w:hAnsi="宋体" w:eastAsia="宋体" w:cs="Times New Roman"/>
      <w:kern w:val="1"/>
      <w:sz w:val="21"/>
    </w:rPr>
  </w:style>
  <w:style w:type="character" w:customStyle="1" w:styleId="129">
    <w:name w:val="question-title2"/>
    <w:qFormat/>
    <w:uiPriority w:val="0"/>
    <w:rPr>
      <w:rFonts w:ascii="Arial" w:hAnsi="Arial" w:eastAsia="黑体" w:cs="Arial"/>
      <w:snapToGrid w:val="0"/>
      <w:kern w:val="0"/>
      <w:szCs w:val="21"/>
    </w:rPr>
  </w:style>
  <w:style w:type="character" w:customStyle="1" w:styleId="130">
    <w:name w:val="Char Char25"/>
    <w:qFormat/>
    <w:uiPriority w:val="0"/>
    <w:rPr>
      <w:rFonts w:ascii="宋体" w:hAnsi="宋体" w:eastAsia="宋体" w:cs="Times New Roman"/>
      <w:kern w:val="1"/>
      <w:sz w:val="24"/>
      <w:lang w:val="zh-CN"/>
    </w:rPr>
  </w:style>
  <w:style w:type="character" w:customStyle="1" w:styleId="131">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qFormat/>
    <w:uiPriority w:val="0"/>
    <w:rPr>
      <w:rFonts w:ascii="Times New Roman" w:hAnsi="Times New Roman" w:eastAsia="仿宋_GB2312" w:cs="Times New Roman"/>
      <w:kern w:val="2"/>
      <w:sz w:val="18"/>
      <w:lang w:val="en-US" w:eastAsia="zh-CN"/>
    </w:rPr>
  </w:style>
  <w:style w:type="character" w:customStyle="1" w:styleId="134">
    <w:name w:val="Char Char30"/>
    <w:qFormat/>
    <w:uiPriority w:val="0"/>
    <w:rPr>
      <w:rFonts w:ascii="Arial" w:hAnsi="Arial" w:eastAsia="黑体" w:cs="Times New Roman"/>
      <w:kern w:val="1"/>
      <w:sz w:val="21"/>
      <w:szCs w:val="21"/>
    </w:rPr>
  </w:style>
  <w:style w:type="character" w:customStyle="1" w:styleId="135">
    <w:name w:val="纯文本 Char1"/>
    <w:link w:val="136"/>
    <w:qFormat/>
    <w:uiPriority w:val="0"/>
    <w:rPr>
      <w:rFonts w:ascii="宋体" w:hAnsi="Courier New" w:eastAsia="宋体" w:cs="Times New Roman"/>
    </w:rPr>
  </w:style>
  <w:style w:type="paragraph" w:customStyle="1" w:styleId="136">
    <w:name w:val="纯文本1"/>
    <w:basedOn w:val="1"/>
    <w:link w:val="135"/>
    <w:qFormat/>
    <w:uiPriority w:val="0"/>
    <w:pPr>
      <w:adjustRightInd/>
    </w:pPr>
    <w:rPr>
      <w:rFonts w:ascii="宋体" w:hAnsi="Courier New"/>
      <w:kern w:val="0"/>
      <w:sz w:val="20"/>
      <w:szCs w:val="20"/>
    </w:rPr>
  </w:style>
  <w:style w:type="character" w:customStyle="1" w:styleId="137">
    <w:name w:val="正文段 Char"/>
    <w:link w:val="138"/>
    <w:qFormat/>
    <w:uiPriority w:val="0"/>
    <w:rPr>
      <w:rFonts w:ascii="Times New Roman" w:hAnsi="Times New Roman" w:eastAsia="宋体" w:cs="Times New Roman"/>
      <w:sz w:val="24"/>
    </w:rPr>
  </w:style>
  <w:style w:type="paragraph" w:customStyle="1" w:styleId="138">
    <w:name w:val="正文段"/>
    <w:basedOn w:val="1"/>
    <w:link w:val="137"/>
    <w:qFormat/>
    <w:uiPriority w:val="0"/>
    <w:pPr>
      <w:widowControl/>
      <w:snapToGrid w:val="0"/>
      <w:spacing w:after="156" w:afterLines="50"/>
      <w:ind w:firstLine="200" w:firstLineChars="200"/>
    </w:pPr>
    <w:rPr>
      <w:kern w:val="0"/>
      <w:sz w:val="24"/>
      <w:szCs w:val="20"/>
    </w:rPr>
  </w:style>
  <w:style w:type="character" w:customStyle="1" w:styleId="139">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qFormat/>
    <w:uiPriority w:val="0"/>
    <w:rPr>
      <w:rFonts w:ascii="Times New Roman" w:hAnsi="Times New Roman" w:eastAsia="宋体" w:cs="Times New Roman"/>
      <w:sz w:val="24"/>
      <w:szCs w:val="24"/>
    </w:rPr>
  </w:style>
  <w:style w:type="paragraph" w:customStyle="1" w:styleId="141">
    <w:name w:val="正文说明"/>
    <w:basedOn w:val="1"/>
    <w:link w:val="140"/>
    <w:qFormat/>
    <w:uiPriority w:val="0"/>
    <w:pPr>
      <w:adjustRightInd/>
      <w:spacing w:line="360" w:lineRule="auto"/>
    </w:pPr>
    <w:rPr>
      <w:kern w:val="0"/>
      <w:sz w:val="24"/>
    </w:rPr>
  </w:style>
  <w:style w:type="character" w:customStyle="1" w:styleId="142">
    <w:name w:val="批注框文本 字符"/>
    <w:qFormat/>
    <w:uiPriority w:val="0"/>
    <w:rPr>
      <w:rFonts w:ascii="Arial" w:hAnsi="Arial" w:eastAsia="黑体" w:cs="Arial"/>
      <w:snapToGrid w:val="0"/>
      <w:kern w:val="0"/>
      <w:sz w:val="18"/>
      <w:szCs w:val="18"/>
    </w:rPr>
  </w:style>
  <w:style w:type="character" w:customStyle="1" w:styleId="143">
    <w:name w:val="Char Char17"/>
    <w:qFormat/>
    <w:uiPriority w:val="0"/>
    <w:rPr>
      <w:rFonts w:ascii="Times New Roman" w:hAnsi="Times New Roman" w:eastAsia="仿宋_GB2312" w:cs="Times New Roman"/>
      <w:sz w:val="24"/>
    </w:rPr>
  </w:style>
  <w:style w:type="character" w:customStyle="1" w:styleId="144">
    <w:name w:val="h Char1"/>
    <w:qFormat/>
    <w:uiPriority w:val="0"/>
    <w:rPr>
      <w:rFonts w:ascii="Times New Roman" w:hAnsi="Times New Roman" w:eastAsia="宋体" w:cs="Times New Roman"/>
      <w:sz w:val="18"/>
      <w:szCs w:val="18"/>
    </w:rPr>
  </w:style>
  <w:style w:type="character" w:customStyle="1" w:styleId="145">
    <w:name w:val="正文首行缩进 2 字符"/>
    <w:link w:val="61"/>
    <w:qFormat/>
    <w:uiPriority w:val="0"/>
    <w:rPr>
      <w:rFonts w:ascii="宋体" w:hAnsi="宋体" w:eastAsia="宋体" w:cs="Times New Roman"/>
      <w:kern w:val="2"/>
      <w:sz w:val="21"/>
      <w:szCs w:val="24"/>
    </w:rPr>
  </w:style>
  <w:style w:type="character" w:customStyle="1" w:styleId="14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qFormat/>
    <w:uiPriority w:val="0"/>
    <w:rPr>
      <w:rFonts w:ascii="Arial" w:hAnsi="Arial" w:eastAsia="黑体" w:cs="Arial"/>
      <w:snapToGrid w:val="0"/>
      <w:kern w:val="0"/>
      <w:szCs w:val="21"/>
    </w:rPr>
  </w:style>
  <w:style w:type="character" w:customStyle="1" w:styleId="149">
    <w:name w:val="Bold"/>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qFormat/>
    <w:uiPriority w:val="0"/>
    <w:pPr>
      <w:tabs>
        <w:tab w:val="left" w:pos="2356"/>
      </w:tabs>
    </w:pPr>
    <w:rPr>
      <w:rFonts w:ascii="Times New Roman" w:hAnsi="Times New Roman" w:eastAsia="宋体"/>
    </w:rPr>
  </w:style>
  <w:style w:type="paragraph" w:customStyle="1" w:styleId="152">
    <w:name w:val="样式 标题 4h4H4Fab-4T5Ref Heading 1rh1Heading sqlsect 1.2.3...."/>
    <w:basedOn w:val="6"/>
    <w:link w:val="19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3">
    <w:name w:val="正文2 Char Char"/>
    <w:link w:val="154"/>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qFormat/>
    <w:uiPriority w:val="0"/>
    <w:pPr>
      <w:spacing w:before="156" w:line="360" w:lineRule="auto"/>
      <w:ind w:firstLine="510" w:firstLineChars="200"/>
    </w:pPr>
    <w:rPr>
      <w:sz w:val="24"/>
      <w:szCs w:val="20"/>
    </w:rPr>
  </w:style>
  <w:style w:type="character" w:customStyle="1" w:styleId="155">
    <w:name w:val="Char Char611"/>
    <w:qFormat/>
    <w:uiPriority w:val="0"/>
    <w:rPr>
      <w:rFonts w:ascii="Times New Roman" w:hAnsi="Times New Roman" w:eastAsia="宋体" w:cs="Times New Roman"/>
      <w:kern w:val="2"/>
      <w:sz w:val="21"/>
      <w:szCs w:val="24"/>
      <w:lang w:val="en-US" w:eastAsia="zh-CN" w:bidi="ar-SA"/>
    </w:rPr>
  </w:style>
  <w:style w:type="character" w:customStyle="1" w:styleId="156">
    <w:name w:val="图名 Char"/>
    <w:qFormat/>
    <w:uiPriority w:val="0"/>
    <w:rPr>
      <w:rFonts w:ascii="Arial" w:hAnsi="Arial" w:eastAsia="黑体" w:cs="Times New Roman"/>
      <w:kern w:val="2"/>
      <w:sz w:val="24"/>
      <w:szCs w:val="24"/>
      <w:lang w:val="en-US" w:eastAsia="zh-CN" w:bidi="ar-SA"/>
    </w:rPr>
  </w:style>
  <w:style w:type="character" w:customStyle="1" w:styleId="157">
    <w:name w:val="Char Char82"/>
    <w:qFormat/>
    <w:uiPriority w:val="0"/>
    <w:rPr>
      <w:rFonts w:ascii="Times New Roman" w:hAnsi="Times New Roman" w:eastAsia="宋体" w:cs="Times New Roman"/>
      <w:b/>
      <w:sz w:val="24"/>
      <w:lang w:val="en-GB" w:eastAsia="zh-CN"/>
    </w:rPr>
  </w:style>
  <w:style w:type="character" w:customStyle="1" w:styleId="158">
    <w:name w:val="哈哈正文 Char Char"/>
    <w:qFormat/>
    <w:uiPriority w:val="0"/>
    <w:rPr>
      <w:rFonts w:ascii="宋体" w:hAnsi="宋体" w:eastAsia="宋体" w:cs="宋体"/>
      <w:kern w:val="2"/>
      <w:sz w:val="24"/>
      <w:lang w:val="en-US" w:eastAsia="zh-CN" w:bidi="ar-SA"/>
    </w:rPr>
  </w:style>
  <w:style w:type="character" w:customStyle="1" w:styleId="159">
    <w:name w:val="Used by Word for text of Help footnotes Char Char1"/>
    <w:qFormat/>
    <w:uiPriority w:val="0"/>
    <w:rPr>
      <w:rFonts w:ascii="Times New Roman" w:hAnsi="Times New Roman" w:eastAsia="宋体" w:cs="Times New Roman"/>
      <w:color w:val="0000FF"/>
      <w:sz w:val="21"/>
    </w:rPr>
  </w:style>
  <w:style w:type="character" w:customStyle="1" w:styleId="160">
    <w:name w:val="Char Char72"/>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qFormat/>
    <w:uiPriority w:val="0"/>
    <w:rPr>
      <w:rFonts w:ascii="Times New Roman" w:hAnsi="Times New Roman" w:eastAsia="宋体" w:cs="Times New Roman"/>
      <w:kern w:val="2"/>
      <w:sz w:val="18"/>
      <w:szCs w:val="18"/>
    </w:rPr>
  </w:style>
  <w:style w:type="character" w:customStyle="1" w:styleId="162">
    <w:name w:val="Char Char52"/>
    <w:qFormat/>
    <w:uiPriority w:val="0"/>
    <w:rPr>
      <w:rFonts w:ascii="宋体" w:hAnsi="Courier New" w:eastAsia="宋体" w:cs="Times New Roman"/>
      <w:kern w:val="2"/>
      <w:sz w:val="21"/>
      <w:lang w:val="en-US" w:eastAsia="zh-CN"/>
    </w:rPr>
  </w:style>
  <w:style w:type="character" w:customStyle="1" w:styleId="163">
    <w:name w:val="content"/>
    <w:qFormat/>
    <w:uiPriority w:val="0"/>
    <w:rPr>
      <w:rFonts w:ascii="Times New Roman" w:hAnsi="Times New Roman" w:eastAsia="宋体" w:cs="Times New Roman"/>
    </w:rPr>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副标题 Char1"/>
    <w:qFormat/>
    <w:uiPriority w:val="0"/>
    <w:rPr>
      <w:rFonts w:ascii="Cambria" w:hAnsi="Cambria" w:eastAsia="宋体" w:cs="Times New Roman"/>
      <w:b/>
      <w:bCs/>
      <w:snapToGrid w:val="0"/>
      <w:kern w:val="28"/>
      <w:sz w:val="32"/>
      <w:szCs w:val="32"/>
    </w:rPr>
  </w:style>
  <w:style w:type="character" w:customStyle="1" w:styleId="166">
    <w:name w:val="font61"/>
    <w:qFormat/>
    <w:uiPriority w:val="0"/>
    <w:rPr>
      <w:rFonts w:hint="eastAsia" w:ascii="仿宋" w:hAnsi="仿宋" w:eastAsia="仿宋" w:cs="仿宋"/>
      <w:color w:val="000000"/>
      <w:sz w:val="20"/>
      <w:szCs w:val="20"/>
      <w:u w:val="none"/>
    </w:rPr>
  </w:style>
  <w:style w:type="character" w:customStyle="1" w:styleId="167">
    <w:name w:val="批注文字 字符"/>
    <w:qFormat/>
    <w:uiPriority w:val="0"/>
    <w:rPr>
      <w:rFonts w:ascii="Arial" w:hAnsi="Arial" w:eastAsia="黑体" w:cs="Arial"/>
      <w:snapToGrid w:val="0"/>
      <w:kern w:val="0"/>
      <w:szCs w:val="21"/>
    </w:rPr>
  </w:style>
  <w:style w:type="character" w:customStyle="1" w:styleId="168">
    <w:name w:val="列表段落 字符"/>
    <w:qFormat/>
    <w:uiPriority w:val="0"/>
    <w:rPr>
      <w:rFonts w:ascii="Times New Roman" w:hAnsi="Times New Roman" w:eastAsia="宋体" w:cs="Times New Roman"/>
    </w:rPr>
  </w:style>
  <w:style w:type="character" w:customStyle="1" w:styleId="169">
    <w:name w:val="hei16b1"/>
    <w:qFormat/>
    <w:uiPriority w:val="0"/>
    <w:rPr>
      <w:rFonts w:hint="default" w:ascii="Arial" w:hAnsi="Arial" w:eastAsia="宋体" w:cs="Arial"/>
      <w:b/>
      <w:bCs/>
      <w:color w:val="000000"/>
      <w:sz w:val="24"/>
      <w:szCs w:val="24"/>
    </w:rPr>
  </w:style>
  <w:style w:type="character" w:customStyle="1" w:styleId="170">
    <w:name w:val="纯文本 字符"/>
    <w:qFormat/>
    <w:uiPriority w:val="0"/>
    <w:rPr>
      <w:rFonts w:ascii="宋体" w:hAnsi="Courier New" w:eastAsia="宋体" w:cs="Arial"/>
      <w:snapToGrid w:val="0"/>
      <w:kern w:val="2"/>
      <w:sz w:val="21"/>
      <w:szCs w:val="21"/>
      <w:lang w:val="en-US" w:eastAsia="zh-CN" w:bidi="ar-SA"/>
    </w:rPr>
  </w:style>
  <w:style w:type="character" w:customStyle="1" w:styleId="171">
    <w:name w:val="unnamed31"/>
    <w:qFormat/>
    <w:uiPriority w:val="0"/>
    <w:rPr>
      <w:rFonts w:ascii="Tahoma" w:hAnsi="Tahoma" w:eastAsia="宋体" w:cs="Times New Roman"/>
      <w:b/>
      <w:kern w:val="2"/>
      <w:sz w:val="24"/>
      <w:szCs w:val="32"/>
      <w:u w:val="none"/>
      <w:lang w:val="en-US" w:eastAsia="zh-CN" w:bidi="ar-SA"/>
    </w:rPr>
  </w:style>
  <w:style w:type="character" w:customStyle="1" w:styleId="172">
    <w:name w:val="标题 4 Char1"/>
    <w:qFormat/>
    <w:uiPriority w:val="0"/>
    <w:rPr>
      <w:rFonts w:ascii="Cambria" w:hAnsi="Cambria" w:eastAsia="宋体" w:cs="Times New Roman"/>
      <w:b/>
      <w:bCs/>
      <w:kern w:val="2"/>
      <w:sz w:val="28"/>
      <w:szCs w:val="28"/>
    </w:rPr>
  </w:style>
  <w:style w:type="character" w:customStyle="1" w:styleId="173">
    <w:name w:val="正文 项目 Char"/>
    <w:qFormat/>
    <w:uiPriority w:val="0"/>
    <w:rPr>
      <w:rFonts w:ascii="仿宋_GB2312" w:hAnsi="仿宋_GB2312" w:eastAsia="仿宋_GB2312" w:cs="Times New Roman"/>
      <w:kern w:val="2"/>
      <w:sz w:val="24"/>
      <w:lang w:bidi="ar-SA"/>
    </w:rPr>
  </w:style>
  <w:style w:type="character" w:customStyle="1" w:styleId="17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qFormat/>
    <w:uiPriority w:val="0"/>
    <w:rPr>
      <w:rFonts w:ascii="Cambria" w:hAnsi="Cambria" w:eastAsia="宋体" w:cs="Times New Roman"/>
      <w:b/>
      <w:bCs/>
      <w:sz w:val="32"/>
      <w:szCs w:val="32"/>
      <w:lang w:bidi="ar-SA"/>
    </w:rPr>
  </w:style>
  <w:style w:type="character" w:customStyle="1" w:styleId="176">
    <w:name w:val="页眉 Char1"/>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qFormat/>
    <w:uiPriority w:val="0"/>
    <w:rPr>
      <w:rFonts w:ascii="Times New Roman" w:hAnsi="Times New Roman" w:eastAsia="宋体" w:cs="Times New Roman"/>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22"/>
    <w:qFormat/>
    <w:uiPriority w:val="0"/>
    <w:rPr>
      <w:rFonts w:ascii="宋体" w:hAnsi="宋体" w:eastAsia="宋体" w:cs="Times New Roman"/>
      <w:kern w:val="1"/>
      <w:sz w:val="24"/>
      <w:szCs w:val="24"/>
    </w:rPr>
  </w:style>
  <w:style w:type="character" w:customStyle="1" w:styleId="180">
    <w:name w:val="Char Char10"/>
    <w:qFormat/>
    <w:uiPriority w:val="0"/>
    <w:rPr>
      <w:rFonts w:ascii="宋体" w:hAnsi="宋体" w:eastAsia="宋体" w:cs="Times New Roman"/>
      <w:kern w:val="2"/>
      <w:sz w:val="21"/>
      <w:szCs w:val="24"/>
      <w:lang w:val="en-US" w:eastAsia="zh-CN"/>
    </w:rPr>
  </w:style>
  <w:style w:type="character" w:customStyle="1" w:styleId="181">
    <w:name w:val="Char Char21"/>
    <w:qFormat/>
    <w:uiPriority w:val="0"/>
    <w:rPr>
      <w:rFonts w:ascii="宋体" w:hAnsi="宋体" w:eastAsia="宋体" w:cs="Times New Roman"/>
      <w:kern w:val="1"/>
      <w:sz w:val="24"/>
      <w:szCs w:val="21"/>
      <w:lang w:val="zh-CN"/>
    </w:rPr>
  </w:style>
  <w:style w:type="character" w:customStyle="1" w:styleId="182">
    <w:name w:val="标题 5 字符"/>
    <w:link w:val="7"/>
    <w:qFormat/>
    <w:uiPriority w:val="0"/>
    <w:rPr>
      <w:rFonts w:ascii="Times New Roman" w:hAnsi="Times New Roman" w:eastAsia="宋体" w:cs="Times New Roman"/>
      <w:b/>
      <w:bCs/>
      <w:kern w:val="2"/>
      <w:sz w:val="28"/>
      <w:szCs w:val="28"/>
    </w:rPr>
  </w:style>
  <w:style w:type="character" w:customStyle="1" w:styleId="183">
    <w:name w:val="尾注文本 字符"/>
    <w:link w:val="37"/>
    <w:qFormat/>
    <w:uiPriority w:val="0"/>
    <w:rPr>
      <w:rFonts w:ascii="Times New Roman" w:hAnsi="Times New Roman" w:eastAsia="宋体" w:cs="Times New Roman"/>
      <w:kern w:val="2"/>
      <w:sz w:val="21"/>
      <w:szCs w:val="24"/>
      <w:lang w:val="zh-CN"/>
    </w:rPr>
  </w:style>
  <w:style w:type="character" w:customStyle="1" w:styleId="184">
    <w:name w:val="Char Char4"/>
    <w:qFormat/>
    <w:uiPriority w:val="0"/>
    <w:rPr>
      <w:rFonts w:ascii="Times New Roman" w:hAnsi="Times New Roman" w:eastAsia="宋体" w:cs="Times New Roman"/>
      <w:b/>
      <w:sz w:val="24"/>
      <w:lang w:val="en-GB" w:eastAsia="zh-CN" w:bidi="ar-SA"/>
    </w:rPr>
  </w:style>
  <w:style w:type="character" w:customStyle="1" w:styleId="185">
    <w:name w:val="unnamed11"/>
    <w:qFormat/>
    <w:uiPriority w:val="0"/>
    <w:rPr>
      <w:rFonts w:ascii="Times New Roman" w:hAnsi="Times New Roman" w:eastAsia="宋体" w:cs="Times New Roman"/>
      <w:sz w:val="20"/>
      <w:szCs w:val="20"/>
    </w:rPr>
  </w:style>
  <w:style w:type="character" w:customStyle="1" w:styleId="186">
    <w:name w:val="标题 Char"/>
    <w:qFormat/>
    <w:uiPriority w:val="0"/>
    <w:rPr>
      <w:rFonts w:ascii="Times New Roman" w:hAnsi="Times New Roman" w:eastAsia="宋体" w:cs="Times New Roman"/>
      <w:b/>
      <w:sz w:val="24"/>
      <w:lang w:val="en-GB" w:eastAsia="zh-CN" w:bidi="ar-SA"/>
    </w:rPr>
  </w:style>
  <w:style w:type="character" w:customStyle="1" w:styleId="187">
    <w:name w:val="称呼 字符"/>
    <w:link w:val="20"/>
    <w:qFormat/>
    <w:uiPriority w:val="0"/>
    <w:rPr>
      <w:rFonts w:ascii="仿宋_GB2312" w:hAnsi="Times New Roman" w:eastAsia="仿宋_GB2312" w:cs="Times New Roman"/>
      <w:kern w:val="2"/>
      <w:sz w:val="28"/>
    </w:rPr>
  </w:style>
  <w:style w:type="character" w:customStyle="1" w:styleId="188">
    <w:name w:val="日期 字符"/>
    <w:link w:val="35"/>
    <w:qFormat/>
    <w:uiPriority w:val="0"/>
    <w:rPr>
      <w:rFonts w:ascii="宋体" w:hAnsi="Times New Roman" w:eastAsia="宋体" w:cs="Times New Roman"/>
      <w:kern w:val="2"/>
      <w:sz w:val="24"/>
      <w:szCs w:val="21"/>
      <w:lang w:val="zh-CN"/>
    </w:rPr>
  </w:style>
  <w:style w:type="character" w:customStyle="1" w:styleId="189">
    <w:name w:val="Char Char32"/>
    <w:qFormat/>
    <w:uiPriority w:val="0"/>
    <w:rPr>
      <w:rFonts w:ascii="Times New Roman" w:hAnsi="Times New Roman" w:eastAsia="宋体" w:cs="Times New Roman"/>
      <w:b/>
      <w:kern w:val="1"/>
      <w:sz w:val="24"/>
      <w:szCs w:val="24"/>
    </w:rPr>
  </w:style>
  <w:style w:type="character" w:customStyle="1" w:styleId="190">
    <w:name w:val="Char Char37"/>
    <w:qFormat/>
    <w:uiPriority w:val="0"/>
    <w:rPr>
      <w:rFonts w:ascii="Times New Roman" w:hAnsi="Times New Roman" w:eastAsia="宋体" w:cs="Times New Roman"/>
      <w:b/>
      <w:kern w:val="1"/>
      <w:sz w:val="44"/>
      <w:szCs w:val="44"/>
    </w:rPr>
  </w:style>
  <w:style w:type="character" w:customStyle="1" w:styleId="191">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qFormat/>
    <w:uiPriority w:val="0"/>
    <w:rPr>
      <w:rFonts w:hint="eastAsia" w:ascii="宋体" w:hAnsi="宋体" w:eastAsia="宋体" w:cs="宋体"/>
      <w:color w:val="000000"/>
      <w:sz w:val="22"/>
      <w:szCs w:val="22"/>
      <w:u w:val="none"/>
    </w:rPr>
  </w:style>
  <w:style w:type="character" w:customStyle="1" w:styleId="193">
    <w:name w:val="Char Char71"/>
    <w:qFormat/>
    <w:uiPriority w:val="0"/>
    <w:rPr>
      <w:rFonts w:ascii="Times New Roman" w:hAnsi="Times New Roman" w:eastAsia="宋体" w:cs="Times New Roman"/>
      <w:kern w:val="2"/>
      <w:sz w:val="21"/>
      <w:szCs w:val="24"/>
      <w:lang w:val="en-US" w:eastAsia="zh-CN" w:bidi="ar-SA"/>
    </w:rPr>
  </w:style>
  <w:style w:type="character" w:customStyle="1" w:styleId="194">
    <w:name w:val="font91"/>
    <w:qFormat/>
    <w:uiPriority w:val="0"/>
    <w:rPr>
      <w:rFonts w:hint="eastAsia" w:ascii="仿宋" w:hAnsi="仿宋" w:eastAsia="仿宋" w:cs="仿宋"/>
      <w:color w:val="000000"/>
      <w:sz w:val="22"/>
      <w:szCs w:val="22"/>
      <w:u w:val="none"/>
    </w:rPr>
  </w:style>
  <w:style w:type="character" w:customStyle="1" w:styleId="195">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qFormat/>
    <w:uiPriority w:val="0"/>
    <w:rPr>
      <w:rFonts w:ascii="微软雅黑" w:hAnsi="微软雅黑" w:eastAsia="微软雅黑" w:cs="Times New Roman"/>
      <w:b/>
      <w:bCs/>
      <w:kern w:val="2"/>
      <w:sz w:val="24"/>
      <w:szCs w:val="28"/>
    </w:rPr>
  </w:style>
  <w:style w:type="character" w:customStyle="1" w:styleId="198">
    <w:name w:val="edui-unclickable"/>
    <w:qFormat/>
    <w:uiPriority w:val="0"/>
    <w:rPr>
      <w:rFonts w:ascii="Times New Roman" w:hAnsi="Times New Roman" w:eastAsia="宋体" w:cs="Times New Roman"/>
      <w:color w:val="808080"/>
    </w:rPr>
  </w:style>
  <w:style w:type="character" w:customStyle="1" w:styleId="199">
    <w:name w:val="ksfind_class_select1"/>
    <w:basedOn w:val="69"/>
    <w:qFormat/>
    <w:uiPriority w:val="0"/>
    <w:rPr>
      <w:rFonts w:ascii="Times New Roman" w:hAnsi="Times New Roman" w:eastAsia="宋体" w:cs="Times New Roman"/>
      <w:color w:val="000000"/>
      <w:shd w:val="clear" w:color="auto" w:fill="EFD200"/>
    </w:rPr>
  </w:style>
  <w:style w:type="character" w:customStyle="1" w:styleId="200">
    <w:name w:val="edui-clickable2"/>
    <w:qFormat/>
    <w:uiPriority w:val="0"/>
    <w:rPr>
      <w:rFonts w:ascii="Times New Roman" w:hAnsi="Times New Roman" w:eastAsia="宋体" w:cs="Times New Roman"/>
      <w:color w:val="0000FF"/>
      <w:u w:val="single"/>
    </w:rPr>
  </w:style>
  <w:style w:type="character" w:customStyle="1" w:styleId="201">
    <w:name w:val="H5 Char"/>
    <w:qFormat/>
    <w:uiPriority w:val="0"/>
    <w:rPr>
      <w:rFonts w:ascii="Times New Roman" w:hAnsi="Times New Roman" w:eastAsia="宋体" w:cs="Times New Roman"/>
      <w:b/>
      <w:bCs/>
      <w:kern w:val="2"/>
      <w:sz w:val="28"/>
      <w:szCs w:val="28"/>
    </w:rPr>
  </w:style>
  <w:style w:type="character" w:customStyle="1" w:styleId="202">
    <w:name w:val="tw4winError"/>
    <w:qFormat/>
    <w:uiPriority w:val="0"/>
    <w:rPr>
      <w:rFonts w:ascii="Courier New" w:hAnsi="Courier New" w:eastAsia="宋体" w:cs="Courier New"/>
      <w:color w:val="00FF00"/>
      <w:sz w:val="40"/>
      <w:szCs w:val="40"/>
    </w:rPr>
  </w:style>
  <w:style w:type="character" w:customStyle="1" w:styleId="203">
    <w:name w:val="Char Char5"/>
    <w:qFormat/>
    <w:uiPriority w:val="0"/>
    <w:rPr>
      <w:rFonts w:ascii="宋体" w:hAnsi="Courier New" w:eastAsia="宋体" w:cs="Times New Roman"/>
      <w:kern w:val="2"/>
      <w:sz w:val="21"/>
      <w:lang w:val="en-US" w:eastAsia="zh-CN"/>
    </w:rPr>
  </w:style>
  <w:style w:type="character" w:customStyle="1" w:styleId="204">
    <w:name w:val="t21"/>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qFormat/>
    <w:uiPriority w:val="0"/>
    <w:rPr>
      <w:rFonts w:hint="eastAsia" w:ascii="微软雅黑" w:hAnsi="微软雅黑" w:eastAsia="微软雅黑" w:cs="微软雅黑"/>
      <w:color w:val="000000"/>
      <w:sz w:val="20"/>
      <w:szCs w:val="20"/>
      <w:u w:val="none"/>
    </w:rPr>
  </w:style>
  <w:style w:type="character" w:customStyle="1" w:styleId="206">
    <w:name w:val="H6 Char"/>
    <w:qFormat/>
    <w:uiPriority w:val="0"/>
    <w:rPr>
      <w:rFonts w:ascii="Arial" w:hAnsi="Arial" w:eastAsia="黑体" w:cs="Times New Roman"/>
      <w:b/>
      <w:bCs/>
      <w:kern w:val="2"/>
      <w:sz w:val="24"/>
      <w:szCs w:val="24"/>
    </w:rPr>
  </w:style>
  <w:style w:type="character" w:customStyle="1" w:styleId="207">
    <w:name w:val="Char Char91"/>
    <w:qFormat/>
    <w:uiPriority w:val="0"/>
    <w:rPr>
      <w:rFonts w:ascii="Times New Roman" w:hAnsi="Times New Roman" w:eastAsia="宋体" w:cs="Times New Roman"/>
      <w:kern w:val="2"/>
      <w:sz w:val="18"/>
      <w:szCs w:val="18"/>
      <w:lang w:val="en-US" w:eastAsia="zh-CN" w:bidi="ar-SA"/>
    </w:rPr>
  </w:style>
  <w:style w:type="character" w:customStyle="1" w:styleId="208">
    <w:name w:val="param-name"/>
    <w:qFormat/>
    <w:uiPriority w:val="0"/>
    <w:rPr>
      <w:rFonts w:ascii="Arial" w:hAnsi="Arial" w:eastAsia="黑体" w:cs="Arial"/>
      <w:snapToGrid w:val="0"/>
      <w:kern w:val="0"/>
      <w:szCs w:val="21"/>
    </w:rPr>
  </w:style>
  <w:style w:type="character" w:customStyle="1" w:styleId="209">
    <w:name w:val="Char Char11"/>
    <w:qFormat/>
    <w:uiPriority w:val="0"/>
    <w:rPr>
      <w:rFonts w:ascii="宋体" w:hAnsi="宋体" w:eastAsia="宋体" w:cs="Times New Roman"/>
      <w:b/>
      <w:kern w:val="2"/>
      <w:sz w:val="24"/>
      <w:szCs w:val="24"/>
      <w:lang w:val="en-US" w:eastAsia="zh-CN" w:bidi="ar-SA"/>
    </w:rPr>
  </w:style>
  <w:style w:type="character" w:customStyle="1" w:styleId="210">
    <w:name w:val="ca-131"/>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qFormat/>
    <w:uiPriority w:val="0"/>
    <w:rPr>
      <w:rFonts w:ascii="黑体" w:hAnsi="黑体" w:eastAsia="黑体" w:cs="Times New Roman"/>
    </w:rPr>
  </w:style>
  <w:style w:type="character" w:customStyle="1" w:styleId="212">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zbggmain style9"/>
    <w:qFormat/>
    <w:uiPriority w:val="0"/>
    <w:rPr>
      <w:rFonts w:ascii="Times New Roman" w:hAnsi="Times New Roman" w:eastAsia="宋体" w:cs="Times New Roman"/>
    </w:rPr>
  </w:style>
  <w:style w:type="character" w:customStyle="1" w:styleId="215">
    <w:name w:val="段落 Char Char"/>
    <w:link w:val="216"/>
    <w:qFormat/>
    <w:uiPriority w:val="0"/>
    <w:rPr>
      <w:rFonts w:ascii="宋体" w:hAnsi="宋体" w:eastAsia="宋体" w:cs="Times New Roman"/>
      <w:sz w:val="24"/>
    </w:rPr>
  </w:style>
  <w:style w:type="paragraph" w:customStyle="1" w:styleId="216">
    <w:name w:val="段落"/>
    <w:basedOn w:val="1"/>
    <w:link w:val="215"/>
    <w:qFormat/>
    <w:uiPriority w:val="0"/>
    <w:pPr>
      <w:adjustRightInd/>
      <w:spacing w:line="360" w:lineRule="auto"/>
      <w:ind w:firstLine="480" w:firstLineChars="200"/>
    </w:pPr>
    <w:rPr>
      <w:rFonts w:ascii="宋体" w:hAnsi="宋体"/>
      <w:kern w:val="0"/>
      <w:sz w:val="24"/>
      <w:szCs w:val="20"/>
    </w:rPr>
  </w:style>
  <w:style w:type="character" w:customStyle="1" w:styleId="217">
    <w:name w:val="Footer-Even Char1"/>
    <w:qFormat/>
    <w:uiPriority w:val="0"/>
    <w:rPr>
      <w:rFonts w:ascii="Times New Roman" w:hAnsi="Times New Roman" w:eastAsia="宋体" w:cs="Times New Roman"/>
      <w:kern w:val="2"/>
      <w:sz w:val="18"/>
      <w:szCs w:val="18"/>
      <w:lang w:val="en-US" w:eastAsia="zh-CN" w:bidi="ar-SA"/>
    </w:rPr>
  </w:style>
  <w:style w:type="character" w:customStyle="1" w:styleId="218">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19">
    <w:name w:val="Char Char102"/>
    <w:qFormat/>
    <w:uiPriority w:val="0"/>
    <w:rPr>
      <w:rFonts w:ascii="宋体" w:hAnsi="宋体" w:eastAsia="宋体" w:cs="Times New Roman"/>
      <w:kern w:val="2"/>
      <w:sz w:val="21"/>
      <w:szCs w:val="24"/>
      <w:lang w:val="en-US" w:eastAsia="zh-CN"/>
    </w:rPr>
  </w:style>
  <w:style w:type="character" w:customStyle="1" w:styleId="220">
    <w:name w:val="Char Char3"/>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222">
    <w:name w:val="Char Char"/>
    <w:qFormat/>
    <w:uiPriority w:val="0"/>
    <w:rPr>
      <w:rFonts w:ascii="宋体" w:hAnsi="Courier New" w:eastAsia="宋体" w:cs="Times New Roman"/>
      <w:kern w:val="2"/>
      <w:sz w:val="21"/>
      <w:lang w:val="en-US" w:eastAsia="zh-CN" w:bidi="ar-SA"/>
    </w:rPr>
  </w:style>
  <w:style w:type="character" w:customStyle="1" w:styleId="223">
    <w:name w:val="myp11"/>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qFormat/>
    <w:uiPriority w:val="0"/>
    <w:rPr>
      <w:rFonts w:ascii="Times New Roman" w:hAnsi="Times New Roman" w:eastAsia="宋体" w:cs="Times New Roman"/>
      <w:sz w:val="22"/>
      <w:szCs w:val="22"/>
      <w:lang w:val="en-US" w:eastAsia="zh-CN" w:bidi="ar-SA"/>
    </w:rPr>
  </w:style>
  <w:style w:type="paragraph" w:customStyle="1" w:styleId="225">
    <w:name w:val="无间隔1"/>
    <w:link w:val="224"/>
    <w:qFormat/>
    <w:uiPriority w:val="0"/>
    <w:rPr>
      <w:rFonts w:ascii="Times New Roman" w:hAnsi="Times New Roman" w:eastAsia="宋体" w:cs="Times New Roman"/>
      <w:sz w:val="22"/>
      <w:szCs w:val="22"/>
      <w:lang w:val="en-US" w:eastAsia="zh-CN" w:bidi="ar-SA"/>
    </w:rPr>
  </w:style>
  <w:style w:type="character" w:customStyle="1" w:styleId="226">
    <w:name w:val="普通文字 Char Char1"/>
    <w:qFormat/>
    <w:uiPriority w:val="0"/>
    <w:rPr>
      <w:rFonts w:ascii="宋体" w:hAnsi="Courier New" w:eastAsia="宋体" w:cs="Times New Roman"/>
      <w:kern w:val="2"/>
      <w:sz w:val="21"/>
    </w:rPr>
  </w:style>
  <w:style w:type="character" w:customStyle="1" w:styleId="227">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qFormat/>
    <w:uiPriority w:val="0"/>
    <w:rPr>
      <w:rFonts w:ascii="宋体" w:hAnsi="Times New Roman" w:eastAsia="宋体" w:cs="Times New Roman"/>
      <w:sz w:val="28"/>
    </w:rPr>
  </w:style>
  <w:style w:type="character" w:customStyle="1" w:styleId="229">
    <w:name w:val="Normal Indent Char Char"/>
    <w:qFormat/>
    <w:uiPriority w:val="0"/>
    <w:rPr>
      <w:rFonts w:ascii="Times New Roman" w:hAnsi="Times New Roman" w:eastAsia="宋体" w:cs="Times New Roman"/>
      <w:kern w:val="2"/>
      <w:sz w:val="21"/>
      <w:lang w:val="en-US" w:eastAsia="zh-CN" w:bidi="ar-SA"/>
    </w:rPr>
  </w:style>
  <w:style w:type="character" w:customStyle="1" w:styleId="230">
    <w:name w:val="样式7 Char"/>
    <w:qFormat/>
    <w:uiPriority w:val="0"/>
    <w:rPr>
      <w:rFonts w:ascii="仿宋_GB2312" w:hAnsi="仿宋" w:eastAsia="仿宋_GB2312" w:cs="Times New Roman"/>
      <w:b/>
      <w:kern w:val="2"/>
      <w:sz w:val="24"/>
      <w:szCs w:val="24"/>
    </w:rPr>
  </w:style>
  <w:style w:type="character" w:customStyle="1" w:styleId="231">
    <w:name w:val="普通文字 Char3"/>
    <w:qFormat/>
    <w:uiPriority w:val="0"/>
    <w:rPr>
      <w:rFonts w:ascii="宋体" w:hAnsi="Courier New" w:eastAsia="宋体" w:cs="Times New Roman"/>
      <w:kern w:val="2"/>
      <w:sz w:val="21"/>
      <w:lang w:val="en-US" w:eastAsia="zh-CN" w:bidi="ar-SA"/>
    </w:rPr>
  </w:style>
  <w:style w:type="character" w:customStyle="1" w:styleId="232">
    <w:name w:val="Char Char7"/>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qFormat/>
    <w:uiPriority w:val="0"/>
    <w:rPr>
      <w:rFonts w:ascii="Times New Roman" w:hAnsi="Times New Roman" w:eastAsia="宋体" w:cs="Times New Roman"/>
      <w:sz w:val="24"/>
      <w:lang w:bidi="ar-SA"/>
    </w:rPr>
  </w:style>
  <w:style w:type="character" w:customStyle="1" w:styleId="234">
    <w:name w:val="首行缩进 Char"/>
    <w:qFormat/>
    <w:uiPriority w:val="0"/>
    <w:rPr>
      <w:rFonts w:ascii="宋体" w:hAnsi="Times New Roman" w:eastAsia="宋体" w:cs="Times New Roman"/>
      <w:kern w:val="2"/>
      <w:sz w:val="24"/>
      <w:lang w:val="en-US" w:eastAsia="zh-CN" w:bidi="ar-SA"/>
    </w:rPr>
  </w:style>
  <w:style w:type="character" w:customStyle="1" w:styleId="235">
    <w:name w:val="副标题 字符"/>
    <w:link w:val="46"/>
    <w:qFormat/>
    <w:uiPriority w:val="0"/>
    <w:rPr>
      <w:rFonts w:ascii="Arial" w:hAnsi="Arial" w:eastAsia="隶书" w:cs="Times New Roman"/>
      <w:b/>
      <w:bCs/>
      <w:kern w:val="28"/>
      <w:sz w:val="44"/>
      <w:szCs w:val="32"/>
      <w:lang w:val="en-US" w:eastAsia="zh-CN" w:bidi="ar-SA"/>
    </w:rPr>
  </w:style>
  <w:style w:type="character" w:customStyle="1" w:styleId="236">
    <w:name w:val="正文1 Char1"/>
    <w:qFormat/>
    <w:uiPriority w:val="0"/>
    <w:rPr>
      <w:rFonts w:ascii="仿宋_GB2312" w:hAnsi="Courier New" w:eastAsia="仿宋_GB2312" w:cs="Times New Roman"/>
      <w:kern w:val="28"/>
      <w:sz w:val="24"/>
      <w:szCs w:val="24"/>
      <w:lang w:val="en-US" w:eastAsia="zh-CN"/>
    </w:rPr>
  </w:style>
  <w:style w:type="character" w:customStyle="1" w:styleId="237">
    <w:name w:val="dandyren_title1"/>
    <w:qFormat/>
    <w:uiPriority w:val="0"/>
    <w:rPr>
      <w:rFonts w:ascii="Times New Roman" w:hAnsi="Times New Roman" w:eastAsia="宋体" w:cs="Times New Roman"/>
      <w:b/>
      <w:bCs/>
      <w:color w:val="FF6633"/>
      <w:sz w:val="18"/>
      <w:szCs w:val="18"/>
    </w:rPr>
  </w:style>
  <w:style w:type="character" w:customStyle="1" w:styleId="238">
    <w:name w:val="仿宋正文 Char"/>
    <w:link w:val="239"/>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qFormat/>
    <w:uiPriority w:val="0"/>
    <w:pPr>
      <w:adjustRightInd/>
      <w:spacing w:line="360" w:lineRule="auto"/>
      <w:ind w:firstLine="480" w:firstLineChars="200"/>
    </w:pPr>
    <w:rPr>
      <w:rFonts w:ascii="仿宋_GB2312" w:eastAsia="仿宋_GB2312"/>
      <w:sz w:val="24"/>
      <w:szCs w:val="20"/>
    </w:rPr>
  </w:style>
  <w:style w:type="character" w:customStyle="1" w:styleId="240">
    <w:name w:val="Char Char411"/>
    <w:qFormat/>
    <w:uiPriority w:val="0"/>
    <w:rPr>
      <w:rFonts w:ascii="Times New Roman" w:hAnsi="Times New Roman" w:eastAsia="宋体" w:cs="Times New Roman"/>
      <w:b/>
      <w:sz w:val="24"/>
      <w:lang w:val="en-GB" w:eastAsia="zh-CN" w:bidi="ar-SA"/>
    </w:rPr>
  </w:style>
  <w:style w:type="character" w:customStyle="1" w:styleId="241">
    <w:name w:val="Char Char29"/>
    <w:qFormat/>
    <w:uiPriority w:val="0"/>
    <w:rPr>
      <w:rFonts w:ascii="Arial" w:hAnsi="Arial" w:eastAsia="微软雅黑" w:cs="Times New Roman"/>
      <w:b/>
      <w:kern w:val="1"/>
      <w:sz w:val="44"/>
      <w:szCs w:val="32"/>
      <w:lang w:val="en-US" w:eastAsia="zh-CN" w:bidi="ar-SA"/>
    </w:rPr>
  </w:style>
  <w:style w:type="character" w:customStyle="1" w:styleId="242">
    <w:name w:val="Heading 7 Char"/>
    <w:qFormat/>
    <w:uiPriority w:val="0"/>
    <w:rPr>
      <w:rFonts w:ascii="宋体" w:hAnsi="宋体" w:eastAsia="宋体" w:cs="Times New Roman"/>
      <w:b/>
      <w:bCs/>
      <w:kern w:val="2"/>
      <w:sz w:val="24"/>
      <w:szCs w:val="24"/>
      <w:lang w:val="en-US" w:eastAsia="zh-CN" w:bidi="ar-SA"/>
    </w:rPr>
  </w:style>
  <w:style w:type="character" w:customStyle="1" w:styleId="243">
    <w:name w:val="h3 Char"/>
    <w:qFormat/>
    <w:uiPriority w:val="0"/>
    <w:rPr>
      <w:rFonts w:ascii="Times New Roman" w:hAnsi="Times New Roman" w:eastAsia="宋体" w:cs="Times New Roman"/>
      <w:b/>
      <w:kern w:val="2"/>
      <w:sz w:val="32"/>
      <w:lang w:val="en-US" w:eastAsia="zh-CN" w:bidi="ar-SA"/>
    </w:rPr>
  </w:style>
  <w:style w:type="character" w:customStyle="1" w:styleId="244">
    <w:name w:val="font21"/>
    <w:basedOn w:val="69"/>
    <w:qFormat/>
    <w:uiPriority w:val="0"/>
    <w:rPr>
      <w:rFonts w:hint="eastAsia" w:ascii="宋体" w:hAnsi="宋体" w:eastAsia="宋体" w:cs="Times New Roman"/>
      <w:kern w:val="2"/>
      <w:sz w:val="28"/>
      <w:szCs w:val="28"/>
      <w:lang w:val="en-US" w:eastAsia="zh-CN" w:bidi="ar-SA"/>
    </w:rPr>
  </w:style>
  <w:style w:type="character" w:customStyle="1" w:styleId="245">
    <w:name w:val="标题 9 字符"/>
    <w:link w:val="11"/>
    <w:qFormat/>
    <w:uiPriority w:val="0"/>
    <w:rPr>
      <w:rFonts w:ascii="Arial" w:hAnsi="Arial" w:eastAsia="黑体" w:cs="Times New Roman"/>
      <w:kern w:val="2"/>
      <w:sz w:val="21"/>
      <w:szCs w:val="21"/>
    </w:rPr>
  </w:style>
  <w:style w:type="character" w:customStyle="1" w:styleId="246">
    <w:name w:val="Char Char101"/>
    <w:qFormat/>
    <w:uiPriority w:val="0"/>
    <w:rPr>
      <w:rFonts w:ascii="宋体" w:hAnsi="宋体" w:eastAsia="宋体" w:cs="Times New Roman"/>
      <w:kern w:val="2"/>
      <w:sz w:val="21"/>
      <w:szCs w:val="24"/>
      <w:lang w:val="en-US" w:eastAsia="zh-CN"/>
    </w:rPr>
  </w:style>
  <w:style w:type="character" w:customStyle="1" w:styleId="247">
    <w:name w:val="HTML 预设格式 字符"/>
    <w:link w:val="56"/>
    <w:qFormat/>
    <w:uiPriority w:val="0"/>
    <w:rPr>
      <w:rFonts w:ascii="黑体" w:hAnsi="Courier New" w:eastAsia="黑体" w:cs="Times New Roman"/>
    </w:rPr>
  </w:style>
  <w:style w:type="character" w:customStyle="1" w:styleId="248">
    <w:name w:val="Char Char311"/>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qFormat/>
    <w:uiPriority w:val="0"/>
    <w:rPr>
      <w:rFonts w:ascii="Times New Roman" w:hAnsi="Times New Roman" w:eastAsia="黑体" w:cs="Times New Roman"/>
      <w:b/>
      <w:kern w:val="0"/>
      <w:sz w:val="24"/>
      <w:szCs w:val="24"/>
    </w:rPr>
  </w:style>
  <w:style w:type="character" w:customStyle="1" w:styleId="250">
    <w:name w:val="Char Char36"/>
    <w:qFormat/>
    <w:uiPriority w:val="0"/>
    <w:rPr>
      <w:rFonts w:ascii="仿宋_GB2312" w:hAnsi="仿宋_GB2312" w:eastAsia="仿宋_GB2312" w:cs="Arial"/>
      <w:b/>
      <w:kern w:val="1"/>
      <w:sz w:val="32"/>
      <w:szCs w:val="32"/>
      <w:lang w:val="zh-CN" w:eastAsia="zh-CN" w:bidi="ar-SA"/>
    </w:rPr>
  </w:style>
  <w:style w:type="character" w:customStyle="1" w:styleId="251">
    <w:name w:val="标题 4 字符"/>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qFormat/>
    <w:uiPriority w:val="0"/>
    <w:rPr>
      <w:rFonts w:ascii="Times New Roman" w:hAnsi="Times New Roman" w:eastAsia="宋体" w:cs="Times New Roman"/>
      <w:sz w:val="24"/>
      <w:szCs w:val="24"/>
    </w:rPr>
  </w:style>
  <w:style w:type="paragraph" w:customStyle="1" w:styleId="253">
    <w:name w:val="U_正文"/>
    <w:basedOn w:val="1"/>
    <w:link w:val="252"/>
    <w:qFormat/>
    <w:uiPriority w:val="0"/>
    <w:pPr>
      <w:adjustRightInd/>
      <w:spacing w:beforeLines="20" w:afterLines="20" w:line="300" w:lineRule="auto"/>
      <w:ind w:firstLine="200" w:firstLineChars="200"/>
    </w:pPr>
    <w:rPr>
      <w:kern w:val="0"/>
      <w:sz w:val="24"/>
    </w:rPr>
  </w:style>
  <w:style w:type="character" w:customStyle="1" w:styleId="254">
    <w:name w:val="tw4winTerm"/>
    <w:qFormat/>
    <w:uiPriority w:val="0"/>
    <w:rPr>
      <w:rFonts w:ascii="Times New Roman" w:hAnsi="Times New Roman" w:eastAsia="宋体" w:cs="Times New Roman"/>
      <w:color w:val="0000FF"/>
    </w:rPr>
  </w:style>
  <w:style w:type="character" w:customStyle="1" w:styleId="255">
    <w:name w:val="正文文本缩进 Char1"/>
    <w:qFormat/>
    <w:uiPriority w:val="0"/>
    <w:rPr>
      <w:rFonts w:ascii="Calibri" w:hAnsi="Calibri" w:eastAsia="宋体" w:cs="Times New Roman"/>
      <w:sz w:val="28"/>
    </w:rPr>
  </w:style>
  <w:style w:type="character" w:customStyle="1" w:styleId="256">
    <w:name w:val="页眉 字符2"/>
    <w:link w:val="40"/>
    <w:qFormat/>
    <w:uiPriority w:val="0"/>
    <w:rPr>
      <w:rFonts w:ascii="Times New Roman" w:hAnsi="Times New Roman" w:eastAsia="宋体" w:cs="Times New Roman"/>
      <w:kern w:val="2"/>
      <w:sz w:val="18"/>
      <w:szCs w:val="18"/>
    </w:rPr>
  </w:style>
  <w:style w:type="character" w:customStyle="1" w:styleId="257">
    <w:name w:val="脚注文本 字符"/>
    <w:link w:val="49"/>
    <w:qFormat/>
    <w:uiPriority w:val="0"/>
    <w:rPr>
      <w:rFonts w:ascii="Times New Roman" w:hAnsi="Times New Roman" w:eastAsia="宋体" w:cs="Times New Roman"/>
      <w:color w:val="0000FF"/>
      <w:sz w:val="21"/>
    </w:rPr>
  </w:style>
  <w:style w:type="character" w:customStyle="1" w:styleId="258">
    <w:name w:val="正文 项目2 Char"/>
    <w:basedOn w:val="173"/>
    <w:qFormat/>
    <w:uiPriority w:val="0"/>
    <w:rPr>
      <w:rFonts w:ascii="仿宋_GB2312" w:hAnsi="仿宋_GB2312" w:eastAsia="仿宋_GB2312" w:cs="Times New Roman"/>
      <w:kern w:val="2"/>
      <w:sz w:val="24"/>
      <w:lang w:bidi="ar-SA"/>
    </w:rPr>
  </w:style>
  <w:style w:type="character" w:customStyle="1" w:styleId="259">
    <w:name w:val="正文首行缩进 字符"/>
    <w:link w:val="60"/>
    <w:qFormat/>
    <w:uiPriority w:val="0"/>
    <w:rPr>
      <w:rFonts w:ascii="宋体" w:hAnsi="Times New Roman" w:eastAsia="宋体" w:cs="Times New Roman"/>
      <w:kern w:val="2"/>
      <w:sz w:val="24"/>
      <w:lang w:val="zh-CN"/>
    </w:rPr>
  </w:style>
  <w:style w:type="character" w:customStyle="1" w:styleId="260">
    <w:name w:val="批注框文本 Char1"/>
    <w:qFormat/>
    <w:uiPriority w:val="0"/>
    <w:rPr>
      <w:rFonts w:ascii="Times New Roman" w:hAnsi="Times New Roman" w:eastAsia="宋体" w:cs="Times New Roman"/>
      <w:sz w:val="18"/>
      <w:szCs w:val="18"/>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样式 宋体"/>
    <w:qFormat/>
    <w:uiPriority w:val="0"/>
    <w:rPr>
      <w:rFonts w:ascii="宋体" w:hAnsi="宋体" w:eastAsia="宋体" w:cs="Times New Roman"/>
      <w:sz w:val="24"/>
    </w:rPr>
  </w:style>
  <w:style w:type="character" w:customStyle="1" w:styleId="263">
    <w:name w:val="message1"/>
    <w:qFormat/>
    <w:uiPriority w:val="0"/>
    <w:rPr>
      <w:rFonts w:hint="default" w:ascii="Tahoma" w:hAnsi="Tahoma" w:eastAsia="宋体" w:cs="Tahoma"/>
      <w:sz w:val="18"/>
      <w:szCs w:val="18"/>
    </w:rPr>
  </w:style>
  <w:style w:type="character" w:customStyle="1" w:styleId="264">
    <w:name w:val="正文文本 3 字符"/>
    <w:link w:val="21"/>
    <w:qFormat/>
    <w:uiPriority w:val="0"/>
    <w:rPr>
      <w:rFonts w:ascii="Times New Roman" w:hAnsi="Times New Roman" w:eastAsia="宋体" w:cs="Times New Roman"/>
      <w:kern w:val="2"/>
      <w:sz w:val="21"/>
    </w:rPr>
  </w:style>
  <w:style w:type="character" w:customStyle="1" w:styleId="265">
    <w:name w:val="正文样式 Char"/>
    <w:link w:val="266"/>
    <w:qFormat/>
    <w:uiPriority w:val="0"/>
    <w:rPr>
      <w:rFonts w:ascii="Calibri" w:hAnsi="Calibri" w:eastAsia="宋体" w:cs="Times New Roman"/>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Default Char"/>
    <w:link w:val="81"/>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qFormat/>
    <w:uiPriority w:val="0"/>
    <w:rPr>
      <w:rFonts w:ascii="宋体" w:hAnsi="宋体" w:eastAsia="宋体" w:cs="Times New Roman"/>
      <w:lang w:bidi="ar-SA"/>
    </w:rPr>
  </w:style>
  <w:style w:type="character" w:customStyle="1" w:styleId="269">
    <w:name w:val="标题 2 Char"/>
    <w:qFormat/>
    <w:uiPriority w:val="0"/>
    <w:rPr>
      <w:rFonts w:ascii="Arial" w:hAnsi="Arial" w:eastAsia="黑体" w:cs="Times New Roman"/>
      <w:b/>
      <w:kern w:val="2"/>
      <w:sz w:val="32"/>
      <w:lang w:val="en-US" w:eastAsia="zh-CN"/>
    </w:rPr>
  </w:style>
  <w:style w:type="character" w:customStyle="1" w:styleId="270">
    <w:name w:val="正文（绿盟科技） Char"/>
    <w:link w:val="271"/>
    <w:qFormat/>
    <w:uiPriority w:val="0"/>
    <w:rPr>
      <w:rFonts w:ascii="Arial" w:hAnsi="Arial" w:eastAsia="宋体" w:cs="Times New Roman"/>
      <w:sz w:val="21"/>
      <w:szCs w:val="21"/>
    </w:rPr>
  </w:style>
  <w:style w:type="paragraph" w:customStyle="1" w:styleId="271">
    <w:name w:val="正文（绿盟科技）"/>
    <w:link w:val="270"/>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字符1"/>
    <w:link w:val="19"/>
    <w:qFormat/>
    <w:uiPriority w:val="0"/>
    <w:rPr>
      <w:rFonts w:ascii="Times New Roman" w:hAnsi="Times New Roman" w:eastAsia="宋体" w:cs="Times New Roman"/>
      <w:kern w:val="2"/>
      <w:sz w:val="21"/>
      <w:szCs w:val="24"/>
    </w:rPr>
  </w:style>
  <w:style w:type="character" w:customStyle="1" w:styleId="273">
    <w:name w:val="正文首行缩进 2 Char1"/>
    <w:qFormat/>
    <w:uiPriority w:val="0"/>
    <w:rPr>
      <w:rFonts w:ascii="Times New Roman" w:hAnsi="Times New Roman" w:eastAsia="宋体" w:cs="Times New Roman"/>
      <w:kern w:val="2"/>
      <w:sz w:val="24"/>
      <w:szCs w:val="24"/>
    </w:rPr>
  </w:style>
  <w:style w:type="character" w:customStyle="1" w:styleId="274">
    <w:name w:val="f141"/>
    <w:qFormat/>
    <w:uiPriority w:val="0"/>
    <w:rPr>
      <w:rFonts w:ascii="Tahoma" w:hAnsi="Tahoma" w:eastAsia="宋体" w:cs="Times New Roman"/>
      <w:b/>
      <w:kern w:val="2"/>
      <w:sz w:val="21"/>
      <w:szCs w:val="21"/>
      <w:lang w:val="en-US" w:eastAsia="zh-CN" w:bidi="ar-SA"/>
    </w:rPr>
  </w:style>
  <w:style w:type="character" w:customStyle="1" w:styleId="275">
    <w:name w:val="页脚 字符2"/>
    <w:link w:val="39"/>
    <w:qFormat/>
    <w:uiPriority w:val="0"/>
    <w:rPr>
      <w:rFonts w:ascii="Times New Roman" w:hAnsi="Times New Roman" w:eastAsia="宋体" w:cs="Times New Roman"/>
      <w:kern w:val="2"/>
      <w:sz w:val="18"/>
      <w:szCs w:val="18"/>
    </w:rPr>
  </w:style>
  <w:style w:type="character" w:customStyle="1" w:styleId="276">
    <w:name w:val="正文文本 2 字符"/>
    <w:qFormat/>
    <w:uiPriority w:val="0"/>
    <w:rPr>
      <w:rFonts w:ascii="Arial" w:hAnsi="Arial" w:eastAsia="宋体" w:cs="Times New Roman"/>
      <w:kern w:val="2"/>
      <w:sz w:val="24"/>
      <w:szCs w:val="24"/>
      <w:lang w:val="en-US" w:eastAsia="zh-CN" w:bidi="ar-SA"/>
    </w:rPr>
  </w:style>
  <w:style w:type="character" w:customStyle="1" w:styleId="277">
    <w:name w:val="批注文字 Char"/>
    <w:qFormat/>
    <w:uiPriority w:val="0"/>
    <w:rPr>
      <w:rFonts w:ascii="Times New Roman" w:hAnsi="Times New Roman" w:eastAsia="宋体" w:cs="Times New Roman"/>
      <w:kern w:val="2"/>
      <w:sz w:val="21"/>
      <w:szCs w:val="24"/>
    </w:rPr>
  </w:style>
  <w:style w:type="character" w:customStyle="1" w:styleId="278">
    <w:name w:val="h Char Char"/>
    <w:qFormat/>
    <w:uiPriority w:val="0"/>
    <w:rPr>
      <w:rFonts w:ascii="Times New Roman" w:hAnsi="Times New Roman" w:eastAsia="宋体" w:cs="Times New Roman"/>
      <w:kern w:val="2"/>
      <w:sz w:val="18"/>
      <w:lang w:val="en-US" w:eastAsia="zh-CN" w:bidi="ar-SA"/>
    </w:rPr>
  </w:style>
  <w:style w:type="character" w:customStyle="1" w:styleId="279">
    <w:name w:val="标题 字符"/>
    <w:link w:val="58"/>
    <w:qFormat/>
    <w:uiPriority w:val="0"/>
    <w:rPr>
      <w:rFonts w:ascii="Times New Roman" w:hAnsi="Times New Roman" w:eastAsia="宋体" w:cs="Times New Roman"/>
      <w:b/>
      <w:sz w:val="24"/>
      <w:lang w:val="en-GB"/>
    </w:rPr>
  </w:style>
  <w:style w:type="character" w:customStyle="1" w:styleId="280">
    <w:name w:val="maywed421"/>
    <w:qFormat/>
    <w:uiPriority w:val="0"/>
    <w:rPr>
      <w:rFonts w:ascii="Times New Roman" w:hAnsi="Times New Roman" w:eastAsia="宋体" w:cs="Times New Roman"/>
      <w:color w:val="366FB6"/>
      <w:u w:val="none"/>
    </w:rPr>
  </w:style>
  <w:style w:type="character" w:customStyle="1" w:styleId="281">
    <w:name w:val="正文文本缩进 2 字符"/>
    <w:link w:val="36"/>
    <w:qFormat/>
    <w:uiPriority w:val="0"/>
    <w:rPr>
      <w:rFonts w:ascii="宋体" w:hAnsi="Times New Roman" w:eastAsia="宋体" w:cs="Times New Roman"/>
      <w:sz w:val="28"/>
    </w:rPr>
  </w:style>
  <w:style w:type="character" w:customStyle="1" w:styleId="282">
    <w:name w:val="15"/>
    <w:qFormat/>
    <w:uiPriority w:val="0"/>
    <w:rPr>
      <w:rFonts w:hint="default" w:ascii="Calibri" w:hAnsi="Calibri" w:eastAsia="宋体" w:cs="Times New Roman"/>
      <w:color w:val="0000FF"/>
      <w:u w:val="single"/>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qFormat/>
    <w:uiPriority w:val="0"/>
    <w:rPr>
      <w:rFonts w:ascii="Times New Roman" w:hAnsi="Times New Roman" w:eastAsia="宋体" w:cs="Times New Roman"/>
      <w:kern w:val="2"/>
      <w:sz w:val="18"/>
      <w:szCs w:val="18"/>
      <w:lang w:val="en-US" w:eastAsia="zh-CN" w:bidi="ar-SA"/>
    </w:rPr>
  </w:style>
  <w:style w:type="character" w:customStyle="1" w:styleId="285">
    <w:name w:val="Char Char34"/>
    <w:qFormat/>
    <w:uiPriority w:val="0"/>
    <w:rPr>
      <w:rFonts w:ascii="Times New Roman" w:hAnsi="Times New Roman" w:eastAsia="宋体" w:cs="Times New Roman"/>
      <w:b/>
      <w:kern w:val="1"/>
      <w:sz w:val="28"/>
      <w:szCs w:val="28"/>
    </w:rPr>
  </w:style>
  <w:style w:type="character" w:customStyle="1" w:styleId="286">
    <w:name w:val="Header Char"/>
    <w:qFormat/>
    <w:uiPriority w:val="0"/>
    <w:rPr>
      <w:rFonts w:ascii="Times New Roman" w:hAnsi="Times New Roman" w:eastAsia="宋体" w:cs="Times New Roman"/>
      <w:kern w:val="2"/>
      <w:sz w:val="18"/>
      <w:szCs w:val="18"/>
      <w:lang w:val="en-US" w:eastAsia="zh-CN" w:bidi="ar-SA"/>
    </w:rPr>
  </w:style>
  <w:style w:type="character" w:customStyle="1" w:styleId="287">
    <w:name w:val="Char Char35"/>
    <w:qFormat/>
    <w:uiPriority w:val="0"/>
    <w:rPr>
      <w:rFonts w:ascii="Arial" w:hAnsi="Arial" w:eastAsia="黑体" w:cs="Times New Roman"/>
      <w:b/>
      <w:kern w:val="1"/>
      <w:sz w:val="28"/>
      <w:szCs w:val="28"/>
      <w:lang w:val="zh-CN"/>
    </w:rPr>
  </w:style>
  <w:style w:type="character" w:customStyle="1" w:styleId="288">
    <w:name w:val="Char Char19"/>
    <w:qFormat/>
    <w:uiPriority w:val="0"/>
    <w:rPr>
      <w:rFonts w:ascii="宋体" w:hAnsi="宋体" w:eastAsia="宋体" w:cs="Times New Roman"/>
      <w:i/>
      <w:sz w:val="24"/>
      <w:szCs w:val="24"/>
    </w:rPr>
  </w:style>
  <w:style w:type="character" w:customStyle="1" w:styleId="289">
    <w:name w:val="Char Char28"/>
    <w:qFormat/>
    <w:uiPriority w:val="0"/>
    <w:rPr>
      <w:rFonts w:ascii="仿宋_GB2312" w:hAnsi="仿宋_GB2312" w:eastAsia="仿宋_GB2312" w:cs="Times New Roman"/>
      <w:kern w:val="1"/>
      <w:sz w:val="28"/>
    </w:rPr>
  </w:style>
  <w:style w:type="character" w:customStyle="1" w:styleId="290">
    <w:name w:val="pt9"/>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apple-style-span"/>
    <w:qFormat/>
    <w:uiPriority w:val="0"/>
    <w:rPr>
      <w:rFonts w:ascii="Arial" w:hAnsi="Arial" w:eastAsia="黑体" w:cs="Arial"/>
      <w:snapToGrid w:val="0"/>
      <w:kern w:val="0"/>
      <w:szCs w:val="21"/>
    </w:rPr>
  </w:style>
  <w:style w:type="character" w:customStyle="1" w:styleId="293">
    <w:name w:val="样式2 Char"/>
    <w:qFormat/>
    <w:uiPriority w:val="0"/>
    <w:rPr>
      <w:rFonts w:ascii="仿宋_GB2312" w:hAnsi="仿宋" w:eastAsia="仿宋_GB2312" w:cs="仿宋_GB2312"/>
      <w:b/>
      <w:bCs/>
      <w:sz w:val="32"/>
      <w:szCs w:val="30"/>
      <w:lang w:val="zh-CN"/>
    </w:rPr>
  </w:style>
  <w:style w:type="character" w:customStyle="1" w:styleId="294">
    <w:name w:val="签名 字符"/>
    <w:link w:val="41"/>
    <w:qFormat/>
    <w:uiPriority w:val="0"/>
    <w:rPr>
      <w:rFonts w:ascii="Times New Roman" w:hAnsi="Times New Roman" w:eastAsia="仿宋_GB2312" w:cs="Times New Roman"/>
      <w:sz w:val="24"/>
    </w:rPr>
  </w:style>
  <w:style w:type="character" w:customStyle="1" w:styleId="295">
    <w:name w:val="large1"/>
    <w:qFormat/>
    <w:uiPriority w:val="0"/>
    <w:rPr>
      <w:rFonts w:hint="eastAsia" w:ascii="宋体" w:hAnsi="宋体" w:eastAsia="宋体" w:cs="Times New Roman"/>
      <w:sz w:val="21"/>
      <w:szCs w:val="21"/>
    </w:rPr>
  </w:style>
  <w:style w:type="character" w:customStyle="1" w:styleId="29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qFormat/>
    <w:uiPriority w:val="0"/>
    <w:rPr>
      <w:rFonts w:ascii="Arial" w:hAnsi="Arial" w:eastAsia="黑体" w:cs="Times New Roman"/>
      <w:kern w:val="2"/>
      <w:sz w:val="21"/>
      <w:szCs w:val="21"/>
      <w:lang w:val="en-US" w:eastAsia="zh-CN" w:bidi="ar-SA"/>
    </w:rPr>
  </w:style>
  <w:style w:type="character" w:customStyle="1" w:styleId="298">
    <w:name w:val="标题 1 字符"/>
    <w:qFormat/>
    <w:uiPriority w:val="0"/>
    <w:rPr>
      <w:rFonts w:ascii="Arial" w:hAnsi="Arial" w:eastAsia="黑体" w:cs="Arial"/>
      <w:b/>
      <w:bCs/>
      <w:snapToGrid w:val="0"/>
      <w:kern w:val="44"/>
      <w:sz w:val="44"/>
      <w:szCs w:val="44"/>
    </w:rPr>
  </w:style>
  <w:style w:type="character" w:customStyle="1" w:styleId="299">
    <w:name w:val="3级 Char"/>
    <w:link w:val="300"/>
    <w:qFormat/>
    <w:uiPriority w:val="0"/>
    <w:rPr>
      <w:rFonts w:ascii="宋体" w:hAnsi="宋体" w:eastAsia="宋体" w:cs="Times New Roman"/>
      <w:b/>
      <w:bCs/>
      <w:sz w:val="28"/>
    </w:rPr>
  </w:style>
  <w:style w:type="paragraph" w:customStyle="1" w:styleId="300">
    <w:name w:val="3级"/>
    <w:basedOn w:val="301"/>
    <w:link w:val="299"/>
    <w:qFormat/>
    <w:uiPriority w:val="0"/>
    <w:pPr>
      <w:ind w:left="0" w:right="466" w:firstLine="288"/>
    </w:pPr>
    <w:rPr>
      <w:rFonts w:ascii="Times New Roman" w:hAnsi="宋体"/>
    </w:rPr>
  </w:style>
  <w:style w:type="paragraph" w:customStyle="1" w:styleId="301">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样式5 Char"/>
    <w:qFormat/>
    <w:uiPriority w:val="0"/>
    <w:rPr>
      <w:rFonts w:ascii="仿宋_GB2312" w:hAnsi="仿宋" w:eastAsia="仿宋_GB2312" w:cs="Times New Roman"/>
      <w:kern w:val="2"/>
      <w:sz w:val="24"/>
      <w:szCs w:val="24"/>
    </w:rPr>
  </w:style>
  <w:style w:type="character" w:customStyle="1" w:styleId="303">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qFormat/>
    <w:uiPriority w:val="0"/>
    <w:rPr>
      <w:rFonts w:ascii="Verdana" w:hAnsi="Verdana" w:eastAsia="宋体" w:cs="Times New Roman"/>
      <w:b/>
      <w:bCs/>
      <w:color w:val="4A82CA"/>
      <w:sz w:val="17"/>
      <w:szCs w:val="17"/>
    </w:rPr>
  </w:style>
  <w:style w:type="paragraph" w:customStyle="1" w:styleId="305">
    <w:name w:val="b11_01b"/>
    <w:basedOn w:val="1"/>
    <w:next w:val="1"/>
    <w:link w:val="3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06">
    <w:name w:val="*正文 Char"/>
    <w:link w:val="307"/>
    <w:qFormat/>
    <w:uiPriority w:val="0"/>
    <w:rPr>
      <w:rFonts w:ascii="宋体" w:hAnsi="宋体" w:eastAsia="宋体" w:cs="Times New Roman"/>
      <w:sz w:val="24"/>
    </w:rPr>
  </w:style>
  <w:style w:type="paragraph" w:customStyle="1" w:styleId="307">
    <w:name w:val="*正文"/>
    <w:basedOn w:val="1"/>
    <w:link w:val="306"/>
    <w:qFormat/>
    <w:uiPriority w:val="0"/>
    <w:pPr>
      <w:snapToGrid w:val="0"/>
      <w:spacing w:line="360" w:lineRule="auto"/>
      <w:ind w:firstLine="482"/>
      <w:jc w:val="left"/>
    </w:pPr>
    <w:rPr>
      <w:rFonts w:ascii="宋体" w:hAnsi="宋体"/>
      <w:kern w:val="0"/>
      <w:sz w:val="24"/>
      <w:szCs w:val="20"/>
    </w:rPr>
  </w:style>
  <w:style w:type="character" w:customStyle="1" w:styleId="308">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qFormat/>
    <w:uiPriority w:val="0"/>
    <w:rPr>
      <w:rFonts w:ascii="宋体" w:hAnsi="Calibri" w:eastAsia="黑体" w:cs="Arial"/>
      <w:snapToGrid w:val="0"/>
      <w:kern w:val="2"/>
      <w:sz w:val="18"/>
      <w:szCs w:val="18"/>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gf正文1 Char"/>
    <w:qFormat/>
    <w:uiPriority w:val="0"/>
    <w:rPr>
      <w:rFonts w:ascii="宋体" w:hAnsi="宋体" w:eastAsia="宋体" w:cs="宋体"/>
      <w:kern w:val="2"/>
      <w:sz w:val="24"/>
      <w:szCs w:val="24"/>
      <w:lang w:val="en-US" w:eastAsia="zh-CN" w:bidi="ar-SA"/>
    </w:rPr>
  </w:style>
  <w:style w:type="character" w:customStyle="1" w:styleId="312">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qFormat/>
    <w:uiPriority w:val="0"/>
    <w:rPr>
      <w:rFonts w:ascii="宋体" w:hAnsi="Courier New" w:eastAsia="宋体" w:cs="Times New Roman"/>
      <w:kern w:val="2"/>
      <w:sz w:val="21"/>
      <w:lang w:val="en-US" w:eastAsia="zh-CN" w:bidi="ar-SA"/>
    </w:rPr>
  </w:style>
  <w:style w:type="character" w:customStyle="1" w:styleId="314">
    <w:name w:val="标题 4 字符1"/>
    <w:link w:val="6"/>
    <w:qFormat/>
    <w:uiPriority w:val="0"/>
    <w:rPr>
      <w:rFonts w:ascii="Arial" w:hAnsi="Arial" w:eastAsia="黑体" w:cs="Times New Roman"/>
      <w:b/>
      <w:bCs/>
      <w:kern w:val="2"/>
      <w:sz w:val="28"/>
      <w:szCs w:val="28"/>
      <w:lang w:val="zh-CN"/>
    </w:rPr>
  </w:style>
  <w:style w:type="character" w:customStyle="1" w:styleId="315">
    <w:name w:val="Normal Indent Char"/>
    <w:qFormat/>
    <w:uiPriority w:val="0"/>
    <w:rPr>
      <w:rFonts w:ascii="Calibri" w:hAnsi="Calibri" w:eastAsia="宋体" w:cs="黑体"/>
      <w:snapToGrid w:val="0"/>
      <w:kern w:val="2"/>
      <w:sz w:val="24"/>
      <w:szCs w:val="22"/>
      <w:lang w:val="en-US" w:eastAsia="zh-CN" w:bidi="ar-SA"/>
    </w:rPr>
  </w:style>
  <w:style w:type="character" w:customStyle="1" w:styleId="316">
    <w:name w:val="链接"/>
    <w:qFormat/>
    <w:uiPriority w:val="0"/>
    <w:rPr>
      <w:rFonts w:ascii="Times New Roman" w:hAnsi="Times New Roman" w:eastAsia="宋体" w:cs="Times New Roman"/>
      <w:color w:val="0000FF"/>
      <w:sz w:val="21"/>
      <w:szCs w:val="21"/>
      <w:u w:val="single"/>
    </w:rPr>
  </w:style>
  <w:style w:type="character" w:customStyle="1" w:styleId="317">
    <w:name w:val="Char Char161"/>
    <w:qFormat/>
    <w:uiPriority w:val="0"/>
    <w:rPr>
      <w:rFonts w:ascii="Times New Roman" w:hAnsi="Times New Roman" w:eastAsia="宋体" w:cs="Times New Roman"/>
      <w:b/>
      <w:kern w:val="2"/>
      <w:sz w:val="32"/>
      <w:lang w:val="en-US" w:eastAsia="zh-CN"/>
    </w:rPr>
  </w:style>
  <w:style w:type="character" w:customStyle="1" w:styleId="318">
    <w:name w:val="表正文 Char3"/>
    <w:qFormat/>
    <w:uiPriority w:val="0"/>
    <w:rPr>
      <w:rFonts w:ascii="Times New Roman" w:hAnsi="Times New Roman" w:eastAsia="宋体" w:cs="Times New Roman"/>
    </w:rPr>
  </w:style>
  <w:style w:type="character" w:customStyle="1" w:styleId="319">
    <w:name w:val="Char Char20"/>
    <w:qFormat/>
    <w:uiPriority w:val="0"/>
    <w:rPr>
      <w:rFonts w:ascii="Times New Roman" w:hAnsi="Times New Roman" w:eastAsia="宋体" w:cs="Times New Roman"/>
      <w:kern w:val="1"/>
      <w:sz w:val="24"/>
    </w:rPr>
  </w:style>
  <w:style w:type="character" w:customStyle="1" w:styleId="320">
    <w:name w:val="shadow11"/>
    <w:qFormat/>
    <w:uiPriority w:val="0"/>
    <w:rPr>
      <w:rFonts w:ascii="Times New Roman" w:hAnsi="Times New Roman" w:eastAsia="宋体" w:cs="Times New Roman"/>
      <w:color w:val="000000"/>
      <w:sz w:val="21"/>
    </w:rPr>
  </w:style>
  <w:style w:type="character" w:customStyle="1" w:styleId="321">
    <w:name w:val="big1"/>
    <w:qFormat/>
    <w:uiPriority w:val="0"/>
    <w:rPr>
      <w:rFonts w:hint="eastAsia" w:ascii="宋体" w:hAnsi="宋体" w:eastAsia="宋体" w:cs="Times New Roman"/>
      <w:color w:val="333333"/>
      <w:sz w:val="22"/>
      <w:szCs w:val="22"/>
    </w:rPr>
  </w:style>
  <w:style w:type="character" w:customStyle="1" w:styleId="322">
    <w:name w:val="正文首行缩进 Char Char Char Char Char"/>
    <w:qFormat/>
    <w:uiPriority w:val="0"/>
    <w:rPr>
      <w:rFonts w:ascii="宋体" w:hAnsi="Times New Roman" w:eastAsia="宋体" w:cs="Times New Roman"/>
      <w:kern w:val="2"/>
      <w:sz w:val="24"/>
      <w:lang w:val="zh-CN"/>
    </w:rPr>
  </w:style>
  <w:style w:type="character" w:customStyle="1" w:styleId="323">
    <w:name w:val="Char Char61"/>
    <w:qFormat/>
    <w:uiPriority w:val="0"/>
    <w:rPr>
      <w:rFonts w:ascii="Times New Roman" w:hAnsi="Times New Roman" w:eastAsia="宋体" w:cs="Times New Roman"/>
      <w:kern w:val="2"/>
      <w:sz w:val="21"/>
      <w:szCs w:val="24"/>
      <w:lang w:val="en-US" w:eastAsia="zh-CN" w:bidi="ar-SA"/>
    </w:rPr>
  </w:style>
  <w:style w:type="character" w:customStyle="1" w:styleId="324">
    <w:name w:val="h3 Char1"/>
    <w:qFormat/>
    <w:uiPriority w:val="0"/>
    <w:rPr>
      <w:rFonts w:ascii="Times New Roman" w:hAnsi="Times New Roman" w:eastAsia="宋体" w:cs="Times New Roman"/>
      <w:b/>
      <w:bCs/>
      <w:kern w:val="2"/>
      <w:sz w:val="32"/>
      <w:szCs w:val="32"/>
      <w:lang w:bidi="ar-SA"/>
    </w:rPr>
  </w:style>
  <w:style w:type="character" w:customStyle="1" w:styleId="325">
    <w:name w:val="HTML 地址 字符"/>
    <w:link w:val="29"/>
    <w:qFormat/>
    <w:uiPriority w:val="0"/>
    <w:rPr>
      <w:rFonts w:ascii="宋体" w:hAnsi="宋体" w:eastAsia="宋体" w:cs="Times New Roman"/>
      <w:i/>
      <w:iCs/>
      <w:sz w:val="24"/>
      <w:szCs w:val="24"/>
    </w:rPr>
  </w:style>
  <w:style w:type="character" w:customStyle="1" w:styleId="326">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qFormat/>
    <w:uiPriority w:val="0"/>
    <w:rPr>
      <w:rFonts w:ascii="Times New Roman" w:hAnsi="Times New Roman" w:eastAsia="宋体" w:cs="Times New Roman"/>
      <w:kern w:val="2"/>
      <w:sz w:val="18"/>
      <w:szCs w:val="18"/>
    </w:rPr>
  </w:style>
  <w:style w:type="character" w:customStyle="1" w:styleId="328">
    <w:name w:val="style91"/>
    <w:qFormat/>
    <w:uiPriority w:val="0"/>
    <w:rPr>
      <w:rFonts w:ascii="Times New Roman" w:hAnsi="Times New Roman" w:eastAsia="宋体" w:cs="Times New Roman"/>
      <w:color w:val="333333"/>
    </w:rPr>
  </w:style>
  <w:style w:type="character" w:customStyle="1" w:styleId="329">
    <w:name w:val="冯广丽 Char"/>
    <w:link w:val="330"/>
    <w:qFormat/>
    <w:uiPriority w:val="0"/>
    <w:rPr>
      <w:rFonts w:ascii="宋体" w:hAnsi="宋体" w:eastAsia="宋体" w:cs="Times New Roman"/>
      <w:kern w:val="2"/>
      <w:sz w:val="24"/>
      <w:szCs w:val="22"/>
    </w:rPr>
  </w:style>
  <w:style w:type="paragraph" w:customStyle="1" w:styleId="330">
    <w:name w:val="冯广丽"/>
    <w:basedOn w:val="1"/>
    <w:link w:val="329"/>
    <w:qFormat/>
    <w:uiPriority w:val="0"/>
    <w:pPr>
      <w:adjustRightInd/>
      <w:spacing w:line="360" w:lineRule="auto"/>
      <w:ind w:firstLine="480" w:firstLineChars="200"/>
    </w:pPr>
    <w:rPr>
      <w:rFonts w:ascii="宋体" w:hAnsi="宋体"/>
      <w:sz w:val="24"/>
      <w:szCs w:val="22"/>
    </w:rPr>
  </w:style>
  <w:style w:type="character" w:customStyle="1" w:styleId="331">
    <w:name w:val="冯 Char"/>
    <w:link w:val="332"/>
    <w:qFormat/>
    <w:uiPriority w:val="0"/>
    <w:rPr>
      <w:rFonts w:ascii="宋体" w:hAnsi="宋体" w:eastAsia="宋体" w:cs="Times New Roman"/>
      <w:color w:val="000000"/>
      <w:sz w:val="24"/>
      <w:szCs w:val="24"/>
    </w:rPr>
  </w:style>
  <w:style w:type="paragraph" w:customStyle="1" w:styleId="332">
    <w:name w:val="冯"/>
    <w:basedOn w:val="1"/>
    <w:link w:val="331"/>
    <w:qFormat/>
    <w:uiPriority w:val="0"/>
    <w:pPr>
      <w:widowControl/>
      <w:adjustRightInd/>
      <w:spacing w:line="360" w:lineRule="auto"/>
      <w:ind w:firstLine="480" w:firstLineChars="200"/>
    </w:pPr>
    <w:rPr>
      <w:rFonts w:ascii="宋体" w:hAnsi="宋体"/>
      <w:color w:val="000000"/>
      <w:kern w:val="0"/>
      <w:sz w:val="24"/>
    </w:rPr>
  </w:style>
  <w:style w:type="character" w:customStyle="1" w:styleId="333">
    <w:name w:val="tw4winExternal"/>
    <w:qFormat/>
    <w:uiPriority w:val="0"/>
    <w:rPr>
      <w:rFonts w:ascii="Courier New" w:hAnsi="Courier New" w:eastAsia="宋体" w:cs="Courier New"/>
      <w:color w:val="808080"/>
      <w:lang w:val="en-US" w:eastAsia="zh-CN"/>
    </w:rPr>
  </w:style>
  <w:style w:type="character" w:customStyle="1" w:styleId="334">
    <w:name w:val="副标题 Char2"/>
    <w:qFormat/>
    <w:uiPriority w:val="0"/>
    <w:rPr>
      <w:rFonts w:ascii="Cambria" w:hAnsi="Cambria" w:eastAsia="宋体" w:cs="Times New Roman"/>
      <w:b/>
      <w:bCs/>
      <w:snapToGrid w:val="0"/>
      <w:kern w:val="28"/>
      <w:sz w:val="32"/>
      <w:szCs w:val="32"/>
    </w:rPr>
  </w:style>
  <w:style w:type="character" w:customStyle="1" w:styleId="335">
    <w:name w:val="Balloon Text Char"/>
    <w:qFormat/>
    <w:uiPriority w:val="0"/>
    <w:rPr>
      <w:rFonts w:ascii="Times New Roman" w:hAnsi="Times New Roman" w:eastAsia="宋体" w:cs="Times New Roman"/>
      <w:kern w:val="2"/>
      <w:sz w:val="18"/>
      <w:szCs w:val="18"/>
      <w:lang w:val="en-US" w:eastAsia="zh-CN" w:bidi="ar-SA"/>
    </w:rPr>
  </w:style>
  <w:style w:type="character" w:customStyle="1" w:styleId="336">
    <w:name w:val="日期 Char1"/>
    <w:qFormat/>
    <w:uiPriority w:val="0"/>
    <w:rPr>
      <w:rFonts w:ascii="Times New Roman" w:hAnsi="Times New Roman" w:eastAsia="宋体" w:cs="Times New Roman"/>
      <w:szCs w:val="24"/>
    </w:rPr>
  </w:style>
  <w:style w:type="character" w:customStyle="1" w:styleId="337">
    <w:name w:val="批注框文本 字符1"/>
    <w:link w:val="38"/>
    <w:qFormat/>
    <w:uiPriority w:val="0"/>
    <w:rPr>
      <w:rFonts w:ascii="Times New Roman" w:hAnsi="Times New Roman" w:eastAsia="宋体" w:cs="Times New Roman"/>
      <w:kern w:val="2"/>
      <w:sz w:val="18"/>
      <w:szCs w:val="18"/>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character" w:customStyle="1" w:styleId="339">
    <w:name w:val="样式4 Char"/>
    <w:qFormat/>
    <w:uiPriority w:val="0"/>
    <w:rPr>
      <w:rFonts w:ascii="仿宋_GB2312" w:hAnsi="仿宋" w:eastAsia="仿宋_GB2312" w:cs="Times New Roman"/>
      <w:b/>
      <w:kern w:val="2"/>
      <w:sz w:val="32"/>
      <w:szCs w:val="32"/>
      <w:lang w:bidi="ar-SA"/>
    </w:rPr>
  </w:style>
  <w:style w:type="character" w:customStyle="1" w:styleId="340">
    <w:name w:val="标准文本 Char Char"/>
    <w:link w:val="341"/>
    <w:qFormat/>
    <w:uiPriority w:val="0"/>
    <w:rPr>
      <w:rFonts w:ascii="Times New Roman" w:hAnsi="Times New Roman" w:eastAsia="宋体" w:cs="宋体"/>
      <w:kern w:val="2"/>
      <w:sz w:val="24"/>
    </w:rPr>
  </w:style>
  <w:style w:type="paragraph" w:customStyle="1" w:styleId="341">
    <w:name w:val="标准文本"/>
    <w:basedOn w:val="1"/>
    <w:link w:val="340"/>
    <w:qFormat/>
    <w:uiPriority w:val="0"/>
    <w:pPr>
      <w:adjustRightInd/>
      <w:spacing w:line="360" w:lineRule="auto"/>
      <w:ind w:firstLine="480" w:firstLineChars="200"/>
    </w:pPr>
    <w:rPr>
      <w:rFonts w:cs="宋体"/>
      <w:sz w:val="24"/>
      <w:szCs w:val="20"/>
    </w:rPr>
  </w:style>
  <w:style w:type="character" w:customStyle="1" w:styleId="342">
    <w:name w:val="Body Text(ch) Char Char"/>
    <w:qFormat/>
    <w:uiPriority w:val="0"/>
    <w:rPr>
      <w:rFonts w:ascii="宋体" w:hAnsi="Times New Roman" w:eastAsia="宋体" w:cs="Times New Roman"/>
      <w:kern w:val="2"/>
      <w:sz w:val="24"/>
      <w:szCs w:val="21"/>
      <w:lang w:val="zh-CN"/>
    </w:rPr>
  </w:style>
  <w:style w:type="character" w:customStyle="1" w:styleId="343">
    <w:name w:val="Document Map Char"/>
    <w:qFormat/>
    <w:uiPriority w:val="0"/>
    <w:rPr>
      <w:rFonts w:ascii="Times New Roman" w:hAnsi="Times New Roman" w:eastAsia="宋体" w:cs="Times New Roman"/>
      <w:kern w:val="2"/>
      <w:sz w:val="21"/>
      <w:szCs w:val="24"/>
      <w:lang w:val="en-US" w:eastAsia="zh-CN" w:bidi="ar-SA"/>
    </w:rPr>
  </w:style>
  <w:style w:type="character" w:customStyle="1" w:styleId="344">
    <w:name w:val="Char Char18"/>
    <w:qFormat/>
    <w:uiPriority w:val="0"/>
    <w:rPr>
      <w:rFonts w:ascii="宋体" w:hAnsi="宋体" w:eastAsia="宋体" w:cs="Times New Roman"/>
      <w:sz w:val="28"/>
    </w:rPr>
  </w:style>
  <w:style w:type="character" w:customStyle="1" w:styleId="345">
    <w:name w:val="Char Char23"/>
    <w:qFormat/>
    <w:uiPriority w:val="0"/>
    <w:rPr>
      <w:rFonts w:ascii="Times New Roman" w:hAnsi="Times New Roman" w:eastAsia="宋体" w:cs="Times New Roman"/>
      <w:color w:val="0000FF"/>
      <w:sz w:val="21"/>
    </w:rPr>
  </w:style>
  <w:style w:type="character" w:customStyle="1" w:styleId="346">
    <w:name w:val="16"/>
    <w:qFormat/>
    <w:uiPriority w:val="0"/>
    <w:rPr>
      <w:rFonts w:hint="eastAsia" w:ascii="宋体" w:hAnsi="宋体" w:eastAsia="宋体" w:cs="Times New Roman"/>
      <w:color w:val="000000"/>
      <w:sz w:val="20"/>
      <w:szCs w:val="20"/>
    </w:rPr>
  </w:style>
  <w:style w:type="character" w:customStyle="1" w:styleId="347">
    <w:name w:val="正文文本缩进 3 字符"/>
    <w:link w:val="52"/>
    <w:qFormat/>
    <w:uiPriority w:val="0"/>
    <w:rPr>
      <w:rFonts w:ascii="Times New Roman" w:hAnsi="Times New Roman" w:eastAsia="宋体" w:cs="Times New Roman"/>
      <w:kern w:val="2"/>
      <w:sz w:val="24"/>
    </w:rPr>
  </w:style>
  <w:style w:type="character" w:customStyle="1" w:styleId="348">
    <w:name w:val="正文文本缩进 字符1"/>
    <w:link w:val="24"/>
    <w:qFormat/>
    <w:uiPriority w:val="0"/>
    <w:rPr>
      <w:rFonts w:ascii="宋体" w:hAnsi="宋体" w:eastAsia="宋体" w:cs="Times New Roman"/>
      <w:kern w:val="2"/>
      <w:sz w:val="24"/>
      <w:szCs w:val="24"/>
    </w:rPr>
  </w:style>
  <w:style w:type="character" w:customStyle="1" w:styleId="349">
    <w:name w:val="表正文 Char1"/>
    <w:qFormat/>
    <w:uiPriority w:val="0"/>
    <w:rPr>
      <w:rFonts w:ascii="宋体" w:hAnsi="Times New Roman" w:eastAsia="宋体" w:cs="Times New Roman"/>
      <w:snapToGrid w:val="0"/>
      <w:color w:val="000000"/>
      <w:kern w:val="28"/>
      <w:sz w:val="28"/>
    </w:rPr>
  </w:style>
  <w:style w:type="character" w:customStyle="1" w:styleId="350">
    <w:name w:val="批注主题 字符"/>
    <w:link w:val="59"/>
    <w:qFormat/>
    <w:uiPriority w:val="0"/>
    <w:rPr>
      <w:rFonts w:ascii="Times New Roman" w:hAnsi="Times New Roman" w:eastAsia="宋体" w:cs="Times New Roman"/>
      <w:b/>
      <w:bCs/>
      <w:kern w:val="2"/>
      <w:sz w:val="21"/>
      <w:szCs w:val="24"/>
    </w:rPr>
  </w:style>
  <w:style w:type="character" w:customStyle="1" w:styleId="351">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qFormat/>
    <w:uiPriority w:val="0"/>
    <w:rPr>
      <w:rFonts w:ascii="Times New Roman" w:hAnsi="Times New Roman" w:eastAsia="宋体" w:cs="Times New Roman"/>
      <w:kern w:val="2"/>
      <w:sz w:val="18"/>
      <w:szCs w:val="18"/>
    </w:rPr>
  </w:style>
  <w:style w:type="character" w:customStyle="1" w:styleId="353">
    <w:name w:val="Table Text Char1"/>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qFormat/>
    <w:uiPriority w:val="0"/>
    <w:rPr>
      <w:rFonts w:ascii="Calibri" w:hAnsi="Calibri" w:eastAsia="宋体" w:cs="Times New Roman"/>
      <w:sz w:val="24"/>
      <w:lang w:eastAsia="en-US"/>
    </w:rPr>
  </w:style>
  <w:style w:type="paragraph" w:customStyle="1" w:styleId="355">
    <w:name w:val="列表1"/>
    <w:basedOn w:val="1"/>
    <w:next w:val="356"/>
    <w:link w:val="3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56">
    <w:name w:val="List Paragraph"/>
    <w:basedOn w:val="1"/>
    <w:qFormat/>
    <w:uiPriority w:val="0"/>
    <w:pPr>
      <w:spacing w:line="360" w:lineRule="auto"/>
      <w:ind w:firstLine="200" w:firstLineChars="200"/>
    </w:pPr>
    <w:rPr>
      <w:rFonts w:eastAsia="楷体_GB2312" w:cs="Lucida Sans"/>
      <w:sz w:val="24"/>
    </w:rPr>
  </w:style>
  <w:style w:type="character" w:customStyle="1" w:styleId="357">
    <w:name w:val="样式3 Char"/>
    <w:basedOn w:val="293"/>
    <w:qFormat/>
    <w:uiPriority w:val="0"/>
    <w:rPr>
      <w:rFonts w:ascii="仿宋_GB2312" w:hAnsi="仿宋" w:eastAsia="仿宋_GB2312" w:cs="仿宋_GB2312"/>
      <w:sz w:val="32"/>
      <w:szCs w:val="30"/>
      <w:lang w:val="zh-CN"/>
    </w:rPr>
  </w:style>
  <w:style w:type="character" w:customStyle="1" w:styleId="358">
    <w:name w:val="普通文字 Char1 Char"/>
    <w:qFormat/>
    <w:uiPriority w:val="0"/>
    <w:rPr>
      <w:rFonts w:ascii="宋体" w:hAnsi="Courier New" w:eastAsia="宋体" w:cs="Times New Roman"/>
      <w:kern w:val="2"/>
      <w:sz w:val="21"/>
      <w:szCs w:val="24"/>
      <w:lang w:val="en-US" w:eastAsia="zh-CN" w:bidi="ar-SA"/>
    </w:rPr>
  </w:style>
  <w:style w:type="character" w:customStyle="1" w:styleId="35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qFormat/>
    <w:uiPriority w:val="0"/>
    <w:rPr>
      <w:rFonts w:ascii="Times New Roman" w:hAnsi="Times New Roman" w:eastAsia="宋体" w:cs="Times New Roman"/>
      <w:snapToGrid w:val="0"/>
      <w:kern w:val="0"/>
      <w:szCs w:val="24"/>
    </w:rPr>
  </w:style>
  <w:style w:type="character" w:customStyle="1" w:styleId="361">
    <w:name w:val="正文2 Char"/>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qFormat/>
    <w:uiPriority w:val="0"/>
    <w:rPr>
      <w:rFonts w:ascii="宋体" w:hAnsi="Courier New"/>
      <w:szCs w:val="21"/>
    </w:rPr>
  </w:style>
  <w:style w:type="paragraph" w:customStyle="1" w:styleId="3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qFormat/>
    <w:uiPriority w:val="0"/>
    <w:rPr>
      <w:rFonts w:ascii="宋体" w:hAnsi="宋体" w:eastAsia="宋体" w:cs="Times New Roman"/>
      <w:color w:val="000000"/>
      <w:kern w:val="1"/>
      <w:sz w:val="28"/>
      <w:lang w:val="en-US" w:eastAsia="zh-CN" w:bidi="ar-SA"/>
    </w:rPr>
  </w:style>
  <w:style w:type="character" w:customStyle="1" w:styleId="366">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qFormat/>
    <w:uiPriority w:val="0"/>
    <w:rPr>
      <w:rFonts w:ascii="宋体" w:hAnsi="宋体" w:eastAsia="宋体" w:cs="宋体"/>
      <w:kern w:val="2"/>
      <w:sz w:val="24"/>
      <w:szCs w:val="24"/>
    </w:rPr>
  </w:style>
  <w:style w:type="paragraph" w:customStyle="1" w:styleId="368">
    <w:name w:val="gf正文1"/>
    <w:basedOn w:val="1"/>
    <w:link w:val="36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69">
    <w:name w:val="Item List Char"/>
    <w:link w:val="370"/>
    <w:qFormat/>
    <w:uiPriority w:val="0"/>
    <w:rPr>
      <w:rFonts w:ascii="Arial" w:hAnsi="Times New Roman" w:eastAsia="宋体" w:cs="Times New Roman"/>
      <w:bCs/>
      <w:sz w:val="21"/>
      <w:szCs w:val="21"/>
      <w:lang w:val="en-US" w:eastAsia="zh-CN" w:bidi="ar-SA"/>
    </w:rPr>
  </w:style>
  <w:style w:type="paragraph" w:customStyle="1" w:styleId="370">
    <w:name w:val="Item List"/>
    <w:link w:val="3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qFormat/>
    <w:uiPriority w:val="0"/>
    <w:rPr>
      <w:rFonts w:ascii="Tahoma" w:hAnsi="Tahoma" w:eastAsia="宋体" w:cs="Times New Roman"/>
      <w:sz w:val="24"/>
      <w:szCs w:val="24"/>
    </w:rPr>
  </w:style>
  <w:style w:type="paragraph" w:customStyle="1" w:styleId="372">
    <w:name w:val="my正文"/>
    <w:basedOn w:val="1"/>
    <w:link w:val="371"/>
    <w:qFormat/>
    <w:uiPriority w:val="0"/>
    <w:pPr>
      <w:adjustRightInd/>
      <w:spacing w:line="360" w:lineRule="auto"/>
      <w:ind w:firstLine="480" w:firstLineChars="200"/>
    </w:pPr>
    <w:rPr>
      <w:rFonts w:ascii="Tahoma" w:hAnsi="Tahoma"/>
      <w:kern w:val="0"/>
      <w:sz w:val="24"/>
    </w:rPr>
  </w:style>
  <w:style w:type="character" w:customStyle="1" w:styleId="373">
    <w:name w:val="标题 1 Char Char"/>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qFormat/>
    <w:uiPriority w:val="0"/>
    <w:rPr>
      <w:rFonts w:ascii="宋体" w:hAnsi="Times New Roman" w:eastAsia="宋体" w:cs="Times New Roman"/>
      <w:snapToGrid w:val="0"/>
      <w:kern w:val="2"/>
      <w:sz w:val="24"/>
      <w:szCs w:val="21"/>
      <w:lang w:val="zh-CN"/>
    </w:rPr>
  </w:style>
  <w:style w:type="character" w:customStyle="1" w:styleId="375">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qFormat/>
    <w:uiPriority w:val="0"/>
    <w:rPr>
      <w:rFonts w:ascii="Courier New" w:hAnsi="Courier New" w:eastAsia="宋体" w:cs="Courier New"/>
      <w:color w:val="FF0000"/>
      <w:lang w:val="en-US" w:eastAsia="zh-CN"/>
    </w:rPr>
  </w:style>
  <w:style w:type="character" w:customStyle="1" w:styleId="378">
    <w:name w:val="javascript"/>
    <w:qFormat/>
    <w:uiPriority w:val="0"/>
    <w:rPr>
      <w:rFonts w:ascii="Times New Roman" w:hAnsi="Times New Roman" w:eastAsia="宋体" w:cs="Times New Roman"/>
    </w:rPr>
  </w:style>
  <w:style w:type="character" w:customStyle="1" w:styleId="379">
    <w:name w:val="Char Char13"/>
    <w:qFormat/>
    <w:uiPriority w:val="0"/>
    <w:rPr>
      <w:rFonts w:ascii="宋体" w:hAnsi="宋体" w:eastAsia="宋体" w:cs="Times New Roman"/>
      <w:kern w:val="1"/>
      <w:sz w:val="21"/>
      <w:szCs w:val="24"/>
    </w:rPr>
  </w:style>
  <w:style w:type="character" w:customStyle="1" w:styleId="380">
    <w:name w:val="HTML 地址 Char1"/>
    <w:qFormat/>
    <w:uiPriority w:val="0"/>
    <w:rPr>
      <w:rFonts w:ascii="Times New Roman" w:hAnsi="Times New Roman" w:eastAsia="宋体" w:cs="Times New Roman"/>
      <w:i/>
      <w:iCs/>
      <w:szCs w:val="24"/>
    </w:rPr>
  </w:style>
  <w:style w:type="character" w:customStyle="1" w:styleId="381">
    <w:name w:val="px14"/>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qFormat/>
    <w:uiPriority w:val="0"/>
    <w:rPr>
      <w:rFonts w:ascii="Cambria" w:hAnsi="Cambria" w:eastAsia="宋体" w:cs="Times New Roman"/>
      <w:b/>
      <w:bCs/>
      <w:color w:val="000000"/>
      <w:kern w:val="2"/>
      <w:sz w:val="21"/>
      <w:szCs w:val="21"/>
    </w:rPr>
  </w:style>
  <w:style w:type="paragraph" w:customStyle="1" w:styleId="383">
    <w:name w:val="标题4-dyf"/>
    <w:basedOn w:val="6"/>
    <w:link w:val="38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tw4winPopup"/>
    <w:qFormat/>
    <w:uiPriority w:val="0"/>
    <w:rPr>
      <w:rFonts w:ascii="Courier New" w:hAnsi="Courier New" w:eastAsia="宋体" w:cs="Courier New"/>
      <w:color w:val="008000"/>
      <w:lang w:val="en-US" w:eastAsia="zh-CN"/>
    </w:rPr>
  </w:style>
  <w:style w:type="character" w:customStyle="1" w:styleId="385">
    <w:name w:val="FA正文 Char Char"/>
    <w:qFormat/>
    <w:uiPriority w:val="0"/>
    <w:rPr>
      <w:rFonts w:ascii="Times New Roman" w:hAnsi="宋体" w:eastAsia="宋体" w:cs="Times New Roman"/>
      <w:kern w:val="2"/>
      <w:sz w:val="24"/>
      <w:lang w:bidi="ar-SA"/>
    </w:rPr>
  </w:style>
  <w:style w:type="character" w:customStyle="1" w:styleId="386">
    <w:name w:val="脚注文本 Char1"/>
    <w:qFormat/>
    <w:uiPriority w:val="0"/>
    <w:rPr>
      <w:rFonts w:ascii="Times New Roman" w:hAnsi="Times New Roman" w:eastAsia="宋体" w:cs="Times New Roman"/>
      <w:sz w:val="18"/>
      <w:szCs w:val="18"/>
    </w:rPr>
  </w:style>
  <w:style w:type="character" w:customStyle="1" w:styleId="387">
    <w:name w:val="font31"/>
    <w:basedOn w:val="69"/>
    <w:qFormat/>
    <w:uiPriority w:val="0"/>
    <w:rPr>
      <w:rFonts w:hint="eastAsia" w:ascii="仿宋" w:hAnsi="仿宋" w:eastAsia="仿宋" w:cs="仿宋"/>
      <w:color w:val="000000"/>
      <w:sz w:val="20"/>
      <w:szCs w:val="20"/>
      <w:u w:val="none"/>
    </w:rPr>
  </w:style>
  <w:style w:type="character" w:customStyle="1" w:styleId="388">
    <w:name w:val="Char Char31"/>
    <w:qFormat/>
    <w:uiPriority w:val="0"/>
    <w:rPr>
      <w:rFonts w:ascii="Arial" w:hAnsi="Arial" w:eastAsia="黑体" w:cs="Times New Roman"/>
      <w:kern w:val="1"/>
      <w:sz w:val="24"/>
      <w:szCs w:val="24"/>
    </w:rPr>
  </w:style>
  <w:style w:type="character" w:customStyle="1" w:styleId="389">
    <w:name w:val="样式8 Char"/>
    <w:qFormat/>
    <w:uiPriority w:val="0"/>
    <w:rPr>
      <w:rFonts w:ascii="仿宋_GB2312" w:hAnsi="宋体" w:eastAsia="仿宋_GB2312" w:cs="Times New Roman"/>
      <w:b/>
      <w:bCs/>
      <w:kern w:val="2"/>
      <w:sz w:val="24"/>
      <w:szCs w:val="24"/>
    </w:rPr>
  </w:style>
  <w:style w:type="character" w:customStyle="1" w:styleId="390">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qFormat/>
    <w:uiPriority w:val="0"/>
    <w:rPr>
      <w:rFonts w:ascii="Arial" w:hAnsi="Arial" w:eastAsia="宋体" w:cs="Times New Roman"/>
      <w:sz w:val="24"/>
    </w:rPr>
  </w:style>
  <w:style w:type="paragraph" w:customStyle="1" w:styleId="393">
    <w:name w:val="编号，小四"/>
    <w:basedOn w:val="1"/>
    <w:link w:val="392"/>
    <w:qFormat/>
    <w:uiPriority w:val="0"/>
    <w:pPr>
      <w:tabs>
        <w:tab w:val="left" w:pos="432"/>
      </w:tabs>
      <w:adjustRightInd/>
      <w:spacing w:line="360" w:lineRule="auto"/>
      <w:ind w:left="432" w:hanging="432"/>
    </w:pPr>
    <w:rPr>
      <w:rFonts w:ascii="Arial" w:hAnsi="Arial"/>
      <w:kern w:val="0"/>
      <w:sz w:val="24"/>
      <w:szCs w:val="20"/>
    </w:rPr>
  </w:style>
  <w:style w:type="character" w:customStyle="1" w:styleId="394">
    <w:name w:val="标题 7 字符"/>
    <w:link w:val="9"/>
    <w:qFormat/>
    <w:uiPriority w:val="0"/>
    <w:rPr>
      <w:rFonts w:ascii="Times New Roman" w:hAnsi="Times New Roman" w:eastAsia="宋体" w:cs="Times New Roman"/>
      <w:b/>
      <w:bCs/>
      <w:kern w:val="2"/>
      <w:sz w:val="24"/>
      <w:szCs w:val="24"/>
    </w:rPr>
  </w:style>
  <w:style w:type="character" w:customStyle="1" w:styleId="395">
    <w:name w:val="未处理的提及1"/>
    <w:qFormat/>
    <w:uiPriority w:val="0"/>
    <w:rPr>
      <w:rFonts w:ascii="Times New Roman" w:hAnsi="Times New Roman" w:eastAsia="宋体" w:cs="Times New Roman"/>
      <w:color w:val="808080"/>
      <w:shd w:val="clear" w:color="auto" w:fill="E6E6E6"/>
    </w:rPr>
  </w:style>
  <w:style w:type="character" w:customStyle="1" w:styleId="396">
    <w:name w:val="Comment Text Char"/>
    <w:qFormat/>
    <w:uiPriority w:val="0"/>
    <w:rPr>
      <w:rFonts w:ascii="宋体" w:hAnsi="宋体" w:eastAsia="宋体" w:cs="Times New Roman"/>
      <w:kern w:val="2"/>
      <w:sz w:val="24"/>
      <w:lang w:val="en-US" w:eastAsia="zh-CN" w:bidi="ar-SA"/>
    </w:rPr>
  </w:style>
  <w:style w:type="character" w:customStyle="1" w:styleId="397">
    <w:name w:val="highlight1"/>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字符1"/>
    <w:link w:val="2"/>
    <w:qFormat/>
    <w:uiPriority w:val="0"/>
    <w:rPr>
      <w:rFonts w:ascii="Times New Roman" w:hAnsi="Times New Roman" w:eastAsia="宋体" w:cs="Times New Roman"/>
      <w:b/>
      <w:bCs/>
      <w:kern w:val="44"/>
      <w:sz w:val="44"/>
      <w:szCs w:val="44"/>
    </w:rPr>
  </w:style>
  <w:style w:type="character" w:customStyle="1" w:styleId="399">
    <w:name w:val="标题 3 字符"/>
    <w:qFormat/>
    <w:uiPriority w:val="0"/>
    <w:rPr>
      <w:rFonts w:ascii="Times New Roman" w:hAnsi="Times New Roman" w:eastAsia="宋体" w:cs="Times New Roman"/>
      <w:b/>
      <w:bCs/>
      <w:kern w:val="2"/>
      <w:sz w:val="32"/>
      <w:szCs w:val="32"/>
    </w:rPr>
  </w:style>
  <w:style w:type="character" w:customStyle="1" w:styleId="40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01">
    <w:name w:val="Char Char41"/>
    <w:qFormat/>
    <w:uiPriority w:val="0"/>
    <w:rPr>
      <w:rFonts w:ascii="Times New Roman" w:hAnsi="Times New Roman" w:eastAsia="宋体" w:cs="Times New Roman"/>
      <w:b/>
      <w:sz w:val="24"/>
      <w:lang w:val="en-GB" w:eastAsia="zh-CN" w:bidi="ar-SA"/>
    </w:rPr>
  </w:style>
  <w:style w:type="character" w:customStyle="1" w:styleId="402">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字符2"/>
    <w:link w:val="5"/>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qFormat/>
    <w:uiPriority w:val="0"/>
    <w:rPr>
      <w:rFonts w:ascii="Times New Roman" w:hAnsi="Times New Roman" w:eastAsia="宋体" w:cs="Times New Roman"/>
      <w:snapToGrid w:val="0"/>
      <w:kern w:val="0"/>
      <w:szCs w:val="24"/>
    </w:rPr>
  </w:style>
  <w:style w:type="character" w:customStyle="1" w:styleId="405">
    <w:name w:val="Char Char51"/>
    <w:qFormat/>
    <w:uiPriority w:val="0"/>
    <w:rPr>
      <w:rFonts w:ascii="宋体" w:hAnsi="Courier New" w:eastAsia="宋体" w:cs="Times New Roman"/>
      <w:kern w:val="2"/>
      <w:sz w:val="21"/>
      <w:lang w:val="en-US" w:eastAsia="zh-CN"/>
    </w:rPr>
  </w:style>
  <w:style w:type="character" w:customStyle="1" w:styleId="406">
    <w:name w:val="题注 字符"/>
    <w:link w:val="16"/>
    <w:qFormat/>
    <w:uiPriority w:val="0"/>
    <w:rPr>
      <w:rFonts w:ascii="Times New Roman" w:hAnsi="Times New Roman" w:eastAsia="宋体" w:cs="Times New Roman"/>
      <w:b/>
      <w:kern w:val="2"/>
      <w:sz w:val="28"/>
    </w:rPr>
  </w:style>
  <w:style w:type="character" w:customStyle="1" w:styleId="407">
    <w:name w:val="Char Char8"/>
    <w:qFormat/>
    <w:uiPriority w:val="0"/>
    <w:rPr>
      <w:rFonts w:ascii="Times New Roman" w:hAnsi="Times New Roman" w:eastAsia="宋体" w:cs="Times New Roman"/>
      <w:b/>
      <w:sz w:val="24"/>
      <w:lang w:val="en-GB" w:eastAsia="zh-CN"/>
    </w:rPr>
  </w:style>
  <w:style w:type="character" w:customStyle="1" w:styleId="408">
    <w:name w:val="apple-converted-space"/>
    <w:qFormat/>
    <w:uiPriority w:val="0"/>
    <w:rPr>
      <w:rFonts w:ascii="Times New Roman" w:hAnsi="Times New Roman" w:eastAsia="宋体" w:cs="Times New Roman"/>
    </w:rPr>
  </w:style>
  <w:style w:type="character" w:customStyle="1" w:styleId="409">
    <w:name w:val="插图说明 Char"/>
    <w:qFormat/>
    <w:uiPriority w:val="0"/>
    <w:rPr>
      <w:rFonts w:ascii="Times New Roman" w:hAnsi="Times New Roman" w:eastAsia="黑体" w:cs="Times New Roman"/>
      <w:sz w:val="24"/>
      <w:lang w:val="en-US" w:eastAsia="zh-CN"/>
    </w:rPr>
  </w:style>
  <w:style w:type="character" w:customStyle="1" w:styleId="410">
    <w:name w:val="Char Char16"/>
    <w:qFormat/>
    <w:uiPriority w:val="0"/>
    <w:rPr>
      <w:rFonts w:ascii="Times New Roman" w:hAnsi="Times New Roman" w:eastAsia="宋体" w:cs="Times New Roman"/>
      <w:kern w:val="1"/>
      <w:sz w:val="18"/>
      <w:szCs w:val="18"/>
    </w:rPr>
  </w:style>
  <w:style w:type="character" w:customStyle="1" w:styleId="411">
    <w:name w:val="此正文 Char"/>
    <w:link w:val="412"/>
    <w:qFormat/>
    <w:uiPriority w:val="0"/>
    <w:rPr>
      <w:rFonts w:ascii="Times New Roman" w:hAnsi="Times New Roman" w:eastAsia="宋体" w:cs="Times New Roman"/>
      <w:kern w:val="2"/>
      <w:sz w:val="24"/>
      <w:szCs w:val="24"/>
    </w:rPr>
  </w:style>
  <w:style w:type="paragraph" w:customStyle="1" w:styleId="412">
    <w:name w:val="此正文"/>
    <w:basedOn w:val="1"/>
    <w:link w:val="411"/>
    <w:qFormat/>
    <w:uiPriority w:val="0"/>
    <w:pPr>
      <w:adjustRightInd/>
      <w:spacing w:line="360" w:lineRule="auto"/>
      <w:ind w:firstLine="200" w:firstLineChars="200"/>
    </w:pPr>
    <w:rPr>
      <w:sz w:val="24"/>
    </w:rPr>
  </w:style>
  <w:style w:type="character" w:customStyle="1" w:styleId="413">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qFormat/>
    <w:uiPriority w:val="0"/>
    <w:rPr>
      <w:rFonts w:ascii="Calibri" w:hAnsi="Calibri" w:eastAsia="宋体" w:cs="Times New Roman"/>
      <w:kern w:val="2"/>
      <w:sz w:val="28"/>
    </w:rPr>
  </w:style>
  <w:style w:type="character" w:customStyle="1" w:styleId="416">
    <w:name w:val="solutionfonts"/>
    <w:qFormat/>
    <w:uiPriority w:val="0"/>
    <w:rPr>
      <w:rFonts w:ascii="Times New Roman" w:hAnsi="Times New Roman" w:eastAsia="宋体" w:cs="Times New Roman"/>
    </w:rPr>
  </w:style>
  <w:style w:type="character" w:customStyle="1" w:styleId="417">
    <w:name w:val="style36"/>
    <w:basedOn w:val="69"/>
    <w:qFormat/>
    <w:uiPriority w:val="0"/>
    <w:rPr>
      <w:rFonts w:ascii="Arial" w:hAnsi="Arial" w:eastAsia="黑体" w:cs="Arial"/>
      <w:snapToGrid w:val="0"/>
      <w:kern w:val="0"/>
      <w:szCs w:val="21"/>
    </w:rPr>
  </w:style>
  <w:style w:type="character" w:customStyle="1" w:styleId="418">
    <w:name w:val="font41"/>
    <w:basedOn w:val="69"/>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qFormat/>
    <w:uiPriority w:val="0"/>
    <w:rPr>
      <w:rFonts w:ascii="Times New Roman" w:hAnsi="Times New Roman" w:eastAsia="宋体" w:cs="宋体"/>
      <w:kern w:val="2"/>
      <w:sz w:val="24"/>
    </w:rPr>
  </w:style>
  <w:style w:type="paragraph" w:customStyle="1" w:styleId="421">
    <w:name w:val="样式 正文缩进 + 首行缩进:  2 字符"/>
    <w:basedOn w:val="5"/>
    <w:link w:val="42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2">
    <w:name w:val="Font Style82"/>
    <w:qFormat/>
    <w:uiPriority w:val="0"/>
    <w:rPr>
      <w:rFonts w:ascii="宋体" w:hAnsi="Times New Roman" w:eastAsia="宋体" w:cs="宋体"/>
      <w:color w:val="000000"/>
      <w:sz w:val="14"/>
      <w:szCs w:val="14"/>
    </w:rPr>
  </w:style>
  <w:style w:type="character" w:customStyle="1" w:styleId="423">
    <w:name w:val="Footer Char"/>
    <w:qFormat/>
    <w:uiPriority w:val="0"/>
    <w:rPr>
      <w:rFonts w:ascii="Times New Roman" w:hAnsi="Times New Roman" w:eastAsia="宋体" w:cs="Times New Roman"/>
      <w:kern w:val="2"/>
      <w:sz w:val="18"/>
      <w:lang w:val="en-US" w:eastAsia="zh-CN" w:bidi="ar-SA"/>
    </w:rPr>
  </w:style>
  <w:style w:type="character" w:customStyle="1" w:styleId="424">
    <w:name w:val="正文缩进 Char"/>
    <w:qFormat/>
    <w:uiPriority w:val="0"/>
    <w:rPr>
      <w:rFonts w:ascii="Times New Roman" w:hAnsi="Times New Roman" w:eastAsia="宋体" w:cs="Times New Roman"/>
      <w:kern w:val="2"/>
      <w:sz w:val="21"/>
      <w:lang w:val="en-US" w:eastAsia="zh-CN"/>
    </w:rPr>
  </w:style>
  <w:style w:type="character" w:customStyle="1" w:styleId="425">
    <w:name w:val="Footer-Even Char"/>
    <w:qFormat/>
    <w:uiPriority w:val="0"/>
    <w:rPr>
      <w:rFonts w:ascii="Times New Roman" w:hAnsi="Times New Roman" w:eastAsia="宋体" w:cs="Times New Roman"/>
      <w:kern w:val="2"/>
      <w:sz w:val="18"/>
      <w:lang w:val="en-US" w:eastAsia="zh-CN" w:bidi="ar-SA"/>
    </w:rPr>
  </w:style>
  <w:style w:type="character" w:customStyle="1" w:styleId="426">
    <w:name w:val="Char Char26"/>
    <w:qFormat/>
    <w:uiPriority w:val="0"/>
    <w:rPr>
      <w:rFonts w:ascii="Times New Roman" w:hAnsi="Times New Roman" w:eastAsia="宋体" w:cs="Times New Roman"/>
      <w:kern w:val="1"/>
      <w:sz w:val="21"/>
      <w:szCs w:val="24"/>
    </w:rPr>
  </w:style>
  <w:style w:type="character" w:customStyle="1" w:styleId="427">
    <w:name w:val="h4 Char"/>
    <w:qFormat/>
    <w:uiPriority w:val="0"/>
    <w:rPr>
      <w:rFonts w:ascii="Arial" w:hAnsi="Arial" w:eastAsia="黑体" w:cs="Times New Roman"/>
      <w:b/>
      <w:bCs/>
      <w:kern w:val="2"/>
      <w:sz w:val="28"/>
      <w:szCs w:val="28"/>
      <w:lang w:val="zh-CN" w:eastAsia="zh-CN" w:bidi="ar-SA"/>
    </w:rPr>
  </w:style>
  <w:style w:type="character" w:customStyle="1" w:styleId="428">
    <w:name w:val="font51"/>
    <w:basedOn w:val="69"/>
    <w:qFormat/>
    <w:uiPriority w:val="0"/>
    <w:rPr>
      <w:rFonts w:hint="eastAsia" w:ascii="仿宋" w:hAnsi="仿宋" w:eastAsia="仿宋" w:cs="仿宋"/>
      <w:color w:val="000000"/>
      <w:sz w:val="20"/>
      <w:szCs w:val="20"/>
      <w:u w:val="none"/>
    </w:rPr>
  </w:style>
  <w:style w:type="character" w:customStyle="1" w:styleId="429">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qFormat/>
    <w:uiPriority w:val="0"/>
    <w:rPr>
      <w:rFonts w:ascii="Times New Roman" w:hAnsi="Times New Roman" w:eastAsia="宋体" w:cs="Times New Roman"/>
      <w:sz w:val="16"/>
      <w:szCs w:val="16"/>
    </w:rPr>
  </w:style>
  <w:style w:type="character" w:customStyle="1" w:styleId="431">
    <w:name w:val="Char Char6"/>
    <w:qFormat/>
    <w:uiPriority w:val="0"/>
    <w:rPr>
      <w:rFonts w:ascii="Times New Roman" w:hAnsi="Times New Roman" w:eastAsia="宋体" w:cs="Times New Roman"/>
      <w:kern w:val="2"/>
      <w:sz w:val="21"/>
      <w:szCs w:val="24"/>
      <w:lang w:val="en-US" w:eastAsia="zh-CN" w:bidi="ar-SA"/>
    </w:rPr>
  </w:style>
  <w:style w:type="character" w:customStyle="1" w:styleId="432">
    <w:name w:val="标题 6 字符"/>
    <w:link w:val="8"/>
    <w:qFormat/>
    <w:uiPriority w:val="0"/>
    <w:rPr>
      <w:rFonts w:ascii="Arial" w:hAnsi="Arial" w:eastAsia="黑体" w:cs="Times New Roman"/>
      <w:b/>
      <w:bCs/>
      <w:kern w:val="2"/>
      <w:sz w:val="24"/>
      <w:szCs w:val="24"/>
    </w:rPr>
  </w:style>
  <w:style w:type="character" w:customStyle="1" w:styleId="433">
    <w:name w:val="标题 4 Char"/>
    <w:qFormat/>
    <w:uiPriority w:val="0"/>
    <w:rPr>
      <w:rFonts w:ascii="Arial" w:hAnsi="Arial" w:eastAsia="黑体" w:cs="Times New Roman"/>
      <w:b/>
      <w:kern w:val="2"/>
      <w:sz w:val="28"/>
    </w:rPr>
  </w:style>
  <w:style w:type="character" w:customStyle="1" w:styleId="434">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qFormat/>
    <w:uiPriority w:val="0"/>
    <w:rPr>
      <w:rFonts w:ascii="Times New Roman" w:hAnsi="Times New Roman" w:eastAsia="宋体" w:cs="Times New Roman"/>
      <w:color w:val="000000"/>
      <w:sz w:val="18"/>
    </w:rPr>
  </w:style>
  <w:style w:type="character" w:customStyle="1" w:styleId="436">
    <w:name w:val="正文文本 2 字符1"/>
    <w:link w:val="55"/>
    <w:qFormat/>
    <w:uiPriority w:val="0"/>
    <w:rPr>
      <w:rFonts w:ascii="Times New Roman" w:hAnsi="Times New Roman" w:eastAsia="宋体" w:cs="Times New Roman"/>
      <w:kern w:val="2"/>
      <w:sz w:val="21"/>
      <w:szCs w:val="24"/>
    </w:rPr>
  </w:style>
  <w:style w:type="character" w:customStyle="1" w:styleId="437">
    <w:name w:val="正文文本缩进 Char"/>
    <w:qFormat/>
    <w:uiPriority w:val="0"/>
    <w:rPr>
      <w:rFonts w:ascii="宋体" w:hAnsi="宋体" w:eastAsia="宋体" w:cs="Times New Roman"/>
      <w:kern w:val="2"/>
      <w:sz w:val="24"/>
      <w:szCs w:val="24"/>
    </w:rPr>
  </w:style>
  <w:style w:type="character" w:customStyle="1" w:styleId="438">
    <w:name w:val="DO_NOT_TRANSLATE"/>
    <w:qFormat/>
    <w:uiPriority w:val="0"/>
    <w:rPr>
      <w:rFonts w:ascii="Courier New" w:hAnsi="Courier New" w:eastAsia="宋体" w:cs="Courier New"/>
      <w:color w:val="800000"/>
      <w:lang w:val="en-US" w:eastAsia="zh-CN"/>
    </w:rPr>
  </w:style>
  <w:style w:type="character" w:customStyle="1" w:styleId="439">
    <w:name w:val="标题 8 字符"/>
    <w:link w:val="10"/>
    <w:qFormat/>
    <w:uiPriority w:val="0"/>
    <w:rPr>
      <w:rFonts w:ascii="Arial" w:hAnsi="Arial" w:eastAsia="黑体" w:cs="Times New Roman"/>
      <w:kern w:val="2"/>
      <w:sz w:val="24"/>
      <w:szCs w:val="24"/>
    </w:rPr>
  </w:style>
  <w:style w:type="character" w:customStyle="1" w:styleId="440">
    <w:name w:val="页脚 字符"/>
    <w:qFormat/>
    <w:uiPriority w:val="0"/>
    <w:rPr>
      <w:rFonts w:ascii="Times New Roman" w:hAnsi="Times New Roman" w:eastAsia="宋体" w:cs="Times New Roman"/>
      <w:kern w:val="2"/>
      <w:sz w:val="18"/>
      <w:szCs w:val="18"/>
    </w:rPr>
  </w:style>
  <w:style w:type="character" w:customStyle="1" w:styleId="441">
    <w:name w:val="txt"/>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3">
    <w:name w:val="font11"/>
    <w:qFormat/>
    <w:uiPriority w:val="0"/>
    <w:rPr>
      <w:rFonts w:hint="default" w:ascii="Times New Roman" w:hAnsi="Times New Roman" w:eastAsia="宋体" w:cs="Times New Roman"/>
      <w:color w:val="000000"/>
      <w:sz w:val="22"/>
      <w:szCs w:val="22"/>
      <w:u w:val="none"/>
    </w:rPr>
  </w:style>
  <w:style w:type="character" w:customStyle="1" w:styleId="444">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qFormat/>
    <w:uiPriority w:val="0"/>
    <w:rPr>
      <w:rFonts w:ascii="宋体" w:hAnsi="Courier New" w:eastAsia="宋体" w:cs="Times New Roman"/>
      <w:kern w:val="2"/>
      <w:sz w:val="21"/>
      <w:lang w:val="en-US" w:eastAsia="zh-CN"/>
    </w:rPr>
  </w:style>
  <w:style w:type="character" w:customStyle="1" w:styleId="446">
    <w:name w:val="标准正文格式 Char"/>
    <w:qFormat/>
    <w:uiPriority w:val="0"/>
    <w:rPr>
      <w:rFonts w:ascii="宋体" w:hAnsi="Times New Roman" w:eastAsia="仿宋_GB2312" w:cs="宋体"/>
      <w:color w:val="000000"/>
      <w:sz w:val="24"/>
      <w:lang w:val="en-US" w:eastAsia="zh-CN" w:bidi="ar-SA"/>
    </w:rPr>
  </w:style>
  <w:style w:type="character" w:customStyle="1" w:styleId="447">
    <w:name w:val="tpc_content1"/>
    <w:qFormat/>
    <w:uiPriority w:val="0"/>
    <w:rPr>
      <w:rFonts w:ascii="Times New Roman" w:hAnsi="Times New Roman" w:eastAsia="宋体" w:cs="Times New Roman"/>
      <w:sz w:val="20"/>
      <w:szCs w:val="20"/>
    </w:rPr>
  </w:style>
  <w:style w:type="character" w:customStyle="1" w:styleId="448">
    <w:name w:val="签名 Char1"/>
    <w:qFormat/>
    <w:uiPriority w:val="0"/>
    <w:rPr>
      <w:rFonts w:ascii="Times New Roman" w:hAnsi="Times New Roman" w:eastAsia="宋体" w:cs="Times New Roman"/>
      <w:szCs w:val="24"/>
    </w:rPr>
  </w:style>
  <w:style w:type="character" w:customStyle="1" w:styleId="449">
    <w:name w:val="hui3"/>
    <w:qFormat/>
    <w:uiPriority w:val="0"/>
    <w:rPr>
      <w:rFonts w:ascii="Times New Roman" w:hAnsi="Times New Roman" w:eastAsia="宋体" w:cs="Times New Roman"/>
      <w:color w:val="333333"/>
    </w:rPr>
  </w:style>
  <w:style w:type="character" w:customStyle="1" w:styleId="450">
    <w:name w:val="PI Char"/>
    <w:qFormat/>
    <w:uiPriority w:val="0"/>
    <w:rPr>
      <w:rFonts w:ascii="宋体" w:hAnsi="宋体" w:eastAsia="宋体" w:cs="Times New Roman"/>
      <w:kern w:val="2"/>
      <w:sz w:val="24"/>
      <w:szCs w:val="24"/>
      <w:lang w:val="en-US" w:eastAsia="zh-CN" w:bidi="ar-SA"/>
    </w:rPr>
  </w:style>
  <w:style w:type="character" w:customStyle="1" w:styleId="45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qFormat/>
    <w:uiPriority w:val="0"/>
    <w:rPr>
      <w:rFonts w:ascii="Times New Roman" w:hAnsi="Times New Roman" w:eastAsia="宋体" w:cs="Times New Roman"/>
      <w:sz w:val="24"/>
      <w:szCs w:val="24"/>
    </w:rPr>
  </w:style>
  <w:style w:type="paragraph" w:customStyle="1" w:styleId="453">
    <w:name w:val="Table Text"/>
    <w:basedOn w:val="1"/>
    <w:link w:val="452"/>
    <w:qFormat/>
    <w:uiPriority w:val="0"/>
    <w:pPr>
      <w:widowControl/>
      <w:spacing w:before="60" w:after="60"/>
      <w:jc w:val="left"/>
    </w:pPr>
    <w:rPr>
      <w:kern w:val="0"/>
      <w:sz w:val="24"/>
    </w:rPr>
  </w:style>
  <w:style w:type="character" w:customStyle="1" w:styleId="454">
    <w:name w:val="称呼 Char1"/>
    <w:qFormat/>
    <w:uiPriority w:val="0"/>
    <w:rPr>
      <w:rFonts w:ascii="Times New Roman" w:hAnsi="Times New Roman" w:eastAsia="宋体" w:cs="Times New Roman"/>
      <w:szCs w:val="24"/>
    </w:rPr>
  </w:style>
  <w:style w:type="character" w:customStyle="1" w:styleId="455">
    <w:name w:val="标题 2 字符"/>
    <w:qFormat/>
    <w:uiPriority w:val="0"/>
    <w:rPr>
      <w:rFonts w:ascii="仿宋_GB2312" w:hAnsi="Times New Roman" w:eastAsia="仿宋_GB2312" w:cs="Times New Roman"/>
      <w:b/>
      <w:kern w:val="2"/>
      <w:sz w:val="24"/>
      <w:lang w:val="zh-CN"/>
    </w:rPr>
  </w:style>
  <w:style w:type="character" w:customStyle="1" w:styleId="456">
    <w:name w:val="表格非标题文字 Char"/>
    <w:link w:val="457"/>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qFormat/>
    <w:uiPriority w:val="0"/>
    <w:rPr>
      <w:rFonts w:ascii="仿宋_GB2312" w:eastAsia="仿宋_GB2312"/>
      <w:b/>
      <w:sz w:val="32"/>
      <w:szCs w:val="32"/>
    </w:rPr>
  </w:style>
  <w:style w:type="paragraph" w:customStyle="1" w:styleId="460">
    <w:name w:val="标题4_自定义"/>
    <w:basedOn w:val="6"/>
    <w:qFormat/>
    <w:uiPriority w:val="0"/>
    <w:pPr>
      <w:adjustRightInd/>
      <w:spacing w:before="0" w:after="0" w:line="360" w:lineRule="auto"/>
    </w:pPr>
    <w:rPr>
      <w:rFonts w:ascii="Verdana" w:hAnsi="Times New Roman" w:eastAsia="Verdana"/>
      <w:sz w:val="21"/>
      <w:lang w:val="en-US"/>
    </w:rPr>
  </w:style>
  <w:style w:type="paragraph" w:customStyle="1" w:styleId="46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6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6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65">
    <w:name w:val="Char111"/>
    <w:basedOn w:val="1"/>
    <w:qFormat/>
    <w:uiPriority w:val="0"/>
    <w:rPr>
      <w:rFonts w:ascii="仿宋_GB2312" w:eastAsia="仿宋_GB2312"/>
      <w:b/>
      <w:sz w:val="32"/>
      <w:szCs w:val="32"/>
    </w:rPr>
  </w:style>
  <w:style w:type="paragraph" w:customStyle="1" w:styleId="4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qFormat/>
    <w:uiPriority w:val="0"/>
    <w:pPr>
      <w:tabs>
        <w:tab w:val="left" w:pos="785"/>
      </w:tabs>
      <w:adjustRightInd/>
      <w:spacing w:beforeLines="10" w:afterLines="10" w:line="300" w:lineRule="auto"/>
    </w:pPr>
    <w:rPr>
      <w:sz w:val="24"/>
    </w:rPr>
  </w:style>
  <w:style w:type="paragraph" w:customStyle="1" w:styleId="46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4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473">
    <w:name w:val="数字标题3"/>
    <w:basedOn w:val="4"/>
    <w:next w:val="1"/>
    <w:qFormat/>
    <w:uiPriority w:val="0"/>
    <w:pPr>
      <w:spacing w:line="240" w:lineRule="auto"/>
    </w:pPr>
    <w:rPr>
      <w:sz w:val="28"/>
      <w:szCs w:val="28"/>
    </w:rPr>
  </w:style>
  <w:style w:type="paragraph" w:customStyle="1" w:styleId="47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5">
    <w:name w:val="Char Char11 Char Char Char1"/>
    <w:basedOn w:val="1"/>
    <w:qFormat/>
    <w:uiPriority w:val="0"/>
    <w:pPr>
      <w:spacing w:line="360" w:lineRule="auto"/>
    </w:pPr>
    <w:rPr>
      <w:szCs w:val="20"/>
    </w:rPr>
  </w:style>
  <w:style w:type="paragraph" w:customStyle="1" w:styleId="47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8">
    <w:name w:val="_Style 3"/>
    <w:basedOn w:val="1"/>
    <w:qFormat/>
    <w:uiPriority w:val="0"/>
    <w:pPr>
      <w:adjustRightInd/>
      <w:ind w:firstLine="420" w:firstLineChars="200"/>
    </w:pPr>
    <w:rPr>
      <w:rFonts w:eastAsia="仿宋_GB2312"/>
      <w:sz w:val="28"/>
    </w:rPr>
  </w:style>
  <w:style w:type="paragraph" w:customStyle="1" w:styleId="4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0">
    <w:name w:val="Char Char4 Char Char"/>
    <w:basedOn w:val="1"/>
    <w:qFormat/>
    <w:uiPriority w:val="0"/>
    <w:pPr>
      <w:widowControl/>
      <w:adjustRightInd/>
      <w:spacing w:after="160" w:line="240" w:lineRule="exact"/>
      <w:jc w:val="left"/>
    </w:pPr>
  </w:style>
  <w:style w:type="paragraph" w:customStyle="1" w:styleId="48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qFormat/>
    <w:uiPriority w:val="0"/>
    <w:pPr>
      <w:adjustRightInd/>
      <w:ind w:firstLine="200" w:firstLineChars="200"/>
    </w:pPr>
    <w:rPr>
      <w:rFonts w:ascii="Tahoma" w:hAnsi="Tahoma"/>
      <w:sz w:val="24"/>
      <w:szCs w:val="20"/>
    </w:rPr>
  </w:style>
  <w:style w:type="paragraph" w:customStyle="1" w:styleId="483">
    <w:name w:val="Char Char Char Char Char Char Char Char Char Char Char Char1 Char1"/>
    <w:basedOn w:val="1"/>
    <w:qFormat/>
    <w:uiPriority w:val="0"/>
    <w:rPr>
      <w:rFonts w:ascii="Tahoma" w:hAnsi="Tahoma" w:cs="仿宋_GB2312"/>
      <w:sz w:val="24"/>
      <w:szCs w:val="20"/>
    </w:rPr>
  </w:style>
  <w:style w:type="paragraph" w:customStyle="1" w:styleId="484">
    <w:name w:val="Blockquote"/>
    <w:basedOn w:val="1"/>
    <w:qFormat/>
    <w:uiPriority w:val="0"/>
    <w:pPr>
      <w:autoSpaceDE w:val="0"/>
      <w:autoSpaceDN w:val="0"/>
      <w:spacing w:before="100" w:after="100"/>
      <w:ind w:left="360" w:right="360"/>
      <w:jc w:val="left"/>
    </w:pPr>
    <w:rPr>
      <w:kern w:val="0"/>
      <w:sz w:val="24"/>
      <w:szCs w:val="20"/>
    </w:rPr>
  </w:style>
  <w:style w:type="paragraph" w:customStyle="1" w:styleId="485">
    <w:name w:val="Char Char11 Char Char Char Char Char Char Char Char Char11"/>
    <w:basedOn w:val="1"/>
    <w:qFormat/>
    <w:uiPriority w:val="0"/>
    <w:pPr>
      <w:spacing w:line="360" w:lineRule="auto"/>
    </w:pPr>
    <w:rPr>
      <w:szCs w:val="20"/>
    </w:rPr>
  </w:style>
  <w:style w:type="paragraph" w:customStyle="1" w:styleId="486">
    <w:name w:val="正文箭头"/>
    <w:basedOn w:val="487"/>
    <w:qFormat/>
    <w:uiPriority w:val="0"/>
    <w:pPr>
      <w:tabs>
        <w:tab w:val="left" w:pos="0"/>
        <w:tab w:val="left" w:pos="703"/>
      </w:tabs>
    </w:pPr>
  </w:style>
  <w:style w:type="paragraph" w:customStyle="1" w:styleId="48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qFormat/>
    <w:uiPriority w:val="0"/>
    <w:pPr>
      <w:jc w:val="left"/>
      <w:outlineLvl w:val="1"/>
    </w:pPr>
    <w:rPr>
      <w:rFonts w:ascii="Times New Roman" w:hAnsi="Times New Roman" w:eastAsia="仿宋"/>
      <w:sz w:val="30"/>
    </w:rPr>
  </w:style>
  <w:style w:type="paragraph" w:customStyle="1" w:styleId="49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3">
    <w:name w:val="数字标题5"/>
    <w:basedOn w:val="7"/>
    <w:next w:val="1"/>
    <w:qFormat/>
    <w:uiPriority w:val="0"/>
    <w:pPr>
      <w:tabs>
        <w:tab w:val="left" w:pos="1080"/>
        <w:tab w:val="clear" w:pos="1008"/>
      </w:tabs>
      <w:ind w:left="1080" w:hanging="1080"/>
    </w:pPr>
  </w:style>
  <w:style w:type="paragraph" w:customStyle="1" w:styleId="4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qFormat/>
    <w:uiPriority w:val="0"/>
    <w:pPr>
      <w:widowControl/>
      <w:spacing w:after="160" w:line="240" w:lineRule="exact"/>
      <w:jc w:val="left"/>
    </w:pPr>
    <w:rPr>
      <w:rFonts w:eastAsia="仿宋_GB2312"/>
      <w:sz w:val="28"/>
    </w:rPr>
  </w:style>
  <w:style w:type="paragraph" w:customStyle="1" w:styleId="4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4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6"/>
    <w:basedOn w:val="1"/>
    <w:qFormat/>
    <w:uiPriority w:val="0"/>
    <w:rPr>
      <w:rFonts w:ascii="仿宋_GB2312" w:eastAsia="仿宋_GB2312"/>
      <w:b/>
      <w:sz w:val="32"/>
      <w:szCs w:val="32"/>
    </w:rPr>
  </w:style>
  <w:style w:type="paragraph" w:customStyle="1" w:styleId="501">
    <w:name w:val="Char Char11 Char Char Char Char Char Char Char Char Char1"/>
    <w:basedOn w:val="1"/>
    <w:qFormat/>
    <w:uiPriority w:val="0"/>
    <w:pPr>
      <w:spacing w:line="360" w:lineRule="auto"/>
    </w:pPr>
    <w:rPr>
      <w:szCs w:val="20"/>
    </w:rPr>
  </w:style>
  <w:style w:type="paragraph" w:customStyle="1" w:styleId="502">
    <w:name w:val="纯文本2"/>
    <w:basedOn w:val="1"/>
    <w:qFormat/>
    <w:uiPriority w:val="0"/>
    <w:pPr>
      <w:adjustRightInd/>
      <w:snapToGrid w:val="0"/>
      <w:jc w:val="left"/>
    </w:pPr>
    <w:rPr>
      <w:rFonts w:ascii="Century Gothic" w:hAnsi="楷体_GB2312" w:eastAsia="Century Gothic"/>
      <w:szCs w:val="20"/>
    </w:rPr>
  </w:style>
  <w:style w:type="paragraph" w:customStyle="1" w:styleId="503">
    <w:name w:val="p0"/>
    <w:basedOn w:val="1"/>
    <w:qFormat/>
    <w:uiPriority w:val="0"/>
    <w:pPr>
      <w:widowControl/>
      <w:adjustRightInd/>
    </w:pPr>
    <w:rPr>
      <w:kern w:val="0"/>
      <w:szCs w:val="21"/>
    </w:rPr>
  </w:style>
  <w:style w:type="paragraph" w:customStyle="1" w:styleId="504">
    <w:name w:val="纯文本3"/>
    <w:basedOn w:val="1"/>
    <w:qFormat/>
    <w:uiPriority w:val="0"/>
    <w:pPr>
      <w:adjustRightInd/>
      <w:snapToGrid w:val="0"/>
      <w:jc w:val="left"/>
    </w:pPr>
    <w:rPr>
      <w:rFonts w:ascii="Century Gothic" w:hAnsi="楷体_GB2312" w:eastAsia="Times New Roman"/>
      <w:szCs w:val="20"/>
    </w:rPr>
  </w:style>
  <w:style w:type="paragraph" w:customStyle="1" w:styleId="505">
    <w:name w:val="Char5"/>
    <w:basedOn w:val="1"/>
    <w:qFormat/>
    <w:uiPriority w:val="0"/>
    <w:rPr>
      <w:rFonts w:ascii="仿宋_GB2312" w:eastAsia="仿宋_GB2312"/>
      <w:b/>
      <w:sz w:val="32"/>
      <w:szCs w:val="32"/>
    </w:rPr>
  </w:style>
  <w:style w:type="paragraph" w:customStyle="1" w:styleId="50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qFormat/>
    <w:uiPriority w:val="0"/>
    <w:pPr>
      <w:widowControl/>
      <w:spacing w:line="300" w:lineRule="atLeast"/>
      <w:jc w:val="left"/>
    </w:pPr>
    <w:rPr>
      <w:rFonts w:ascii="宋体" w:hAnsi="宋体"/>
      <w:kern w:val="0"/>
      <w:sz w:val="18"/>
      <w:szCs w:val="20"/>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5">
    <w:name w:val="Char Char Char1 Char1"/>
    <w:basedOn w:val="1"/>
    <w:qFormat/>
    <w:uiPriority w:val="0"/>
    <w:rPr>
      <w:szCs w:val="20"/>
    </w:rPr>
  </w:style>
  <w:style w:type="paragraph" w:customStyle="1" w:styleId="516">
    <w:name w:val="修订4"/>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qFormat/>
    <w:uiPriority w:val="0"/>
    <w:rPr>
      <w:rFonts w:ascii="仿宋_GB2312" w:eastAsia="仿宋_GB2312"/>
      <w:b/>
      <w:sz w:val="32"/>
      <w:szCs w:val="32"/>
    </w:rPr>
  </w:style>
  <w:style w:type="paragraph" w:customStyle="1" w:styleId="519">
    <w:name w:val="Char Char1 Char Char Char2"/>
    <w:basedOn w:val="1"/>
    <w:qFormat/>
    <w:uiPriority w:val="0"/>
    <w:rPr>
      <w:rFonts w:ascii="仿宋_GB2312" w:eastAsia="仿宋_GB2312"/>
      <w:b/>
      <w:sz w:val="32"/>
      <w:szCs w:val="32"/>
    </w:rPr>
  </w:style>
  <w:style w:type="paragraph" w:customStyle="1" w:styleId="52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2">
    <w:name w:val="样式7"/>
    <w:basedOn w:val="523"/>
    <w:next w:val="1"/>
    <w:qFormat/>
    <w:uiPriority w:val="0"/>
    <w:pPr>
      <w:spacing w:after="156" w:afterLines="50"/>
      <w:jc w:val="left"/>
      <w:outlineLvl w:val="3"/>
    </w:pPr>
    <w:rPr>
      <w:rFonts w:ascii="Times New Roman" w:hAnsi="Times New Roman" w:eastAsia="宋体"/>
      <w:sz w:val="24"/>
      <w:szCs w:val="24"/>
    </w:rPr>
  </w:style>
  <w:style w:type="paragraph" w:customStyle="1" w:styleId="5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24">
    <w:name w:val="正文（标题三）"/>
    <w:basedOn w:val="1"/>
    <w:qFormat/>
    <w:uiPriority w:val="0"/>
    <w:pPr>
      <w:spacing w:line="360" w:lineRule="auto"/>
      <w:ind w:firstLine="200" w:firstLineChars="200"/>
    </w:pPr>
    <w:rPr>
      <w:sz w:val="24"/>
    </w:rPr>
  </w:style>
  <w:style w:type="paragraph" w:customStyle="1" w:styleId="5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qFormat/>
    <w:uiPriority w:val="0"/>
    <w:pPr>
      <w:adjustRightInd/>
      <w:jc w:val="left"/>
    </w:pPr>
    <w:rPr>
      <w:rFonts w:ascii="Calibri" w:hAnsi="Calibri"/>
      <w:kern w:val="0"/>
      <w:sz w:val="22"/>
      <w:szCs w:val="22"/>
      <w:lang w:eastAsia="en-US"/>
    </w:rPr>
  </w:style>
  <w:style w:type="paragraph" w:customStyle="1" w:styleId="528">
    <w:name w:val="Char Char Char Char Char Char Char Char Char Char Char1 Char"/>
    <w:basedOn w:val="1"/>
    <w:qFormat/>
    <w:uiPriority w:val="0"/>
    <w:pPr>
      <w:adjustRightInd/>
    </w:pPr>
    <w:rPr>
      <w:rFonts w:ascii="Tahoma" w:hAnsi="Tahoma"/>
      <w:sz w:val="24"/>
    </w:rPr>
  </w:style>
  <w:style w:type="paragraph" w:customStyle="1" w:styleId="52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qFormat/>
    <w:uiPriority w:val="0"/>
    <w:pPr>
      <w:spacing w:before="280" w:after="280" w:line="100" w:lineRule="exact"/>
      <w:jc w:val="center"/>
    </w:pPr>
    <w:rPr>
      <w:b/>
      <w:sz w:val="20"/>
    </w:rPr>
  </w:style>
  <w:style w:type="paragraph" w:customStyle="1" w:styleId="5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3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qFormat/>
    <w:uiPriority w:val="0"/>
    <w:pPr>
      <w:spacing w:line="360" w:lineRule="auto"/>
      <w:ind w:firstLine="200" w:firstLineChars="200"/>
    </w:pPr>
    <w:rPr>
      <w:rFonts w:eastAsia="楷体_GB2312" w:cs="Lucida Sans"/>
      <w:sz w:val="24"/>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文本正文 Char"/>
    <w:basedOn w:val="1"/>
    <w:qFormat/>
    <w:uiPriority w:val="0"/>
    <w:pPr>
      <w:spacing w:line="360" w:lineRule="auto"/>
      <w:ind w:firstLine="200" w:firstLineChars="200"/>
    </w:pPr>
    <w:rPr>
      <w:kern w:val="0"/>
      <w:sz w:val="24"/>
      <w:szCs w:val="20"/>
    </w:rPr>
  </w:style>
  <w:style w:type="paragraph" w:customStyle="1" w:styleId="5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qFormat/>
    <w:uiPriority w:val="0"/>
    <w:rPr>
      <w:rFonts w:ascii="仿宋_GB2312" w:eastAsia="仿宋_GB2312"/>
      <w:b/>
      <w:sz w:val="32"/>
      <w:szCs w:val="32"/>
    </w:rPr>
  </w:style>
  <w:style w:type="paragraph" w:customStyle="1" w:styleId="539">
    <w:name w:val="样式 正文文本缩进 2 + 仿宋_GB2312 黑色 行距: 1.5 倍行距"/>
    <w:basedOn w:val="36"/>
    <w:qFormat/>
    <w:uiPriority w:val="0"/>
    <w:pPr>
      <w:adjustRightInd/>
      <w:ind w:firstLine="560" w:firstLineChars="200"/>
      <w:textAlignment w:val="auto"/>
    </w:pPr>
    <w:rPr>
      <w:rFonts w:ascii="Times New Roman" w:hAnsi="宋体" w:cs="宋体"/>
      <w:color w:val="000000"/>
      <w:kern w:val="2"/>
      <w:sz w:val="24"/>
    </w:rPr>
  </w:style>
  <w:style w:type="paragraph" w:customStyle="1" w:styleId="5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42">
    <w:name w:val="Char1 Char Char Char4"/>
    <w:basedOn w:val="1"/>
    <w:qFormat/>
    <w:uiPriority w:val="0"/>
    <w:pPr>
      <w:adjustRightInd/>
      <w:ind w:firstLine="200" w:firstLineChars="200"/>
    </w:pPr>
    <w:rPr>
      <w:rFonts w:ascii="Tahoma" w:hAnsi="Tahoma"/>
      <w:sz w:val="24"/>
      <w:szCs w:val="20"/>
    </w:rPr>
  </w:style>
  <w:style w:type="paragraph" w:customStyle="1" w:styleId="5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46">
    <w:name w:val="单元格居中"/>
    <w:basedOn w:val="1"/>
    <w:qFormat/>
    <w:uiPriority w:val="0"/>
    <w:pPr>
      <w:adjustRightInd/>
      <w:spacing w:line="360" w:lineRule="auto"/>
      <w:jc w:val="center"/>
    </w:pPr>
    <w:rPr>
      <w:sz w:val="24"/>
    </w:rPr>
  </w:style>
  <w:style w:type="paragraph" w:customStyle="1" w:styleId="54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50">
    <w:name w:val="标书表格字体格式"/>
    <w:next w:val="494"/>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修订1"/>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qFormat/>
    <w:uiPriority w:val="0"/>
    <w:rPr>
      <w:rFonts w:ascii="宋体" w:eastAsia="宋体" w:cs="Times New Roman"/>
      <w:color w:val="auto"/>
    </w:rPr>
  </w:style>
  <w:style w:type="paragraph" w:customStyle="1" w:styleId="5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7">
    <w:name w:val="正文 图"/>
    <w:basedOn w:val="558"/>
    <w:qFormat/>
    <w:uiPriority w:val="0"/>
    <w:pPr>
      <w:adjustRightInd/>
      <w:spacing w:before="0"/>
      <w:ind w:firstLine="0"/>
      <w:jc w:val="center"/>
    </w:pPr>
    <w:rPr>
      <w:rFonts w:ascii="微软雅黑" w:hAnsi="微软雅黑"/>
    </w:rPr>
  </w:style>
  <w:style w:type="paragraph" w:customStyle="1" w:styleId="558">
    <w:name w:val="My正文"/>
    <w:basedOn w:val="1"/>
    <w:qFormat/>
    <w:uiPriority w:val="0"/>
    <w:pPr>
      <w:spacing w:before="120" w:line="360" w:lineRule="auto"/>
      <w:ind w:firstLine="567"/>
    </w:pPr>
    <w:rPr>
      <w:rFonts w:ascii="Arial" w:hAnsi="Arial"/>
      <w:sz w:val="20"/>
      <w:szCs w:val="20"/>
    </w:rPr>
  </w:style>
  <w:style w:type="paragraph" w:customStyle="1" w:styleId="5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qFormat/>
    <w:uiPriority w:val="0"/>
    <w:pPr>
      <w:spacing w:line="360" w:lineRule="auto"/>
      <w:ind w:firstLine="480" w:firstLineChars="200"/>
    </w:pPr>
    <w:rPr>
      <w:rFonts w:hAnsi="宋体"/>
      <w:sz w:val="24"/>
      <w:szCs w:val="20"/>
    </w:rPr>
  </w:style>
  <w:style w:type="paragraph" w:customStyle="1" w:styleId="56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qFormat/>
    <w:uiPriority w:val="0"/>
    <w:pPr>
      <w:adjustRightInd/>
      <w:ind w:firstLine="200" w:firstLineChars="200"/>
    </w:pPr>
    <w:rPr>
      <w:rFonts w:ascii="Tahoma" w:hAnsi="Tahoma"/>
      <w:sz w:val="24"/>
      <w:szCs w:val="20"/>
    </w:rPr>
  </w:style>
  <w:style w:type="paragraph" w:customStyle="1" w:styleId="563">
    <w:name w:val="Char31"/>
    <w:basedOn w:val="1"/>
    <w:qFormat/>
    <w:uiPriority w:val="0"/>
    <w:pPr>
      <w:adjustRightInd/>
    </w:pPr>
    <w:rPr>
      <w:rFonts w:ascii="仿宋_GB2312" w:eastAsia="仿宋_GB2312"/>
      <w:b/>
      <w:sz w:val="32"/>
      <w:szCs w:val="32"/>
    </w:rPr>
  </w:style>
  <w:style w:type="paragraph" w:customStyle="1" w:styleId="564">
    <w:name w:val="_Style 8"/>
    <w:basedOn w:val="1"/>
    <w:qFormat/>
    <w:uiPriority w:val="0"/>
    <w:pPr>
      <w:adjustRightInd/>
      <w:ind w:firstLine="420" w:firstLineChars="200"/>
    </w:pPr>
    <w:rPr>
      <w:rFonts w:eastAsia="仿宋_GB2312"/>
      <w:sz w:val="28"/>
    </w:rPr>
  </w:style>
  <w:style w:type="paragraph" w:customStyle="1" w:styleId="5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66">
    <w:name w:val="Char Char1 Char Char Char Char Char Char"/>
    <w:basedOn w:val="1"/>
    <w:qFormat/>
    <w:uiPriority w:val="0"/>
    <w:rPr>
      <w:rFonts w:ascii="仿宋_GB2312" w:eastAsia="仿宋_GB2312"/>
      <w:b/>
      <w:sz w:val="32"/>
      <w:szCs w:val="20"/>
    </w:rPr>
  </w:style>
  <w:style w:type="paragraph" w:customStyle="1" w:styleId="567">
    <w:name w:val="表格"/>
    <w:basedOn w:val="1"/>
    <w:qFormat/>
    <w:uiPriority w:val="0"/>
    <w:pPr>
      <w:snapToGrid w:val="0"/>
      <w:ind w:firstLine="42" w:firstLineChars="21"/>
    </w:pPr>
    <w:rPr>
      <w:rFonts w:ascii="宋体" w:hAnsi="宋体"/>
      <w:kern w:val="0"/>
      <w:sz w:val="20"/>
      <w:szCs w:val="20"/>
    </w:rPr>
  </w:style>
  <w:style w:type="paragraph" w:customStyle="1" w:styleId="5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1">
    <w:name w:val="Char Char11 Char Char Char2"/>
    <w:basedOn w:val="1"/>
    <w:qFormat/>
    <w:uiPriority w:val="0"/>
    <w:pPr>
      <w:spacing w:line="360" w:lineRule="auto"/>
    </w:pPr>
    <w:rPr>
      <w:szCs w:val="20"/>
    </w:rPr>
  </w:style>
  <w:style w:type="paragraph" w:customStyle="1" w:styleId="57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3">
    <w:name w:val="Char Char1 Char"/>
    <w:basedOn w:val="1"/>
    <w:qFormat/>
    <w:uiPriority w:val="0"/>
    <w:rPr>
      <w:rFonts w:ascii="仿宋_GB2312" w:eastAsia="仿宋_GB2312"/>
      <w:b/>
      <w:sz w:val="32"/>
      <w:szCs w:val="32"/>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Thf"/>
    <w:basedOn w:val="577"/>
    <w:qFormat/>
    <w:uiPriority w:val="0"/>
    <w:pPr>
      <w:ind w:left="0"/>
    </w:pPr>
  </w:style>
  <w:style w:type="paragraph" w:customStyle="1" w:styleId="57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0">
    <w:name w:val="Char Char11 Char Char Char Char Char Char Char Char Char"/>
    <w:basedOn w:val="1"/>
    <w:qFormat/>
    <w:uiPriority w:val="0"/>
    <w:pPr>
      <w:spacing w:line="360" w:lineRule="auto"/>
    </w:pPr>
    <w:rPr>
      <w:szCs w:val="20"/>
    </w:rPr>
  </w:style>
  <w:style w:type="paragraph" w:customStyle="1" w:styleId="581">
    <w:name w:val="正文211"/>
    <w:basedOn w:val="1"/>
    <w:qFormat/>
    <w:uiPriority w:val="0"/>
    <w:pPr>
      <w:spacing w:before="156" w:line="360" w:lineRule="auto"/>
      <w:ind w:firstLine="510" w:firstLineChars="200"/>
    </w:pPr>
    <w:rPr>
      <w:sz w:val="24"/>
      <w:szCs w:val="20"/>
    </w:rPr>
  </w:style>
  <w:style w:type="paragraph" w:customStyle="1" w:styleId="582">
    <w:name w:val="Char3 Char Char Char1"/>
    <w:basedOn w:val="1"/>
    <w:qFormat/>
    <w:uiPriority w:val="0"/>
    <w:pPr>
      <w:widowControl/>
      <w:adjustRightInd/>
      <w:spacing w:after="160" w:line="240" w:lineRule="exact"/>
      <w:jc w:val="left"/>
    </w:pPr>
    <w:rPr>
      <w:szCs w:val="20"/>
    </w:rPr>
  </w:style>
  <w:style w:type="paragraph" w:customStyle="1" w:styleId="5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5">
    <w:name w:val="_标题2"/>
    <w:basedOn w:val="586"/>
    <w:next w:val="586"/>
    <w:qFormat/>
    <w:uiPriority w:val="0"/>
    <w:pPr>
      <w:widowControl w:val="0"/>
      <w:tabs>
        <w:tab w:val="left" w:pos="480"/>
      </w:tabs>
      <w:spacing w:before="50" w:beforeLines="50" w:after="50" w:afterLines="50"/>
      <w:ind w:left="50" w:leftChars="50" w:hanging="420" w:firstLineChars="0"/>
      <w:outlineLvl w:val="1"/>
    </w:pPr>
    <w:rPr>
      <w:rFonts w:eastAsia="宋体"/>
      <w:b/>
      <w:sz w:val="36"/>
    </w:rPr>
  </w:style>
  <w:style w:type="paragraph" w:customStyle="1" w:styleId="5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qFormat/>
    <w:uiPriority w:val="0"/>
    <w:pPr>
      <w:autoSpaceDE/>
      <w:autoSpaceDN/>
      <w:snapToGrid w:val="0"/>
      <w:ind w:firstLine="480" w:firstLineChars="200"/>
    </w:pPr>
    <w:rPr>
      <w:rFonts w:ascii="Times New Roman" w:hAnsi="Times New Roman" w:cs="Times New Roman"/>
      <w:szCs w:val="24"/>
      <w:lang w:val="en-US"/>
    </w:rPr>
  </w:style>
  <w:style w:type="paragraph" w:customStyle="1" w:styleId="590">
    <w:name w:val="正文标准"/>
    <w:basedOn w:val="1"/>
    <w:qFormat/>
    <w:uiPriority w:val="0"/>
    <w:pPr>
      <w:adjustRightInd/>
      <w:spacing w:line="360" w:lineRule="auto"/>
      <w:ind w:firstLine="200" w:firstLineChars="200"/>
    </w:pPr>
    <w:rPr>
      <w:rFonts w:ascii="宋体" w:hAnsi="Calibri"/>
      <w:sz w:val="24"/>
    </w:rPr>
  </w:style>
  <w:style w:type="paragraph" w:customStyle="1" w:styleId="5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qFormat/>
    <w:uiPriority w:val="0"/>
    <w:rPr>
      <w:rFonts w:ascii="仿宋_GB2312" w:eastAsia="仿宋_GB2312"/>
      <w:b/>
      <w:sz w:val="32"/>
      <w:szCs w:val="32"/>
    </w:rPr>
  </w:style>
  <w:style w:type="paragraph" w:customStyle="1" w:styleId="593">
    <w:name w:val="表格 内容"/>
    <w:basedOn w:val="509"/>
    <w:qFormat/>
    <w:uiPriority w:val="0"/>
    <w:rPr>
      <w:rFonts w:ascii="Times New Roman" w:hAnsi="Times New Roman" w:eastAsia="宋体"/>
      <w:b w:val="0"/>
      <w:sz w:val="20"/>
    </w:rPr>
  </w:style>
  <w:style w:type="paragraph" w:customStyle="1" w:styleId="59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5">
    <w:name w:val="EB_表格"/>
    <w:basedOn w:val="1"/>
    <w:qFormat/>
    <w:uiPriority w:val="0"/>
    <w:pPr>
      <w:adjustRightInd/>
      <w:spacing w:line="300" w:lineRule="auto"/>
      <w:jc w:val="center"/>
    </w:pPr>
  </w:style>
  <w:style w:type="paragraph" w:customStyle="1" w:styleId="5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9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03">
    <w:name w:val="正文（首行缩进2字符）"/>
    <w:basedOn w:val="1"/>
    <w:qFormat/>
    <w:uiPriority w:val="0"/>
    <w:pPr>
      <w:adjustRightInd/>
      <w:spacing w:line="360" w:lineRule="auto"/>
      <w:ind w:firstLine="480" w:firstLineChars="200"/>
    </w:pPr>
    <w:rPr>
      <w:sz w:val="24"/>
      <w:szCs w:val="20"/>
    </w:rPr>
  </w:style>
  <w:style w:type="paragraph" w:customStyle="1" w:styleId="604">
    <w:name w:val="Plain Text1"/>
    <w:basedOn w:val="1"/>
    <w:qFormat/>
    <w:uiPriority w:val="0"/>
    <w:pPr>
      <w:adjustRightInd/>
    </w:pPr>
    <w:rPr>
      <w:rFonts w:ascii="宋体" w:hAnsi="Courier New"/>
    </w:rPr>
  </w:style>
  <w:style w:type="paragraph" w:customStyle="1" w:styleId="605">
    <w:name w:val="Char Char1 Char Char Char"/>
    <w:basedOn w:val="1"/>
    <w:qFormat/>
    <w:uiPriority w:val="0"/>
    <w:rPr>
      <w:rFonts w:ascii="仿宋_GB2312" w:eastAsia="仿宋_GB2312"/>
      <w:b/>
      <w:sz w:val="32"/>
      <w:szCs w:val="20"/>
    </w:rPr>
  </w:style>
  <w:style w:type="paragraph" w:customStyle="1" w:styleId="606">
    <w:name w:val="单元格左对齐"/>
    <w:basedOn w:val="1"/>
    <w:qFormat/>
    <w:uiPriority w:val="0"/>
    <w:pPr>
      <w:adjustRightInd/>
      <w:spacing w:line="360" w:lineRule="auto"/>
    </w:pPr>
    <w:rPr>
      <w:sz w:val="24"/>
    </w:rPr>
  </w:style>
  <w:style w:type="paragraph" w:customStyle="1" w:styleId="60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611">
    <w:name w:val="正文主体"/>
    <w:basedOn w:val="612"/>
    <w:qFormat/>
    <w:uiPriority w:val="0"/>
  </w:style>
  <w:style w:type="paragraph" w:customStyle="1" w:styleId="6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1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1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qFormat/>
    <w:uiPriority w:val="0"/>
    <w:pPr>
      <w:adjustRightInd/>
      <w:spacing w:before="156" w:line="360" w:lineRule="auto"/>
      <w:ind w:firstLine="510" w:firstLineChars="200"/>
    </w:pPr>
    <w:rPr>
      <w:sz w:val="24"/>
      <w:szCs w:val="20"/>
    </w:rPr>
  </w:style>
  <w:style w:type="paragraph" w:customStyle="1" w:styleId="618">
    <w:name w:val="P1"/>
    <w:basedOn w:val="1"/>
    <w:qFormat/>
    <w:uiPriority w:val="0"/>
    <w:pPr>
      <w:adjustRightInd/>
      <w:spacing w:line="288" w:lineRule="auto"/>
      <w:ind w:firstLine="425" w:firstLineChars="200"/>
    </w:pPr>
  </w:style>
  <w:style w:type="paragraph" w:customStyle="1" w:styleId="6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5"/>
    <w:qFormat/>
    <w:uiPriority w:val="0"/>
    <w:pPr>
      <w:snapToGrid w:val="0"/>
      <w:spacing w:line="360" w:lineRule="auto"/>
    </w:pPr>
    <w:rPr>
      <w:rFonts w:ascii="宋体"/>
      <w:b/>
      <w:sz w:val="24"/>
      <w:szCs w:val="20"/>
    </w:rPr>
  </w:style>
  <w:style w:type="paragraph" w:customStyle="1" w:styleId="62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2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2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0">
    <w:name w:val="二级条标题"/>
    <w:basedOn w:val="631"/>
    <w:next w:val="588"/>
    <w:qFormat/>
    <w:uiPriority w:val="0"/>
    <w:pPr>
      <w:tabs>
        <w:tab w:val="left" w:pos="1260"/>
        <w:tab w:val="left" w:pos="1680"/>
        <w:tab w:val="left" w:pos="2100"/>
      </w:tabs>
      <w:ind w:left="0"/>
      <w:outlineLvl w:val="3"/>
    </w:pPr>
  </w:style>
  <w:style w:type="paragraph" w:customStyle="1" w:styleId="631">
    <w:name w:val="一级条标题"/>
    <w:basedOn w:val="632"/>
    <w:next w:val="588"/>
    <w:qFormat/>
    <w:uiPriority w:val="0"/>
    <w:pPr>
      <w:tabs>
        <w:tab w:val="left" w:pos="1260"/>
        <w:tab w:val="left" w:pos="1680"/>
      </w:tabs>
      <w:spacing w:before="0" w:beforeLines="0" w:after="0" w:afterLines="0"/>
      <w:ind w:left="1680"/>
      <w:outlineLvl w:val="2"/>
    </w:pPr>
    <w:rPr>
      <w:rFonts w:ascii="Times New Roman" w:eastAsia="宋体"/>
    </w:rPr>
  </w:style>
  <w:style w:type="paragraph" w:customStyle="1" w:styleId="632">
    <w:name w:val="章标题"/>
    <w:next w:val="5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35">
    <w:name w:val="表格内文"/>
    <w:basedOn w:val="1"/>
    <w:qFormat/>
    <w:uiPriority w:val="0"/>
    <w:pPr>
      <w:adjustRightInd/>
      <w:spacing w:line="360" w:lineRule="auto"/>
    </w:pPr>
    <w:rPr>
      <w:rFonts w:ascii="宋体" w:hAnsi="宋体" w:cs="宋体"/>
      <w:color w:val="000000"/>
      <w:szCs w:val="20"/>
    </w:rPr>
  </w:style>
  <w:style w:type="paragraph" w:customStyle="1" w:styleId="63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63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0">
    <w:name w:val="Char Char Char Char Char Char Char Char Char Char2"/>
    <w:basedOn w:val="1"/>
    <w:qFormat/>
    <w:uiPriority w:val="0"/>
    <w:rPr>
      <w:rFonts w:ascii="仿宋_GB2312" w:eastAsia="仿宋_GB2312"/>
      <w:b/>
      <w:sz w:val="32"/>
      <w:szCs w:val="32"/>
    </w:rPr>
  </w:style>
  <w:style w:type="paragraph" w:customStyle="1" w:styleId="641">
    <w:name w:val="三级条标题"/>
    <w:basedOn w:val="630"/>
    <w:next w:val="588"/>
    <w:qFormat/>
    <w:uiPriority w:val="0"/>
    <w:pPr>
      <w:tabs>
        <w:tab w:val="left" w:pos="2520"/>
        <w:tab w:val="clear" w:pos="2100"/>
      </w:tabs>
      <w:ind w:left="2520"/>
      <w:outlineLvl w:val="4"/>
    </w:pPr>
  </w:style>
  <w:style w:type="paragraph" w:customStyle="1" w:styleId="642">
    <w:name w:val="Char2 Char Char1"/>
    <w:basedOn w:val="1"/>
    <w:qFormat/>
    <w:uiPriority w:val="0"/>
    <w:pPr>
      <w:adjustRightInd/>
    </w:pPr>
    <w:rPr>
      <w:rFonts w:ascii="Tahoma" w:hAnsi="Tahoma"/>
      <w:sz w:val="24"/>
      <w:szCs w:val="20"/>
    </w:rPr>
  </w:style>
  <w:style w:type="paragraph" w:customStyle="1" w:styleId="643">
    <w:name w:val="正文 项目2"/>
    <w:basedOn w:val="547"/>
    <w:qFormat/>
    <w:uiPriority w:val="0"/>
    <w:pPr>
      <w:spacing w:after="0"/>
      <w:ind w:left="900"/>
    </w:pPr>
    <w:rPr>
      <w:rFonts w:ascii="Times New Roman" w:hAnsi="Times New Roman" w:eastAsia="宋体"/>
    </w:rPr>
  </w:style>
  <w:style w:type="paragraph" w:customStyle="1" w:styleId="644">
    <w:name w:val="Char1 Char Char Char21"/>
    <w:basedOn w:val="1"/>
    <w:qFormat/>
    <w:uiPriority w:val="0"/>
    <w:rPr>
      <w:rFonts w:ascii="Tahoma" w:hAnsi="Tahoma"/>
      <w:sz w:val="24"/>
      <w:szCs w:val="20"/>
    </w:rPr>
  </w:style>
  <w:style w:type="paragraph" w:customStyle="1" w:styleId="645">
    <w:name w:val="表文字"/>
    <w:qFormat/>
    <w:uiPriority w:val="0"/>
    <w:rPr>
      <w:rFonts w:ascii="宋体" w:hAnsi="Times New Roman" w:eastAsia="宋体" w:cs="Times New Roman"/>
      <w:kern w:val="2"/>
      <w:lang w:val="en-US" w:eastAsia="zh-CN" w:bidi="ar-SA"/>
    </w:rPr>
  </w:style>
  <w:style w:type="paragraph" w:customStyle="1" w:styleId="6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48">
    <w:name w:val="样式 正文文本缩进 + 段前: 2 字符"/>
    <w:basedOn w:val="1"/>
    <w:qFormat/>
    <w:uiPriority w:val="0"/>
    <w:pPr>
      <w:adjustRightInd/>
      <w:ind w:left="420" w:leftChars="200"/>
      <w:jc w:val="left"/>
    </w:pPr>
    <w:rPr>
      <w:sz w:val="28"/>
      <w:szCs w:val="20"/>
      <w:lang w:eastAsia="zh-TW"/>
    </w:rPr>
  </w:style>
  <w:style w:type="paragraph" w:customStyle="1" w:styleId="649">
    <w:name w:val="CM14"/>
    <w:basedOn w:val="81"/>
    <w:next w:val="81"/>
    <w:qFormat/>
    <w:uiPriority w:val="0"/>
    <w:pPr>
      <w:spacing w:after="68"/>
    </w:pPr>
    <w:rPr>
      <w:rFonts w:ascii="FHLHE E+ Futura Bk" w:eastAsia="FHLHE E+ Futura Bk" w:cs="Times New Roman"/>
      <w:color w:val="auto"/>
    </w:rPr>
  </w:style>
  <w:style w:type="paragraph" w:customStyle="1" w:styleId="65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52">
    <w:name w:val="数字标题2"/>
    <w:basedOn w:val="3"/>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653">
    <w:name w:val="Char Char Char Char"/>
    <w:basedOn w:val="1"/>
    <w:qFormat/>
    <w:uiPriority w:val="0"/>
    <w:rPr>
      <w:rFonts w:ascii="Tahoma" w:hAnsi="Tahoma"/>
      <w:sz w:val="24"/>
      <w:szCs w:val="20"/>
    </w:rPr>
  </w:style>
  <w:style w:type="paragraph" w:customStyle="1" w:styleId="654">
    <w:name w:val="_正文段落"/>
    <w:basedOn w:val="1"/>
    <w:qFormat/>
    <w:uiPriority w:val="0"/>
    <w:pPr>
      <w:adjustRightInd/>
      <w:ind w:firstLine="560"/>
    </w:pPr>
    <w:rPr>
      <w:rFonts w:ascii="仿宋_GB2312" w:hAnsi="仿宋" w:eastAsia="仿宋_GB2312"/>
      <w:kern w:val="0"/>
      <w:sz w:val="28"/>
      <w:szCs w:val="28"/>
    </w:rPr>
  </w:style>
  <w:style w:type="paragraph" w:customStyle="1" w:styleId="6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qFormat/>
    <w:uiPriority w:val="0"/>
    <w:pPr>
      <w:adjustRightInd/>
      <w:ind w:firstLine="420" w:firstLineChars="200"/>
    </w:pPr>
    <w:rPr>
      <w:rFonts w:eastAsia="仿宋_GB2312"/>
      <w:sz w:val="28"/>
    </w:rPr>
  </w:style>
  <w:style w:type="paragraph" w:customStyle="1" w:styleId="65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qFormat/>
    <w:uiPriority w:val="0"/>
    <w:pPr>
      <w:adjustRightInd/>
      <w:ind w:firstLine="420" w:firstLineChars="200"/>
    </w:pPr>
    <w:rPr>
      <w:rFonts w:ascii="Calibri" w:hAnsi="Calibri"/>
      <w:szCs w:val="22"/>
    </w:rPr>
  </w:style>
  <w:style w:type="paragraph" w:customStyle="1" w:styleId="65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0">
    <w:name w:val="Char2 Char Char"/>
    <w:basedOn w:val="1"/>
    <w:qFormat/>
    <w:uiPriority w:val="0"/>
    <w:pPr>
      <w:adjustRightInd/>
    </w:pPr>
    <w:rPr>
      <w:rFonts w:ascii="Tahoma" w:hAnsi="Tahoma"/>
      <w:sz w:val="24"/>
      <w:szCs w:val="20"/>
    </w:rPr>
  </w:style>
  <w:style w:type="paragraph" w:customStyle="1" w:styleId="6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63">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Char21"/>
    <w:basedOn w:val="1"/>
    <w:qFormat/>
    <w:uiPriority w:val="0"/>
    <w:pPr>
      <w:adjustRightInd/>
      <w:ind w:firstLine="200" w:firstLineChars="200"/>
    </w:pPr>
    <w:rPr>
      <w:rFonts w:ascii="仿宋_GB2312" w:eastAsia="仿宋_GB2312"/>
      <w:b/>
      <w:sz w:val="32"/>
      <w:szCs w:val="32"/>
    </w:rPr>
  </w:style>
  <w:style w:type="paragraph" w:customStyle="1" w:styleId="66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67">
    <w:name w:val="MM Topic 1"/>
    <w:basedOn w:val="2"/>
    <w:qFormat/>
    <w:uiPriority w:val="0"/>
    <w:pPr>
      <w:tabs>
        <w:tab w:val="left" w:pos="840"/>
        <w:tab w:val="clear" w:pos="432"/>
      </w:tabs>
      <w:adjustRightInd/>
      <w:ind w:left="840" w:hanging="420"/>
    </w:pPr>
  </w:style>
  <w:style w:type="paragraph" w:customStyle="1" w:styleId="66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2">
    <w:name w:val="Char Char111"/>
    <w:basedOn w:val="1"/>
    <w:qFormat/>
    <w:uiPriority w:val="0"/>
    <w:pPr>
      <w:spacing w:line="360" w:lineRule="auto"/>
    </w:pPr>
    <w:rPr>
      <w:szCs w:val="20"/>
    </w:rPr>
  </w:style>
  <w:style w:type="paragraph" w:customStyle="1" w:styleId="67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带编号样式"/>
    <w:basedOn w:val="536"/>
    <w:qFormat/>
    <w:uiPriority w:val="0"/>
    <w:pPr>
      <w:tabs>
        <w:tab w:val="left" w:pos="840"/>
      </w:tabs>
      <w:snapToGrid w:val="0"/>
      <w:ind w:left="840" w:hanging="420" w:firstLineChars="0"/>
    </w:pPr>
    <w:rPr>
      <w:rFonts w:ascii="仿宋_GB2312" w:eastAsia="仿宋_GB2312"/>
      <w:color w:val="000000"/>
    </w:rPr>
  </w:style>
  <w:style w:type="paragraph" w:customStyle="1" w:styleId="676">
    <w:name w:val="正文首行缩进1"/>
    <w:basedOn w:val="23"/>
    <w:qFormat/>
    <w:uiPriority w:val="0"/>
    <w:pPr>
      <w:suppressAutoHyphens/>
      <w:autoSpaceDE/>
      <w:autoSpaceDN/>
      <w:adjustRightInd/>
      <w:spacing w:after="120" w:line="240" w:lineRule="auto"/>
      <w:ind w:firstLine="420"/>
      <w:jc w:val="left"/>
    </w:pPr>
    <w:rPr>
      <w:rFonts w:ascii="Times New Roman" w:hAnsi="Times New Roman" w:cs="Times New Roman"/>
      <w:kern w:val="1"/>
      <w:sz w:val="28"/>
      <w:szCs w:val="24"/>
      <w:lang w:val="en-US" w:eastAsia="ar-SA"/>
    </w:rPr>
  </w:style>
  <w:style w:type="paragraph" w:customStyle="1" w:styleId="677">
    <w:name w:val="Char Char Char1 Char"/>
    <w:basedOn w:val="1"/>
    <w:qFormat/>
    <w:uiPriority w:val="0"/>
    <w:rPr>
      <w:szCs w:val="20"/>
    </w:rPr>
  </w:style>
  <w:style w:type="paragraph" w:customStyle="1" w:styleId="6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7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8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qFormat/>
    <w:uiPriority w:val="0"/>
    <w:pPr>
      <w:adjustRightInd/>
      <w:ind w:firstLine="200" w:firstLineChars="200"/>
    </w:pPr>
    <w:rPr>
      <w:rFonts w:ascii="Tahoma" w:hAnsi="Tahoma"/>
      <w:sz w:val="24"/>
      <w:szCs w:val="20"/>
    </w:rPr>
  </w:style>
  <w:style w:type="paragraph" w:customStyle="1" w:styleId="68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8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687">
    <w:name w:val="四号　首行缩进"/>
    <w:basedOn w:val="1"/>
    <w:qFormat/>
    <w:uiPriority w:val="0"/>
    <w:pPr>
      <w:adjustRightInd/>
      <w:spacing w:line="360" w:lineRule="auto"/>
    </w:pPr>
    <w:rPr>
      <w:rFonts w:ascii="宋体" w:hAnsi="宋体"/>
      <w:szCs w:val="20"/>
    </w:rPr>
  </w:style>
  <w:style w:type="paragraph" w:customStyle="1" w:styleId="6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97">
    <w:name w:val="Body Text 2*"/>
    <w:basedOn w:val="1"/>
    <w:qFormat/>
    <w:uiPriority w:val="0"/>
    <w:pPr>
      <w:widowControl/>
      <w:adjustRightInd/>
      <w:ind w:left="720" w:hanging="720"/>
    </w:pPr>
    <w:rPr>
      <w:color w:val="000000"/>
      <w:kern w:val="0"/>
      <w:sz w:val="24"/>
      <w:szCs w:val="20"/>
      <w:lang w:val="en-GB"/>
    </w:rPr>
  </w:style>
  <w:style w:type="paragraph" w:customStyle="1" w:styleId="69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0">
    <w:name w:val="3级标题"/>
    <w:basedOn w:val="489"/>
    <w:qFormat/>
    <w:uiPriority w:val="0"/>
    <w:pPr>
      <w:outlineLvl w:val="2"/>
    </w:pPr>
    <w:rPr>
      <w:rFonts w:eastAsia="宋体"/>
    </w:rPr>
  </w:style>
  <w:style w:type="paragraph" w:customStyle="1" w:styleId="701">
    <w:name w:val="列出段落111"/>
    <w:basedOn w:val="1"/>
    <w:qFormat/>
    <w:uiPriority w:val="0"/>
    <w:pPr>
      <w:ind w:firstLine="420" w:firstLineChars="200"/>
    </w:pPr>
  </w:style>
  <w:style w:type="paragraph" w:customStyle="1" w:styleId="70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7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1">
    <w:name w:val="MM Topic 5"/>
    <w:basedOn w:val="7"/>
    <w:qFormat/>
    <w:uiPriority w:val="0"/>
    <w:pPr>
      <w:tabs>
        <w:tab w:val="left" w:pos="2520"/>
        <w:tab w:val="clear" w:pos="1008"/>
      </w:tabs>
      <w:adjustRightInd/>
      <w:ind w:left="2520" w:hanging="420"/>
    </w:pPr>
  </w:style>
  <w:style w:type="paragraph" w:customStyle="1" w:styleId="712">
    <w:name w:val="Char Char1121"/>
    <w:basedOn w:val="1"/>
    <w:qFormat/>
    <w:uiPriority w:val="0"/>
    <w:pPr>
      <w:spacing w:line="360" w:lineRule="auto"/>
    </w:pPr>
    <w:rPr>
      <w:szCs w:val="20"/>
    </w:rPr>
  </w:style>
  <w:style w:type="paragraph" w:customStyle="1" w:styleId="713">
    <w:name w:val="样式3"/>
    <w:basedOn w:val="714"/>
    <w:qFormat/>
    <w:uiPriority w:val="0"/>
    <w:pPr>
      <w:tabs>
        <w:tab w:val="left" w:pos="2790"/>
        <w:tab w:val="left" w:pos="4230"/>
      </w:tabs>
      <w:spacing w:before="312" w:beforeLines="100"/>
      <w:jc w:val="left"/>
    </w:pPr>
    <w:rPr>
      <w:rFonts w:ascii="Times New Roman" w:hAnsi="Times New Roman" w:eastAsia="宋体"/>
    </w:rPr>
  </w:style>
  <w:style w:type="paragraph" w:customStyle="1" w:styleId="7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1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qFormat/>
    <w:uiPriority w:val="0"/>
    <w:pPr>
      <w:tabs>
        <w:tab w:val="left" w:pos="1260"/>
        <w:tab w:val="left" w:pos="1680"/>
        <w:tab w:val="left" w:pos="2940"/>
        <w:tab w:val="left" w:pos="3360"/>
      </w:tabs>
      <w:ind w:left="3360"/>
      <w:outlineLvl w:val="6"/>
    </w:pPr>
  </w:style>
  <w:style w:type="paragraph" w:customStyle="1" w:styleId="717">
    <w:name w:val="四级条标题"/>
    <w:basedOn w:val="641"/>
    <w:next w:val="588"/>
    <w:qFormat/>
    <w:uiPriority w:val="0"/>
    <w:pPr>
      <w:tabs>
        <w:tab w:val="left" w:pos="2940"/>
        <w:tab w:val="clear" w:pos="2520"/>
      </w:tabs>
      <w:ind w:left="2940"/>
      <w:outlineLvl w:val="5"/>
    </w:pPr>
  </w:style>
  <w:style w:type="paragraph" w:customStyle="1" w:styleId="71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7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qFormat/>
    <w:uiPriority w:val="0"/>
    <w:pPr>
      <w:adjustRightInd/>
      <w:spacing w:line="360" w:lineRule="auto"/>
      <w:ind w:firstLine="200" w:firstLineChars="200"/>
    </w:pPr>
    <w:rPr>
      <w:szCs w:val="20"/>
    </w:rPr>
  </w:style>
  <w:style w:type="paragraph" w:customStyle="1" w:styleId="722">
    <w:name w:val="样式 标题 4PIM 4H4h4bulletblbbH41H42H43H44H45H46H47H48...1"/>
    <w:basedOn w:val="6"/>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2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27">
    <w:name w:val="标题 21"/>
    <w:basedOn w:val="472"/>
    <w:next w:val="472"/>
    <w:qFormat/>
    <w:uiPriority w:val="0"/>
    <w:pPr>
      <w:keepNext/>
      <w:keepLines/>
      <w:tabs>
        <w:tab w:val="left" w:pos="706"/>
      </w:tabs>
      <w:ind w:left="106" w:firstLine="454"/>
      <w:outlineLvl w:val="1"/>
    </w:pPr>
    <w:rPr>
      <w:rFonts w:ascii="Arial" w:hAnsi="Arial" w:eastAsia="??"/>
      <w:b/>
      <w:bCs/>
      <w:szCs w:val="32"/>
    </w:rPr>
  </w:style>
  <w:style w:type="paragraph" w:customStyle="1" w:styleId="7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qFormat/>
    <w:uiPriority w:val="0"/>
    <w:rPr>
      <w:rFonts w:ascii="Tahoma" w:hAnsi="Tahoma"/>
      <w:sz w:val="24"/>
      <w:szCs w:val="20"/>
    </w:rPr>
  </w:style>
  <w:style w:type="paragraph" w:customStyle="1" w:styleId="73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qFormat/>
    <w:uiPriority w:val="0"/>
    <w:pPr>
      <w:adjustRightInd/>
      <w:spacing w:line="360" w:lineRule="auto"/>
      <w:ind w:firstLine="480"/>
    </w:pPr>
    <w:rPr>
      <w:sz w:val="24"/>
    </w:rPr>
  </w:style>
  <w:style w:type="paragraph" w:customStyle="1" w:styleId="733">
    <w:name w:val="Char Char Char Char Char Char Char Char Char Char1"/>
    <w:basedOn w:val="1"/>
    <w:qFormat/>
    <w:uiPriority w:val="0"/>
    <w:rPr>
      <w:rFonts w:ascii="仿宋_GB2312" w:eastAsia="仿宋_GB2312"/>
      <w:b/>
      <w:sz w:val="32"/>
      <w:szCs w:val="32"/>
    </w:rPr>
  </w:style>
  <w:style w:type="paragraph" w:customStyle="1" w:styleId="7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0"/>
    <w:basedOn w:val="1"/>
    <w:qFormat/>
    <w:uiPriority w:val="0"/>
    <w:pPr>
      <w:widowControl/>
    </w:pPr>
    <w:rPr>
      <w:kern w:val="0"/>
      <w:sz w:val="24"/>
      <w:szCs w:val="20"/>
    </w:rPr>
  </w:style>
  <w:style w:type="paragraph" w:customStyle="1" w:styleId="7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qFormat/>
    <w:uiPriority w:val="0"/>
    <w:rPr>
      <w:rFonts w:ascii="仿宋_GB2312" w:eastAsia="仿宋_GB2312"/>
      <w:b/>
      <w:sz w:val="32"/>
      <w:szCs w:val="20"/>
    </w:rPr>
  </w:style>
  <w:style w:type="paragraph" w:customStyle="1" w:styleId="74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2">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Char Char11 Char Char Char"/>
    <w:basedOn w:val="1"/>
    <w:qFormat/>
    <w:uiPriority w:val="0"/>
    <w:pPr>
      <w:spacing w:line="360" w:lineRule="auto"/>
    </w:pPr>
    <w:rPr>
      <w:szCs w:val="20"/>
    </w:rPr>
  </w:style>
  <w:style w:type="paragraph" w:customStyle="1" w:styleId="7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5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5">
    <w:name w:val="Bulleted List"/>
    <w:basedOn w:val="1"/>
    <w:qFormat/>
    <w:uiPriority w:val="0"/>
    <w:pPr>
      <w:tabs>
        <w:tab w:val="left" w:pos="1260"/>
      </w:tabs>
      <w:adjustRightInd/>
      <w:ind w:left="1260" w:hanging="420"/>
    </w:pPr>
  </w:style>
  <w:style w:type="paragraph" w:customStyle="1" w:styleId="7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57">
    <w:name w:val="标准小四"/>
    <w:basedOn w:val="1"/>
    <w:qFormat/>
    <w:uiPriority w:val="0"/>
    <w:pPr>
      <w:spacing w:line="360" w:lineRule="auto"/>
      <w:ind w:firstLine="480" w:firstLineChars="200"/>
    </w:pPr>
    <w:rPr>
      <w:rFonts w:ascii="Arial" w:hAnsi="Arial"/>
      <w:sz w:val="24"/>
      <w:szCs w:val="21"/>
    </w:rPr>
  </w:style>
  <w:style w:type="paragraph" w:customStyle="1" w:styleId="758">
    <w:name w:val="_Style 5"/>
    <w:basedOn w:val="1"/>
    <w:qFormat/>
    <w:uiPriority w:val="0"/>
    <w:pPr>
      <w:adjustRightInd/>
      <w:ind w:firstLine="420" w:firstLineChars="200"/>
    </w:pPr>
    <w:rPr>
      <w:rFonts w:eastAsia="仿宋_GB2312"/>
      <w:sz w:val="28"/>
    </w:rPr>
  </w:style>
  <w:style w:type="paragraph" w:customStyle="1" w:styleId="7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0">
    <w:name w:val="Char Char Char Char Char Char Char Char2"/>
    <w:basedOn w:val="1"/>
    <w:qFormat/>
    <w:uiPriority w:val="0"/>
    <w:pPr>
      <w:tabs>
        <w:tab w:val="left" w:pos="360"/>
      </w:tabs>
    </w:pPr>
    <w:rPr>
      <w:sz w:val="24"/>
      <w:szCs w:val="20"/>
    </w:rPr>
  </w:style>
  <w:style w:type="paragraph" w:customStyle="1" w:styleId="7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6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6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qFormat/>
    <w:uiPriority w:val="0"/>
    <w:pPr>
      <w:spacing w:before="0"/>
      <w:ind w:firstLine="480"/>
      <w:outlineLvl w:val="2"/>
    </w:pPr>
    <w:rPr>
      <w:rFonts w:ascii="仿宋_GB2312" w:hAnsi="宋体" w:eastAsia="仿宋_GB2312"/>
      <w:color w:val="000000"/>
      <w:szCs w:val="24"/>
    </w:rPr>
  </w:style>
  <w:style w:type="paragraph" w:customStyle="1" w:styleId="766">
    <w:name w:val="body text bold"/>
    <w:basedOn w:val="23"/>
    <w:qFormat/>
    <w:uiPriority w:val="0"/>
    <w:pPr>
      <w:widowControl/>
      <w:autoSpaceDE/>
      <w:autoSpaceDN/>
      <w:adjustRightInd/>
      <w:spacing w:line="240" w:lineRule="auto"/>
      <w:ind w:firstLine="200" w:firstLineChars="200"/>
      <w:jc w:val="left"/>
    </w:pPr>
    <w:rPr>
      <w:rFonts w:ascii="Futura Hv" w:hAnsi="Futura Hv" w:cs="Times New Roman"/>
      <w:kern w:val="0"/>
      <w:sz w:val="18"/>
      <w:szCs w:val="20"/>
      <w:lang w:val="en-US" w:eastAsia="en-US"/>
    </w:rPr>
  </w:style>
  <w:style w:type="paragraph" w:customStyle="1" w:styleId="7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71">
    <w:name w:val="MM Topic 4"/>
    <w:basedOn w:val="6"/>
    <w:qFormat/>
    <w:uiPriority w:val="0"/>
    <w:pPr>
      <w:tabs>
        <w:tab w:val="left" w:pos="2100"/>
        <w:tab w:val="clear" w:pos="864"/>
      </w:tabs>
      <w:adjustRightInd/>
      <w:ind w:left="2100" w:hanging="420"/>
    </w:pPr>
    <w:rPr>
      <w:rFonts w:ascii="Times New Roman" w:hAnsi="Times New Roman" w:eastAsia="宋体"/>
      <w:lang w:val="en-US"/>
    </w:rPr>
  </w:style>
  <w:style w:type="paragraph" w:customStyle="1" w:styleId="772">
    <w:name w:val="Char Char Char Char Char Char Char Char Char Char Char Char1 Char"/>
    <w:basedOn w:val="1"/>
    <w:qFormat/>
    <w:uiPriority w:val="0"/>
    <w:rPr>
      <w:rFonts w:ascii="Tahoma" w:hAnsi="Tahoma" w:cs="仿宋_GB2312"/>
      <w:sz w:val="24"/>
      <w:szCs w:val="20"/>
    </w:rPr>
  </w:style>
  <w:style w:type="paragraph" w:customStyle="1" w:styleId="773">
    <w:name w:val="WW-正文文字缩进 2"/>
    <w:basedOn w:val="1"/>
    <w:qFormat/>
    <w:uiPriority w:val="0"/>
    <w:pPr>
      <w:suppressAutoHyphens/>
      <w:adjustRightInd/>
      <w:ind w:firstLine="420"/>
    </w:pPr>
    <w:rPr>
      <w:kern w:val="1"/>
      <w:szCs w:val="20"/>
    </w:rPr>
  </w:style>
  <w:style w:type="paragraph" w:customStyle="1" w:styleId="774">
    <w:name w:val="文章标题"/>
    <w:next w:val="77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6"/>
    <w:qFormat/>
    <w:uiPriority w:val="0"/>
    <w:pPr>
      <w:spacing w:after="120" w:line="480" w:lineRule="auto"/>
      <w:ind w:left="420" w:leftChars="200"/>
    </w:pPr>
    <w:rPr>
      <w:sz w:val="24"/>
      <w:szCs w:val="20"/>
    </w:rPr>
  </w:style>
  <w:style w:type="paragraph" w:customStyle="1" w:styleId="77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bullet"/>
    <w:basedOn w:val="1"/>
    <w:qFormat/>
    <w:uiPriority w:val="0"/>
    <w:pPr>
      <w:tabs>
        <w:tab w:val="left" w:pos="840"/>
      </w:tabs>
      <w:adjustRightInd/>
      <w:ind w:left="840" w:hanging="420"/>
    </w:pPr>
  </w:style>
  <w:style w:type="paragraph" w:customStyle="1" w:styleId="782">
    <w:name w:val="Char23"/>
    <w:basedOn w:val="1"/>
    <w:qFormat/>
    <w:uiPriority w:val="0"/>
    <w:rPr>
      <w:rFonts w:ascii="仿宋_GB2312" w:eastAsia="仿宋_GB2312"/>
      <w:b/>
      <w:sz w:val="32"/>
      <w:szCs w:val="32"/>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kern w:val="2"/>
      <w:szCs w:val="24"/>
    </w:rPr>
  </w:style>
  <w:style w:type="paragraph" w:customStyle="1" w:styleId="786">
    <w:name w:val="左对齐表格文字"/>
    <w:basedOn w:val="1"/>
    <w:qFormat/>
    <w:uiPriority w:val="0"/>
    <w:pPr>
      <w:adjustRightInd/>
      <w:ind w:firstLine="200" w:firstLineChars="200"/>
      <w:jc w:val="right"/>
    </w:pPr>
  </w:style>
  <w:style w:type="paragraph" w:customStyle="1" w:styleId="787">
    <w:name w:val="Char2 Char Char Char2"/>
    <w:basedOn w:val="1"/>
    <w:qFormat/>
    <w:uiPriority w:val="0"/>
    <w:rPr>
      <w:rFonts w:ascii="仿宋_GB2312" w:eastAsia="仿宋_GB2312"/>
      <w:b/>
      <w:sz w:val="32"/>
      <w:szCs w:val="32"/>
    </w:rPr>
  </w:style>
  <w:style w:type="paragraph" w:customStyle="1" w:styleId="78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qFormat/>
    <w:uiPriority w:val="0"/>
    <w:pPr>
      <w:adjustRightInd/>
      <w:spacing w:line="400" w:lineRule="exact"/>
      <w:ind w:firstLine="200" w:firstLineChars="200"/>
    </w:pPr>
    <w:rPr>
      <w:rFonts w:ascii="Arial" w:hAnsi="Arial"/>
    </w:rPr>
  </w:style>
  <w:style w:type="paragraph" w:customStyle="1" w:styleId="79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qFormat/>
    <w:uiPriority w:val="0"/>
    <w:pPr>
      <w:spacing w:line="360" w:lineRule="auto"/>
    </w:pPr>
    <w:rPr>
      <w:rFonts w:ascii="Tahoma" w:hAnsi="Tahoma"/>
      <w:sz w:val="24"/>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索引 11"/>
    <w:basedOn w:val="1"/>
    <w:next w:val="1"/>
    <w:qFormat/>
    <w:uiPriority w:val="0"/>
    <w:pPr>
      <w:adjustRightInd/>
      <w:spacing w:line="360" w:lineRule="auto"/>
    </w:pPr>
    <w:rPr>
      <w:rFonts w:ascii="仿宋_GB2312" w:eastAsia="仿宋_GB2312"/>
      <w:sz w:val="24"/>
      <w:szCs w:val="20"/>
    </w:rPr>
  </w:style>
  <w:style w:type="paragraph" w:customStyle="1" w:styleId="795">
    <w:name w:val="列出段落5"/>
    <w:basedOn w:val="1"/>
    <w:qFormat/>
    <w:uiPriority w:val="0"/>
    <w:pPr>
      <w:spacing w:line="360" w:lineRule="auto"/>
      <w:ind w:firstLine="200" w:firstLineChars="200"/>
    </w:pPr>
    <w:rPr>
      <w:rFonts w:eastAsia="楷体_GB2312" w:cs="Lucida Sans"/>
      <w:sz w:val="24"/>
    </w:rPr>
  </w:style>
  <w:style w:type="paragraph" w:customStyle="1" w:styleId="79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7">
    <w:name w:val="Char Char Char Char Char Char Char Char Char Char Char Char1 Char2"/>
    <w:basedOn w:val="1"/>
    <w:qFormat/>
    <w:uiPriority w:val="0"/>
    <w:rPr>
      <w:rFonts w:ascii="Tahoma" w:hAnsi="Tahoma" w:cs="仿宋_GB2312"/>
      <w:sz w:val="24"/>
      <w:szCs w:val="20"/>
    </w:rPr>
  </w:style>
  <w:style w:type="paragraph" w:customStyle="1" w:styleId="798">
    <w:name w:val="正文 首行缩进:  2 字符 Char"/>
    <w:basedOn w:val="1"/>
    <w:qFormat/>
    <w:uiPriority w:val="0"/>
    <w:pPr>
      <w:adjustRightInd/>
      <w:spacing w:line="360" w:lineRule="auto"/>
      <w:ind w:firstLine="480"/>
    </w:pPr>
    <w:rPr>
      <w:rFonts w:cs="宋体"/>
      <w:sz w:val="24"/>
      <w:szCs w:val="20"/>
    </w:rPr>
  </w:style>
  <w:style w:type="paragraph" w:customStyle="1" w:styleId="7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qFormat/>
    <w:uiPriority w:val="0"/>
    <w:pPr>
      <w:spacing w:line="480" w:lineRule="atLeast"/>
      <w:ind w:firstLine="567"/>
      <w:textAlignment w:val="baseline"/>
    </w:pPr>
    <w:rPr>
      <w:kern w:val="0"/>
      <w:sz w:val="24"/>
      <w:szCs w:val="20"/>
    </w:rPr>
  </w:style>
  <w:style w:type="paragraph" w:customStyle="1" w:styleId="80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qFormat/>
    <w:uiPriority w:val="0"/>
    <w:pPr>
      <w:widowControl/>
      <w:adjustRightInd/>
      <w:spacing w:after="160" w:line="240" w:lineRule="exact"/>
      <w:jc w:val="left"/>
    </w:pPr>
    <w:rPr>
      <w:szCs w:val="20"/>
    </w:rPr>
  </w:style>
  <w:style w:type="paragraph" w:customStyle="1" w:styleId="80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05">
    <w:name w:val="样式6"/>
    <w:basedOn w:val="32"/>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qFormat/>
    <w:uiPriority w:val="0"/>
    <w:rPr>
      <w:rFonts w:ascii="Times New Roman" w:hAnsi="Times New Roman" w:eastAsia="宋体" w:cs="Times New Roman"/>
      <w:kern w:val="2"/>
      <w:sz w:val="21"/>
      <w:lang w:val="en-US" w:eastAsia="zh-CN" w:bidi="ar-SA"/>
    </w:rPr>
  </w:style>
  <w:style w:type="paragraph" w:customStyle="1" w:styleId="8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qFormat/>
    <w:uiPriority w:val="0"/>
    <w:pPr>
      <w:spacing w:line="240" w:lineRule="atLeast"/>
      <w:ind w:left="420" w:firstLine="420"/>
    </w:pPr>
    <w:rPr>
      <w:sz w:val="24"/>
    </w:rPr>
  </w:style>
  <w:style w:type="paragraph" w:customStyle="1" w:styleId="8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9">
    <w:name w:val="Char Char Char Char Char Char Char Char1"/>
    <w:basedOn w:val="1"/>
    <w:qFormat/>
    <w:uiPriority w:val="0"/>
    <w:pPr>
      <w:tabs>
        <w:tab w:val="left" w:pos="360"/>
      </w:tabs>
    </w:pPr>
    <w:rPr>
      <w:sz w:val="24"/>
      <w:szCs w:val="20"/>
    </w:rPr>
  </w:style>
  <w:style w:type="paragraph" w:customStyle="1" w:styleId="820">
    <w:name w:val="列出段落2"/>
    <w:basedOn w:val="1"/>
    <w:qFormat/>
    <w:uiPriority w:val="0"/>
    <w:pPr>
      <w:adjustRightInd/>
      <w:ind w:firstLine="420" w:firstLineChars="200"/>
    </w:pPr>
    <w:rPr>
      <w:rFonts w:ascii="宋体" w:hAnsi="宋体"/>
      <w:sz w:val="24"/>
    </w:rPr>
  </w:style>
  <w:style w:type="paragraph" w:customStyle="1" w:styleId="821">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82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qFormat/>
    <w:uiPriority w:val="0"/>
    <w:pPr>
      <w:tabs>
        <w:tab w:val="left" w:pos="703"/>
      </w:tabs>
      <w:adjustRightInd/>
      <w:spacing w:line="360" w:lineRule="auto"/>
      <w:ind w:left="703"/>
      <w:jc w:val="center"/>
    </w:pPr>
  </w:style>
  <w:style w:type="paragraph" w:customStyle="1" w:styleId="82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27">
    <w:name w:val="Normal0"/>
    <w:qFormat/>
    <w:uiPriority w:val="0"/>
    <w:rPr>
      <w:rFonts w:ascii="Times New Roman" w:hAnsi="Times New Roman" w:eastAsia="宋体" w:cs="Times New Roman"/>
      <w:lang w:val="en-US" w:eastAsia="en-US" w:bidi="ar-SA"/>
    </w:rPr>
  </w:style>
  <w:style w:type="paragraph" w:customStyle="1" w:styleId="828">
    <w:name w:val="Char2 Char Char Char1"/>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4">
    <w:name w:val="正文 内标 序号标"/>
    <w:basedOn w:val="558"/>
    <w:qFormat/>
    <w:uiPriority w:val="0"/>
    <w:pPr>
      <w:tabs>
        <w:tab w:val="left" w:pos="0"/>
      </w:tabs>
      <w:adjustRightInd/>
      <w:spacing w:before="0"/>
      <w:ind w:firstLine="482"/>
    </w:pPr>
    <w:rPr>
      <w:rFonts w:ascii="微软雅黑" w:hAnsi="微软雅黑"/>
      <w:sz w:val="24"/>
      <w:szCs w:val="24"/>
    </w:rPr>
  </w:style>
  <w:style w:type="paragraph" w:customStyle="1" w:styleId="8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qFormat/>
    <w:uiPriority w:val="0"/>
    <w:pPr>
      <w:keepNext/>
      <w:spacing w:before="0" w:after="0"/>
      <w:outlineLvl w:val="5"/>
    </w:pPr>
    <w:rPr>
      <w:rFonts w:eastAsia="宋体"/>
    </w:rPr>
  </w:style>
  <w:style w:type="paragraph" w:customStyle="1" w:styleId="8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Char2 Char Char2"/>
    <w:basedOn w:val="1"/>
    <w:qFormat/>
    <w:uiPriority w:val="0"/>
    <w:pPr>
      <w:adjustRightInd/>
    </w:pPr>
    <w:rPr>
      <w:rFonts w:ascii="Tahoma" w:hAnsi="Tahoma"/>
      <w:sz w:val="24"/>
      <w:szCs w:val="20"/>
    </w:rPr>
  </w:style>
  <w:style w:type="paragraph" w:customStyle="1" w:styleId="8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1">
    <w:name w:val="p1"/>
    <w:basedOn w:val="1"/>
    <w:qFormat/>
    <w:uiPriority w:val="0"/>
    <w:pPr>
      <w:widowControl/>
      <w:adjustRightInd/>
      <w:jc w:val="left"/>
    </w:pPr>
    <w:rPr>
      <w:rFonts w:ascii=".PingFang SC" w:eastAsia=".PingFang SC"/>
      <w:color w:val="454545"/>
      <w:kern w:val="0"/>
      <w:sz w:val="18"/>
      <w:szCs w:val="18"/>
    </w:rPr>
  </w:style>
  <w:style w:type="paragraph" w:customStyle="1" w:styleId="8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4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Char3 Char Char Char"/>
    <w:basedOn w:val="1"/>
    <w:qFormat/>
    <w:uiPriority w:val="0"/>
    <w:pPr>
      <w:widowControl/>
      <w:adjustRightInd/>
      <w:spacing w:after="160" w:line="240" w:lineRule="exact"/>
      <w:jc w:val="left"/>
    </w:pPr>
    <w:rPr>
      <w:szCs w:val="20"/>
    </w:rPr>
  </w:style>
  <w:style w:type="paragraph" w:customStyle="1" w:styleId="84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50">
    <w:name w:val="Char19"/>
    <w:basedOn w:val="1"/>
    <w:qFormat/>
    <w:uiPriority w:val="0"/>
    <w:pPr>
      <w:adjustRightInd/>
    </w:pPr>
    <w:rPr>
      <w:szCs w:val="20"/>
    </w:rPr>
  </w:style>
  <w:style w:type="paragraph" w:customStyle="1" w:styleId="85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4">
    <w:name w:val="Char1"/>
    <w:basedOn w:val="1"/>
    <w:qFormat/>
    <w:uiPriority w:val="0"/>
    <w:rPr>
      <w:rFonts w:ascii="仿宋_GB2312" w:eastAsia="仿宋_GB2312"/>
      <w:b/>
      <w:sz w:val="32"/>
      <w:szCs w:val="32"/>
    </w:rPr>
  </w:style>
  <w:style w:type="paragraph" w:customStyle="1" w:styleId="855">
    <w:name w:val="批注框文本 Char Char"/>
    <w:basedOn w:val="1"/>
    <w:qFormat/>
    <w:uiPriority w:val="0"/>
    <w:pPr>
      <w:adjustRightInd/>
    </w:pPr>
    <w:rPr>
      <w:sz w:val="18"/>
      <w:szCs w:val="20"/>
    </w:rPr>
  </w:style>
  <w:style w:type="paragraph" w:customStyle="1" w:styleId="85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5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0">
    <w:name w:val="样式 列表编号 + 段后: 0.5 行"/>
    <w:basedOn w:val="15"/>
    <w:qFormat/>
    <w:uiPriority w:val="0"/>
    <w:pPr>
      <w:tabs>
        <w:tab w:val="clear" w:pos="390"/>
        <w:tab w:val="clear" w:pos="454"/>
      </w:tabs>
      <w:spacing w:after="0"/>
      <w:ind w:left="840" w:hanging="420"/>
      <w:contextualSpacing/>
    </w:pPr>
    <w:rPr>
      <w:rFonts w:cs="宋体"/>
    </w:rPr>
  </w:style>
  <w:style w:type="paragraph" w:customStyle="1" w:styleId="861">
    <w:name w:val="默认段落字体 Para Char Char Char Char Char Char Char"/>
    <w:basedOn w:val="1"/>
    <w:qFormat/>
    <w:uiPriority w:val="0"/>
    <w:rPr>
      <w:rFonts w:eastAsia="仿宋_GB2312"/>
      <w:sz w:val="28"/>
      <w:szCs w:val="20"/>
    </w:rPr>
  </w:style>
  <w:style w:type="paragraph" w:customStyle="1" w:styleId="86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63">
    <w:name w:val="MM Topic 3"/>
    <w:basedOn w:val="4"/>
    <w:qFormat/>
    <w:uiPriority w:val="0"/>
    <w:pPr>
      <w:tabs>
        <w:tab w:val="left" w:pos="1680"/>
        <w:tab w:val="clear" w:pos="900"/>
      </w:tabs>
      <w:adjustRightInd/>
      <w:ind w:left="1680" w:hanging="420"/>
    </w:pPr>
  </w:style>
  <w:style w:type="paragraph" w:customStyle="1" w:styleId="8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qFormat/>
    <w:uiPriority w:val="0"/>
    <w:pPr>
      <w:snapToGrid w:val="0"/>
      <w:spacing w:line="0" w:lineRule="atLeast"/>
      <w:ind w:firstLine="200" w:firstLineChars="200"/>
      <w:jc w:val="center"/>
    </w:pPr>
    <w:rPr>
      <w:sz w:val="24"/>
      <w:szCs w:val="20"/>
    </w:rPr>
  </w:style>
  <w:style w:type="paragraph" w:customStyle="1" w:styleId="86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6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6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9">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0">
    <w:name w:val="首行缩进"/>
    <w:basedOn w:val="1"/>
    <w:qFormat/>
    <w:uiPriority w:val="0"/>
    <w:pPr>
      <w:spacing w:line="360" w:lineRule="auto"/>
      <w:ind w:firstLine="480" w:firstLineChars="200"/>
    </w:pPr>
    <w:rPr>
      <w:rFonts w:ascii="宋体"/>
      <w:sz w:val="24"/>
      <w:szCs w:val="20"/>
    </w:rPr>
  </w:style>
  <w:style w:type="paragraph" w:customStyle="1" w:styleId="871">
    <w:name w:val="Char Char1 Char Char1 Char Char1"/>
    <w:basedOn w:val="1"/>
    <w:qFormat/>
    <w:uiPriority w:val="0"/>
    <w:pPr>
      <w:tabs>
        <w:tab w:val="left" w:pos="840"/>
      </w:tabs>
      <w:ind w:left="840" w:hanging="420"/>
    </w:pPr>
    <w:rPr>
      <w:rFonts w:ascii="Tahoma" w:hAnsi="Tahoma"/>
      <w:sz w:val="24"/>
    </w:rPr>
  </w:style>
  <w:style w:type="paragraph" w:customStyle="1" w:styleId="872">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77">
    <w:name w:val="_Style 94"/>
    <w:basedOn w:val="1"/>
    <w:next w:val="356"/>
    <w:qFormat/>
    <w:uiPriority w:val="0"/>
    <w:pPr>
      <w:adjustRightInd/>
      <w:spacing w:line="360" w:lineRule="auto"/>
      <w:ind w:firstLine="200" w:firstLineChars="200"/>
    </w:pPr>
    <w:rPr>
      <w:rFonts w:ascii="Calibri" w:hAnsi="Calibri"/>
      <w:sz w:val="28"/>
      <w:szCs w:val="20"/>
    </w:rPr>
  </w:style>
  <w:style w:type="paragraph" w:customStyle="1" w:styleId="87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2">
    <w:name w:val="Char1 Char Char Char2"/>
    <w:basedOn w:val="1"/>
    <w:qFormat/>
    <w:uiPriority w:val="0"/>
    <w:pPr>
      <w:adjustRightInd/>
      <w:ind w:firstLine="200" w:firstLineChars="200"/>
    </w:pPr>
    <w:rPr>
      <w:rFonts w:ascii="Tahoma" w:hAnsi="Tahoma"/>
      <w:sz w:val="24"/>
      <w:szCs w:val="20"/>
    </w:rPr>
  </w:style>
  <w:style w:type="paragraph" w:customStyle="1" w:styleId="883">
    <w:name w:val="标题五"/>
    <w:basedOn w:val="1"/>
    <w:qFormat/>
    <w:uiPriority w:val="0"/>
    <w:pPr>
      <w:adjustRightInd/>
      <w:spacing w:before="156" w:beforeLines="50" w:line="360" w:lineRule="auto"/>
    </w:pPr>
    <w:rPr>
      <w:b/>
      <w:sz w:val="24"/>
    </w:rPr>
  </w:style>
  <w:style w:type="paragraph" w:customStyle="1" w:styleId="884">
    <w:name w:val="五级无标题条"/>
    <w:basedOn w:val="1"/>
    <w:qFormat/>
    <w:uiPriority w:val="0"/>
    <w:pPr>
      <w:adjustRightInd/>
    </w:pPr>
  </w:style>
  <w:style w:type="paragraph" w:customStyle="1" w:styleId="885">
    <w:name w:val="默认段落字体 Para Char"/>
    <w:basedOn w:val="1"/>
    <w:qFormat/>
    <w:uiPriority w:val="0"/>
    <w:rPr>
      <w:rFonts w:ascii="Tahoma" w:hAnsi="Tahoma"/>
      <w:sz w:val="24"/>
      <w:szCs w:val="20"/>
    </w:rPr>
  </w:style>
  <w:style w:type="paragraph" w:customStyle="1" w:styleId="886">
    <w:name w:val="列表内容"/>
    <w:basedOn w:val="1"/>
    <w:next w:val="1"/>
    <w:qFormat/>
    <w:uiPriority w:val="0"/>
    <w:pPr>
      <w:widowControl/>
      <w:tabs>
        <w:tab w:val="left" w:pos="840"/>
      </w:tabs>
      <w:ind w:left="840" w:hanging="420"/>
      <w:jc w:val="left"/>
    </w:pPr>
    <w:rPr>
      <w:kern w:val="0"/>
      <w:sz w:val="18"/>
    </w:rPr>
  </w:style>
  <w:style w:type="paragraph" w:customStyle="1" w:styleId="88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snapToGrid w:val="0"/>
      <w:kern w:val="0"/>
      <w:szCs w:val="20"/>
      <w:lang w:val="en-US"/>
    </w:rPr>
  </w:style>
  <w:style w:type="paragraph" w:customStyle="1" w:styleId="888">
    <w:name w:val="样式 样式2 + 左侧:  1 字符 右侧:  1 字符"/>
    <w:basedOn w:val="7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9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8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96">
    <w:name w:val="Char Char Char Char Char Char Char2"/>
    <w:basedOn w:val="1"/>
    <w:qFormat/>
    <w:uiPriority w:val="0"/>
    <w:rPr>
      <w:rFonts w:ascii="仿宋_GB2312" w:eastAsia="仿宋_GB2312"/>
      <w:b/>
      <w:sz w:val="32"/>
      <w:szCs w:val="32"/>
    </w:rPr>
  </w:style>
  <w:style w:type="paragraph" w:customStyle="1" w:styleId="8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qFormat/>
    <w:uiPriority w:val="0"/>
    <w:pPr>
      <w:autoSpaceDE/>
      <w:autoSpaceDN/>
      <w:adjustRightInd/>
      <w:spacing w:before="60" w:after="60"/>
      <w:ind w:firstLine="200" w:firstLineChars="200"/>
    </w:pPr>
    <w:rPr>
      <w:rFonts w:ascii="Times New Roman" w:hAnsi="Times New Roman" w:cs="Times New Roman"/>
      <w:szCs w:val="20"/>
      <w:lang w:val="en-US"/>
    </w:rPr>
  </w:style>
  <w:style w:type="paragraph" w:customStyle="1" w:styleId="9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1">
    <w:name w:val="Char Char Char Char11"/>
    <w:basedOn w:val="1"/>
    <w:qFormat/>
    <w:uiPriority w:val="0"/>
    <w:rPr>
      <w:rFonts w:ascii="Tahoma" w:hAnsi="Tahoma"/>
      <w:sz w:val="24"/>
      <w:szCs w:val="20"/>
    </w:rPr>
  </w:style>
  <w:style w:type="paragraph" w:customStyle="1" w:styleId="9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qFormat/>
    <w:uiPriority w:val="0"/>
    <w:pPr>
      <w:spacing w:line="360" w:lineRule="auto"/>
    </w:pPr>
    <w:rPr>
      <w:rFonts w:ascii="Tahoma" w:hAnsi="Tahoma"/>
      <w:sz w:val="24"/>
      <w:szCs w:val="20"/>
    </w:rPr>
  </w:style>
  <w:style w:type="paragraph" w:customStyle="1" w:styleId="9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05">
    <w:name w:val="Char2 Char Char Char"/>
    <w:basedOn w:val="1"/>
    <w:qFormat/>
    <w:uiPriority w:val="0"/>
    <w:rPr>
      <w:rFonts w:ascii="仿宋_GB2312" w:eastAsia="仿宋_GB2312"/>
      <w:b/>
      <w:sz w:val="32"/>
      <w:szCs w:val="32"/>
    </w:rPr>
  </w:style>
  <w:style w:type="paragraph" w:customStyle="1" w:styleId="906">
    <w:name w:val="Char Char Char1 Char2"/>
    <w:basedOn w:val="1"/>
    <w:qFormat/>
    <w:uiPriority w:val="0"/>
    <w:rPr>
      <w:szCs w:val="20"/>
    </w:rPr>
  </w:style>
  <w:style w:type="paragraph" w:customStyle="1" w:styleId="90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08">
    <w:name w:val="正文1.25"/>
    <w:basedOn w:val="1"/>
    <w:qFormat/>
    <w:uiPriority w:val="0"/>
    <w:pPr>
      <w:adjustRightInd/>
      <w:spacing w:line="300" w:lineRule="auto"/>
      <w:ind w:firstLine="480" w:firstLineChars="200"/>
    </w:pPr>
    <w:rPr>
      <w:sz w:val="24"/>
      <w:szCs w:val="20"/>
    </w:rPr>
  </w:style>
  <w:style w:type="paragraph" w:customStyle="1" w:styleId="90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12">
    <w:name w:val="trademark"/>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4">
    <w:name w:val="_Style 6"/>
    <w:basedOn w:val="1"/>
    <w:qFormat/>
    <w:uiPriority w:val="0"/>
    <w:pPr>
      <w:adjustRightInd/>
      <w:ind w:firstLine="420" w:firstLineChars="200"/>
    </w:pPr>
    <w:rPr>
      <w:rFonts w:eastAsia="仿宋_GB2312"/>
      <w:sz w:val="28"/>
    </w:rPr>
  </w:style>
  <w:style w:type="paragraph" w:customStyle="1" w:styleId="915">
    <w:name w:val="Char Char1 Char Char Char Char Char Char1"/>
    <w:basedOn w:val="1"/>
    <w:qFormat/>
    <w:uiPriority w:val="0"/>
    <w:rPr>
      <w:rFonts w:ascii="仿宋_GB2312" w:eastAsia="仿宋_GB2312"/>
      <w:b/>
      <w:sz w:val="32"/>
      <w:szCs w:val="20"/>
    </w:rPr>
  </w:style>
  <w:style w:type="paragraph" w:customStyle="1" w:styleId="9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18">
    <w:name w:val="数字标题1"/>
    <w:basedOn w:val="2"/>
    <w:next w:val="1"/>
    <w:qFormat/>
    <w:uiPriority w:val="0"/>
    <w:pPr>
      <w:tabs>
        <w:tab w:val="left" w:pos="480"/>
        <w:tab w:val="clear" w:pos="432"/>
      </w:tabs>
      <w:ind w:left="480" w:hanging="480"/>
    </w:pPr>
  </w:style>
  <w:style w:type="paragraph" w:customStyle="1" w:styleId="9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qFormat/>
    <w:uiPriority w:val="0"/>
    <w:pPr>
      <w:spacing w:line="360" w:lineRule="auto"/>
    </w:pPr>
    <w:rPr>
      <w:szCs w:val="20"/>
    </w:rPr>
  </w:style>
  <w:style w:type="paragraph" w:customStyle="1" w:styleId="92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2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2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92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9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2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28">
    <w:name w:val="标题2"/>
    <w:basedOn w:val="3"/>
    <w:next w:val="1"/>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qFormat/>
    <w:uiPriority w:val="0"/>
    <w:pPr>
      <w:tabs>
        <w:tab w:val="left" w:pos="0"/>
      </w:tabs>
      <w:ind w:left="900" w:firstLine="0" w:firstLineChars="0"/>
    </w:pPr>
    <w:rPr>
      <w:rFonts w:ascii="Times New Roman" w:hAnsi="Times New Roman" w:eastAsia="宋体"/>
    </w:rPr>
  </w:style>
  <w:style w:type="paragraph" w:customStyle="1" w:styleId="9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1">
    <w:name w:val="彩色列表 - 强调文字颜色 11"/>
    <w:basedOn w:val="1"/>
    <w:qFormat/>
    <w:uiPriority w:val="0"/>
    <w:pPr>
      <w:adjustRightInd/>
      <w:ind w:firstLine="420" w:firstLineChars="200"/>
    </w:pPr>
    <w:rPr>
      <w:rFonts w:ascii="Calibri" w:hAnsi="Calibri"/>
      <w:szCs w:val="22"/>
    </w:rPr>
  </w:style>
  <w:style w:type="paragraph" w:customStyle="1" w:styleId="9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3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3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7">
    <w:name w:val="数字标题4"/>
    <w:basedOn w:val="6"/>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39">
    <w:name w:val="封面"/>
    <w:basedOn w:val="1"/>
    <w:qFormat/>
    <w:uiPriority w:val="0"/>
    <w:pPr>
      <w:spacing w:line="360" w:lineRule="atLeast"/>
      <w:jc w:val="right"/>
      <w:textAlignment w:val="baseline"/>
    </w:pPr>
    <w:rPr>
      <w:rFonts w:ascii="Symbol" w:hAnsi="Symbol"/>
      <w:kern w:val="0"/>
      <w:szCs w:val="20"/>
    </w:rPr>
  </w:style>
  <w:style w:type="paragraph" w:customStyle="1" w:styleId="94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2">
    <w:name w:val="列表段落1"/>
    <w:basedOn w:val="1"/>
    <w:qFormat/>
    <w:uiPriority w:val="0"/>
    <w:pPr>
      <w:adjustRightInd/>
      <w:ind w:right="238" w:firstLine="420"/>
    </w:pPr>
    <w:rPr>
      <w:rFonts w:ascii="Calibri" w:hAnsi="Calibri"/>
      <w:sz w:val="24"/>
    </w:rPr>
  </w:style>
  <w:style w:type="paragraph" w:customStyle="1" w:styleId="943">
    <w:name w:val="Char Char Char Char Char Char Char Char"/>
    <w:basedOn w:val="1"/>
    <w:qFormat/>
    <w:uiPriority w:val="0"/>
    <w:pPr>
      <w:tabs>
        <w:tab w:val="left" w:pos="360"/>
      </w:tabs>
    </w:pPr>
    <w:rPr>
      <w:sz w:val="24"/>
      <w:szCs w:val="20"/>
    </w:rPr>
  </w:style>
  <w:style w:type="paragraph" w:customStyle="1" w:styleId="94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45">
    <w:name w:val="Char Char1"/>
    <w:basedOn w:val="1"/>
    <w:qFormat/>
    <w:uiPriority w:val="0"/>
    <w:pPr>
      <w:widowControl/>
      <w:spacing w:after="160" w:line="240" w:lineRule="exact"/>
      <w:jc w:val="left"/>
    </w:pPr>
    <w:rPr>
      <w:rFonts w:eastAsia="仿宋_GB2312"/>
      <w:sz w:val="28"/>
    </w:rPr>
  </w:style>
  <w:style w:type="paragraph" w:customStyle="1" w:styleId="946">
    <w:name w:val="Char3"/>
    <w:basedOn w:val="1"/>
    <w:qFormat/>
    <w:uiPriority w:val="0"/>
    <w:pPr>
      <w:adjustRightInd/>
    </w:pPr>
    <w:rPr>
      <w:rFonts w:ascii="仿宋_GB2312" w:eastAsia="仿宋_GB2312"/>
      <w:b/>
      <w:sz w:val="32"/>
      <w:szCs w:val="32"/>
    </w:rPr>
  </w:style>
  <w:style w:type="paragraph" w:customStyle="1" w:styleId="94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49">
    <w:name w:val="样式 左侧:  0.85 厘米"/>
    <w:basedOn w:val="1"/>
    <w:qFormat/>
    <w:uiPriority w:val="0"/>
    <w:pPr>
      <w:adjustRightInd/>
      <w:spacing w:line="360" w:lineRule="auto"/>
    </w:pPr>
    <w:rPr>
      <w:rFonts w:cs="宋体"/>
      <w:sz w:val="24"/>
      <w:szCs w:val="20"/>
    </w:rPr>
  </w:style>
  <w:style w:type="paragraph" w:customStyle="1" w:styleId="950">
    <w:name w:val="Char1 Char Char Char1"/>
    <w:basedOn w:val="1"/>
    <w:qFormat/>
    <w:uiPriority w:val="0"/>
    <w:pPr>
      <w:adjustRightInd/>
      <w:ind w:firstLine="200" w:firstLineChars="200"/>
    </w:pPr>
    <w:rPr>
      <w:rFonts w:ascii="Tahoma" w:hAnsi="Tahoma"/>
      <w:sz w:val="24"/>
      <w:szCs w:val="20"/>
    </w:rPr>
  </w:style>
  <w:style w:type="paragraph" w:customStyle="1" w:styleId="951">
    <w:name w:val="表格标题2"/>
    <w:basedOn w:val="635"/>
    <w:qFormat/>
    <w:uiPriority w:val="0"/>
    <w:rPr>
      <w:rFonts w:ascii="Times New Roman" w:hAnsi="Times New Roman" w:cs="Times New Roman"/>
      <w:b/>
    </w:rPr>
  </w:style>
  <w:style w:type="paragraph" w:customStyle="1" w:styleId="9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qFormat/>
    <w:uiPriority w:val="0"/>
    <w:pPr>
      <w:adjustRightInd/>
    </w:pPr>
  </w:style>
  <w:style w:type="paragraph" w:customStyle="1" w:styleId="954">
    <w:name w:val="_Style 947"/>
    <w:basedOn w:val="1"/>
    <w:next w:val="356"/>
    <w:qFormat/>
    <w:uiPriority w:val="0"/>
    <w:pPr>
      <w:adjustRightInd/>
      <w:ind w:firstLine="420" w:firstLineChars="200"/>
    </w:pPr>
  </w:style>
  <w:style w:type="paragraph" w:customStyle="1" w:styleId="95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7">
    <w:name w:val="样式 标题 3H3 + 两端对齐"/>
    <w:basedOn w:val="4"/>
    <w:qFormat/>
    <w:uiPriority w:val="0"/>
    <w:pPr>
      <w:keepLines w:val="0"/>
      <w:spacing w:before="0" w:after="0" w:line="240" w:lineRule="auto"/>
      <w:jc w:val="left"/>
    </w:pPr>
    <w:rPr>
      <w:rFonts w:cs="宋体"/>
      <w:sz w:val="21"/>
      <w:szCs w:val="20"/>
    </w:rPr>
  </w:style>
  <w:style w:type="paragraph" w:customStyle="1" w:styleId="958">
    <w:name w:val="_Style 12"/>
    <w:basedOn w:val="18"/>
    <w:qFormat/>
    <w:uiPriority w:val="0"/>
    <w:pPr>
      <w:snapToGrid w:val="0"/>
      <w:spacing w:line="360" w:lineRule="auto"/>
    </w:pPr>
  </w:style>
  <w:style w:type="paragraph" w:customStyle="1" w:styleId="959">
    <w:name w:val="Char"/>
    <w:basedOn w:val="1"/>
    <w:qFormat/>
    <w:uiPriority w:val="0"/>
    <w:rPr>
      <w:rFonts w:ascii="仿宋_GB2312" w:eastAsia="仿宋_GB2312"/>
      <w:b/>
      <w:sz w:val="32"/>
      <w:szCs w:val="32"/>
    </w:rPr>
  </w:style>
  <w:style w:type="paragraph" w:customStyle="1" w:styleId="9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qFormat/>
    <w:uiPriority w:val="0"/>
    <w:pPr>
      <w:adjustRightInd/>
      <w:ind w:firstLine="420" w:firstLineChars="200"/>
    </w:pPr>
    <w:rPr>
      <w:rFonts w:eastAsia="仿宋_GB2312"/>
      <w:sz w:val="28"/>
    </w:rPr>
  </w:style>
  <w:style w:type="table" w:customStyle="1" w:styleId="964">
    <w:name w:val="网格型1"/>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正文空2字"/>
    <w:basedOn w:val="97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15412</Words>
  <Characters>16533</Characters>
  <Lines>453</Lines>
  <Paragraphs>127</Paragraphs>
  <TotalTime>5</TotalTime>
  <ScaleCrop>false</ScaleCrop>
  <LinksUpToDate>false</LinksUpToDate>
  <CharactersWithSpaces>16960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海标</cp:lastModifiedBy>
  <cp:lastPrinted>2025-02-07T14:17:00Z</cp:lastPrinted>
  <dcterms:modified xsi:type="dcterms:W3CDTF">2025-06-16T03:19:49Z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f245cb8e_mFV3xz84Iyk0PspOkXv9p84bSqU=_8QYrr15fIzUrP9tGkXT4s2tnT1tGnpes2/0ZtAPMJi86DIe8upLzf2WBR2XKrTc/ME2mQ1t7suIdIgx+rqGucq+5vCzr_5a5ffbb0</vt:lpwstr>
  </property>
  <property fmtid="{D5CDD505-2E9C-101B-9397-08002B2CF9AE}" pid="4" name="ICV">
    <vt:lpwstr>E2BE309560D545F6AF0E249AC0DA4C44_13</vt:lpwstr>
  </property>
  <property fmtid="{D5CDD505-2E9C-101B-9397-08002B2CF9AE}" pid="5" name="KSOTemplateDocerSaveRecord">
    <vt:lpwstr>eyJoZGlkIjoiMWU2ZGZjMzQyN2U2NWMyZTYxYTRjM2NhZDE2YTRlMDYiLCJ1c2VySWQiOiI1MTU5MTEwNTYifQ==</vt:lpwstr>
  </property>
</Properties>
</file>