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3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临时性租赁监控服务采购项目</w:t>
      </w:r>
    </w:p>
    <w:p w14:paraId="2E20F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竞争性磋商公告</w:t>
      </w:r>
    </w:p>
    <w:p w14:paraId="6BCCBC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根据我街道需求，拟以综合评分方式选择一家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临时性租赁监控服务采购项目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单位，请有意向参与的公司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进行响应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5ADFE05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一、项目简介</w:t>
      </w:r>
    </w:p>
    <w:p w14:paraId="1A3143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临时性租赁监控服务采购项目</w:t>
      </w:r>
    </w:p>
    <w:p w14:paraId="1B5019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.项目编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eastAsia="zh-CN"/>
        </w:rPr>
        <w:t>ZFCGY2025-043</w:t>
      </w:r>
    </w:p>
    <w:p w14:paraId="056BFB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3.项目限价：合同总价不超过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万元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。本项目报价高于上述限价作无效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处理。</w:t>
      </w:r>
    </w:p>
    <w:p w14:paraId="704432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4.采购内容 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临时性租赁监控服务采购项目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，具体内容及主要要求等详见“采购需求”。</w:t>
      </w:r>
    </w:p>
    <w:p w14:paraId="104AAA7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二、供应商资格要求</w:t>
      </w:r>
    </w:p>
    <w:p w14:paraId="6A3918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1、具备《中华人民共和国政府采购法》第二十二条规定的条件；</w:t>
      </w:r>
    </w:p>
    <w:p w14:paraId="508E76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2、未被“信用中国”（www.creditchina.gov.cn）、中国政府采购网（www.ccgp.gov.cn）列入失信被执行人、重大税收违法案件当事人名单、政府采购严重违法失信行为记录名单；</w:t>
      </w:r>
    </w:p>
    <w:p w14:paraId="504CC9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3、本项目不接受联合体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340C93C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评审</w:t>
      </w: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办法：综合评分法，综合得分最高的为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成交供应商</w:t>
      </w: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候选人。</w:t>
      </w:r>
    </w:p>
    <w:p w14:paraId="1AA2D1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评分细则如下：</w:t>
      </w:r>
    </w:p>
    <w:tbl>
      <w:tblPr>
        <w:tblStyle w:val="6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267"/>
        <w:gridCol w:w="1100"/>
        <w:gridCol w:w="783"/>
      </w:tblGrid>
      <w:tr w14:paraId="13F8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F85E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6937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评分内容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57F7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BD2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E9B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6AD4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C3D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供应商资格要求：满足竞争性磋商公告中的供应商资格要求的得10分，不满足竞争性磋商公告中的供应商资格要求的得0分。注：得0分取消成交供应商资格。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B94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526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3052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CAC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BA7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响应文件规范性：响应文件规范、整洁、公章加盖完整等（0-10分）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B89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BECF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2E53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981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182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公司实力：提供公司类似业绩合同复印件加盖公章，每提供一个类似业绩合同的得2分，最高得10分。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2D0A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BFD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541E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591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DBA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服务方案：理解项目基本要求，方案合理、合法。（0-30分）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679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1E2D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3BB9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DEEE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090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服务期限及售后承诺：满足服务要求，提出并承诺能及时处理在服务过程中对可能出现的任何相关问题。（0-10分）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B20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C00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72FC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470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BE0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价格分：满足竞争性磋商公告要求且响应价格最低的得30分（如最低响应价格出现相同的，则均得满分），满足竞争性磋商公告要求且响应价格第二低的得27分，以此类推。本项最低分0分。超过项目上限不得分，并取消供应商资格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2A9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575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</w:tbl>
    <w:p w14:paraId="1E8F4BD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四、服务质量、时间及地点</w:t>
      </w:r>
    </w:p>
    <w:p w14:paraId="5AB3E9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服务地点：余杭区仓前街道；</w:t>
      </w:r>
    </w:p>
    <w:p w14:paraId="7888BC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自合同签订之日起一年；</w:t>
      </w:r>
    </w:p>
    <w:p w14:paraId="0E69A0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服务质量要求：符合相关规定要求及采购人要求。</w:t>
      </w:r>
    </w:p>
    <w:p w14:paraId="3E166EA6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五、付款方式</w:t>
      </w:r>
    </w:p>
    <w:p w14:paraId="26E615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具体以合同签订为准。</w:t>
      </w:r>
    </w:p>
    <w:p w14:paraId="195CC81F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六、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响应文件</w:t>
      </w:r>
    </w:p>
    <w:p w14:paraId="5733E0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1.供应商应按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竞争性磋商公告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的要求与格式编写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一式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份，其中一份应标明“正本”，另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份应标明“副本”，如果正本与副本不一致时，则以正本为准；</w:t>
      </w:r>
    </w:p>
    <w:p w14:paraId="14AB12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2.供应商须将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  <w:t>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密封并在封口处加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盖单位公章（骑缝章），在202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递交到余杭区仓前街道向往街1008号乐富海邦园14幢一楼104室。</w:t>
      </w:r>
    </w:p>
    <w:p w14:paraId="02AE09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递交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时需单独递交一份营业执照复印件加盖公章，否则不予以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接收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063E28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签收时间为准，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逾期送达或者未送达指定地点的，将不予接受。</w:t>
      </w:r>
    </w:p>
    <w:p w14:paraId="390924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的组成（建议按下列顺序装订）</w:t>
      </w:r>
    </w:p>
    <w:p w14:paraId="4E4320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(1)报价函（格式附后）</w:t>
      </w:r>
    </w:p>
    <w:p w14:paraId="2184AD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(2)供应商资格要求中的相关证明材料复印件加盖公章（如营业执照等）</w:t>
      </w:r>
    </w:p>
    <w:p w14:paraId="418644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(3)公司实力相关证明材料复印件加盖公章</w:t>
      </w:r>
    </w:p>
    <w:p w14:paraId="344A80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(4)授权委托书及被委托人身份证复印件加盖公章</w:t>
      </w:r>
    </w:p>
    <w:p w14:paraId="34C845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(5)服务方案</w:t>
      </w:r>
    </w:p>
    <w:p w14:paraId="2827A5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(6)服务期限及售后承诺</w:t>
      </w:r>
    </w:p>
    <w:p w14:paraId="4D0F4B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(7)采购文件要求供应商提供的或供应商认为需要提供的其他内容</w:t>
      </w:r>
    </w:p>
    <w:p w14:paraId="35A8BA7D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七、成交办法</w:t>
      </w:r>
    </w:p>
    <w:p w14:paraId="31502D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1.成立采购小组</w:t>
      </w:r>
    </w:p>
    <w:p w14:paraId="4D4233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小组由三人以上单数的采购人代表、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评标专家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等组成。</w:t>
      </w:r>
    </w:p>
    <w:p w14:paraId="616529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2.确定成交供应商</w:t>
      </w:r>
    </w:p>
    <w:p w14:paraId="3F5D35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小组独立开展工作，开启所有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小组根据评比办法确定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成交供应商候选人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并出具书面采购报告书。报价经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小组确认，该报价即为双方签约的合同价，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作为合同的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组成部分有以下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情形之一的，按无效报价处理：</w:t>
      </w:r>
    </w:p>
    <w:p w14:paraId="0D6D38A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未按规定的格式填写，内容不全或关键字迹模糊、无法辨认的；</w:t>
      </w:r>
    </w:p>
    <w:p w14:paraId="47B2B53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(2)未实质性响应“采购要求”的；</w:t>
      </w:r>
    </w:p>
    <w:p w14:paraId="6C5495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(3)报价超过最高限价的；</w:t>
      </w:r>
    </w:p>
    <w:p w14:paraId="68C42F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(4)未响应本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竞争性磋商公告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其他实质性规定的。</w:t>
      </w:r>
    </w:p>
    <w:p w14:paraId="0A8D1368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八、签订合同</w:t>
      </w:r>
    </w:p>
    <w:p w14:paraId="3F8B82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成交供应商在收到成交通知后5个工作日内签订合同。若成交供应商未在规定时间内签订合同或不按规定履约，采购人有权取消其成交资格，排名第二的供应商递补为成交供应商。同时采购人可保留重新采购的权利。</w:t>
      </w:r>
    </w:p>
    <w:p w14:paraId="55842144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九、其他</w:t>
      </w:r>
    </w:p>
    <w:p w14:paraId="0E0337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本项目的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代理费用由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单位支付，代理费用为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000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元直接支付给采购代理单位，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lang w:val="en-US" w:eastAsia="zh-CN" w:bidi="ar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人在报价时应综合考虑该笔费用，但不单列进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总价。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成交供应商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单位在领取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通知书前需支付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代理费。</w:t>
      </w:r>
    </w:p>
    <w:p w14:paraId="47BE62F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8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十、联系方式</w:t>
      </w:r>
    </w:p>
    <w:p w14:paraId="3F6EF2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采购人：杭州市余杭区人民政府仓前街道办事处</w:t>
      </w:r>
    </w:p>
    <w:p w14:paraId="76B73C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联系人：  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工</w:t>
      </w:r>
    </w:p>
    <w:p w14:paraId="49DBFA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 xml:space="preserve">系电话：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0571-89519363</w:t>
      </w:r>
    </w:p>
    <w:p w14:paraId="535985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254444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杭州市余杭区人民政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府仓前街道办事处</w:t>
      </w:r>
    </w:p>
    <w:p w14:paraId="6A1C73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</w:p>
    <w:p w14:paraId="04933D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</w:pPr>
    </w:p>
    <w:p w14:paraId="795F21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</w:pPr>
    </w:p>
    <w:p w14:paraId="1FA3C5CD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Style w:val="8"/>
          <w:rFonts w:ascii="宋体" w:hAnsi="宋体" w:eastAsia="宋体" w:cs="宋体"/>
          <w:kern w:val="0"/>
          <w:sz w:val="32"/>
          <w:szCs w:val="32"/>
          <w:lang w:val="en-US" w:eastAsia="zh-CN" w:bidi="ar"/>
        </w:rPr>
        <w:t>第二章 采购需求</w:t>
      </w:r>
      <w:r>
        <w:rPr>
          <w:rStyle w:val="8"/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8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一、采购清单</w:t>
      </w:r>
    </w:p>
    <w:tbl>
      <w:tblPr>
        <w:tblStyle w:val="6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544"/>
        <w:gridCol w:w="5950"/>
      </w:tblGrid>
      <w:tr w14:paraId="644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AF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FB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服务名称</w:t>
            </w:r>
          </w:p>
        </w:tc>
        <w:tc>
          <w:tcPr>
            <w:tcW w:w="5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16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8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</w:tr>
      <w:tr w14:paraId="0DDB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E62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DE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临时性租赁监控服务采购项目</w:t>
            </w:r>
          </w:p>
        </w:tc>
        <w:tc>
          <w:tcPr>
            <w:tcW w:w="5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AD53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 w:firstLine="512" w:firstLineChars="200"/>
              <w:jc w:val="both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为加强街道辖区内临时性租赁区域（如工地、闲置地块、流动人口聚集区等）的安全管理，提升治安防控能力，现通过竞争性磋商方式采购临时性租赁监控服务，包括监控设备租赁、安装调试、运维管理、视频数据推送及存储等一体化服务。</w:t>
            </w:r>
          </w:p>
        </w:tc>
      </w:tr>
    </w:tbl>
    <w:p w14:paraId="660FF722">
      <w:pPr>
        <w:keepNext w:val="0"/>
        <w:keepLines w:val="0"/>
        <w:widowControl/>
        <w:suppressLineNumbers w:val="0"/>
        <w:jc w:val="left"/>
        <w:rPr>
          <w:rStyle w:val="8"/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57A6B1E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8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二、服务要求</w:t>
      </w:r>
    </w:p>
    <w:p w14:paraId="18CA28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1、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自合同签订之日起一年；</w:t>
      </w:r>
    </w:p>
    <w:p w14:paraId="2DE17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2、服务地点：余杭区仓前街道；</w:t>
      </w:r>
    </w:p>
    <w:p w14:paraId="33CD68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3、服务质量要求：符合相关规定要求及采购人要求。</w:t>
      </w:r>
    </w:p>
    <w:p w14:paraId="387D5E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2" name="图片 2" descr="C:/Users/Admin/Desktop/微信图片_20240911145019.jpg微信图片_2024091114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微信图片_20240911145019.jpg微信图片_20240911145019"/>
                    <pic:cNvPicPr>
                      <a:picLocks noChangeAspect="1"/>
                    </pic:cNvPicPr>
                  </pic:nvPicPr>
                  <pic:blipFill>
                    <a:blip r:embed="rId4"/>
                    <a:srcRect l="20770" r="2077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40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  <w:t>扫码查看报价函、授权委托书等格式</w:t>
      </w:r>
    </w:p>
    <w:p w14:paraId="70A0F8C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12CAF"/>
    <w:multiLevelType w:val="singleLevel"/>
    <w:tmpl w:val="24C12CA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zM0MzlhMGQxNThmMTAxMWY5YjQ4NDY1OTk1NzUifQ=="/>
  </w:docVars>
  <w:rsids>
    <w:rsidRoot w:val="00000000"/>
    <w:rsid w:val="034429F6"/>
    <w:rsid w:val="038E6244"/>
    <w:rsid w:val="04E53874"/>
    <w:rsid w:val="0A8A5B04"/>
    <w:rsid w:val="0E25283A"/>
    <w:rsid w:val="0E431C3E"/>
    <w:rsid w:val="0E593BDB"/>
    <w:rsid w:val="1151153F"/>
    <w:rsid w:val="138A465C"/>
    <w:rsid w:val="171F0A6E"/>
    <w:rsid w:val="181B22BC"/>
    <w:rsid w:val="19364284"/>
    <w:rsid w:val="203849D9"/>
    <w:rsid w:val="2248258B"/>
    <w:rsid w:val="227B731C"/>
    <w:rsid w:val="2409514C"/>
    <w:rsid w:val="248F12F0"/>
    <w:rsid w:val="284D77F3"/>
    <w:rsid w:val="2A3453C9"/>
    <w:rsid w:val="2CF46983"/>
    <w:rsid w:val="2D6827B0"/>
    <w:rsid w:val="310E2BC0"/>
    <w:rsid w:val="32084E14"/>
    <w:rsid w:val="359A0F3D"/>
    <w:rsid w:val="35FC7D9A"/>
    <w:rsid w:val="36060BC1"/>
    <w:rsid w:val="38024FC0"/>
    <w:rsid w:val="3C160C9C"/>
    <w:rsid w:val="3D8F415A"/>
    <w:rsid w:val="3DF34219"/>
    <w:rsid w:val="41305BC4"/>
    <w:rsid w:val="42B96D58"/>
    <w:rsid w:val="43247338"/>
    <w:rsid w:val="437C1692"/>
    <w:rsid w:val="46B70A18"/>
    <w:rsid w:val="4BE72014"/>
    <w:rsid w:val="4C483D0A"/>
    <w:rsid w:val="5497072D"/>
    <w:rsid w:val="54EA6516"/>
    <w:rsid w:val="55592125"/>
    <w:rsid w:val="56276DA7"/>
    <w:rsid w:val="57001848"/>
    <w:rsid w:val="57614FD5"/>
    <w:rsid w:val="57886A3C"/>
    <w:rsid w:val="588A1D3A"/>
    <w:rsid w:val="5DA10C93"/>
    <w:rsid w:val="5ECA5CB8"/>
    <w:rsid w:val="60284007"/>
    <w:rsid w:val="60EE5BD4"/>
    <w:rsid w:val="62D50CDC"/>
    <w:rsid w:val="667A6CFD"/>
    <w:rsid w:val="68B415A4"/>
    <w:rsid w:val="70140AF1"/>
    <w:rsid w:val="71062268"/>
    <w:rsid w:val="73793265"/>
    <w:rsid w:val="78E12730"/>
    <w:rsid w:val="7BCC580E"/>
    <w:rsid w:val="7CBF0F1D"/>
    <w:rsid w:val="7FEE68B9"/>
    <w:rsid w:val="F3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1781</Words>
  <Characters>1922</Characters>
  <Lines>0</Lines>
  <Paragraphs>0</Paragraphs>
  <TotalTime>21</TotalTime>
  <ScaleCrop>false</ScaleCrop>
  <LinksUpToDate>false</LinksUpToDate>
  <CharactersWithSpaces>1929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2023-06-02T09:37:00Z</dcterms:created>
  <dc:creator>Administrator</dc:creator>
  <cp:lastModifiedBy>张政</cp:lastModifiedBy>
  <dcterms:modified xsi:type="dcterms:W3CDTF">2025-06-11T02:31:44Z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27DC21AA6F3D4AFDA1ECFDD3673CE657_13</vt:lpwstr>
  </property>
  <property fmtid="{D5CDD505-2E9C-101B-9397-08002B2CF9AE}" pid="4" name="KSOTemplateDocerSaveRecord">
    <vt:lpwstr>eyJoZGlkIjoiYmIxNzM0MzlhMGQxNThmMTAxMWY5YjQ4NDY1OTk1NzUiLCJ1c2VySWQiOiIxMTc0MjYxNjQ0In0=</vt:lpwstr>
  </property>
</Properties>
</file>