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500F">
      <w:pPr>
        <w:spacing w:line="360" w:lineRule="auto"/>
        <w:jc w:val="center"/>
        <w:rPr>
          <w:rFonts w:ascii="宋体" w:hAnsi="宋体" w:cs="宋体"/>
          <w:b/>
          <w:sz w:val="24"/>
        </w:rPr>
      </w:pPr>
    </w:p>
    <w:p w14:paraId="76935FA4">
      <w:pPr>
        <w:ind w:right="-1" w:rightChars="0"/>
        <w:jc w:val="right"/>
        <w:rPr>
          <w:rFonts w:hint="eastAsia"/>
          <w:color w:val="auto"/>
          <w:sz w:val="28"/>
        </w:rPr>
      </w:pPr>
    </w:p>
    <w:p w14:paraId="38059C28">
      <w:pPr>
        <w:ind w:right="-420" w:rightChars="-200"/>
        <w:jc w:val="right"/>
        <w:rPr>
          <w:rFonts w:hint="eastAsia"/>
          <w:color w:val="auto"/>
          <w:sz w:val="28"/>
        </w:rPr>
      </w:pPr>
    </w:p>
    <w:p w14:paraId="58CDC91E">
      <w:pPr>
        <w:ind w:right="-420" w:rightChars="-200"/>
        <w:jc w:val="right"/>
        <w:rPr>
          <w:rFonts w:hint="eastAsia"/>
          <w:color w:val="auto"/>
          <w:sz w:val="28"/>
        </w:rPr>
      </w:pPr>
    </w:p>
    <w:p w14:paraId="1B83B09D">
      <w:pPr>
        <w:spacing w:before="120" w:beforeLines="50" w:after="240" w:line="500" w:lineRule="exact"/>
        <w:ind w:right="-420" w:rightChars="-200"/>
        <w:jc w:val="center"/>
        <w:rPr>
          <w:b/>
          <w:color w:val="auto"/>
          <w:sz w:val="52"/>
          <w:szCs w:val="52"/>
        </w:rPr>
      </w:pPr>
      <w:r>
        <w:rPr>
          <w:rFonts w:hint="eastAsia"/>
          <w:b/>
          <w:color w:val="auto"/>
          <w:sz w:val="52"/>
          <w:szCs w:val="52"/>
          <w:lang w:eastAsia="zh-CN"/>
        </w:rPr>
        <w:t>国内</w:t>
      </w:r>
      <w:r>
        <w:rPr>
          <w:b/>
          <w:color w:val="auto"/>
          <w:sz w:val="52"/>
          <w:szCs w:val="52"/>
        </w:rPr>
        <w:t>采购项目</w:t>
      </w:r>
    </w:p>
    <w:p w14:paraId="3E36D3E8">
      <w:pPr>
        <w:spacing w:after="120"/>
        <w:ind w:right="-420" w:rightChars="-200"/>
        <w:jc w:val="center"/>
        <w:rPr>
          <w:b/>
          <w:color w:val="auto"/>
          <w:sz w:val="72"/>
        </w:rPr>
      </w:pPr>
      <w:r>
        <w:rPr>
          <w:rFonts w:hint="eastAsia"/>
          <w:b/>
          <w:color w:val="auto"/>
          <w:sz w:val="72"/>
        </w:rPr>
        <w:t>竞争性磋商采购</w:t>
      </w:r>
      <w:r>
        <w:rPr>
          <w:b/>
          <w:color w:val="auto"/>
          <w:sz w:val="72"/>
        </w:rPr>
        <w:t>文件</w:t>
      </w:r>
    </w:p>
    <w:p w14:paraId="4FFF91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33978F7">
      <w:pPr>
        <w:ind w:right="-420" w:rightChars="-200"/>
        <w:jc w:val="center"/>
        <w:rPr>
          <w:rFonts w:hint="eastAsia"/>
          <w:color w:val="auto"/>
          <w:sz w:val="28"/>
        </w:rPr>
      </w:pPr>
    </w:p>
    <w:p w14:paraId="705AF32C">
      <w:pPr>
        <w:ind w:right="-420" w:rightChars="-200"/>
        <w:jc w:val="center"/>
        <w:rPr>
          <w:rFonts w:hint="eastAsia"/>
          <w:color w:val="auto"/>
          <w:sz w:val="28"/>
        </w:rPr>
      </w:pPr>
    </w:p>
    <w:p w14:paraId="6AA90ABE">
      <w:pPr>
        <w:ind w:right="-420" w:rightChars="-200"/>
        <w:jc w:val="center"/>
        <w:rPr>
          <w:rFonts w:hint="eastAsia"/>
          <w:color w:val="auto"/>
          <w:sz w:val="28"/>
        </w:rPr>
      </w:pPr>
    </w:p>
    <w:p w14:paraId="58AF86A2">
      <w:pPr>
        <w:ind w:right="-420" w:rightChars="-200"/>
        <w:jc w:val="center"/>
        <w:rPr>
          <w:rFonts w:hint="eastAsia"/>
          <w:color w:val="auto"/>
          <w:sz w:val="28"/>
        </w:rPr>
      </w:pPr>
    </w:p>
    <w:p w14:paraId="2893BAF9">
      <w:pPr>
        <w:pStyle w:val="521"/>
        <w:rPr>
          <w:rFonts w:hint="eastAsia"/>
          <w:color w:val="auto"/>
          <w:sz w:val="28"/>
        </w:rPr>
      </w:pPr>
    </w:p>
    <w:p w14:paraId="39B343B0">
      <w:pPr>
        <w:keepNext w:val="0"/>
        <w:keepLines w:val="0"/>
        <w:pageBreakBefore w:val="0"/>
        <w:widowControl w:val="0"/>
        <w:tabs>
          <w:tab w:val="left" w:pos="1260"/>
        </w:tabs>
        <w:kinsoku/>
        <w:wordWrap/>
        <w:overflowPunct/>
        <w:topLinePunct w:val="0"/>
        <w:autoSpaceDE/>
        <w:autoSpaceDN/>
        <w:bidi w:val="0"/>
        <w:adjustRightInd/>
        <w:snapToGrid/>
        <w:spacing w:line="800" w:lineRule="exact"/>
        <w:ind w:left="-315" w:leftChars="-150"/>
        <w:textAlignment w:val="auto"/>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浙信基招【2025】第NH0</w:t>
      </w:r>
      <w:r>
        <w:rPr>
          <w:rFonts w:hint="eastAsia" w:ascii="Arial" w:cs="Arial"/>
          <w:bCs/>
          <w:color w:val="auto"/>
          <w:sz w:val="36"/>
          <w:szCs w:val="36"/>
          <w:u w:val="single"/>
          <w:lang w:val="en-US" w:eastAsia="zh-CN"/>
        </w:rPr>
        <w:t>20</w:t>
      </w:r>
      <w:r>
        <w:rPr>
          <w:rFonts w:hint="eastAsia" w:ascii="Arial" w:cs="Arial"/>
          <w:bCs/>
          <w:color w:val="auto"/>
          <w:sz w:val="36"/>
          <w:szCs w:val="36"/>
          <w:u w:val="single"/>
          <w:lang w:eastAsia="zh-CN"/>
        </w:rPr>
        <w:t>号</w:t>
      </w:r>
      <w:r>
        <w:rPr>
          <w:rFonts w:hint="eastAsia" w:ascii="Arial" w:cs="Arial"/>
          <w:bCs/>
          <w:color w:val="auto"/>
          <w:sz w:val="36"/>
          <w:szCs w:val="36"/>
          <w:u w:val="single"/>
          <w:lang w:val="en-US" w:eastAsia="zh-CN"/>
        </w:rPr>
        <w:t> </w:t>
      </w:r>
    </w:p>
    <w:p w14:paraId="0ACF7D58">
      <w:pPr>
        <w:keepNext w:val="0"/>
        <w:keepLines w:val="0"/>
        <w:pageBreakBefore w:val="0"/>
        <w:widowControl w:val="0"/>
        <w:kinsoku/>
        <w:wordWrap/>
        <w:overflowPunct/>
        <w:topLinePunct w:val="0"/>
        <w:autoSpaceDE/>
        <w:autoSpaceDN/>
        <w:bidi w:val="0"/>
        <w:adjustRightInd/>
        <w:snapToGrid/>
        <w:spacing w:line="800" w:lineRule="exact"/>
        <w:ind w:left="1485" w:leftChars="-150" w:hanging="1800" w:hangingChars="500"/>
        <w:jc w:val="left"/>
        <w:textAlignment w:val="auto"/>
        <w:rPr>
          <w:rFonts w:hint="eastAsia" w:ascii="Arial" w:cs="Arial"/>
          <w:bCs/>
          <w:color w:val="auto"/>
          <w:sz w:val="36"/>
          <w:szCs w:val="36"/>
          <w:u w:val="single"/>
          <w:lang w:eastAsia="zh-CN"/>
        </w:rPr>
      </w:pPr>
      <w:r>
        <w:rPr>
          <w:rFonts w:hint="eastAsia" w:ascii="Arial" w:cs="Arial"/>
          <w:bCs/>
          <w:color w:val="auto"/>
          <w:sz w:val="36"/>
          <w:szCs w:val="36"/>
        </w:rPr>
        <w:t>项目名称</w:t>
      </w:r>
      <w:r>
        <w:rPr>
          <w:rFonts w:hint="eastAsia" w:ascii="Arial" w:cs="Arial"/>
          <w:bCs/>
          <w:color w:val="auto"/>
          <w:sz w:val="36"/>
          <w:szCs w:val="36"/>
          <w:lang w:val="en-US" w:eastAsia="zh-CN"/>
        </w:rPr>
        <w:t xml:space="preserve">: </w:t>
      </w:r>
      <w:r>
        <w:rPr>
          <w:rFonts w:hint="eastAsia" w:ascii="Arial" w:cs="Arial"/>
          <w:bCs/>
          <w:color w:val="auto"/>
          <w:sz w:val="36"/>
          <w:szCs w:val="36"/>
          <w:u w:val="single"/>
          <w:lang w:eastAsia="zh-CN"/>
        </w:rPr>
        <w:t xml:space="preserve">宁海县长街镇青珠小学围墙等维修工程  </w:t>
      </w:r>
    </w:p>
    <w:p w14:paraId="1CB9C98D">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lang w:eastAsia="zh-CN"/>
        </w:rPr>
        <w:t xml:space="preserve">宁海县长街镇青珠小学 </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4480C0C9">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浙江信望工程咨询有限公司</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1CE13869">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color w:val="auto"/>
        </w:rPr>
      </w:pPr>
    </w:p>
    <w:p w14:paraId="1DB3F05D">
      <w:pPr>
        <w:rPr>
          <w:rFonts w:hint="eastAsia"/>
          <w:color w:val="auto"/>
        </w:rPr>
      </w:pPr>
    </w:p>
    <w:p w14:paraId="4DE53AE3">
      <w:pPr>
        <w:rPr>
          <w:rFonts w:hint="eastAsia"/>
          <w:color w:val="auto"/>
        </w:rPr>
      </w:pPr>
    </w:p>
    <w:p w14:paraId="7FEDDECB">
      <w:pPr>
        <w:rPr>
          <w:rFonts w:hint="eastAsia"/>
          <w:color w:val="auto"/>
        </w:rPr>
      </w:pPr>
    </w:p>
    <w:p w14:paraId="5DB248F6">
      <w:pPr>
        <w:rPr>
          <w:rFonts w:hint="eastAsia"/>
          <w:color w:val="auto"/>
        </w:rPr>
      </w:pPr>
    </w:p>
    <w:p w14:paraId="6492D00A">
      <w:pPr>
        <w:rPr>
          <w:rFonts w:hint="eastAsia"/>
          <w:color w:val="auto"/>
        </w:rPr>
      </w:pPr>
    </w:p>
    <w:p w14:paraId="7218531D">
      <w:pPr>
        <w:rPr>
          <w:color w:val="auto"/>
        </w:rPr>
      </w:pPr>
    </w:p>
    <w:p w14:paraId="71D8B71E">
      <w:pPr>
        <w:rPr>
          <w:color w:val="auto"/>
        </w:rPr>
      </w:pPr>
    </w:p>
    <w:p w14:paraId="2026B83F">
      <w:pPr>
        <w:jc w:val="center"/>
        <w:rPr>
          <w:rFonts w:hint="eastAsia" w:ascii="Arial" w:hAnsi="Arial" w:cs="Arial"/>
          <w:bCs/>
          <w:color w:val="auto"/>
          <w:sz w:val="44"/>
          <w:szCs w:val="44"/>
        </w:rPr>
      </w:pPr>
    </w:p>
    <w:p w14:paraId="1DADC926">
      <w:pPr>
        <w:spacing w:line="360" w:lineRule="auto"/>
        <w:jc w:val="center"/>
        <w:rPr>
          <w:rFonts w:ascii="宋体"/>
          <w:b/>
          <w:color w:val="auto"/>
          <w:sz w:val="52"/>
        </w:rPr>
      </w:pPr>
      <w:r>
        <w:rPr>
          <w:rFonts w:hint="eastAsia" w:ascii="Arial" w:cs="Arial"/>
          <w:bCs/>
          <w:color w:val="auto"/>
          <w:sz w:val="44"/>
          <w:szCs w:val="44"/>
        </w:rPr>
        <w:t>二〇二</w:t>
      </w:r>
      <w:r>
        <w:rPr>
          <w:rFonts w:hint="eastAsia" w:ascii="Arial" w:cs="Arial"/>
          <w:bCs/>
          <w:color w:val="auto"/>
          <w:sz w:val="44"/>
          <w:szCs w:val="44"/>
          <w:lang w:val="en-US" w:eastAsia="zh-CN"/>
        </w:rPr>
        <w:t>五</w:t>
      </w:r>
      <w:r>
        <w:rPr>
          <w:rFonts w:hint="eastAsia" w:ascii="Arial" w:cs="Arial"/>
          <w:bCs/>
          <w:color w:val="auto"/>
          <w:sz w:val="44"/>
          <w:szCs w:val="44"/>
        </w:rPr>
        <w:t>年</w:t>
      </w:r>
      <w:r>
        <w:rPr>
          <w:rFonts w:hint="eastAsia" w:ascii="Arial" w:cs="Arial"/>
          <w:bCs/>
          <w:color w:val="auto"/>
          <w:sz w:val="44"/>
          <w:szCs w:val="44"/>
          <w:lang w:val="en-US" w:eastAsia="zh-CN"/>
        </w:rPr>
        <w:t>六</w:t>
      </w:r>
      <w:r>
        <w:rPr>
          <w:rFonts w:hint="eastAsia" w:ascii="Arial" w:cs="Arial"/>
          <w:bCs/>
          <w:color w:val="auto"/>
          <w:sz w:val="44"/>
          <w:szCs w:val="44"/>
        </w:rPr>
        <w:t>月</w:t>
      </w:r>
      <w:r>
        <w:rPr>
          <w:rFonts w:ascii="宋体"/>
          <w:b/>
          <w:color w:val="auto"/>
          <w:sz w:val="52"/>
        </w:rPr>
        <w:br w:type="page"/>
      </w:r>
    </w:p>
    <w:p w14:paraId="68AF8D24">
      <w:pPr>
        <w:spacing w:line="360" w:lineRule="auto"/>
        <w:jc w:val="center"/>
        <w:rPr>
          <w:rFonts w:ascii="宋体"/>
          <w:b/>
          <w:color w:val="auto"/>
          <w:sz w:val="52"/>
        </w:rPr>
      </w:pPr>
    </w:p>
    <w:p w14:paraId="192F7EB4">
      <w:pPr>
        <w:spacing w:line="360" w:lineRule="auto"/>
        <w:jc w:val="center"/>
        <w:rPr>
          <w:rFonts w:ascii="宋体"/>
          <w:b/>
          <w:color w:val="auto"/>
          <w:sz w:val="52"/>
        </w:rPr>
      </w:pPr>
    </w:p>
    <w:p w14:paraId="529489B8">
      <w:pPr>
        <w:spacing w:line="360" w:lineRule="auto"/>
        <w:jc w:val="center"/>
        <w:rPr>
          <w:rFonts w:ascii="宋体"/>
          <w:b/>
          <w:color w:val="auto"/>
          <w:sz w:val="52"/>
        </w:rPr>
      </w:pPr>
    </w:p>
    <w:p w14:paraId="306F4B94">
      <w:pPr>
        <w:spacing w:line="360" w:lineRule="auto"/>
        <w:jc w:val="center"/>
        <w:rPr>
          <w:rFonts w:ascii="宋体"/>
          <w:b/>
          <w:color w:val="auto"/>
          <w:sz w:val="52"/>
        </w:rPr>
      </w:pPr>
    </w:p>
    <w:p w14:paraId="706F0DDB">
      <w:pPr>
        <w:spacing w:line="360" w:lineRule="auto"/>
        <w:jc w:val="center"/>
        <w:rPr>
          <w:rFonts w:ascii="宋体"/>
          <w:b/>
          <w:color w:val="auto"/>
          <w:sz w:val="52"/>
        </w:rPr>
      </w:pPr>
    </w:p>
    <w:p w14:paraId="29463816">
      <w:pPr>
        <w:spacing w:line="360" w:lineRule="auto"/>
        <w:jc w:val="center"/>
        <w:rPr>
          <w:rFonts w:ascii="宋体"/>
          <w:b/>
          <w:color w:val="auto"/>
          <w:sz w:val="52"/>
        </w:rPr>
      </w:pPr>
    </w:p>
    <w:p w14:paraId="65191E3E">
      <w:pPr>
        <w:spacing w:line="360" w:lineRule="auto"/>
        <w:jc w:val="center"/>
        <w:rPr>
          <w:rFonts w:ascii="宋体"/>
          <w:b/>
          <w:color w:val="auto"/>
          <w:sz w:val="52"/>
        </w:rPr>
      </w:pPr>
    </w:p>
    <w:p w14:paraId="2288CD9D">
      <w:pPr>
        <w:spacing w:line="360" w:lineRule="auto"/>
        <w:jc w:val="center"/>
        <w:rPr>
          <w:rFonts w:ascii="宋体"/>
          <w:b/>
          <w:color w:val="auto"/>
          <w:sz w:val="52"/>
        </w:rPr>
      </w:pPr>
    </w:p>
    <w:p w14:paraId="30C7AC94">
      <w:pPr>
        <w:spacing w:line="360" w:lineRule="auto"/>
        <w:jc w:val="center"/>
        <w:rPr>
          <w:rFonts w:ascii="宋体"/>
          <w:b/>
          <w:color w:val="auto"/>
          <w:sz w:val="52"/>
        </w:rPr>
      </w:pPr>
    </w:p>
    <w:p w14:paraId="60CF7C03">
      <w:pPr>
        <w:spacing w:line="360" w:lineRule="auto"/>
        <w:jc w:val="center"/>
        <w:rPr>
          <w:rFonts w:ascii="宋体"/>
          <w:b/>
          <w:color w:val="auto"/>
          <w:sz w:val="52"/>
        </w:rPr>
      </w:pPr>
    </w:p>
    <w:p w14:paraId="0ADE6253">
      <w:pPr>
        <w:spacing w:line="360" w:lineRule="auto"/>
        <w:jc w:val="center"/>
        <w:rPr>
          <w:rFonts w:ascii="宋体"/>
          <w:b/>
          <w:color w:val="auto"/>
          <w:sz w:val="52"/>
        </w:rPr>
      </w:pPr>
    </w:p>
    <w:p w14:paraId="43A2C21F">
      <w:pPr>
        <w:spacing w:line="360" w:lineRule="auto"/>
        <w:jc w:val="center"/>
        <w:rPr>
          <w:rFonts w:ascii="宋体"/>
          <w:b/>
          <w:color w:val="auto"/>
          <w:sz w:val="52"/>
        </w:rPr>
      </w:pPr>
    </w:p>
    <w:p w14:paraId="5B550D67">
      <w:pPr>
        <w:spacing w:line="360" w:lineRule="auto"/>
        <w:jc w:val="center"/>
        <w:rPr>
          <w:rFonts w:ascii="宋体"/>
          <w:b/>
          <w:color w:val="auto"/>
          <w:sz w:val="52"/>
        </w:rPr>
      </w:pPr>
    </w:p>
    <w:p w14:paraId="2686B5FA">
      <w:pPr>
        <w:spacing w:line="360" w:lineRule="auto"/>
        <w:jc w:val="center"/>
        <w:rPr>
          <w:rFonts w:ascii="宋体"/>
          <w:b/>
          <w:color w:val="auto"/>
          <w:sz w:val="52"/>
        </w:rPr>
      </w:pPr>
    </w:p>
    <w:p w14:paraId="6833FFE1">
      <w:pPr>
        <w:spacing w:line="360" w:lineRule="auto"/>
        <w:jc w:val="center"/>
        <w:rPr>
          <w:rFonts w:ascii="宋体"/>
          <w:b/>
          <w:color w:val="auto"/>
          <w:sz w:val="52"/>
        </w:rPr>
      </w:pPr>
    </w:p>
    <w:p w14:paraId="7918C557">
      <w:pPr>
        <w:spacing w:line="360" w:lineRule="auto"/>
        <w:jc w:val="center"/>
        <w:rPr>
          <w:rFonts w:ascii="宋体" w:hAnsi="宋体" w:cs="宋体"/>
          <w:b/>
          <w:sz w:val="48"/>
          <w:szCs w:val="48"/>
        </w:rPr>
      </w:pPr>
      <w:r>
        <w:rPr>
          <w:rFonts w:hint="eastAsia" w:ascii="宋体" w:hAnsi="宋体" w:cs="宋体"/>
          <w:b/>
          <w:sz w:val="48"/>
          <w:szCs w:val="48"/>
        </w:rPr>
        <w:t>目  录</w:t>
      </w:r>
    </w:p>
    <w:p w14:paraId="6D220019">
      <w:pPr>
        <w:spacing w:line="360" w:lineRule="auto"/>
        <w:rPr>
          <w:rFonts w:ascii="宋体" w:hAnsi="宋体" w:cs="宋体"/>
          <w:sz w:val="32"/>
          <w:szCs w:val="32"/>
        </w:rPr>
      </w:pPr>
    </w:p>
    <w:p w14:paraId="3227123D">
      <w:pPr>
        <w:spacing w:line="360" w:lineRule="auto"/>
        <w:rPr>
          <w:rFonts w:ascii="宋体" w:hAnsi="宋体" w:cs="宋体"/>
          <w:sz w:val="32"/>
          <w:szCs w:val="32"/>
        </w:rPr>
      </w:pPr>
    </w:p>
    <w:p w14:paraId="4610593C">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484CE627">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CA54D8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F5AC01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7A82A8B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C7C9F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BBB981B">
      <w:pPr>
        <w:spacing w:line="360" w:lineRule="auto"/>
        <w:ind w:firstLine="1280" w:firstLineChars="400"/>
        <w:rPr>
          <w:rFonts w:ascii="宋体" w:hAnsi="宋体" w:cs="宋体"/>
          <w:sz w:val="32"/>
          <w:szCs w:val="32"/>
        </w:rPr>
      </w:pPr>
    </w:p>
    <w:p w14:paraId="23E2F2BD">
      <w:pPr>
        <w:spacing w:line="360" w:lineRule="auto"/>
        <w:ind w:firstLine="549" w:firstLineChars="229"/>
        <w:rPr>
          <w:rFonts w:ascii="宋体" w:hAnsi="宋体" w:cs="宋体"/>
          <w:sz w:val="24"/>
        </w:rPr>
      </w:pPr>
      <w:bookmarkStart w:id="0" w:name="_Hlt91233176"/>
      <w:bookmarkEnd w:id="0"/>
      <w:bookmarkStart w:id="1" w:name="_Toc91899869"/>
    </w:p>
    <w:p w14:paraId="46BB1EDD">
      <w:pPr>
        <w:spacing w:line="360" w:lineRule="auto"/>
        <w:ind w:firstLine="549" w:firstLineChars="229"/>
        <w:rPr>
          <w:rFonts w:ascii="宋体" w:hAnsi="宋体" w:cs="宋体"/>
          <w:sz w:val="24"/>
        </w:rPr>
      </w:pPr>
    </w:p>
    <w:p w14:paraId="08BBFB01">
      <w:pPr>
        <w:spacing w:line="360" w:lineRule="auto"/>
        <w:ind w:firstLine="549" w:firstLineChars="229"/>
        <w:rPr>
          <w:rFonts w:ascii="宋体" w:hAnsi="宋体" w:cs="宋体"/>
          <w:sz w:val="24"/>
        </w:rPr>
      </w:pPr>
    </w:p>
    <w:p w14:paraId="60DE36A7">
      <w:pPr>
        <w:spacing w:line="360" w:lineRule="auto"/>
        <w:ind w:firstLine="549" w:firstLineChars="229"/>
        <w:rPr>
          <w:rFonts w:ascii="宋体" w:hAnsi="宋体" w:cs="宋体"/>
          <w:sz w:val="24"/>
        </w:rPr>
      </w:pPr>
    </w:p>
    <w:p w14:paraId="6BD78D29">
      <w:pPr>
        <w:spacing w:line="360" w:lineRule="auto"/>
        <w:ind w:firstLine="549" w:firstLineChars="229"/>
        <w:rPr>
          <w:rFonts w:ascii="宋体" w:hAnsi="宋体" w:cs="宋体"/>
          <w:sz w:val="24"/>
        </w:rPr>
      </w:pPr>
    </w:p>
    <w:p w14:paraId="79C88225">
      <w:pPr>
        <w:spacing w:line="360" w:lineRule="auto"/>
        <w:ind w:firstLine="549" w:firstLineChars="229"/>
        <w:rPr>
          <w:rFonts w:ascii="宋体" w:hAnsi="宋体" w:cs="宋体"/>
          <w:sz w:val="24"/>
        </w:rPr>
      </w:pPr>
    </w:p>
    <w:p w14:paraId="4DDDDB00">
      <w:pPr>
        <w:spacing w:line="360" w:lineRule="auto"/>
        <w:ind w:firstLine="549" w:firstLineChars="229"/>
        <w:rPr>
          <w:rFonts w:ascii="宋体" w:hAnsi="宋体" w:cs="宋体"/>
          <w:sz w:val="24"/>
        </w:rPr>
      </w:pPr>
    </w:p>
    <w:p w14:paraId="71E1971B">
      <w:pPr>
        <w:spacing w:line="360" w:lineRule="auto"/>
        <w:ind w:firstLine="549" w:firstLineChars="229"/>
        <w:rPr>
          <w:rFonts w:ascii="宋体" w:hAnsi="宋体" w:cs="宋体"/>
          <w:sz w:val="24"/>
        </w:rPr>
      </w:pPr>
    </w:p>
    <w:p w14:paraId="731A7DD4">
      <w:pPr>
        <w:spacing w:line="360" w:lineRule="auto"/>
        <w:ind w:firstLine="549" w:firstLineChars="229"/>
        <w:rPr>
          <w:rFonts w:ascii="宋体" w:hAnsi="宋体" w:cs="宋体"/>
          <w:sz w:val="24"/>
        </w:rPr>
      </w:pPr>
    </w:p>
    <w:p w14:paraId="0B176FB1">
      <w:pPr>
        <w:spacing w:line="360" w:lineRule="auto"/>
        <w:ind w:firstLine="549" w:firstLineChars="229"/>
        <w:rPr>
          <w:rFonts w:ascii="宋体" w:hAnsi="宋体" w:cs="宋体"/>
          <w:sz w:val="24"/>
        </w:rPr>
      </w:pPr>
    </w:p>
    <w:p w14:paraId="18112EB6">
      <w:pPr>
        <w:spacing w:line="360" w:lineRule="auto"/>
        <w:ind w:firstLine="549" w:firstLineChars="229"/>
        <w:rPr>
          <w:rFonts w:ascii="宋体" w:hAnsi="宋体" w:cs="宋体"/>
          <w:sz w:val="24"/>
        </w:rPr>
      </w:pPr>
    </w:p>
    <w:p w14:paraId="5F8709C5">
      <w:pPr>
        <w:spacing w:line="360" w:lineRule="auto"/>
        <w:ind w:firstLine="549" w:firstLineChars="229"/>
        <w:rPr>
          <w:rFonts w:ascii="宋体" w:hAnsi="宋体" w:cs="宋体"/>
          <w:sz w:val="24"/>
        </w:rPr>
      </w:pPr>
    </w:p>
    <w:p w14:paraId="025472C1">
      <w:pPr>
        <w:spacing w:line="360" w:lineRule="auto"/>
        <w:ind w:firstLine="549" w:firstLineChars="229"/>
        <w:rPr>
          <w:rFonts w:ascii="宋体" w:hAnsi="宋体" w:cs="宋体"/>
          <w:sz w:val="24"/>
        </w:rPr>
      </w:pPr>
    </w:p>
    <w:bookmarkEnd w:id="1"/>
    <w:p w14:paraId="27E27D8C">
      <w:pPr>
        <w:adjustRightInd/>
        <w:spacing w:line="360" w:lineRule="auto"/>
        <w:jc w:val="center"/>
        <w:outlineLvl w:val="0"/>
        <w:rPr>
          <w:rFonts w:hint="eastAsia" w:ascii="宋体" w:hAnsi="宋体" w:cs="宋体"/>
          <w:b/>
          <w:sz w:val="36"/>
          <w:szCs w:val="20"/>
        </w:rPr>
        <w:sectPr>
          <w:footerReference r:id="rId5" w:type="first"/>
          <w:headerReference r:id="rId3" w:type="default"/>
          <w:footerReference r:id="rId4" w:type="default"/>
          <w:pgSz w:w="11906" w:h="16838"/>
          <w:pgMar w:top="1440" w:right="1417" w:bottom="1440" w:left="1417" w:header="851" w:footer="992" w:gutter="0"/>
          <w:pgNumType w:start="1"/>
          <w:cols w:space="720" w:num="1"/>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14:paraId="596248CD">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竞争性磋商公告</w:t>
      </w:r>
    </w:p>
    <w:p w14:paraId="1482DE6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14:paraId="7332EE3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u w:val="single"/>
        </w:rPr>
      </w:pPr>
      <w:r>
        <w:rPr>
          <w:rFonts w:hint="eastAsia" w:ascii="宋体" w:hAnsi="宋体" w:cs="宋体"/>
          <w:sz w:val="21"/>
          <w:szCs w:val="21"/>
          <w:u w:val="single"/>
          <w:lang w:val="en-US" w:eastAsia="zh-CN"/>
        </w:rPr>
        <w:t xml:space="preserve">宁海县长街镇青珠小学围墙等维修工程 </w:t>
      </w:r>
      <w:r>
        <w:rPr>
          <w:rFonts w:hint="eastAsia" w:ascii="宋体" w:hAnsi="宋体" w:eastAsia="宋体" w:cs="宋体"/>
          <w:sz w:val="21"/>
          <w:szCs w:val="21"/>
        </w:rPr>
        <w:t>采购项目的潜在供应商应在政采云平台（</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"https://www.zcygov.cn/）获取（下载）招标文件，并于2021年" </w:instrText>
      </w:r>
      <w:r>
        <w:rPr>
          <w:rFonts w:hint="eastAsia" w:ascii="宋体" w:hAnsi="宋体" w:eastAsia="宋体" w:cs="宋体"/>
          <w:color w:val="auto"/>
          <w:sz w:val="21"/>
          <w:szCs w:val="21"/>
        </w:rPr>
        <w:fldChar w:fldCharType="separate"/>
      </w:r>
      <w:r>
        <w:rPr>
          <w:rStyle w:val="76"/>
          <w:rFonts w:hint="eastAsia" w:ascii="宋体" w:hAnsi="宋体" w:eastAsia="宋体" w:cs="宋体"/>
          <w:snapToGrid/>
          <w:color w:val="auto"/>
          <w:kern w:val="2"/>
          <w:sz w:val="21"/>
          <w:szCs w:val="21"/>
        </w:rPr>
        <w:t>https://www.zcygov.cn/）获取（下载）采购文件，并于</w:t>
      </w:r>
      <w:r>
        <w:rPr>
          <w:rFonts w:hint="eastAsia" w:ascii="宋体" w:hAnsi="宋体" w:eastAsia="宋体" w:cs="宋体"/>
          <w:color w:val="auto"/>
          <w:sz w:val="21"/>
          <w:szCs w:val="21"/>
          <w:u w:val="single"/>
        </w:rPr>
        <w:t>202</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年</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分</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秒</w:t>
      </w:r>
      <w:r>
        <w:rPr>
          <w:rFonts w:hint="eastAsia" w:ascii="宋体" w:hAnsi="宋体" w:eastAsia="宋体" w:cs="宋体"/>
          <w:bCs/>
          <w:color w:val="auto"/>
          <w:sz w:val="21"/>
          <w:szCs w:val="21"/>
          <w:u w:val="single"/>
        </w:rPr>
        <w:fldChar w:fldCharType="end"/>
      </w:r>
      <w:r>
        <w:rPr>
          <w:rFonts w:hint="eastAsia" w:ascii="宋体" w:hAnsi="宋体" w:eastAsia="宋体" w:cs="宋体"/>
          <w:bCs/>
          <w:color w:val="auto"/>
          <w:sz w:val="21"/>
          <w:szCs w:val="21"/>
        </w:rPr>
        <w:t>（北</w:t>
      </w:r>
      <w:r>
        <w:rPr>
          <w:rFonts w:hint="eastAsia" w:ascii="宋体" w:hAnsi="宋体" w:eastAsia="宋体" w:cs="宋体"/>
          <w:bCs/>
          <w:sz w:val="21"/>
          <w:szCs w:val="21"/>
        </w:rPr>
        <w:t>京时间）前</w:t>
      </w:r>
      <w:r>
        <w:rPr>
          <w:rFonts w:hint="eastAsia" w:ascii="宋体" w:hAnsi="宋体" w:eastAsia="宋体" w:cs="宋体"/>
          <w:sz w:val="21"/>
          <w:szCs w:val="21"/>
        </w:rPr>
        <w:t>提交（上传）响应文件。</w:t>
      </w:r>
    </w:p>
    <w:p w14:paraId="04CD9EA7">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一、项目基本情况                                            </w:t>
      </w:r>
    </w:p>
    <w:p w14:paraId="7DAB15BF">
      <w:pPr>
        <w:snapToGrid w:val="0"/>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eastAsia="宋体" w:cs="宋体"/>
          <w:sz w:val="21"/>
          <w:szCs w:val="21"/>
        </w:rPr>
        <w:t>：</w:t>
      </w:r>
      <w:r>
        <w:rPr>
          <w:rFonts w:hint="eastAsia" w:ascii="宋体" w:hAnsi="宋体" w:cs="宋体"/>
          <w:sz w:val="21"/>
          <w:szCs w:val="21"/>
          <w:lang w:eastAsia="zh-CN"/>
        </w:rPr>
        <w:t xml:space="preserve">浙信基招【2025】第NH020号 </w:t>
      </w:r>
    </w:p>
    <w:p w14:paraId="41461378">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项目名称：</w:t>
      </w:r>
      <w:r>
        <w:rPr>
          <w:rFonts w:hint="eastAsia" w:ascii="宋体" w:hAnsi="宋体" w:cs="宋体"/>
          <w:sz w:val="21"/>
          <w:szCs w:val="21"/>
          <w:lang w:val="en-US" w:eastAsia="zh-CN"/>
        </w:rPr>
        <w:t xml:space="preserve">宁海县长街镇青珠小学围墙等维修工程 </w:t>
      </w:r>
      <w:r>
        <w:rPr>
          <w:rFonts w:hint="eastAsia" w:ascii="宋体" w:hAnsi="宋体" w:eastAsia="宋体" w:cs="宋体"/>
          <w:sz w:val="21"/>
          <w:szCs w:val="21"/>
          <w:lang w:val="en-US" w:eastAsia="zh-CN"/>
        </w:rPr>
        <w:t xml:space="preserve"> </w:t>
      </w:r>
    </w:p>
    <w:p w14:paraId="2D823B94">
      <w:pPr>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预算金额（元）：</w:t>
      </w:r>
      <w:r>
        <w:rPr>
          <w:rFonts w:hint="eastAsia" w:ascii="宋体" w:hAnsi="宋体" w:cs="宋体"/>
          <w:b/>
          <w:sz w:val="21"/>
          <w:szCs w:val="21"/>
          <w:highlight w:val="none"/>
          <w:lang w:val="en-US" w:eastAsia="zh-CN"/>
        </w:rPr>
        <w:t>779900.00</w:t>
      </w:r>
      <w:r>
        <w:rPr>
          <w:rFonts w:hint="eastAsia" w:ascii="宋体" w:hAnsi="宋体" w:eastAsia="宋体" w:cs="宋体"/>
          <w:sz w:val="21"/>
          <w:szCs w:val="21"/>
          <w:highlight w:val="none"/>
        </w:rPr>
        <w:t xml:space="preserve"> </w:t>
      </w:r>
    </w:p>
    <w:p w14:paraId="1C4BC2CA">
      <w:pPr>
        <w:pStyle w:val="15"/>
        <w:spacing w:line="360" w:lineRule="auto"/>
        <w:ind w:firstLine="422" w:firstLineChars="200"/>
        <w:rPr>
          <w:rFonts w:hint="default" w:hAnsi="宋体" w:eastAsia="宋体" w:cs="宋体"/>
          <w:sz w:val="21"/>
          <w:szCs w:val="21"/>
          <w:highlight w:val="none"/>
          <w:lang w:val="en-US" w:eastAsia="zh-CN"/>
        </w:rPr>
      </w:pPr>
      <w:r>
        <w:rPr>
          <w:rFonts w:hint="eastAsia" w:ascii="宋体" w:hAnsi="宋体" w:eastAsia="宋体" w:cs="宋体"/>
          <w:b/>
          <w:sz w:val="21"/>
          <w:szCs w:val="21"/>
          <w:highlight w:val="none"/>
        </w:rPr>
        <w:t>最高限价（元）：</w:t>
      </w:r>
      <w:r>
        <w:rPr>
          <w:rFonts w:hint="eastAsia" w:hAnsi="宋体" w:cs="宋体"/>
          <w:b/>
          <w:sz w:val="21"/>
          <w:szCs w:val="21"/>
          <w:highlight w:val="none"/>
          <w:lang w:val="en-US" w:eastAsia="zh-CN"/>
        </w:rPr>
        <w:t>743031.00</w:t>
      </w:r>
    </w:p>
    <w:p w14:paraId="40D5FBE1">
      <w:pPr>
        <w:pStyle w:val="15"/>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采购需求：</w:t>
      </w:r>
    </w:p>
    <w:p w14:paraId="1153ADD2">
      <w:pPr>
        <w:pStyle w:val="15"/>
        <w:spacing w:line="360" w:lineRule="auto"/>
        <w:ind w:firstLine="422" w:firstLineChars="200"/>
        <w:rPr>
          <w:rFonts w:hint="eastAsia" w:hAnsi="宋体" w:cs="宋体"/>
          <w:b/>
          <w:color w:val="auto"/>
          <w:sz w:val="21"/>
          <w:szCs w:val="21"/>
          <w:lang w:val="en-US" w:eastAsia="zh-CN"/>
        </w:rPr>
      </w:pPr>
      <w:r>
        <w:rPr>
          <w:rFonts w:hint="eastAsia" w:hAnsi="宋体" w:cs="宋体"/>
          <w:b/>
          <w:color w:val="auto"/>
          <w:sz w:val="21"/>
          <w:szCs w:val="21"/>
          <w:lang w:val="en-US" w:eastAsia="zh-CN"/>
        </w:rPr>
        <w:t>标项一：</w:t>
      </w:r>
    </w:p>
    <w:p w14:paraId="7B742B64">
      <w:pPr>
        <w:pStyle w:val="15"/>
        <w:spacing w:line="360" w:lineRule="auto"/>
        <w:ind w:firstLine="422" w:firstLineChars="200"/>
        <w:rPr>
          <w:rFonts w:hint="eastAsia" w:ascii="宋体" w:hAnsi="宋体" w:eastAsia="宋体" w:cs="宋体"/>
          <w:bCs/>
          <w:snapToGrid/>
          <w:color w:val="auto"/>
          <w:kern w:val="2"/>
          <w:sz w:val="21"/>
          <w:szCs w:val="21"/>
        </w:rPr>
      </w:pPr>
      <w:r>
        <w:rPr>
          <w:rFonts w:hint="eastAsia" w:hAnsi="宋体" w:cs="宋体"/>
          <w:b/>
          <w:color w:val="auto"/>
          <w:sz w:val="21"/>
          <w:szCs w:val="21"/>
          <w:lang w:val="en-US" w:eastAsia="zh-CN"/>
        </w:rPr>
        <w:t>采购内容：</w:t>
      </w:r>
      <w:r>
        <w:rPr>
          <w:rFonts w:hint="eastAsia" w:hAnsi="宋体" w:cs="宋体"/>
          <w:b w:val="0"/>
          <w:bCs/>
          <w:color w:val="auto"/>
          <w:sz w:val="21"/>
          <w:szCs w:val="21"/>
          <w:lang w:val="en-US" w:eastAsia="zh-CN"/>
        </w:rPr>
        <w:t>本工程主要建设内容为围墙修复、屋顶修复等。</w:t>
      </w:r>
    </w:p>
    <w:p w14:paraId="67C127B8">
      <w:pPr>
        <w:pStyle w:val="15"/>
        <w:spacing w:line="360" w:lineRule="auto"/>
        <w:ind w:firstLine="422" w:firstLineChars="200"/>
        <w:rPr>
          <w:rFonts w:hint="eastAsia" w:ascii="宋体" w:hAnsi="宋体" w:eastAsia="宋体" w:cs="宋体"/>
          <w:bCs/>
          <w:snapToGrid/>
          <w:color w:val="auto"/>
          <w:kern w:val="2"/>
          <w:sz w:val="21"/>
          <w:szCs w:val="21"/>
        </w:rPr>
      </w:pPr>
      <w:r>
        <w:rPr>
          <w:rFonts w:hint="eastAsia" w:ascii="宋体" w:hAnsi="宋体" w:eastAsia="宋体" w:cs="宋体"/>
          <w:b/>
          <w:bCs w:val="0"/>
          <w:snapToGrid/>
          <w:color w:val="auto"/>
          <w:kern w:val="2"/>
          <w:sz w:val="21"/>
          <w:szCs w:val="21"/>
        </w:rPr>
        <w:t>简要规格描述或项目基本概况介绍：</w:t>
      </w:r>
      <w:r>
        <w:rPr>
          <w:rFonts w:hint="eastAsia" w:ascii="宋体" w:hAnsi="宋体" w:eastAsia="宋体" w:cs="宋体"/>
          <w:bCs/>
          <w:snapToGrid/>
          <w:color w:val="auto"/>
          <w:kern w:val="2"/>
          <w:sz w:val="21"/>
          <w:szCs w:val="21"/>
        </w:rPr>
        <w:t>其他需求详见本项目磋商文件第</w:t>
      </w:r>
      <w:r>
        <w:rPr>
          <w:rFonts w:hint="eastAsia" w:hAnsi="宋体" w:cs="宋体"/>
          <w:bCs/>
          <w:snapToGrid/>
          <w:color w:val="auto"/>
          <w:kern w:val="2"/>
          <w:sz w:val="21"/>
          <w:szCs w:val="21"/>
          <w:lang w:val="en-US" w:eastAsia="zh-CN"/>
        </w:rPr>
        <w:t>三</w:t>
      </w:r>
      <w:r>
        <w:rPr>
          <w:rFonts w:hint="eastAsia" w:ascii="宋体" w:hAnsi="宋体" w:eastAsia="宋体" w:cs="宋体"/>
          <w:bCs/>
          <w:snapToGrid/>
          <w:color w:val="auto"/>
          <w:kern w:val="2"/>
          <w:sz w:val="21"/>
          <w:szCs w:val="21"/>
        </w:rPr>
        <w:t>部分“</w:t>
      </w:r>
      <w:r>
        <w:rPr>
          <w:rFonts w:hint="eastAsia" w:hAnsi="宋体" w:cs="宋体"/>
          <w:bCs/>
          <w:snapToGrid/>
          <w:color w:val="auto"/>
          <w:kern w:val="2"/>
          <w:sz w:val="21"/>
          <w:szCs w:val="21"/>
          <w:lang w:val="en-US" w:eastAsia="zh-CN"/>
        </w:rPr>
        <w:t>采购</w:t>
      </w:r>
      <w:r>
        <w:rPr>
          <w:rFonts w:hint="eastAsia" w:ascii="宋体" w:hAnsi="宋体" w:eastAsia="宋体" w:cs="宋体"/>
          <w:bCs/>
          <w:snapToGrid/>
          <w:color w:val="auto"/>
          <w:kern w:val="2"/>
          <w:sz w:val="21"/>
          <w:szCs w:val="21"/>
        </w:rPr>
        <w:t>需求”。</w:t>
      </w:r>
    </w:p>
    <w:p w14:paraId="2A3AF69F">
      <w:pPr>
        <w:pStyle w:val="15"/>
        <w:spacing w:line="360" w:lineRule="auto"/>
        <w:ind w:firstLine="422" w:firstLineChars="200"/>
        <w:rPr>
          <w:rFonts w:hint="default" w:ascii="宋体" w:hAnsi="宋体" w:eastAsia="宋体" w:cs="宋体"/>
          <w:b/>
          <w:sz w:val="21"/>
          <w:szCs w:val="21"/>
          <w:lang w:val="en-US" w:eastAsia="zh-CN"/>
        </w:rPr>
      </w:pPr>
      <w:r>
        <w:rPr>
          <w:rFonts w:hint="eastAsia" w:hAnsi="宋体" w:cs="宋体"/>
          <w:b/>
          <w:sz w:val="21"/>
          <w:szCs w:val="21"/>
          <w:lang w:val="en-US" w:eastAsia="zh-CN"/>
        </w:rPr>
        <w:t>项目质量目标：</w:t>
      </w:r>
      <w:r>
        <w:rPr>
          <w:rFonts w:hint="eastAsia" w:ascii="宋体" w:hAnsi="宋体" w:eastAsia="宋体" w:cs="宋体"/>
          <w:sz w:val="21"/>
          <w:szCs w:val="21"/>
          <w:highlight w:val="none"/>
          <w:lang w:val="en-US" w:eastAsia="zh-CN"/>
        </w:rPr>
        <w:t>符合现行国家</w:t>
      </w:r>
      <w:r>
        <w:rPr>
          <w:rFonts w:hint="eastAsia" w:ascii="宋体" w:hAnsi="宋体" w:cs="宋体"/>
          <w:sz w:val="21"/>
          <w:szCs w:val="21"/>
          <w:highlight w:val="none"/>
          <w:lang w:val="en-US" w:eastAsia="zh-CN"/>
        </w:rPr>
        <w:t>有关工程</w:t>
      </w:r>
      <w:r>
        <w:rPr>
          <w:rFonts w:hint="eastAsia" w:ascii="宋体" w:hAnsi="宋体" w:eastAsia="宋体" w:cs="宋体"/>
          <w:sz w:val="21"/>
          <w:szCs w:val="21"/>
          <w:highlight w:val="none"/>
          <w:lang w:val="en-US" w:eastAsia="zh-CN"/>
        </w:rPr>
        <w:t>施工验收规范和标准要求，一次性验收合格。</w:t>
      </w:r>
    </w:p>
    <w:p w14:paraId="25E164D0">
      <w:pPr>
        <w:pStyle w:val="15"/>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rPr>
        <w:t>合同履约期限：</w:t>
      </w:r>
      <w:r>
        <w:rPr>
          <w:rFonts w:hint="eastAsia" w:ascii="宋体" w:hAnsi="宋体" w:cs="宋体"/>
          <w:bCs/>
          <w:snapToGrid/>
          <w:color w:val="auto"/>
          <w:kern w:val="2"/>
          <w:sz w:val="21"/>
          <w:szCs w:val="21"/>
          <w:highlight w:val="none"/>
          <w:lang w:val="en-US" w:eastAsia="zh-CN" w:bidi="ar-SA"/>
        </w:rPr>
        <w:t>自开工令发出之日起</w:t>
      </w:r>
      <w:r>
        <w:rPr>
          <w:rFonts w:hint="eastAsia" w:hAnsi="宋体" w:cs="宋体"/>
          <w:bCs/>
          <w:snapToGrid/>
          <w:color w:val="auto"/>
          <w:kern w:val="2"/>
          <w:sz w:val="21"/>
          <w:szCs w:val="21"/>
          <w:highlight w:val="none"/>
          <w:lang w:val="en-US" w:eastAsia="zh-CN" w:bidi="ar-SA"/>
        </w:rPr>
        <w:t>45</w:t>
      </w:r>
      <w:r>
        <w:rPr>
          <w:rFonts w:hint="eastAsia" w:ascii="宋体" w:hAnsi="宋体" w:cs="宋体"/>
          <w:bCs/>
          <w:snapToGrid/>
          <w:color w:val="auto"/>
          <w:kern w:val="2"/>
          <w:sz w:val="21"/>
          <w:szCs w:val="21"/>
          <w:highlight w:val="none"/>
          <w:lang w:val="en-US" w:eastAsia="zh-CN" w:bidi="ar-SA"/>
        </w:rPr>
        <w:t>日历天内完工</w:t>
      </w:r>
      <w:r>
        <w:rPr>
          <w:rFonts w:hint="eastAsia" w:ascii="宋体" w:hAnsi="宋体" w:eastAsia="宋体" w:cs="宋体"/>
          <w:bCs/>
          <w:snapToGrid/>
          <w:color w:val="auto"/>
          <w:kern w:val="2"/>
          <w:sz w:val="21"/>
          <w:szCs w:val="21"/>
          <w:highlight w:val="none"/>
          <w:lang w:val="en-US" w:eastAsia="zh-CN" w:bidi="ar-SA"/>
        </w:rPr>
        <w:t>。</w:t>
      </w:r>
    </w:p>
    <w:p w14:paraId="3DA8462B">
      <w:pPr>
        <w:pStyle w:val="15"/>
        <w:spacing w:line="360" w:lineRule="auto"/>
        <w:ind w:firstLine="422" w:firstLineChars="200"/>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color w:val="auto"/>
          <w:sz w:val="21"/>
          <w:szCs w:val="21"/>
        </w:rPr>
        <w:t>本项目接受联合体：</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w:t>
      </w:r>
    </w:p>
    <w:p w14:paraId="2E767CA5">
      <w:pPr>
        <w:spacing w:line="360" w:lineRule="auto"/>
        <w:rPr>
          <w:rFonts w:hint="eastAsia" w:ascii="宋体" w:hAnsi="宋体" w:eastAsia="宋体" w:cs="宋体"/>
          <w:b/>
          <w:sz w:val="21"/>
          <w:szCs w:val="21"/>
        </w:rPr>
      </w:pPr>
      <w:r>
        <w:rPr>
          <w:rFonts w:hint="eastAsia" w:ascii="宋体" w:hAnsi="宋体" w:eastAsia="宋体" w:cs="宋体"/>
          <w:b/>
          <w:sz w:val="21"/>
          <w:szCs w:val="21"/>
        </w:rPr>
        <w:t>二、</w:t>
      </w:r>
      <w:bookmarkStart w:id="9" w:name="_Hlk101132948"/>
      <w:r>
        <w:rPr>
          <w:rFonts w:hint="eastAsia" w:ascii="宋体" w:hAnsi="宋体" w:eastAsia="宋体" w:cs="宋体"/>
          <w:b/>
          <w:sz w:val="21"/>
          <w:szCs w:val="21"/>
        </w:rPr>
        <w:t>申请人的资格要求</w:t>
      </w:r>
      <w:bookmarkEnd w:id="9"/>
      <w:r>
        <w:rPr>
          <w:rFonts w:hint="eastAsia" w:ascii="宋体" w:hAnsi="宋体" w:eastAsia="宋体" w:cs="宋体"/>
          <w:b/>
          <w:sz w:val="21"/>
          <w:szCs w:val="21"/>
        </w:rPr>
        <w:t>：</w:t>
      </w:r>
    </w:p>
    <w:p w14:paraId="52E6FDA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523F00AD">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14:paraId="20F45CD2">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14:paraId="377013F7">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3667BFA1">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E3D101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F10A6A2">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14:paraId="1D4AA64C">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25292711">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.本项目的特定资格要求：</w:t>
      </w:r>
    </w:p>
    <w:p w14:paraId="7740D9F1">
      <w:pPr>
        <w:widowControl/>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供应商须具备市政公用工程施工总承包叁级及以上资质（对应资质应在“浙江省建筑市场监管公共服务系统”上资质动态核查结果处于“合格”状态）并具备有效的建筑施工企业安全生产许可证</w:t>
      </w:r>
      <w:r>
        <w:rPr>
          <w:rFonts w:hint="eastAsia" w:ascii="宋体" w:hAnsi="宋体" w:cs="宋体"/>
          <w:color w:val="auto"/>
          <w:sz w:val="21"/>
          <w:szCs w:val="21"/>
          <w:highlight w:val="none"/>
          <w:lang w:eastAsia="zh-CN"/>
        </w:rPr>
        <w:t>。</w:t>
      </w:r>
      <w:bookmarkStart w:id="932" w:name="_GoBack"/>
      <w:bookmarkEnd w:id="932"/>
    </w:p>
    <w:p w14:paraId="22CA896D">
      <w:pPr>
        <w:widowControl/>
        <w:snapToGrid w:val="0"/>
        <w:spacing w:line="360" w:lineRule="auto"/>
        <w:ind w:firstLine="420" w:firstLineChars="200"/>
        <w:jc w:val="left"/>
        <w:rPr>
          <w:rFonts w:hint="eastAsia"/>
        </w:rPr>
      </w:pPr>
      <w:r>
        <w:rPr>
          <w:rFonts w:hint="eastAsia" w:ascii="宋体" w:hAnsi="宋体" w:eastAsia="宋体" w:cs="宋体"/>
          <w:lang w:val="en-US" w:eastAsia="zh-CN"/>
        </w:rP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1DA6BB">
      <w:pPr>
        <w:widowControl/>
        <w:snapToGrid w:val="0"/>
        <w:spacing w:line="360" w:lineRule="auto"/>
        <w:ind w:firstLine="420" w:firstLineChars="200"/>
        <w:jc w:val="left"/>
        <w:rPr>
          <w:rFonts w:hint="eastAsia"/>
        </w:rPr>
      </w:pPr>
      <w:r>
        <w:rPr>
          <w:rFonts w:hint="eastAsia"/>
          <w:lang w:val="en-US" w:eastAsia="zh-CN"/>
        </w:rPr>
        <w:t>5.</w:t>
      </w:r>
      <w:r>
        <w:rPr>
          <w:rFonts w:hint="eastAsia"/>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7CE5D93">
      <w:pPr>
        <w:spacing w:line="360" w:lineRule="auto"/>
        <w:rPr>
          <w:rFonts w:hint="eastAsia" w:ascii="宋体" w:hAnsi="宋体" w:eastAsia="宋体" w:cs="宋体"/>
          <w:b/>
          <w:sz w:val="21"/>
          <w:szCs w:val="21"/>
        </w:rPr>
      </w:pPr>
      <w:r>
        <w:rPr>
          <w:rFonts w:hint="eastAsia" w:ascii="宋体" w:hAnsi="宋体" w:eastAsia="宋体" w:cs="宋体"/>
          <w:b/>
          <w:sz w:val="21"/>
          <w:szCs w:val="21"/>
        </w:rPr>
        <w:t>三、获取（下载）采购文件</w:t>
      </w:r>
    </w:p>
    <w:p w14:paraId="1DFE22A1">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cs="宋体"/>
          <w:kern w:val="2"/>
          <w:sz w:val="21"/>
          <w:szCs w:val="21"/>
          <w:lang w:val="en-US" w:eastAsia="zh-CN" w:bidi="ar-SA"/>
        </w:rPr>
        <w:t>时间</w:t>
      </w:r>
      <w:r>
        <w:rPr>
          <w:rFonts w:hint="eastAsia" w:cs="宋体"/>
          <w:color w:val="auto"/>
          <w:kern w:val="2"/>
          <w:sz w:val="21"/>
          <w:szCs w:val="21"/>
          <w:lang w:val="en-US" w:eastAsia="zh-CN" w:bidi="ar-SA"/>
        </w:rPr>
        <w:t>：2025年  月  日至2025年  月  日，每天上午00:00至12:00，下午12:00至23:59（北京时间</w:t>
      </w:r>
      <w:r>
        <w:rPr>
          <w:rFonts w:hint="eastAsia" w:ascii="宋体" w:hAnsi="宋体" w:eastAsia="宋体" w:cs="宋体"/>
          <w:color w:val="auto"/>
          <w:kern w:val="2"/>
          <w:sz w:val="21"/>
          <w:szCs w:val="21"/>
          <w:lang w:val="en-US" w:eastAsia="zh-CN" w:bidi="ar-SA"/>
        </w:rPr>
        <w:t>，线上获取法定节假日均可，线下获取文件法定节假日除外）</w:t>
      </w:r>
    </w:p>
    <w:p w14:paraId="39581C02">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地点（网址）：政采云平台线上获取</w:t>
      </w:r>
    </w:p>
    <w:p w14:paraId="125FFFF6">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方式：供应商登录政采云平台https://www.zcygov.cn/在线申请获取采购文件（进入“项目采购”应用，在获取采购文件菜单中选择项目，申请获取采购文件）</w:t>
      </w:r>
    </w:p>
    <w:p w14:paraId="4B479117">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14:paraId="11C8B586">
      <w:pPr>
        <w:numPr>
          <w:ilvl w:val="0"/>
          <w:numId w:val="1"/>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响应文件提交（上传）</w:t>
      </w:r>
    </w:p>
    <w:p w14:paraId="1D0B4799">
      <w:pPr>
        <w:numPr>
          <w:ilvl w:val="0"/>
          <w:numId w:val="0"/>
        </w:numPr>
        <w:spacing w:line="360" w:lineRule="auto"/>
        <w:ind w:firstLine="422"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截止时间：</w:t>
      </w:r>
      <w:r>
        <w:rPr>
          <w:rFonts w:hint="eastAsia" w:ascii="宋体" w:hAnsi="宋体" w:eastAsia="宋体" w:cs="宋体"/>
          <w:color w:val="auto"/>
          <w:kern w:val="2"/>
          <w:sz w:val="21"/>
          <w:szCs w:val="21"/>
          <w:lang w:val="en-US" w:eastAsia="zh-CN" w:bidi="ar-SA"/>
        </w:rPr>
        <w:t>202</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 xml:space="preserve">日 </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（北京时间）</w:t>
      </w:r>
    </w:p>
    <w:p w14:paraId="6AD47186">
      <w:pPr>
        <w:numPr>
          <w:ilvl w:val="0"/>
          <w:numId w:val="0"/>
        </w:numPr>
        <w:spacing w:line="360" w:lineRule="auto"/>
        <w:ind w:firstLine="422"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地点（网址）：</w:t>
      </w:r>
      <w:r>
        <w:rPr>
          <w:rFonts w:hint="eastAsia" w:ascii="宋体" w:hAnsi="宋体" w:eastAsia="宋体" w:cs="宋体"/>
          <w:color w:val="auto"/>
          <w:kern w:val="2"/>
          <w:sz w:val="21"/>
          <w:szCs w:val="21"/>
          <w:lang w:val="en-US" w:eastAsia="zh-CN" w:bidi="ar-SA"/>
        </w:rPr>
        <w:t xml:space="preserve">请登录政采云投标客户端投标 </w:t>
      </w:r>
    </w:p>
    <w:p w14:paraId="7C65CEAB">
      <w:pPr>
        <w:numPr>
          <w:ilvl w:val="0"/>
          <w:numId w:val="1"/>
        </w:numPr>
        <w:spacing w:line="360" w:lineRule="auto"/>
        <w:ind w:left="0" w:leftChars="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响应文件开启 </w:t>
      </w:r>
    </w:p>
    <w:p w14:paraId="0652F973">
      <w:pPr>
        <w:numPr>
          <w:ilvl w:val="0"/>
          <w:numId w:val="0"/>
        </w:numPr>
        <w:spacing w:line="360" w:lineRule="auto"/>
        <w:ind w:leftChars="0" w:firstLine="422"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开启时间：</w:t>
      </w:r>
      <w:r>
        <w:rPr>
          <w:rFonts w:hint="eastAsia" w:ascii="宋体" w:hAnsi="宋体" w:eastAsia="宋体" w:cs="宋体"/>
          <w:color w:val="auto"/>
          <w:kern w:val="2"/>
          <w:sz w:val="21"/>
          <w:szCs w:val="21"/>
          <w:lang w:val="en-US" w:eastAsia="zh-CN" w:bidi="ar-SA"/>
        </w:rPr>
        <w:t>202</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w:t>
      </w:r>
      <w:r>
        <w:rPr>
          <w:rFonts w:hint="eastAsia"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 xml:space="preserve">日 </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（北京时间）</w:t>
      </w:r>
    </w:p>
    <w:p w14:paraId="3945EE17">
      <w:pPr>
        <w:snapToGrid w:val="0"/>
        <w:spacing w:line="360" w:lineRule="auto"/>
        <w:ind w:firstLine="435"/>
        <w:jc w:val="left"/>
        <w:outlineLvl w:val="1"/>
        <w:rPr>
          <w:rFonts w:hint="eastAsia" w:ascii="宋体" w:hAnsi="宋体" w:cs="宋体"/>
          <w:bCs/>
          <w:color w:val="auto"/>
          <w:szCs w:val="21"/>
        </w:rPr>
      </w:pPr>
      <w:r>
        <w:rPr>
          <w:rFonts w:hint="eastAsia" w:ascii="宋体" w:hAnsi="宋体" w:eastAsia="宋体" w:cs="宋体"/>
          <w:b/>
          <w:sz w:val="21"/>
          <w:szCs w:val="21"/>
        </w:rPr>
        <w:t>地点（网址）：</w:t>
      </w:r>
      <w:r>
        <w:rPr>
          <w:rFonts w:hint="eastAsia" w:ascii="宋体" w:hAnsi="宋体" w:eastAsia="宋体" w:cs="宋体"/>
          <w:sz w:val="21"/>
          <w:szCs w:val="21"/>
        </w:rPr>
        <w:t>政采云平台（https://www.zcygov.cn/）</w:t>
      </w:r>
      <w:r>
        <w:rPr>
          <w:rFonts w:hint="eastAsia" w:ascii="宋体" w:hAnsi="宋体" w:cs="宋体"/>
          <w:sz w:val="21"/>
          <w:szCs w:val="21"/>
          <w:lang w:eastAsia="zh-CN"/>
        </w:rPr>
        <w:t>，</w:t>
      </w:r>
      <w:r>
        <w:rPr>
          <w:rFonts w:hint="eastAsia" w:ascii="宋体" w:hAnsi="宋体" w:cs="宋体"/>
          <w:bCs/>
          <w:color w:val="auto"/>
          <w:szCs w:val="21"/>
        </w:rPr>
        <w:t>宁海县公共资源交易中心（宁海县桃源街道金水东路5号五楼，详见五楼大厅公告），本项目通过“政府采购云平台（www.zcygov.cn）”实行在线电子评标，供应商可在线参加开标。</w:t>
      </w:r>
    </w:p>
    <w:p w14:paraId="17BDF036">
      <w:pPr>
        <w:numPr>
          <w:ilvl w:val="0"/>
          <w:numId w:val="1"/>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 xml:space="preserve">公告期限 </w:t>
      </w:r>
    </w:p>
    <w:p w14:paraId="651EE438">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自本公告发布之日起</w:t>
      </w:r>
      <w:r>
        <w:rPr>
          <w:rFonts w:hint="eastAsia" w:ascii="宋体" w:hAnsi="宋体" w:cs="宋体"/>
          <w:sz w:val="21"/>
          <w:szCs w:val="21"/>
          <w:lang w:val="en-US" w:eastAsia="zh-CN"/>
        </w:rPr>
        <w:t>5</w:t>
      </w:r>
      <w:r>
        <w:rPr>
          <w:rFonts w:hint="eastAsia" w:ascii="宋体" w:hAnsi="宋体" w:eastAsia="宋体" w:cs="宋体"/>
          <w:sz w:val="21"/>
          <w:szCs w:val="21"/>
        </w:rPr>
        <w:t>个工作日。</w:t>
      </w:r>
    </w:p>
    <w:p w14:paraId="154B808B">
      <w:pPr>
        <w:numPr>
          <w:ilvl w:val="0"/>
          <w:numId w:val="1"/>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其他补充事宜</w:t>
      </w:r>
    </w:p>
    <w:p w14:paraId="4EA881ED">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《浙江省财政厅关于进一步发挥政府采购政策功能全力推动经济稳进提质的通知》（浙财采监（2022）3号）</w:t>
      </w:r>
      <w:r>
        <w:rPr>
          <w:rFonts w:hint="eastAsia" w:ascii="宋体" w:hAnsi="宋体" w:cs="宋体"/>
          <w:sz w:val="21"/>
          <w:szCs w:val="21"/>
          <w:lang w:eastAsia="zh-CN"/>
        </w:rPr>
        <w:t>、</w:t>
      </w:r>
      <w:r>
        <w:rPr>
          <w:rFonts w:hint="eastAsia" w:ascii="宋体" w:hAnsi="宋体" w:eastAsia="宋体" w:cs="宋体"/>
          <w:sz w:val="21"/>
          <w:szCs w:val="21"/>
        </w:rPr>
        <w:t>《浙江省财政厅关于进一步促进政府采购公平竞争打造最优营商环境的通知》（浙财采监（2021）22号）</w:t>
      </w:r>
      <w:r>
        <w:rPr>
          <w:rFonts w:hint="eastAsia" w:ascii="宋体" w:hAnsi="宋体" w:cs="宋体"/>
          <w:sz w:val="21"/>
          <w:szCs w:val="21"/>
          <w:lang w:eastAsia="zh-CN"/>
        </w:rPr>
        <w:t>、</w:t>
      </w:r>
      <w:r>
        <w:rPr>
          <w:rFonts w:hint="eastAsia" w:ascii="宋体" w:hAnsi="宋体" w:eastAsia="宋体" w:cs="宋体"/>
          <w:sz w:val="21"/>
          <w:szCs w:val="21"/>
        </w:rPr>
        <w:t>《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24CE54">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E5C15B">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959650">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70A24E37">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eastAsia="宋体" w:cs="宋体"/>
          <w:sz w:val="21"/>
          <w:szCs w:val="21"/>
        </w:rPr>
        <w:t>落实的政策：《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文）、财库〔2019〕18号和财库〔2019〕19号。</w:t>
      </w:r>
    </w:p>
    <w:p w14:paraId="5F35B66F">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eastAsia="宋体" w:cs="宋体"/>
          <w:sz w:val="21"/>
          <w:szCs w:val="21"/>
        </w:rPr>
        <w:t>其他注意事项：（1）本项目通过“政府采购云平台（www.zcygov.cn）”实行网上投标，采用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w:t>
      </w:r>
    </w:p>
    <w:p w14:paraId="3C785666">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）磋商文件公告期限与磋商公告的公告期限一致。</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四</w:t>
      </w:r>
      <w:r>
        <w:rPr>
          <w:rFonts w:hint="eastAsia" w:ascii="宋体" w:hAnsi="宋体" w:eastAsia="宋体" w:cs="宋体"/>
          <w:sz w:val="21"/>
          <w:szCs w:val="21"/>
        </w:rPr>
        <w:t>）本《第一部分  竞争性磋商公告》中二、申请人的资格要求：第一条中的“重大税收违法案件当事人名单”即为“重大税收违法失信主体”。</w:t>
      </w:r>
    </w:p>
    <w:p w14:paraId="4ADC7501">
      <w:pPr>
        <w:spacing w:line="360" w:lineRule="auto"/>
        <w:rPr>
          <w:rFonts w:hint="eastAsia" w:ascii="宋体" w:hAnsi="宋体" w:eastAsia="宋体" w:cs="宋体"/>
          <w:sz w:val="21"/>
          <w:szCs w:val="21"/>
        </w:rPr>
      </w:pPr>
      <w:r>
        <w:rPr>
          <w:rFonts w:hint="eastAsia" w:ascii="宋体" w:hAnsi="宋体" w:eastAsia="宋体" w:cs="宋体"/>
          <w:sz w:val="21"/>
          <w:szCs w:val="21"/>
        </w:rPr>
        <w:t>（5）本公告发布媒体：浙江政府采购网（www.zjzfcg.gov.cn）、宁波公共资源交易电子服务系统。</w:t>
      </w:r>
    </w:p>
    <w:p w14:paraId="1DA7522E">
      <w:pPr>
        <w:spacing w:line="360" w:lineRule="auto"/>
        <w:rPr>
          <w:rFonts w:hint="eastAsia" w:ascii="宋体" w:hAnsi="宋体" w:eastAsia="宋体" w:cs="宋体"/>
          <w:b/>
          <w:sz w:val="21"/>
          <w:szCs w:val="21"/>
        </w:rPr>
      </w:pPr>
      <w:r>
        <w:rPr>
          <w:rFonts w:hint="eastAsia" w:ascii="宋体" w:hAnsi="宋体" w:eastAsia="宋体" w:cs="宋体"/>
          <w:b/>
          <w:sz w:val="21"/>
          <w:szCs w:val="21"/>
        </w:rPr>
        <w:t>八、对本次采购提出询问、质疑、投诉，请按以下方式联系</w:t>
      </w:r>
    </w:p>
    <w:p w14:paraId="176E7D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72A8D0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cs="宋体"/>
          <w:snapToGrid w:val="0"/>
          <w:kern w:val="0"/>
          <w:sz w:val="21"/>
          <w:szCs w:val="21"/>
          <w:highlight w:val="none"/>
          <w:lang w:val="en-US" w:eastAsia="zh-CN" w:bidi="ar-SA"/>
        </w:rPr>
        <w:t xml:space="preserve">宁海县长街镇青珠小学 </w:t>
      </w:r>
      <w:r>
        <w:rPr>
          <w:rFonts w:hint="eastAsia" w:ascii="宋体" w:hAnsi="宋体" w:eastAsia="宋体" w:cs="宋体"/>
          <w:sz w:val="21"/>
          <w:szCs w:val="21"/>
        </w:rPr>
        <w:t xml:space="preserve"> </w:t>
      </w:r>
    </w:p>
    <w:p w14:paraId="79A790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cs="宋体"/>
          <w:sz w:val="21"/>
          <w:szCs w:val="21"/>
          <w:lang w:val="en-US" w:eastAsia="zh-CN"/>
        </w:rPr>
        <w:t>宁海县长街镇兴青路与环村路交叉口正西方向450米左右</w:t>
      </w:r>
      <w:r>
        <w:rPr>
          <w:rFonts w:hint="eastAsia" w:ascii="宋体" w:hAnsi="宋体" w:eastAsia="宋体" w:cs="宋体"/>
          <w:sz w:val="21"/>
          <w:szCs w:val="21"/>
        </w:rPr>
        <w:t xml:space="preserve">    </w:t>
      </w:r>
    </w:p>
    <w:p w14:paraId="2BD5294D">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 xml:space="preserve">传    真：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w:t>
      </w:r>
    </w:p>
    <w:p w14:paraId="10C2A98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项目联系人（询问）：</w:t>
      </w:r>
      <w:r>
        <w:rPr>
          <w:rFonts w:hint="eastAsia" w:ascii="宋体" w:hAnsi="宋体" w:cs="宋体"/>
          <w:sz w:val="21"/>
          <w:szCs w:val="21"/>
          <w:lang w:val="en-US" w:eastAsia="zh-CN"/>
        </w:rPr>
        <w:t xml:space="preserve">陈先生 </w:t>
      </w:r>
      <w:r>
        <w:rPr>
          <w:rFonts w:hint="eastAsia" w:ascii="宋体" w:hAnsi="宋体" w:eastAsia="宋体" w:cs="宋体"/>
          <w:sz w:val="21"/>
          <w:szCs w:val="21"/>
        </w:rPr>
        <w:t xml:space="preserve">  </w:t>
      </w:r>
    </w:p>
    <w:p w14:paraId="4F1ACF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项目联系方式（询问）：</w:t>
      </w:r>
      <w:r>
        <w:rPr>
          <w:rFonts w:hint="eastAsia" w:ascii="宋体" w:hAnsi="宋体" w:cs="宋体"/>
          <w:sz w:val="21"/>
          <w:szCs w:val="21"/>
          <w:lang w:eastAsia="zh-CN"/>
        </w:rPr>
        <w:t>18067292895</w:t>
      </w:r>
      <w:r>
        <w:rPr>
          <w:rFonts w:hint="eastAsia" w:ascii="宋体" w:hAnsi="宋体" w:eastAsia="宋体" w:cs="宋体"/>
          <w:sz w:val="21"/>
          <w:szCs w:val="21"/>
        </w:rPr>
        <w:t xml:space="preserve">  </w:t>
      </w:r>
    </w:p>
    <w:p w14:paraId="340E8D55">
      <w:pPr>
        <w:snapToGrid w:val="0"/>
        <w:spacing w:line="360" w:lineRule="auto"/>
        <w:ind w:firstLine="420" w:firstLineChars="200"/>
        <w:rPr>
          <w:rFonts w:hint="default" w:ascii="宋体" w:hAnsi="宋体" w:cs="宋体"/>
          <w:sz w:val="21"/>
          <w:szCs w:val="21"/>
          <w:highlight w:val="none"/>
          <w:lang w:val="en-US" w:eastAsia="zh-CN"/>
        </w:rPr>
      </w:pPr>
      <w:r>
        <w:rPr>
          <w:rFonts w:hint="eastAsia" w:ascii="宋体" w:hAnsi="宋体" w:eastAsia="宋体" w:cs="宋体"/>
          <w:sz w:val="21"/>
          <w:szCs w:val="21"/>
          <w:highlight w:val="none"/>
        </w:rPr>
        <w:t>质疑联系人</w:t>
      </w:r>
      <w:r>
        <w:rPr>
          <w:rFonts w:hint="eastAsia" w:ascii="宋体" w:hAnsi="宋体" w:cs="宋体"/>
          <w:sz w:val="21"/>
          <w:szCs w:val="21"/>
          <w:highlight w:val="none"/>
          <w:lang w:val="en-US" w:eastAsia="zh-CN"/>
        </w:rPr>
        <w:t xml:space="preserve">： 陈先生 </w:t>
      </w:r>
    </w:p>
    <w:p w14:paraId="68E099B9">
      <w:pPr>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质疑联系方式：18067292895 </w:t>
      </w:r>
    </w:p>
    <w:p w14:paraId="6385FBA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2.采购代理机构信息            </w:t>
      </w:r>
    </w:p>
    <w:p w14:paraId="6C632DA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cs="宋体"/>
          <w:snapToGrid w:val="0"/>
          <w:kern w:val="0"/>
          <w:sz w:val="21"/>
          <w:szCs w:val="21"/>
          <w:highlight w:val="none"/>
          <w:lang w:val="en-US" w:eastAsia="zh-CN" w:bidi="ar-SA"/>
        </w:rPr>
        <w:t>浙江信望工程咨询有限公司</w:t>
      </w:r>
      <w:r>
        <w:rPr>
          <w:rFonts w:hint="eastAsia" w:ascii="宋体" w:hAnsi="宋体" w:eastAsia="宋体" w:cs="宋体"/>
          <w:snapToGrid w:val="0"/>
          <w:kern w:val="0"/>
          <w:sz w:val="21"/>
          <w:szCs w:val="21"/>
          <w:highlight w:val="none"/>
          <w:lang w:val="en-US" w:eastAsia="zh-CN" w:bidi="ar-SA"/>
        </w:rPr>
        <w:t> </w:t>
      </w:r>
    </w:p>
    <w:p w14:paraId="0FA3BAB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cs="宋体"/>
          <w:snapToGrid w:val="0"/>
          <w:kern w:val="0"/>
          <w:sz w:val="21"/>
          <w:szCs w:val="21"/>
          <w:highlight w:val="none"/>
          <w:lang w:val="en-US" w:eastAsia="zh-CN" w:bidi="ar-SA"/>
        </w:rPr>
        <w:t>宁海县跃龙路21号</w:t>
      </w:r>
      <w:r>
        <w:rPr>
          <w:rFonts w:hint="eastAsia" w:ascii="宋体" w:hAnsi="宋体" w:eastAsia="宋体" w:cs="宋体"/>
          <w:snapToGrid w:val="0"/>
          <w:kern w:val="0"/>
          <w:sz w:val="21"/>
          <w:szCs w:val="21"/>
          <w:highlight w:val="none"/>
          <w:lang w:val="en-US" w:eastAsia="zh-CN" w:bidi="ar-SA"/>
        </w:rPr>
        <w:t>  </w:t>
      </w:r>
      <w:r>
        <w:rPr>
          <w:rFonts w:hint="eastAsia" w:ascii="宋体" w:hAnsi="宋体" w:eastAsia="宋体" w:cs="宋体"/>
          <w:i w:val="0"/>
          <w:iCs w:val="0"/>
          <w:caps w:val="0"/>
          <w:color w:val="000000"/>
          <w:spacing w:val="0"/>
          <w:sz w:val="21"/>
          <w:szCs w:val="21"/>
        </w:rPr>
        <w:t xml:space="preserve">  </w:t>
      </w:r>
    </w:p>
    <w:p w14:paraId="0D9B4D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    真： </w:t>
      </w:r>
      <w:r>
        <w:rPr>
          <w:rFonts w:hint="eastAsia" w:ascii="宋体" w:hAnsi="宋体" w:eastAsia="宋体" w:cs="宋体"/>
          <w:snapToGrid w:val="0"/>
          <w:kern w:val="0"/>
          <w:sz w:val="21"/>
          <w:szCs w:val="21"/>
          <w:highlight w:val="none"/>
          <w:lang w:val="en-US" w:eastAsia="zh-CN" w:bidi="ar-SA"/>
        </w:rPr>
        <w:t xml:space="preserve"> </w:t>
      </w:r>
      <w:r>
        <w:rPr>
          <w:rFonts w:hint="eastAsia" w:ascii="宋体" w:hAnsi="宋体" w:cs="宋体"/>
          <w:snapToGrid w:val="0"/>
          <w:kern w:val="0"/>
          <w:sz w:val="21"/>
          <w:szCs w:val="21"/>
          <w:highlight w:val="none"/>
          <w:lang w:val="en-US" w:eastAsia="zh-CN" w:bidi="ar-SA"/>
        </w:rPr>
        <w:t>/</w:t>
      </w:r>
      <w:r>
        <w:rPr>
          <w:rFonts w:hint="eastAsia" w:ascii="宋体" w:hAnsi="宋体" w:eastAsia="宋体" w:cs="宋体"/>
          <w:snapToGrid w:val="0"/>
          <w:kern w:val="0"/>
          <w:sz w:val="21"/>
          <w:szCs w:val="21"/>
          <w:highlight w:val="none"/>
          <w:lang w:val="en-US" w:eastAsia="zh-CN" w:bidi="ar-SA"/>
        </w:rPr>
        <w:t xml:space="preserve">    </w:t>
      </w:r>
      <w:r>
        <w:rPr>
          <w:rFonts w:hint="eastAsia" w:ascii="宋体" w:hAnsi="宋体" w:eastAsia="宋体" w:cs="宋体"/>
          <w:sz w:val="21"/>
          <w:szCs w:val="21"/>
        </w:rPr>
        <w:t xml:space="preserve">       </w:t>
      </w:r>
    </w:p>
    <w:p w14:paraId="47CC0A0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项目联系人（询问）：</w:t>
      </w:r>
      <w:r>
        <w:rPr>
          <w:rFonts w:hint="eastAsia" w:ascii="宋体" w:hAnsi="宋体" w:cs="宋体"/>
          <w:sz w:val="21"/>
          <w:szCs w:val="21"/>
          <w:lang w:val="en-US" w:eastAsia="zh-CN"/>
        </w:rPr>
        <w:t>钱丹丹</w:t>
      </w:r>
      <w:r>
        <w:rPr>
          <w:rFonts w:hint="eastAsia" w:ascii="宋体" w:hAnsi="宋体" w:eastAsia="宋体" w:cs="宋体"/>
          <w:sz w:val="21"/>
          <w:szCs w:val="21"/>
        </w:rPr>
        <w:t xml:space="preserve">          </w:t>
      </w:r>
    </w:p>
    <w:p w14:paraId="02B31F42">
      <w:pPr>
        <w:snapToGrid w:val="0"/>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项目联系方式（询问）</w:t>
      </w:r>
      <w:r>
        <w:rPr>
          <w:rFonts w:hint="eastAsia" w:ascii="宋体" w:hAnsi="宋体" w:eastAsia="宋体" w:cs="宋体"/>
          <w:snapToGrid w:val="0"/>
          <w:kern w:val="0"/>
          <w:sz w:val="21"/>
          <w:szCs w:val="21"/>
          <w:highlight w:val="none"/>
          <w:lang w:val="en-US" w:eastAsia="zh-CN" w:bidi="ar-SA"/>
        </w:rPr>
        <w:t>：</w:t>
      </w:r>
      <w:r>
        <w:rPr>
          <w:rFonts w:hint="eastAsia" w:ascii="宋体" w:hAnsi="宋体" w:cs="Times New Roman"/>
          <w:color w:val="auto"/>
          <w:szCs w:val="21"/>
          <w:lang w:eastAsia="zh-CN"/>
        </w:rPr>
        <w:t>17757444602</w:t>
      </w:r>
      <w:r>
        <w:rPr>
          <w:rFonts w:hint="eastAsia" w:ascii="宋体" w:hAnsi="宋体" w:eastAsia="宋体" w:cs="Times New Roman"/>
          <w:color w:val="auto"/>
          <w:szCs w:val="21"/>
        </w:rPr>
        <w:t xml:space="preserve"> </w:t>
      </w:r>
    </w:p>
    <w:p w14:paraId="133006D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质疑联系人：</w:t>
      </w:r>
      <w:r>
        <w:rPr>
          <w:rFonts w:hint="eastAsia" w:ascii="宋体" w:hAnsi="宋体" w:cs="宋体"/>
          <w:sz w:val="21"/>
          <w:szCs w:val="21"/>
          <w:lang w:val="en-US" w:eastAsia="zh-CN"/>
        </w:rPr>
        <w:t>俞晓雅</w:t>
      </w:r>
      <w:r>
        <w:rPr>
          <w:rFonts w:hint="eastAsia" w:ascii="宋体" w:hAnsi="宋体" w:eastAsia="宋体" w:cs="宋体"/>
          <w:sz w:val="21"/>
          <w:szCs w:val="21"/>
        </w:rPr>
        <w:t xml:space="preserve">              </w:t>
      </w:r>
    </w:p>
    <w:p w14:paraId="6D071D6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质疑联</w:t>
      </w:r>
      <w:r>
        <w:rPr>
          <w:rFonts w:hint="eastAsia" w:ascii="宋体" w:hAnsi="宋体" w:eastAsia="宋体" w:cs="宋体"/>
          <w:snapToGrid w:val="0"/>
          <w:kern w:val="0"/>
          <w:sz w:val="21"/>
          <w:szCs w:val="21"/>
          <w:highlight w:val="none"/>
          <w:lang w:val="en-US" w:eastAsia="zh-CN" w:bidi="ar-SA"/>
        </w:rPr>
        <w:t>系方式：</w:t>
      </w:r>
      <w:r>
        <w:rPr>
          <w:rFonts w:hint="eastAsia" w:ascii="宋体" w:hAnsi="宋体" w:cs="宋体"/>
          <w:snapToGrid w:val="0"/>
          <w:kern w:val="0"/>
          <w:sz w:val="21"/>
          <w:szCs w:val="21"/>
          <w:highlight w:val="none"/>
          <w:lang w:val="en-US" w:eastAsia="zh-CN" w:bidi="ar-SA"/>
        </w:rPr>
        <w:t>15058280220</w:t>
      </w:r>
    </w:p>
    <w:p w14:paraId="56CE1F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3.同级政府采购监督管理部门            </w:t>
      </w:r>
    </w:p>
    <w:p w14:paraId="45E8D18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名    称：宁海县政府采购管理办公室</w:t>
      </w:r>
    </w:p>
    <w:p w14:paraId="4103DB0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地    址：宁海县跃龙街道桃源中路218号</w:t>
      </w:r>
    </w:p>
    <w:p w14:paraId="09F9F3D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传    真：0574-65265612</w:t>
      </w:r>
    </w:p>
    <w:p w14:paraId="721B36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联 系 人：王老师</w:t>
      </w:r>
    </w:p>
    <w:p w14:paraId="10A50BA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监督投诉电话：0574-65265668</w:t>
      </w:r>
    </w:p>
    <w:p w14:paraId="1AD2C5AF">
      <w:pPr>
        <w:snapToGrid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     若对项目采购电子交易系统操作有疑问，可登录政采云（https://www.zcygov.cn/），点击右侧咨询小采，获取采小蜜智能服务管家帮助，或拨打政采云服务热线95763获取热线服务帮助。</w:t>
      </w:r>
    </w:p>
    <w:p w14:paraId="348664F2">
      <w:pPr>
        <w:snapToGrid w:val="0"/>
        <w:spacing w:line="360" w:lineRule="auto"/>
        <w:ind w:firstLine="420" w:firstLineChars="200"/>
        <w:rPr>
          <w:rFonts w:hint="eastAsia" w:ascii="宋体" w:hAnsi="宋体" w:eastAsia="宋体" w:cs="宋体"/>
          <w:sz w:val="21"/>
          <w:szCs w:val="21"/>
        </w:rPr>
        <w:sectPr>
          <w:footerReference r:id="rId6" w:type="default"/>
          <w:pgSz w:w="11906" w:h="16838"/>
          <w:pgMar w:top="1440" w:right="1417" w:bottom="1440" w:left="1417" w:header="851" w:footer="992" w:gutter="0"/>
          <w:pgNumType w:fmt="decimal" w:start="1"/>
          <w:cols w:space="720" w:num="1"/>
          <w:docGrid w:linePitch="312" w:charSpace="0"/>
        </w:sectPr>
      </w:pPr>
      <w:r>
        <w:rPr>
          <w:rFonts w:hint="eastAsia" w:ascii="宋体" w:hAnsi="宋体" w:eastAsia="宋体" w:cs="宋体"/>
          <w:sz w:val="21"/>
          <w:szCs w:val="21"/>
        </w:rPr>
        <w:t>CA问题联系电话（人工）：汇信CA 400-888-4636；天谷CA 400-087-8198。</w:t>
      </w:r>
    </w:p>
    <w:p w14:paraId="1FA7A1BE">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6"/>
      <w:r>
        <w:rPr>
          <w:rFonts w:hint="eastAsia" w:hAnsi="宋体" w:cs="宋体"/>
          <w:b/>
          <w:snapToGrid/>
          <w:sz w:val="36"/>
          <w:szCs w:val="20"/>
        </w:rPr>
        <w:t xml:space="preserve"> 供应商须知</w:t>
      </w:r>
      <w:bookmarkEnd w:id="7"/>
    </w:p>
    <w:p w14:paraId="611B0186">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79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531BE82">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93" w:type="dxa"/>
            <w:vAlign w:val="center"/>
          </w:tcPr>
          <w:p w14:paraId="668D7845">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事项</w:t>
            </w:r>
          </w:p>
        </w:tc>
        <w:tc>
          <w:tcPr>
            <w:tcW w:w="6927" w:type="dxa"/>
            <w:vAlign w:val="center"/>
          </w:tcPr>
          <w:p w14:paraId="5F3C4F18">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本项目的特别规定</w:t>
            </w:r>
          </w:p>
        </w:tc>
      </w:tr>
      <w:tr w14:paraId="64FE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B7C59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93" w:type="dxa"/>
            <w:vAlign w:val="center"/>
          </w:tcPr>
          <w:p w14:paraId="4F2375B1">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项目属性</w:t>
            </w:r>
          </w:p>
        </w:tc>
        <w:tc>
          <w:tcPr>
            <w:tcW w:w="6927" w:type="dxa"/>
            <w:vAlign w:val="center"/>
          </w:tcPr>
          <w:p w14:paraId="1A509BA2">
            <w:pPr>
              <w:spacing w:line="360" w:lineRule="auto"/>
              <w:rPr>
                <w:rFonts w:hint="eastAsia" w:ascii="宋体" w:hAnsi="宋体" w:eastAsia="宋体" w:cs="宋体"/>
                <w:sz w:val="21"/>
                <w:szCs w:val="21"/>
              </w:rPr>
            </w:pPr>
            <w:r>
              <w:rPr>
                <w:rFonts w:hint="eastAsia" w:ascii="宋体" w:hAnsi="宋体" w:eastAsia="宋体" w:cs="宋体"/>
                <w:kern w:val="0"/>
                <w:sz w:val="21"/>
                <w:szCs w:val="21"/>
              </w:rPr>
              <w:t>工程</w:t>
            </w:r>
            <w:r>
              <w:rPr>
                <w:rFonts w:hint="eastAsia" w:ascii="宋体" w:hAnsi="宋体" w:eastAsia="宋体" w:cs="宋体"/>
                <w:sz w:val="21"/>
                <w:szCs w:val="21"/>
              </w:rPr>
              <w:t>类</w:t>
            </w:r>
          </w:p>
        </w:tc>
      </w:tr>
      <w:tr w14:paraId="365E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6" w:hRule="atLeast"/>
        </w:trPr>
        <w:tc>
          <w:tcPr>
            <w:tcW w:w="714" w:type="dxa"/>
            <w:vAlign w:val="center"/>
          </w:tcPr>
          <w:p w14:paraId="66CF566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093" w:type="dxa"/>
            <w:vAlign w:val="center"/>
          </w:tcPr>
          <w:p w14:paraId="56034416">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采购标的及其对应的中小企业划分标准所属行业</w:t>
            </w:r>
          </w:p>
        </w:tc>
        <w:tc>
          <w:tcPr>
            <w:tcW w:w="6927" w:type="dxa"/>
            <w:vAlign w:val="center"/>
          </w:tcPr>
          <w:p w14:paraId="3AEF281D">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标的：</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宁海县长街镇青珠小学围墙等维修工程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 xml:space="preserve"> 建筑业 </w:t>
            </w:r>
            <w:r>
              <w:rPr>
                <w:rFonts w:hint="eastAsia" w:ascii="宋体" w:hAnsi="宋体" w:eastAsia="宋体" w:cs="宋体"/>
                <w:kern w:val="0"/>
                <w:sz w:val="21"/>
                <w:szCs w:val="21"/>
              </w:rPr>
              <w:t>行业；</w:t>
            </w:r>
          </w:p>
          <w:p w14:paraId="334EF036">
            <w:pPr>
              <w:snapToGrid w:val="0"/>
              <w:spacing w:line="360" w:lineRule="auto"/>
              <w:rPr>
                <w:rFonts w:hint="eastAsia" w:ascii="宋体" w:hAnsi="宋体" w:eastAsia="宋体" w:cs="宋体"/>
                <w:sz w:val="21"/>
                <w:szCs w:val="21"/>
                <w:lang w:val="en-US"/>
              </w:rPr>
            </w:pPr>
            <w:r>
              <w:rPr>
                <w:rFonts w:hint="eastAsia" w:ascii="宋体" w:hAnsi="宋体" w:eastAsia="宋体" w:cs="宋体"/>
                <w:kern w:val="0"/>
                <w:sz w:val="21"/>
                <w:szCs w:val="21"/>
              </w:rPr>
              <w:t>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F02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E9A1A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093" w:type="dxa"/>
            <w:vAlign w:val="center"/>
          </w:tcPr>
          <w:p w14:paraId="0606D2FA">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是否允许采购进口产品</w:t>
            </w:r>
          </w:p>
        </w:tc>
        <w:tc>
          <w:tcPr>
            <w:tcW w:w="6927" w:type="dxa"/>
            <w:vAlign w:val="center"/>
          </w:tcPr>
          <w:p w14:paraId="4B3749EB">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本项目不允许采购进口产品。</w:t>
            </w:r>
          </w:p>
          <w:p w14:paraId="294F2C72">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5285282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可以就</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采购进口产品。</w:t>
            </w:r>
          </w:p>
        </w:tc>
      </w:tr>
      <w:tr w14:paraId="6D00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33E965C">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093" w:type="dxa"/>
            <w:vAlign w:val="center"/>
          </w:tcPr>
          <w:p w14:paraId="55AACF3F">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分包</w:t>
            </w:r>
          </w:p>
        </w:tc>
        <w:tc>
          <w:tcPr>
            <w:tcW w:w="6927" w:type="dxa"/>
            <w:vAlign w:val="center"/>
          </w:tcPr>
          <w:p w14:paraId="370B6859">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 xml:space="preserve"> A</w:t>
            </w:r>
            <w:r>
              <w:rPr>
                <w:rFonts w:hint="eastAsia" w:ascii="宋体" w:hAnsi="宋体" w:eastAsia="宋体" w:cs="宋体"/>
                <w:sz w:val="21"/>
                <w:szCs w:val="21"/>
              </w:rPr>
              <w:t>同意将非主体、非关键性的</w:t>
            </w:r>
            <w:r>
              <w:rPr>
                <w:rFonts w:hint="eastAsia" w:ascii="宋体" w:hAnsi="宋体" w:eastAsia="宋体" w:cs="宋体"/>
                <w:sz w:val="21"/>
                <w:szCs w:val="21"/>
                <w:u w:val="single"/>
              </w:rPr>
              <w:t xml:space="preserve">             </w:t>
            </w:r>
            <w:r>
              <w:rPr>
                <w:rFonts w:hint="eastAsia" w:ascii="宋体" w:hAnsi="宋体" w:eastAsia="宋体" w:cs="宋体"/>
                <w:sz w:val="21"/>
                <w:szCs w:val="21"/>
              </w:rPr>
              <w:t>工作分包。</w:t>
            </w:r>
          </w:p>
          <w:p w14:paraId="72D25694">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 xml:space="preserve"> B</w:t>
            </w:r>
            <w:r>
              <w:rPr>
                <w:rFonts w:hint="eastAsia" w:ascii="宋体" w:hAnsi="宋体" w:eastAsia="宋体" w:cs="宋体"/>
                <w:sz w:val="21"/>
                <w:szCs w:val="21"/>
              </w:rPr>
              <w:t>不同意分包，具体理由：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525588">
            <w:pPr>
              <w:spacing w:line="360" w:lineRule="auto"/>
              <w:rPr>
                <w:rFonts w:hint="eastAsia" w:ascii="宋体" w:hAnsi="宋体" w:eastAsia="宋体" w:cs="宋体"/>
                <w:sz w:val="21"/>
                <w:szCs w:val="21"/>
              </w:rPr>
            </w:pPr>
            <w:r>
              <w:rPr>
                <w:rFonts w:hint="eastAsia" w:ascii="宋体" w:hAnsi="宋体" w:eastAsia="宋体" w:cs="宋体"/>
                <w:sz w:val="21"/>
                <w:szCs w:val="21"/>
              </w:rPr>
              <w:t>注：不得限制大中型企业向小微企业合理分包。</w:t>
            </w:r>
          </w:p>
        </w:tc>
      </w:tr>
      <w:tr w14:paraId="617C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9F315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93" w:type="dxa"/>
            <w:vAlign w:val="center"/>
          </w:tcPr>
          <w:p w14:paraId="170F5D60">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磋商前答疑会或现场考察</w:t>
            </w:r>
          </w:p>
        </w:tc>
        <w:tc>
          <w:tcPr>
            <w:tcW w:w="6927" w:type="dxa"/>
            <w:vAlign w:val="center"/>
          </w:tcPr>
          <w:p w14:paraId="267EF2F4">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6936CC47">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09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F9DFD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093" w:type="dxa"/>
            <w:vAlign w:val="center"/>
          </w:tcPr>
          <w:p w14:paraId="35930AD8">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样品提供</w:t>
            </w:r>
          </w:p>
        </w:tc>
        <w:tc>
          <w:tcPr>
            <w:tcW w:w="6927" w:type="dxa"/>
            <w:vAlign w:val="center"/>
          </w:tcPr>
          <w:p w14:paraId="0AE58C57">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63994648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不要求提供。</w:t>
            </w:r>
          </w:p>
          <w:p w14:paraId="2261ECFA">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026831988"/>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B要求提供，</w:t>
            </w:r>
          </w:p>
          <w:p w14:paraId="76E782C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708D837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D67A78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评审办法</w:t>
            </w:r>
            <w:r>
              <w:rPr>
                <w:rFonts w:hint="eastAsia" w:ascii="宋体" w:hAnsi="宋体" w:eastAsia="宋体" w:cs="宋体"/>
                <w:kern w:val="0"/>
                <w:sz w:val="21"/>
                <w:szCs w:val="21"/>
              </w:rPr>
              <w:t>；</w:t>
            </w:r>
          </w:p>
          <w:p w14:paraId="16CBE21D">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w:t>
            </w:r>
            <w:sdt>
              <w:sdtPr>
                <w:rPr>
                  <w:rFonts w:hint="eastAsia" w:ascii="宋体" w:hAnsi="宋体" w:eastAsia="宋体" w:cs="宋体"/>
                  <w:kern w:val="0"/>
                  <w:sz w:val="21"/>
                  <w:szCs w:val="21"/>
                </w:rPr>
                <w:id w:val="130342145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否；</w:t>
            </w:r>
            <w:sdt>
              <w:sdtPr>
                <w:rPr>
                  <w:rFonts w:hint="eastAsia" w:ascii="宋体" w:hAnsi="宋体" w:eastAsia="宋体" w:cs="宋体"/>
                  <w:kern w:val="0"/>
                  <w:sz w:val="21"/>
                  <w:szCs w:val="21"/>
                </w:rPr>
                <w:id w:val="1621728433"/>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是，检测机构的要求</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403CE40">
            <w:pPr>
              <w:spacing w:line="360" w:lineRule="auto"/>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。请供应商在上述时间内提供样品并按规定位置安装完毕。超过截止时间的，采购人或采购代理机构将不予接收，并将清场并封闭样品现场。</w:t>
            </w:r>
          </w:p>
          <w:p w14:paraId="1F86699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(6)采购活动结束后，对于未成交供应商提供的样品，采购人、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将通知未成交供应商在规定的时间内取回，逾期未取回的，采购人、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不负保管义务；对于成交供应商提供的样品，采购人将进行保管、封存，并作为履约验收的参考。</w:t>
            </w:r>
          </w:p>
          <w:p w14:paraId="1BD72692">
            <w:pPr>
              <w:spacing w:line="360" w:lineRule="auto"/>
              <w:rPr>
                <w:rFonts w:hint="eastAsia" w:ascii="宋体" w:hAnsi="宋体" w:eastAsia="宋体" w:cs="宋体"/>
                <w:b/>
                <w:sz w:val="21"/>
                <w:szCs w:val="21"/>
              </w:rPr>
            </w:pPr>
            <w:r>
              <w:rPr>
                <w:rFonts w:hint="eastAsia" w:ascii="宋体" w:hAnsi="宋体" w:eastAsia="宋体" w:cs="宋体"/>
                <w:sz w:val="21"/>
                <w:szCs w:val="21"/>
              </w:rPr>
              <w:t>（7）制作、运输、安装和保管样品所发生的一切费用由供应商自理。</w:t>
            </w:r>
          </w:p>
        </w:tc>
      </w:tr>
      <w:tr w14:paraId="5C71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80C93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093" w:type="dxa"/>
            <w:vAlign w:val="center"/>
          </w:tcPr>
          <w:p w14:paraId="1E46FBEE">
            <w:pPr>
              <w:snapToGrid w:val="0"/>
              <w:spacing w:line="360" w:lineRule="auto"/>
              <w:jc w:val="center"/>
              <w:rPr>
                <w:rFonts w:hint="eastAsia" w:ascii="宋体" w:hAnsi="宋体" w:eastAsia="宋体" w:cs="宋体"/>
                <w:bCs/>
                <w:sz w:val="21"/>
                <w:szCs w:val="21"/>
              </w:rPr>
            </w:pPr>
            <w:r>
              <w:rPr>
                <w:rFonts w:hint="eastAsia" w:ascii="宋体" w:hAnsi="宋体" w:eastAsia="宋体" w:cs="宋体"/>
                <w:b/>
                <w:sz w:val="21"/>
                <w:szCs w:val="21"/>
              </w:rPr>
              <w:t>方案讲解演示</w:t>
            </w:r>
          </w:p>
        </w:tc>
        <w:tc>
          <w:tcPr>
            <w:tcW w:w="6927" w:type="dxa"/>
            <w:vAlign w:val="center"/>
          </w:tcPr>
          <w:p w14:paraId="6AB979C3">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85934854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22A71666">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174071719"/>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p>
          <w:p w14:paraId="2F317419">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（1）在评审时安排每个供应商进行方案讲解演示。每个供应商时间不超过</w:t>
            </w:r>
            <w:r>
              <w:rPr>
                <w:rFonts w:hint="eastAsia" w:ascii="宋体" w:hAnsi="宋体" w:eastAsia="宋体" w:cs="宋体"/>
                <w:kern w:val="0"/>
                <w:sz w:val="21"/>
                <w:szCs w:val="21"/>
                <w:u w:val="single"/>
              </w:rPr>
              <w:t>20</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分钟，讲解次序以响应文件解密时间先后次序为准，讲解演示人员不超过</w:t>
            </w:r>
            <w:r>
              <w:rPr>
                <w:rFonts w:hint="eastAsia" w:ascii="宋体" w:hAnsi="宋体" w:eastAsia="宋体" w:cs="宋体"/>
                <w:kern w:val="0"/>
                <w:sz w:val="21"/>
                <w:szCs w:val="21"/>
                <w:u w:val="single"/>
              </w:rPr>
              <w:t>3</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人。讲解演示结束后按要求解答磋商小组提问。</w:t>
            </w:r>
          </w:p>
          <w:p w14:paraId="77E4B1B0">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（2）方案讲解演示可选择以下其中一种方式：</w:t>
            </w:r>
          </w:p>
          <w:p w14:paraId="5205C124">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方式一：政采云平台在线讲解演示。政采云平台在线讲解需供应商根据政采云平台操作要求做好准备工作，提前完善软硬件配置环境。</w:t>
            </w:r>
          </w:p>
          <w:p w14:paraId="75D8D1B0">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方式二：现场讲解演示。现场讲解地点为</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，讲解演示所用电脑等设备由供应商自备。现场讲解演示人员进场时提供讲解人员名单（加盖公章或授权代表签名）及身份证明，否则不得讲解演示。</w:t>
            </w:r>
          </w:p>
          <w:p w14:paraId="44C131E6">
            <w:pPr>
              <w:snapToGrid w:val="0"/>
              <w:spacing w:line="360" w:lineRule="auto"/>
              <w:rPr>
                <w:rFonts w:hint="eastAsia" w:ascii="宋体" w:hAnsi="宋体" w:eastAsia="宋体" w:cs="宋体"/>
                <w:b/>
                <w:kern w:val="0"/>
                <w:sz w:val="21"/>
                <w:szCs w:val="21"/>
                <w:lang w:val="zh-CN"/>
              </w:rPr>
            </w:pPr>
            <w:r>
              <w:rPr>
                <w:rFonts w:hint="eastAsia" w:ascii="宋体" w:hAnsi="宋体" w:eastAsia="宋体" w:cs="宋体"/>
                <w:kern w:val="0"/>
                <w:sz w:val="21"/>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296E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3" w:hRule="atLeast"/>
        </w:trPr>
        <w:tc>
          <w:tcPr>
            <w:tcW w:w="714" w:type="dxa"/>
            <w:vAlign w:val="center"/>
          </w:tcPr>
          <w:p w14:paraId="5966B29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093" w:type="dxa"/>
            <w:vAlign w:val="center"/>
          </w:tcPr>
          <w:p w14:paraId="1924A843">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供应商应当提供的资格、资信证明文件</w:t>
            </w:r>
          </w:p>
        </w:tc>
        <w:tc>
          <w:tcPr>
            <w:tcW w:w="6927" w:type="dxa"/>
            <w:vAlign w:val="center"/>
          </w:tcPr>
          <w:p w14:paraId="269B4FC1">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（1）资格证明文件：见</w:t>
            </w:r>
            <w:r>
              <w:rPr>
                <w:rFonts w:hint="eastAsia" w:ascii="宋体" w:hAnsi="宋体" w:eastAsia="宋体" w:cs="宋体"/>
                <w:kern w:val="0"/>
                <w:sz w:val="21"/>
                <w:szCs w:val="21"/>
                <w:lang w:val="zh-CN"/>
              </w:rPr>
              <w:t>竞争性磋商公告“</w:t>
            </w:r>
            <w:r>
              <w:rPr>
                <w:rFonts w:hint="eastAsia" w:ascii="宋体" w:hAnsi="宋体" w:eastAsia="宋体" w:cs="宋体"/>
                <w:kern w:val="0"/>
                <w:sz w:val="21"/>
                <w:szCs w:val="21"/>
              </w:rPr>
              <w:t>二、申请人的资格要求</w:t>
            </w:r>
            <w:r>
              <w:rPr>
                <w:rFonts w:hint="eastAsia" w:ascii="宋体" w:hAnsi="宋体" w:eastAsia="宋体" w:cs="宋体"/>
                <w:kern w:val="0"/>
                <w:sz w:val="21"/>
                <w:szCs w:val="21"/>
                <w:lang w:eastAsia="zh-CN"/>
              </w:rPr>
              <w:t>”；</w:t>
            </w:r>
          </w:p>
          <w:p w14:paraId="1C362BBF">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资格证明文件不全的或者不符合竞争性磋商文件标明的资格要求的，视为供应商不具备竞争性磋商文件中规定的资格要求，响应无效。</w:t>
            </w:r>
          </w:p>
          <w:p w14:paraId="7781F2B3">
            <w:pPr>
              <w:spacing w:line="360" w:lineRule="auto"/>
              <w:rPr>
                <w:rFonts w:hint="eastAsia" w:ascii="宋体" w:hAnsi="宋体" w:eastAsia="宋体" w:cs="宋体"/>
                <w:sz w:val="21"/>
                <w:szCs w:val="21"/>
              </w:rPr>
            </w:pPr>
            <w:r>
              <w:rPr>
                <w:rFonts w:hint="eastAsia" w:ascii="宋体" w:hAnsi="宋体" w:eastAsia="宋体" w:cs="宋体"/>
                <w:sz w:val="21"/>
                <w:szCs w:val="21"/>
              </w:rPr>
              <w:t>（2）资信证明文件：根据采购文件第四部分评审标准提供。</w:t>
            </w:r>
          </w:p>
        </w:tc>
      </w:tr>
      <w:tr w14:paraId="2E6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89F12E">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093" w:type="dxa"/>
            <w:vAlign w:val="center"/>
          </w:tcPr>
          <w:p w14:paraId="768F68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2"/>
                <w:szCs w:val="22"/>
              </w:rPr>
              <w:t>节能产品、环境标志产品</w:t>
            </w:r>
          </w:p>
        </w:tc>
        <w:tc>
          <w:tcPr>
            <w:tcW w:w="6927" w:type="dxa"/>
            <w:vAlign w:val="center"/>
          </w:tcPr>
          <w:p w14:paraId="313C219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49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6FEC7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093" w:type="dxa"/>
            <w:vAlign w:val="center"/>
          </w:tcPr>
          <w:p w14:paraId="69A57B32">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报价要求</w:t>
            </w:r>
          </w:p>
        </w:tc>
        <w:tc>
          <w:tcPr>
            <w:tcW w:w="6927" w:type="dxa"/>
            <w:vAlign w:val="center"/>
          </w:tcPr>
          <w:p w14:paraId="10111F30">
            <w:pPr>
              <w:spacing w:line="360" w:lineRule="auto"/>
              <w:rPr>
                <w:rFonts w:hint="eastAsia" w:ascii="宋体" w:hAnsi="宋体" w:eastAsia="宋体" w:cs="宋体"/>
                <w:snapToGrid w:val="0"/>
                <w:kern w:val="28"/>
                <w:sz w:val="21"/>
                <w:szCs w:val="21"/>
                <w:lang w:val="zh-CN"/>
              </w:rPr>
            </w:pPr>
            <w:r>
              <w:rPr>
                <w:rFonts w:hint="eastAsia" w:ascii="宋体" w:hAnsi="宋体" w:eastAsia="宋体" w:cs="宋体"/>
                <w:snapToGrid w:val="0"/>
                <w:kern w:val="28"/>
                <w:sz w:val="21"/>
                <w:szCs w:val="21"/>
                <w:lang w:val="zh-CN"/>
              </w:rPr>
              <w:t>有关本项目实施所需的所有费用（含税费）均计入报价。</w:t>
            </w:r>
            <w:r>
              <w:rPr>
                <w:rFonts w:hint="eastAsia" w:ascii="宋体" w:hAnsi="宋体" w:eastAsia="宋体" w:cs="宋体"/>
                <w:snapToGrid w:val="0"/>
                <w:kern w:val="28"/>
                <w:sz w:val="21"/>
                <w:szCs w:val="21"/>
              </w:rPr>
              <w:t>报价单是报价的唯一载体</w:t>
            </w:r>
            <w:r>
              <w:rPr>
                <w:rFonts w:hint="eastAsia" w:ascii="宋体" w:hAnsi="宋体" w:eastAsia="宋体" w:cs="宋体"/>
                <w:snapToGrid w:val="0"/>
                <w:kern w:val="28"/>
                <w:sz w:val="21"/>
                <w:szCs w:val="21"/>
                <w:lang w:val="zh-CN"/>
              </w:rPr>
              <w:t>。响应文件中价格采用人民币报价，</w:t>
            </w:r>
            <w:r>
              <w:rPr>
                <w:rFonts w:hint="eastAsia" w:ascii="宋体" w:hAnsi="宋体" w:eastAsia="宋体" w:cs="宋体"/>
                <w:snapToGrid w:val="0"/>
                <w:kern w:val="28"/>
                <w:sz w:val="21"/>
                <w:szCs w:val="21"/>
                <w:lang w:val="en-US" w:eastAsia="zh-CN"/>
              </w:rPr>
              <w:t>磋商时按采购文件要求填报</w:t>
            </w:r>
            <w:r>
              <w:rPr>
                <w:rFonts w:hint="eastAsia" w:ascii="宋体" w:hAnsi="宋体" w:eastAsia="宋体" w:cs="宋体"/>
                <w:snapToGrid w:val="0"/>
                <w:kern w:val="28"/>
                <w:sz w:val="21"/>
                <w:szCs w:val="21"/>
                <w:lang w:val="zh-CN"/>
              </w:rPr>
              <w:t>。采购文件未列明，而供应商认为必需的费用也需列入报价。</w:t>
            </w:r>
          </w:p>
          <w:p w14:paraId="3BD22E09">
            <w:pPr>
              <w:snapToGrid w:val="0"/>
              <w:spacing w:line="360" w:lineRule="auto"/>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最后报价出现下列情形的，响应文件无效：</w:t>
            </w:r>
          </w:p>
          <w:p w14:paraId="07829D2B">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响应文件出现不是唯一的、有选择性最后报价的；</w:t>
            </w:r>
          </w:p>
          <w:p w14:paraId="0DC82752">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最后报价超过采购文件中规定的预算金额或者最高限价的；</w:t>
            </w:r>
          </w:p>
          <w:p w14:paraId="09B5E2E0">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报价明显低于其他通过符合性审查供应商的报价，有可能影响</w:t>
            </w:r>
            <w:r>
              <w:rPr>
                <w:rFonts w:hint="eastAsia" w:ascii="宋体" w:hAnsi="宋体" w:cs="宋体"/>
                <w:b/>
                <w:kern w:val="0"/>
                <w:sz w:val="21"/>
                <w:szCs w:val="21"/>
                <w:lang w:val="en-US" w:eastAsia="zh-CN"/>
              </w:rPr>
              <w:t>工程</w:t>
            </w:r>
            <w:r>
              <w:rPr>
                <w:rFonts w:hint="eastAsia" w:ascii="宋体" w:hAnsi="宋体" w:eastAsia="宋体" w:cs="宋体"/>
                <w:b/>
                <w:kern w:val="0"/>
                <w:sz w:val="21"/>
                <w:szCs w:val="21"/>
                <w:lang w:val="zh-CN"/>
              </w:rPr>
              <w:t>质量或者不能诚信履约的，未能按要求提供书面说明或者提交相关证明材料证明其报价合理性的；</w:t>
            </w:r>
          </w:p>
          <w:p w14:paraId="6A4F664B">
            <w:pPr>
              <w:snapToGrid w:val="0"/>
              <w:spacing w:line="360" w:lineRule="auto"/>
              <w:ind w:firstLine="211" w:firstLineChars="100"/>
              <w:jc w:val="left"/>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供应商对根据修正原则修正后的报价不确认的。</w:t>
            </w:r>
          </w:p>
          <w:p w14:paraId="16944901">
            <w:pPr>
              <w:pStyle w:val="79"/>
              <w:ind w:left="0" w:leftChars="0" w:firstLine="211" w:firstLineChars="100"/>
              <w:rPr>
                <w:rFonts w:hint="eastAsia"/>
              </w:rPr>
            </w:pPr>
            <w:r>
              <w:rPr>
                <w:rFonts w:hint="eastAsia" w:ascii="宋体" w:hAnsi="宋体" w:cs="宋体"/>
                <w:b/>
                <w:color w:val="auto"/>
                <w:sz w:val="21"/>
                <w:szCs w:val="21"/>
                <w:highlight w:val="none"/>
                <w:lang w:eastAsia="zh-CN"/>
              </w:rPr>
              <w:t>供应商的最后投标报价中综合单价</w:t>
            </w:r>
            <w:r>
              <w:rPr>
                <w:rFonts w:hint="eastAsia" w:ascii="宋体" w:hAnsi="宋体" w:cs="宋体"/>
                <w:b/>
                <w:color w:val="auto"/>
                <w:sz w:val="21"/>
                <w:szCs w:val="21"/>
                <w:highlight w:val="none"/>
                <w:lang w:val="en-US" w:eastAsia="zh-CN"/>
              </w:rPr>
              <w:t>=初次报价的已标价工程量清单中的综合单价*（最后投标报价/初次投标报价）。</w:t>
            </w:r>
          </w:p>
        </w:tc>
      </w:tr>
      <w:tr w14:paraId="66A5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5DD30A">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2093" w:type="dxa"/>
            <w:vAlign w:val="center"/>
          </w:tcPr>
          <w:p w14:paraId="6523F063">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Theme="minorEastAsia" w:hAnsiTheme="minorEastAsia" w:eastAsiaTheme="minorEastAsia" w:cstheme="minorEastAsia"/>
                <w:b/>
                <w:color w:val="auto"/>
                <w:sz w:val="21"/>
                <w:szCs w:val="21"/>
                <w:highlight w:val="none"/>
              </w:rPr>
              <w:t>中小企业信用融资</w:t>
            </w:r>
          </w:p>
        </w:tc>
        <w:tc>
          <w:tcPr>
            <w:tcW w:w="6927" w:type="dxa"/>
            <w:vAlign w:val="center"/>
          </w:tcPr>
          <w:p w14:paraId="18FA5823">
            <w:pPr>
              <w:keepNext w:val="0"/>
              <w:keepLines w:val="0"/>
              <w:pageBreakBefore w:val="0"/>
              <w:kinsoku/>
              <w:wordWrap/>
              <w:overflowPunct/>
              <w:topLinePunct w:val="0"/>
              <w:bidi w:val="0"/>
              <w:spacing w:line="320" w:lineRule="exact"/>
              <w:rPr>
                <w:rFonts w:hint="eastAsia" w:ascii="宋体" w:hAnsi="宋体" w:eastAsia="宋体" w:cs="宋体"/>
                <w:b/>
                <w:kern w:val="0"/>
                <w:sz w:val="21"/>
                <w:szCs w:val="21"/>
                <w:lang w:val="en-US" w:eastAsia="zh-CN"/>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04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E0EEFE">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2093" w:type="dxa"/>
            <w:vAlign w:val="center"/>
          </w:tcPr>
          <w:p w14:paraId="20F8781A">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备份响应文件送达地点和签收人员</w:t>
            </w:r>
          </w:p>
        </w:tc>
        <w:tc>
          <w:tcPr>
            <w:tcW w:w="6927" w:type="dxa"/>
            <w:vAlign w:val="center"/>
          </w:tcPr>
          <w:p w14:paraId="189381A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36D3840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0809C1DD">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2FE54E21">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宁海县跃龙路21号一楼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17757444602。</w:t>
            </w:r>
            <w:r>
              <w:rPr>
                <w:rFonts w:hint="eastAsia" w:asciiTheme="minorEastAsia" w:hAnsiTheme="minorEastAsia" w:eastAsiaTheme="minorEastAsia" w:cstheme="minorEastAsia"/>
                <w:snapToGrid w:val="0"/>
                <w:color w:val="auto"/>
                <w:kern w:val="28"/>
                <w:sz w:val="21"/>
                <w:szCs w:val="21"/>
                <w:highlight w:val="none"/>
                <w:lang w:val="en-US" w:eastAsia="zh-CN"/>
              </w:rPr>
              <w:t>请各供应商确保密封包装在邮寄过程密封包装完好，因邮寄过程的密封破损造成不符合开标要求的，本采购代理及采购人概不负责。</w:t>
            </w:r>
          </w:p>
          <w:p w14:paraId="5E737021">
            <w:pPr>
              <w:pStyle w:val="32"/>
              <w:spacing w:line="360" w:lineRule="auto"/>
              <w:rPr>
                <w:rFonts w:hint="eastAsia" w:ascii="宋体" w:hAnsi="宋体" w:eastAsia="宋体" w:cs="宋体"/>
                <w:kern w:val="28"/>
                <w:sz w:val="21"/>
                <w:szCs w:val="21"/>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084A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8A323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093" w:type="dxa"/>
            <w:vAlign w:val="center"/>
          </w:tcPr>
          <w:p w14:paraId="498E835F">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其它说明</w:t>
            </w:r>
          </w:p>
        </w:tc>
        <w:tc>
          <w:tcPr>
            <w:tcW w:w="6927" w:type="dxa"/>
            <w:vAlign w:val="center"/>
          </w:tcPr>
          <w:p w14:paraId="2BF1779E">
            <w:pPr>
              <w:numPr>
                <w:ilvl w:val="0"/>
                <w:numId w:val="2"/>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中标人需在中标结果公示后3个工作日内向采购代理机构提供纸质版投标文件一正四副，清单报价文件纸质版5套，电子版1份。</w:t>
            </w:r>
          </w:p>
          <w:p w14:paraId="0E54A52B">
            <w:pPr>
              <w:numPr>
                <w:ilvl w:val="0"/>
                <w:numId w:val="2"/>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联合体或者以分包方式履行合同的，联合体各方（供应商与分包供应商）分别提供与联合体协议（分包意向协议）中规定的分工内容相应的业绩证明材料，业绩数量以提供材料较少的一方为准。</w:t>
            </w:r>
          </w:p>
        </w:tc>
      </w:tr>
      <w:tr w14:paraId="5DB3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85013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093" w:type="dxa"/>
            <w:vAlign w:val="center"/>
          </w:tcPr>
          <w:p w14:paraId="654D0EC4">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采购代理服务费</w:t>
            </w:r>
          </w:p>
        </w:tc>
        <w:tc>
          <w:tcPr>
            <w:tcW w:w="6927" w:type="dxa"/>
            <w:vAlign w:val="center"/>
          </w:tcPr>
          <w:p w14:paraId="09B81A8B">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代理服务费金额：按计价格[2002]1980号文件规定的工程标准，根据预算金额，向成交人收取招标代理服务费</w:t>
            </w:r>
            <w:r>
              <w:rPr>
                <w:rFonts w:hint="eastAsia" w:ascii="宋体" w:hAnsi="宋体" w:cs="宋体"/>
                <w:snapToGrid w:val="0"/>
                <w:kern w:val="28"/>
                <w:sz w:val="21"/>
                <w:szCs w:val="21"/>
                <w:lang w:val="en-US" w:eastAsia="zh-CN"/>
              </w:rPr>
              <w:t>，单次招标代理服务收费按收费标准计算不足10000元的，按10000元计取</w:t>
            </w:r>
            <w:r>
              <w:rPr>
                <w:rFonts w:hint="eastAsia" w:ascii="宋体" w:hAnsi="宋体" w:eastAsia="宋体" w:cs="宋体"/>
                <w:snapToGrid w:val="0"/>
                <w:kern w:val="28"/>
                <w:sz w:val="21"/>
                <w:szCs w:val="21"/>
                <w:lang w:val="en-US" w:eastAsia="zh-CN"/>
              </w:rPr>
              <w:t>。</w:t>
            </w:r>
          </w:p>
          <w:p w14:paraId="567195BB">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关于本次采购的服务费汇入以下账户：</w:t>
            </w:r>
          </w:p>
          <w:p w14:paraId="28FB6BE6">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开户银行：中国建设银行宁海支行</w:t>
            </w:r>
          </w:p>
          <w:p w14:paraId="6D3246C9">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账    号：33150199543600002006</w:t>
            </w:r>
          </w:p>
          <w:p w14:paraId="130082D7">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户    名：浙江信望工程咨询有限公司宁海分公司</w:t>
            </w:r>
          </w:p>
          <w:p w14:paraId="264B4C7A">
            <w:pPr>
              <w:numPr>
                <w:ilvl w:val="0"/>
                <w:numId w:val="0"/>
              </w:numPr>
              <w:spacing w:line="360" w:lineRule="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lang w:val="en-US" w:eastAsia="zh-CN"/>
              </w:rPr>
              <w:t>成交供应商应在代理机构发出成交通知书之前向本代理机构支付代理服务费。</w:t>
            </w:r>
          </w:p>
        </w:tc>
      </w:tr>
    </w:tbl>
    <w:p w14:paraId="54C24111">
      <w:pPr>
        <w:snapToGrid w:val="0"/>
        <w:spacing w:line="360" w:lineRule="auto"/>
        <w:jc w:val="center"/>
        <w:rPr>
          <w:rFonts w:ascii="宋体" w:hAnsi="宋体" w:cs="宋体"/>
          <w:b/>
          <w:sz w:val="32"/>
          <w:szCs w:val="20"/>
        </w:rPr>
      </w:pPr>
    </w:p>
    <w:bookmarkEnd w:id="8"/>
    <w:p w14:paraId="261B2DCC">
      <w:pPr>
        <w:widowControl/>
        <w:adjustRightInd/>
        <w:jc w:val="left"/>
        <w:rPr>
          <w:rFonts w:ascii="宋体" w:hAnsi="宋体" w:cs="宋体"/>
          <w:b/>
          <w:sz w:val="32"/>
          <w:szCs w:val="20"/>
        </w:rPr>
      </w:pPr>
      <w:bookmarkStart w:id="10" w:name="_Toc164416483"/>
      <w:bookmarkStart w:id="11" w:name="第三部分"/>
      <w:r>
        <w:rPr>
          <w:rFonts w:hint="eastAsia" w:ascii="宋体" w:hAnsi="宋体" w:cs="宋体"/>
          <w:b/>
          <w:sz w:val="32"/>
          <w:szCs w:val="20"/>
        </w:rPr>
        <w:br w:type="page"/>
      </w:r>
    </w:p>
    <w:p w14:paraId="3E98D089">
      <w:pPr>
        <w:snapToGrid w:val="0"/>
        <w:spacing w:line="360" w:lineRule="auto"/>
        <w:jc w:val="center"/>
        <w:outlineLvl w:val="0"/>
        <w:rPr>
          <w:rFonts w:ascii="宋体" w:hAnsi="宋体" w:cs="宋体"/>
          <w:b/>
          <w:sz w:val="28"/>
          <w:szCs w:val="28"/>
        </w:rPr>
      </w:pPr>
      <w:r>
        <w:rPr>
          <w:rFonts w:hint="eastAsia" w:ascii="宋体" w:hAnsi="宋体" w:cs="宋体"/>
          <w:b/>
          <w:sz w:val="28"/>
          <w:szCs w:val="28"/>
        </w:rPr>
        <w:t>一、总则</w:t>
      </w:r>
    </w:p>
    <w:p w14:paraId="12055880">
      <w:pPr>
        <w:snapToGrid w:val="0"/>
        <w:spacing w:line="360" w:lineRule="auto"/>
        <w:jc w:val="left"/>
        <w:outlineLvl w:val="1"/>
        <w:rPr>
          <w:rFonts w:hint="eastAsia" w:ascii="宋体" w:hAnsi="宋体" w:eastAsia="宋体" w:cs="宋体"/>
          <w:b/>
          <w:sz w:val="21"/>
          <w:szCs w:val="21"/>
        </w:rPr>
      </w:pPr>
      <w:r>
        <w:rPr>
          <w:rFonts w:hint="eastAsia" w:ascii="宋体" w:hAnsi="宋体" w:eastAsia="宋体" w:cs="宋体"/>
          <w:b/>
          <w:sz w:val="21"/>
          <w:szCs w:val="21"/>
        </w:rPr>
        <w:t>1. 适用范围</w:t>
      </w:r>
    </w:p>
    <w:p w14:paraId="4445C3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本采购文件适用于该项目的采购邀请、响应文件提交、响应文件开启、资格审查及信用信息查询、磋商、评审、成交供应商确定、合同、验收等行为（法律、法规另有规定的，从其规定）。</w:t>
      </w:r>
    </w:p>
    <w:p w14:paraId="53502461">
      <w:pPr>
        <w:snapToGrid w:val="0"/>
        <w:spacing w:line="360" w:lineRule="auto"/>
        <w:outlineLvl w:val="0"/>
        <w:rPr>
          <w:rFonts w:hint="eastAsia" w:ascii="宋体" w:hAnsi="宋体" w:eastAsia="宋体" w:cs="宋体"/>
          <w:b/>
          <w:sz w:val="21"/>
          <w:szCs w:val="21"/>
        </w:rPr>
      </w:pPr>
      <w:r>
        <w:rPr>
          <w:rFonts w:hint="eastAsia" w:ascii="宋体" w:hAnsi="宋体" w:eastAsia="宋体" w:cs="宋体"/>
          <w:b/>
          <w:sz w:val="21"/>
          <w:szCs w:val="21"/>
        </w:rPr>
        <w:t>2.定义</w:t>
      </w:r>
    </w:p>
    <w:p w14:paraId="4E40F4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“采购人”系指竞争性磋商公告中载明的本项目的采购人。</w:t>
      </w:r>
    </w:p>
    <w:p w14:paraId="24E095C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”系指竞争性磋商公告中载明的本项目的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14:paraId="4C6EE7E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“供应商”系指是指提交响应文件和报价、参与竞争性磋商采购活动的法人、其他组织或者自然人。</w:t>
      </w:r>
    </w:p>
    <w:p w14:paraId="264CE01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4413D3E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w:t>
      </w:r>
    </w:p>
    <w:p w14:paraId="40FCA7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14:paraId="25BA17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系指不适用本项目的要求，“※”系指磋商过程中可能实质性变动的内容。</w:t>
      </w:r>
    </w:p>
    <w:p w14:paraId="08C8E574">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采购项目需要落实的政府采购政策</w:t>
      </w:r>
    </w:p>
    <w:p w14:paraId="52A799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14:paraId="0CC8CC9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支持绿色发展</w:t>
      </w:r>
    </w:p>
    <w:p w14:paraId="312DE3DA">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1FA8F9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42467D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1"/>
          <w:szCs w:val="21"/>
          <w:highlight w:val="none"/>
        </w:rPr>
        <w:t>鼓励采购单位优先采购秸秆环保板材等资源综合利用产品。鼓励采购单位优先采购绿色物流配送服务、提供新能源交通工具的租赁服务。</w:t>
      </w:r>
    </w:p>
    <w:p w14:paraId="5A120220">
      <w:pPr>
        <w:pStyle w:val="3"/>
        <w:tabs>
          <w:tab w:val="left" w:pos="0"/>
          <w:tab w:val="clear" w:pos="432"/>
        </w:tabs>
        <w:ind w:left="0" w:firstLine="420" w:firstLineChars="200"/>
        <w:rPr>
          <w:rFonts w:hint="eastAsia" w:ascii="宋体" w:hAnsi="宋体" w:eastAsia="宋体" w:cs="宋体"/>
          <w:sz w:val="21"/>
          <w:szCs w:val="21"/>
          <w:lang w:val="en-US"/>
        </w:rPr>
      </w:pPr>
      <w:r>
        <w:rPr>
          <w:rFonts w:hint="eastAsia" w:ascii="宋体" w:hAnsi="宋体" w:eastAsia="宋体" w:cs="宋体"/>
          <w:b w:val="0"/>
          <w:bCs w:val="0"/>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79AA6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3.3支持中小企业发展</w:t>
      </w:r>
    </w:p>
    <w:p w14:paraId="4C7EB8F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C58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74C0084F">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在政府采购活动中，供应商提供的工程符合下列情形的，享受中小企业扶持政策：</w:t>
      </w:r>
      <w:r>
        <w:rPr>
          <w:rFonts w:hint="eastAsia" w:ascii="宋体" w:hAnsi="宋体" w:eastAsia="宋体" w:cs="宋体"/>
          <w:sz w:val="21"/>
          <w:szCs w:val="21"/>
        </w:rPr>
        <w:t>在工程采购项目中，工程由中小企业承建，即工程施工单位为中小企业</w:t>
      </w:r>
      <w:r>
        <w:rPr>
          <w:rFonts w:hint="eastAsia" w:ascii="宋体" w:hAnsi="宋体" w:eastAsia="宋体" w:cs="宋体"/>
          <w:kern w:val="0"/>
          <w:sz w:val="21"/>
          <w:szCs w:val="21"/>
        </w:rPr>
        <w:t>。</w:t>
      </w:r>
    </w:p>
    <w:p w14:paraId="76E42755">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14:paraId="57FB639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2" w:name="_Hlk101132181"/>
      <w:r>
        <w:rPr>
          <w:rFonts w:hint="eastAsia" w:ascii="宋体" w:hAnsi="宋体" w:eastAsia="宋体" w:cs="宋体"/>
          <w:sz w:val="21"/>
          <w:szCs w:val="21"/>
        </w:rPr>
        <w:t>联合协议或者分包意向协议约定小微企业的合同份额占到合同总金额30%以上的</w:t>
      </w:r>
      <w:bookmarkEnd w:id="12"/>
      <w:r>
        <w:rPr>
          <w:rFonts w:hint="eastAsia" w:ascii="宋体" w:hAnsi="宋体" w:eastAsia="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845DBD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5E3B584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AC3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3.3.6可享受中小企业扶持政策的供应商应按照采购文件格式要求提供《中小企业声明函》</w:t>
      </w:r>
      <w:r>
        <w:rPr>
          <w:rFonts w:hint="eastAsia" w:ascii="宋体" w:hAnsi="宋体" w:cs="宋体"/>
          <w:sz w:val="21"/>
          <w:szCs w:val="21"/>
          <w:lang w:eastAsia="zh-CN"/>
        </w:rPr>
        <w:t>，</w:t>
      </w:r>
      <w:r>
        <w:rPr>
          <w:rFonts w:hint="eastAsia" w:ascii="宋体" w:hAnsi="宋体" w:eastAsia="宋体" w:cs="宋体"/>
          <w:sz w:val="21"/>
          <w:szCs w:val="21"/>
        </w:rPr>
        <w:t>供应商提供的《中小企业声明函》与实际情况不符的，不享受中小企业扶持政策。声明内容不实的，属于提供虚假材料谋取中标、成交的，依法承担法律责任。</w:t>
      </w:r>
    </w:p>
    <w:p w14:paraId="3A55C12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48BDE0E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14:paraId="51A08D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7D951AE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w:t>
      </w:r>
      <w:r>
        <w:rPr>
          <w:rFonts w:hint="eastAsia" w:ascii="宋体" w:hAnsi="宋体" w:eastAsia="宋体" w:cs="宋体"/>
          <w:color w:val="auto"/>
          <w:sz w:val="21"/>
          <w:szCs w:val="21"/>
        </w:rPr>
        <w:t>3</w:t>
      </w:r>
      <w:r>
        <w:rPr>
          <w:rFonts w:hint="eastAsia" w:ascii="宋体" w:hAnsi="宋体" w:eastAsia="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0AACB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193E6EB1">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 询问、质疑、投诉</w:t>
      </w:r>
    </w:p>
    <w:p w14:paraId="5F2785B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4.1在线询问、质疑、投诉</w:t>
      </w:r>
    </w:p>
    <w:p w14:paraId="6371544E">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8A892F">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4.2供应商询问</w:t>
      </w:r>
    </w:p>
    <w:p w14:paraId="00100698">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9AFF47">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4.3供应商质疑</w:t>
      </w:r>
    </w:p>
    <w:p w14:paraId="67133B84">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.1提出质疑的供应商应当是参与所质疑项目采购活动的供应商。潜在供应商已依法获取其可质疑的采购文件的，可以对该文件提出质疑。</w:t>
      </w:r>
    </w:p>
    <w:p w14:paraId="683D68B2">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提出质疑，否则，采购人或者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不予受理：</w:t>
      </w:r>
    </w:p>
    <w:p w14:paraId="33694E4D">
      <w:pPr>
        <w:pStyle w:val="15"/>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4.3.2.1对采购文件提出质疑的，质疑期限为供应商获得采购文件之日或者采购文件公告期限届满之日起计算。</w:t>
      </w:r>
    </w:p>
    <w:p w14:paraId="41117979">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w:t>
      </w:r>
    </w:p>
    <w:p w14:paraId="44231518">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w:t>
      </w:r>
    </w:p>
    <w:p w14:paraId="035DDD6B">
      <w:pPr>
        <w:pStyle w:val="32"/>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w:t>
      </w:r>
      <w:r>
        <w:rPr>
          <w:rFonts w:hint="eastAsia" w:ascii="宋体" w:hAnsi="宋体" w:eastAsia="宋体" w:cs="宋体"/>
          <w:sz w:val="21"/>
          <w:szCs w:val="21"/>
        </w:rPr>
        <w:t>供应商提出质疑应当提交质疑函和必要的证明材料。质疑函应当包括下列内容：</w:t>
      </w:r>
    </w:p>
    <w:p w14:paraId="6B136D4A">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4.3.3.1供应商的姓名或者名称、地址、邮编、联系人及联系电话；</w:t>
      </w:r>
    </w:p>
    <w:p w14:paraId="180560E1">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4.3.3.2质疑项目的名称、编号；</w:t>
      </w:r>
    </w:p>
    <w:p w14:paraId="451B6906">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4.3.3.3具体、明确的质疑事项和与质疑事项相关的请求；</w:t>
      </w:r>
    </w:p>
    <w:p w14:paraId="5118F00F">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4.3.3.4事实依据；</w:t>
      </w:r>
    </w:p>
    <w:p w14:paraId="4AE824CF">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4.3.3.5必要的法律依据；</w:t>
      </w:r>
    </w:p>
    <w:p w14:paraId="54ECDAC6">
      <w:pPr>
        <w:pStyle w:val="32"/>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4.3.3.6提出质疑的日期。</w:t>
      </w:r>
    </w:p>
    <w:p w14:paraId="7DF2176B">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53708EA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质</w:t>
      </w:r>
      <w:r>
        <w:rPr>
          <w:rFonts w:hint="eastAsia" w:ascii="宋体" w:hAnsi="宋体" w:eastAsia="宋体" w:cs="宋体"/>
          <w:sz w:val="21"/>
          <w:szCs w:val="21"/>
          <w:lang w:eastAsia="zh-CN"/>
        </w:rPr>
        <w:t>疑函范本及制作说明须符合财政部《质疑函范本》要求，供应商可到中国政府采购网自行下载财政部《质疑函范本》。</w:t>
      </w:r>
    </w:p>
    <w:p w14:paraId="02008D07">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4354F2FF">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应当在收到供应商的书面质疑后七个工作日内作出答复，并以书面形式通知质疑供应商和其他与质疑处理结果有利害关系的政府采购当事人，但答复的内容不得涉及商业秘密。根据</w:t>
      </w:r>
      <w:r>
        <w:rPr>
          <w:rFonts w:hint="eastAsia"/>
          <w:sz w:val="21"/>
          <w:szCs w:val="21"/>
        </w:rPr>
        <w:t>《财政局关于进一步加强政府采购信息公开优化营商环境的通知》</w:t>
      </w:r>
      <w:r>
        <w:rPr>
          <w:rFonts w:hint="eastAsia" w:ascii="宋体" w:hAnsi="宋体" w:eastAsia="宋体" w:cs="宋体"/>
          <w:sz w:val="21"/>
          <w:szCs w:val="21"/>
        </w:rPr>
        <w:t>）,采购人或者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在质疑回复后5个工作日内，在浙江政府采购网的“其他公告”栏目公开质疑答复，答复内容应当完整。质疑函作为附件上传。</w:t>
      </w:r>
    </w:p>
    <w:p w14:paraId="2AC8156D">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5DB8CE91">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5AE534DC">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的答复不满意或者采购人、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未在规定的时间内作出答复的，可以在答复期满后十五个工作日内向同级政府采购监督管理部门提出投诉。</w:t>
      </w:r>
    </w:p>
    <w:p w14:paraId="3C91E49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761E5343">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41A7356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2FDB0EE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4.5.5根据政府采购行政裁决工作安排，</w:t>
      </w:r>
      <w:r>
        <w:rPr>
          <w:rFonts w:hint="eastAsia" w:ascii="宋体" w:hAnsi="宋体" w:eastAsia="宋体" w:cs="宋体"/>
          <w:sz w:val="21"/>
          <w:szCs w:val="21"/>
          <w:lang w:val="en-US" w:eastAsia="zh-CN"/>
        </w:rPr>
        <w:t>宁海县</w:t>
      </w:r>
      <w:r>
        <w:rPr>
          <w:rFonts w:hint="eastAsia" w:ascii="宋体" w:hAnsi="宋体" w:eastAsia="宋体" w:cs="宋体"/>
          <w:sz w:val="21"/>
          <w:szCs w:val="21"/>
        </w:rPr>
        <w:t>政府采购项目投诉材料可寄送至</w:t>
      </w:r>
      <w:r>
        <w:rPr>
          <w:rFonts w:hint="eastAsia" w:ascii="宋体" w:hAnsi="宋体" w:eastAsia="宋体" w:cs="宋体"/>
          <w:sz w:val="21"/>
          <w:szCs w:val="21"/>
          <w:lang w:val="en-US" w:eastAsia="zh-CN"/>
        </w:rPr>
        <w:t>宁海县政府采购管理办公室</w:t>
      </w:r>
      <w:r>
        <w:rPr>
          <w:rFonts w:hint="eastAsia" w:ascii="宋体" w:hAnsi="宋体" w:eastAsia="宋体" w:cs="宋体"/>
          <w:sz w:val="21"/>
          <w:szCs w:val="21"/>
        </w:rPr>
        <w:t>，地址：</w:t>
      </w:r>
      <w:r>
        <w:rPr>
          <w:rFonts w:hint="eastAsia" w:ascii="宋体" w:hAnsi="宋体" w:eastAsia="宋体" w:cs="宋体"/>
          <w:sz w:val="21"/>
          <w:szCs w:val="21"/>
          <w:lang w:val="en-US" w:eastAsia="zh-CN"/>
        </w:rPr>
        <w:t>宁海县跃龙街道桃源中路218号</w:t>
      </w:r>
      <w:r>
        <w:rPr>
          <w:rFonts w:hint="eastAsia" w:ascii="宋体" w:hAnsi="宋体" w:eastAsia="宋体" w:cs="宋体"/>
          <w:sz w:val="21"/>
          <w:szCs w:val="21"/>
        </w:rPr>
        <w:t>，收件人：</w:t>
      </w:r>
      <w:r>
        <w:rPr>
          <w:rFonts w:hint="eastAsia" w:ascii="宋体" w:hAnsi="宋体" w:eastAsia="宋体" w:cs="宋体"/>
          <w:sz w:val="21"/>
          <w:szCs w:val="21"/>
          <w:lang w:val="en-US" w:eastAsia="zh-CN"/>
        </w:rPr>
        <w:t>王老师</w:t>
      </w:r>
      <w:r>
        <w:rPr>
          <w:rFonts w:hint="eastAsia" w:ascii="宋体" w:hAnsi="宋体" w:eastAsia="宋体" w:cs="宋体"/>
          <w:sz w:val="21"/>
          <w:szCs w:val="21"/>
        </w:rPr>
        <w:t>，电话：</w:t>
      </w:r>
      <w:r>
        <w:rPr>
          <w:rFonts w:hint="eastAsia" w:ascii="宋体" w:hAnsi="宋体" w:eastAsia="宋体" w:cs="宋体"/>
          <w:sz w:val="21"/>
          <w:szCs w:val="21"/>
          <w:lang w:val="en-US" w:eastAsia="zh-CN"/>
        </w:rPr>
        <w:t>0574-65265668</w:t>
      </w:r>
      <w:r>
        <w:rPr>
          <w:rFonts w:hint="eastAsia" w:ascii="宋体" w:hAnsi="宋体" w:eastAsia="宋体" w:cs="宋体"/>
          <w:sz w:val="21"/>
          <w:szCs w:val="21"/>
        </w:rPr>
        <w:t>。</w:t>
      </w:r>
    </w:p>
    <w:p w14:paraId="6819182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4D46545C">
      <w:pPr>
        <w:pStyle w:val="132"/>
        <w:snapToGrid w:val="0"/>
        <w:spacing w:before="0"/>
        <w:ind w:firstLine="360"/>
        <w:rPr>
          <w:rFonts w:hint="eastAsia" w:ascii="宋体" w:hAnsi="宋体" w:eastAsia="宋体" w:cs="宋体"/>
          <w:sz w:val="21"/>
          <w:szCs w:val="21"/>
        </w:rPr>
      </w:pPr>
    </w:p>
    <w:p w14:paraId="38D5CD64">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二、采购文件的构成、澄清、修改</w:t>
      </w:r>
    </w:p>
    <w:p w14:paraId="3E4FAA66">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5．采购文件的构成</w:t>
      </w:r>
    </w:p>
    <w:p w14:paraId="1E6B04D3">
      <w:pPr>
        <w:pStyle w:val="3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采购文件包括下列文件及附件：</w:t>
      </w:r>
    </w:p>
    <w:p w14:paraId="1E9C6FE5">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5.1.1竞争性磋商公告；</w:t>
      </w:r>
    </w:p>
    <w:p w14:paraId="66106F41">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5.1.2供应商须知；</w:t>
      </w:r>
    </w:p>
    <w:p w14:paraId="7C44CC82">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4F12A739">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5.1.4评审办法；</w:t>
      </w:r>
    </w:p>
    <w:p w14:paraId="5BF86937">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4D45C2FB">
      <w:pPr>
        <w:pStyle w:val="32"/>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06AA6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澄清或者修改的内容为采购文件的组成部分</w:t>
      </w:r>
      <w:r>
        <w:rPr>
          <w:rFonts w:hint="eastAsia" w:ascii="宋体" w:hAnsi="宋体" w:eastAsia="宋体" w:cs="宋体"/>
          <w:sz w:val="21"/>
          <w:szCs w:val="21"/>
        </w:rPr>
        <w:t>。</w:t>
      </w:r>
    </w:p>
    <w:p w14:paraId="508EF4A2">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6. 采购文件的澄清、修改</w:t>
      </w:r>
    </w:p>
    <w:p w14:paraId="5FA9569D">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6.1已获取采购文件的潜在供应商，若有问题需要澄清，应于响应文件提交（上传）截止时间前，以书面形式向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14:paraId="0393F8B2">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C4F271">
      <w:pPr>
        <w:pStyle w:val="23"/>
        <w:rPr>
          <w:rFonts w:hint="eastAsia" w:ascii="宋体" w:hAnsi="宋体" w:eastAsia="宋体" w:cs="宋体"/>
          <w:sz w:val="21"/>
          <w:szCs w:val="21"/>
          <w:lang w:val="en-US"/>
        </w:rPr>
      </w:pPr>
    </w:p>
    <w:p w14:paraId="43716D2F">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三、提交响应文件</w:t>
      </w:r>
    </w:p>
    <w:p w14:paraId="143ACDE0">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7. 采购文件的获取</w:t>
      </w:r>
    </w:p>
    <w:p w14:paraId="0E6ED7A7">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详见竞争性磋商公告中获取采购文件的时间期限、地点、方式及采购文件售价。</w:t>
      </w:r>
    </w:p>
    <w:p w14:paraId="08A8FB8D">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8.磋商前答疑会或现场考察</w:t>
      </w:r>
    </w:p>
    <w:p w14:paraId="17DED7CD">
      <w:pPr>
        <w:pStyle w:val="32"/>
        <w:spacing w:line="360" w:lineRule="auto"/>
        <w:ind w:firstLine="420" w:firstLineChars="200"/>
        <w:rPr>
          <w:rFonts w:hint="eastAsia" w:ascii="宋体" w:hAnsi="宋体" w:eastAsia="宋体" w:cs="宋体"/>
          <w:b w:val="0"/>
          <w:bCs/>
          <w:kern w:val="28"/>
          <w:sz w:val="21"/>
          <w:szCs w:val="21"/>
        </w:rPr>
      </w:pPr>
      <w:r>
        <w:rPr>
          <w:rFonts w:hint="eastAsia" w:ascii="宋体" w:hAnsi="宋体" w:eastAsia="宋体" w:cs="宋体"/>
          <w:b w:val="0"/>
          <w:bCs/>
          <w:kern w:val="28"/>
          <w:sz w:val="21"/>
          <w:szCs w:val="21"/>
        </w:rPr>
        <w:t>采购人组织潜在供应商现场考察或者召开磋商前答疑会的，潜在供应商按第三部分供应商须知前附表的规定参加现场考察或者磋商前答疑会。</w:t>
      </w:r>
    </w:p>
    <w:p w14:paraId="5E8061FC">
      <w:pPr>
        <w:pStyle w:val="32"/>
        <w:spacing w:line="360" w:lineRule="auto"/>
        <w:rPr>
          <w:rFonts w:hint="eastAsia" w:ascii="宋体" w:hAnsi="宋体" w:eastAsia="宋体" w:cs="宋体"/>
          <w:b/>
          <w:sz w:val="21"/>
          <w:szCs w:val="21"/>
        </w:rPr>
      </w:pPr>
      <w:r>
        <w:rPr>
          <w:rFonts w:hint="eastAsia" w:ascii="宋体" w:hAnsi="宋体" w:eastAsia="宋体" w:cs="宋体"/>
          <w:b/>
          <w:kern w:val="28"/>
          <w:sz w:val="21"/>
          <w:szCs w:val="21"/>
        </w:rPr>
        <w:t>9.磋商保证金</w:t>
      </w:r>
    </w:p>
    <w:p w14:paraId="7E731D78">
      <w:pPr>
        <w:pStyle w:val="15"/>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本项目不需缴纳磋商保证金。</w:t>
      </w:r>
    </w:p>
    <w:p w14:paraId="3D9CF7BA">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10. 响应文件的语言</w:t>
      </w:r>
    </w:p>
    <w:p w14:paraId="037E5551">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响应文件及供应商与采购有关的来往通知、函件和文件均应使用中文。</w:t>
      </w:r>
    </w:p>
    <w:p w14:paraId="147A3233">
      <w:pPr>
        <w:pStyle w:val="32"/>
        <w:spacing w:line="360" w:lineRule="auto"/>
        <w:rPr>
          <w:rFonts w:hint="eastAsia" w:ascii="宋体" w:hAnsi="宋体" w:eastAsia="宋体" w:cs="宋体"/>
          <w:b/>
          <w:sz w:val="21"/>
          <w:szCs w:val="21"/>
        </w:rPr>
      </w:pPr>
      <w:r>
        <w:rPr>
          <w:rFonts w:hint="eastAsia" w:ascii="宋体" w:hAnsi="宋体" w:eastAsia="宋体" w:cs="宋体"/>
          <w:b/>
          <w:sz w:val="21"/>
          <w:szCs w:val="21"/>
        </w:rPr>
        <w:t>11. 响应文件的组成</w:t>
      </w:r>
    </w:p>
    <w:p w14:paraId="0C4CF2EE">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14:paraId="1ACFA70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11.1.1</w:t>
      </w:r>
      <w:r>
        <w:rPr>
          <w:rFonts w:hint="eastAsia" w:ascii="宋体" w:hAnsi="宋体" w:eastAsia="宋体" w:cs="宋体"/>
          <w:sz w:val="21"/>
          <w:szCs w:val="21"/>
        </w:rPr>
        <w:t>、合格供应商的资格承诺书（格式见附件）；</w:t>
      </w:r>
    </w:p>
    <w:p w14:paraId="5C0574F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11.1.2</w:t>
      </w:r>
      <w:r>
        <w:rPr>
          <w:rFonts w:hint="eastAsia" w:ascii="宋体" w:hAnsi="宋体" w:eastAsia="宋体" w:cs="宋体"/>
          <w:sz w:val="21"/>
          <w:szCs w:val="21"/>
        </w:rPr>
        <w:t>、有效的企业法人营业执照（或事业法人登记证）、其他组织（个体工商户）的营业执照或者民办非企业单位登记证书复印件；</w:t>
      </w:r>
    </w:p>
    <w:p w14:paraId="367E8815">
      <w:pPr>
        <w:snapToGrid w:val="0"/>
        <w:spacing w:line="360" w:lineRule="auto"/>
        <w:ind w:firstLine="840" w:firstLineChars="400"/>
        <w:rPr>
          <w:rFonts w:hint="eastAsia" w:ascii="宋体" w:hAnsi="宋体" w:eastAsia="宋体" w:cs="宋体"/>
          <w:sz w:val="21"/>
          <w:szCs w:val="21"/>
        </w:rPr>
      </w:pPr>
      <w:bookmarkStart w:id="13" w:name="_Hlk104045361"/>
      <w:r>
        <w:rPr>
          <w:rFonts w:hint="eastAsia" w:ascii="宋体" w:hAnsi="宋体" w:eastAsia="宋体" w:cs="宋体"/>
          <w:sz w:val="21"/>
          <w:szCs w:val="21"/>
          <w:lang w:val="en-US" w:eastAsia="zh-CN"/>
        </w:rPr>
        <w:t>11.1.3</w:t>
      </w:r>
      <w:r>
        <w:rPr>
          <w:rFonts w:hint="eastAsia" w:ascii="宋体" w:hAnsi="宋体" w:eastAsia="宋体" w:cs="宋体"/>
          <w:sz w:val="21"/>
          <w:szCs w:val="21"/>
        </w:rPr>
        <w:t>、中小企业声明函（格式见附件）；</w:t>
      </w:r>
    </w:p>
    <w:bookmarkEnd w:id="13"/>
    <w:p w14:paraId="7AC1912B">
      <w:pPr>
        <w:spacing w:line="360" w:lineRule="auto"/>
        <w:ind w:firstLine="840" w:firstLineChars="400"/>
        <w:rPr>
          <w:rFonts w:hint="eastAsia" w:ascii="宋体" w:hAnsi="宋体" w:cs="宋体"/>
          <w:szCs w:val="21"/>
          <w:lang w:eastAsia="zh-CN"/>
        </w:rPr>
      </w:pPr>
      <w:r>
        <w:rPr>
          <w:rFonts w:hint="eastAsia" w:ascii="宋体" w:hAnsi="宋体" w:eastAsia="宋体" w:cs="宋体"/>
          <w:sz w:val="21"/>
          <w:szCs w:val="21"/>
          <w:lang w:val="en-US" w:eastAsia="zh-CN"/>
        </w:rPr>
        <w:t>11.1.4</w:t>
      </w:r>
      <w:r>
        <w:rPr>
          <w:rFonts w:hint="eastAsia" w:ascii="宋体" w:hAnsi="宋体" w:eastAsia="宋体" w:cs="宋体"/>
          <w:sz w:val="21"/>
          <w:szCs w:val="21"/>
        </w:rPr>
        <w:t>、</w:t>
      </w:r>
      <w:r>
        <w:rPr>
          <w:rFonts w:hint="eastAsia" w:ascii="宋体" w:hAnsi="宋体" w:eastAsia="宋体" w:cs="宋体"/>
          <w:szCs w:val="21"/>
        </w:rPr>
        <w:t>本项目的特定资格要求</w:t>
      </w:r>
      <w:r>
        <w:rPr>
          <w:rFonts w:hint="eastAsia" w:ascii="宋体" w:hAnsi="宋体" w:cs="宋体"/>
          <w:szCs w:val="21"/>
          <w:lang w:eastAsia="zh-CN"/>
        </w:rPr>
        <w:t>；</w:t>
      </w:r>
    </w:p>
    <w:p w14:paraId="275E788F">
      <w:pPr>
        <w:spacing w:line="360" w:lineRule="auto"/>
        <w:ind w:firstLine="840" w:firstLineChars="400"/>
        <w:rPr>
          <w:rFonts w:hint="eastAsia" w:ascii="宋体" w:hAnsi="宋体" w:eastAsia="宋体" w:cs="宋体"/>
          <w:szCs w:val="21"/>
          <w:lang w:eastAsia="zh-CN"/>
        </w:rPr>
      </w:pPr>
      <w:r>
        <w:rPr>
          <w:rFonts w:hint="eastAsia" w:ascii="宋体" w:hAnsi="宋体" w:cs="宋体"/>
          <w:szCs w:val="21"/>
          <w:lang w:val="en-US" w:eastAsia="zh-CN"/>
        </w:rPr>
        <w:t>11.1.5</w:t>
      </w:r>
      <w:r>
        <w:rPr>
          <w:rFonts w:hint="eastAsia" w:ascii="宋体" w:hAnsi="宋体" w:cs="宋体"/>
          <w:szCs w:val="21"/>
          <w:lang w:eastAsia="zh-CN"/>
        </w:rPr>
        <w:t>、磋商采购文件要求及供应商认为需要提供的其他资料。</w:t>
      </w:r>
    </w:p>
    <w:p w14:paraId="3012B4E0">
      <w:pPr>
        <w:snapToGrid w:val="0"/>
        <w:spacing w:line="360" w:lineRule="auto"/>
        <w:ind w:firstLine="422" w:firstLineChars="200"/>
        <w:rPr>
          <w:rFonts w:hint="eastAsia" w:ascii="宋体" w:hAnsi="宋体" w:eastAsia="宋体" w:cs="宋体"/>
          <w:sz w:val="21"/>
          <w:szCs w:val="21"/>
          <w:lang w:val="zh-CN"/>
        </w:rPr>
      </w:pPr>
      <w:r>
        <w:rPr>
          <w:rFonts w:hint="eastAsia" w:ascii="宋体" w:hAnsi="宋体" w:eastAsia="宋体" w:cs="宋体"/>
          <w:b/>
          <w:bCs/>
          <w:sz w:val="21"/>
          <w:szCs w:val="21"/>
          <w:lang w:val="zh-CN"/>
        </w:rPr>
        <w:t>11.</w:t>
      </w:r>
      <w:r>
        <w:rPr>
          <w:rFonts w:hint="eastAsia" w:ascii="宋体" w:hAnsi="宋体" w:eastAsia="宋体" w:cs="宋体"/>
          <w:b/>
          <w:bCs/>
          <w:sz w:val="21"/>
          <w:szCs w:val="21"/>
        </w:rPr>
        <w:t>2</w:t>
      </w:r>
      <w:r>
        <w:rPr>
          <w:rFonts w:hint="eastAsia" w:ascii="宋体" w:hAnsi="宋体" w:eastAsia="宋体" w:cs="宋体"/>
          <w:b/>
          <w:bCs/>
          <w:sz w:val="21"/>
          <w:szCs w:val="21"/>
          <w:lang w:val="zh-CN"/>
        </w:rPr>
        <w:t xml:space="preserve">  </w:t>
      </w:r>
      <w:r>
        <w:rPr>
          <w:rFonts w:hint="eastAsia" w:ascii="宋体" w:hAnsi="宋体" w:eastAsia="宋体" w:cs="宋体"/>
          <w:b/>
          <w:bCs/>
          <w:sz w:val="21"/>
          <w:szCs w:val="21"/>
        </w:rPr>
        <w:t>商务技术</w:t>
      </w:r>
      <w:r>
        <w:rPr>
          <w:rFonts w:hint="eastAsia" w:ascii="宋体" w:hAnsi="宋体" w:eastAsia="宋体" w:cs="宋体"/>
          <w:b/>
          <w:bCs/>
          <w:sz w:val="21"/>
          <w:szCs w:val="21"/>
          <w:lang w:val="zh-CN"/>
        </w:rPr>
        <w:t>文件：</w:t>
      </w:r>
    </w:p>
    <w:p w14:paraId="7D8AABA6">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11.2.1响应函；</w:t>
      </w:r>
      <w:r>
        <w:rPr>
          <w:rFonts w:hint="eastAsia" w:ascii="宋体" w:hAnsi="宋体" w:eastAsia="宋体" w:cs="宋体"/>
          <w:sz w:val="21"/>
          <w:szCs w:val="21"/>
          <w:lang w:val="zh-CN"/>
        </w:rPr>
        <w:t xml:space="preserve"> </w:t>
      </w:r>
    </w:p>
    <w:p w14:paraId="2C141DA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11.2.2法定代表人授权委托书或法定代表人身份证明；</w:t>
      </w:r>
    </w:p>
    <w:p w14:paraId="7CB980D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3</w:t>
      </w:r>
      <w:r>
        <w:rPr>
          <w:rFonts w:hint="eastAsia" w:ascii="宋体" w:hAnsi="宋体" w:eastAsia="宋体" w:cs="宋体"/>
          <w:sz w:val="21"/>
          <w:szCs w:val="21"/>
        </w:rPr>
        <w:t>符合性审查</w:t>
      </w:r>
      <w:r>
        <w:rPr>
          <w:rFonts w:hint="eastAsia" w:ascii="宋体" w:hAnsi="宋体" w:cs="宋体"/>
          <w:sz w:val="21"/>
          <w:szCs w:val="21"/>
          <w:lang w:val="en-US" w:eastAsia="zh-CN"/>
        </w:rPr>
        <w:t>表</w:t>
      </w:r>
      <w:r>
        <w:rPr>
          <w:rFonts w:hint="eastAsia" w:ascii="宋体" w:hAnsi="宋体" w:eastAsia="宋体" w:cs="宋体"/>
          <w:sz w:val="21"/>
          <w:szCs w:val="21"/>
        </w:rPr>
        <w:t>；</w:t>
      </w:r>
    </w:p>
    <w:p w14:paraId="4B50969A">
      <w:pPr>
        <w:snapToGrid w:val="0"/>
        <w:spacing w:line="360" w:lineRule="auto"/>
        <w:ind w:firstLine="840" w:firstLineChars="400"/>
        <w:rPr>
          <w:rFonts w:hint="eastAsia" w:ascii="宋体" w:hAnsi="宋体" w:cs="宋体"/>
          <w:sz w:val="21"/>
          <w:szCs w:val="21"/>
          <w:lang w:val="en-US" w:eastAsia="zh-CN"/>
        </w:rPr>
      </w:pPr>
      <w:r>
        <w:rPr>
          <w:rFonts w:hint="eastAsia" w:ascii="宋体" w:hAnsi="宋体" w:eastAsia="宋体" w:cs="宋体"/>
          <w:sz w:val="21"/>
          <w:szCs w:val="21"/>
        </w:rPr>
        <w:t>11.2.</w:t>
      </w:r>
      <w:r>
        <w:rPr>
          <w:rFonts w:hint="eastAsia" w:ascii="宋体" w:hAnsi="宋体" w:cs="宋体"/>
          <w:sz w:val="21"/>
          <w:szCs w:val="21"/>
          <w:lang w:val="en-US" w:eastAsia="zh-CN"/>
        </w:rPr>
        <w:t>4商务条款偏离表；</w:t>
      </w:r>
    </w:p>
    <w:p w14:paraId="0650E11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5</w:t>
      </w:r>
      <w:r>
        <w:rPr>
          <w:rFonts w:hint="eastAsia" w:ascii="宋体" w:hAnsi="宋体" w:eastAsia="宋体" w:cs="宋体"/>
          <w:sz w:val="21"/>
          <w:szCs w:val="21"/>
        </w:rPr>
        <w:t>商务技术</w:t>
      </w:r>
      <w:r>
        <w:rPr>
          <w:rFonts w:hint="eastAsia" w:ascii="宋体" w:hAnsi="宋体" w:cs="宋体"/>
          <w:sz w:val="21"/>
          <w:szCs w:val="21"/>
          <w:lang w:val="en-US" w:eastAsia="zh-CN"/>
        </w:rPr>
        <w:t>条款</w:t>
      </w:r>
      <w:r>
        <w:rPr>
          <w:rFonts w:hint="eastAsia" w:ascii="宋体" w:hAnsi="宋体" w:eastAsia="宋体" w:cs="宋体"/>
          <w:sz w:val="21"/>
          <w:szCs w:val="21"/>
        </w:rPr>
        <w:t>偏离表；</w:t>
      </w:r>
    </w:p>
    <w:p w14:paraId="68BDA8FF">
      <w:pPr>
        <w:snapToGrid w:val="0"/>
        <w:spacing w:line="360" w:lineRule="auto"/>
        <w:ind w:firstLine="840" w:firstLineChars="400"/>
        <w:rPr>
          <w:rFonts w:hint="eastAsia" w:ascii="宋体" w:hAnsi="宋体" w:cs="宋体"/>
          <w:sz w:val="21"/>
          <w:szCs w:val="21"/>
          <w:lang w:eastAsia="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cs="宋体"/>
          <w:sz w:val="21"/>
          <w:szCs w:val="21"/>
          <w:lang w:val="en-US" w:eastAsia="zh-CN"/>
        </w:rPr>
        <w:t>6</w:t>
      </w:r>
      <w:r>
        <w:rPr>
          <w:rFonts w:hint="eastAsia" w:ascii="宋体" w:hAnsi="宋体" w:eastAsia="宋体" w:cs="宋体"/>
          <w:sz w:val="21"/>
          <w:szCs w:val="21"/>
        </w:rPr>
        <w:t>供应商基本情况表</w:t>
      </w:r>
      <w:r>
        <w:rPr>
          <w:rFonts w:hint="eastAsia" w:ascii="宋体" w:hAnsi="宋体" w:cs="宋体"/>
          <w:sz w:val="21"/>
          <w:szCs w:val="21"/>
          <w:lang w:eastAsia="zh-CN"/>
        </w:rPr>
        <w:t>；</w:t>
      </w:r>
    </w:p>
    <w:p w14:paraId="1672B629">
      <w:pPr>
        <w:snapToGrid w:val="0"/>
        <w:spacing w:line="360" w:lineRule="auto"/>
        <w:ind w:firstLine="840" w:firstLineChars="400"/>
        <w:rPr>
          <w:rFonts w:hint="eastAsia" w:ascii="宋体" w:hAnsi="宋体" w:eastAsia="宋体" w:cs="宋体"/>
          <w:sz w:val="21"/>
          <w:szCs w:val="21"/>
          <w:lang w:val="zh-CN" w:eastAsia="zh-CN"/>
        </w:rPr>
      </w:pPr>
      <w:r>
        <w:rPr>
          <w:rFonts w:hint="eastAsia" w:ascii="宋体" w:hAnsi="宋体" w:cs="宋体"/>
          <w:sz w:val="21"/>
          <w:szCs w:val="21"/>
          <w:lang w:val="en-US" w:eastAsia="zh-CN"/>
        </w:rPr>
        <w:t>11.2.7</w:t>
      </w:r>
      <w:r>
        <w:rPr>
          <w:rFonts w:hint="eastAsia" w:ascii="宋体" w:hAnsi="宋体" w:eastAsia="宋体" w:cs="宋体"/>
          <w:sz w:val="21"/>
          <w:szCs w:val="21"/>
          <w:lang w:val="zh-CN" w:eastAsia="zh-CN"/>
        </w:rPr>
        <w:t>拟派项目负责人资历表；</w:t>
      </w:r>
    </w:p>
    <w:p w14:paraId="4536932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评审标准相应的商务技术资料</w:t>
      </w:r>
      <w:r>
        <w:rPr>
          <w:rFonts w:hint="eastAsia" w:ascii="宋体" w:hAnsi="宋体" w:eastAsia="宋体" w:cs="宋体"/>
          <w:sz w:val="21"/>
          <w:szCs w:val="21"/>
        </w:rPr>
        <w:t>；</w:t>
      </w:r>
    </w:p>
    <w:p w14:paraId="5812077F">
      <w:pPr>
        <w:snapToGrid w:val="0"/>
        <w:spacing w:line="360" w:lineRule="auto"/>
        <w:ind w:firstLine="840" w:firstLineChars="400"/>
        <w:rPr>
          <w:rFonts w:hint="eastAsia" w:ascii="宋体" w:hAnsi="宋体" w:cs="宋体"/>
          <w:sz w:val="21"/>
          <w:szCs w:val="21"/>
          <w:lang w:val="zh-CN"/>
        </w:rPr>
      </w:pPr>
      <w:r>
        <w:rPr>
          <w:rFonts w:hint="eastAsia" w:ascii="宋体" w:hAnsi="宋体" w:cs="宋体"/>
          <w:sz w:val="21"/>
          <w:szCs w:val="21"/>
          <w:lang w:val="en-US" w:eastAsia="zh-CN"/>
        </w:rPr>
        <w:t>11.2.9</w:t>
      </w:r>
      <w:r>
        <w:rPr>
          <w:rFonts w:hint="eastAsia" w:ascii="宋体" w:hAnsi="宋体" w:eastAsia="宋体" w:cs="宋体"/>
          <w:sz w:val="21"/>
          <w:szCs w:val="21"/>
          <w:lang w:val="zh-CN"/>
        </w:rPr>
        <w:t>政府采购供应商廉洁自律承诺书</w:t>
      </w:r>
      <w:r>
        <w:rPr>
          <w:rFonts w:hint="eastAsia" w:ascii="宋体" w:hAnsi="宋体" w:cs="宋体"/>
          <w:sz w:val="21"/>
          <w:szCs w:val="21"/>
          <w:lang w:val="zh-CN"/>
        </w:rPr>
        <w:t>；</w:t>
      </w:r>
    </w:p>
    <w:p w14:paraId="5A3C155A">
      <w:pPr>
        <w:pStyle w:val="79"/>
        <w:rPr>
          <w:rFonts w:hint="default" w:eastAsia="宋体"/>
          <w:lang w:val="en-US" w:eastAsia="zh-CN"/>
        </w:rPr>
      </w:pPr>
      <w:r>
        <w:rPr>
          <w:rFonts w:hint="eastAsia" w:ascii="宋体" w:hAnsi="宋体" w:cs="宋体"/>
          <w:sz w:val="21"/>
          <w:szCs w:val="21"/>
          <w:lang w:val="en-US" w:eastAsia="zh-CN"/>
        </w:rPr>
        <w:t xml:space="preserve">    11.2.10采购文件要求的或供应商认为需要提供的其他资料。</w:t>
      </w:r>
    </w:p>
    <w:p w14:paraId="1AB736AC">
      <w:pPr>
        <w:snapToGrid w:val="0"/>
        <w:spacing w:line="360" w:lineRule="auto"/>
        <w:ind w:firstLine="422" w:firstLineChars="200"/>
        <w:rPr>
          <w:rFonts w:hint="eastAsia" w:ascii="宋体" w:hAnsi="宋体" w:eastAsia="宋体" w:cs="宋体"/>
          <w:sz w:val="21"/>
          <w:szCs w:val="21"/>
          <w:u w:val="single"/>
          <w:lang w:val="zh-CN"/>
        </w:rPr>
      </w:pPr>
      <w:r>
        <w:rPr>
          <w:rFonts w:hint="eastAsia" w:ascii="宋体" w:hAnsi="宋体" w:eastAsia="宋体" w:cs="宋体"/>
          <w:b/>
          <w:bCs/>
          <w:kern w:val="0"/>
          <w:sz w:val="21"/>
          <w:szCs w:val="21"/>
          <w:lang w:val="zh-CN"/>
        </w:rPr>
        <w:t>11.</w:t>
      </w:r>
      <w:r>
        <w:rPr>
          <w:rFonts w:hint="eastAsia" w:ascii="宋体" w:hAnsi="宋体" w:eastAsia="宋体" w:cs="宋体"/>
          <w:b/>
          <w:bCs/>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14:paraId="4EC7027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11.3.1报价单；</w:t>
      </w:r>
    </w:p>
    <w:p w14:paraId="7821D80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11.3.2已标价工程量清单；</w:t>
      </w:r>
    </w:p>
    <w:p w14:paraId="0256235F">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响应文件含有采购人不能接受的附加条件的，响应文件无效；</w:t>
      </w:r>
    </w:p>
    <w:p w14:paraId="06E24A71">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供应商提供虚假材料的，响应文件无效。</w:t>
      </w:r>
    </w:p>
    <w:p w14:paraId="5BE45E26">
      <w:pPr>
        <w:pStyle w:val="132"/>
        <w:snapToGrid w:val="0"/>
        <w:spacing w:before="0"/>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响应文件的编制</w:t>
      </w:r>
    </w:p>
    <w:p w14:paraId="6D07F99B">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4BF38ED">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7EF7341">
      <w:pPr>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0B7B85F9">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13.响应文件的签署、盖章</w:t>
      </w:r>
    </w:p>
    <w:p w14:paraId="4306B288">
      <w:pPr>
        <w:pStyle w:val="132"/>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13.1响应文件按照采购文件第六部分格式要求进行签署、盖章。</w:t>
      </w:r>
      <w:r>
        <w:rPr>
          <w:rFonts w:hint="eastAsia" w:ascii="宋体" w:hAnsi="宋体" w:eastAsia="宋体" w:cs="宋体"/>
          <w:b/>
          <w:sz w:val="21"/>
          <w:szCs w:val="21"/>
        </w:rPr>
        <w:t>▲供应商的响应文件未按照采购文件要求签署、盖章的，其响应文件无效</w:t>
      </w:r>
      <w:r>
        <w:rPr>
          <w:rFonts w:hint="eastAsia" w:ascii="宋体" w:hAnsi="宋体" w:eastAsia="宋体" w:cs="宋体"/>
          <w:sz w:val="21"/>
          <w:szCs w:val="21"/>
        </w:rPr>
        <w:t>。</w:t>
      </w:r>
    </w:p>
    <w:p w14:paraId="4B3A010C">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02D5BF3">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13.3采购文件对响应文件签署、盖章的要求适用于电子签名。</w:t>
      </w:r>
    </w:p>
    <w:p w14:paraId="1F01DA56">
      <w:pPr>
        <w:pStyle w:val="132"/>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 响应文件的提交、补充、修改、撤回</w:t>
      </w:r>
    </w:p>
    <w:p w14:paraId="2E4FA95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F3088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65536964">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14.3采购人、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可以视情况延长响应文件提交的截止时间。在上述情况下，</w:t>
      </w:r>
      <w:r>
        <w:rPr>
          <w:rFonts w:hint="eastAsia" w:ascii="宋体" w:hAnsi="宋体" w:eastAsia="宋体" w:cs="宋体"/>
          <w:sz w:val="21"/>
          <w:szCs w:val="21"/>
          <w:lang w:eastAsia="zh-CN"/>
        </w:rPr>
        <w:t>采购代理机构</w:t>
      </w:r>
      <w:r>
        <w:rPr>
          <w:rFonts w:hint="eastAsia" w:ascii="宋体" w:hAnsi="宋体" w:eastAsia="宋体" w:cs="宋体"/>
          <w:sz w:val="21"/>
          <w:szCs w:val="21"/>
        </w:rPr>
        <w:t>与供应商以前在响应文件提交截止时间方面的全部权利、责任和义务，将适用于延长至新的响应文件提交截止时间。</w:t>
      </w:r>
    </w:p>
    <w:p w14:paraId="06649BE2">
      <w:pPr>
        <w:pStyle w:val="32"/>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15.备份响应文件</w:t>
      </w:r>
    </w:p>
    <w:p w14:paraId="262B2495">
      <w:pPr>
        <w:pStyle w:val="32"/>
        <w:snapToGrid w:val="0"/>
        <w:spacing w:line="360" w:lineRule="auto"/>
        <w:ind w:firstLine="315" w:firstLineChars="150"/>
        <w:rPr>
          <w:rFonts w:hint="eastAsia" w:ascii="宋体" w:hAnsi="宋体" w:eastAsia="宋体" w:cs="宋体"/>
          <w:b/>
          <w:sz w:val="21"/>
          <w:szCs w:val="21"/>
        </w:rPr>
      </w:pPr>
      <w:r>
        <w:rPr>
          <w:rFonts w:hint="eastAsia" w:ascii="宋体" w:hAnsi="宋体" w:eastAsia="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不强制或变相强制供应商提交备份响应文件。</w:t>
      </w:r>
    </w:p>
    <w:p w14:paraId="1DCF76A4">
      <w:pPr>
        <w:pStyle w:val="32"/>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15.2备份响应文件须在“政采云投标客户端”制作生成，并储存在DVD光盘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1"/>
          <w:szCs w:val="21"/>
        </w:rPr>
        <w:t>不符合上述制作、存储、密封规定的备份响应文件将被视为无效或者被拒绝接收。</w:t>
      </w:r>
    </w:p>
    <w:p w14:paraId="609B61F3">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w:t>
      </w:r>
    </w:p>
    <w:p w14:paraId="7819834A">
      <w:pPr>
        <w:pStyle w:val="3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1"/>
          <w:szCs w:val="21"/>
        </w:rPr>
        <w:t>采购文件第二部分供应商须知前附表规定的备份响应文件送达地点；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将拒绝接受逾期送达的备份响应文件。邮寄过程中，电子备份响应文件发生泄露、遗失、损坏或延期送达等情况的，由供应商自行负责。</w:t>
      </w:r>
    </w:p>
    <w:p w14:paraId="46446828">
      <w:pPr>
        <w:pStyle w:val="32"/>
        <w:snapToGrid w:val="0"/>
        <w:spacing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15.5供应商仅提交备份响应文件，未在电子交易平台传输递交响应文件的，响应文件无效。</w:t>
      </w:r>
    </w:p>
    <w:p w14:paraId="1525CC52">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16.响应文件的无效处理</w:t>
      </w:r>
    </w:p>
    <w:p w14:paraId="69ADF143">
      <w:pPr>
        <w:pStyle w:val="24"/>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有采购文件第四部分4.2规定的情形之一的，响应文件无效：</w:t>
      </w:r>
    </w:p>
    <w:p w14:paraId="12804E3B">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17.响应文件有效期</w:t>
      </w:r>
    </w:p>
    <w:p w14:paraId="17195A63">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17.1响应文件有效期为从提交响应文件的截止之日起90天。▲</w:t>
      </w:r>
      <w:r>
        <w:rPr>
          <w:rFonts w:hint="eastAsia" w:ascii="宋体" w:hAnsi="宋体" w:eastAsia="宋体" w:cs="宋体"/>
          <w:b/>
          <w:sz w:val="21"/>
          <w:szCs w:val="21"/>
        </w:rPr>
        <w:t>供应商的响应文件中承诺的响应文件有效期少于采购文件中载明的响应文件有效期的，响应文件无效。</w:t>
      </w:r>
    </w:p>
    <w:p w14:paraId="2372B267">
      <w:pPr>
        <w:pStyle w:val="132"/>
        <w:spacing w:before="0"/>
        <w:ind w:firstLine="480"/>
        <w:rPr>
          <w:rFonts w:hint="eastAsia" w:ascii="宋体" w:hAnsi="宋体" w:eastAsia="宋体" w:cs="宋体"/>
          <w:sz w:val="21"/>
          <w:szCs w:val="21"/>
        </w:rPr>
      </w:pPr>
      <w:r>
        <w:rPr>
          <w:rFonts w:hint="eastAsia" w:ascii="宋体" w:hAnsi="宋体" w:eastAsia="宋体" w:cs="宋体"/>
          <w:sz w:val="21"/>
          <w:szCs w:val="21"/>
        </w:rPr>
        <w:t>17.2响应文件合格投递后，自响应文件提交截止时间起，在响应文件有效期内有效。</w:t>
      </w:r>
    </w:p>
    <w:p w14:paraId="0E667520">
      <w:pPr>
        <w:pStyle w:val="132"/>
        <w:spacing w:before="0"/>
        <w:ind w:firstLine="480"/>
        <w:rPr>
          <w:rFonts w:hint="eastAsia" w:ascii="宋体" w:hAnsi="宋体" w:eastAsia="宋体" w:cs="宋体"/>
          <w:sz w:val="21"/>
          <w:szCs w:val="21"/>
        </w:rPr>
      </w:pPr>
      <w:r>
        <w:rPr>
          <w:rFonts w:hint="eastAsia" w:ascii="宋体" w:hAnsi="宋体" w:eastAsia="宋体" w:cs="宋体"/>
          <w:sz w:val="21"/>
          <w:szCs w:val="21"/>
        </w:rPr>
        <w:t>17.3在原定响应文件有效期满之前，如果出现特殊情况，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可以以书面形式通知供应商延长响应文件有效期。供应商同意延长的，不得要求或被允许修改其响应文件，供应商拒绝延长的，其响应文件无效。</w:t>
      </w:r>
    </w:p>
    <w:p w14:paraId="362EBEDE">
      <w:pPr>
        <w:pStyle w:val="132"/>
        <w:spacing w:before="0"/>
        <w:ind w:firstLine="643"/>
        <w:rPr>
          <w:rFonts w:hint="eastAsia" w:ascii="宋体" w:hAnsi="宋体" w:eastAsia="宋体" w:cs="宋体"/>
          <w:b/>
          <w:sz w:val="28"/>
          <w:szCs w:val="28"/>
        </w:rPr>
      </w:pPr>
    </w:p>
    <w:p w14:paraId="4C4AC97E">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四、响应文件开启、资格审查与信用信息查询</w:t>
      </w:r>
    </w:p>
    <w:p w14:paraId="0C80FA45">
      <w:pPr>
        <w:pStyle w:val="557"/>
        <w:spacing w:before="0" w:line="360" w:lineRule="auto"/>
        <w:ind w:left="0" w:firstLine="0"/>
        <w:contextualSpacing/>
        <w:rPr>
          <w:rFonts w:hint="eastAsia" w:ascii="宋体" w:hAnsi="宋体" w:eastAsia="宋体" w:cs="宋体"/>
          <w:sz w:val="21"/>
          <w:szCs w:val="21"/>
        </w:rPr>
      </w:pPr>
      <w:r>
        <w:rPr>
          <w:rFonts w:hint="eastAsia" w:ascii="宋体" w:hAnsi="宋体" w:eastAsia="宋体" w:cs="宋体"/>
          <w:b/>
          <w:sz w:val="21"/>
          <w:szCs w:val="21"/>
        </w:rPr>
        <w:t>18.响应文件开启</w:t>
      </w:r>
      <w:r>
        <w:rPr>
          <w:rFonts w:hint="eastAsia" w:ascii="宋体" w:hAnsi="宋体" w:eastAsia="宋体" w:cs="宋体"/>
          <w:sz w:val="21"/>
          <w:szCs w:val="21"/>
        </w:rPr>
        <w:t xml:space="preserve"> </w:t>
      </w:r>
    </w:p>
    <w:p w14:paraId="3D8AACA1">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按照采购文件规定的时间通过电子交易平台组织响应文件开启，所有供应商均应当准时在线参加。供应商不足3家的，不得开启。</w:t>
      </w:r>
    </w:p>
    <w:p w14:paraId="229AD2C7">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18.2响应文件开启时，电子交易平台按响应文件开启时间自动提取所有响应文件。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依托电子交易平台发起开始解密指令，供应商按照平台提示和采购文件的规定在半小时内完成在线解密。</w:t>
      </w:r>
    </w:p>
    <w:p w14:paraId="14B12B12">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b/>
          <w:bCs/>
          <w:sz w:val="21"/>
          <w:szCs w:val="21"/>
        </w:rPr>
        <w:t>响应文件未按时解密，供应商提供了备份响应文件的，以备份响应文件作为依据，否则视为响应文件撤回。响应文件已按时解密的，备份响应文件自动失效。</w:t>
      </w:r>
    </w:p>
    <w:p w14:paraId="6FB56C20">
      <w:pPr>
        <w:pStyle w:val="557"/>
        <w:spacing w:before="0" w:line="360" w:lineRule="auto"/>
        <w:ind w:left="0" w:firstLine="0"/>
        <w:contextualSpacing/>
        <w:rPr>
          <w:rFonts w:hint="eastAsia" w:ascii="宋体" w:hAnsi="宋体" w:eastAsia="宋体" w:cs="宋体"/>
          <w:b/>
          <w:sz w:val="21"/>
          <w:szCs w:val="21"/>
        </w:rPr>
      </w:pPr>
      <w:r>
        <w:rPr>
          <w:rFonts w:hint="eastAsia" w:ascii="宋体" w:hAnsi="宋体" w:eastAsia="宋体" w:cs="宋体"/>
          <w:b/>
          <w:sz w:val="21"/>
          <w:szCs w:val="21"/>
        </w:rPr>
        <w:t>19、资格审查</w:t>
      </w:r>
    </w:p>
    <w:p w14:paraId="559BB22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或磋商小组依据法律法规和采购文件的规定，对供应商的资格进行审查。</w:t>
      </w:r>
    </w:p>
    <w:p w14:paraId="147958AA">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供应商未按照采购文件要求提供与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供应商不具备采购文件中规定的资格要求，其响应文件无效。</w:t>
      </w:r>
    </w:p>
    <w:p w14:paraId="7FCF5359">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对未通过资格审查的供应商，采购人或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14:paraId="77C91EE1">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合格供应商不足3家的，不再评审。</w:t>
      </w:r>
    </w:p>
    <w:p w14:paraId="3E76ADBF">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20、信用信息查询</w:t>
      </w:r>
    </w:p>
    <w:p w14:paraId="270904C6">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将在资格审查时通过“信用中国”网站(www.creditchina.gov.cn)、中国政府采购网(www.ccgp.gov.cn)渠道查询供应商接受资格审查时的信用记录。</w:t>
      </w:r>
    </w:p>
    <w:p w14:paraId="39F7C22F">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20.2信用信息查询记录和证据留存的具体方式：现场查询的供应商的信用记录、查询结果经确认后将与采购文件一起存档。</w:t>
      </w:r>
    </w:p>
    <w:p w14:paraId="1B9C97E6">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4D72990E">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417D8179">
      <w:pPr>
        <w:pStyle w:val="132"/>
        <w:spacing w:before="0"/>
        <w:ind w:firstLine="0" w:firstLineChars="0"/>
        <w:rPr>
          <w:rFonts w:hint="eastAsia" w:ascii="宋体" w:hAnsi="宋体" w:eastAsia="宋体" w:cs="宋体"/>
          <w:kern w:val="0"/>
          <w:sz w:val="21"/>
          <w:szCs w:val="21"/>
        </w:rPr>
      </w:pPr>
    </w:p>
    <w:p w14:paraId="40925A65">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五、评审</w:t>
      </w:r>
    </w:p>
    <w:p w14:paraId="4C6C7AD7">
      <w:pPr>
        <w:spacing w:line="360" w:lineRule="auto"/>
        <w:rPr>
          <w:rFonts w:hint="eastAsia" w:ascii="宋体" w:hAnsi="宋体" w:eastAsia="宋体" w:cs="宋体"/>
          <w:b/>
          <w:sz w:val="21"/>
          <w:szCs w:val="21"/>
        </w:rPr>
      </w:pPr>
      <w:bookmarkStart w:id="14" w:name="_Toc91899903"/>
      <w:r>
        <w:rPr>
          <w:rFonts w:hint="eastAsia" w:ascii="宋体" w:hAnsi="宋体" w:eastAsia="宋体" w:cs="宋体"/>
          <w:b/>
          <w:sz w:val="21"/>
          <w:szCs w:val="21"/>
        </w:rPr>
        <w:t>21.</w:t>
      </w:r>
      <w:r>
        <w:rPr>
          <w:rFonts w:hint="eastAsia" w:ascii="宋体" w:hAnsi="宋体" w:eastAsia="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1"/>
          <w:szCs w:val="21"/>
        </w:rPr>
        <w:t>详见采购文件第四部分评审办法。</w:t>
      </w:r>
    </w:p>
    <w:p w14:paraId="15A970ED">
      <w:pPr>
        <w:spacing w:line="360" w:lineRule="auto"/>
        <w:rPr>
          <w:rFonts w:hint="eastAsia" w:ascii="宋体" w:hAnsi="宋体" w:eastAsia="宋体" w:cs="宋体"/>
          <w:b/>
          <w:sz w:val="21"/>
          <w:szCs w:val="21"/>
        </w:rPr>
      </w:pPr>
    </w:p>
    <w:p w14:paraId="69DC461D">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六、成交供应商确定</w:t>
      </w:r>
    </w:p>
    <w:p w14:paraId="1FDA013A">
      <w:pPr>
        <w:pStyle w:val="24"/>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22. 确定成交供应商</w:t>
      </w:r>
    </w:p>
    <w:p w14:paraId="02DBA025">
      <w:pPr>
        <w:pStyle w:val="132"/>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C17E89">
      <w:pPr>
        <w:pStyle w:val="132"/>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23. 成交通知与成交结果公告</w:t>
      </w:r>
    </w:p>
    <w:p w14:paraId="74562CB2">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23.1自成交供应商确定之日起1个工作日内，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通过电子交易平台向成交供应商发出成交通知书，同时编制发布采购结果公告。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也可以以纸质形式进行成交通知。</w:t>
      </w:r>
    </w:p>
    <w:p w14:paraId="438DAB9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23.2成交结果公告内容包括采购人及其委托的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26165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23.3公告期限为1个工作日。</w:t>
      </w:r>
    </w:p>
    <w:p w14:paraId="276B0267">
      <w:pPr>
        <w:snapToGrid w:val="0"/>
        <w:spacing w:line="360" w:lineRule="auto"/>
        <w:ind w:left="120" w:leftChars="57" w:firstLine="316" w:firstLineChars="150"/>
        <w:jc w:val="center"/>
        <w:rPr>
          <w:rFonts w:hint="eastAsia" w:ascii="宋体" w:hAnsi="宋体" w:eastAsia="宋体" w:cs="宋体"/>
          <w:b/>
          <w:sz w:val="21"/>
          <w:szCs w:val="21"/>
        </w:rPr>
      </w:pPr>
    </w:p>
    <w:p w14:paraId="660D38D0">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七、合同授予</w:t>
      </w:r>
    </w:p>
    <w:p w14:paraId="286FCD6D">
      <w:pPr>
        <w:pStyle w:val="24"/>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 xml:space="preserve">24. </w:t>
      </w:r>
      <w:r>
        <w:rPr>
          <w:rFonts w:hint="eastAsia" w:ascii="宋体" w:hAnsi="宋体" w:eastAsia="宋体" w:cs="宋体"/>
          <w:sz w:val="21"/>
          <w:szCs w:val="21"/>
        </w:rPr>
        <w:t>合同主要条款详见第五部分拟签订的合同文本。</w:t>
      </w:r>
    </w:p>
    <w:p w14:paraId="0E161F0F">
      <w:pPr>
        <w:pStyle w:val="24"/>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25. 合同的签订</w:t>
      </w:r>
    </w:p>
    <w:p w14:paraId="2097301A">
      <w:pPr>
        <w:widowControl/>
        <w:shd w:val="clear" w:color="auto" w:fill="FFFFFF"/>
        <w:snapToGrid w:val="0"/>
        <w:spacing w:line="360" w:lineRule="auto"/>
        <w:ind w:firstLine="480"/>
        <w:jc w:val="left"/>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2394698">
      <w:pPr>
        <w:pStyle w:val="132"/>
        <w:snapToGrid w:val="0"/>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2F943591">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39E319D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19EF85">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25.5采购合同由采购人与成交供应商根据采购文件、响应文件等内容通过政府采购电子交易平台在线签订，自动备案。</w:t>
      </w:r>
    </w:p>
    <w:p w14:paraId="54C9F295">
      <w:pPr>
        <w:pStyle w:val="24"/>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26. 履约保证金</w:t>
      </w:r>
    </w:p>
    <w:p w14:paraId="6C2E922F">
      <w:pPr>
        <w:tabs>
          <w:tab w:val="left" w:pos="0"/>
        </w:tabs>
        <w:snapToGrid w:val="0"/>
        <w:spacing w:line="360" w:lineRule="auto"/>
        <w:ind w:firstLine="482"/>
        <w:rPr>
          <w:rFonts w:hint="eastAsia" w:ascii="宋体" w:hAnsi="宋体" w:eastAsia="宋体" w:cs="宋体"/>
          <w:sz w:val="21"/>
          <w:szCs w:val="21"/>
        </w:rPr>
      </w:pPr>
      <w:r>
        <w:rPr>
          <w:rFonts w:hint="eastAsia" w:ascii="宋体" w:hAnsi="宋体" w:eastAsia="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eastAsia="宋体" w:cs="宋体"/>
          <w:sz w:val="21"/>
          <w:szCs w:val="21"/>
        </w:rPr>
        <w:t>。确需收取履约保证金的，履约保证金缴纳最高比例由不超过</w:t>
      </w:r>
      <w:r>
        <w:rPr>
          <w:rFonts w:hint="eastAsia" w:ascii="宋体" w:hAnsi="宋体" w:eastAsia="宋体" w:cs="宋体"/>
          <w:kern w:val="2"/>
          <w:sz w:val="21"/>
          <w:szCs w:val="21"/>
        </w:rPr>
        <w:t>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7D5E4F06">
      <w:pPr>
        <w:pStyle w:val="3"/>
        <w:snapToGrid w:val="0"/>
        <w:ind w:left="0" w:firstLine="420" w:firstLineChars="200"/>
        <w:rPr>
          <w:rFonts w:hint="eastAsia"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64A777">
      <w:pPr>
        <w:pStyle w:val="3"/>
        <w:rPr>
          <w:rFonts w:hint="eastAsia" w:ascii="宋体" w:hAnsi="宋体" w:eastAsia="宋体" w:cs="宋体"/>
          <w:sz w:val="21"/>
          <w:szCs w:val="21"/>
          <w:highlight w:val="none"/>
        </w:rPr>
      </w:pPr>
      <w:r>
        <w:rPr>
          <w:rFonts w:hint="eastAsia" w:ascii="宋体" w:hAnsi="宋体" w:eastAsia="宋体" w:cs="宋体"/>
          <w:b/>
          <w:bCs/>
          <w:kern w:val="2"/>
          <w:sz w:val="21"/>
          <w:szCs w:val="21"/>
          <w:highlight w:val="none"/>
          <w:lang w:val="en-US"/>
        </w:rPr>
        <w:t>27.预付款</w:t>
      </w:r>
    </w:p>
    <w:p w14:paraId="3883703F">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228B039">
      <w:pPr>
        <w:snapToGrid w:val="0"/>
        <w:spacing w:line="360" w:lineRule="auto"/>
        <w:ind w:firstLine="2203" w:firstLineChars="1045"/>
        <w:rPr>
          <w:rFonts w:hint="eastAsia" w:ascii="宋体" w:hAnsi="宋体" w:eastAsia="宋体" w:cs="宋体"/>
          <w:b/>
          <w:sz w:val="21"/>
          <w:szCs w:val="21"/>
        </w:rPr>
      </w:pPr>
    </w:p>
    <w:p w14:paraId="7FD7C8D4">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八、电子交易活动的中止</w:t>
      </w:r>
    </w:p>
    <w:p w14:paraId="47D088AB">
      <w:pPr>
        <w:pStyle w:val="132"/>
        <w:snapToGrid w:val="0"/>
        <w:spacing w:before="0"/>
        <w:ind w:firstLine="0" w:firstLineChars="0"/>
        <w:rPr>
          <w:rFonts w:hint="eastAsia" w:ascii="宋体" w:hAnsi="宋体" w:eastAsia="宋体" w:cs="宋体"/>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 电子交易活动的中止。</w:t>
      </w: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14:paraId="212C5454">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7E39C3F1">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48077368">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5B7CDB80">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3F27AFBE">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1185E486">
      <w:pPr>
        <w:pStyle w:val="132"/>
        <w:snapToGrid w:val="0"/>
        <w:spacing w:before="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42175E">
      <w:pPr>
        <w:tabs>
          <w:tab w:val="left" w:pos="0"/>
        </w:tabs>
        <w:spacing w:line="360" w:lineRule="auto"/>
        <w:ind w:firstLine="480"/>
        <w:rPr>
          <w:rFonts w:hint="eastAsia" w:ascii="宋体" w:hAnsi="宋体" w:eastAsia="宋体" w:cs="宋体"/>
          <w:sz w:val="21"/>
          <w:szCs w:val="21"/>
        </w:rPr>
      </w:pPr>
    </w:p>
    <w:p w14:paraId="3D864CA8">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九、验收</w:t>
      </w:r>
    </w:p>
    <w:p w14:paraId="1F230D88">
      <w:pPr>
        <w:pStyle w:val="24"/>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30.验收</w:t>
      </w:r>
    </w:p>
    <w:p w14:paraId="359E688F">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986BE0">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30.2采购人可以邀请参加本项目的其他供应商或者第三方机构参与验收。参与验收的供应商或者第三方机构的意见作为验收书的参考资料一并存档。</w:t>
      </w:r>
    </w:p>
    <w:p w14:paraId="344BE99B">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C92CD8">
      <w:pPr>
        <w:tabs>
          <w:tab w:val="left" w:pos="0"/>
        </w:tabs>
        <w:spacing w:line="360" w:lineRule="auto"/>
        <w:ind w:firstLine="480"/>
        <w:rPr>
          <w:rFonts w:hint="eastAsia" w:ascii="宋体" w:hAnsi="宋体" w:eastAsia="宋体" w:cs="宋体"/>
          <w:sz w:val="21"/>
          <w:szCs w:val="21"/>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2BB00BFC">
      <w:pPr>
        <w:tabs>
          <w:tab w:val="left" w:pos="0"/>
        </w:tabs>
        <w:spacing w:line="360" w:lineRule="auto"/>
        <w:ind w:firstLine="480"/>
        <w:rPr>
          <w:rFonts w:hint="eastAsia" w:ascii="宋体" w:hAnsi="宋体" w:eastAsia="宋体" w:cs="宋体"/>
          <w:kern w:val="0"/>
          <w:sz w:val="21"/>
          <w:szCs w:val="21"/>
        </w:rPr>
        <w:sectPr>
          <w:pgSz w:w="11906" w:h="16838"/>
          <w:pgMar w:top="1440" w:right="1247" w:bottom="1440" w:left="1247" w:header="851" w:footer="992" w:gutter="0"/>
          <w:pgNumType w:fmt="decimal"/>
          <w:cols w:space="720" w:num="1"/>
          <w:titlePg/>
          <w:docGrid w:linePitch="312" w:charSpace="0"/>
        </w:sectPr>
      </w:pPr>
      <w:bookmarkStart w:id="15" w:name="_Hlt68072990"/>
      <w:bookmarkEnd w:id="15"/>
      <w:bookmarkStart w:id="16" w:name="_Hlt68057669"/>
      <w:bookmarkEnd w:id="16"/>
      <w:bookmarkStart w:id="17" w:name="_Hlt75236290"/>
      <w:bookmarkEnd w:id="17"/>
      <w:bookmarkStart w:id="18" w:name="_Hlt75236101"/>
      <w:bookmarkEnd w:id="18"/>
      <w:bookmarkStart w:id="19" w:name="_Hlt68073093"/>
      <w:bookmarkEnd w:id="19"/>
      <w:bookmarkStart w:id="20" w:name="_Hlt74729768"/>
      <w:bookmarkEnd w:id="20"/>
      <w:bookmarkStart w:id="21" w:name="_Hlt74730295"/>
      <w:bookmarkEnd w:id="21"/>
      <w:bookmarkStart w:id="22" w:name="_Hlt68403820"/>
      <w:bookmarkEnd w:id="22"/>
      <w:bookmarkStart w:id="23" w:name="_Hlt74714665"/>
      <w:bookmarkEnd w:id="23"/>
      <w:bookmarkStart w:id="24" w:name="_Hlt74707468"/>
      <w:bookmarkEnd w:id="24"/>
      <w:bookmarkStart w:id="25" w:name="_Hlt68072998"/>
      <w:bookmarkEnd w:id="25"/>
      <w:bookmarkStart w:id="26" w:name="_Hlt75236011"/>
      <w:bookmarkEnd w:id="26"/>
    </w:p>
    <w:bookmarkEnd w:id="10"/>
    <w:bookmarkEnd w:id="11"/>
    <w:p w14:paraId="07F28AD1">
      <w:pPr>
        <w:pStyle w:val="32"/>
        <w:spacing w:line="360" w:lineRule="auto"/>
        <w:jc w:val="center"/>
        <w:rPr>
          <w:rFonts w:hAnsi="宋体" w:cs="宋体"/>
          <w:b/>
          <w:snapToGrid/>
          <w:sz w:val="36"/>
          <w:szCs w:val="20"/>
        </w:rPr>
      </w:pPr>
      <w:bookmarkStart w:id="27" w:name="第四部分"/>
      <w:r>
        <w:rPr>
          <w:rFonts w:hint="eastAsia" w:hAnsi="宋体" w:cs="宋体"/>
          <w:b/>
          <w:snapToGrid/>
          <w:sz w:val="36"/>
          <w:szCs w:val="20"/>
        </w:rPr>
        <w:t>第三部分 采购需求</w:t>
      </w:r>
    </w:p>
    <w:p w14:paraId="128FEE61">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一、工程概况</w:t>
      </w:r>
    </w:p>
    <w:p w14:paraId="086D0A5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本工程为</w:t>
      </w:r>
      <w:r>
        <w:rPr>
          <w:rFonts w:hint="eastAsia" w:ascii="宋体" w:hAnsi="宋体" w:cs="宋体"/>
          <w:color w:val="auto"/>
          <w:sz w:val="21"/>
          <w:szCs w:val="21"/>
          <w:lang w:val="en-US" w:eastAsia="zh-CN"/>
        </w:rPr>
        <w:t xml:space="preserve">宁海县长街镇青珠小学围墙等维修工程 </w:t>
      </w:r>
      <w:r>
        <w:rPr>
          <w:rFonts w:hint="eastAsia" w:ascii="宋体" w:hAnsi="宋体" w:eastAsia="宋体" w:cs="宋体"/>
          <w:color w:val="auto"/>
          <w:sz w:val="21"/>
          <w:szCs w:val="21"/>
          <w:lang w:val="en-US" w:eastAsia="zh-CN"/>
        </w:rPr>
        <w:t>，该项目位于</w:t>
      </w:r>
      <w:r>
        <w:rPr>
          <w:rFonts w:hint="eastAsia" w:ascii="宋体" w:hAnsi="宋体" w:cs="宋体"/>
          <w:color w:val="auto"/>
          <w:sz w:val="21"/>
          <w:szCs w:val="21"/>
          <w:lang w:val="en-US" w:eastAsia="zh-CN"/>
        </w:rPr>
        <w:t>宁海县长街镇青珠小学</w:t>
      </w:r>
      <w:r>
        <w:rPr>
          <w:rFonts w:hint="eastAsia" w:ascii="宋体" w:hAnsi="宋体" w:eastAsia="宋体" w:cs="宋体"/>
          <w:color w:val="auto"/>
          <w:sz w:val="21"/>
          <w:szCs w:val="21"/>
          <w:lang w:val="en-US" w:eastAsia="zh-CN"/>
        </w:rPr>
        <w:t>；建设规模及主要内容：本工程主要建设内容为围墙修复、屋顶修复等。</w:t>
      </w:r>
    </w:p>
    <w:p w14:paraId="23353C8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sz w:val="21"/>
          <w:szCs w:val="21"/>
        </w:rPr>
        <w:t>二、</w:t>
      </w:r>
      <w:r>
        <w:rPr>
          <w:rFonts w:hint="eastAsia" w:ascii="宋体" w:hAnsi="宋体" w:eastAsia="宋体" w:cs="宋体"/>
          <w:b/>
          <w:bCs/>
          <w:color w:val="auto"/>
          <w:sz w:val="21"/>
          <w:szCs w:val="21"/>
          <w:highlight w:val="none"/>
          <w:lang w:val="en-US" w:eastAsia="zh-CN"/>
        </w:rPr>
        <w:t>项目管理机构人员配备要求</w:t>
      </w:r>
    </w:p>
    <w:tbl>
      <w:tblPr>
        <w:tblStyle w:val="62"/>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4AE0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33339B0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57" w:type="dxa"/>
            <w:noWrap w:val="0"/>
            <w:vAlign w:val="center"/>
          </w:tcPr>
          <w:p w14:paraId="14FC317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773" w:type="dxa"/>
            <w:noWrap w:val="0"/>
            <w:vAlign w:val="center"/>
          </w:tcPr>
          <w:p w14:paraId="65169FA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601" w:type="dxa"/>
            <w:noWrap w:val="0"/>
            <w:vAlign w:val="center"/>
          </w:tcPr>
          <w:p w14:paraId="2F16846B">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717677E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2E5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3F0C8A0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6FD40BE7">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773" w:type="dxa"/>
            <w:noWrap w:val="0"/>
            <w:vAlign w:val="center"/>
          </w:tcPr>
          <w:p w14:paraId="555A4C40">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具备</w:t>
            </w:r>
            <w:r>
              <w:rPr>
                <w:rFonts w:hint="eastAsia" w:ascii="宋体" w:hAnsi="宋体" w:cs="宋体"/>
                <w:color w:val="000000"/>
                <w:kern w:val="0"/>
                <w:sz w:val="21"/>
                <w:szCs w:val="21"/>
                <w:highlight w:val="none"/>
                <w:u w:val="single"/>
                <w:lang w:val="en-US" w:eastAsia="zh-CN" w:bidi="ar"/>
              </w:rPr>
              <w:t>市政</w:t>
            </w:r>
            <w:r>
              <w:rPr>
                <w:rFonts w:hint="eastAsia" w:ascii="宋体" w:hAnsi="宋体" w:eastAsia="宋体" w:cs="宋体"/>
                <w:color w:val="000000"/>
                <w:kern w:val="0"/>
                <w:sz w:val="21"/>
                <w:szCs w:val="21"/>
                <w:highlight w:val="none"/>
                <w:u w:val="single"/>
                <w:lang w:val="en-US" w:eastAsia="zh-CN" w:bidi="ar"/>
              </w:rPr>
              <w:t>工程</w:t>
            </w:r>
            <w:r>
              <w:rPr>
                <w:rFonts w:hint="eastAsia" w:ascii="宋体" w:hAnsi="宋体" w:eastAsia="宋体" w:cs="宋体"/>
                <w:color w:val="000000"/>
                <w:kern w:val="0"/>
                <w:sz w:val="21"/>
                <w:szCs w:val="21"/>
                <w:highlight w:val="none"/>
                <w:lang w:val="en-US" w:eastAsia="zh-CN" w:bidi="ar"/>
              </w:rPr>
              <w:t>专业二级及以上建造师注册证书，并具有有效的安全生产考核合格证（B证）</w:t>
            </w:r>
            <w:r>
              <w:rPr>
                <w:rFonts w:hint="eastAsia" w:ascii="宋体" w:hAnsi="宋体" w:cs="宋体"/>
                <w:color w:val="000000"/>
                <w:kern w:val="0"/>
                <w:sz w:val="21"/>
                <w:szCs w:val="21"/>
                <w:lang w:val="en-US" w:eastAsia="zh-CN" w:bidi="ar"/>
              </w:rPr>
              <w:t>。</w:t>
            </w:r>
          </w:p>
        </w:tc>
        <w:tc>
          <w:tcPr>
            <w:tcW w:w="1601" w:type="dxa"/>
            <w:noWrap w:val="0"/>
            <w:vAlign w:val="center"/>
          </w:tcPr>
          <w:p w14:paraId="61E4F1A7">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724C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51FF451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0D383A93">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773" w:type="dxa"/>
            <w:noWrap w:val="0"/>
            <w:vAlign w:val="center"/>
          </w:tcPr>
          <w:p w14:paraId="5326876B">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具有</w:t>
            </w:r>
            <w:r>
              <w:rPr>
                <w:rFonts w:hint="eastAsia" w:ascii="宋体" w:hAnsi="宋体" w:cs="宋体"/>
                <w:color w:val="000000"/>
                <w:kern w:val="0"/>
                <w:sz w:val="21"/>
                <w:szCs w:val="21"/>
                <w:highlight w:val="none"/>
                <w:u w:val="single"/>
                <w:lang w:val="en-US" w:eastAsia="zh-CN" w:bidi="ar"/>
              </w:rPr>
              <w:t>市政</w:t>
            </w:r>
            <w:r>
              <w:rPr>
                <w:rFonts w:hint="eastAsia" w:ascii="宋体" w:hAnsi="宋体" w:eastAsia="宋体" w:cs="宋体"/>
                <w:color w:val="000000"/>
                <w:kern w:val="0"/>
                <w:sz w:val="21"/>
                <w:szCs w:val="21"/>
                <w:highlight w:val="none"/>
                <w:u w:val="single"/>
                <w:lang w:val="en-US" w:eastAsia="zh-CN" w:bidi="ar"/>
              </w:rPr>
              <w:t>类</w:t>
            </w:r>
            <w:r>
              <w:rPr>
                <w:rFonts w:hint="eastAsia" w:ascii="宋体" w:hAnsi="宋体" w:eastAsia="宋体" w:cs="宋体"/>
                <w:color w:val="000000"/>
                <w:kern w:val="0"/>
                <w:sz w:val="21"/>
                <w:szCs w:val="21"/>
                <w:highlight w:val="none"/>
                <w:lang w:val="en-US" w:eastAsia="zh-CN" w:bidi="ar"/>
              </w:rPr>
              <w:t>专业工程师及以上职称</w:t>
            </w:r>
          </w:p>
        </w:tc>
        <w:tc>
          <w:tcPr>
            <w:tcW w:w="1601" w:type="dxa"/>
            <w:noWrap w:val="0"/>
            <w:vAlign w:val="center"/>
          </w:tcPr>
          <w:p w14:paraId="30B3A39A">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6807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4" w:type="dxa"/>
            <w:noWrap w:val="0"/>
            <w:vAlign w:val="center"/>
          </w:tcPr>
          <w:p w14:paraId="1C7F006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5F4D71C8">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773" w:type="dxa"/>
            <w:noWrap w:val="0"/>
            <w:vAlign w:val="center"/>
          </w:tcPr>
          <w:p w14:paraId="03638939">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highlight w:val="none"/>
                <w:lang w:val="en-US" w:eastAsia="zh-CN" w:bidi="ar"/>
              </w:rPr>
              <w:t>具备建设行政主管部门核发的《专职安全生产管理人员安全生产考核合格证书》</w:t>
            </w:r>
          </w:p>
        </w:tc>
        <w:tc>
          <w:tcPr>
            <w:tcW w:w="1601" w:type="dxa"/>
            <w:noWrap w:val="0"/>
            <w:vAlign w:val="center"/>
          </w:tcPr>
          <w:p w14:paraId="5D507DD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3257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14" w:type="dxa"/>
            <w:noWrap w:val="0"/>
            <w:vAlign w:val="center"/>
          </w:tcPr>
          <w:p w14:paraId="0FE1F20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0FE61DD3">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773" w:type="dxa"/>
            <w:noWrap w:val="0"/>
            <w:vAlign w:val="center"/>
          </w:tcPr>
          <w:p w14:paraId="13A915FF">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highlight w:val="none"/>
              </w:rPr>
              <w:t>具备</w:t>
            </w:r>
            <w:r>
              <w:rPr>
                <w:rFonts w:hint="eastAsia" w:ascii="宋体" w:hAnsi="宋体" w:cs="宋体"/>
                <w:color w:val="000000"/>
                <w:kern w:val="0"/>
                <w:sz w:val="21"/>
                <w:szCs w:val="21"/>
                <w:highlight w:val="none"/>
                <w:u w:val="single"/>
                <w:lang w:val="en-US" w:eastAsia="zh-CN" w:bidi="ar"/>
              </w:rPr>
              <w:t>市政</w:t>
            </w:r>
            <w:r>
              <w:rPr>
                <w:rFonts w:hint="eastAsia" w:ascii="宋体" w:hAnsi="宋体"/>
                <w:highlight w:val="none"/>
                <w:u w:val="single"/>
                <w:lang w:val="en-US" w:eastAsia="zh-CN"/>
              </w:rPr>
              <w:t>类</w:t>
            </w:r>
            <w:r>
              <w:rPr>
                <w:rFonts w:hint="eastAsia" w:ascii="宋体" w:hAnsi="宋体" w:eastAsia="宋体"/>
                <w:highlight w:val="none"/>
              </w:rPr>
              <w:t>施工员岗位证书或培训合格证书。</w:t>
            </w:r>
          </w:p>
        </w:tc>
        <w:tc>
          <w:tcPr>
            <w:tcW w:w="1601" w:type="dxa"/>
            <w:noWrap w:val="0"/>
            <w:vAlign w:val="center"/>
          </w:tcPr>
          <w:p w14:paraId="06CCA96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0EE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4" w:type="dxa"/>
            <w:noWrap w:val="0"/>
            <w:vAlign w:val="center"/>
          </w:tcPr>
          <w:p w14:paraId="27571A2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622C09A4">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773" w:type="dxa"/>
            <w:noWrap w:val="0"/>
            <w:vAlign w:val="center"/>
          </w:tcPr>
          <w:p w14:paraId="78C935FE">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highlight w:val="none"/>
              </w:rPr>
              <w:t>具备</w:t>
            </w:r>
            <w:r>
              <w:rPr>
                <w:rFonts w:hint="eastAsia" w:ascii="宋体" w:hAnsi="宋体" w:cs="宋体"/>
                <w:color w:val="000000"/>
                <w:kern w:val="0"/>
                <w:sz w:val="21"/>
                <w:szCs w:val="21"/>
                <w:highlight w:val="none"/>
                <w:u w:val="single"/>
                <w:lang w:val="en-US" w:eastAsia="zh-CN" w:bidi="ar"/>
              </w:rPr>
              <w:t>市政</w:t>
            </w:r>
            <w:r>
              <w:rPr>
                <w:rFonts w:hint="eastAsia" w:ascii="宋体" w:hAnsi="宋体"/>
                <w:highlight w:val="none"/>
                <w:u w:val="single"/>
                <w:lang w:val="en-US" w:eastAsia="zh-CN"/>
              </w:rPr>
              <w:t>类</w:t>
            </w:r>
            <w:r>
              <w:rPr>
                <w:rFonts w:hint="eastAsia" w:ascii="宋体" w:hAnsi="宋体" w:eastAsia="宋体"/>
                <w:highlight w:val="none"/>
              </w:rPr>
              <w:t>质量员岗位证书或培训合格证书。</w:t>
            </w:r>
          </w:p>
        </w:tc>
        <w:tc>
          <w:tcPr>
            <w:tcW w:w="1601" w:type="dxa"/>
            <w:noWrap w:val="0"/>
            <w:vAlign w:val="center"/>
          </w:tcPr>
          <w:p w14:paraId="3126AE0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26BF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75E5826B">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693D2D7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磋商响应文件中须提供上述人员的证书复印件加盖供应商公章，否则符合性审查不予通过。</w:t>
            </w:r>
          </w:p>
        </w:tc>
      </w:tr>
    </w:tbl>
    <w:p w14:paraId="61C08CE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highlight w:val="none"/>
          <w:lang w:val="en-US" w:eastAsia="zh-CN"/>
        </w:rPr>
      </w:pPr>
    </w:p>
    <w:p w14:paraId="16EC0921">
      <w:pPr>
        <w:pageBreakBefore w:val="0"/>
        <w:widowControl w:val="0"/>
        <w:numPr>
          <w:ilvl w:val="0"/>
          <w:numId w:val="3"/>
        </w:numPr>
        <w:kinsoku/>
        <w:wordWrap/>
        <w:overflowPunct/>
        <w:topLinePunct w:val="0"/>
        <w:autoSpaceDE/>
        <w:autoSpaceDN/>
        <w:bidi w:val="0"/>
        <w:snapToGrid/>
        <w:spacing w:line="44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项目技术要求</w:t>
      </w:r>
    </w:p>
    <w:p w14:paraId="615F7A9A">
      <w:pPr>
        <w:pageBreakBefore w:val="0"/>
        <w:widowControl w:val="0"/>
        <w:numPr>
          <w:ilvl w:val="0"/>
          <w:numId w:val="4"/>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质量要求：符合现行国家</w:t>
      </w:r>
      <w:r>
        <w:rPr>
          <w:rFonts w:hint="eastAsia" w:ascii="宋体" w:hAnsi="宋体" w:cs="宋体"/>
          <w:sz w:val="21"/>
          <w:szCs w:val="21"/>
          <w:highlight w:val="none"/>
          <w:lang w:val="en-US" w:eastAsia="zh-CN"/>
        </w:rPr>
        <w:t>有关工程</w:t>
      </w:r>
      <w:r>
        <w:rPr>
          <w:rFonts w:hint="eastAsia" w:ascii="宋体" w:hAnsi="宋体" w:eastAsia="宋体" w:cs="宋体"/>
          <w:sz w:val="21"/>
          <w:szCs w:val="21"/>
          <w:highlight w:val="none"/>
          <w:lang w:val="en-US" w:eastAsia="zh-CN"/>
        </w:rPr>
        <w:t>施工验收规范和标准要求，一次性验收合格。</w:t>
      </w:r>
    </w:p>
    <w:p w14:paraId="544ABC04">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安全要求：合格。</w:t>
      </w:r>
    </w:p>
    <w:p w14:paraId="33D12CA9">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工程务工人员工资专用账户管理：采购人、响应人必须按照宁海县住房和城乡建设局转发市住建委关于《宁波市房屋建筑和市政基础设施工程工资专用账户管理实施细则（试行）》的通知（宁建发【2018】77 号）文件规定执行。</w:t>
      </w:r>
    </w:p>
    <w:p w14:paraId="7B24B94D">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在工程施工中所有的材料、设备和施工质量均应符合下列技术规范的要求：</w:t>
      </w:r>
    </w:p>
    <w:p w14:paraId="4CF7C8B2">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4.1本工程采用的技术规范和标准</w:t>
      </w:r>
      <w:r>
        <w:rPr>
          <w:rFonts w:hint="eastAsia" w:ascii="宋体" w:hAnsi="宋体" w:eastAsia="宋体" w:cs="宋体"/>
          <w:color w:val="auto"/>
          <w:sz w:val="21"/>
          <w:szCs w:val="21"/>
          <w:highlight w:val="none"/>
          <w:lang w:eastAsia="zh-CN"/>
        </w:rPr>
        <w:t>：</w:t>
      </w:r>
    </w:p>
    <w:p w14:paraId="59D7B4AA">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依据设计施工图纸和技术文件要求，本工程项目的材料、设备、施工必须达到以下现行中华人民共和国及省、市、行业的一切有关法规、规范的要求如有不足之处或未能达到国家最新标准时，承包人应使施工及选用的设备和材料符合最新版本的国家标准、规范。</w:t>
      </w:r>
    </w:p>
    <w:p w14:paraId="2F39EF54">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4.2本工程项目的材料、设备、施工必须达到现行中华人民共和国及省、市、行业的一切有关法规、规范的要求；</w:t>
      </w:r>
    </w:p>
    <w:p w14:paraId="7851C7C4">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4.3国家现行的质量验收规范和评定标准；</w:t>
      </w:r>
    </w:p>
    <w:p w14:paraId="0AE7F1B4">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4.4国家及地方现行的施工验收及施工安全技术规范；</w:t>
      </w:r>
    </w:p>
    <w:p w14:paraId="22462C81">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4.5其他：与本项目相关的最新现行工程技术规范和标准；在合同履行期间，若上述标准或规范有修改或重新颁布，成交供应商应严格遵守执行。</w:t>
      </w:r>
    </w:p>
    <w:p w14:paraId="7D5FF1C8">
      <w:pPr>
        <w:pStyle w:val="97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本工程要求承包人做好现场安全文明施工；现场悬挂安全文明施工警示牌、对施工造成的道路上的洒落进行清理、材料堆放要求整齐并做好维护等。</w:t>
      </w:r>
    </w:p>
    <w:p w14:paraId="3B20D11C">
      <w:pPr>
        <w:pStyle w:val="97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其他：</w:t>
      </w:r>
    </w:p>
    <w:p w14:paraId="06E5E5B7">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1供应商应根据现行预算定额依据和企业内部定额，结合市场价格信息、管理技术水平，在企业成本价内综合测定，自行报价。投标价应是磋商文件所确定的全部工作内容的价格表现。供应商所报的价格应包括了为实施和完成合同工程所需的施工设备、实体检测费、劳务、材料、机械、企业管理费、利润、意外责任险、政策性文件规定等，以及合同明示或暗示的一切一般风险、责任和义务，也包括了定额中明示和暗示的所有工作内容和费用以及相关措施费用、有经验的承包商可预见的一切费用。</w:t>
      </w:r>
    </w:p>
    <w:p w14:paraId="1F47CD45">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.2实际施工时，无论工程量增减多少，承包人均应无条件服从。增减工程量或工程项目按价款结算的有关条款结算，承包人不得提出额外索赔。</w:t>
      </w:r>
    </w:p>
    <w:p w14:paraId="6970DFCB">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3承包人应做好施工场地周围文物保护建筑、古树名木的保护工作。发生保护措施费用根据实际情况由采购人、监理人签证。施工场地周围邻近建筑物、地下管线、自来水管、构筑物由承包人负责保护及承担措施费用。保护期间若发生损坏，由承包人承担。</w:t>
      </w:r>
    </w:p>
    <w:p w14:paraId="7C5C53CF">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.4施工过程中临时围护费用由成交人自行负责。</w:t>
      </w:r>
    </w:p>
    <w:p w14:paraId="4D4AE33B">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.5在工程开工后直至竣工，工地现场发生的现场障碍清理费、卫生费、治安费等均由承包人承担。</w:t>
      </w:r>
    </w:p>
    <w:p w14:paraId="5CA4FAED">
      <w:pPr>
        <w:pStyle w:val="97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6</w:t>
      </w:r>
      <w:r>
        <w:rPr>
          <w:rFonts w:hint="eastAsia" w:ascii="宋体" w:hAnsi="宋体" w:eastAsia="宋体" w:cs="宋体"/>
          <w:snapToGrid w:val="0"/>
          <w:kern w:val="2"/>
          <w:sz w:val="21"/>
          <w:szCs w:val="21"/>
          <w:highlight w:val="none"/>
          <w:lang w:val="en-US" w:eastAsia="zh-CN" w:bidi="ar-SA"/>
        </w:rPr>
        <w:t>.6本项目如因政策处理、规划调整等原因导致项目工程量发生减少的，采购人不作任何补偿，承包单位不得提出任何诉求。</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四、工程管理要求</w:t>
      </w:r>
    </w:p>
    <w:p w14:paraId="16E5EE1F">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6908D17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 w:val="21"/>
          <w:szCs w:val="21"/>
          <w:highlight w:val="none"/>
          <w:lang w:val="en-US" w:eastAsia="zh-CN"/>
        </w:rPr>
      </w:pPr>
      <w:bookmarkStart w:id="28" w:name="_Toc520653672"/>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w:t>
      </w:r>
      <w:bookmarkEnd w:id="28"/>
      <w:r>
        <w:rPr>
          <w:rFonts w:hint="eastAsia" w:ascii="宋体" w:hAnsi="宋体" w:cs="宋体"/>
          <w:b/>
          <w:bCs/>
          <w:color w:val="auto"/>
          <w:sz w:val="21"/>
          <w:szCs w:val="21"/>
          <w:highlight w:val="none"/>
          <w:lang w:val="en-US" w:eastAsia="zh-CN"/>
        </w:rPr>
        <w:t>编制依据</w:t>
      </w:r>
    </w:p>
    <w:p w14:paraId="299E37F2">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1、委托方提供的设计图纸资料。</w:t>
      </w:r>
    </w:p>
    <w:p w14:paraId="50ED7960">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2、计价依据：《浙江省房屋建筑与装饰工程预算定额》(2018版)、《浙江省通用安装工程预算定额》(2018版)、《浙江省市政工程预算定额》(2018版)、《浙江省园林绿化及仿古建筑工程预算定额》(2018版)、《浙江省施工机械台班费用定额》(2018版)及省市建设和造价管理机构颁发的有关文件和图集等。</w:t>
      </w:r>
    </w:p>
    <w:p w14:paraId="4E75F4B2">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3.相关文件：宁波市建筑市场管理服务总站《宁波市房屋建筑与市政基础设施工程安全生产责任保险费用计取的通知》（市建管[2024]12号）；《宁波市建筑工程垂直运输机械保险增加费计价规定的通知》（甬建价[2019]12号）；《省建设厅关于调整建筑工程安全文明施工费的通知》（浙建建发[2022]37号）；宁波市造价处《关于明确宁波市中心城区建筑渣土处置费作为非竞争性费用列入工程造价等有关计价问题的通知》（甬建价[2019]1号）；等等；</w:t>
      </w:r>
    </w:p>
    <w:p w14:paraId="0694406B">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4、根据《宁波造价》2025年第4期（宁海县），宁海县没有的按宁波市区信息价及浙江省刊信息价，其余无信息价材料按市场询价计入；</w:t>
      </w:r>
    </w:p>
    <w:p w14:paraId="7F1BA4A4">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5、本工程是新建工程，预算单价综合费率和总价综合费率按市政工程类别计入；按市建管【2024】12号文件计入安全生产责任保险费；规费5.625%；税金9%计入。</w:t>
      </w:r>
    </w:p>
    <w:p w14:paraId="142F16DA">
      <w:pPr>
        <w:spacing w:line="500" w:lineRule="exact"/>
        <w:ind w:firstLine="420" w:firstLineChars="2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 xml:space="preserve">    </w:t>
      </w:r>
      <w:r>
        <w:rPr>
          <w:rFonts w:hint="default" w:ascii="宋体" w:hAnsi="宋体" w:eastAsia="宋体" w:cs="宋体"/>
          <w:b/>
          <w:bCs/>
          <w:snapToGrid w:val="0"/>
          <w:sz w:val="21"/>
          <w:szCs w:val="21"/>
          <w:highlight w:val="none"/>
          <w:lang w:val="en-US" w:eastAsia="zh-CN"/>
        </w:rPr>
        <w:t>五、</w:t>
      </w:r>
      <w:r>
        <w:rPr>
          <w:rFonts w:hint="eastAsia" w:ascii="宋体" w:hAnsi="宋体" w:cs="宋体"/>
          <w:b/>
          <w:bCs/>
          <w:snapToGrid w:val="0"/>
          <w:sz w:val="21"/>
          <w:szCs w:val="21"/>
          <w:highlight w:val="none"/>
          <w:lang w:val="en-US" w:eastAsia="zh-CN"/>
        </w:rPr>
        <w:t>编制</w:t>
      </w:r>
      <w:r>
        <w:rPr>
          <w:rFonts w:hint="default" w:ascii="宋体" w:hAnsi="宋体" w:eastAsia="宋体" w:cs="宋体"/>
          <w:b/>
          <w:bCs/>
          <w:snapToGrid w:val="0"/>
          <w:sz w:val="21"/>
          <w:szCs w:val="21"/>
          <w:highlight w:val="none"/>
          <w:lang w:val="en-US" w:eastAsia="zh-CN"/>
        </w:rPr>
        <w:t>说明</w:t>
      </w:r>
    </w:p>
    <w:p w14:paraId="46AE3A39">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1、</w:t>
      </w:r>
      <w:r>
        <w:rPr>
          <w:rFonts w:hint="default" w:ascii="宋体" w:hAnsi="宋体" w:eastAsia="宋体" w:cs="宋体"/>
          <w:snapToGrid w:val="0"/>
          <w:sz w:val="21"/>
          <w:szCs w:val="21"/>
          <w:highlight w:val="none"/>
          <w:lang w:val="en-US" w:eastAsia="zh-CN"/>
        </w:rPr>
        <w:t>建筑余土外运按5000元/项包干，结算时不做调整；</w:t>
      </w:r>
    </w:p>
    <w:p w14:paraId="60730102">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2、</w:t>
      </w:r>
      <w:r>
        <w:rPr>
          <w:rFonts w:hint="default" w:ascii="宋体" w:hAnsi="宋体" w:eastAsia="宋体" w:cs="宋体"/>
          <w:snapToGrid w:val="0"/>
          <w:sz w:val="21"/>
          <w:szCs w:val="21"/>
          <w:highlight w:val="none"/>
          <w:lang w:val="en-US" w:eastAsia="zh-CN"/>
        </w:rPr>
        <w:t>渣土处置费按5000元/项暂估（凭发票按实报销）；</w:t>
      </w:r>
    </w:p>
    <w:p w14:paraId="48E9A515">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3、</w:t>
      </w:r>
      <w:r>
        <w:rPr>
          <w:rFonts w:hint="default" w:ascii="宋体" w:hAnsi="宋体" w:eastAsia="宋体" w:cs="宋体"/>
          <w:snapToGrid w:val="0"/>
          <w:sz w:val="21"/>
          <w:szCs w:val="21"/>
          <w:highlight w:val="none"/>
          <w:lang w:val="en-US" w:eastAsia="zh-CN"/>
        </w:rPr>
        <w:t>围墙底部原块石利用率按30%包干，结算时不做调整；</w:t>
      </w:r>
    </w:p>
    <w:p w14:paraId="50BCC144">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4、</w:t>
      </w:r>
      <w:r>
        <w:rPr>
          <w:rFonts w:hint="default" w:ascii="宋体" w:hAnsi="宋体" w:eastAsia="宋体" w:cs="宋体"/>
          <w:snapToGrid w:val="0"/>
          <w:sz w:val="21"/>
          <w:szCs w:val="21"/>
          <w:highlight w:val="none"/>
          <w:lang w:val="en-US" w:eastAsia="zh-CN"/>
        </w:rPr>
        <w:t>围墙拆除、屋面清理、建筑垃圾清理处置及外运按10000元/项包干，结算时不做调整；</w:t>
      </w:r>
    </w:p>
    <w:p w14:paraId="075143DD">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5、</w:t>
      </w:r>
      <w:r>
        <w:rPr>
          <w:rFonts w:hint="default" w:ascii="宋体" w:hAnsi="宋体" w:eastAsia="宋体" w:cs="宋体"/>
          <w:snapToGrid w:val="0"/>
          <w:sz w:val="21"/>
          <w:szCs w:val="21"/>
          <w:highlight w:val="none"/>
          <w:lang w:val="en-US" w:eastAsia="zh-CN"/>
        </w:rPr>
        <w:t>大门暂按304不锈钢门计入；</w:t>
      </w:r>
    </w:p>
    <w:p w14:paraId="7F0D4C08">
      <w:pPr>
        <w:spacing w:line="500" w:lineRule="exact"/>
        <w:ind w:firstLine="840" w:firstLineChars="400"/>
        <w:rPr>
          <w:rFonts w:hint="default" w:ascii="宋体" w:hAnsi="宋体" w:eastAsia="宋体" w:cs="宋体"/>
          <w:snapToGrid w:val="0"/>
          <w:sz w:val="21"/>
          <w:szCs w:val="21"/>
          <w:highlight w:val="none"/>
          <w:lang w:val="en-US" w:eastAsia="zh-CN"/>
        </w:rPr>
      </w:pPr>
      <w:r>
        <w:rPr>
          <w:rFonts w:hint="eastAsia" w:ascii="宋体" w:hAnsi="宋体" w:cs="宋体"/>
          <w:snapToGrid w:val="0"/>
          <w:sz w:val="21"/>
          <w:szCs w:val="21"/>
          <w:highlight w:val="none"/>
          <w:lang w:val="en-US" w:eastAsia="zh-CN"/>
        </w:rPr>
        <w:t>6、</w:t>
      </w:r>
      <w:r>
        <w:rPr>
          <w:rFonts w:hint="default" w:ascii="宋体" w:hAnsi="宋体" w:eastAsia="宋体" w:cs="宋体"/>
          <w:snapToGrid w:val="0"/>
          <w:sz w:val="21"/>
          <w:szCs w:val="21"/>
          <w:highlight w:val="none"/>
          <w:lang w:val="en-US" w:eastAsia="zh-CN"/>
        </w:rPr>
        <w:t>本工程不可预见费按34000元/项计入，结算时按实际调整。</w:t>
      </w:r>
    </w:p>
    <w:p w14:paraId="34FD63BA">
      <w:pPr>
        <w:spacing w:line="500" w:lineRule="exact"/>
        <w:ind w:firstLine="843" w:firstLineChars="400"/>
        <w:rPr>
          <w:rFonts w:hint="default" w:ascii="宋体" w:hAnsi="宋体" w:eastAsia="宋体" w:cs="宋体"/>
          <w:snapToGrid w:val="0"/>
          <w:sz w:val="21"/>
          <w:szCs w:val="21"/>
          <w:highlight w:val="none"/>
          <w:lang w:val="en-US" w:eastAsia="zh-CN"/>
        </w:rPr>
      </w:pPr>
      <w:r>
        <w:rPr>
          <w:rFonts w:hint="eastAsia" w:ascii="宋体" w:hAnsi="宋体" w:cs="宋体"/>
          <w:b/>
          <w:bCs/>
          <w:snapToGrid w:val="0"/>
          <w:sz w:val="21"/>
          <w:szCs w:val="21"/>
          <w:highlight w:val="none"/>
          <w:lang w:val="en-US" w:eastAsia="zh-CN"/>
        </w:rPr>
        <w:t>六</w:t>
      </w:r>
      <w:r>
        <w:rPr>
          <w:rFonts w:hint="default" w:ascii="宋体" w:hAnsi="宋体" w:eastAsia="宋体" w:cs="宋体"/>
          <w:b/>
          <w:bCs/>
          <w:snapToGrid w:val="0"/>
          <w:sz w:val="21"/>
          <w:szCs w:val="21"/>
          <w:highlight w:val="none"/>
          <w:lang w:val="en-US" w:eastAsia="zh-CN"/>
        </w:rPr>
        <w:t>、工程量清单</w:t>
      </w:r>
    </w:p>
    <w:p w14:paraId="54A6483B">
      <w:pPr>
        <w:spacing w:line="500" w:lineRule="exact"/>
        <w:ind w:firstLine="840" w:firstLineChars="4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（另册）</w:t>
      </w:r>
    </w:p>
    <w:p w14:paraId="10470A9B">
      <w:pPr>
        <w:spacing w:line="500" w:lineRule="exact"/>
        <w:ind w:firstLine="843" w:firstLineChars="400"/>
        <w:rPr>
          <w:rFonts w:hint="default" w:ascii="宋体" w:hAnsi="宋体" w:eastAsia="宋体" w:cs="宋体"/>
          <w:b/>
          <w:bCs/>
          <w:snapToGrid w:val="0"/>
          <w:sz w:val="21"/>
          <w:szCs w:val="21"/>
          <w:highlight w:val="none"/>
          <w:lang w:val="en-US" w:eastAsia="zh-CN"/>
        </w:rPr>
      </w:pPr>
      <w:r>
        <w:rPr>
          <w:rFonts w:hint="eastAsia" w:ascii="宋体" w:hAnsi="宋体" w:cs="宋体"/>
          <w:b/>
          <w:bCs/>
          <w:snapToGrid w:val="0"/>
          <w:sz w:val="21"/>
          <w:szCs w:val="21"/>
          <w:highlight w:val="none"/>
          <w:lang w:val="en-US" w:eastAsia="zh-CN"/>
        </w:rPr>
        <w:t>七</w:t>
      </w:r>
      <w:r>
        <w:rPr>
          <w:rFonts w:hint="default" w:ascii="宋体" w:hAnsi="宋体" w:eastAsia="宋体" w:cs="宋体"/>
          <w:b/>
          <w:bCs/>
          <w:snapToGrid w:val="0"/>
          <w:sz w:val="21"/>
          <w:szCs w:val="21"/>
          <w:highlight w:val="none"/>
          <w:lang w:val="en-US" w:eastAsia="zh-CN"/>
        </w:rPr>
        <w:t>、图纸</w:t>
      </w:r>
    </w:p>
    <w:p w14:paraId="5A04D08A">
      <w:pPr>
        <w:spacing w:line="500" w:lineRule="exact"/>
        <w:ind w:firstLine="840" w:firstLineChars="400"/>
        <w:rPr>
          <w:rFonts w:hint="default" w:ascii="宋体" w:hAnsi="宋体" w:eastAsia="宋体" w:cs="宋体"/>
          <w:snapToGrid w:val="0"/>
          <w:sz w:val="21"/>
          <w:szCs w:val="21"/>
          <w:highlight w:val="none"/>
          <w:lang w:val="en-US" w:eastAsia="zh-CN"/>
        </w:rPr>
      </w:pPr>
      <w:r>
        <w:rPr>
          <w:rFonts w:hint="default" w:ascii="宋体" w:hAnsi="宋体" w:eastAsia="宋体" w:cs="宋体"/>
          <w:snapToGrid w:val="0"/>
          <w:sz w:val="21"/>
          <w:szCs w:val="21"/>
          <w:highlight w:val="none"/>
          <w:lang w:val="en-US" w:eastAsia="zh-CN"/>
        </w:rPr>
        <w:t>由投标人在公告发布网站自行下载。</w:t>
      </w:r>
    </w:p>
    <w:p w14:paraId="6EA9ADEC">
      <w:pPr>
        <w:spacing w:line="500" w:lineRule="exact"/>
        <w:ind w:firstLine="840" w:firstLineChars="400"/>
        <w:rPr>
          <w:rFonts w:hint="default" w:ascii="宋体" w:hAnsi="宋体" w:eastAsia="宋体" w:cs="宋体"/>
          <w:snapToGrid w:val="0"/>
          <w:sz w:val="21"/>
          <w:szCs w:val="21"/>
          <w:highlight w:val="none"/>
          <w:lang w:val="en-US" w:eastAsia="zh-CN"/>
        </w:rPr>
      </w:pPr>
    </w:p>
    <w:p w14:paraId="57542BAD">
      <w:pPr>
        <w:spacing w:line="500" w:lineRule="exact"/>
        <w:ind w:firstLine="840" w:firstLineChars="400"/>
        <w:rPr>
          <w:rFonts w:hint="default" w:ascii="宋体" w:hAnsi="宋体" w:eastAsia="宋体" w:cs="宋体"/>
          <w:snapToGrid w:val="0"/>
          <w:sz w:val="21"/>
          <w:szCs w:val="21"/>
          <w:highlight w:val="none"/>
          <w:lang w:val="en-US" w:eastAsia="zh-CN"/>
        </w:rPr>
      </w:pPr>
    </w:p>
    <w:p w14:paraId="1A57EB44">
      <w:pPr>
        <w:spacing w:line="500" w:lineRule="exact"/>
        <w:ind w:firstLine="840" w:firstLineChars="400"/>
        <w:rPr>
          <w:rFonts w:hint="default" w:ascii="宋体" w:hAnsi="宋体" w:eastAsia="宋体" w:cs="宋体"/>
          <w:snapToGrid w:val="0"/>
          <w:sz w:val="21"/>
          <w:szCs w:val="21"/>
          <w:highlight w:val="none"/>
          <w:lang w:val="en-US" w:eastAsia="zh-CN"/>
        </w:rPr>
      </w:pPr>
    </w:p>
    <w:p w14:paraId="473EAEED">
      <w:pPr>
        <w:spacing w:line="500" w:lineRule="exact"/>
        <w:ind w:firstLine="840" w:firstLineChars="400"/>
        <w:rPr>
          <w:rFonts w:hint="default" w:ascii="宋体" w:hAnsi="宋体" w:eastAsia="宋体" w:cs="宋体"/>
          <w:snapToGrid w:val="0"/>
          <w:sz w:val="21"/>
          <w:szCs w:val="21"/>
          <w:highlight w:val="none"/>
          <w:lang w:val="en-US" w:eastAsia="zh-CN"/>
        </w:rPr>
      </w:pPr>
    </w:p>
    <w:p w14:paraId="1732D961">
      <w:pPr>
        <w:spacing w:line="500" w:lineRule="exact"/>
        <w:ind w:firstLine="840" w:firstLineChars="400"/>
        <w:rPr>
          <w:rFonts w:hint="default" w:ascii="宋体" w:hAnsi="宋体" w:eastAsia="宋体" w:cs="宋体"/>
          <w:snapToGrid w:val="0"/>
          <w:sz w:val="21"/>
          <w:szCs w:val="21"/>
          <w:highlight w:val="none"/>
          <w:lang w:val="en-US" w:eastAsia="zh-CN"/>
        </w:rPr>
      </w:pPr>
    </w:p>
    <w:p w14:paraId="5B13F04C">
      <w:pPr>
        <w:spacing w:line="500" w:lineRule="exact"/>
        <w:ind w:firstLine="840" w:firstLineChars="400"/>
        <w:rPr>
          <w:rFonts w:hint="default" w:ascii="宋体" w:hAnsi="宋体" w:eastAsia="宋体" w:cs="宋体"/>
          <w:snapToGrid w:val="0"/>
          <w:sz w:val="21"/>
          <w:szCs w:val="21"/>
          <w:highlight w:val="none"/>
          <w:lang w:val="en-US" w:eastAsia="zh-CN"/>
        </w:rPr>
      </w:pPr>
    </w:p>
    <w:p w14:paraId="4168F95A">
      <w:pPr>
        <w:spacing w:line="500" w:lineRule="exact"/>
        <w:ind w:firstLine="840" w:firstLineChars="400"/>
        <w:rPr>
          <w:rFonts w:hint="default" w:ascii="宋体" w:hAnsi="宋体" w:eastAsia="宋体" w:cs="宋体"/>
          <w:snapToGrid w:val="0"/>
          <w:sz w:val="21"/>
          <w:szCs w:val="21"/>
          <w:highlight w:val="none"/>
          <w:lang w:val="en-US" w:eastAsia="zh-CN"/>
        </w:rPr>
      </w:pPr>
    </w:p>
    <w:p w14:paraId="0D5007F0">
      <w:pPr>
        <w:spacing w:line="500" w:lineRule="exact"/>
        <w:ind w:firstLine="840" w:firstLineChars="400"/>
        <w:rPr>
          <w:rFonts w:hint="default" w:ascii="宋体" w:hAnsi="宋体" w:eastAsia="宋体" w:cs="宋体"/>
          <w:snapToGrid w:val="0"/>
          <w:sz w:val="21"/>
          <w:szCs w:val="21"/>
          <w:highlight w:val="none"/>
          <w:lang w:val="en-US" w:eastAsia="zh-CN"/>
        </w:rPr>
      </w:pPr>
    </w:p>
    <w:p w14:paraId="7C7573BE">
      <w:pPr>
        <w:spacing w:line="500" w:lineRule="exact"/>
        <w:ind w:firstLine="840" w:firstLineChars="400"/>
        <w:rPr>
          <w:rFonts w:hint="default" w:ascii="宋体" w:hAnsi="宋体" w:eastAsia="宋体" w:cs="宋体"/>
          <w:snapToGrid w:val="0"/>
          <w:sz w:val="21"/>
          <w:szCs w:val="21"/>
          <w:highlight w:val="none"/>
          <w:lang w:val="en-US" w:eastAsia="zh-CN"/>
        </w:rPr>
      </w:pPr>
    </w:p>
    <w:p w14:paraId="1451F0A8">
      <w:pPr>
        <w:spacing w:line="500" w:lineRule="exact"/>
        <w:ind w:firstLine="840" w:firstLineChars="400"/>
        <w:rPr>
          <w:rFonts w:hint="default" w:ascii="宋体" w:hAnsi="宋体" w:eastAsia="宋体" w:cs="宋体"/>
          <w:snapToGrid w:val="0"/>
          <w:sz w:val="21"/>
          <w:szCs w:val="21"/>
          <w:highlight w:val="none"/>
          <w:lang w:val="en-US" w:eastAsia="zh-CN"/>
        </w:rPr>
      </w:pPr>
    </w:p>
    <w:p w14:paraId="6D3339EB">
      <w:pPr>
        <w:spacing w:line="500" w:lineRule="exact"/>
        <w:ind w:firstLine="840" w:firstLineChars="400"/>
        <w:rPr>
          <w:rFonts w:hint="default" w:ascii="宋体" w:hAnsi="宋体" w:eastAsia="宋体" w:cs="宋体"/>
          <w:snapToGrid w:val="0"/>
          <w:sz w:val="21"/>
          <w:szCs w:val="21"/>
          <w:highlight w:val="none"/>
          <w:lang w:val="en-US" w:eastAsia="zh-CN"/>
        </w:rPr>
      </w:pPr>
    </w:p>
    <w:p w14:paraId="1566A47F">
      <w:pPr>
        <w:spacing w:line="500" w:lineRule="exact"/>
        <w:ind w:firstLine="840" w:firstLineChars="400"/>
        <w:rPr>
          <w:rFonts w:hint="default" w:ascii="宋体" w:hAnsi="宋体" w:eastAsia="宋体" w:cs="宋体"/>
          <w:snapToGrid w:val="0"/>
          <w:sz w:val="21"/>
          <w:szCs w:val="21"/>
          <w:highlight w:val="none"/>
          <w:lang w:val="en-US" w:eastAsia="zh-CN"/>
        </w:rPr>
      </w:pPr>
    </w:p>
    <w:p w14:paraId="5E1F52CE">
      <w:pPr>
        <w:spacing w:line="500" w:lineRule="exact"/>
        <w:ind w:firstLine="840" w:firstLineChars="400"/>
        <w:rPr>
          <w:rFonts w:hint="default" w:ascii="宋体" w:hAnsi="宋体" w:eastAsia="宋体" w:cs="宋体"/>
          <w:snapToGrid w:val="0"/>
          <w:sz w:val="21"/>
          <w:szCs w:val="21"/>
          <w:highlight w:val="none"/>
          <w:lang w:val="en-US" w:eastAsia="zh-CN"/>
        </w:rPr>
      </w:pPr>
    </w:p>
    <w:p w14:paraId="0660832C">
      <w:pPr>
        <w:spacing w:line="500" w:lineRule="exact"/>
        <w:ind w:firstLine="840" w:firstLineChars="400"/>
        <w:rPr>
          <w:rFonts w:hint="default" w:ascii="宋体" w:hAnsi="宋体" w:eastAsia="宋体" w:cs="宋体"/>
          <w:snapToGrid w:val="0"/>
          <w:sz w:val="21"/>
          <w:szCs w:val="21"/>
          <w:highlight w:val="none"/>
          <w:lang w:val="en-US" w:eastAsia="zh-CN"/>
        </w:rPr>
      </w:pPr>
    </w:p>
    <w:p w14:paraId="69D08980">
      <w:pPr>
        <w:spacing w:line="500" w:lineRule="exact"/>
        <w:ind w:firstLine="840" w:firstLineChars="400"/>
        <w:rPr>
          <w:rFonts w:hint="default" w:ascii="宋体" w:hAnsi="宋体" w:eastAsia="宋体" w:cs="宋体"/>
          <w:snapToGrid w:val="0"/>
          <w:sz w:val="21"/>
          <w:szCs w:val="21"/>
          <w:highlight w:val="none"/>
          <w:lang w:val="en-US" w:eastAsia="zh-CN"/>
        </w:rPr>
      </w:pPr>
    </w:p>
    <w:p w14:paraId="647FC6C4">
      <w:pPr>
        <w:spacing w:line="500" w:lineRule="exact"/>
        <w:ind w:firstLine="840" w:firstLineChars="400"/>
        <w:rPr>
          <w:rFonts w:hint="default" w:ascii="宋体" w:hAnsi="宋体" w:eastAsia="宋体" w:cs="宋体"/>
          <w:snapToGrid w:val="0"/>
          <w:sz w:val="21"/>
          <w:szCs w:val="21"/>
          <w:highlight w:val="none"/>
          <w:lang w:val="en-US" w:eastAsia="zh-CN"/>
        </w:rPr>
      </w:pPr>
    </w:p>
    <w:p w14:paraId="4E98FD19">
      <w:pPr>
        <w:spacing w:line="500" w:lineRule="exact"/>
        <w:ind w:firstLine="840" w:firstLineChars="400"/>
        <w:rPr>
          <w:rFonts w:hint="default" w:ascii="宋体" w:hAnsi="宋体" w:eastAsia="宋体" w:cs="宋体"/>
          <w:snapToGrid w:val="0"/>
          <w:sz w:val="21"/>
          <w:szCs w:val="21"/>
          <w:highlight w:val="none"/>
          <w:lang w:val="en-US" w:eastAsia="zh-CN"/>
        </w:rPr>
      </w:pPr>
    </w:p>
    <w:p w14:paraId="3DBFFA0C">
      <w:pPr>
        <w:spacing w:line="500" w:lineRule="exact"/>
        <w:ind w:firstLine="840" w:firstLineChars="400"/>
        <w:rPr>
          <w:rFonts w:hint="default" w:ascii="宋体" w:hAnsi="宋体" w:eastAsia="宋体" w:cs="宋体"/>
          <w:snapToGrid w:val="0"/>
          <w:sz w:val="21"/>
          <w:szCs w:val="21"/>
          <w:highlight w:val="none"/>
          <w:lang w:val="en-US" w:eastAsia="zh-CN"/>
        </w:rPr>
      </w:pPr>
    </w:p>
    <w:p w14:paraId="756975DD">
      <w:pPr>
        <w:spacing w:line="500" w:lineRule="exact"/>
        <w:ind w:firstLine="840" w:firstLineChars="400"/>
        <w:rPr>
          <w:rFonts w:hint="default" w:ascii="宋体" w:hAnsi="宋体" w:eastAsia="宋体" w:cs="宋体"/>
          <w:snapToGrid w:val="0"/>
          <w:sz w:val="21"/>
          <w:szCs w:val="21"/>
          <w:highlight w:val="none"/>
          <w:lang w:val="en-US" w:eastAsia="zh-CN"/>
        </w:rPr>
      </w:pPr>
    </w:p>
    <w:p w14:paraId="247850BB">
      <w:pPr>
        <w:spacing w:line="500" w:lineRule="exact"/>
        <w:ind w:firstLine="840" w:firstLineChars="400"/>
        <w:rPr>
          <w:rFonts w:hint="default" w:ascii="宋体" w:hAnsi="宋体" w:eastAsia="宋体" w:cs="宋体"/>
          <w:snapToGrid w:val="0"/>
          <w:sz w:val="21"/>
          <w:szCs w:val="21"/>
          <w:highlight w:val="none"/>
          <w:lang w:val="en-US" w:eastAsia="zh-CN"/>
        </w:rPr>
      </w:pPr>
    </w:p>
    <w:p w14:paraId="20F45DFC">
      <w:pPr>
        <w:spacing w:line="500" w:lineRule="exact"/>
        <w:ind w:firstLine="840" w:firstLineChars="400"/>
        <w:rPr>
          <w:rFonts w:hint="default" w:ascii="宋体" w:hAnsi="宋体" w:eastAsia="宋体" w:cs="宋体"/>
          <w:snapToGrid w:val="0"/>
          <w:sz w:val="21"/>
          <w:szCs w:val="21"/>
          <w:highlight w:val="none"/>
          <w:lang w:val="en-US" w:eastAsia="zh-CN"/>
        </w:rPr>
      </w:pPr>
    </w:p>
    <w:p w14:paraId="0BD04456">
      <w:pPr>
        <w:spacing w:line="500" w:lineRule="exact"/>
        <w:ind w:firstLine="840" w:firstLineChars="400"/>
        <w:rPr>
          <w:rFonts w:hint="default" w:ascii="宋体" w:hAnsi="宋体" w:eastAsia="宋体" w:cs="宋体"/>
          <w:snapToGrid w:val="0"/>
          <w:sz w:val="21"/>
          <w:szCs w:val="21"/>
          <w:highlight w:val="none"/>
          <w:lang w:val="en-US" w:eastAsia="zh-CN"/>
        </w:rPr>
      </w:pPr>
    </w:p>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、商务条款要求</w:t>
      </w:r>
    </w:p>
    <w:tbl>
      <w:tblPr>
        <w:tblStyle w:val="62"/>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800"/>
              <w:spacing w:line="400" w:lineRule="exact"/>
              <w:ind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合同履约期限（工期）：自开工令发出之日起</w:t>
            </w:r>
            <w:r>
              <w:rPr>
                <w:rFonts w:hint="eastAsia" w:hAnsi="宋体" w:cs="宋体"/>
                <w:color w:val="auto"/>
                <w:kern w:val="2"/>
                <w:sz w:val="21"/>
                <w:szCs w:val="21"/>
                <w:highlight w:val="none"/>
                <w:lang w:val="en-US" w:eastAsia="zh-CN" w:bidi="ar-SA"/>
              </w:rPr>
              <w:t>45</w:t>
            </w:r>
            <w:r>
              <w:rPr>
                <w:rFonts w:hint="eastAsia" w:ascii="宋体" w:hAnsi="宋体" w:eastAsia="宋体" w:cs="宋体"/>
                <w:color w:val="auto"/>
                <w:kern w:val="2"/>
                <w:sz w:val="21"/>
                <w:szCs w:val="21"/>
                <w:highlight w:val="none"/>
                <w:lang w:val="en-US" w:eastAsia="zh-CN" w:bidi="ar-SA"/>
              </w:rPr>
              <w:t>日历天内完成</w:t>
            </w:r>
            <w:r>
              <w:rPr>
                <w:rFonts w:hint="eastAsia" w:hAnsi="宋体" w:cs="宋体"/>
                <w:color w:val="auto"/>
                <w:kern w:val="2"/>
                <w:sz w:val="21"/>
                <w:szCs w:val="21"/>
                <w:highlight w:val="none"/>
                <w:lang w:val="en-US" w:eastAsia="zh-CN" w:bidi="ar-SA"/>
              </w:rPr>
              <w:t>。</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79D4300">
            <w:pPr>
              <w:spacing w:line="360" w:lineRule="auto"/>
              <w:rPr>
                <w:rFonts w:hint="eastAsia"/>
                <w:color w:val="auto"/>
                <w:highlight w:val="none"/>
                <w:lang w:val="en-US" w:eastAsia="zh-CN"/>
              </w:rPr>
            </w:pPr>
            <w:r>
              <w:rPr>
                <w:rFonts w:hint="eastAsia"/>
                <w:color w:val="auto"/>
                <w:highlight w:val="none"/>
                <w:lang w:val="en-US" w:eastAsia="zh-CN"/>
              </w:rPr>
              <w:t>付款方法和条件：</w:t>
            </w:r>
          </w:p>
          <w:p w14:paraId="2E6312B5">
            <w:pPr>
              <w:spacing w:line="360" w:lineRule="auto"/>
              <w:rPr>
                <w:rFonts w:hint="eastAsia"/>
                <w:color w:val="auto"/>
                <w:highlight w:val="none"/>
                <w:lang w:val="en-US" w:eastAsia="zh-CN"/>
              </w:rPr>
            </w:pPr>
            <w:r>
              <w:rPr>
                <w:rFonts w:hint="eastAsia"/>
                <w:color w:val="auto"/>
                <w:highlight w:val="none"/>
                <w:lang w:val="en-US" w:eastAsia="zh-CN"/>
              </w:rPr>
              <w:t>1、合同生效及具备实施条件后7个工作日内，采购人支付合同总价的40%；</w:t>
            </w:r>
          </w:p>
          <w:p w14:paraId="5DE9A5B7">
            <w:pPr>
              <w:spacing w:line="360" w:lineRule="auto"/>
              <w:rPr>
                <w:rFonts w:hint="eastAsia"/>
                <w:color w:val="auto"/>
                <w:highlight w:val="none"/>
                <w:lang w:val="en-US" w:eastAsia="zh-CN"/>
              </w:rPr>
            </w:pPr>
            <w:r>
              <w:rPr>
                <w:rFonts w:hint="eastAsia"/>
                <w:color w:val="auto"/>
                <w:highlight w:val="none"/>
                <w:lang w:val="en-US" w:eastAsia="zh-CN"/>
              </w:rPr>
              <w:t>2、工程竣工验收合格后7个工作日内，采购人支付至合同总价的80%；</w:t>
            </w:r>
          </w:p>
          <w:p w14:paraId="7901E5BB">
            <w:pPr>
              <w:spacing w:line="360" w:lineRule="auto"/>
              <w:rPr>
                <w:rFonts w:hint="eastAsia"/>
                <w:color w:val="auto"/>
                <w:highlight w:val="none"/>
                <w:lang w:val="en-US" w:eastAsia="zh-CN"/>
              </w:rPr>
            </w:pPr>
            <w:r>
              <w:rPr>
                <w:rFonts w:hint="eastAsia"/>
                <w:color w:val="auto"/>
                <w:highlight w:val="none"/>
                <w:lang w:val="en-US" w:eastAsia="zh-CN"/>
              </w:rPr>
              <w:t>3、余款经结算审核后，付清尾款。</w:t>
            </w:r>
          </w:p>
          <w:p w14:paraId="4D5B1318">
            <w:pPr>
              <w:spacing w:line="360" w:lineRule="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注：具体条款以双方签订的合同约定为准。项目的承包人若为联合体形式的，相应的进度款由发包人分别支付给联合体各单位。</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2AC3C91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354D4953">
            <w:pPr>
              <w:widowControl/>
              <w:spacing w:line="360" w:lineRule="exact"/>
              <w:rPr>
                <w:rFonts w:hint="eastAsia" w:ascii="宋体" w:hAnsi="宋体" w:eastAsia="宋体" w:cs="宋体"/>
                <w:color w:val="auto"/>
                <w:kern w:val="2"/>
                <w:sz w:val="21"/>
                <w:szCs w:val="21"/>
                <w:highlight w:val="none"/>
                <w:lang w:val="zh-CN" w:eastAsia="zh-CN" w:bidi="ar-SA"/>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71EA715A">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1218C51">
            <w:pPr>
              <w:autoSpaceDE w:val="0"/>
              <w:autoSpaceDN w:val="0"/>
              <w:adjustRightIn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785704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8C3542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1BAC61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31F70817">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274FB009">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44A4F819">
            <w:pPr>
              <w:autoSpaceDE w:val="0"/>
              <w:autoSpaceDN w:val="0"/>
              <w:adjustRightIn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53D3E5F">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084E0C00">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5"/>
              </w:num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报价方式：按竞争性磋商文件“工程量清单”报价。</w:t>
            </w:r>
          </w:p>
          <w:p w14:paraId="37462EE9">
            <w:p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2、最高限价</w:t>
            </w:r>
            <w:r>
              <w:rPr>
                <w:rFonts w:hint="eastAsia" w:ascii="宋体" w:hAnsi="宋体" w:cs="宋体"/>
                <w:color w:val="000000"/>
                <w:kern w:val="2"/>
                <w:sz w:val="21"/>
                <w:szCs w:val="21"/>
                <w:highlight w:val="none"/>
                <w:lang w:val="en-US" w:eastAsia="zh-CN" w:bidi="ar-SA"/>
              </w:rPr>
              <w:t>：</w:t>
            </w:r>
            <w:r>
              <w:rPr>
                <w:rFonts w:hint="eastAsia" w:asciiTheme="majorEastAsia" w:hAnsiTheme="majorEastAsia" w:eastAsiaTheme="majorEastAsia" w:cstheme="majorEastAsia"/>
                <w:color w:val="auto"/>
                <w:sz w:val="21"/>
                <w:szCs w:val="21"/>
                <w:highlight w:val="none"/>
                <w:lang w:val="en-US" w:eastAsia="zh-CN"/>
              </w:rPr>
              <w:t>779900</w:t>
            </w:r>
            <w:r>
              <w:rPr>
                <w:rFonts w:hint="eastAsia" w:ascii="宋体" w:hAnsi="宋体" w:eastAsia="宋体" w:cs="宋体"/>
                <w:color w:val="000000"/>
                <w:kern w:val="2"/>
                <w:sz w:val="21"/>
                <w:szCs w:val="21"/>
                <w:highlight w:val="none"/>
                <w:lang w:val="en-US" w:eastAsia="zh-CN" w:bidi="ar-SA"/>
              </w:rPr>
              <w:t>元，</w:t>
            </w:r>
            <w:r>
              <w:rPr>
                <w:rFonts w:hint="eastAsia" w:ascii="宋体" w:hAnsi="宋体" w:cs="宋体"/>
                <w:color w:val="000000"/>
                <w:kern w:val="2"/>
                <w:sz w:val="21"/>
                <w:szCs w:val="21"/>
                <w:highlight w:val="none"/>
                <w:lang w:val="en-US" w:eastAsia="zh-CN" w:bidi="ar-SA"/>
              </w:rPr>
              <w:t>其中</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42510</w:t>
            </w:r>
            <w:r>
              <w:rPr>
                <w:rFonts w:hint="eastAsia" w:ascii="宋体" w:hAnsi="宋体" w:eastAsia="宋体" w:cs="宋体"/>
                <w:color w:val="000000"/>
                <w:kern w:val="2"/>
                <w:sz w:val="21"/>
                <w:szCs w:val="21"/>
                <w:highlight w:val="none"/>
                <w:lang w:val="en-US" w:eastAsia="zh-CN" w:bidi="ar-SA"/>
              </w:rPr>
              <w:t>元（含税）</w:t>
            </w:r>
            <w:r>
              <w:rPr>
                <w:rFonts w:hint="eastAsia" w:ascii="宋体" w:hAnsi="宋体" w:cs="宋体"/>
                <w:color w:val="000000"/>
                <w:kern w:val="2"/>
                <w:sz w:val="21"/>
                <w:szCs w:val="21"/>
                <w:highlight w:val="none"/>
                <w:lang w:val="en-US" w:eastAsia="zh-CN" w:bidi="ar-SA"/>
              </w:rPr>
              <w:t>。</w:t>
            </w:r>
          </w:p>
          <w:p w14:paraId="55D5B421">
            <w:pPr>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3、本工程采用单价合同形式，工程量按实调整。</w:t>
            </w:r>
          </w:p>
          <w:p w14:paraId="4EE97096">
            <w:pPr>
              <w:spacing w:line="360" w:lineRule="exact"/>
              <w:jc w:val="left"/>
              <w:rPr>
                <w:rFonts w:hint="default"/>
                <w:lang w:val="en-US" w:eastAsia="zh-CN"/>
              </w:rPr>
            </w:pPr>
            <w:r>
              <w:rPr>
                <w:rFonts w:hint="eastAsia" w:ascii="宋体" w:hAnsi="宋体" w:cs="宋体"/>
                <w:color w:val="000000"/>
                <w:kern w:val="2"/>
                <w:sz w:val="21"/>
                <w:szCs w:val="21"/>
                <w:highlight w:val="none"/>
                <w:lang w:val="en-US" w:eastAsia="zh-CN" w:bidi="ar-SA"/>
              </w:rPr>
              <w:t>4、</w:t>
            </w:r>
            <w:r>
              <w:rPr>
                <w:rFonts w:hint="eastAsia" w:asciiTheme="majorEastAsia" w:hAnsiTheme="majorEastAsia" w:eastAsiaTheme="majorEastAsia" w:cstheme="majorEastAsia"/>
                <w:b w:val="0"/>
                <w:bCs w:val="0"/>
                <w:color w:val="auto"/>
                <w:sz w:val="21"/>
                <w:szCs w:val="21"/>
                <w:highlight w:val="none"/>
                <w:lang w:val="en-US" w:eastAsia="zh-CN"/>
              </w:rPr>
              <w:t>总报价=（预算价－</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42510</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）×（1-下浮率）+</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42510</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。例如，某投标人下浮率填报为“10%”，其中含税</w:t>
            </w:r>
            <w:r>
              <w:rPr>
                <w:rFonts w:hint="eastAsia" w:ascii="宋体" w:hAnsi="宋体" w:eastAsia="宋体" w:cs="宋体"/>
                <w:color w:val="000000"/>
                <w:kern w:val="2"/>
                <w:sz w:val="21"/>
                <w:szCs w:val="21"/>
                <w:highlight w:val="none"/>
                <w:lang w:val="en-US" w:eastAsia="zh-CN" w:bidi="ar-SA"/>
              </w:rPr>
              <w:t>不可预见费</w:t>
            </w:r>
            <w:r>
              <w:rPr>
                <w:rFonts w:hint="eastAsia" w:ascii="宋体" w:hAnsi="宋体" w:cs="宋体"/>
                <w:color w:val="000000"/>
                <w:kern w:val="2"/>
                <w:sz w:val="21"/>
                <w:szCs w:val="21"/>
                <w:highlight w:val="none"/>
                <w:lang w:val="en-US" w:eastAsia="zh-CN" w:bidi="ar-SA"/>
              </w:rPr>
              <w:t>42510</w:t>
            </w:r>
            <w:r>
              <w:rPr>
                <w:rFonts w:hint="eastAsia" w:ascii="宋体" w:hAnsi="宋体" w:eastAsia="宋体" w:cs="宋体"/>
                <w:color w:val="000000"/>
                <w:kern w:val="2"/>
                <w:sz w:val="21"/>
                <w:szCs w:val="21"/>
                <w:highlight w:val="none"/>
                <w:lang w:val="en-US" w:eastAsia="zh-CN" w:bidi="ar-SA"/>
              </w:rPr>
              <w:t>元</w:t>
            </w:r>
            <w:r>
              <w:rPr>
                <w:rFonts w:hint="eastAsia" w:asciiTheme="majorEastAsia" w:hAnsiTheme="majorEastAsia" w:eastAsiaTheme="majorEastAsia" w:cstheme="majorEastAsia"/>
                <w:b w:val="0"/>
                <w:bCs w:val="0"/>
                <w:color w:val="auto"/>
                <w:sz w:val="21"/>
                <w:szCs w:val="21"/>
                <w:highlight w:val="none"/>
                <w:lang w:val="en-US" w:eastAsia="zh-CN"/>
              </w:rPr>
              <w:t>，则该投标人投标总价=（</w:t>
            </w:r>
            <w:r>
              <w:rPr>
                <w:rFonts w:hint="eastAsia" w:asciiTheme="majorEastAsia" w:hAnsiTheme="majorEastAsia" w:eastAsiaTheme="majorEastAsia" w:cstheme="majorEastAsia"/>
                <w:color w:val="auto"/>
                <w:sz w:val="21"/>
                <w:szCs w:val="21"/>
                <w:highlight w:val="none"/>
                <w:lang w:val="en-US" w:eastAsia="zh-CN"/>
              </w:rPr>
              <w:t>779900</w:t>
            </w:r>
            <w:r>
              <w:rPr>
                <w:rFonts w:hint="eastAsia" w:asciiTheme="majorEastAsia" w:hAnsiTheme="majorEastAsia" w:eastAsiaTheme="majorEastAsia" w:cstheme="majorEastAsia"/>
                <w:b w:val="0"/>
                <w:bCs w:val="0"/>
                <w:color w:val="auto"/>
                <w:sz w:val="21"/>
                <w:szCs w:val="21"/>
                <w:highlight w:val="none"/>
                <w:lang w:val="en-US" w:eastAsia="zh-CN"/>
              </w:rPr>
              <w:t>-</w:t>
            </w:r>
            <w:r>
              <w:rPr>
                <w:rFonts w:hint="eastAsia" w:ascii="宋体" w:hAnsi="宋体" w:cs="宋体"/>
                <w:color w:val="000000"/>
                <w:kern w:val="2"/>
                <w:sz w:val="21"/>
                <w:szCs w:val="21"/>
                <w:highlight w:val="none"/>
                <w:lang w:val="en-US" w:eastAsia="zh-CN" w:bidi="ar-SA"/>
              </w:rPr>
              <w:t>42510</w:t>
            </w:r>
            <w:r>
              <w:rPr>
                <w:rFonts w:hint="eastAsia" w:asciiTheme="majorEastAsia" w:hAnsiTheme="majorEastAsia" w:eastAsiaTheme="majorEastAsia" w:cstheme="majorEastAsia"/>
                <w:b w:val="0"/>
                <w:bCs w:val="0"/>
                <w:color w:val="auto"/>
                <w:sz w:val="21"/>
                <w:szCs w:val="21"/>
                <w:highlight w:val="none"/>
                <w:lang w:val="en-US" w:eastAsia="zh-CN"/>
              </w:rPr>
              <w:t>）×（1-10%）+</w:t>
            </w:r>
            <w:r>
              <w:rPr>
                <w:rFonts w:hint="eastAsia" w:ascii="宋体" w:hAnsi="宋体" w:cs="宋体"/>
                <w:color w:val="000000"/>
                <w:kern w:val="2"/>
                <w:sz w:val="21"/>
                <w:szCs w:val="21"/>
                <w:highlight w:val="none"/>
                <w:lang w:val="en-US" w:eastAsia="zh-CN" w:bidi="ar-SA"/>
              </w:rPr>
              <w:t>42510</w:t>
            </w:r>
            <w:r>
              <w:rPr>
                <w:rFonts w:hint="eastAsia" w:asciiTheme="majorEastAsia" w:hAnsiTheme="majorEastAsia" w:eastAsiaTheme="majorEastAsia" w:cstheme="majorEastAsia"/>
                <w:b w:val="0"/>
                <w:bCs w:val="0"/>
                <w:color w:val="auto"/>
                <w:sz w:val="21"/>
                <w:szCs w:val="21"/>
                <w:highlight w:val="none"/>
                <w:lang w:val="en-US" w:eastAsia="zh-CN"/>
              </w:rPr>
              <w:t xml:space="preserve"> =706161元</w:t>
            </w:r>
          </w:p>
          <w:p w14:paraId="7DC42B53">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所有有效供应商应在规定时间内（第二次报价开启后的30分钟内）在线提交第二次报价（即最终报价），磋商小组以第二次报价（即最终报价）作为价格评议的标准。</w:t>
            </w:r>
          </w:p>
          <w:p w14:paraId="1E5B7458">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注：1、投标人投标报价精确至元，保留至整数。</w:t>
            </w:r>
          </w:p>
          <w:p w14:paraId="53823B81">
            <w:pPr>
              <w:numPr>
                <w:ilvl w:val="0"/>
                <w:numId w:val="0"/>
              </w:numPr>
              <w:spacing w:line="360" w:lineRule="exact"/>
              <w:ind w:leftChars="0"/>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5、不可预见费不作下浮。</w:t>
            </w:r>
          </w:p>
          <w:p w14:paraId="4EBC0ADF">
            <w:pPr>
              <w:numPr>
                <w:ilvl w:val="0"/>
                <w:numId w:val="0"/>
              </w:numPr>
              <w:spacing w:line="360" w:lineRule="exact"/>
              <w:ind w:leftChars="0"/>
              <w:jc w:val="left"/>
              <w:rPr>
                <w:rFonts w:hint="default" w:asciiTheme="majorEastAsia" w:hAnsiTheme="majorEastAsia" w:eastAsiaTheme="majorEastAsia" w:cstheme="majorEastAsia"/>
                <w:b w:val="0"/>
                <w:bCs w:val="0"/>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6、</w:t>
            </w:r>
            <w:r>
              <w:rPr>
                <w:rFonts w:hint="default" w:asciiTheme="majorEastAsia" w:hAnsiTheme="majorEastAsia" w:eastAsiaTheme="majorEastAsia" w:cstheme="majorEastAsia"/>
                <w:b w:val="0"/>
                <w:bCs w:val="0"/>
                <w:color w:val="auto"/>
                <w:kern w:val="2"/>
                <w:sz w:val="21"/>
                <w:szCs w:val="21"/>
                <w:highlight w:val="none"/>
                <w:lang w:val="en-US" w:eastAsia="zh-CN" w:bidi="ar-SA"/>
              </w:rPr>
              <w:t>供应商报价低于项目预算50%的，应当在报价文件中详细阐述不影响产品质量或者诚信履约的具体原因。</w:t>
            </w:r>
          </w:p>
          <w:p w14:paraId="22A6FDF8">
            <w:pPr>
              <w:numPr>
                <w:ilvl w:val="0"/>
                <w:numId w:val="0"/>
              </w:numPr>
              <w:spacing w:line="360" w:lineRule="exact"/>
              <w:ind w:leftChars="0"/>
              <w:jc w:val="left"/>
              <w:rPr>
                <w:rFonts w:hint="default"/>
                <w:color w:val="auto"/>
                <w:lang w:val="en-US" w:eastAsia="zh-CN"/>
              </w:rPr>
            </w:pPr>
            <w:r>
              <w:rPr>
                <w:rFonts w:hint="eastAsia" w:asciiTheme="majorEastAsia" w:hAnsiTheme="majorEastAsia" w:eastAsiaTheme="majorEastAsia" w:cstheme="majorEastAsia"/>
                <w:b w:val="0"/>
                <w:bCs w:val="0"/>
                <w:color w:val="auto"/>
                <w:kern w:val="2"/>
                <w:sz w:val="21"/>
                <w:szCs w:val="21"/>
                <w:highlight w:val="none"/>
                <w:lang w:val="en-US" w:eastAsia="zh-CN" w:bidi="ar-SA"/>
              </w:rPr>
              <w:t>7、</w:t>
            </w:r>
            <w:r>
              <w:rPr>
                <w:rFonts w:hint="eastAsia" w:asciiTheme="majorEastAsia" w:hAnsiTheme="majorEastAsia" w:eastAsiaTheme="majorEastAsia" w:cstheme="majorEastAsia"/>
                <w:color w:val="auto"/>
                <w:sz w:val="21"/>
                <w:szCs w:val="21"/>
                <w:highlight w:val="none"/>
              </w:rPr>
              <w:t>竣工结算方式：工程量按实计算，承包人根据</w:t>
            </w:r>
            <w:r>
              <w:rPr>
                <w:rFonts w:hint="eastAsia" w:asciiTheme="majorEastAsia" w:hAnsiTheme="majorEastAsia" w:eastAsiaTheme="majorEastAsia" w:cstheme="majorEastAsia"/>
                <w:color w:val="auto"/>
                <w:sz w:val="21"/>
                <w:szCs w:val="21"/>
                <w:highlight w:val="none"/>
                <w:lang w:eastAsia="zh-CN"/>
              </w:rPr>
              <w:t>磋商</w:t>
            </w:r>
            <w:r>
              <w:rPr>
                <w:rFonts w:hint="eastAsia" w:asciiTheme="majorEastAsia" w:hAnsiTheme="majorEastAsia" w:eastAsiaTheme="majorEastAsia" w:cstheme="majorEastAsia"/>
                <w:color w:val="auto"/>
                <w:sz w:val="21"/>
                <w:szCs w:val="21"/>
                <w:highlight w:val="none"/>
              </w:rPr>
              <w:t>文件约定的计价依据并取费结合关于进一步加强建设工程要素价格动态管理工作的通知》（甬建价（2021)9号）文件按</w:t>
            </w:r>
            <w:r>
              <w:rPr>
                <w:rFonts w:hint="eastAsia" w:asciiTheme="majorEastAsia" w:hAnsiTheme="majorEastAsia" w:eastAsiaTheme="majorEastAsia" w:cstheme="majorEastAsia"/>
                <w:color w:val="auto"/>
                <w:sz w:val="21"/>
                <w:szCs w:val="21"/>
                <w:highlight w:val="none"/>
                <w:lang w:val="en-US" w:eastAsia="zh-CN"/>
              </w:rPr>
              <w:t>中标单价</w:t>
            </w:r>
            <w:r>
              <w:rPr>
                <w:rFonts w:hint="eastAsia" w:asciiTheme="majorEastAsia" w:hAnsiTheme="majorEastAsia" w:eastAsiaTheme="majorEastAsia" w:cstheme="majorEastAsia"/>
                <w:color w:val="auto"/>
                <w:sz w:val="21"/>
                <w:szCs w:val="21"/>
                <w:highlight w:val="none"/>
              </w:rPr>
              <w:t>作为结算</w:t>
            </w:r>
            <w:r>
              <w:rPr>
                <w:rFonts w:hint="eastAsia" w:asciiTheme="majorEastAsia" w:hAnsiTheme="majorEastAsia" w:eastAsiaTheme="majorEastAsia" w:cstheme="majorEastAsia"/>
                <w:color w:val="auto"/>
                <w:sz w:val="21"/>
                <w:szCs w:val="21"/>
                <w:highlight w:val="none"/>
                <w:lang w:val="en-US" w:eastAsia="zh-CN"/>
              </w:rPr>
              <w:t>单</w:t>
            </w:r>
            <w:r>
              <w:rPr>
                <w:rFonts w:hint="eastAsia" w:asciiTheme="majorEastAsia" w:hAnsiTheme="majorEastAsia" w:eastAsiaTheme="majorEastAsia" w:cstheme="majorEastAsia"/>
                <w:color w:val="auto"/>
                <w:sz w:val="21"/>
                <w:szCs w:val="21"/>
                <w:highlight w:val="none"/>
              </w:rPr>
              <w:t>价。</w:t>
            </w:r>
          </w:p>
        </w:tc>
      </w:tr>
    </w:tbl>
    <w:p w14:paraId="1489CD53">
      <w:pPr>
        <w:keepNext/>
        <w:keepLines/>
        <w:spacing w:line="360" w:lineRule="auto"/>
        <w:jc w:val="center"/>
        <w:outlineLvl w:val="0"/>
        <w:rPr>
          <w:rFonts w:hint="eastAsia" w:ascii="宋体" w:hAnsi="宋体" w:eastAsia="宋体" w:cs="宋体"/>
          <w:color w:val="000000"/>
          <w:kern w:val="2"/>
          <w:sz w:val="21"/>
          <w:szCs w:val="21"/>
          <w:highlight w:val="none"/>
          <w:lang w:val="en-US" w:eastAsia="zh-CN" w:bidi="ar-SA"/>
        </w:rPr>
      </w:pPr>
    </w:p>
    <w:p w14:paraId="1EBC5A92">
      <w:pPr>
        <w:rPr>
          <w:rFonts w:hint="eastAsia" w:ascii="宋体" w:hAnsi="宋体" w:eastAsia="宋体" w:cs="宋体"/>
          <w:b/>
          <w:sz w:val="21"/>
          <w:szCs w:val="21"/>
        </w:rPr>
      </w:pPr>
      <w:r>
        <w:rPr>
          <w:rFonts w:hint="eastAsia" w:ascii="宋体" w:hAnsi="宋体" w:eastAsia="宋体" w:cs="宋体"/>
          <w:color w:val="auto"/>
          <w:sz w:val="21"/>
          <w:szCs w:val="21"/>
          <w:highlight w:val="none"/>
        </w:rPr>
        <w:br w:type="page"/>
      </w:r>
    </w:p>
    <w:p w14:paraId="041A67B1">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29" w:name="_Toc184312131"/>
      <w:bookmarkEnd w:id="29"/>
      <w:bookmarkStart w:id="30" w:name="_Toc184313262"/>
      <w:bookmarkEnd w:id="30"/>
      <w:bookmarkStart w:id="31" w:name="_Toc184314447"/>
      <w:bookmarkEnd w:id="31"/>
      <w:bookmarkStart w:id="32" w:name="_Toc184310343"/>
      <w:bookmarkEnd w:id="32"/>
      <w:bookmarkStart w:id="33" w:name="_Toc184312125"/>
      <w:bookmarkEnd w:id="33"/>
      <w:bookmarkStart w:id="34" w:name="_Toc184308076"/>
      <w:bookmarkEnd w:id="34"/>
      <w:bookmarkStart w:id="35" w:name="_Toc184312119"/>
      <w:bookmarkEnd w:id="35"/>
      <w:bookmarkStart w:id="36" w:name="_Toc184310327"/>
      <w:bookmarkEnd w:id="36"/>
      <w:bookmarkStart w:id="37" w:name="_Toc184310311"/>
      <w:bookmarkEnd w:id="37"/>
      <w:bookmarkStart w:id="38" w:name="_Toc184314473"/>
      <w:bookmarkEnd w:id="38"/>
      <w:bookmarkStart w:id="39" w:name="_Toc184312130"/>
      <w:bookmarkEnd w:id="39"/>
      <w:bookmarkStart w:id="40" w:name="_Toc184308071"/>
      <w:bookmarkEnd w:id="40"/>
      <w:bookmarkStart w:id="41" w:name="_Toc184308085"/>
      <w:bookmarkEnd w:id="41"/>
      <w:bookmarkStart w:id="42" w:name="_Toc184310294"/>
      <w:bookmarkEnd w:id="42"/>
      <w:bookmarkStart w:id="43" w:name="_Toc184310281"/>
      <w:bookmarkEnd w:id="43"/>
      <w:bookmarkStart w:id="44" w:name="_Toc184312126"/>
      <w:bookmarkEnd w:id="44"/>
      <w:bookmarkStart w:id="45" w:name="_Toc184310289"/>
      <w:bookmarkEnd w:id="45"/>
      <w:bookmarkStart w:id="46" w:name="_Toc184313256"/>
      <w:bookmarkEnd w:id="46"/>
      <w:bookmarkStart w:id="47" w:name="_Toc184310286"/>
      <w:bookmarkEnd w:id="47"/>
      <w:bookmarkStart w:id="48" w:name="_Toc184308055"/>
      <w:bookmarkEnd w:id="48"/>
      <w:bookmarkStart w:id="49" w:name="_Toc184312084"/>
      <w:bookmarkEnd w:id="49"/>
      <w:bookmarkStart w:id="50" w:name="_Toc184312111"/>
      <w:bookmarkEnd w:id="50"/>
      <w:bookmarkStart w:id="51" w:name="_Toc184310335"/>
      <w:bookmarkEnd w:id="51"/>
      <w:bookmarkStart w:id="52" w:name="_Toc184314441"/>
      <w:bookmarkEnd w:id="52"/>
      <w:bookmarkStart w:id="53" w:name="_Toc184308079"/>
      <w:bookmarkEnd w:id="53"/>
      <w:bookmarkStart w:id="54" w:name="_Toc184314451"/>
      <w:bookmarkEnd w:id="54"/>
      <w:bookmarkStart w:id="55" w:name="_Toc184308090"/>
      <w:bookmarkEnd w:id="55"/>
      <w:bookmarkStart w:id="56" w:name="_Toc184308096"/>
      <w:bookmarkEnd w:id="56"/>
      <w:bookmarkStart w:id="57" w:name="_Toc184312077"/>
      <w:bookmarkEnd w:id="57"/>
      <w:bookmarkStart w:id="58" w:name="_Toc184310324"/>
      <w:bookmarkEnd w:id="58"/>
      <w:bookmarkStart w:id="59" w:name="_Toc184313305"/>
      <w:bookmarkEnd w:id="59"/>
      <w:bookmarkStart w:id="60" w:name="_Toc184312087"/>
      <w:bookmarkEnd w:id="60"/>
      <w:bookmarkStart w:id="61" w:name="_Toc184310317"/>
      <w:bookmarkEnd w:id="61"/>
      <w:bookmarkStart w:id="62" w:name="_Toc184312081"/>
      <w:bookmarkEnd w:id="62"/>
      <w:bookmarkStart w:id="63" w:name="_Toc184314429"/>
      <w:bookmarkEnd w:id="63"/>
      <w:bookmarkStart w:id="64" w:name="_Toc184310314"/>
      <w:bookmarkEnd w:id="64"/>
      <w:bookmarkStart w:id="65" w:name="_Toc184314420"/>
      <w:bookmarkEnd w:id="65"/>
      <w:bookmarkStart w:id="66" w:name="_Toc184312109"/>
      <w:bookmarkEnd w:id="66"/>
      <w:bookmarkStart w:id="67" w:name="_Toc184313299"/>
      <w:bookmarkEnd w:id="67"/>
      <w:bookmarkStart w:id="68" w:name="_Toc184314449"/>
      <w:bookmarkEnd w:id="68"/>
      <w:bookmarkStart w:id="69" w:name="_Toc184310344"/>
      <w:bookmarkEnd w:id="69"/>
      <w:bookmarkStart w:id="70" w:name="_Toc184310293"/>
      <w:bookmarkEnd w:id="70"/>
      <w:bookmarkStart w:id="71" w:name="_Toc184313243"/>
      <w:bookmarkEnd w:id="71"/>
      <w:bookmarkStart w:id="72" w:name="_Toc184313291"/>
      <w:bookmarkEnd w:id="72"/>
      <w:bookmarkStart w:id="73" w:name="_Toc184313248"/>
      <w:bookmarkEnd w:id="73"/>
      <w:bookmarkStart w:id="74" w:name="_Toc184312095"/>
      <w:bookmarkEnd w:id="74"/>
      <w:bookmarkStart w:id="75" w:name="_Toc184314428"/>
      <w:bookmarkEnd w:id="75"/>
      <w:bookmarkStart w:id="76" w:name="_Toc184312127"/>
      <w:bookmarkEnd w:id="76"/>
      <w:bookmarkStart w:id="77" w:name="_Toc184314433"/>
      <w:bookmarkEnd w:id="77"/>
      <w:bookmarkStart w:id="78" w:name="_Toc184312098"/>
      <w:bookmarkEnd w:id="78"/>
      <w:bookmarkStart w:id="79" w:name="_Toc184313252"/>
      <w:bookmarkEnd w:id="79"/>
      <w:bookmarkStart w:id="80" w:name="_Toc184310310"/>
      <w:bookmarkEnd w:id="80"/>
      <w:bookmarkStart w:id="81" w:name="_Toc184308063"/>
      <w:bookmarkEnd w:id="81"/>
      <w:bookmarkStart w:id="82" w:name="_Toc184312080"/>
      <w:bookmarkEnd w:id="82"/>
      <w:bookmarkStart w:id="83" w:name="_Toc184308061"/>
      <w:bookmarkEnd w:id="83"/>
      <w:bookmarkStart w:id="84" w:name="_Toc184314434"/>
      <w:bookmarkEnd w:id="84"/>
      <w:bookmarkStart w:id="85" w:name="_Toc184310298"/>
      <w:bookmarkEnd w:id="85"/>
      <w:bookmarkStart w:id="86" w:name="_Toc184312134"/>
      <w:bookmarkEnd w:id="86"/>
      <w:bookmarkStart w:id="87" w:name="_Toc184313277"/>
      <w:bookmarkEnd w:id="87"/>
      <w:bookmarkStart w:id="88" w:name="_Toc184310285"/>
      <w:bookmarkEnd w:id="88"/>
      <w:bookmarkStart w:id="89" w:name="_Toc184314478"/>
      <w:bookmarkEnd w:id="89"/>
      <w:bookmarkStart w:id="90" w:name="_Toc184310304"/>
      <w:bookmarkEnd w:id="90"/>
      <w:bookmarkStart w:id="91" w:name="_Toc184314417"/>
      <w:bookmarkEnd w:id="91"/>
      <w:bookmarkStart w:id="92" w:name="_Toc184314450"/>
      <w:bookmarkEnd w:id="92"/>
      <w:bookmarkStart w:id="93" w:name="_Toc184313286"/>
      <w:bookmarkEnd w:id="93"/>
      <w:bookmarkStart w:id="94" w:name="_Toc184308040"/>
      <w:bookmarkEnd w:id="94"/>
      <w:bookmarkStart w:id="95" w:name="_Toc184312138"/>
      <w:bookmarkEnd w:id="95"/>
      <w:bookmarkStart w:id="96" w:name="_Toc184308080"/>
      <w:bookmarkEnd w:id="96"/>
      <w:bookmarkStart w:id="97" w:name="_Toc184308066"/>
      <w:bookmarkEnd w:id="97"/>
      <w:bookmarkStart w:id="98" w:name="_Toc184312135"/>
      <w:bookmarkEnd w:id="98"/>
      <w:bookmarkStart w:id="99" w:name="_Toc184313268"/>
      <w:bookmarkEnd w:id="99"/>
      <w:bookmarkStart w:id="100" w:name="_Toc184312121"/>
      <w:bookmarkEnd w:id="100"/>
      <w:bookmarkStart w:id="101" w:name="_Toc184308047"/>
      <w:bookmarkEnd w:id="101"/>
      <w:bookmarkStart w:id="102" w:name="_Toc184308054"/>
      <w:bookmarkEnd w:id="102"/>
      <w:bookmarkStart w:id="103" w:name="_Toc184308056"/>
      <w:bookmarkEnd w:id="103"/>
      <w:bookmarkStart w:id="104" w:name="_Toc184313275"/>
      <w:bookmarkEnd w:id="104"/>
      <w:bookmarkStart w:id="105" w:name="_Toc184308078"/>
      <w:bookmarkEnd w:id="105"/>
      <w:bookmarkStart w:id="106" w:name="_Toc184313288"/>
      <w:bookmarkEnd w:id="106"/>
      <w:bookmarkStart w:id="107" w:name="_Toc184310333"/>
      <w:bookmarkEnd w:id="107"/>
      <w:bookmarkStart w:id="108" w:name="_Toc184312090"/>
      <w:bookmarkEnd w:id="108"/>
      <w:bookmarkStart w:id="109" w:name="_Toc184308077"/>
      <w:bookmarkEnd w:id="109"/>
      <w:bookmarkStart w:id="110" w:name="_Toc184313284"/>
      <w:bookmarkEnd w:id="110"/>
      <w:bookmarkStart w:id="111" w:name="_Toc184314430"/>
      <w:bookmarkEnd w:id="111"/>
      <w:bookmarkStart w:id="112" w:name="_Toc184308046"/>
      <w:bookmarkEnd w:id="112"/>
      <w:bookmarkStart w:id="113" w:name="_Toc184310321"/>
      <w:bookmarkEnd w:id="113"/>
      <w:bookmarkStart w:id="114" w:name="_Toc184314436"/>
      <w:bookmarkEnd w:id="114"/>
      <w:bookmarkStart w:id="115" w:name="_Toc184314469"/>
      <w:bookmarkEnd w:id="115"/>
      <w:bookmarkStart w:id="116" w:name="_Toc184308084"/>
      <w:bookmarkEnd w:id="116"/>
      <w:bookmarkStart w:id="117" w:name="_Toc184313310"/>
      <w:bookmarkEnd w:id="117"/>
      <w:bookmarkStart w:id="118" w:name="_Toc184313258"/>
      <w:bookmarkEnd w:id="118"/>
      <w:bookmarkStart w:id="119" w:name="_Toc184313276"/>
      <w:bookmarkEnd w:id="119"/>
      <w:bookmarkStart w:id="120" w:name="_Toc184308103"/>
      <w:bookmarkEnd w:id="120"/>
      <w:bookmarkStart w:id="121" w:name="_Toc184310328"/>
      <w:bookmarkEnd w:id="121"/>
      <w:bookmarkStart w:id="122" w:name="_Toc184308105"/>
      <w:bookmarkEnd w:id="122"/>
      <w:bookmarkStart w:id="123" w:name="_Toc184314458"/>
      <w:bookmarkEnd w:id="123"/>
      <w:bookmarkStart w:id="124" w:name="_Toc184314442"/>
      <w:bookmarkEnd w:id="124"/>
      <w:bookmarkStart w:id="125" w:name="_Toc184314421"/>
      <w:bookmarkEnd w:id="125"/>
      <w:bookmarkStart w:id="126" w:name="_Toc184310338"/>
      <w:bookmarkEnd w:id="126"/>
      <w:bookmarkStart w:id="127" w:name="_Toc184308060"/>
      <w:bookmarkEnd w:id="127"/>
      <w:bookmarkStart w:id="128" w:name="_Toc184313261"/>
      <w:bookmarkEnd w:id="128"/>
      <w:bookmarkStart w:id="129" w:name="_Toc184312085"/>
      <w:bookmarkEnd w:id="129"/>
      <w:bookmarkStart w:id="130" w:name="_Toc184314424"/>
      <w:bookmarkEnd w:id="130"/>
      <w:bookmarkStart w:id="131" w:name="_Toc184312068"/>
      <w:bookmarkEnd w:id="131"/>
      <w:bookmarkStart w:id="132" w:name="_Toc184312107"/>
      <w:bookmarkEnd w:id="132"/>
      <w:bookmarkStart w:id="133" w:name="_Toc184313266"/>
      <w:bookmarkEnd w:id="133"/>
      <w:bookmarkStart w:id="134" w:name="_Toc184308104"/>
      <w:bookmarkEnd w:id="134"/>
      <w:bookmarkStart w:id="135" w:name="_Toc184310292"/>
      <w:bookmarkEnd w:id="135"/>
      <w:bookmarkStart w:id="136" w:name="_Toc184314457"/>
      <w:bookmarkEnd w:id="136"/>
      <w:bookmarkStart w:id="137" w:name="_Toc184313255"/>
      <w:bookmarkEnd w:id="137"/>
      <w:bookmarkStart w:id="138" w:name="_Toc184308072"/>
      <w:bookmarkEnd w:id="138"/>
      <w:bookmarkStart w:id="139" w:name="_Toc184308064"/>
      <w:bookmarkEnd w:id="139"/>
      <w:bookmarkStart w:id="140" w:name="_Toc184313289"/>
      <w:bookmarkEnd w:id="140"/>
      <w:bookmarkStart w:id="141" w:name="_Toc184310275"/>
      <w:bookmarkEnd w:id="141"/>
      <w:bookmarkStart w:id="142" w:name="_Toc184308058"/>
      <w:bookmarkEnd w:id="142"/>
      <w:bookmarkStart w:id="143" w:name="_Toc184310277"/>
      <w:bookmarkEnd w:id="143"/>
      <w:bookmarkStart w:id="144" w:name="_Toc184312117"/>
      <w:bookmarkEnd w:id="144"/>
      <w:bookmarkStart w:id="145" w:name="_Toc184312100"/>
      <w:bookmarkEnd w:id="145"/>
      <w:bookmarkStart w:id="146" w:name="_Toc184314462"/>
      <w:bookmarkEnd w:id="146"/>
      <w:bookmarkStart w:id="147" w:name="_Toc184308099"/>
      <w:bookmarkEnd w:id="147"/>
      <w:bookmarkStart w:id="148" w:name="_Toc184313281"/>
      <w:bookmarkEnd w:id="148"/>
      <w:bookmarkStart w:id="149" w:name="_Toc184308051"/>
      <w:bookmarkEnd w:id="149"/>
      <w:bookmarkStart w:id="150" w:name="_Toc184313242"/>
      <w:bookmarkEnd w:id="150"/>
      <w:bookmarkStart w:id="151" w:name="_Toc184312122"/>
      <w:bookmarkEnd w:id="151"/>
      <w:bookmarkStart w:id="152" w:name="_Toc184314437"/>
      <w:bookmarkEnd w:id="152"/>
      <w:bookmarkStart w:id="153" w:name="_Toc184314416"/>
      <w:bookmarkEnd w:id="153"/>
      <w:bookmarkStart w:id="154" w:name="_Toc184313240"/>
      <w:bookmarkEnd w:id="154"/>
      <w:bookmarkStart w:id="155" w:name="_Toc184308097"/>
      <w:bookmarkEnd w:id="155"/>
      <w:bookmarkStart w:id="156" w:name="_Toc184312104"/>
      <w:bookmarkEnd w:id="156"/>
      <w:bookmarkStart w:id="157" w:name="_Toc184312093"/>
      <w:bookmarkEnd w:id="157"/>
      <w:bookmarkStart w:id="158" w:name="_Toc184312128"/>
      <w:bookmarkEnd w:id="158"/>
      <w:bookmarkStart w:id="159" w:name="_Toc184310287"/>
      <w:bookmarkEnd w:id="159"/>
      <w:bookmarkStart w:id="160" w:name="_Toc184308102"/>
      <w:bookmarkEnd w:id="160"/>
      <w:bookmarkStart w:id="161" w:name="_Toc184310296"/>
      <w:bookmarkEnd w:id="161"/>
      <w:bookmarkStart w:id="162" w:name="_Toc184310305"/>
      <w:bookmarkEnd w:id="162"/>
      <w:bookmarkStart w:id="163" w:name="_Toc184314423"/>
      <w:bookmarkEnd w:id="163"/>
      <w:bookmarkStart w:id="164" w:name="_Toc184312097"/>
      <w:bookmarkEnd w:id="164"/>
      <w:bookmarkStart w:id="165" w:name="_Toc184312073"/>
      <w:bookmarkEnd w:id="165"/>
      <w:bookmarkStart w:id="166" w:name="_Toc184313241"/>
      <w:bookmarkEnd w:id="166"/>
      <w:bookmarkStart w:id="167" w:name="_Toc184308087"/>
      <w:bookmarkEnd w:id="167"/>
      <w:bookmarkStart w:id="168" w:name="_Toc184314456"/>
      <w:bookmarkEnd w:id="168"/>
      <w:bookmarkStart w:id="169" w:name="_Toc184313300"/>
      <w:bookmarkEnd w:id="169"/>
      <w:bookmarkStart w:id="170" w:name="_Toc184313292"/>
      <w:bookmarkEnd w:id="170"/>
      <w:bookmarkStart w:id="171" w:name="_Toc184313265"/>
      <w:bookmarkEnd w:id="171"/>
      <w:bookmarkStart w:id="172" w:name="_Toc184310315"/>
      <w:bookmarkEnd w:id="172"/>
      <w:bookmarkStart w:id="173" w:name="_Toc184308059"/>
      <w:bookmarkEnd w:id="173"/>
      <w:bookmarkStart w:id="174" w:name="_Toc184312115"/>
      <w:bookmarkEnd w:id="174"/>
      <w:bookmarkStart w:id="175" w:name="_Toc184312099"/>
      <w:bookmarkEnd w:id="175"/>
      <w:bookmarkStart w:id="176" w:name="_Toc184308070"/>
      <w:bookmarkEnd w:id="176"/>
      <w:bookmarkStart w:id="177" w:name="_Toc184314448"/>
      <w:bookmarkEnd w:id="177"/>
      <w:bookmarkStart w:id="178" w:name="_Toc184308095"/>
      <w:bookmarkEnd w:id="178"/>
      <w:bookmarkStart w:id="179" w:name="_Toc184310336"/>
      <w:bookmarkEnd w:id="179"/>
      <w:bookmarkStart w:id="180" w:name="_Toc184312089"/>
      <w:bookmarkEnd w:id="180"/>
      <w:bookmarkStart w:id="181" w:name="_Toc184310276"/>
      <w:bookmarkEnd w:id="181"/>
      <w:bookmarkStart w:id="182" w:name="_Toc184313306"/>
      <w:bookmarkEnd w:id="182"/>
      <w:bookmarkStart w:id="183" w:name="_Toc184308052"/>
      <w:bookmarkEnd w:id="183"/>
      <w:bookmarkStart w:id="184" w:name="_Toc184314452"/>
      <w:bookmarkEnd w:id="184"/>
      <w:bookmarkStart w:id="185" w:name="_Toc184310337"/>
      <w:bookmarkEnd w:id="185"/>
      <w:bookmarkStart w:id="186" w:name="_Toc184310303"/>
      <w:bookmarkEnd w:id="186"/>
      <w:bookmarkStart w:id="187" w:name="_Toc184312103"/>
      <w:bookmarkEnd w:id="187"/>
      <w:bookmarkStart w:id="188" w:name="_Toc184312132"/>
      <w:bookmarkEnd w:id="188"/>
      <w:bookmarkStart w:id="189" w:name="_Toc184313260"/>
      <w:bookmarkEnd w:id="189"/>
      <w:bookmarkStart w:id="190" w:name="_Toc184310272"/>
      <w:bookmarkEnd w:id="190"/>
      <w:bookmarkStart w:id="191" w:name="_Toc184310279"/>
      <w:bookmarkEnd w:id="191"/>
      <w:bookmarkStart w:id="192" w:name="_Toc184310329"/>
      <w:bookmarkEnd w:id="192"/>
      <w:bookmarkStart w:id="193" w:name="_Toc184312096"/>
      <w:bookmarkEnd w:id="193"/>
      <w:bookmarkStart w:id="194" w:name="_Toc184310320"/>
      <w:bookmarkEnd w:id="194"/>
      <w:bookmarkStart w:id="195" w:name="_Toc184312110"/>
      <w:bookmarkEnd w:id="195"/>
      <w:bookmarkStart w:id="196" w:name="_Toc184314477"/>
      <w:bookmarkEnd w:id="196"/>
      <w:bookmarkStart w:id="197" w:name="_Toc184314475"/>
      <w:bookmarkEnd w:id="197"/>
      <w:bookmarkStart w:id="198" w:name="_Toc184308081"/>
      <w:bookmarkEnd w:id="198"/>
      <w:bookmarkStart w:id="199" w:name="_Toc184310313"/>
      <w:bookmarkEnd w:id="199"/>
      <w:bookmarkStart w:id="200" w:name="_Toc184313296"/>
      <w:bookmarkEnd w:id="200"/>
      <w:bookmarkStart w:id="201" w:name="_Toc184312086"/>
      <w:bookmarkEnd w:id="201"/>
      <w:bookmarkStart w:id="202" w:name="_Toc184313285"/>
      <w:bookmarkEnd w:id="202"/>
      <w:bookmarkStart w:id="203" w:name="_Toc184314468"/>
      <w:bookmarkEnd w:id="203"/>
      <w:bookmarkStart w:id="204" w:name="_Toc184312074"/>
      <w:bookmarkEnd w:id="204"/>
      <w:bookmarkStart w:id="205" w:name="_Toc184313278"/>
      <w:bookmarkEnd w:id="205"/>
      <w:bookmarkStart w:id="206" w:name="_Toc184310283"/>
      <w:bookmarkEnd w:id="206"/>
      <w:bookmarkStart w:id="207" w:name="_Toc184312078"/>
      <w:bookmarkEnd w:id="207"/>
      <w:bookmarkStart w:id="208" w:name="_Toc184314474"/>
      <w:bookmarkEnd w:id="208"/>
      <w:bookmarkStart w:id="209" w:name="_Toc184310318"/>
      <w:bookmarkEnd w:id="209"/>
      <w:bookmarkStart w:id="210" w:name="_Toc184313270"/>
      <w:bookmarkEnd w:id="210"/>
      <w:bookmarkStart w:id="211" w:name="_Toc184314471"/>
      <w:bookmarkEnd w:id="211"/>
      <w:bookmarkStart w:id="212" w:name="_Toc184314455"/>
      <w:bookmarkEnd w:id="212"/>
      <w:bookmarkStart w:id="213" w:name="_Toc184312136"/>
      <w:bookmarkEnd w:id="213"/>
      <w:bookmarkStart w:id="214" w:name="_Toc184310274"/>
      <w:bookmarkEnd w:id="214"/>
      <w:bookmarkStart w:id="215" w:name="_Toc184313280"/>
      <w:bookmarkEnd w:id="215"/>
      <w:bookmarkStart w:id="216" w:name="_Toc184312091"/>
      <w:bookmarkEnd w:id="216"/>
      <w:bookmarkStart w:id="217" w:name="_Toc184308048"/>
      <w:bookmarkEnd w:id="217"/>
      <w:bookmarkStart w:id="218" w:name="_Toc184312116"/>
      <w:bookmarkEnd w:id="218"/>
      <w:bookmarkStart w:id="219" w:name="_Toc184313303"/>
      <w:bookmarkEnd w:id="219"/>
      <w:bookmarkStart w:id="220" w:name="_Toc184314445"/>
      <w:bookmarkEnd w:id="220"/>
      <w:bookmarkStart w:id="221" w:name="_Toc184312070"/>
      <w:bookmarkEnd w:id="221"/>
      <w:bookmarkStart w:id="222" w:name="_Toc184308106"/>
      <w:bookmarkEnd w:id="222"/>
      <w:bookmarkStart w:id="223" w:name="_Toc184312075"/>
      <w:bookmarkEnd w:id="223"/>
      <w:bookmarkStart w:id="224" w:name="_Toc184310290"/>
      <w:bookmarkEnd w:id="224"/>
      <w:bookmarkStart w:id="225" w:name="_Toc184313254"/>
      <w:bookmarkEnd w:id="225"/>
      <w:bookmarkStart w:id="226" w:name="_Toc184310330"/>
      <w:bookmarkEnd w:id="226"/>
      <w:bookmarkStart w:id="227" w:name="_Toc184310301"/>
      <w:bookmarkEnd w:id="227"/>
      <w:bookmarkStart w:id="228" w:name="_Toc184313279"/>
      <w:bookmarkEnd w:id="228"/>
      <w:bookmarkStart w:id="229" w:name="_Toc184314435"/>
      <w:bookmarkEnd w:id="229"/>
      <w:bookmarkStart w:id="230" w:name="_Toc184310308"/>
      <w:bookmarkEnd w:id="230"/>
      <w:bookmarkStart w:id="231" w:name="_Toc184313309"/>
      <w:bookmarkEnd w:id="231"/>
      <w:bookmarkStart w:id="232" w:name="_Toc184314410"/>
      <w:bookmarkEnd w:id="232"/>
      <w:bookmarkStart w:id="233" w:name="_Toc184314422"/>
      <w:bookmarkEnd w:id="233"/>
      <w:bookmarkStart w:id="234" w:name="_Toc184314466"/>
      <w:bookmarkEnd w:id="234"/>
      <w:bookmarkStart w:id="235" w:name="_Toc184314431"/>
      <w:bookmarkEnd w:id="235"/>
      <w:bookmarkStart w:id="236" w:name="_Toc184308073"/>
      <w:bookmarkEnd w:id="236"/>
      <w:bookmarkStart w:id="237" w:name="_Toc184310340"/>
      <w:bookmarkEnd w:id="237"/>
      <w:bookmarkStart w:id="238" w:name="_Toc184308082"/>
      <w:bookmarkEnd w:id="238"/>
      <w:bookmarkStart w:id="239" w:name="_Toc184313267"/>
      <w:bookmarkEnd w:id="239"/>
      <w:bookmarkStart w:id="240" w:name="_Toc184314444"/>
      <w:bookmarkEnd w:id="240"/>
      <w:bookmarkStart w:id="241" w:name="_Toc184313301"/>
      <w:bookmarkEnd w:id="241"/>
      <w:bookmarkStart w:id="242" w:name="_Toc184308092"/>
      <w:bookmarkEnd w:id="242"/>
      <w:bookmarkStart w:id="243" w:name="_Toc184310334"/>
      <w:bookmarkEnd w:id="243"/>
      <w:bookmarkStart w:id="244" w:name="_Toc184314453"/>
      <w:bookmarkEnd w:id="244"/>
      <w:bookmarkStart w:id="245" w:name="_Toc184308101"/>
      <w:bookmarkEnd w:id="245"/>
      <w:bookmarkStart w:id="246" w:name="_Toc184313308"/>
      <w:bookmarkEnd w:id="246"/>
      <w:bookmarkStart w:id="247" w:name="_Toc184312112"/>
      <w:bookmarkEnd w:id="247"/>
      <w:bookmarkStart w:id="248" w:name="_Toc184308038"/>
      <w:bookmarkEnd w:id="248"/>
      <w:bookmarkStart w:id="249" w:name="_Toc184314464"/>
      <w:bookmarkEnd w:id="249"/>
      <w:bookmarkStart w:id="250" w:name="_Toc184314427"/>
      <w:bookmarkEnd w:id="250"/>
      <w:bookmarkStart w:id="251" w:name="_Toc184308065"/>
      <w:bookmarkEnd w:id="251"/>
      <w:bookmarkStart w:id="252" w:name="_Toc184308053"/>
      <w:bookmarkEnd w:id="252"/>
      <w:bookmarkStart w:id="253" w:name="_Toc184313257"/>
      <w:bookmarkEnd w:id="253"/>
      <w:bookmarkStart w:id="254" w:name="_Toc184312114"/>
      <w:bookmarkEnd w:id="254"/>
      <w:bookmarkStart w:id="255" w:name="_Toc184310291"/>
      <w:bookmarkEnd w:id="255"/>
      <w:bookmarkStart w:id="256" w:name="_Toc184313297"/>
      <w:bookmarkEnd w:id="256"/>
      <w:bookmarkStart w:id="257" w:name="_Toc184312123"/>
      <w:bookmarkEnd w:id="257"/>
      <w:bookmarkStart w:id="258" w:name="_Toc184312082"/>
      <w:bookmarkEnd w:id="258"/>
      <w:bookmarkStart w:id="259" w:name="_Toc184310278"/>
      <w:bookmarkEnd w:id="259"/>
      <w:bookmarkStart w:id="260" w:name="_Toc184312094"/>
      <w:bookmarkEnd w:id="260"/>
      <w:bookmarkStart w:id="261" w:name="_Toc184314465"/>
      <w:bookmarkEnd w:id="261"/>
      <w:bookmarkStart w:id="262" w:name="_Toc184310284"/>
      <w:bookmarkEnd w:id="262"/>
      <w:bookmarkStart w:id="263" w:name="_Toc184310322"/>
      <w:bookmarkEnd w:id="263"/>
      <w:bookmarkStart w:id="264" w:name="_Toc184310300"/>
      <w:bookmarkEnd w:id="264"/>
      <w:bookmarkStart w:id="265" w:name="_Toc184312137"/>
      <w:bookmarkEnd w:id="265"/>
      <w:bookmarkStart w:id="266" w:name="_Toc184310282"/>
      <w:bookmarkEnd w:id="266"/>
      <w:bookmarkStart w:id="267" w:name="_Toc184308094"/>
      <w:bookmarkEnd w:id="267"/>
      <w:bookmarkStart w:id="268" w:name="_Toc184314425"/>
      <w:bookmarkEnd w:id="268"/>
      <w:bookmarkStart w:id="269" w:name="_Toc184313273"/>
      <w:bookmarkEnd w:id="269"/>
      <w:bookmarkStart w:id="270" w:name="_Toc184308036"/>
      <w:bookmarkEnd w:id="270"/>
      <w:bookmarkStart w:id="271" w:name="_Toc184313247"/>
      <w:bookmarkEnd w:id="271"/>
      <w:bookmarkStart w:id="272" w:name="_Toc184314443"/>
      <w:bookmarkEnd w:id="272"/>
      <w:bookmarkStart w:id="273" w:name="_Toc184314440"/>
      <w:bookmarkEnd w:id="273"/>
      <w:bookmarkStart w:id="274" w:name="_Toc184308098"/>
      <w:bookmarkEnd w:id="274"/>
      <w:bookmarkStart w:id="275" w:name="_Toc184312108"/>
      <w:bookmarkEnd w:id="275"/>
      <w:bookmarkStart w:id="276" w:name="_Toc184313282"/>
      <w:bookmarkEnd w:id="276"/>
      <w:bookmarkStart w:id="277" w:name="_Toc184314414"/>
      <w:bookmarkEnd w:id="277"/>
      <w:bookmarkStart w:id="278" w:name="_Toc184312076"/>
      <w:bookmarkEnd w:id="278"/>
      <w:bookmarkStart w:id="279" w:name="_Toc184308044"/>
      <w:bookmarkEnd w:id="279"/>
      <w:bookmarkStart w:id="280" w:name="_Toc184308075"/>
      <w:bookmarkEnd w:id="280"/>
      <w:bookmarkStart w:id="281" w:name="_Toc184312079"/>
      <w:bookmarkEnd w:id="281"/>
      <w:bookmarkStart w:id="282" w:name="_Toc184314411"/>
      <w:bookmarkEnd w:id="282"/>
      <w:bookmarkStart w:id="283" w:name="_Toc184308042"/>
      <w:bookmarkEnd w:id="283"/>
      <w:bookmarkStart w:id="284" w:name="_Toc184308068"/>
      <w:bookmarkEnd w:id="284"/>
      <w:bookmarkStart w:id="285" w:name="_Toc184308043"/>
      <w:bookmarkEnd w:id="285"/>
      <w:bookmarkStart w:id="286" w:name="_Toc184310319"/>
      <w:bookmarkEnd w:id="286"/>
      <w:bookmarkStart w:id="287" w:name="_Toc184310280"/>
      <w:bookmarkEnd w:id="287"/>
      <w:bookmarkStart w:id="288" w:name="_Toc184310273"/>
      <w:bookmarkEnd w:id="288"/>
      <w:bookmarkStart w:id="289" w:name="_Toc184308086"/>
      <w:bookmarkEnd w:id="289"/>
      <w:bookmarkStart w:id="290" w:name="_Toc184314479"/>
      <w:bookmarkEnd w:id="290"/>
      <w:bookmarkStart w:id="291" w:name="_Toc184312118"/>
      <w:bookmarkEnd w:id="291"/>
      <w:bookmarkStart w:id="292" w:name="_Toc184308050"/>
      <w:bookmarkEnd w:id="292"/>
      <w:bookmarkStart w:id="293" w:name="_Toc184313272"/>
      <w:bookmarkEnd w:id="293"/>
      <w:bookmarkStart w:id="294" w:name="_Toc184314426"/>
      <w:bookmarkEnd w:id="294"/>
      <w:bookmarkStart w:id="295" w:name="_Toc184312113"/>
      <w:bookmarkEnd w:id="295"/>
      <w:bookmarkStart w:id="296" w:name="_Toc184310331"/>
      <w:bookmarkEnd w:id="296"/>
      <w:bookmarkStart w:id="297" w:name="_Toc184314463"/>
      <w:bookmarkEnd w:id="297"/>
      <w:bookmarkStart w:id="298" w:name="_Toc184312120"/>
      <w:bookmarkEnd w:id="298"/>
      <w:bookmarkStart w:id="299" w:name="_Toc184308074"/>
      <w:bookmarkEnd w:id="299"/>
      <w:bookmarkStart w:id="300" w:name="_Toc184314481"/>
      <w:bookmarkEnd w:id="300"/>
      <w:bookmarkStart w:id="301" w:name="_Toc184314439"/>
      <w:bookmarkEnd w:id="301"/>
      <w:bookmarkStart w:id="302" w:name="_Toc184312133"/>
      <w:bookmarkEnd w:id="302"/>
      <w:bookmarkStart w:id="303" w:name="_Toc184310295"/>
      <w:bookmarkEnd w:id="303"/>
      <w:bookmarkStart w:id="304" w:name="_Toc184313287"/>
      <w:bookmarkEnd w:id="304"/>
      <w:bookmarkStart w:id="305" w:name="_Toc184312139"/>
      <w:bookmarkEnd w:id="305"/>
      <w:bookmarkStart w:id="306" w:name="_Toc184314460"/>
      <w:bookmarkEnd w:id="306"/>
      <w:bookmarkStart w:id="307" w:name="_Toc184313238"/>
      <w:bookmarkEnd w:id="307"/>
      <w:bookmarkStart w:id="308" w:name="_Toc184312105"/>
      <w:bookmarkEnd w:id="308"/>
      <w:bookmarkStart w:id="309" w:name="_Toc184313271"/>
      <w:bookmarkEnd w:id="309"/>
      <w:bookmarkStart w:id="310" w:name="_Toc184313259"/>
      <w:bookmarkEnd w:id="310"/>
      <w:bookmarkStart w:id="311" w:name="_Toc184314480"/>
      <w:bookmarkEnd w:id="311"/>
      <w:bookmarkStart w:id="312" w:name="_Toc184308057"/>
      <w:bookmarkEnd w:id="312"/>
      <w:bookmarkStart w:id="313" w:name="_Toc184313244"/>
      <w:bookmarkEnd w:id="313"/>
      <w:bookmarkStart w:id="314" w:name="_Toc184314413"/>
      <w:bookmarkEnd w:id="314"/>
      <w:bookmarkStart w:id="315" w:name="_Toc184313283"/>
      <w:bookmarkEnd w:id="315"/>
      <w:bookmarkStart w:id="316" w:name="_Toc184310326"/>
      <w:bookmarkEnd w:id="316"/>
      <w:bookmarkStart w:id="317" w:name="_Toc184308088"/>
      <w:bookmarkEnd w:id="317"/>
      <w:bookmarkStart w:id="318" w:name="_Toc184313246"/>
      <w:bookmarkEnd w:id="318"/>
      <w:bookmarkStart w:id="319" w:name="_Toc184313263"/>
      <w:bookmarkEnd w:id="319"/>
      <w:bookmarkStart w:id="320" w:name="_Toc184310312"/>
      <w:bookmarkEnd w:id="320"/>
      <w:bookmarkStart w:id="321" w:name="_Toc184312101"/>
      <w:bookmarkEnd w:id="321"/>
      <w:bookmarkStart w:id="322" w:name="_Toc184308037"/>
      <w:bookmarkEnd w:id="322"/>
      <w:bookmarkStart w:id="323" w:name="_Toc184308049"/>
      <w:bookmarkEnd w:id="323"/>
      <w:bookmarkStart w:id="324" w:name="_Toc184308093"/>
      <w:bookmarkEnd w:id="324"/>
      <w:bookmarkStart w:id="325" w:name="_Toc184310341"/>
      <w:bookmarkEnd w:id="325"/>
      <w:bookmarkStart w:id="326" w:name="_Toc184314470"/>
      <w:bookmarkEnd w:id="326"/>
      <w:bookmarkStart w:id="327" w:name="_Toc184308089"/>
      <w:bookmarkEnd w:id="327"/>
      <w:bookmarkStart w:id="328" w:name="_Toc184310342"/>
      <w:bookmarkEnd w:id="328"/>
      <w:bookmarkStart w:id="329" w:name="_Toc184310288"/>
      <w:bookmarkEnd w:id="329"/>
      <w:bookmarkStart w:id="330" w:name="_Toc184314418"/>
      <w:bookmarkEnd w:id="330"/>
      <w:bookmarkStart w:id="331" w:name="_Toc184310332"/>
      <w:bookmarkEnd w:id="331"/>
      <w:bookmarkStart w:id="332" w:name="_Toc184314482"/>
      <w:bookmarkEnd w:id="332"/>
      <w:bookmarkStart w:id="333" w:name="_Toc184314467"/>
      <w:bookmarkEnd w:id="333"/>
      <w:bookmarkStart w:id="334" w:name="_Toc184313293"/>
      <w:bookmarkEnd w:id="334"/>
      <w:bookmarkStart w:id="335" w:name="_Toc184310309"/>
      <w:bookmarkEnd w:id="335"/>
      <w:bookmarkStart w:id="336" w:name="_Toc184314415"/>
      <w:bookmarkEnd w:id="336"/>
      <w:bookmarkStart w:id="337" w:name="_Toc184308107"/>
      <w:bookmarkEnd w:id="337"/>
      <w:bookmarkStart w:id="338" w:name="_Toc184313274"/>
      <w:bookmarkEnd w:id="338"/>
      <w:bookmarkStart w:id="339" w:name="_Toc184313298"/>
      <w:bookmarkEnd w:id="339"/>
      <w:bookmarkStart w:id="340" w:name="_Toc184313245"/>
      <w:bookmarkEnd w:id="340"/>
      <w:bookmarkStart w:id="341" w:name="_Toc184310306"/>
      <w:bookmarkEnd w:id="341"/>
      <w:bookmarkStart w:id="342" w:name="_Toc184313251"/>
      <w:bookmarkEnd w:id="342"/>
      <w:bookmarkStart w:id="343" w:name="_Toc184313302"/>
      <w:bookmarkEnd w:id="343"/>
      <w:bookmarkStart w:id="344" w:name="_Toc184314472"/>
      <w:bookmarkEnd w:id="344"/>
      <w:bookmarkStart w:id="345" w:name="_Toc184313264"/>
      <w:bookmarkEnd w:id="345"/>
      <w:bookmarkStart w:id="346" w:name="_Toc184312067"/>
      <w:bookmarkEnd w:id="346"/>
      <w:bookmarkStart w:id="347" w:name="_Toc184310323"/>
      <w:bookmarkEnd w:id="347"/>
      <w:bookmarkStart w:id="348" w:name="_Toc184312092"/>
      <w:bookmarkEnd w:id="348"/>
      <w:bookmarkStart w:id="349" w:name="_Toc184312072"/>
      <w:bookmarkEnd w:id="349"/>
      <w:bookmarkStart w:id="350" w:name="_Toc184314459"/>
      <w:bookmarkEnd w:id="350"/>
      <w:bookmarkStart w:id="351" w:name="_Toc184308108"/>
      <w:bookmarkEnd w:id="351"/>
      <w:bookmarkStart w:id="352" w:name="_Toc184310307"/>
      <w:bookmarkEnd w:id="352"/>
      <w:bookmarkStart w:id="353" w:name="_Toc184314461"/>
      <w:bookmarkEnd w:id="353"/>
      <w:bookmarkStart w:id="354" w:name="_Toc184308100"/>
      <w:bookmarkEnd w:id="354"/>
      <w:bookmarkStart w:id="355" w:name="_Toc184308045"/>
      <w:bookmarkEnd w:id="355"/>
      <w:bookmarkStart w:id="356" w:name="_Toc184308039"/>
      <w:bookmarkEnd w:id="356"/>
      <w:bookmarkStart w:id="357" w:name="_Toc184310297"/>
      <w:bookmarkEnd w:id="357"/>
      <w:bookmarkStart w:id="358" w:name="_Toc184308069"/>
      <w:bookmarkEnd w:id="358"/>
      <w:bookmarkStart w:id="359" w:name="_Toc184314476"/>
      <w:bookmarkEnd w:id="359"/>
      <w:bookmarkStart w:id="360" w:name="_Toc184313290"/>
      <w:bookmarkEnd w:id="360"/>
      <w:bookmarkStart w:id="361" w:name="_Toc184313307"/>
      <w:bookmarkEnd w:id="361"/>
      <w:bookmarkStart w:id="362" w:name="_Toc184313239"/>
      <w:bookmarkEnd w:id="362"/>
      <w:bookmarkStart w:id="363" w:name="_Toc184314446"/>
      <w:bookmarkEnd w:id="363"/>
      <w:bookmarkStart w:id="364" w:name="_Toc184313304"/>
      <w:bookmarkEnd w:id="364"/>
      <w:bookmarkStart w:id="365" w:name="_Toc184312106"/>
      <w:bookmarkEnd w:id="365"/>
      <w:bookmarkStart w:id="366" w:name="_Toc184313249"/>
      <w:bookmarkEnd w:id="366"/>
      <w:bookmarkStart w:id="367" w:name="_Toc184310302"/>
      <w:bookmarkEnd w:id="367"/>
      <w:bookmarkStart w:id="368" w:name="_Toc184308062"/>
      <w:bookmarkEnd w:id="368"/>
      <w:bookmarkStart w:id="369" w:name="_Toc184310316"/>
      <w:bookmarkEnd w:id="369"/>
      <w:bookmarkStart w:id="370" w:name="_Toc184314432"/>
      <w:bookmarkEnd w:id="370"/>
      <w:bookmarkStart w:id="371" w:name="_Toc184310325"/>
      <w:bookmarkEnd w:id="371"/>
      <w:bookmarkStart w:id="372" w:name="_Toc184312124"/>
      <w:bookmarkEnd w:id="372"/>
      <w:bookmarkStart w:id="373" w:name="_Toc184310299"/>
      <w:bookmarkEnd w:id="373"/>
      <w:bookmarkStart w:id="374" w:name="_Toc184312088"/>
      <w:bookmarkEnd w:id="374"/>
      <w:bookmarkStart w:id="375" w:name="_Toc184312071"/>
      <w:bookmarkEnd w:id="375"/>
      <w:bookmarkStart w:id="376" w:name="_Toc184308083"/>
      <w:bookmarkEnd w:id="376"/>
      <w:bookmarkStart w:id="377" w:name="_Toc184314438"/>
      <w:bookmarkEnd w:id="377"/>
      <w:bookmarkStart w:id="378" w:name="_Toc184312129"/>
      <w:bookmarkEnd w:id="378"/>
      <w:bookmarkStart w:id="379" w:name="_Toc184310339"/>
      <w:bookmarkEnd w:id="379"/>
      <w:bookmarkStart w:id="380" w:name="_Toc184314412"/>
      <w:bookmarkEnd w:id="380"/>
      <w:bookmarkStart w:id="381" w:name="_Toc184314419"/>
      <w:bookmarkEnd w:id="381"/>
      <w:bookmarkStart w:id="382" w:name="_Toc184313294"/>
      <w:bookmarkEnd w:id="382"/>
      <w:bookmarkStart w:id="383" w:name="_Toc184313253"/>
      <w:bookmarkEnd w:id="383"/>
      <w:bookmarkStart w:id="384" w:name="_Toc184312069"/>
      <w:bookmarkEnd w:id="384"/>
      <w:bookmarkStart w:id="385" w:name="_Toc184312083"/>
      <w:bookmarkEnd w:id="385"/>
      <w:bookmarkStart w:id="386" w:name="_Toc184313250"/>
      <w:bookmarkEnd w:id="386"/>
      <w:bookmarkStart w:id="387" w:name="_Toc184308091"/>
      <w:bookmarkEnd w:id="387"/>
      <w:bookmarkStart w:id="388" w:name="_Toc184308067"/>
      <w:bookmarkEnd w:id="388"/>
      <w:bookmarkStart w:id="389" w:name="_Toc184312102"/>
      <w:bookmarkEnd w:id="389"/>
      <w:bookmarkStart w:id="390" w:name="_Toc184313295"/>
      <w:bookmarkEnd w:id="390"/>
      <w:bookmarkStart w:id="391" w:name="_Toc184314454"/>
      <w:bookmarkEnd w:id="391"/>
      <w:bookmarkStart w:id="392" w:name="_Toc184313269"/>
      <w:bookmarkEnd w:id="392"/>
      <w:bookmarkStart w:id="393" w:name="_Toc184308041"/>
      <w:bookmarkEnd w:id="393"/>
      <w:r>
        <w:rPr>
          <w:rFonts w:hint="eastAsia" w:ascii="宋体" w:hAnsi="宋体" w:cs="宋体"/>
          <w:b/>
          <w:sz w:val="36"/>
          <w:szCs w:val="20"/>
        </w:rPr>
        <w:t xml:space="preserve"> 评审办法</w:t>
      </w:r>
    </w:p>
    <w:p w14:paraId="277C2FFD">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p w14:paraId="70C6ABBF">
      <w:pPr>
        <w:snapToGrid w:val="0"/>
        <w:spacing w:line="360" w:lineRule="auto"/>
        <w:rPr>
          <w:rFonts w:ascii="宋体" w:hAnsi="宋体" w:cs="宋体"/>
          <w:b/>
          <w:sz w:val="24"/>
        </w:rPr>
      </w:pPr>
      <w:r>
        <w:rPr>
          <w:rFonts w:hint="eastAsia" w:ascii="宋体" w:hAnsi="宋体" w:cs="宋体"/>
          <w:sz w:val="21"/>
          <w:szCs w:val="21"/>
          <w:shd w:val="clear" w:color="auto" w:fill="FFFFFF"/>
        </w:rPr>
        <w:t> *</w:t>
      </w:r>
      <w:r>
        <w:rPr>
          <w:rFonts w:hint="eastAsia" w:ascii="宋体" w:hAnsi="宋体" w:cs="宋体"/>
          <w:b/>
          <w:sz w:val="21"/>
          <w:szCs w:val="21"/>
        </w:rPr>
        <w:t>备注：</w:t>
      </w:r>
      <w:r>
        <w:rPr>
          <w:rFonts w:hint="eastAsia" w:ascii="宋体" w:hAnsi="宋体" w:cs="宋体"/>
          <w:sz w:val="21"/>
          <w:szCs w:val="21"/>
        </w:rPr>
        <w:t>供应商编制响应文件（商务技术文件部分）时，建议按此目录（序号和内容）提供评审标准相应的商务技术资料。</w:t>
      </w:r>
      <w:r>
        <w:rPr>
          <w:rFonts w:hint="eastAsia" w:ascii="宋体" w:hAnsi="宋体" w:cs="宋体"/>
          <w:sz w:val="24"/>
        </w:rPr>
        <w:t>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90"/>
        <w:gridCol w:w="7707"/>
      </w:tblGrid>
      <w:tr w14:paraId="664A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center"/>
          </w:tcPr>
          <w:p w14:paraId="51738DCA">
            <w:pPr>
              <w:tabs>
                <w:tab w:val="left" w:pos="4915"/>
              </w:tabs>
              <w:adjustRightInd w:val="0"/>
              <w:snapToGrid w:val="0"/>
              <w:spacing w:line="400" w:lineRule="exact"/>
              <w:ind w:firstLine="422"/>
              <w:jc w:val="center"/>
              <w:rPr>
                <w:rFonts w:hint="eastAsia" w:ascii="宋体" w:hAnsi="宋体" w:eastAsia="宋体"/>
                <w:color w:val="000000"/>
                <w:szCs w:val="21"/>
              </w:rPr>
            </w:pPr>
            <w:r>
              <w:rPr>
                <w:rFonts w:hint="eastAsia" w:ascii="宋体" w:hAnsi="宋体" w:eastAsia="宋体"/>
                <w:color w:val="000000"/>
                <w:szCs w:val="21"/>
              </w:rPr>
              <w:t>评分项及标准</w:t>
            </w:r>
          </w:p>
        </w:tc>
      </w:tr>
      <w:tr w14:paraId="38A3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14:paraId="19657587">
            <w:pPr>
              <w:adjustRightInd w:val="0"/>
              <w:snapToGrid w:val="0"/>
              <w:spacing w:line="400" w:lineRule="exact"/>
              <w:rPr>
                <w:rFonts w:hint="eastAsia" w:ascii="宋体" w:hAnsi="宋体" w:eastAsia="宋体"/>
                <w:color w:val="000000"/>
                <w:szCs w:val="21"/>
              </w:rPr>
            </w:pPr>
            <w:bookmarkStart w:id="394" w:name="_Hlk169458802"/>
            <w:r>
              <w:rPr>
                <w:rFonts w:hint="eastAsia" w:ascii="宋体" w:hAnsi="宋体" w:eastAsia="宋体"/>
                <w:color w:val="000000"/>
                <w:szCs w:val="21"/>
              </w:rPr>
              <w:t>商务技术部分70</w:t>
            </w:r>
            <w:r>
              <w:rPr>
                <w:rFonts w:ascii="宋体" w:hAnsi="宋体" w:eastAsia="宋体"/>
                <w:color w:val="000000"/>
                <w:szCs w:val="21"/>
              </w:rPr>
              <w:t>分</w:t>
            </w:r>
          </w:p>
        </w:tc>
        <w:tc>
          <w:tcPr>
            <w:tcW w:w="618" w:type="pct"/>
            <w:noWrap w:val="0"/>
            <w:vAlign w:val="center"/>
          </w:tcPr>
          <w:p w14:paraId="01F85DD9">
            <w:pPr>
              <w:adjustRightInd w:val="0"/>
              <w:snapToGrid w:val="0"/>
              <w:spacing w:line="400" w:lineRule="exact"/>
              <w:jc w:val="center"/>
              <w:rPr>
                <w:rFonts w:hint="eastAsia" w:ascii="宋体" w:hAnsi="宋体" w:eastAsia="宋体"/>
                <w:color w:val="000000"/>
                <w:szCs w:val="21"/>
              </w:rPr>
            </w:pPr>
            <w:r>
              <w:rPr>
                <w:rFonts w:hint="eastAsia" w:ascii="宋体" w:hAnsi="宋体" w:eastAsia="宋体" w:cs="宋体"/>
                <w:szCs w:val="21"/>
              </w:rPr>
              <w:t>业绩</w:t>
            </w:r>
            <w:r>
              <w:rPr>
                <w:rFonts w:hint="eastAsia" w:ascii="宋体" w:hAnsi="宋体" w:eastAsia="宋体" w:cs="等线"/>
                <w:szCs w:val="21"/>
                <w:shd w:val="clear" w:color="auto" w:fill="FFFFFF"/>
              </w:rPr>
              <w:t>（</w:t>
            </w:r>
            <w:r>
              <w:rPr>
                <w:rFonts w:hint="eastAsia" w:ascii="宋体" w:hAnsi="宋体" w:eastAsia="宋体" w:cs="宋体"/>
                <w:szCs w:val="21"/>
              </w:rPr>
              <w:t>1</w:t>
            </w:r>
            <w:r>
              <w:rPr>
                <w:rFonts w:hint="eastAsia" w:ascii="宋体" w:hAnsi="宋体" w:eastAsia="宋体" w:cs="等线"/>
                <w:szCs w:val="21"/>
                <w:shd w:val="clear" w:color="auto" w:fill="FFFFFF"/>
              </w:rPr>
              <w:t>分）</w:t>
            </w:r>
          </w:p>
        </w:tc>
        <w:tc>
          <w:tcPr>
            <w:tcW w:w="4000" w:type="pct"/>
            <w:noWrap w:val="0"/>
            <w:vAlign w:val="center"/>
          </w:tcPr>
          <w:p w14:paraId="1073DE14">
            <w:pPr>
              <w:tabs>
                <w:tab w:val="left" w:pos="4915"/>
              </w:tabs>
              <w:adjustRightInd w:val="0"/>
              <w:snapToGrid w:val="0"/>
              <w:spacing w:line="400" w:lineRule="exact"/>
              <w:ind w:firstLine="422"/>
              <w:rPr>
                <w:rFonts w:hint="eastAsia" w:ascii="宋体" w:hAnsi="宋体" w:eastAsia="宋体"/>
                <w:szCs w:val="21"/>
              </w:rPr>
            </w:pPr>
            <w:r>
              <w:rPr>
                <w:rFonts w:hint="eastAsia" w:ascii="宋体" w:hAnsi="宋体" w:eastAsia="宋体"/>
                <w:szCs w:val="21"/>
              </w:rPr>
              <w:t>自202</w:t>
            </w:r>
            <w:r>
              <w:rPr>
                <w:rFonts w:hint="eastAsia" w:ascii="宋体" w:hAnsi="宋体"/>
                <w:szCs w:val="21"/>
                <w:lang w:val="en-US" w:eastAsia="zh-CN"/>
              </w:rPr>
              <w:t>2</w:t>
            </w:r>
            <w:r>
              <w:rPr>
                <w:rFonts w:hint="eastAsia" w:ascii="宋体" w:hAnsi="宋体" w:eastAsia="宋体"/>
                <w:szCs w:val="21"/>
              </w:rPr>
              <w:t>年1月1日至投标截止日止（时间以工程竣工日期或竣工验收日期为准），投标人完成过</w:t>
            </w:r>
            <w:r>
              <w:rPr>
                <w:rFonts w:hint="eastAsia" w:ascii="宋体" w:hAnsi="宋体"/>
                <w:szCs w:val="21"/>
                <w:lang w:val="en-US" w:eastAsia="zh-CN"/>
              </w:rPr>
              <w:t>类似工程</w:t>
            </w:r>
            <w:r>
              <w:rPr>
                <w:rFonts w:hint="eastAsia" w:ascii="宋体" w:hAnsi="宋体" w:eastAsia="宋体"/>
                <w:szCs w:val="21"/>
              </w:rPr>
              <w:t>项目的。每具有1个业绩得0.5分，最高得1分。</w:t>
            </w:r>
          </w:p>
          <w:p w14:paraId="54EF6378">
            <w:pPr>
              <w:tabs>
                <w:tab w:val="left" w:pos="4915"/>
              </w:tabs>
              <w:adjustRightInd w:val="0"/>
              <w:snapToGrid w:val="0"/>
              <w:spacing w:line="400" w:lineRule="exact"/>
              <w:ind w:firstLine="422"/>
              <w:rPr>
                <w:rFonts w:hint="eastAsia" w:ascii="宋体" w:hAnsi="宋体" w:eastAsia="宋体"/>
                <w:color w:val="000000"/>
                <w:szCs w:val="21"/>
              </w:rPr>
            </w:pPr>
            <w:r>
              <w:rPr>
                <w:rFonts w:hint="eastAsia" w:ascii="宋体" w:hAnsi="宋体" w:eastAsia="宋体"/>
                <w:szCs w:val="21"/>
              </w:rPr>
              <w:t>提供①施工合同、②竣工验收资料，二项资料确认（若前述二项资料不能体现评审因素的，还需提供合同中甲方出具的证明资料或让磋商小组足以信服的其他证明资料，否则该项业绩不予计分）。</w:t>
            </w:r>
          </w:p>
        </w:tc>
      </w:tr>
      <w:tr w14:paraId="2FC4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20A7BECE">
            <w:pPr>
              <w:adjustRightInd w:val="0"/>
              <w:snapToGrid w:val="0"/>
              <w:spacing w:line="400" w:lineRule="exact"/>
              <w:rPr>
                <w:rFonts w:hint="eastAsia" w:ascii="宋体" w:hAnsi="宋体" w:eastAsia="宋体"/>
                <w:color w:val="000000"/>
                <w:szCs w:val="21"/>
              </w:rPr>
            </w:pPr>
          </w:p>
        </w:tc>
        <w:tc>
          <w:tcPr>
            <w:tcW w:w="618" w:type="pct"/>
            <w:noWrap w:val="0"/>
            <w:vAlign w:val="center"/>
          </w:tcPr>
          <w:p w14:paraId="6F1C2642">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对本项目采购需求了解情况及现状调查（5分）</w:t>
            </w:r>
          </w:p>
        </w:tc>
        <w:tc>
          <w:tcPr>
            <w:tcW w:w="4000" w:type="pct"/>
            <w:noWrap w:val="0"/>
            <w:vAlign w:val="center"/>
          </w:tcPr>
          <w:p w14:paraId="7B33A4E2">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对供应商关于本项目的采购人需求、工程施工、现场情况等内容了解程度进行综合评议：</w:t>
            </w:r>
          </w:p>
          <w:p w14:paraId="76496F81">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①对采购人需求、工程施工内容理解充分，现场情况了解全面的，得5分；</w:t>
            </w:r>
          </w:p>
          <w:p w14:paraId="3328D14E">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②对采购人需求、工程施工内容理解较为充分，现场情况了解较为全面的，得4分；</w:t>
            </w:r>
          </w:p>
          <w:p w14:paraId="126EFF9C">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③对采购人需求、工程施工内容理解较一般，现场情况部分了解但未全面的，得3分；</w:t>
            </w:r>
          </w:p>
          <w:p w14:paraId="129B90F9">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④对采购人需求、工程施工内容理解未充分，现场情况未全面了解的，得2分；</w:t>
            </w:r>
          </w:p>
          <w:p w14:paraId="70BCE7E2">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⑤对采购人需求、工程施工内容未理解，现场情况未了解的得1分；</w:t>
            </w:r>
          </w:p>
          <w:p w14:paraId="4E386758">
            <w:pPr>
              <w:tabs>
                <w:tab w:val="left" w:pos="4915"/>
              </w:tabs>
              <w:adjustRightInd w:val="0"/>
              <w:snapToGrid w:val="0"/>
              <w:spacing w:line="400" w:lineRule="exact"/>
              <w:rPr>
                <w:rFonts w:hint="eastAsia" w:ascii="宋体" w:hAnsi="宋体" w:eastAsia="宋体"/>
                <w:szCs w:val="21"/>
              </w:rPr>
            </w:pPr>
            <w:r>
              <w:rPr>
                <w:rFonts w:hint="eastAsia" w:ascii="宋体" w:hAnsi="宋体" w:eastAsia="宋体" w:cs="宋体"/>
                <w:color w:val="000000"/>
                <w:szCs w:val="21"/>
              </w:rPr>
              <w:t>未提供相关内容不得分。</w:t>
            </w:r>
          </w:p>
        </w:tc>
      </w:tr>
      <w:tr w14:paraId="54ED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6745D35">
            <w:pPr>
              <w:adjustRightInd w:val="0"/>
              <w:snapToGrid w:val="0"/>
              <w:spacing w:line="400" w:lineRule="exact"/>
              <w:rPr>
                <w:rFonts w:hint="eastAsia" w:ascii="宋体" w:hAnsi="宋体" w:eastAsia="宋体"/>
                <w:color w:val="000000"/>
                <w:szCs w:val="21"/>
              </w:rPr>
            </w:pPr>
          </w:p>
        </w:tc>
        <w:tc>
          <w:tcPr>
            <w:tcW w:w="618" w:type="pct"/>
            <w:noWrap w:val="0"/>
            <w:vAlign w:val="center"/>
          </w:tcPr>
          <w:p w14:paraId="17A18A33">
            <w:pPr>
              <w:adjustRightInd w:val="0"/>
              <w:snapToGrid w:val="0"/>
              <w:spacing w:line="400" w:lineRule="exact"/>
              <w:rPr>
                <w:rFonts w:hint="eastAsia" w:ascii="宋体" w:hAnsi="宋体" w:eastAsia="宋体"/>
                <w:color w:val="000000"/>
                <w:szCs w:val="21"/>
              </w:rPr>
            </w:pPr>
            <w:r>
              <w:rPr>
                <w:rFonts w:hint="eastAsia" w:ascii="宋体" w:hAnsi="宋体" w:eastAsia="宋体"/>
                <w:szCs w:val="21"/>
              </w:rPr>
              <w:t>施工方案</w:t>
            </w:r>
            <w:r>
              <w:rPr>
                <w:rFonts w:hint="eastAsia" w:ascii="宋体" w:hAnsi="宋体" w:eastAsia="宋体" w:cs="宋体"/>
                <w:color w:val="000000"/>
                <w:szCs w:val="21"/>
              </w:rPr>
              <w:t>（5分）</w:t>
            </w:r>
          </w:p>
        </w:tc>
        <w:tc>
          <w:tcPr>
            <w:tcW w:w="4000" w:type="pct"/>
            <w:noWrap w:val="0"/>
            <w:vAlign w:val="center"/>
          </w:tcPr>
          <w:p w14:paraId="2CD0A7E0">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根据供应商提供的施工方案进行综合评议：</w:t>
            </w:r>
          </w:p>
          <w:p w14:paraId="605D6A5F">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①方案内容详实，逻辑清晰，符合项目实际情况，切实可行的得5分；</w:t>
            </w:r>
          </w:p>
          <w:p w14:paraId="5283B53C">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②方案内容详细，工作思路清楚，基本符合项目实际情况，合理可行的得4分；</w:t>
            </w:r>
          </w:p>
          <w:p w14:paraId="4A279149">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③方案内容比较简单，虽然存在一些不足但无明显重大缺陷的得3分；</w:t>
            </w:r>
          </w:p>
          <w:p w14:paraId="57285B15">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④方案内容简单、笼统，存在较多的不足，可行性差的得2分；</w:t>
            </w:r>
          </w:p>
          <w:p w14:paraId="06264F11">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⑤提交的方案与实际情况存在一定偏差的得1分；</w:t>
            </w:r>
          </w:p>
          <w:p w14:paraId="5F5B5F32">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1E37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29C7AA91">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5BED99DD">
            <w:pPr>
              <w:adjustRightInd w:val="0"/>
              <w:snapToGrid w:val="0"/>
              <w:spacing w:line="400" w:lineRule="exact"/>
              <w:rPr>
                <w:rFonts w:hint="eastAsia" w:ascii="宋体" w:hAnsi="宋体" w:eastAsia="宋体"/>
                <w:color w:val="000000"/>
                <w:szCs w:val="21"/>
              </w:rPr>
            </w:pPr>
            <w:r>
              <w:rPr>
                <w:rFonts w:hint="eastAsia" w:ascii="Times New Roman" w:hAnsi="Times New Roman" w:eastAsia="宋体" w:cs="宋体"/>
                <w:color w:val="000000"/>
                <w:szCs w:val="21"/>
              </w:rPr>
              <w:t>各项管理规章制度及档案资料的建立与管理（5分）</w:t>
            </w:r>
          </w:p>
        </w:tc>
        <w:tc>
          <w:tcPr>
            <w:tcW w:w="4000" w:type="pct"/>
            <w:noWrap w:val="0"/>
            <w:vAlign w:val="center"/>
          </w:tcPr>
          <w:p w14:paraId="440447BD">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供应商针对本项目设立的各项公众制度、内部岗位责任制度、管理运作制度、考核制度及标准等，要求是否符合规范，体现科学合理、详细完备（人员、设施、设备管理服务、业主方反馈资料、行政文件资料等档案的建立与管理等）进行综合评：</w:t>
            </w:r>
          </w:p>
          <w:p w14:paraId="7162D496">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①制度完善，管理规范的得5分；</w:t>
            </w:r>
          </w:p>
          <w:p w14:paraId="2C112B69">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②制度基本完善，管理基本规范的得4分；</w:t>
            </w:r>
          </w:p>
          <w:p w14:paraId="10CC41FD">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③制度基本规范、管理约束力不足的得3分；</w:t>
            </w:r>
          </w:p>
          <w:p w14:paraId="31353368">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④制度部分完善，管理约束力不足的得2分；</w:t>
            </w:r>
          </w:p>
          <w:p w14:paraId="262E9A46">
            <w:pPr>
              <w:autoSpaceDE w:val="0"/>
              <w:autoSpaceDN w:val="0"/>
              <w:spacing w:line="380" w:lineRule="atLeast"/>
              <w:jc w:val="left"/>
              <w:rPr>
                <w:rFonts w:hint="eastAsia" w:ascii="宋体" w:hAnsi="宋体" w:eastAsia="宋体" w:cs="宋体"/>
                <w:szCs w:val="21"/>
                <w:lang w:eastAsia="zh-CN"/>
              </w:rPr>
            </w:pPr>
            <w:r>
              <w:rPr>
                <w:rFonts w:hint="eastAsia" w:ascii="宋体" w:hAnsi="宋体" w:eastAsia="宋体" w:cs="宋体"/>
                <w:szCs w:val="21"/>
              </w:rPr>
              <w:t>⑤制度部分欠缺或过于笼统,管理约束力不足的得1分</w:t>
            </w:r>
            <w:r>
              <w:rPr>
                <w:rFonts w:hint="eastAsia" w:ascii="宋体" w:hAnsi="宋体" w:cs="宋体"/>
                <w:szCs w:val="21"/>
                <w:lang w:eastAsia="zh-CN"/>
              </w:rPr>
              <w:t>；</w:t>
            </w:r>
          </w:p>
          <w:p w14:paraId="3D250EA6">
            <w:pPr>
              <w:autoSpaceDE w:val="0"/>
              <w:autoSpaceDN w:val="0"/>
              <w:spacing w:line="380" w:lineRule="atLeast"/>
              <w:jc w:val="left"/>
              <w:rPr>
                <w:rFonts w:hint="eastAsia" w:ascii="宋体" w:hAnsi="宋体" w:eastAsia="宋体" w:cs="宋体"/>
                <w:color w:val="000000"/>
                <w:szCs w:val="21"/>
              </w:rPr>
            </w:pPr>
            <w:r>
              <w:rPr>
                <w:rFonts w:hint="eastAsia" w:ascii="宋体" w:hAnsi="宋体" w:eastAsia="宋体" w:cs="宋体"/>
                <w:szCs w:val="21"/>
              </w:rPr>
              <w:t>未提供相关内容不得分。</w:t>
            </w:r>
          </w:p>
        </w:tc>
      </w:tr>
      <w:tr w14:paraId="1CE5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50A2B647">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523B871A">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施工现场平面布置（5分）</w:t>
            </w:r>
          </w:p>
        </w:tc>
        <w:tc>
          <w:tcPr>
            <w:tcW w:w="4000" w:type="pct"/>
            <w:noWrap w:val="0"/>
            <w:vAlign w:val="center"/>
          </w:tcPr>
          <w:p w14:paraId="4DD4EE9B">
            <w:pPr>
              <w:tabs>
                <w:tab w:val="left" w:pos="4915"/>
              </w:tabs>
              <w:adjustRightInd w:val="0"/>
              <w:snapToGrid w:val="0"/>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rPr>
              <w:t>根据供应商提供的</w:t>
            </w:r>
            <w:r>
              <w:rPr>
                <w:rFonts w:hint="eastAsia" w:ascii="宋体" w:hAnsi="宋体" w:eastAsia="宋体" w:cs="宋体"/>
                <w:color w:val="000000"/>
                <w:szCs w:val="21"/>
                <w:lang w:val="en-US" w:eastAsia="zh-CN"/>
              </w:rPr>
              <w:t>项目现场平面布置方案（5分）</w:t>
            </w:r>
            <w:r>
              <w:rPr>
                <w:rFonts w:hint="eastAsia" w:ascii="宋体" w:hAnsi="宋体" w:eastAsia="宋体" w:cs="宋体"/>
                <w:color w:val="000000"/>
                <w:szCs w:val="21"/>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color w:val="000000"/>
                <w:szCs w:val="21"/>
                <w:lang w:val="en-US" w:eastAsia="zh-CN"/>
              </w:rPr>
              <w:t>：</w:t>
            </w:r>
          </w:p>
          <w:p w14:paraId="0B5466C6">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平面布置方案详实完整，施工现场临时设施布置齐全，施工设备、原材料堆放有序，安全警示醒目</w:t>
            </w:r>
            <w:r>
              <w:rPr>
                <w:rFonts w:hint="eastAsia" w:ascii="宋体" w:hAnsi="宋体" w:eastAsia="宋体" w:cs="宋体"/>
                <w:color w:val="000000"/>
                <w:szCs w:val="21"/>
                <w:lang w:eastAsia="zh-CN"/>
              </w:rPr>
              <w:t>，施工现场安全通道、消防设施配备充足，</w:t>
            </w:r>
            <w:r>
              <w:rPr>
                <w:rFonts w:hint="eastAsia" w:ascii="宋体" w:hAnsi="宋体" w:eastAsia="宋体" w:cs="宋体"/>
                <w:color w:val="000000"/>
                <w:szCs w:val="21"/>
              </w:rPr>
              <w:t>可执行力度高的得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p w14:paraId="253203A0">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平面布置方案较详细，施工现场临时设施布置基本齐全，施工设备、原材料堆放较有序，安全警示较醒目</w:t>
            </w:r>
            <w:r>
              <w:rPr>
                <w:rFonts w:hint="eastAsia" w:ascii="宋体" w:hAnsi="宋体" w:eastAsia="宋体" w:cs="宋体"/>
                <w:color w:val="000000"/>
                <w:szCs w:val="21"/>
                <w:lang w:eastAsia="zh-CN"/>
              </w:rPr>
              <w:t>，施工现场安全通道、消防设施配备较充足，</w:t>
            </w:r>
            <w:r>
              <w:rPr>
                <w:rFonts w:hint="eastAsia" w:ascii="宋体" w:hAnsi="宋体" w:eastAsia="宋体" w:cs="宋体"/>
                <w:color w:val="000000"/>
                <w:szCs w:val="21"/>
              </w:rPr>
              <w:t>可执行力度</w:t>
            </w:r>
            <w:r>
              <w:rPr>
                <w:rFonts w:hint="eastAsia" w:ascii="宋体" w:hAnsi="宋体" w:eastAsia="宋体" w:cs="宋体"/>
                <w:color w:val="000000"/>
                <w:szCs w:val="21"/>
                <w:lang w:eastAsia="zh-CN"/>
              </w:rPr>
              <w:t>较</w:t>
            </w:r>
            <w:r>
              <w:rPr>
                <w:rFonts w:hint="eastAsia" w:ascii="宋体" w:hAnsi="宋体" w:eastAsia="宋体" w:cs="宋体"/>
                <w:color w:val="000000"/>
                <w:szCs w:val="21"/>
              </w:rPr>
              <w:t>高的得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w:t>
            </w:r>
          </w:p>
          <w:p w14:paraId="4A371A0D">
            <w:pPr>
              <w:tabs>
                <w:tab w:val="left" w:pos="4915"/>
              </w:tabs>
              <w:adjustRightInd w:val="0"/>
              <w:snapToGrid w:val="0"/>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平面布置方案</w:t>
            </w:r>
            <w:r>
              <w:rPr>
                <w:rFonts w:hint="eastAsia" w:ascii="宋体" w:hAnsi="宋体" w:eastAsia="宋体" w:cs="宋体"/>
                <w:color w:val="000000"/>
                <w:szCs w:val="21"/>
                <w:lang w:val="en-US" w:eastAsia="zh-CN"/>
              </w:rPr>
              <w:t>比较简单，</w:t>
            </w:r>
            <w:r>
              <w:rPr>
                <w:rFonts w:hint="eastAsia" w:ascii="宋体" w:hAnsi="宋体" w:eastAsia="宋体" w:cs="宋体"/>
                <w:color w:val="000000"/>
                <w:szCs w:val="21"/>
              </w:rPr>
              <w:t>施工现场临时设施布置</w:t>
            </w:r>
            <w:r>
              <w:rPr>
                <w:rFonts w:hint="eastAsia" w:ascii="宋体" w:hAnsi="宋体" w:eastAsia="宋体" w:cs="宋体"/>
                <w:color w:val="000000"/>
                <w:szCs w:val="21"/>
                <w:lang w:eastAsia="zh-CN"/>
              </w:rPr>
              <w:t>较</w:t>
            </w:r>
            <w:r>
              <w:rPr>
                <w:rFonts w:hint="eastAsia" w:ascii="宋体" w:hAnsi="宋体" w:eastAsia="宋体" w:cs="宋体"/>
                <w:color w:val="000000"/>
                <w:szCs w:val="21"/>
              </w:rPr>
              <w:t>妥当</w:t>
            </w:r>
            <w:r>
              <w:rPr>
                <w:rFonts w:hint="eastAsia" w:ascii="宋体" w:hAnsi="宋体" w:eastAsia="宋体" w:cs="宋体"/>
                <w:color w:val="000000"/>
                <w:szCs w:val="21"/>
                <w:lang w:eastAsia="zh-CN"/>
              </w:rPr>
              <w:t>，</w:t>
            </w:r>
            <w:r>
              <w:rPr>
                <w:rFonts w:hint="eastAsia" w:ascii="宋体" w:hAnsi="宋体" w:eastAsia="宋体" w:cs="宋体"/>
                <w:color w:val="000000"/>
                <w:szCs w:val="21"/>
              </w:rPr>
              <w:t>施工设备、原材料堆放</w:t>
            </w:r>
            <w:r>
              <w:rPr>
                <w:rFonts w:hint="eastAsia" w:ascii="宋体" w:hAnsi="宋体" w:eastAsia="宋体" w:cs="宋体"/>
                <w:color w:val="000000"/>
                <w:szCs w:val="21"/>
                <w:lang w:eastAsia="zh-CN"/>
              </w:rPr>
              <w:t>及</w:t>
            </w:r>
            <w:r>
              <w:rPr>
                <w:rFonts w:hint="eastAsia" w:ascii="宋体" w:hAnsi="宋体" w:eastAsia="宋体" w:cs="宋体"/>
                <w:color w:val="000000"/>
                <w:szCs w:val="21"/>
              </w:rPr>
              <w:t>安全警示</w:t>
            </w:r>
            <w:r>
              <w:rPr>
                <w:rFonts w:hint="eastAsia" w:ascii="宋体" w:hAnsi="宋体" w:eastAsia="宋体" w:cs="宋体"/>
                <w:color w:val="000000"/>
                <w:szCs w:val="21"/>
                <w:lang w:eastAsia="zh-CN"/>
              </w:rPr>
              <w:t>、施工现场安全通道、消防设施配备等</w:t>
            </w:r>
            <w:r>
              <w:rPr>
                <w:rFonts w:hint="eastAsia" w:ascii="宋体" w:hAnsi="宋体" w:eastAsia="宋体" w:cs="宋体"/>
                <w:color w:val="000000"/>
                <w:szCs w:val="21"/>
                <w:lang w:val="en-US" w:eastAsia="zh-CN"/>
              </w:rPr>
              <w:t>虽然存在一些不足但无明显重大缺陷的，</w:t>
            </w:r>
            <w:r>
              <w:rPr>
                <w:rFonts w:hint="eastAsia" w:ascii="宋体" w:hAnsi="宋体" w:eastAsia="宋体" w:cs="宋体"/>
                <w:color w:val="000000"/>
                <w:szCs w:val="21"/>
              </w:rPr>
              <w:t>可执行力度</w:t>
            </w:r>
            <w:r>
              <w:rPr>
                <w:rFonts w:hint="eastAsia" w:ascii="宋体" w:hAnsi="宋体" w:eastAsia="宋体" w:cs="宋体"/>
                <w:color w:val="000000"/>
                <w:szCs w:val="21"/>
                <w:lang w:eastAsia="zh-CN"/>
              </w:rPr>
              <w:t>一般的</w:t>
            </w:r>
            <w:r>
              <w:rPr>
                <w:rFonts w:hint="eastAsia" w:ascii="宋体" w:hAnsi="宋体" w:eastAsia="宋体" w:cs="宋体"/>
                <w:color w:val="000000"/>
                <w:szCs w:val="21"/>
                <w:lang w:val="en-US" w:eastAsia="zh-CN"/>
              </w:rPr>
              <w:t>得3分；</w:t>
            </w:r>
          </w:p>
          <w:p w14:paraId="55A06BB9">
            <w:pPr>
              <w:tabs>
                <w:tab w:val="left" w:pos="4915"/>
              </w:tabs>
              <w:adjustRightInd w:val="0"/>
              <w:snapToGrid w:val="0"/>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平面布置方案</w:t>
            </w:r>
            <w:r>
              <w:rPr>
                <w:rFonts w:hint="eastAsia" w:ascii="宋体" w:hAnsi="宋体" w:eastAsia="宋体" w:cs="宋体"/>
                <w:color w:val="000000"/>
                <w:szCs w:val="21"/>
                <w:lang w:val="en-US" w:eastAsia="zh-CN"/>
              </w:rPr>
              <w:t>方案内容简单、笼统，</w:t>
            </w:r>
            <w:r>
              <w:rPr>
                <w:rFonts w:hint="eastAsia" w:ascii="宋体" w:hAnsi="宋体" w:eastAsia="宋体" w:cs="宋体"/>
                <w:color w:val="000000"/>
                <w:szCs w:val="21"/>
              </w:rPr>
              <w:t>施工设备、原材料堆放</w:t>
            </w:r>
            <w:r>
              <w:rPr>
                <w:rFonts w:hint="eastAsia" w:ascii="宋体" w:hAnsi="宋体" w:eastAsia="宋体" w:cs="宋体"/>
                <w:color w:val="000000"/>
                <w:szCs w:val="21"/>
                <w:lang w:eastAsia="zh-CN"/>
              </w:rPr>
              <w:t>及</w:t>
            </w:r>
            <w:r>
              <w:rPr>
                <w:rFonts w:hint="eastAsia" w:ascii="宋体" w:hAnsi="宋体" w:eastAsia="宋体" w:cs="宋体"/>
                <w:color w:val="000000"/>
                <w:szCs w:val="21"/>
              </w:rPr>
              <w:t>安全警示</w:t>
            </w:r>
            <w:r>
              <w:rPr>
                <w:rFonts w:hint="eastAsia" w:ascii="宋体" w:hAnsi="宋体" w:eastAsia="宋体" w:cs="宋体"/>
                <w:color w:val="000000"/>
                <w:szCs w:val="21"/>
                <w:lang w:eastAsia="zh-CN"/>
              </w:rPr>
              <w:t>、施工现场安全通道、消防设施配备等</w:t>
            </w:r>
            <w:r>
              <w:rPr>
                <w:rFonts w:hint="eastAsia" w:ascii="宋体" w:hAnsi="宋体" w:eastAsia="宋体" w:cs="宋体"/>
                <w:color w:val="000000"/>
                <w:szCs w:val="21"/>
                <w:lang w:val="en-US" w:eastAsia="zh-CN"/>
              </w:rPr>
              <w:t>存在较多的不足，</w:t>
            </w:r>
            <w:r>
              <w:rPr>
                <w:rFonts w:hint="eastAsia" w:ascii="宋体" w:hAnsi="宋体" w:eastAsia="宋体" w:cs="宋体"/>
                <w:color w:val="000000"/>
                <w:szCs w:val="21"/>
              </w:rPr>
              <w:t>可执行力</w:t>
            </w:r>
            <w:r>
              <w:rPr>
                <w:rFonts w:hint="eastAsia" w:ascii="宋体" w:hAnsi="宋体" w:eastAsia="宋体" w:cs="宋体"/>
                <w:color w:val="000000"/>
                <w:szCs w:val="21"/>
                <w:lang w:eastAsia="zh-CN"/>
              </w:rPr>
              <w:t>较</w:t>
            </w:r>
            <w:r>
              <w:rPr>
                <w:rFonts w:hint="eastAsia" w:ascii="宋体" w:hAnsi="宋体" w:eastAsia="宋体" w:cs="宋体"/>
                <w:color w:val="000000"/>
                <w:szCs w:val="21"/>
              </w:rPr>
              <w:t>低</w:t>
            </w:r>
            <w:r>
              <w:rPr>
                <w:rFonts w:hint="eastAsia" w:ascii="宋体" w:hAnsi="宋体" w:eastAsia="宋体" w:cs="宋体"/>
                <w:color w:val="000000"/>
                <w:szCs w:val="21"/>
                <w:lang w:val="en-US" w:eastAsia="zh-CN"/>
              </w:rPr>
              <w:t>得2分</w:t>
            </w:r>
          </w:p>
          <w:p w14:paraId="0A46A5F9">
            <w:pPr>
              <w:tabs>
                <w:tab w:val="left" w:pos="4915"/>
              </w:tabs>
              <w:adjustRightInd w:val="0"/>
              <w:snapToGrid w:val="0"/>
              <w:spacing w:line="40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平面布置方案内容</w:t>
            </w:r>
            <w:r>
              <w:rPr>
                <w:rFonts w:hint="eastAsia" w:ascii="宋体" w:hAnsi="宋体" w:eastAsia="宋体" w:cs="宋体"/>
                <w:color w:val="000000"/>
                <w:szCs w:val="21"/>
                <w:lang w:val="en-US" w:eastAsia="zh-CN"/>
              </w:rPr>
              <w:t>有明显欠缺</w:t>
            </w:r>
            <w:r>
              <w:rPr>
                <w:rFonts w:hint="eastAsia" w:ascii="宋体" w:hAnsi="宋体" w:eastAsia="宋体" w:cs="宋体"/>
                <w:color w:val="000000"/>
                <w:szCs w:val="21"/>
              </w:rPr>
              <w:t>，施工现场临时设施布置不妥当，施工设备、原材料堆放混乱，安全警示不醒目</w:t>
            </w:r>
            <w:r>
              <w:rPr>
                <w:rFonts w:hint="eastAsia" w:ascii="宋体" w:hAnsi="宋体" w:eastAsia="宋体" w:cs="宋体"/>
                <w:color w:val="000000"/>
                <w:szCs w:val="21"/>
                <w:lang w:eastAsia="zh-CN"/>
              </w:rPr>
              <w:t>，施工现场安全通道、消防设施配备不充足，</w:t>
            </w:r>
            <w:r>
              <w:rPr>
                <w:rFonts w:hint="eastAsia" w:ascii="宋体" w:hAnsi="宋体" w:eastAsia="宋体" w:cs="宋体"/>
                <w:color w:val="000000"/>
                <w:szCs w:val="21"/>
              </w:rPr>
              <w:t>可执行力低的的得</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w:t>
            </w:r>
          </w:p>
          <w:p w14:paraId="30024BB6">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未提供相关内容不得分。</w:t>
            </w:r>
          </w:p>
        </w:tc>
      </w:tr>
      <w:tr w14:paraId="0284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03F5266">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5CA92884">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质量管理体系和管理措施</w:t>
            </w:r>
          </w:p>
          <w:p w14:paraId="39AACDD7">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（5分）</w:t>
            </w:r>
          </w:p>
        </w:tc>
        <w:tc>
          <w:tcPr>
            <w:tcW w:w="4000" w:type="pct"/>
            <w:noWrap w:val="0"/>
            <w:vAlign w:val="center"/>
          </w:tcPr>
          <w:p w14:paraId="33D1D3BF">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根据供应商提供的</w:t>
            </w:r>
            <w:r>
              <w:rPr>
                <w:rFonts w:hint="eastAsia" w:ascii="宋体" w:hAnsi="宋体" w:eastAsia="宋体" w:cs="宋体"/>
                <w:szCs w:val="21"/>
                <w:lang w:val="en-US"/>
              </w:rPr>
              <w:t>质量管理体系和</w:t>
            </w:r>
            <w:r>
              <w:rPr>
                <w:rFonts w:hint="eastAsia" w:ascii="宋体" w:hAnsi="宋体" w:eastAsia="宋体" w:cs="宋体"/>
                <w:szCs w:val="21"/>
                <w:lang w:val="en-US" w:eastAsia="zh-CN"/>
              </w:rPr>
              <w:t>保障</w:t>
            </w:r>
            <w:r>
              <w:rPr>
                <w:rFonts w:hint="eastAsia" w:ascii="宋体" w:hAnsi="宋体" w:eastAsia="宋体" w:cs="宋体"/>
                <w:szCs w:val="21"/>
                <w:lang w:val="en-US"/>
              </w:rPr>
              <w:t>措施（包括但不仅限于材料、设备质量保证措施</w:t>
            </w:r>
            <w:r>
              <w:rPr>
                <w:rFonts w:hint="eastAsia" w:ascii="宋体" w:hAnsi="宋体" w:eastAsia="宋体" w:cs="宋体"/>
                <w:szCs w:val="21"/>
                <w:lang w:val="en-US" w:eastAsia="zh-CN"/>
              </w:rPr>
              <w:t>，采用的施工方法</w:t>
            </w:r>
            <w:r>
              <w:rPr>
                <w:rFonts w:hint="eastAsia" w:ascii="宋体" w:hAnsi="宋体" w:eastAsia="宋体" w:cs="宋体"/>
                <w:szCs w:val="21"/>
                <w:lang w:val="en-US"/>
              </w:rPr>
              <w:t>等）进行综合评议</w:t>
            </w:r>
            <w:r>
              <w:rPr>
                <w:rFonts w:hint="eastAsia" w:ascii="宋体" w:hAnsi="宋体" w:eastAsia="宋体" w:cs="宋体"/>
                <w:szCs w:val="21"/>
              </w:rPr>
              <w:t>：</w:t>
            </w:r>
          </w:p>
          <w:p w14:paraId="060E52FA">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①各项保障措施有力、符合建筑行业规范、能保证项目顺利实施的得5分；</w:t>
            </w:r>
          </w:p>
          <w:p w14:paraId="553B1107">
            <w:pPr>
              <w:tabs>
                <w:tab w:val="left" w:pos="4915"/>
              </w:tabs>
              <w:adjustRightInd w:val="0"/>
              <w:snapToGrid w:val="0"/>
              <w:spacing w:line="400" w:lineRule="exact"/>
              <w:rPr>
                <w:rFonts w:hint="eastAsia" w:ascii="宋体" w:hAnsi="宋体" w:eastAsia="宋体"/>
                <w:szCs w:val="21"/>
              </w:rPr>
            </w:pPr>
            <w:r>
              <w:rPr>
                <w:rFonts w:hint="eastAsia" w:ascii="宋体" w:hAnsi="宋体" w:eastAsia="宋体" w:cs="宋体"/>
                <w:szCs w:val="21"/>
              </w:rPr>
              <w:t>②</w:t>
            </w:r>
            <w:r>
              <w:rPr>
                <w:rFonts w:hint="eastAsia" w:ascii="宋体" w:hAnsi="宋体" w:eastAsia="宋体" w:cs="宋体"/>
                <w:color w:val="000000"/>
                <w:szCs w:val="21"/>
              </w:rPr>
              <w:t>保障措施基本需求可行、保证项目顺利实施的得4分；</w:t>
            </w:r>
          </w:p>
          <w:p w14:paraId="046466BF">
            <w:pPr>
              <w:tabs>
                <w:tab w:val="left" w:pos="4915"/>
              </w:tabs>
              <w:adjustRightInd w:val="0"/>
              <w:snapToGrid w:val="0"/>
              <w:spacing w:line="400" w:lineRule="exact"/>
              <w:rPr>
                <w:rFonts w:hint="eastAsia" w:ascii="宋体" w:hAnsi="宋体" w:eastAsia="宋体" w:cs="宋体"/>
                <w:szCs w:val="21"/>
              </w:rPr>
            </w:pPr>
            <w:r>
              <w:rPr>
                <w:rFonts w:hint="eastAsia" w:ascii="宋体" w:hAnsi="宋体" w:eastAsia="宋体" w:cs="宋体"/>
                <w:szCs w:val="21"/>
              </w:rPr>
              <w:t>③</w:t>
            </w:r>
            <w:r>
              <w:rPr>
                <w:rFonts w:hint="eastAsia" w:ascii="宋体" w:hAnsi="宋体" w:eastAsia="宋体" w:cs="宋体"/>
                <w:color w:val="000000"/>
                <w:szCs w:val="21"/>
              </w:rPr>
              <w:t>保障措施</w:t>
            </w:r>
            <w:r>
              <w:rPr>
                <w:rFonts w:hint="eastAsia" w:ascii="宋体" w:hAnsi="宋体" w:eastAsia="宋体" w:cs="宋体"/>
                <w:szCs w:val="21"/>
              </w:rPr>
              <w:t>内容简单、笼统，</w:t>
            </w:r>
            <w:r>
              <w:rPr>
                <w:rFonts w:hint="eastAsia" w:ascii="宋体" w:hAnsi="宋体" w:eastAsia="宋体" w:cs="宋体"/>
                <w:color w:val="000000"/>
                <w:szCs w:val="21"/>
              </w:rPr>
              <w:t>保证项目基本能完成实施</w:t>
            </w:r>
            <w:r>
              <w:rPr>
                <w:rFonts w:hint="eastAsia" w:ascii="宋体" w:hAnsi="宋体" w:eastAsia="宋体" w:cs="宋体"/>
                <w:szCs w:val="21"/>
              </w:rPr>
              <w:t>的得3分；</w:t>
            </w:r>
          </w:p>
          <w:p w14:paraId="582920B5">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④</w:t>
            </w:r>
            <w:r>
              <w:rPr>
                <w:rFonts w:hint="eastAsia" w:ascii="宋体" w:hAnsi="宋体" w:eastAsia="宋体" w:cs="宋体"/>
                <w:color w:val="000000"/>
                <w:szCs w:val="21"/>
              </w:rPr>
              <w:t>保障措施上有部分非主体内容的欠缺，尚不影响履约的得2分；</w:t>
            </w:r>
          </w:p>
          <w:p w14:paraId="62F8CA82">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⑤</w:t>
            </w:r>
            <w:r>
              <w:rPr>
                <w:rFonts w:hint="eastAsia" w:ascii="宋体" w:hAnsi="宋体" w:eastAsia="宋体" w:cs="宋体"/>
                <w:color w:val="000000"/>
                <w:szCs w:val="21"/>
              </w:rPr>
              <w:t>措施上有主体内容的缺漏或缺少具体有效的保证措施，难以保证项目顺利实施的得1分。</w:t>
            </w:r>
          </w:p>
          <w:p w14:paraId="6CDC1ACF">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2560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E0643E7">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2D60AB52">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施工进度计划安排（5分）</w:t>
            </w:r>
          </w:p>
        </w:tc>
        <w:tc>
          <w:tcPr>
            <w:tcW w:w="4000" w:type="pct"/>
            <w:noWrap w:val="0"/>
            <w:vAlign w:val="center"/>
          </w:tcPr>
          <w:p w14:paraId="7F57FEC1">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根据供应商提供的施工进度计划安排（时间节点安排、保障措施等）进行综合评议：</w:t>
            </w:r>
          </w:p>
          <w:p w14:paraId="735A9668">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①施工进度计划安排得当、各时间节点明确、项目工期有有效保障的得5分；</w:t>
            </w:r>
          </w:p>
          <w:p w14:paraId="7914FD04">
            <w:pPr>
              <w:tabs>
                <w:tab w:val="left" w:pos="4915"/>
              </w:tabs>
              <w:adjustRightInd w:val="0"/>
              <w:snapToGrid w:val="0"/>
              <w:spacing w:line="400" w:lineRule="exact"/>
              <w:rPr>
                <w:rFonts w:hint="eastAsia" w:ascii="宋体" w:hAnsi="宋体" w:eastAsia="宋体"/>
                <w:szCs w:val="21"/>
              </w:rPr>
            </w:pPr>
            <w:r>
              <w:rPr>
                <w:rFonts w:hint="eastAsia" w:ascii="宋体" w:hAnsi="宋体" w:eastAsia="宋体" w:cs="宋体"/>
                <w:szCs w:val="21"/>
              </w:rPr>
              <w:t>②</w:t>
            </w:r>
            <w:r>
              <w:rPr>
                <w:rFonts w:hint="eastAsia" w:ascii="宋体" w:hAnsi="宋体" w:eastAsia="宋体" w:cs="宋体"/>
                <w:color w:val="000000"/>
                <w:szCs w:val="21"/>
              </w:rPr>
              <w:t>施工进度计划安排较为得当、各时间节点及项目工期能有基本保障的得4分</w:t>
            </w:r>
          </w:p>
          <w:p w14:paraId="49B2CA77">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③</w:t>
            </w:r>
            <w:r>
              <w:rPr>
                <w:rFonts w:hint="eastAsia" w:ascii="宋体" w:hAnsi="宋体" w:eastAsia="宋体" w:cs="宋体"/>
                <w:color w:val="000000"/>
                <w:szCs w:val="21"/>
              </w:rPr>
              <w:t>施工进度计划安排尚能满足工期需求、部分时间节点不够明确或存在前松后紧的得3分；</w:t>
            </w:r>
          </w:p>
          <w:p w14:paraId="23E2324C">
            <w:pPr>
              <w:tabs>
                <w:tab w:val="left" w:pos="4915"/>
              </w:tabs>
              <w:adjustRightInd w:val="0"/>
              <w:snapToGrid w:val="0"/>
              <w:spacing w:line="400" w:lineRule="exact"/>
              <w:rPr>
                <w:rFonts w:hint="eastAsia" w:ascii="宋体" w:hAnsi="宋体" w:eastAsia="宋体"/>
                <w:szCs w:val="21"/>
              </w:rPr>
            </w:pPr>
            <w:r>
              <w:rPr>
                <w:rFonts w:hint="eastAsia" w:ascii="宋体" w:hAnsi="宋体" w:eastAsia="宋体" w:cs="宋体"/>
                <w:szCs w:val="21"/>
              </w:rPr>
              <w:t>④</w:t>
            </w:r>
            <w:r>
              <w:rPr>
                <w:rFonts w:hint="eastAsia" w:ascii="宋体" w:hAnsi="宋体" w:eastAsia="宋体" w:cs="宋体"/>
                <w:color w:val="000000"/>
                <w:szCs w:val="21"/>
              </w:rPr>
              <w:t>施工进度计划安排基本合理、时间节点及工期内容的欠缺的得2分；</w:t>
            </w:r>
          </w:p>
          <w:p w14:paraId="0B0FCD57">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⑤</w:t>
            </w:r>
            <w:r>
              <w:rPr>
                <w:rFonts w:hint="eastAsia" w:ascii="宋体" w:hAnsi="宋体" w:eastAsia="宋体" w:cs="宋体"/>
                <w:color w:val="000000"/>
                <w:szCs w:val="21"/>
              </w:rPr>
              <w:t>施工进度计划安排存在明显不合理之处、或时间节点混乱、难以保障项目工期的得1分。</w:t>
            </w:r>
          </w:p>
          <w:p w14:paraId="27ADEAD2">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5D5D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EE53E6D">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7AAC5B8A">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安全生产、文明施工措施（5分）</w:t>
            </w:r>
          </w:p>
        </w:tc>
        <w:tc>
          <w:tcPr>
            <w:tcW w:w="4000" w:type="pct"/>
            <w:noWrap w:val="0"/>
            <w:vAlign w:val="center"/>
          </w:tcPr>
          <w:p w14:paraId="010F7D14">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根据供应商提供的安全生产、文明施工措施</w:t>
            </w:r>
            <w:r>
              <w:rPr>
                <w:rFonts w:hint="eastAsia" w:ascii="宋体" w:hAnsi="宋体" w:eastAsia="宋体" w:cs="宋体"/>
                <w:szCs w:val="21"/>
              </w:rPr>
              <w:t>措施进</w:t>
            </w:r>
            <w:r>
              <w:rPr>
                <w:rFonts w:hint="eastAsia" w:ascii="宋体" w:hAnsi="宋体" w:eastAsia="宋体" w:cs="宋体"/>
                <w:color w:val="000000"/>
                <w:szCs w:val="21"/>
              </w:rPr>
              <w:t>行综合评议：</w:t>
            </w:r>
          </w:p>
          <w:p w14:paraId="4073C557">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①施工作业防护、噪音、震动、扬尘各项保障措施具体有效、能保证项目顺利实施的得5分；</w:t>
            </w:r>
          </w:p>
          <w:p w14:paraId="555383DB">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②施工作业防护、噪音、震动、扬尘各项保障措施基本有效，能保证项目顺利实施的得4分</w:t>
            </w:r>
          </w:p>
          <w:p w14:paraId="2F787BFB">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③施工作业防护、噪音、震动、扬尘保障措施上存在细节部分欠缺，尚不影响履约的得3分；</w:t>
            </w:r>
          </w:p>
          <w:p w14:paraId="525C4454">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④施工作业防护、噪音、震动、扬尘保障措施有明显缺漏项，或过于笼统但能保证项目顺利实施的得2分</w:t>
            </w:r>
          </w:p>
          <w:p w14:paraId="2B8AC0A1">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⑤施工作业防护、噪音、震动、扬尘保障措施措施不完整或缺少有效保障手段，难以保证项目实施的得1分。</w:t>
            </w:r>
          </w:p>
          <w:p w14:paraId="03D362A9">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06BF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2B20195">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5E95DB14">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环保管理体系和措施（5分）</w:t>
            </w:r>
          </w:p>
        </w:tc>
        <w:tc>
          <w:tcPr>
            <w:tcW w:w="4000" w:type="pct"/>
            <w:noWrap w:val="0"/>
            <w:vAlign w:val="center"/>
          </w:tcPr>
          <w:p w14:paraId="13C59E9D">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根据供应商提供的环保管理体系和措施</w:t>
            </w:r>
            <w:r>
              <w:rPr>
                <w:rFonts w:hint="eastAsia" w:ascii="宋体" w:hAnsi="宋体" w:eastAsia="宋体" w:cs="宋体"/>
                <w:color w:val="000000"/>
                <w:szCs w:val="21"/>
                <w:lang w:eastAsia="zh-CN"/>
              </w:rPr>
              <w:t>（包含但不仅限于防噪音、防扬尘、防刺鼻气味，空气检测、空气治理等施工环境维护保障措施等）</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p w14:paraId="18C91273">
            <w:pPr>
              <w:tabs>
                <w:tab w:val="left" w:pos="4915"/>
              </w:tabs>
              <w:adjustRightInd w:val="0"/>
              <w:snapToGrid w:val="0"/>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施工环保管理完善，防噪音、防扬尘、防刺鼻气味等施工环境维护保障措施可行，空气检测及时到位，空气治理方案完善的得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r>
              <w:rPr>
                <w:rFonts w:hint="eastAsia" w:ascii="宋体" w:hAnsi="宋体" w:eastAsia="宋体" w:cs="宋体"/>
                <w:color w:val="000000"/>
                <w:szCs w:val="21"/>
                <w:lang w:eastAsia="zh-CN"/>
              </w:rPr>
              <w:t>；</w:t>
            </w:r>
          </w:p>
          <w:p w14:paraId="2A4AE9B6">
            <w:pPr>
              <w:tabs>
                <w:tab w:val="left" w:pos="4915"/>
              </w:tabs>
              <w:adjustRightInd w:val="0"/>
              <w:snapToGrid w:val="0"/>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施工环保管理完善，防噪音、防扬尘、防刺鼻气味等施工环境维护保障措施基本可行，空气检测较及时到位，空气治理方案较完善</w:t>
            </w:r>
            <w:r>
              <w:rPr>
                <w:rFonts w:hint="eastAsia" w:ascii="宋体" w:hAnsi="宋体" w:eastAsia="宋体" w:cs="宋体"/>
                <w:color w:val="000000"/>
                <w:szCs w:val="21"/>
                <w:lang w:eastAsia="zh-CN"/>
              </w:rPr>
              <w:t>的</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w:t>
            </w:r>
            <w:r>
              <w:rPr>
                <w:rFonts w:hint="eastAsia" w:ascii="宋体" w:hAnsi="宋体" w:eastAsia="宋体" w:cs="宋体"/>
                <w:color w:val="000000"/>
                <w:szCs w:val="21"/>
                <w:lang w:eastAsia="zh-CN"/>
              </w:rPr>
              <w:t>；</w:t>
            </w:r>
          </w:p>
          <w:p w14:paraId="53A829F0">
            <w:pPr>
              <w:tabs>
                <w:tab w:val="left" w:pos="4915"/>
              </w:tabs>
              <w:adjustRightInd w:val="0"/>
              <w:snapToGrid w:val="0"/>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施工环保管理完善，防噪音、防扬尘、防刺鼻气味等施工环境维护保障措施基本可行，空气检测较及时到位，空气治理方案上有部分欠缺，</w:t>
            </w:r>
            <w:r>
              <w:rPr>
                <w:rFonts w:hint="eastAsia" w:ascii="宋体" w:hAnsi="宋体" w:eastAsia="宋体" w:cs="宋体"/>
                <w:color w:val="000000"/>
                <w:szCs w:val="21"/>
                <w:lang w:val="en-US" w:eastAsia="zh-CN"/>
              </w:rPr>
              <w:t>但尚不影响履约</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w:t>
            </w:r>
            <w:r>
              <w:rPr>
                <w:rFonts w:hint="eastAsia" w:ascii="宋体" w:hAnsi="宋体" w:eastAsia="宋体" w:cs="宋体"/>
                <w:color w:val="000000"/>
                <w:szCs w:val="21"/>
                <w:lang w:eastAsia="zh-CN"/>
              </w:rPr>
              <w:t>；</w:t>
            </w:r>
          </w:p>
          <w:p w14:paraId="6C987C00">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施工环保管理完善，防噪音、防扬尘、防刺鼻气味等施工环境维护保障措施基本可行，空气检测较及时到位，空气治理方案</w:t>
            </w:r>
            <w:r>
              <w:rPr>
                <w:rFonts w:hint="eastAsia" w:ascii="宋体" w:hAnsi="宋体" w:eastAsia="宋体" w:cs="宋体"/>
                <w:color w:val="000000"/>
                <w:szCs w:val="21"/>
                <w:lang w:val="en-US" w:eastAsia="zh-CN"/>
              </w:rPr>
              <w:t>有明显缺漏项</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或过于笼统</w:t>
            </w:r>
            <w:r>
              <w:rPr>
                <w:rFonts w:hint="eastAsia" w:ascii="宋体" w:hAnsi="宋体" w:eastAsia="宋体" w:cs="宋体"/>
                <w:color w:val="000000"/>
                <w:szCs w:val="21"/>
                <w:lang w:eastAsia="zh-CN"/>
              </w:rPr>
              <w:t>但能</w:t>
            </w:r>
            <w:r>
              <w:rPr>
                <w:rFonts w:hint="eastAsia" w:ascii="宋体" w:hAnsi="宋体" w:eastAsia="宋体" w:cs="宋体"/>
                <w:color w:val="000000"/>
                <w:szCs w:val="21"/>
              </w:rPr>
              <w:t>保证项目</w:t>
            </w:r>
            <w:r>
              <w:rPr>
                <w:rFonts w:hint="eastAsia" w:ascii="宋体" w:hAnsi="宋体" w:eastAsia="宋体" w:cs="宋体"/>
                <w:color w:val="000000"/>
                <w:szCs w:val="21"/>
                <w:lang w:val="en-US" w:eastAsia="zh-CN"/>
              </w:rPr>
              <w:t>顺利实施</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14:paraId="3825D05C">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施工环保管理完善，防噪音、防扬尘、防刺鼻气味等施工环境维护保障措施基本可行，空气检测较及时到位，空气治理方案</w:t>
            </w:r>
            <w:r>
              <w:rPr>
                <w:rFonts w:hint="eastAsia" w:ascii="宋体" w:hAnsi="宋体" w:eastAsia="宋体" w:cs="宋体"/>
                <w:color w:val="000000"/>
                <w:szCs w:val="21"/>
                <w:lang w:val="en-US" w:eastAsia="zh-CN"/>
              </w:rPr>
              <w:t>存在一定偏差，难以</w:t>
            </w:r>
            <w:r>
              <w:rPr>
                <w:rFonts w:hint="eastAsia" w:ascii="宋体" w:hAnsi="宋体" w:eastAsia="宋体" w:cs="宋体"/>
                <w:color w:val="000000"/>
                <w:szCs w:val="21"/>
              </w:rPr>
              <w:t>保证项目</w:t>
            </w:r>
            <w:r>
              <w:rPr>
                <w:rFonts w:hint="eastAsia" w:ascii="宋体" w:hAnsi="宋体" w:eastAsia="宋体" w:cs="宋体"/>
                <w:color w:val="000000"/>
                <w:szCs w:val="21"/>
                <w:lang w:val="en-US" w:eastAsia="zh-CN"/>
              </w:rPr>
              <w:t>顺利实施的得1分；</w:t>
            </w:r>
          </w:p>
          <w:p w14:paraId="2D739CF3">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未提供相关内容不得分。</w:t>
            </w:r>
          </w:p>
        </w:tc>
      </w:tr>
      <w:tr w14:paraId="3064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49B69783">
            <w:pPr>
              <w:adjustRightInd w:val="0"/>
              <w:snapToGrid w:val="0"/>
              <w:spacing w:line="400" w:lineRule="exact"/>
              <w:ind w:firstLine="422"/>
              <w:rPr>
                <w:rFonts w:hint="eastAsia" w:ascii="宋体" w:hAnsi="宋体" w:eastAsia="宋体"/>
                <w:color w:val="000000"/>
                <w:szCs w:val="21"/>
              </w:rPr>
            </w:pPr>
          </w:p>
        </w:tc>
        <w:tc>
          <w:tcPr>
            <w:tcW w:w="618" w:type="pct"/>
            <w:noWrap w:val="0"/>
            <w:vAlign w:val="center"/>
          </w:tcPr>
          <w:p w14:paraId="4A41737A">
            <w:pPr>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施工机械设备的选用和布置（5分）</w:t>
            </w:r>
          </w:p>
        </w:tc>
        <w:tc>
          <w:tcPr>
            <w:tcW w:w="4000" w:type="pct"/>
            <w:noWrap w:val="0"/>
            <w:vAlign w:val="center"/>
          </w:tcPr>
          <w:p w14:paraId="77C9C91D">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根据供应商提供的施工机械设备的选用和布置</w:t>
            </w:r>
            <w:r>
              <w:rPr>
                <w:rFonts w:hint="eastAsia" w:ascii="宋体" w:hAnsi="宋体" w:eastAsia="宋体" w:cs="宋体"/>
                <w:szCs w:val="21"/>
              </w:rPr>
              <w:t>进</w:t>
            </w:r>
            <w:r>
              <w:rPr>
                <w:rFonts w:hint="eastAsia" w:ascii="宋体" w:hAnsi="宋体" w:eastAsia="宋体" w:cs="宋体"/>
                <w:color w:val="000000"/>
                <w:szCs w:val="21"/>
              </w:rPr>
              <w:t>行综合评议：</w:t>
            </w:r>
          </w:p>
          <w:p w14:paraId="4F8F0C5C">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①施工机械设备种类齐全、规格型号较新、能保证项目顺利实施的得5分；</w:t>
            </w:r>
          </w:p>
          <w:p w14:paraId="3F420C4F">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②</w:t>
            </w:r>
            <w:r>
              <w:rPr>
                <w:rFonts w:hint="eastAsia" w:ascii="宋体" w:hAnsi="宋体" w:eastAsia="宋体" w:cs="宋体"/>
                <w:color w:val="000000"/>
                <w:szCs w:val="21"/>
              </w:rPr>
              <w:t>施工机械设备种类齐全、但部分非主体设备略为陈旧的得4分；</w:t>
            </w:r>
          </w:p>
          <w:p w14:paraId="1ACF95DE">
            <w:pPr>
              <w:tabs>
                <w:tab w:val="left" w:pos="4915"/>
              </w:tabs>
              <w:adjustRightInd w:val="0"/>
              <w:snapToGrid w:val="0"/>
              <w:spacing w:line="400" w:lineRule="exact"/>
              <w:rPr>
                <w:rFonts w:hint="eastAsia" w:ascii="宋体" w:hAnsi="宋体" w:eastAsia="宋体"/>
                <w:szCs w:val="21"/>
              </w:rPr>
            </w:pPr>
            <w:r>
              <w:rPr>
                <w:rFonts w:hint="eastAsia" w:ascii="宋体" w:hAnsi="宋体" w:eastAsia="宋体" w:cs="宋体"/>
                <w:szCs w:val="21"/>
              </w:rPr>
              <w:t>③</w:t>
            </w:r>
            <w:r>
              <w:rPr>
                <w:rFonts w:hint="eastAsia" w:ascii="宋体" w:hAnsi="宋体" w:eastAsia="宋体" w:cs="宋体"/>
                <w:color w:val="000000"/>
                <w:szCs w:val="21"/>
              </w:rPr>
              <w:t>施工机械设备种类较齐全、设备略为陈旧，但能保证项目顺利实施的得3分</w:t>
            </w:r>
          </w:p>
          <w:p w14:paraId="5005CF0E">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④</w:t>
            </w:r>
            <w:r>
              <w:rPr>
                <w:rFonts w:hint="eastAsia" w:ascii="宋体" w:hAnsi="宋体" w:eastAsia="宋体" w:cs="宋体"/>
                <w:color w:val="000000"/>
                <w:szCs w:val="21"/>
              </w:rPr>
              <w:t>施工机械设备不全，但能保证项目顺利实施的的得2分</w:t>
            </w:r>
          </w:p>
          <w:p w14:paraId="00B5D868">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⑤</w:t>
            </w:r>
            <w:r>
              <w:rPr>
                <w:rFonts w:hint="eastAsia" w:ascii="宋体" w:hAnsi="宋体" w:eastAsia="宋体" w:cs="宋体"/>
                <w:color w:val="000000"/>
                <w:szCs w:val="21"/>
              </w:rPr>
              <w:t>施工机械设备不全、或陈旧落后难以保证项目顺利实施的得1分。</w:t>
            </w:r>
          </w:p>
          <w:p w14:paraId="41B997EA">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提供施工机械设备清单。未提供清单的不得分。</w:t>
            </w:r>
          </w:p>
        </w:tc>
      </w:tr>
      <w:tr w14:paraId="4BCE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continue"/>
            <w:noWrap w:val="0"/>
            <w:vAlign w:val="center"/>
          </w:tcPr>
          <w:p w14:paraId="775D0BF2">
            <w:pPr>
              <w:widowControl/>
              <w:adjustRightInd w:val="0"/>
              <w:snapToGrid w:val="0"/>
              <w:spacing w:line="400" w:lineRule="exact"/>
              <w:ind w:firstLine="422"/>
              <w:jc w:val="left"/>
              <w:rPr>
                <w:rFonts w:hint="eastAsia" w:ascii="宋体" w:hAnsi="宋体" w:eastAsia="宋体"/>
                <w:color w:val="000000"/>
                <w:szCs w:val="21"/>
              </w:rPr>
            </w:pPr>
          </w:p>
        </w:tc>
        <w:tc>
          <w:tcPr>
            <w:tcW w:w="618" w:type="pct"/>
            <w:vMerge w:val="restart"/>
            <w:noWrap w:val="0"/>
            <w:vAlign w:val="center"/>
          </w:tcPr>
          <w:p w14:paraId="456AA2AD">
            <w:pPr>
              <w:adjustRightInd w:val="0"/>
              <w:snapToGrid w:val="0"/>
              <w:spacing w:line="400" w:lineRule="exact"/>
              <w:rPr>
                <w:rFonts w:hint="eastAsia" w:ascii="宋体" w:hAnsi="宋体" w:eastAsia="宋体"/>
                <w:color w:val="auto"/>
                <w:szCs w:val="21"/>
              </w:rPr>
            </w:pPr>
            <w:r>
              <w:rPr>
                <w:rFonts w:hint="eastAsia" w:ascii="宋体" w:hAnsi="宋体" w:eastAsia="宋体"/>
                <w:color w:val="auto"/>
                <w:szCs w:val="21"/>
              </w:rPr>
              <w:t>项目团队（5分）</w:t>
            </w:r>
          </w:p>
        </w:tc>
        <w:tc>
          <w:tcPr>
            <w:tcW w:w="4000" w:type="pct"/>
            <w:noWrap w:val="0"/>
            <w:vAlign w:val="center"/>
          </w:tcPr>
          <w:p w14:paraId="1487A8F2">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none"/>
              </w:rPr>
              <w:t>拟派项目经理（2分）</w:t>
            </w:r>
            <w:r>
              <w:rPr>
                <w:rFonts w:hint="eastAsia" w:ascii="宋体" w:hAnsi="宋体" w:eastAsia="宋体" w:cs="宋体"/>
                <w:color w:val="auto"/>
                <w:sz w:val="21"/>
                <w:szCs w:val="21"/>
                <w:lang w:val="en-US" w:eastAsia="zh-CN"/>
              </w:rPr>
              <w:t>：</w:t>
            </w:r>
          </w:p>
          <w:p w14:paraId="0CB9CBBD">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市政公用工程一级建造师证书的，得1分，同时具有工程类</w:t>
            </w:r>
            <w:r>
              <w:rPr>
                <w:rFonts w:hint="eastAsia" w:ascii="宋体" w:hAnsi="宋体" w:eastAsia="宋体" w:cs="宋体"/>
                <w:color w:val="auto"/>
                <w:sz w:val="21"/>
                <w:szCs w:val="21"/>
                <w:highlight w:val="none"/>
              </w:rPr>
              <w:t>中级工程师技术职称的得1分，没有不得分本项最高得2分。注：须提供职称证书扫描件，并提供由投标人为其缴纳开标之日前三个月的社保证明材料，未提供或提供不齐全的不得分。</w:t>
            </w:r>
          </w:p>
        </w:tc>
      </w:tr>
      <w:tr w14:paraId="4E2D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continue"/>
            <w:noWrap w:val="0"/>
            <w:vAlign w:val="center"/>
          </w:tcPr>
          <w:p w14:paraId="6408F36C">
            <w:pPr>
              <w:widowControl/>
              <w:adjustRightInd w:val="0"/>
              <w:snapToGrid w:val="0"/>
              <w:spacing w:line="400" w:lineRule="exact"/>
              <w:ind w:firstLine="422"/>
              <w:jc w:val="left"/>
              <w:rPr>
                <w:rFonts w:hint="eastAsia" w:ascii="宋体" w:hAnsi="宋体" w:eastAsia="宋体"/>
                <w:color w:val="000000"/>
                <w:szCs w:val="21"/>
              </w:rPr>
            </w:pPr>
          </w:p>
        </w:tc>
        <w:tc>
          <w:tcPr>
            <w:tcW w:w="618" w:type="pct"/>
            <w:vMerge w:val="continue"/>
            <w:noWrap w:val="0"/>
            <w:vAlign w:val="center"/>
          </w:tcPr>
          <w:p w14:paraId="672A583B">
            <w:pPr>
              <w:adjustRightInd w:val="0"/>
              <w:snapToGrid w:val="0"/>
              <w:spacing w:line="400" w:lineRule="exact"/>
              <w:rPr>
                <w:rFonts w:hint="eastAsia" w:ascii="宋体" w:hAnsi="宋体" w:eastAsia="宋体"/>
                <w:color w:val="auto"/>
                <w:szCs w:val="21"/>
              </w:rPr>
            </w:pPr>
          </w:p>
        </w:tc>
        <w:tc>
          <w:tcPr>
            <w:tcW w:w="4000" w:type="pct"/>
            <w:noWrap w:val="0"/>
            <w:vAlign w:val="center"/>
          </w:tcPr>
          <w:p w14:paraId="68A26348">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对拟派项目管理人员</w:t>
            </w:r>
            <w:r>
              <w:rPr>
                <w:rFonts w:hint="eastAsia" w:ascii="宋体" w:hAnsi="宋体" w:cs="宋体"/>
                <w:color w:val="auto"/>
                <w:szCs w:val="21"/>
                <w:lang w:eastAsia="zh-CN"/>
              </w:rPr>
              <w:t>（</w:t>
            </w:r>
            <w:r>
              <w:rPr>
                <w:rFonts w:hint="eastAsia" w:ascii="宋体" w:hAnsi="宋体" w:cs="宋体"/>
                <w:color w:val="auto"/>
                <w:szCs w:val="21"/>
                <w:lang w:val="en-US" w:eastAsia="zh-CN"/>
              </w:rPr>
              <w:t>除项目负责人、技术负责人外</w:t>
            </w:r>
            <w:r>
              <w:rPr>
                <w:rFonts w:hint="eastAsia" w:ascii="宋体" w:hAnsi="宋体" w:cs="宋体"/>
                <w:color w:val="auto"/>
                <w:szCs w:val="21"/>
                <w:lang w:eastAsia="zh-CN"/>
              </w:rPr>
              <w:t>）</w:t>
            </w:r>
            <w:r>
              <w:rPr>
                <w:rFonts w:hint="eastAsia" w:ascii="宋体" w:hAnsi="宋体" w:eastAsia="宋体" w:cs="宋体"/>
                <w:color w:val="auto"/>
                <w:szCs w:val="21"/>
              </w:rPr>
              <w:t>的专业技术能力和类似项目经验进行综合评议</w:t>
            </w:r>
            <w:r>
              <w:rPr>
                <w:rFonts w:hint="eastAsia" w:ascii="宋体" w:hAnsi="宋体" w:cs="宋体"/>
                <w:color w:val="auto"/>
                <w:szCs w:val="21"/>
                <w:lang w:eastAsia="zh-CN"/>
              </w:rPr>
              <w:t>（</w:t>
            </w:r>
            <w:r>
              <w:rPr>
                <w:rFonts w:hint="eastAsia" w:ascii="宋体" w:hAnsi="宋体" w:cs="宋体"/>
                <w:color w:val="auto"/>
                <w:szCs w:val="21"/>
                <w:lang w:val="en-US" w:eastAsia="zh-CN"/>
              </w:rPr>
              <w:t>3分）</w:t>
            </w:r>
            <w:r>
              <w:rPr>
                <w:rFonts w:hint="eastAsia" w:ascii="宋体" w:hAnsi="宋体" w:eastAsia="宋体" w:cs="宋体"/>
                <w:color w:val="auto"/>
                <w:szCs w:val="21"/>
              </w:rPr>
              <w:t>：</w:t>
            </w:r>
          </w:p>
          <w:p w14:paraId="3574E557">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①拟派项目管理人员履历丰富、专业能力强、</w:t>
            </w:r>
            <w:r>
              <w:rPr>
                <w:rFonts w:ascii="宋体" w:hAnsi="宋体" w:eastAsia="宋体" w:cs="宋体"/>
                <w:color w:val="auto"/>
                <w:szCs w:val="21"/>
              </w:rPr>
              <w:t>类似项目从业经验</w:t>
            </w:r>
            <w:r>
              <w:rPr>
                <w:rFonts w:hint="eastAsia" w:ascii="宋体" w:hAnsi="宋体" w:eastAsia="宋体" w:cs="宋体"/>
                <w:color w:val="auto"/>
                <w:szCs w:val="21"/>
              </w:rPr>
              <w:t>丰富的得3分；</w:t>
            </w:r>
          </w:p>
          <w:p w14:paraId="64DF1343">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②拟派项目管理人员履历较少、专业能力普通、</w:t>
            </w:r>
            <w:r>
              <w:rPr>
                <w:rFonts w:ascii="宋体" w:hAnsi="宋体" w:eastAsia="宋体" w:cs="宋体"/>
                <w:color w:val="auto"/>
                <w:szCs w:val="21"/>
              </w:rPr>
              <w:t>类似项目从业经验</w:t>
            </w:r>
            <w:r>
              <w:rPr>
                <w:rFonts w:hint="eastAsia" w:ascii="宋体" w:hAnsi="宋体" w:eastAsia="宋体" w:cs="宋体"/>
                <w:color w:val="auto"/>
                <w:szCs w:val="21"/>
              </w:rPr>
              <w:t>较少的得2分；</w:t>
            </w:r>
          </w:p>
          <w:p w14:paraId="476A66B7">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③拟派项目管理人员履历简单、专业能力弱、</w:t>
            </w:r>
            <w:r>
              <w:rPr>
                <w:rFonts w:ascii="宋体" w:hAnsi="宋体" w:eastAsia="宋体" w:cs="宋体"/>
                <w:color w:val="auto"/>
                <w:szCs w:val="21"/>
              </w:rPr>
              <w:t>类似项目从业经验</w:t>
            </w:r>
            <w:r>
              <w:rPr>
                <w:rFonts w:hint="eastAsia" w:ascii="宋体" w:hAnsi="宋体" w:eastAsia="宋体" w:cs="宋体"/>
                <w:color w:val="auto"/>
                <w:szCs w:val="21"/>
              </w:rPr>
              <w:t>缺乏的得1分；</w:t>
            </w:r>
          </w:p>
          <w:p w14:paraId="4C65CC6F">
            <w:pPr>
              <w:tabs>
                <w:tab w:val="left" w:pos="4915"/>
              </w:tabs>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未提供相关内容不得分。</w:t>
            </w:r>
          </w:p>
        </w:tc>
      </w:tr>
      <w:tr w14:paraId="5583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80" w:type="pct"/>
            <w:vMerge w:val="continue"/>
            <w:noWrap w:val="0"/>
            <w:vAlign w:val="center"/>
          </w:tcPr>
          <w:p w14:paraId="5B502F4E">
            <w:pPr>
              <w:widowControl/>
              <w:adjustRightInd w:val="0"/>
              <w:snapToGrid w:val="0"/>
              <w:spacing w:line="400" w:lineRule="exact"/>
              <w:ind w:firstLine="422"/>
              <w:jc w:val="left"/>
              <w:rPr>
                <w:rFonts w:hint="eastAsia" w:ascii="宋体" w:hAnsi="宋体" w:eastAsia="宋体"/>
                <w:color w:val="000000"/>
                <w:szCs w:val="21"/>
              </w:rPr>
            </w:pPr>
          </w:p>
        </w:tc>
        <w:tc>
          <w:tcPr>
            <w:tcW w:w="618" w:type="pct"/>
            <w:noWrap w:val="0"/>
            <w:vAlign w:val="center"/>
          </w:tcPr>
          <w:p w14:paraId="4118C52A">
            <w:pPr>
              <w:adjustRightInd w:val="0"/>
              <w:snapToGrid w:val="0"/>
              <w:spacing w:line="400" w:lineRule="exact"/>
              <w:rPr>
                <w:rFonts w:hint="eastAsia" w:ascii="宋体" w:hAnsi="宋体" w:eastAsia="宋体" w:cs="Calibri"/>
                <w:color w:val="000000"/>
                <w:szCs w:val="21"/>
              </w:rPr>
            </w:pPr>
            <w:r>
              <w:rPr>
                <w:rFonts w:hint="eastAsia" w:ascii="宋体" w:hAnsi="宋体" w:eastAsia="宋体" w:cs="Calibri"/>
                <w:color w:val="000000"/>
                <w:szCs w:val="21"/>
              </w:rPr>
              <w:t>质量保修期内的服务响应情况（4分）</w:t>
            </w:r>
          </w:p>
        </w:tc>
        <w:tc>
          <w:tcPr>
            <w:tcW w:w="4000" w:type="pct"/>
            <w:noWrap w:val="0"/>
            <w:vAlign w:val="center"/>
          </w:tcPr>
          <w:p w14:paraId="387BBAF7">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0E16A3B0">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①响应时间迅速、处理方案完全满足采购需求的4分；</w:t>
            </w:r>
          </w:p>
          <w:p w14:paraId="7827CCD2">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②响应时间及时、处理方案基本满足采购需求的得3分；</w:t>
            </w:r>
          </w:p>
          <w:p w14:paraId="1F7882CA">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满足采购需求的得2分；</w:t>
            </w:r>
          </w:p>
          <w:p w14:paraId="5BCD9FD5">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④响应时间不及时、处理方案难以满足采购需求的得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4E692FB6">
            <w:pPr>
              <w:tabs>
                <w:tab w:val="left" w:pos="4915"/>
              </w:tabs>
              <w:adjustRightInd w:val="0"/>
              <w:snapToGrid w:val="0"/>
              <w:spacing w:line="400" w:lineRule="exact"/>
              <w:rPr>
                <w:rFonts w:hint="eastAsia" w:ascii="宋体" w:hAnsi="宋体" w:eastAsia="宋体" w:cs="宋体"/>
                <w:color w:val="000000"/>
                <w:szCs w:val="21"/>
              </w:rPr>
            </w:pPr>
            <w:r>
              <w:rPr>
                <w:rFonts w:hint="eastAsia" w:ascii="宋体" w:hAnsi="宋体" w:eastAsia="宋体" w:cs="宋体"/>
                <w:szCs w:val="21"/>
              </w:rPr>
              <w:t>未提供内容本项不得分。</w:t>
            </w:r>
          </w:p>
        </w:tc>
      </w:tr>
      <w:tr w14:paraId="5053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5FAB46D7">
            <w:pPr>
              <w:widowControl/>
              <w:adjustRightInd w:val="0"/>
              <w:snapToGrid w:val="0"/>
              <w:spacing w:line="400" w:lineRule="exact"/>
              <w:ind w:firstLine="422"/>
              <w:jc w:val="left"/>
              <w:rPr>
                <w:rFonts w:hint="eastAsia" w:ascii="宋体" w:hAnsi="宋体" w:eastAsia="宋体"/>
                <w:color w:val="000000"/>
                <w:szCs w:val="21"/>
              </w:rPr>
            </w:pPr>
          </w:p>
        </w:tc>
        <w:tc>
          <w:tcPr>
            <w:tcW w:w="618" w:type="pct"/>
            <w:noWrap w:val="0"/>
            <w:vAlign w:val="center"/>
          </w:tcPr>
          <w:p w14:paraId="466741BF">
            <w:pPr>
              <w:adjustRightInd w:val="0"/>
              <w:snapToGrid w:val="0"/>
              <w:spacing w:line="400" w:lineRule="exact"/>
              <w:rPr>
                <w:rFonts w:hint="eastAsia" w:ascii="宋体" w:hAnsi="宋体" w:eastAsia="宋体" w:cs="Calibri"/>
                <w:color w:val="000000"/>
                <w:szCs w:val="21"/>
              </w:rPr>
            </w:pPr>
            <w:r>
              <w:rPr>
                <w:rFonts w:hint="eastAsia" w:ascii="宋体" w:hAnsi="宋体" w:eastAsia="宋体" w:cs="Calibri"/>
                <w:color w:val="000000"/>
                <w:szCs w:val="21"/>
              </w:rPr>
              <w:t>突发事件应急预案（5分）</w:t>
            </w:r>
          </w:p>
        </w:tc>
        <w:tc>
          <w:tcPr>
            <w:tcW w:w="4000" w:type="pct"/>
            <w:noWrap w:val="0"/>
            <w:vAlign w:val="center"/>
          </w:tcPr>
          <w:p w14:paraId="6752C0E9">
            <w:pPr>
              <w:adjustRightInd w:val="0"/>
              <w:snapToGrid w:val="0"/>
              <w:spacing w:line="400" w:lineRule="exact"/>
              <w:rPr>
                <w:rFonts w:hint="eastAsia" w:ascii="宋体" w:hAnsi="宋体" w:eastAsia="宋体" w:cs="Calibri"/>
                <w:color w:val="000000"/>
                <w:szCs w:val="21"/>
              </w:rPr>
            </w:pPr>
            <w:r>
              <w:rPr>
                <w:rFonts w:hint="eastAsia" w:ascii="宋体" w:hAnsi="宋体" w:eastAsia="宋体" w:cs="Calibri"/>
                <w:color w:val="000000"/>
                <w:szCs w:val="21"/>
              </w:rPr>
              <w:t>对本项目实施期间的突发事件应急预案进行评议：</w:t>
            </w:r>
          </w:p>
          <w:p w14:paraId="7AAD37A9">
            <w:pPr>
              <w:adjustRightInd w:val="0"/>
              <w:snapToGrid w:val="0"/>
              <w:spacing w:line="400" w:lineRule="exact"/>
              <w:rPr>
                <w:rFonts w:hint="eastAsia" w:ascii="宋体" w:hAnsi="宋体" w:eastAsia="宋体" w:cs="Calibri"/>
                <w:color w:val="000000"/>
                <w:szCs w:val="21"/>
              </w:rPr>
            </w:pPr>
            <w:r>
              <w:rPr>
                <w:rFonts w:hint="eastAsia" w:ascii="宋体" w:hAnsi="宋体" w:eastAsia="宋体" w:cs="宋体"/>
                <w:color w:val="000000"/>
                <w:szCs w:val="21"/>
              </w:rPr>
              <w:t>①</w:t>
            </w:r>
            <w:r>
              <w:rPr>
                <w:rFonts w:hint="eastAsia" w:ascii="宋体" w:hAnsi="宋体" w:eastAsia="宋体" w:cs="Calibri"/>
                <w:color w:val="000000"/>
                <w:szCs w:val="21"/>
              </w:rPr>
              <w:t>应急预案条款完整、措施得力、能有效降低突发事件的不利影响的得5分；</w:t>
            </w:r>
          </w:p>
          <w:p w14:paraId="71D2A2A9">
            <w:pPr>
              <w:adjustRightInd w:val="0"/>
              <w:snapToGrid w:val="0"/>
              <w:spacing w:line="400" w:lineRule="exact"/>
              <w:rPr>
                <w:rFonts w:hint="eastAsia" w:ascii="宋体" w:hAnsi="宋体" w:eastAsia="宋体"/>
                <w:szCs w:val="21"/>
              </w:rPr>
            </w:pPr>
            <w:r>
              <w:rPr>
                <w:rFonts w:hint="eastAsia" w:ascii="宋体" w:hAnsi="宋体" w:eastAsia="宋体" w:cs="宋体"/>
                <w:szCs w:val="21"/>
              </w:rPr>
              <w:t>②</w:t>
            </w:r>
            <w:r>
              <w:rPr>
                <w:rFonts w:hint="eastAsia" w:ascii="宋体" w:hAnsi="宋体" w:eastAsia="宋体" w:cs="Calibri"/>
                <w:color w:val="000000"/>
                <w:szCs w:val="21"/>
              </w:rPr>
              <w:t>应急预案条款内容完整，措施基本得力，能降低突发事件的不利影响的得4分</w:t>
            </w:r>
          </w:p>
          <w:p w14:paraId="5AC0129F">
            <w:pPr>
              <w:adjustRightInd w:val="0"/>
              <w:snapToGrid w:val="0"/>
              <w:spacing w:line="400" w:lineRule="exact"/>
              <w:rPr>
                <w:rFonts w:hint="eastAsia" w:ascii="宋体" w:hAnsi="宋体" w:eastAsia="宋体" w:cs="Calibri"/>
                <w:color w:val="000000"/>
                <w:szCs w:val="21"/>
              </w:rPr>
            </w:pPr>
            <w:r>
              <w:rPr>
                <w:rFonts w:hint="eastAsia" w:ascii="宋体" w:hAnsi="宋体" w:eastAsia="宋体" w:cs="宋体"/>
                <w:szCs w:val="21"/>
              </w:rPr>
              <w:t>③</w:t>
            </w:r>
            <w:r>
              <w:rPr>
                <w:rFonts w:hint="eastAsia" w:ascii="宋体" w:hAnsi="宋体" w:eastAsia="宋体" w:cs="Calibri"/>
                <w:color w:val="000000"/>
                <w:szCs w:val="21"/>
              </w:rPr>
              <w:t>条款内容完整、但具体措施与工程实际情况略有偏差、预计尚不影响履约得3分；</w:t>
            </w:r>
          </w:p>
          <w:p w14:paraId="347F4785">
            <w:pPr>
              <w:adjustRightInd w:val="0"/>
              <w:snapToGrid w:val="0"/>
              <w:spacing w:line="400" w:lineRule="exact"/>
              <w:rPr>
                <w:rFonts w:hint="eastAsia" w:ascii="宋体" w:hAnsi="宋体" w:eastAsia="宋体"/>
                <w:szCs w:val="21"/>
              </w:rPr>
            </w:pPr>
            <w:r>
              <w:rPr>
                <w:rFonts w:hint="eastAsia" w:ascii="宋体" w:hAnsi="宋体" w:eastAsia="宋体" w:cs="宋体"/>
                <w:szCs w:val="21"/>
              </w:rPr>
              <w:t>④</w:t>
            </w:r>
            <w:r>
              <w:rPr>
                <w:rFonts w:hint="eastAsia" w:ascii="宋体" w:hAnsi="宋体" w:eastAsia="宋体" w:cs="Calibri"/>
                <w:color w:val="000000"/>
                <w:szCs w:val="21"/>
              </w:rPr>
              <w:t>条款内容具体措施</w:t>
            </w:r>
            <w:r>
              <w:rPr>
                <w:rFonts w:hint="eastAsia" w:ascii="宋体" w:hAnsi="宋体" w:eastAsia="宋体" w:cs="宋体"/>
                <w:color w:val="000000"/>
                <w:szCs w:val="21"/>
              </w:rPr>
              <w:t>有明显缺漏项，或过于笼统但能保证项目顺利实施的得2分</w:t>
            </w:r>
          </w:p>
          <w:p w14:paraId="759A2464">
            <w:pPr>
              <w:adjustRightInd w:val="0"/>
              <w:snapToGrid w:val="0"/>
              <w:spacing w:line="400" w:lineRule="exact"/>
              <w:rPr>
                <w:rFonts w:hint="eastAsia" w:ascii="宋体" w:hAnsi="宋体" w:eastAsia="宋体" w:cs="Calibri"/>
                <w:color w:val="000000"/>
                <w:szCs w:val="21"/>
              </w:rPr>
            </w:pPr>
            <w:r>
              <w:rPr>
                <w:rFonts w:hint="eastAsia" w:ascii="宋体" w:hAnsi="宋体" w:eastAsia="宋体" w:cs="宋体"/>
                <w:szCs w:val="21"/>
              </w:rPr>
              <w:t>⑤</w:t>
            </w:r>
            <w:r>
              <w:rPr>
                <w:rFonts w:hint="eastAsia" w:ascii="宋体" w:hAnsi="宋体" w:eastAsia="宋体" w:cs="Calibri"/>
                <w:color w:val="000000"/>
                <w:szCs w:val="21"/>
              </w:rPr>
              <w:t>条款内容不完整、或措施没有实际效果、无法保障项目实施的得1分。</w:t>
            </w:r>
          </w:p>
          <w:p w14:paraId="56B38F21">
            <w:pPr>
              <w:adjustRightInd w:val="0"/>
              <w:snapToGrid w:val="0"/>
              <w:spacing w:line="400" w:lineRule="exact"/>
              <w:rPr>
                <w:rFonts w:hint="eastAsia" w:ascii="宋体" w:hAnsi="宋体" w:eastAsia="宋体" w:cs="Calibri"/>
                <w:color w:val="000000"/>
                <w:szCs w:val="21"/>
              </w:rPr>
            </w:pPr>
            <w:r>
              <w:rPr>
                <w:rFonts w:hint="eastAsia" w:ascii="宋体" w:hAnsi="宋体" w:eastAsia="宋体" w:cs="Calibri"/>
                <w:color w:val="000000"/>
                <w:szCs w:val="21"/>
              </w:rPr>
              <w:t>未提供相关内容的不得分。</w:t>
            </w:r>
          </w:p>
        </w:tc>
      </w:tr>
      <w:tr w14:paraId="377E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53A55260">
            <w:pPr>
              <w:widowControl/>
              <w:adjustRightInd w:val="0"/>
              <w:snapToGrid w:val="0"/>
              <w:spacing w:line="400" w:lineRule="exact"/>
              <w:ind w:firstLine="422"/>
              <w:jc w:val="left"/>
              <w:rPr>
                <w:rFonts w:hint="eastAsia" w:ascii="宋体" w:hAnsi="宋体" w:eastAsia="宋体"/>
                <w:color w:val="000000"/>
                <w:szCs w:val="21"/>
              </w:rPr>
            </w:pPr>
          </w:p>
        </w:tc>
        <w:tc>
          <w:tcPr>
            <w:tcW w:w="618" w:type="pct"/>
            <w:noWrap w:val="0"/>
            <w:vAlign w:val="center"/>
          </w:tcPr>
          <w:p w14:paraId="4953B584">
            <w:pPr>
              <w:adjustRightInd w:val="0"/>
              <w:snapToGrid w:val="0"/>
              <w:spacing w:line="400" w:lineRule="exact"/>
              <w:rPr>
                <w:rFonts w:hint="eastAsia" w:ascii="宋体" w:hAnsi="宋体" w:eastAsia="宋体" w:cs="Calibri"/>
                <w:color w:val="000000"/>
                <w:szCs w:val="21"/>
              </w:rPr>
            </w:pPr>
            <w:r>
              <w:rPr>
                <w:rFonts w:hint="eastAsia" w:ascii="宋体" w:hAnsi="宋体" w:eastAsia="宋体"/>
                <w:szCs w:val="21"/>
              </w:rPr>
              <w:t>竣工资料整理方案（5分）</w:t>
            </w:r>
          </w:p>
        </w:tc>
        <w:tc>
          <w:tcPr>
            <w:tcW w:w="4000" w:type="pct"/>
            <w:noWrap w:val="0"/>
            <w:vAlign w:val="center"/>
          </w:tcPr>
          <w:p w14:paraId="58FEFC7D">
            <w:pPr>
              <w:adjustRightInd w:val="0"/>
              <w:snapToGrid w:val="0"/>
              <w:spacing w:line="400" w:lineRule="exact"/>
              <w:rPr>
                <w:rFonts w:hint="eastAsia" w:ascii="宋体" w:hAnsi="宋体" w:eastAsia="宋体"/>
                <w:szCs w:val="21"/>
                <w:lang w:eastAsia="zh-CN"/>
              </w:rPr>
            </w:pPr>
            <w:r>
              <w:rPr>
                <w:rFonts w:hint="eastAsia" w:ascii="宋体" w:hAnsi="宋体" w:eastAsia="宋体" w:cs="宋体"/>
                <w:szCs w:val="21"/>
              </w:rPr>
              <w:t>根据</w:t>
            </w:r>
            <w:r>
              <w:rPr>
                <w:rFonts w:hint="eastAsia" w:ascii="宋体" w:hAnsi="宋体" w:eastAsia="宋体"/>
                <w:szCs w:val="21"/>
              </w:rPr>
              <w:t>投标人针对本项目拟定的竣工资料整理方案完善性、合理性等情况</w:t>
            </w:r>
            <w:r>
              <w:rPr>
                <w:rFonts w:hint="eastAsia" w:ascii="宋体" w:hAnsi="宋体" w:eastAsia="宋体"/>
                <w:kern w:val="0"/>
                <w:szCs w:val="21"/>
              </w:rPr>
              <w:t>，</w:t>
            </w:r>
            <w:r>
              <w:rPr>
                <w:rFonts w:hint="eastAsia" w:ascii="宋体" w:hAnsi="宋体" w:eastAsia="宋体"/>
                <w:szCs w:val="21"/>
              </w:rPr>
              <w:t>进行综合评议</w:t>
            </w:r>
            <w:r>
              <w:rPr>
                <w:rFonts w:hint="eastAsia" w:ascii="宋体" w:hAnsi="宋体"/>
                <w:szCs w:val="21"/>
                <w:lang w:eastAsia="zh-CN"/>
              </w:rPr>
              <w:t>：</w:t>
            </w:r>
          </w:p>
          <w:p w14:paraId="0FA7B91A">
            <w:pPr>
              <w:adjustRightInd w:val="0"/>
              <w:snapToGrid w:val="0"/>
              <w:spacing w:line="400" w:lineRule="exact"/>
              <w:rPr>
                <w:rFonts w:hint="eastAsia" w:ascii="宋体" w:hAnsi="宋体" w:eastAsia="宋体"/>
                <w:szCs w:val="21"/>
              </w:rPr>
            </w:pPr>
            <w:r>
              <w:rPr>
                <w:rFonts w:hint="eastAsia" w:ascii="宋体" w:hAnsi="宋体" w:eastAsia="宋体"/>
                <w:szCs w:val="21"/>
              </w:rPr>
              <w:t>①竣工资料整理方案详实、内容完整，便于留档和结算，可执行力度高，得5分；</w:t>
            </w:r>
          </w:p>
          <w:p w14:paraId="40BC6383">
            <w:pPr>
              <w:adjustRightInd w:val="0"/>
              <w:snapToGrid w:val="0"/>
              <w:spacing w:line="400" w:lineRule="exact"/>
              <w:rPr>
                <w:rFonts w:hint="eastAsia" w:ascii="宋体" w:hAnsi="宋体" w:eastAsia="宋体"/>
                <w:szCs w:val="21"/>
              </w:rPr>
            </w:pPr>
            <w:r>
              <w:rPr>
                <w:rFonts w:hint="eastAsia" w:ascii="宋体" w:hAnsi="宋体" w:eastAsia="宋体"/>
                <w:szCs w:val="21"/>
              </w:rPr>
              <w:t>②竣工资料整理方案较详细、内容充分，能较好的完成留档和结算，可执行力度较高，得4分；</w:t>
            </w:r>
          </w:p>
          <w:p w14:paraId="522B2355">
            <w:pPr>
              <w:adjustRightInd w:val="0"/>
              <w:snapToGrid w:val="0"/>
              <w:spacing w:line="400" w:lineRule="exact"/>
              <w:rPr>
                <w:rFonts w:hint="eastAsia" w:ascii="宋体" w:hAnsi="宋体" w:eastAsia="宋体"/>
                <w:szCs w:val="21"/>
              </w:rPr>
            </w:pPr>
            <w:r>
              <w:rPr>
                <w:rFonts w:hint="eastAsia" w:ascii="宋体" w:hAnsi="宋体" w:eastAsia="宋体"/>
                <w:szCs w:val="21"/>
              </w:rPr>
              <w:t>③竣工资料整理方案较详细、内容较多，在留档和结算过程中不会造成返工，可执行力较低，得3分；</w:t>
            </w:r>
          </w:p>
          <w:p w14:paraId="50DE7C4A">
            <w:pPr>
              <w:adjustRightInd w:val="0"/>
              <w:snapToGrid w:val="0"/>
              <w:spacing w:line="400" w:lineRule="exact"/>
              <w:rPr>
                <w:rFonts w:hint="eastAsia" w:ascii="宋体" w:hAnsi="宋体" w:eastAsia="宋体"/>
                <w:szCs w:val="21"/>
              </w:rPr>
            </w:pPr>
            <w:r>
              <w:rPr>
                <w:rFonts w:hint="eastAsia" w:ascii="宋体" w:hAnsi="宋体" w:eastAsia="宋体"/>
                <w:szCs w:val="21"/>
              </w:rPr>
              <w:t>④竣工资料整理方案较简单、内容较少，会在留档和结算过程中造成返工，可执行力低，得2分；</w:t>
            </w:r>
          </w:p>
          <w:p w14:paraId="7A7AD300">
            <w:pPr>
              <w:adjustRightInd w:val="0"/>
              <w:snapToGrid w:val="0"/>
              <w:spacing w:line="400" w:lineRule="exact"/>
              <w:rPr>
                <w:rFonts w:hint="eastAsia" w:ascii="宋体" w:hAnsi="宋体" w:eastAsia="宋体"/>
                <w:szCs w:val="21"/>
              </w:rPr>
            </w:pPr>
            <w:r>
              <w:rPr>
                <w:rFonts w:hint="eastAsia" w:ascii="宋体" w:hAnsi="宋体" w:eastAsia="宋体"/>
                <w:szCs w:val="21"/>
              </w:rPr>
              <w:t>⑤竣工资料整理方案简单、内容少，无法用于留档和结算，基本无可执行力，得1分；</w:t>
            </w:r>
          </w:p>
          <w:p w14:paraId="67F5A8EF">
            <w:pPr>
              <w:adjustRightInd w:val="0"/>
              <w:snapToGrid w:val="0"/>
              <w:spacing w:line="400" w:lineRule="exact"/>
              <w:rPr>
                <w:rFonts w:hint="eastAsia" w:ascii="宋体" w:hAnsi="宋体" w:eastAsia="宋体" w:cs="Calibri"/>
                <w:color w:val="000000"/>
                <w:szCs w:val="21"/>
              </w:rPr>
            </w:pPr>
            <w:r>
              <w:rPr>
                <w:rFonts w:hint="eastAsia" w:ascii="宋体" w:hAnsi="宋体" w:eastAsia="宋体" w:cs="Calibri"/>
                <w:color w:val="000000"/>
                <w:szCs w:val="21"/>
              </w:rPr>
              <w:t>未提供相关内容的不得分</w:t>
            </w:r>
            <w:r>
              <w:rPr>
                <w:rFonts w:hint="eastAsia" w:ascii="宋体" w:hAnsi="宋体" w:eastAsia="宋体"/>
                <w:szCs w:val="21"/>
              </w:rPr>
              <w:t>。</w:t>
            </w:r>
          </w:p>
        </w:tc>
      </w:tr>
      <w:tr w14:paraId="41B7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380" w:type="pct"/>
            <w:vMerge w:val="continue"/>
            <w:noWrap w:val="0"/>
            <w:vAlign w:val="center"/>
          </w:tcPr>
          <w:p w14:paraId="0B034801">
            <w:pPr>
              <w:widowControl/>
              <w:adjustRightInd w:val="0"/>
              <w:snapToGrid w:val="0"/>
              <w:spacing w:line="400" w:lineRule="exact"/>
              <w:ind w:firstLine="422"/>
              <w:jc w:val="left"/>
              <w:rPr>
                <w:rFonts w:hint="eastAsia" w:ascii="宋体" w:hAnsi="宋体" w:eastAsia="宋体"/>
                <w:color w:val="000000"/>
                <w:szCs w:val="21"/>
              </w:rPr>
            </w:pPr>
          </w:p>
        </w:tc>
        <w:tc>
          <w:tcPr>
            <w:tcW w:w="618" w:type="pct"/>
            <w:noWrap w:val="0"/>
            <w:vAlign w:val="center"/>
          </w:tcPr>
          <w:p w14:paraId="3A8D9AFD">
            <w:pPr>
              <w:adjustRightInd w:val="0"/>
              <w:snapToGrid w:val="0"/>
              <w:spacing w:line="400" w:lineRule="exact"/>
              <w:rPr>
                <w:rFonts w:hint="eastAsia" w:ascii="宋体" w:hAnsi="宋体" w:eastAsia="宋体"/>
                <w:szCs w:val="21"/>
              </w:rPr>
            </w:pPr>
            <w:r>
              <w:rPr>
                <w:rFonts w:hint="eastAsia" w:ascii="宋体" w:hAnsi="宋体" w:eastAsia="宋体"/>
                <w:szCs w:val="21"/>
              </w:rPr>
              <w:t>重难点分析及解决方案（5分）</w:t>
            </w:r>
          </w:p>
        </w:tc>
        <w:tc>
          <w:tcPr>
            <w:tcW w:w="4000" w:type="pct"/>
            <w:noWrap w:val="0"/>
            <w:vAlign w:val="center"/>
          </w:tcPr>
          <w:p w14:paraId="7D8C4D62">
            <w:pPr>
              <w:adjustRightInd w:val="0"/>
              <w:snapToGrid w:val="0"/>
              <w:spacing w:line="400" w:lineRule="exact"/>
              <w:rPr>
                <w:rFonts w:hint="eastAsia" w:ascii="宋体" w:hAnsi="宋体" w:eastAsia="宋体"/>
                <w:szCs w:val="21"/>
              </w:rPr>
            </w:pPr>
            <w:r>
              <w:rPr>
                <w:rFonts w:hint="eastAsia" w:ascii="宋体" w:hAnsi="宋体" w:eastAsia="宋体"/>
                <w:szCs w:val="21"/>
              </w:rPr>
              <w:t>根据供应商提供的项目关键点、重难点分析及合理化建议进行综合评议：</w:t>
            </w:r>
          </w:p>
          <w:p w14:paraId="6BDDF965">
            <w:pPr>
              <w:adjustRightInd w:val="0"/>
              <w:snapToGrid w:val="0"/>
              <w:spacing w:line="400" w:lineRule="exact"/>
              <w:rPr>
                <w:rFonts w:hint="eastAsia" w:ascii="宋体" w:hAnsi="宋体" w:eastAsia="宋体"/>
                <w:szCs w:val="21"/>
              </w:rPr>
            </w:pPr>
            <w:r>
              <w:rPr>
                <w:rFonts w:hint="eastAsia" w:ascii="宋体" w:hAnsi="宋体" w:eastAsia="宋体"/>
                <w:szCs w:val="21"/>
              </w:rPr>
              <w:t>①项目关键点、重难点分析到位，针对性强，具有可行的解决方案的，得5分；</w:t>
            </w:r>
          </w:p>
          <w:p w14:paraId="42E82F5D">
            <w:pPr>
              <w:adjustRightInd w:val="0"/>
              <w:snapToGrid w:val="0"/>
              <w:spacing w:line="400" w:lineRule="exact"/>
              <w:rPr>
                <w:rFonts w:hint="eastAsia" w:ascii="宋体" w:hAnsi="宋体" w:eastAsia="宋体"/>
                <w:szCs w:val="21"/>
              </w:rPr>
            </w:pPr>
            <w:r>
              <w:rPr>
                <w:rFonts w:hint="eastAsia" w:ascii="宋体" w:hAnsi="宋体" w:eastAsia="宋体"/>
                <w:szCs w:val="21"/>
              </w:rPr>
              <w:t>②项目关键点、重难点分析及针对性较好，有效可行的解决方案的，得4分；</w:t>
            </w:r>
          </w:p>
          <w:p w14:paraId="3A78051C">
            <w:pPr>
              <w:adjustRightInd w:val="0"/>
              <w:snapToGrid w:val="0"/>
              <w:spacing w:line="400" w:lineRule="exact"/>
              <w:rPr>
                <w:rFonts w:hint="eastAsia" w:ascii="宋体" w:hAnsi="宋体" w:eastAsia="宋体"/>
                <w:szCs w:val="21"/>
              </w:rPr>
            </w:pPr>
            <w:r>
              <w:rPr>
                <w:rFonts w:hint="eastAsia" w:ascii="宋体" w:hAnsi="宋体" w:eastAsia="宋体" w:cs="宋体"/>
                <w:szCs w:val="21"/>
              </w:rPr>
              <w:t>③</w:t>
            </w:r>
            <w:r>
              <w:rPr>
                <w:rFonts w:hint="eastAsia" w:ascii="宋体" w:hAnsi="宋体" w:eastAsia="宋体"/>
                <w:szCs w:val="21"/>
              </w:rPr>
              <w:t>项目关键点、重难点分析普通，针对性一般，有效可行的解决方案，得3分；</w:t>
            </w:r>
          </w:p>
          <w:p w14:paraId="196420F9">
            <w:pPr>
              <w:adjustRightInd w:val="0"/>
              <w:snapToGrid w:val="0"/>
              <w:spacing w:line="400" w:lineRule="exact"/>
              <w:rPr>
                <w:rFonts w:hint="eastAsia" w:ascii="宋体" w:hAnsi="宋体" w:eastAsia="宋体"/>
                <w:szCs w:val="21"/>
              </w:rPr>
            </w:pPr>
            <w:r>
              <w:rPr>
                <w:rFonts w:hint="eastAsia" w:ascii="宋体" w:hAnsi="宋体" w:eastAsia="宋体"/>
                <w:szCs w:val="21"/>
              </w:rPr>
              <w:t>④项目关键点、重难点分析及针对性</w:t>
            </w:r>
            <w:r>
              <w:rPr>
                <w:rFonts w:hint="eastAsia" w:ascii="宋体" w:hAnsi="宋体" w:eastAsia="宋体" w:cs="宋体"/>
                <w:color w:val="000000"/>
                <w:szCs w:val="21"/>
              </w:rPr>
              <w:t>过于笼统，</w:t>
            </w:r>
            <w:r>
              <w:rPr>
                <w:rFonts w:hint="eastAsia" w:ascii="宋体" w:hAnsi="宋体" w:eastAsia="宋体"/>
                <w:szCs w:val="21"/>
              </w:rPr>
              <w:t>解决方案</w:t>
            </w:r>
            <w:r>
              <w:rPr>
                <w:rFonts w:hint="eastAsia" w:ascii="宋体" w:hAnsi="宋体" w:eastAsia="宋体" w:cs="宋体"/>
                <w:color w:val="000000"/>
                <w:szCs w:val="21"/>
              </w:rPr>
              <w:t>内容有欠缺的，得2分</w:t>
            </w:r>
          </w:p>
          <w:p w14:paraId="2185189D">
            <w:pPr>
              <w:adjustRightInd w:val="0"/>
              <w:snapToGrid w:val="0"/>
              <w:spacing w:line="400" w:lineRule="exact"/>
              <w:rPr>
                <w:rFonts w:hint="eastAsia" w:ascii="宋体" w:hAnsi="宋体" w:eastAsia="宋体"/>
                <w:szCs w:val="21"/>
              </w:rPr>
            </w:pPr>
            <w:r>
              <w:rPr>
                <w:rFonts w:hint="eastAsia" w:ascii="宋体" w:hAnsi="宋体" w:eastAsia="宋体"/>
                <w:szCs w:val="21"/>
              </w:rPr>
              <w:t>⑤项目关键点、重难点分析不够到位，无针对性，没有可行的解决方案的，得1分；</w:t>
            </w:r>
          </w:p>
          <w:p w14:paraId="3CC3EA49">
            <w:pPr>
              <w:adjustRightInd w:val="0"/>
              <w:snapToGrid w:val="0"/>
              <w:spacing w:line="400" w:lineRule="exact"/>
              <w:rPr>
                <w:rFonts w:hint="eastAsia" w:ascii="宋体" w:hAnsi="宋体" w:eastAsia="宋体"/>
                <w:szCs w:val="21"/>
              </w:rPr>
            </w:pPr>
            <w:r>
              <w:rPr>
                <w:rFonts w:hint="eastAsia" w:ascii="宋体" w:hAnsi="宋体" w:eastAsia="宋体" w:cs="Calibri"/>
                <w:color w:val="000000"/>
                <w:szCs w:val="21"/>
              </w:rPr>
              <w:t>未提供相关内容的不得分。</w:t>
            </w:r>
          </w:p>
        </w:tc>
      </w:tr>
      <w:bookmarkEnd w:id="394"/>
      <w:tr w14:paraId="2ED6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3C04C81">
            <w:pPr>
              <w:widowControl/>
              <w:adjustRightInd w:val="0"/>
              <w:snapToGrid w:val="0"/>
              <w:spacing w:line="400" w:lineRule="exact"/>
              <w:jc w:val="left"/>
              <w:rPr>
                <w:rFonts w:hint="eastAsia" w:ascii="宋体" w:hAnsi="宋体" w:eastAsia="宋体"/>
                <w:color w:val="000000"/>
                <w:szCs w:val="21"/>
              </w:rPr>
            </w:pPr>
            <w:r>
              <w:rPr>
                <w:rFonts w:ascii="宋体" w:hAnsi="宋体" w:eastAsia="宋体"/>
                <w:color w:val="000000"/>
                <w:szCs w:val="21"/>
              </w:rPr>
              <w:t>价格</w:t>
            </w:r>
            <w:r>
              <w:rPr>
                <w:rFonts w:hint="eastAsia" w:ascii="宋体" w:hAnsi="宋体" w:eastAsia="宋体"/>
                <w:color w:val="000000"/>
                <w:szCs w:val="21"/>
              </w:rPr>
              <w:t>部分30</w:t>
            </w:r>
            <w:r>
              <w:rPr>
                <w:rFonts w:ascii="宋体" w:hAnsi="宋体" w:eastAsia="宋体"/>
                <w:color w:val="000000"/>
                <w:szCs w:val="21"/>
              </w:rPr>
              <w:t>分</w:t>
            </w:r>
          </w:p>
        </w:tc>
        <w:tc>
          <w:tcPr>
            <w:tcW w:w="618" w:type="pct"/>
            <w:noWrap w:val="0"/>
            <w:vAlign w:val="center"/>
          </w:tcPr>
          <w:p w14:paraId="5B3F0E75">
            <w:pPr>
              <w:adjustRightInd w:val="0"/>
              <w:snapToGrid w:val="0"/>
              <w:spacing w:line="400" w:lineRule="exact"/>
              <w:rPr>
                <w:rFonts w:hint="eastAsia" w:ascii="宋体" w:hAnsi="宋体" w:eastAsia="宋体"/>
                <w:color w:val="000000"/>
                <w:szCs w:val="21"/>
              </w:rPr>
            </w:pPr>
            <w:r>
              <w:rPr>
                <w:rFonts w:ascii="宋体" w:hAnsi="宋体" w:eastAsia="宋体"/>
                <w:color w:val="000000"/>
                <w:szCs w:val="21"/>
              </w:rPr>
              <w:t>投标报价（</w:t>
            </w:r>
            <w:r>
              <w:rPr>
                <w:rFonts w:hint="eastAsia" w:ascii="宋体" w:hAnsi="宋体" w:eastAsia="宋体"/>
                <w:color w:val="000000"/>
                <w:szCs w:val="21"/>
              </w:rPr>
              <w:t>30</w:t>
            </w:r>
            <w:r>
              <w:rPr>
                <w:rFonts w:ascii="宋体" w:hAnsi="宋体" w:eastAsia="宋体"/>
                <w:color w:val="000000"/>
                <w:szCs w:val="21"/>
              </w:rPr>
              <w:t>分）</w:t>
            </w:r>
          </w:p>
        </w:tc>
        <w:tc>
          <w:tcPr>
            <w:tcW w:w="4000" w:type="pct"/>
            <w:noWrap w:val="0"/>
            <w:vAlign w:val="center"/>
          </w:tcPr>
          <w:p w14:paraId="2ADB86A8">
            <w:pPr>
              <w:adjustRightInd w:val="0"/>
              <w:snapToGrid w:val="0"/>
              <w:spacing w:line="400" w:lineRule="exact"/>
              <w:rPr>
                <w:rFonts w:hint="eastAsia" w:ascii="宋体" w:hAnsi="宋体" w:eastAsia="宋体" w:cs="Calibri"/>
                <w:color w:val="000000"/>
                <w:szCs w:val="21"/>
              </w:rPr>
            </w:pPr>
            <w:r>
              <w:rPr>
                <w:rFonts w:ascii="宋体" w:hAnsi="宋体" w:eastAsia="宋体" w:cs="Calibri"/>
                <w:color w:val="000000"/>
                <w:szCs w:val="21"/>
              </w:rPr>
              <w:t>满足</w:t>
            </w:r>
            <w:r>
              <w:rPr>
                <w:rFonts w:hint="eastAsia" w:ascii="宋体" w:hAnsi="宋体" w:eastAsia="宋体" w:cs="Calibri"/>
                <w:color w:val="000000"/>
                <w:szCs w:val="21"/>
              </w:rPr>
              <w:t>采购文件</w:t>
            </w:r>
            <w:r>
              <w:rPr>
                <w:rFonts w:ascii="宋体" w:hAnsi="宋体" w:eastAsia="宋体" w:cs="Calibri"/>
                <w:color w:val="000000"/>
                <w:szCs w:val="21"/>
              </w:rPr>
              <w:t>要求且最低的参与评审价格为评标基准价，其价格分为满分</w:t>
            </w:r>
            <w:r>
              <w:rPr>
                <w:rFonts w:hint="eastAsia" w:ascii="宋体" w:hAnsi="宋体" w:eastAsia="宋体" w:cs="Calibri"/>
                <w:color w:val="000000"/>
                <w:szCs w:val="21"/>
              </w:rPr>
              <w:t>30</w:t>
            </w:r>
            <w:r>
              <w:rPr>
                <w:rFonts w:ascii="宋体" w:hAnsi="宋体" w:eastAsia="宋体" w:cs="Calibri"/>
                <w:color w:val="000000"/>
                <w:szCs w:val="21"/>
              </w:rPr>
              <w:t>分</w:t>
            </w:r>
            <w:r>
              <w:rPr>
                <w:rFonts w:hint="eastAsia" w:ascii="宋体" w:hAnsi="宋体" w:eastAsia="宋体" w:cs="Calibri"/>
                <w:color w:val="000000"/>
                <w:szCs w:val="21"/>
              </w:rPr>
              <w:t>。</w:t>
            </w:r>
          </w:p>
          <w:p w14:paraId="3EBED4B0">
            <w:pPr>
              <w:adjustRightInd w:val="0"/>
              <w:snapToGrid w:val="0"/>
              <w:spacing w:line="400" w:lineRule="exact"/>
              <w:rPr>
                <w:rFonts w:hint="eastAsia" w:ascii="宋体" w:hAnsi="宋体" w:eastAsia="宋体" w:cs="Calibri"/>
                <w:color w:val="000000"/>
                <w:szCs w:val="21"/>
              </w:rPr>
            </w:pPr>
            <w:r>
              <w:rPr>
                <w:rFonts w:ascii="宋体" w:hAnsi="宋体" w:eastAsia="宋体" w:cs="Calibri"/>
                <w:color w:val="000000"/>
                <w:szCs w:val="21"/>
              </w:rPr>
              <w:t>其余供应商的价格分以下列公式计算：</w:t>
            </w:r>
          </w:p>
          <w:p w14:paraId="7A1923E4">
            <w:pPr>
              <w:adjustRightInd w:val="0"/>
              <w:snapToGrid w:val="0"/>
              <w:spacing w:line="400" w:lineRule="exact"/>
              <w:rPr>
                <w:rFonts w:hint="eastAsia" w:ascii="宋体" w:hAnsi="宋体" w:eastAsia="宋体" w:cs="Calibri"/>
                <w:color w:val="000000"/>
                <w:szCs w:val="21"/>
              </w:rPr>
            </w:pPr>
            <w:r>
              <w:rPr>
                <w:rFonts w:ascii="宋体" w:hAnsi="宋体" w:eastAsia="宋体" w:cs="Calibri"/>
                <w:color w:val="000000"/>
                <w:szCs w:val="21"/>
              </w:rPr>
              <w:t>价格分得分＝</w:t>
            </w:r>
            <w:r>
              <w:rPr>
                <w:rFonts w:hint="eastAsia" w:ascii="宋体" w:hAnsi="宋体" w:eastAsia="宋体" w:cs="Calibri"/>
                <w:color w:val="000000"/>
                <w:szCs w:val="21"/>
              </w:rPr>
              <w:t>[</w:t>
            </w:r>
            <w:r>
              <w:rPr>
                <w:rFonts w:ascii="宋体" w:hAnsi="宋体" w:eastAsia="宋体" w:cs="Calibri"/>
                <w:color w:val="000000"/>
                <w:szCs w:val="21"/>
              </w:rPr>
              <w:t>评标基准价/</w:t>
            </w:r>
            <w:r>
              <w:rPr>
                <w:rFonts w:hint="eastAsia" w:ascii="宋体" w:hAnsi="宋体" w:eastAsia="宋体" w:cs="Calibri"/>
                <w:color w:val="000000"/>
                <w:szCs w:val="21"/>
              </w:rPr>
              <w:t>参与评审的价格]</w:t>
            </w:r>
            <w:r>
              <w:rPr>
                <w:rFonts w:ascii="宋体" w:hAnsi="宋体" w:eastAsia="宋体" w:cs="Calibri"/>
                <w:color w:val="000000"/>
                <w:szCs w:val="21"/>
              </w:rPr>
              <w:t>×</w:t>
            </w:r>
            <w:r>
              <w:rPr>
                <w:rFonts w:hint="eastAsia" w:ascii="宋体" w:hAnsi="宋体" w:eastAsia="宋体" w:cs="Calibri"/>
                <w:color w:val="000000"/>
                <w:szCs w:val="21"/>
              </w:rPr>
              <w:t>30</w:t>
            </w:r>
          </w:p>
          <w:p w14:paraId="21244B6B">
            <w:pPr>
              <w:widowControl/>
              <w:adjustRightInd w:val="0"/>
              <w:snapToGrid w:val="0"/>
              <w:spacing w:line="400" w:lineRule="exact"/>
              <w:rPr>
                <w:rFonts w:hint="eastAsia" w:ascii="宋体" w:hAnsi="宋体" w:eastAsia="宋体" w:cs="Calibri"/>
                <w:color w:val="000000"/>
                <w:szCs w:val="21"/>
                <w:lang w:val="zh-CN"/>
              </w:rPr>
            </w:pPr>
            <w:r>
              <w:rPr>
                <w:rFonts w:hint="eastAsia" w:ascii="宋体" w:hAnsi="宋体" w:eastAsia="宋体" w:cs="Calibri"/>
                <w:color w:val="000000"/>
                <w:szCs w:val="21"/>
                <w:lang w:val="zh-CN"/>
              </w:rPr>
              <w:t>以最终报价为评审依据。</w:t>
            </w:r>
          </w:p>
        </w:tc>
      </w:tr>
    </w:tbl>
    <w:p w14:paraId="6D72C31E">
      <w:pPr>
        <w:jc w:val="left"/>
        <w:rPr>
          <w:rFonts w:ascii="宋体" w:hAnsi="宋体" w:cs="宋体"/>
          <w:b/>
          <w:sz w:val="32"/>
        </w:rPr>
      </w:pPr>
    </w:p>
    <w:p w14:paraId="154FC4AC">
      <w:pPr>
        <w:snapToGrid w:val="0"/>
        <w:spacing w:line="360" w:lineRule="auto"/>
        <w:jc w:val="center"/>
        <w:rPr>
          <w:rFonts w:hint="eastAsia" w:ascii="宋体" w:hAnsi="宋体" w:eastAsia="宋体" w:cs="宋体"/>
          <w:b/>
          <w:sz w:val="28"/>
          <w:szCs w:val="28"/>
        </w:rPr>
      </w:pPr>
    </w:p>
    <w:p w14:paraId="57C452EA">
      <w:pPr>
        <w:snapToGrid w:val="0"/>
        <w:spacing w:line="360" w:lineRule="auto"/>
        <w:jc w:val="center"/>
        <w:rPr>
          <w:rFonts w:hint="eastAsia" w:ascii="宋体" w:hAnsi="宋体" w:eastAsia="宋体" w:cs="宋体"/>
          <w:b/>
          <w:sz w:val="28"/>
          <w:szCs w:val="28"/>
        </w:rPr>
      </w:pPr>
    </w:p>
    <w:p w14:paraId="64A4B5A9">
      <w:pPr>
        <w:snapToGrid w:val="0"/>
        <w:spacing w:line="360" w:lineRule="auto"/>
        <w:jc w:val="center"/>
        <w:rPr>
          <w:rFonts w:hint="eastAsia" w:ascii="宋体" w:hAnsi="宋体" w:eastAsia="宋体" w:cs="宋体"/>
          <w:b/>
          <w:sz w:val="28"/>
          <w:szCs w:val="28"/>
        </w:rPr>
      </w:pPr>
    </w:p>
    <w:p w14:paraId="353F5345">
      <w:pPr>
        <w:snapToGrid w:val="0"/>
        <w:spacing w:line="360" w:lineRule="auto"/>
        <w:jc w:val="center"/>
        <w:rPr>
          <w:rFonts w:hint="eastAsia" w:ascii="宋体" w:hAnsi="宋体" w:eastAsia="宋体" w:cs="宋体"/>
          <w:b/>
          <w:sz w:val="28"/>
          <w:szCs w:val="28"/>
        </w:rPr>
      </w:pPr>
    </w:p>
    <w:p w14:paraId="1FAC2085">
      <w:pPr>
        <w:snapToGrid w:val="0"/>
        <w:spacing w:line="360" w:lineRule="auto"/>
        <w:jc w:val="center"/>
        <w:rPr>
          <w:rFonts w:hint="eastAsia" w:ascii="宋体" w:hAnsi="宋体" w:eastAsia="宋体" w:cs="宋体"/>
          <w:b/>
          <w:sz w:val="28"/>
          <w:szCs w:val="28"/>
        </w:rPr>
      </w:pPr>
    </w:p>
    <w:p w14:paraId="7146CB0F">
      <w:pPr>
        <w:snapToGrid w:val="0"/>
        <w:spacing w:line="360" w:lineRule="auto"/>
        <w:jc w:val="center"/>
        <w:rPr>
          <w:rFonts w:hint="eastAsia" w:ascii="宋体" w:hAnsi="宋体" w:eastAsia="宋体" w:cs="宋体"/>
          <w:b/>
          <w:sz w:val="28"/>
          <w:szCs w:val="28"/>
        </w:rPr>
      </w:pPr>
    </w:p>
    <w:p w14:paraId="3F8011C0">
      <w:pPr>
        <w:snapToGrid w:val="0"/>
        <w:spacing w:line="360" w:lineRule="auto"/>
        <w:jc w:val="center"/>
        <w:rPr>
          <w:rFonts w:hint="eastAsia" w:ascii="宋体" w:hAnsi="宋体" w:eastAsia="宋体" w:cs="宋体"/>
          <w:b/>
          <w:sz w:val="28"/>
          <w:szCs w:val="28"/>
        </w:rPr>
      </w:pPr>
    </w:p>
    <w:p w14:paraId="36F9DD6F">
      <w:pPr>
        <w:snapToGrid w:val="0"/>
        <w:spacing w:line="360" w:lineRule="auto"/>
        <w:jc w:val="center"/>
        <w:rPr>
          <w:rFonts w:hint="eastAsia" w:ascii="宋体" w:hAnsi="宋体" w:eastAsia="宋体" w:cs="宋体"/>
          <w:b/>
          <w:sz w:val="28"/>
          <w:szCs w:val="28"/>
        </w:rPr>
      </w:pPr>
    </w:p>
    <w:p w14:paraId="7E9E9952">
      <w:pPr>
        <w:snapToGrid w:val="0"/>
        <w:spacing w:line="360" w:lineRule="auto"/>
        <w:jc w:val="center"/>
        <w:rPr>
          <w:rFonts w:hint="eastAsia" w:ascii="宋体" w:hAnsi="宋体" w:eastAsia="宋体" w:cs="宋体"/>
          <w:b/>
          <w:sz w:val="28"/>
          <w:szCs w:val="28"/>
        </w:rPr>
      </w:pPr>
    </w:p>
    <w:p w14:paraId="22C775E5">
      <w:pPr>
        <w:snapToGrid w:val="0"/>
        <w:spacing w:line="360" w:lineRule="auto"/>
        <w:jc w:val="center"/>
        <w:rPr>
          <w:rFonts w:hint="eastAsia" w:ascii="宋体" w:hAnsi="宋体" w:eastAsia="宋体" w:cs="宋体"/>
          <w:b/>
          <w:sz w:val="28"/>
          <w:szCs w:val="28"/>
        </w:rPr>
      </w:pPr>
    </w:p>
    <w:p w14:paraId="5A99036A">
      <w:pPr>
        <w:snapToGrid w:val="0"/>
        <w:spacing w:line="360" w:lineRule="auto"/>
        <w:jc w:val="center"/>
        <w:rPr>
          <w:rFonts w:hint="eastAsia" w:ascii="宋体" w:hAnsi="宋体" w:eastAsia="宋体" w:cs="宋体"/>
          <w:b/>
          <w:sz w:val="28"/>
          <w:szCs w:val="28"/>
        </w:rPr>
      </w:pPr>
    </w:p>
    <w:p w14:paraId="3CC57A2D">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一、评审方法</w:t>
      </w:r>
    </w:p>
    <w:p w14:paraId="2AE4B96D">
      <w:pPr>
        <w:adjustRightInd/>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1.本项目采用综合评分法。</w:t>
      </w:r>
      <w:r>
        <w:rPr>
          <w:rFonts w:hint="eastAsia" w:ascii="宋体" w:hAnsi="宋体" w:eastAsia="宋体" w:cs="宋体"/>
          <w:kern w:val="0"/>
          <w:sz w:val="21"/>
          <w:szCs w:val="21"/>
        </w:rPr>
        <w:t>综合评分法，是指响应文件满足磋商文件全部实质性要求且按评审因素的量化指标评审得分最高的供应商为成交候选供应商的评审方法。</w:t>
      </w:r>
    </w:p>
    <w:p w14:paraId="0F18222B">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二、评审标准</w:t>
      </w:r>
    </w:p>
    <w:p w14:paraId="3B9F42BB">
      <w:pPr>
        <w:spacing w:line="360"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sz w:val="21"/>
          <w:szCs w:val="21"/>
        </w:rPr>
        <w:t xml:space="preserve"> </w:t>
      </w:r>
      <w:r>
        <w:rPr>
          <w:rFonts w:hint="eastAsia" w:ascii="宋体" w:hAnsi="宋体" w:eastAsia="宋体" w:cs="宋体"/>
          <w:b/>
          <w:sz w:val="21"/>
          <w:szCs w:val="21"/>
        </w:rPr>
        <w:t>评审标准：</w:t>
      </w:r>
      <w:r>
        <w:rPr>
          <w:rFonts w:hint="eastAsia" w:ascii="宋体" w:hAnsi="宋体" w:eastAsia="宋体" w:cs="宋体"/>
          <w:kern w:val="0"/>
          <w:sz w:val="21"/>
          <w:szCs w:val="21"/>
        </w:rPr>
        <w:t>见评审办法前附表。</w:t>
      </w:r>
    </w:p>
    <w:p w14:paraId="4ED2671D">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三、评审程序</w:t>
      </w:r>
    </w:p>
    <w:p w14:paraId="465B01B1">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3.1符合性审查。</w:t>
      </w:r>
      <w:r>
        <w:rPr>
          <w:rFonts w:hint="eastAsia" w:ascii="宋体" w:hAnsi="宋体" w:eastAsia="宋体" w:cs="宋体"/>
          <w:kern w:val="0"/>
          <w:sz w:val="21"/>
          <w:szCs w:val="21"/>
        </w:rPr>
        <w:t>磋商小组应当对符合资格的供应商的响应文件进行符合性审查，以确定其是否满足采购文件的实质性要求。不满足采购文件的实质性要求的，响应文件无效。</w:t>
      </w:r>
    </w:p>
    <w:p w14:paraId="7362167B">
      <w:pPr>
        <w:spacing w:line="360" w:lineRule="auto"/>
        <w:ind w:firstLine="413" w:firstLineChars="196"/>
        <w:rPr>
          <w:rFonts w:hint="eastAsia" w:ascii="宋体" w:hAnsi="宋体" w:eastAsia="宋体" w:cs="宋体"/>
          <w:sz w:val="21"/>
          <w:szCs w:val="21"/>
        </w:rPr>
      </w:pPr>
      <w:r>
        <w:rPr>
          <w:rFonts w:hint="eastAsia" w:ascii="宋体" w:hAnsi="宋体" w:eastAsia="宋体" w:cs="宋体"/>
          <w:b/>
          <w:kern w:val="0"/>
          <w:sz w:val="21"/>
          <w:szCs w:val="21"/>
        </w:rPr>
        <w:t>3.2 磋商。</w:t>
      </w:r>
      <w:r>
        <w:rPr>
          <w:rFonts w:hint="eastAsia" w:ascii="宋体" w:hAnsi="宋体" w:eastAsia="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1"/>
          <w:szCs w:val="21"/>
        </w:rPr>
        <w:t>符合性审查合格的</w:t>
      </w:r>
      <w:r>
        <w:rPr>
          <w:rFonts w:hint="eastAsia" w:ascii="宋体" w:hAnsi="宋体" w:eastAsia="宋体" w:cs="宋体"/>
          <w:sz w:val="21"/>
          <w:szCs w:val="21"/>
        </w:rPr>
        <w:t>供应商逐一进行磋商。</w:t>
      </w:r>
    </w:p>
    <w:p w14:paraId="2657CA20">
      <w:pPr>
        <w:spacing w:line="360" w:lineRule="auto"/>
        <w:ind w:firstLine="411" w:firstLineChars="196"/>
        <w:rPr>
          <w:rFonts w:hint="eastAsia" w:ascii="宋体" w:hAnsi="宋体" w:eastAsia="宋体" w:cs="宋体"/>
          <w:b/>
          <w:sz w:val="21"/>
          <w:szCs w:val="21"/>
        </w:rPr>
      </w:pPr>
      <w:r>
        <w:rPr>
          <w:rFonts w:hint="eastAsia" w:ascii="宋体" w:hAnsi="宋体" w:eastAsia="宋体" w:cs="宋体"/>
          <w:bCs/>
          <w:sz w:val="21"/>
          <w:szCs w:val="21"/>
        </w:rPr>
        <w:t xml:space="preserve">3.2.1 </w:t>
      </w:r>
      <w:r>
        <w:rPr>
          <w:rFonts w:hint="eastAsia" w:ascii="宋体" w:hAnsi="宋体" w:eastAsia="宋体" w:cs="宋体"/>
          <w:sz w:val="21"/>
          <w:szCs w:val="21"/>
        </w:rPr>
        <w:t>供应商逐家回答磋商小组的提问；</w:t>
      </w:r>
      <w:r>
        <w:rPr>
          <w:rFonts w:hint="eastAsia" w:ascii="宋体" w:hAnsi="宋体" w:eastAsia="宋体" w:cs="宋体"/>
          <w:b/>
          <w:sz w:val="21"/>
          <w:szCs w:val="21"/>
        </w:rPr>
        <w:t>逐家磋商一次为一个轮次，磋商轮次根据实际情况进行。</w:t>
      </w:r>
    </w:p>
    <w:p w14:paraId="73FB3DC8">
      <w:pPr>
        <w:spacing w:line="360" w:lineRule="auto"/>
        <w:ind w:firstLine="411" w:firstLineChars="196"/>
        <w:rPr>
          <w:rFonts w:hint="eastAsia" w:ascii="宋体" w:hAnsi="宋体" w:eastAsia="宋体" w:cs="宋体"/>
          <w:sz w:val="21"/>
          <w:szCs w:val="21"/>
        </w:rPr>
      </w:pPr>
      <w:r>
        <w:rPr>
          <w:rFonts w:hint="eastAsia" w:ascii="宋体" w:hAnsi="宋体" w:eastAsia="宋体" w:cs="宋体"/>
          <w:bCs/>
          <w:sz w:val="21"/>
          <w:szCs w:val="21"/>
        </w:rPr>
        <w:t xml:space="preserve">3.2.2 </w:t>
      </w:r>
      <w:r>
        <w:rPr>
          <w:rFonts w:hint="eastAsia" w:ascii="宋体" w:hAnsi="宋体" w:eastAsia="宋体" w:cs="宋体"/>
          <w:sz w:val="21"/>
          <w:szCs w:val="21"/>
        </w:rPr>
        <w:t>供应商应按磋商小组通知的时间在线或以邮件回复做出承诺或回复，承诺或回复的内容须由供应商法定代表人或授权代表签署，并作为响应文件的补充部分。</w:t>
      </w:r>
    </w:p>
    <w:p w14:paraId="6DB7DDA1">
      <w:pPr>
        <w:spacing w:line="360" w:lineRule="auto"/>
        <w:ind w:firstLine="411" w:firstLineChars="196"/>
        <w:rPr>
          <w:rFonts w:hint="eastAsia" w:ascii="宋体" w:hAnsi="宋体" w:eastAsia="宋体" w:cs="宋体"/>
          <w:bCs/>
          <w:kern w:val="0"/>
          <w:sz w:val="21"/>
          <w:szCs w:val="21"/>
        </w:rPr>
      </w:pPr>
      <w:r>
        <w:rPr>
          <w:rFonts w:hint="eastAsia" w:ascii="宋体" w:hAnsi="宋体" w:eastAsia="宋体" w:cs="宋体"/>
          <w:sz w:val="21"/>
          <w:szCs w:val="21"/>
        </w:rPr>
        <w:t xml:space="preserve">3.2.3 </w:t>
      </w:r>
      <w:r>
        <w:rPr>
          <w:rFonts w:hint="eastAsia" w:ascii="宋体" w:hAnsi="宋体" w:eastAsia="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1"/>
          <w:szCs w:val="21"/>
        </w:rPr>
        <w:t>实质性变动的内容，须经采购人代表确认。磋商文件有实质性变动的，磋商小组将以书面形式通知所有</w:t>
      </w:r>
      <w:r>
        <w:rPr>
          <w:rFonts w:hint="eastAsia" w:ascii="宋体" w:hAnsi="宋体" w:eastAsia="宋体" w:cs="宋体"/>
          <w:kern w:val="0"/>
          <w:sz w:val="21"/>
          <w:szCs w:val="21"/>
        </w:rPr>
        <w:t>符合性审查合格的</w:t>
      </w:r>
      <w:r>
        <w:rPr>
          <w:rFonts w:hint="eastAsia" w:ascii="宋体" w:hAnsi="宋体" w:eastAsia="宋体" w:cs="宋体"/>
          <w:sz w:val="21"/>
          <w:szCs w:val="21"/>
        </w:rPr>
        <w:t xml:space="preserve">供应商。 </w:t>
      </w:r>
    </w:p>
    <w:p w14:paraId="4BD92AAB">
      <w:pPr>
        <w:spacing w:line="360" w:lineRule="auto"/>
        <w:ind w:firstLine="413" w:firstLineChars="196"/>
        <w:rPr>
          <w:rFonts w:hint="eastAsia" w:ascii="宋体" w:hAnsi="宋体" w:eastAsia="宋体" w:cs="宋体"/>
          <w:b/>
          <w:bCs/>
          <w:kern w:val="0"/>
          <w:sz w:val="21"/>
          <w:szCs w:val="21"/>
        </w:rPr>
      </w:pPr>
      <w:r>
        <w:rPr>
          <w:rFonts w:hint="eastAsia" w:ascii="宋体" w:hAnsi="宋体" w:eastAsia="宋体" w:cs="宋体"/>
          <w:b/>
          <w:bCs/>
          <w:kern w:val="0"/>
          <w:sz w:val="21"/>
          <w:szCs w:val="21"/>
        </w:rPr>
        <w:t>3.3最后报价</w:t>
      </w:r>
    </w:p>
    <w:p w14:paraId="37881CB7">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3C57A999">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720B41">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3.3.3 已提交响应文件的供应商，在提交最后报价之前，可以根据磋商情况退出磋商</w:t>
      </w:r>
    </w:p>
    <w:p w14:paraId="6A5847D0">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3.4 综合评分。</w:t>
      </w:r>
      <w:r>
        <w:rPr>
          <w:rFonts w:hint="eastAsia" w:ascii="宋体" w:hAnsi="宋体" w:eastAsia="宋体" w:cs="宋体"/>
          <w:bCs/>
          <w:kern w:val="0"/>
          <w:sz w:val="21"/>
          <w:szCs w:val="21"/>
        </w:rPr>
        <w:t>经磋商确定最终采购需求和提交最后报价的供应商后，</w:t>
      </w:r>
      <w:r>
        <w:rPr>
          <w:rFonts w:hint="eastAsia" w:ascii="宋体" w:hAnsi="宋体" w:eastAsia="宋体" w:cs="宋体"/>
          <w:kern w:val="0"/>
          <w:sz w:val="21"/>
          <w:szCs w:val="21"/>
        </w:rPr>
        <w:t>磋商小组应当按照采购文件中规定的评审标准，对符合性审查合格的响应文件进行综合评分。磋商文件中没有规定的评审标准不得作为评审依据。</w:t>
      </w:r>
    </w:p>
    <w:p w14:paraId="54BC8CBF">
      <w:pPr>
        <w:spacing w:line="360" w:lineRule="auto"/>
        <w:ind w:firstLine="413" w:firstLineChars="19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kern w:val="0"/>
          <w:sz w:val="21"/>
          <w:szCs w:val="21"/>
        </w:rPr>
        <w:t>3.5汇总商务技术得分。</w:t>
      </w:r>
      <w:r>
        <w:rPr>
          <w:rFonts w:hint="eastAsia" w:ascii="宋体" w:hAnsi="宋体" w:eastAsia="宋体" w:cs="宋体"/>
          <w:kern w:val="0"/>
          <w:sz w:val="21"/>
          <w:szCs w:val="21"/>
        </w:rPr>
        <w:t>磋商小组各成员应当独立对每个供应商的商务和技术文件进行评价，并汇总商务技术得分情况</w:t>
      </w:r>
      <w:r>
        <w:rPr>
          <w:rFonts w:hint="eastAsia" w:ascii="宋体" w:hAnsi="宋体" w:eastAsia="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C9DE6F9">
      <w:pPr>
        <w:spacing w:line="360" w:lineRule="auto"/>
        <w:ind w:firstLine="413" w:firstLineChars="196"/>
        <w:rPr>
          <w:rFonts w:hint="eastAsia" w:ascii="宋体" w:hAnsi="宋体" w:eastAsia="宋体" w:cs="宋体"/>
          <w:b/>
          <w:kern w:val="0"/>
          <w:sz w:val="21"/>
          <w:szCs w:val="21"/>
        </w:rPr>
      </w:pPr>
      <w:r>
        <w:rPr>
          <w:rFonts w:hint="eastAsia" w:ascii="宋体" w:hAnsi="宋体" w:eastAsia="宋体" w:cs="宋体"/>
          <w:b/>
          <w:kern w:val="0"/>
          <w:sz w:val="21"/>
          <w:szCs w:val="21"/>
        </w:rPr>
        <w:t>3.6报价评审。</w:t>
      </w:r>
    </w:p>
    <w:p w14:paraId="193B81D3">
      <w:pPr>
        <w:pStyle w:val="132"/>
        <w:spacing w:before="0"/>
        <w:ind w:firstLine="445" w:firstLineChars="212"/>
        <w:rPr>
          <w:rFonts w:hint="eastAsia" w:ascii="宋体" w:hAnsi="宋体" w:eastAsia="宋体" w:cs="宋体"/>
          <w:kern w:val="0"/>
          <w:sz w:val="21"/>
          <w:szCs w:val="21"/>
        </w:rPr>
      </w:pPr>
      <w:r>
        <w:rPr>
          <w:rFonts w:hint="eastAsia" w:ascii="宋体" w:hAnsi="宋体" w:eastAsia="宋体" w:cs="宋体"/>
          <w:kern w:val="0"/>
          <w:sz w:val="21"/>
          <w:szCs w:val="21"/>
        </w:rPr>
        <w:t>3.6.1响应文件报价出现前后不一致的，按照下列规定修正：</w:t>
      </w:r>
    </w:p>
    <w:p w14:paraId="0303DF34">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3.6.1.1响应文件中已标价工程量清单内容与响应文件中相应内容不一致的，以已标价工程量清单为准;</w:t>
      </w:r>
    </w:p>
    <w:p w14:paraId="5CCC22A8">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3.6.1.2大写金额和小写金额不一致的，以大写金额为准;</w:t>
      </w:r>
    </w:p>
    <w:p w14:paraId="5768D402">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3.6.1.3单价金额小数点或者百分比有明显错位的，以已标价工程量清单的总价为准，并修改单价;</w:t>
      </w:r>
    </w:p>
    <w:p w14:paraId="7C29457F">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3.6.1.4总价金额与按单价汇总金额不一致的，以单价金额计算结果为准。</w:t>
      </w:r>
    </w:p>
    <w:p w14:paraId="3B0F1E9F">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3.6.1.5同时出现两种以上不一致的，按照3.6.1规定的顺序修正。修正后的报价经供应商确认后产生约束力。</w:t>
      </w:r>
    </w:p>
    <w:p w14:paraId="66C8317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3.6.2响应文件出现不是唯一的、有选择性最后报价的，响应文件无效。</w:t>
      </w:r>
    </w:p>
    <w:p w14:paraId="445EE625">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3.6.3最后报价超过采购文件中规定的预算金额或者最高限价的，响应文件无效。</w:t>
      </w:r>
    </w:p>
    <w:p w14:paraId="369E8C44">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05690E6">
      <w:pPr>
        <w:spacing w:line="360" w:lineRule="auto"/>
        <w:ind w:firstLine="422" w:firstLineChars="200"/>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rPr>
        <w:t>3.7排序与推荐。</w:t>
      </w:r>
      <w:r>
        <w:rPr>
          <w:rFonts w:hint="eastAsia" w:ascii="宋体" w:hAnsi="宋体" w:eastAsia="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1"/>
          <w:szCs w:val="21"/>
          <w:lang w:eastAsia="zh-CN"/>
        </w:rPr>
        <w:t>。</w:t>
      </w:r>
    </w:p>
    <w:p w14:paraId="44B06E87">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3.8编写评审报告。</w:t>
      </w:r>
      <w:r>
        <w:rPr>
          <w:rFonts w:hint="eastAsia" w:ascii="宋体" w:hAnsi="宋体" w:eastAsia="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577CC12">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四、评审中的其他事项</w:t>
      </w:r>
    </w:p>
    <w:p w14:paraId="7C82417D">
      <w:pPr>
        <w:pStyle w:val="132"/>
        <w:spacing w:before="0"/>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4.1供应商澄清、说明或者补正。</w:t>
      </w:r>
      <w:r>
        <w:rPr>
          <w:rFonts w:hint="eastAsia" w:ascii="宋体" w:hAnsi="宋体" w:eastAsia="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8AAB44">
      <w:pPr>
        <w:pStyle w:val="24"/>
        <w:spacing w:line="360" w:lineRule="auto"/>
        <w:ind w:left="954" w:leftChars="226" w:hanging="479" w:firstLineChars="0"/>
        <w:rPr>
          <w:rFonts w:hint="eastAsia" w:ascii="宋体" w:hAnsi="宋体" w:eastAsia="宋体" w:cs="宋体"/>
          <w:sz w:val="21"/>
          <w:szCs w:val="21"/>
        </w:rPr>
      </w:pPr>
      <w:r>
        <w:rPr>
          <w:rFonts w:hint="eastAsia" w:ascii="宋体" w:hAnsi="宋体" w:eastAsia="宋体" w:cs="宋体"/>
          <w:b/>
          <w:kern w:val="0"/>
          <w:sz w:val="21"/>
          <w:szCs w:val="21"/>
        </w:rPr>
        <w:t>4.2响应文件无效。</w:t>
      </w:r>
      <w:r>
        <w:rPr>
          <w:rFonts w:hint="eastAsia" w:ascii="宋体" w:hAnsi="宋体" w:eastAsia="宋体" w:cs="宋体"/>
          <w:sz w:val="21"/>
          <w:szCs w:val="21"/>
        </w:rPr>
        <w:t>有下列情形之一的，响应文件无效：</w:t>
      </w:r>
    </w:p>
    <w:p w14:paraId="5C42C1B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4.2.1供应商不具备采购文件中规定的资格要求的（供应商未提供有效的资格文件的，视为供应商不具备采购文件中规定的资格要求）；</w:t>
      </w:r>
    </w:p>
    <w:p w14:paraId="4B68EAE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4.2.2响应文件未按照采购文件要求签署、盖章的；</w:t>
      </w:r>
    </w:p>
    <w:p w14:paraId="57ACBE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16FA141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4.2.4响应文件含有采购人不能接受的附加条件的；</w:t>
      </w:r>
    </w:p>
    <w:p w14:paraId="26A694C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4.2.5响应文件中承诺的响应文件有效期少于采购文件中载明的响应文件有效期的；</w:t>
      </w:r>
    </w:p>
    <w:p w14:paraId="4E80415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4.2.6响应文件出现不是唯一的、有选择性最后报价的;</w:t>
      </w:r>
    </w:p>
    <w:p w14:paraId="25B6848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4.2.7最后报价超过采购文件中规定的预算金额或者最高限价的;</w:t>
      </w:r>
    </w:p>
    <w:p w14:paraId="657F168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5CABABA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4.2.9供应商对根据修正原则修正后的报价不确认的；</w:t>
      </w:r>
    </w:p>
    <w:p w14:paraId="7D92C99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4.2.10供应商提供虚假材料响应的；</w:t>
      </w:r>
    </w:p>
    <w:p w14:paraId="2A3B7D2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4.2.11供应商有恶意串通、妨碍其他供应商的竞争行为、损害采购人或者其他供应商的合法权益情形的；</w:t>
      </w:r>
    </w:p>
    <w:p w14:paraId="796230E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4.2.12供应商仅提交备份响应文件，未在电子交易平台传输递交响应文件的，响应文件无效；</w:t>
      </w:r>
    </w:p>
    <w:p w14:paraId="42CCC4D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4.2.13 响应文件不满足采购文件的其它实质性要求的；</w:t>
      </w:r>
    </w:p>
    <w:p w14:paraId="63DBD8E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4.2.14法律、法规、规章（适用本市的）及省级以上规范性文件（适用本市的）规定的其他无效情形。</w:t>
      </w:r>
    </w:p>
    <w:p w14:paraId="48B6FE4C">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en-US" w:eastAsia="zh-CN"/>
        </w:rPr>
        <w:t>4.2.15 不同</w:t>
      </w:r>
      <w:r>
        <w:rPr>
          <w:rFonts w:hint="eastAsia" w:ascii="宋体" w:hAnsi="宋体" w:eastAsia="宋体" w:cs="宋体"/>
          <w:kern w:val="0"/>
          <w:sz w:val="21"/>
          <w:szCs w:val="21"/>
          <w:lang w:val="zh-CN"/>
        </w:rPr>
        <w:t>供应商</w:t>
      </w:r>
      <w:r>
        <w:rPr>
          <w:rFonts w:hint="eastAsia" w:ascii="宋体" w:hAnsi="宋体" w:eastAsia="宋体" w:cs="宋体"/>
          <w:kern w:val="0"/>
          <w:sz w:val="21"/>
          <w:szCs w:val="21"/>
          <w:lang w:val="en-US" w:eastAsia="zh-CN"/>
        </w:rPr>
        <w:t>的投标文件出自同一终端设备或在相同Internet主机分配地址（相同IP地址）进行网上报名、投标的；</w:t>
      </w:r>
    </w:p>
    <w:p w14:paraId="7ED7FE34">
      <w:pPr>
        <w:pStyle w:val="24"/>
        <w:snapToGrid w:val="0"/>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rPr>
        <w:t>5.终止竞争性磋商采购活动。</w:t>
      </w:r>
      <w:r>
        <w:rPr>
          <w:rFonts w:hint="eastAsia" w:ascii="宋体" w:hAnsi="宋体" w:eastAsia="宋体" w:cs="宋体"/>
          <w:sz w:val="21"/>
          <w:szCs w:val="21"/>
        </w:rPr>
        <w:t>出现下列情形之一的，采购人或者采购代理机构应当终止竞争性磋商采购活动，发布项目终止公告并说明原因，重新开展采购活动：</w:t>
      </w:r>
    </w:p>
    <w:p w14:paraId="44F125E1">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5.1因情况变化，不再符合规定的竞争性磋商采购方式适用情形的；</w:t>
      </w:r>
    </w:p>
    <w:p w14:paraId="7E8F771E">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5.2出现影响采购公正的违法、违规行为的；</w:t>
      </w:r>
    </w:p>
    <w:p w14:paraId="64BEE333">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5.3除本办法第二十一条第三款规定的情形外，在采购过程中符合要求的供应商或者报价未超过采购预算的供应商不足3家的。</w:t>
      </w:r>
    </w:p>
    <w:p w14:paraId="22FFD1E3">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7E09B3B4">
      <w:pPr>
        <w:pStyle w:val="24"/>
        <w:snapToGrid w:val="0"/>
        <w:spacing w:line="360" w:lineRule="auto"/>
        <w:ind w:firstLine="482"/>
        <w:rPr>
          <w:rFonts w:hint="eastAsia" w:ascii="宋体" w:hAnsi="宋体" w:eastAsia="宋体" w:cs="宋体"/>
          <w:sz w:val="21"/>
          <w:szCs w:val="21"/>
        </w:rPr>
      </w:pPr>
      <w:r>
        <w:rPr>
          <w:rFonts w:hint="eastAsia" w:ascii="宋体" w:hAnsi="宋体" w:eastAsia="宋体" w:cs="宋体"/>
          <w:b/>
          <w:kern w:val="0"/>
          <w:sz w:val="21"/>
          <w:szCs w:val="21"/>
        </w:rPr>
        <w:t>6.重新开展采购。</w:t>
      </w:r>
      <w:r>
        <w:rPr>
          <w:rFonts w:hint="eastAsia" w:ascii="宋体" w:hAnsi="宋体" w:eastAsia="宋体" w:cs="宋体"/>
          <w:sz w:val="21"/>
          <w:szCs w:val="21"/>
        </w:rPr>
        <w:t>有政府采购法第七十一条、第七十二条规定的违法行为之一，影响或者可能影响成交结果的，依照下列规定处理：</w:t>
      </w:r>
    </w:p>
    <w:p w14:paraId="16FD4689">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6.1未确定成交供应商的，终止本次政府采购活动，重新开展政府采购活动。</w:t>
      </w:r>
    </w:p>
    <w:p w14:paraId="26D9F98C">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6.2已确定成交供应商但尚未签订政府采购合同的，成交结果无效，从合格的成交候选供应商中另行确定成交供应商；没有合格的成交候选供应商的，重新开展政府采购活动。</w:t>
      </w:r>
    </w:p>
    <w:p w14:paraId="2256E2BD">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6.3政府采购合同已签订但尚未履行的，撤销合同，从合格的成交候选供应商中另行确定成交供应商；没有合格的成交候选供应商的，重新开展政府采购活动。</w:t>
      </w:r>
    </w:p>
    <w:p w14:paraId="2E08AC4C">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6.4政府采购合同已经履行，给采购人、供应商造成损失的，由责任人承担赔偿责任。</w:t>
      </w:r>
    </w:p>
    <w:p w14:paraId="11B8E537">
      <w:pPr>
        <w:pStyle w:val="24"/>
        <w:snapToGrid w:val="0"/>
        <w:spacing w:line="360" w:lineRule="auto"/>
        <w:rPr>
          <w:rFonts w:hint="eastAsia" w:ascii="宋体" w:hAnsi="宋体" w:eastAsia="宋体" w:cs="宋体"/>
          <w:sz w:val="21"/>
          <w:szCs w:val="21"/>
        </w:rPr>
      </w:pPr>
      <w:r>
        <w:rPr>
          <w:rFonts w:hint="eastAsia" w:ascii="宋体" w:hAnsi="宋体" w:eastAsia="宋体"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4E956E1">
      <w:pPr>
        <w:pStyle w:val="24"/>
        <w:snapToGrid w:val="0"/>
        <w:spacing w:line="360" w:lineRule="auto"/>
        <w:ind w:firstLine="0" w:firstLineChars="0"/>
        <w:rPr>
          <w:rFonts w:hint="eastAsia" w:ascii="宋体" w:hAnsi="宋体" w:eastAsia="宋体" w:cs="宋体"/>
          <w:sz w:val="21"/>
          <w:szCs w:val="21"/>
        </w:rPr>
        <w:sectPr>
          <w:pgSz w:w="11907" w:h="16840"/>
          <w:pgMar w:top="1440" w:right="1247" w:bottom="1440" w:left="1247" w:header="851" w:footer="851" w:gutter="0"/>
          <w:pgNumType w:fmt="decimal"/>
          <w:cols w:space="720" w:num="1"/>
        </w:sectPr>
      </w:pPr>
    </w:p>
    <w:bookmarkEnd w:id="27"/>
    <w:p w14:paraId="16188E0F">
      <w:pPr>
        <w:spacing w:line="360" w:lineRule="auto"/>
        <w:jc w:val="center"/>
        <w:outlineLvl w:val="0"/>
        <w:rPr>
          <w:rFonts w:ascii="宋体" w:hAnsi="宋体" w:cs="宋体"/>
          <w:b/>
          <w:sz w:val="36"/>
          <w:szCs w:val="36"/>
        </w:rPr>
      </w:pPr>
      <w:bookmarkStart w:id="395" w:name="第五部分"/>
      <w:bookmarkStart w:id="396" w:name="_Toc86217003"/>
      <w:r>
        <w:rPr>
          <w:rFonts w:hint="eastAsia" w:ascii="宋体" w:hAnsi="宋体" w:cs="宋体"/>
          <w:b/>
          <w:sz w:val="36"/>
          <w:szCs w:val="36"/>
        </w:rPr>
        <w:t>第五部分 拟签订的合同文本</w:t>
      </w:r>
    </w:p>
    <w:p w14:paraId="67FAF214">
      <w:pPr>
        <w:numPr>
          <w:ilvl w:val="0"/>
          <w:numId w:val="6"/>
        </w:numPr>
        <w:spacing w:line="360" w:lineRule="auto"/>
        <w:rPr>
          <w:rFonts w:hint="eastAsia"/>
          <w:b/>
          <w:sz w:val="32"/>
          <w:szCs w:val="32"/>
        </w:rPr>
      </w:pPr>
      <w:r>
        <w:rPr>
          <w:rFonts w:hint="eastAsia"/>
          <w:b/>
          <w:sz w:val="32"/>
          <w:szCs w:val="32"/>
        </w:rPr>
        <w:t>(GF-201</w:t>
      </w:r>
      <w:r>
        <w:rPr>
          <w:b/>
          <w:sz w:val="32"/>
          <w:szCs w:val="32"/>
        </w:rPr>
        <w:t>7</w:t>
      </w:r>
      <w:r>
        <w:rPr>
          <w:rFonts w:hint="eastAsia"/>
          <w:b/>
          <w:sz w:val="32"/>
          <w:szCs w:val="32"/>
        </w:rPr>
        <w:t>-0201)</w:t>
      </w:r>
    </w:p>
    <w:p w14:paraId="10724538">
      <w:pPr>
        <w:numPr>
          <w:ilvl w:val="0"/>
          <w:numId w:val="6"/>
        </w:numPr>
        <w:spacing w:line="360" w:lineRule="auto"/>
        <w:jc w:val="center"/>
        <w:rPr>
          <w:rFonts w:hint="eastAsia"/>
          <w:b/>
          <w:sz w:val="36"/>
        </w:rPr>
      </w:pPr>
    </w:p>
    <w:p w14:paraId="7468619B">
      <w:pPr>
        <w:numPr>
          <w:ilvl w:val="0"/>
          <w:numId w:val="6"/>
        </w:numPr>
        <w:spacing w:line="360" w:lineRule="auto"/>
        <w:jc w:val="center"/>
        <w:rPr>
          <w:rFonts w:hint="eastAsia"/>
          <w:b/>
          <w:sz w:val="48"/>
        </w:rPr>
      </w:pPr>
    </w:p>
    <w:p w14:paraId="75992823">
      <w:pPr>
        <w:numPr>
          <w:ilvl w:val="0"/>
          <w:numId w:val="6"/>
        </w:numPr>
        <w:spacing w:line="360" w:lineRule="auto"/>
        <w:jc w:val="center"/>
        <w:rPr>
          <w:rFonts w:hint="eastAsia"/>
          <w:b/>
          <w:sz w:val="48"/>
        </w:rPr>
      </w:pPr>
    </w:p>
    <w:p w14:paraId="3F358AE1">
      <w:pPr>
        <w:numPr>
          <w:ilvl w:val="0"/>
          <w:numId w:val="6"/>
        </w:numPr>
        <w:spacing w:line="360" w:lineRule="auto"/>
        <w:jc w:val="center"/>
        <w:rPr>
          <w:rFonts w:hint="eastAsia" w:ascii="宋体" w:hAnsi="宋体"/>
          <w:b/>
          <w:spacing w:val="-100"/>
          <w:sz w:val="84"/>
          <w:szCs w:val="84"/>
        </w:rPr>
      </w:pPr>
      <w:r>
        <w:rPr>
          <w:rFonts w:hint="eastAsia" w:ascii="宋体" w:hAnsi="宋体"/>
          <w:b/>
          <w:spacing w:val="-100"/>
          <w:sz w:val="84"/>
          <w:szCs w:val="84"/>
        </w:rPr>
        <w:t>建 设 工 程 施 工 合 同</w:t>
      </w:r>
    </w:p>
    <w:p w14:paraId="5A0F859C">
      <w:pPr>
        <w:numPr>
          <w:ilvl w:val="0"/>
          <w:numId w:val="6"/>
        </w:numPr>
        <w:spacing w:line="360" w:lineRule="auto"/>
        <w:jc w:val="center"/>
        <w:rPr>
          <w:rFonts w:hint="eastAsia"/>
          <w:b/>
          <w:sz w:val="36"/>
        </w:rPr>
      </w:pPr>
    </w:p>
    <w:p w14:paraId="33F1153D">
      <w:pPr>
        <w:pStyle w:val="32"/>
        <w:numPr>
          <w:ilvl w:val="0"/>
          <w:numId w:val="6"/>
        </w:numPr>
        <w:rPr>
          <w:rFonts w:hint="eastAsia" w:hAnsi="宋体"/>
          <w:sz w:val="28"/>
          <w:szCs w:val="28"/>
        </w:rPr>
      </w:pPr>
    </w:p>
    <w:p w14:paraId="1316ECBB">
      <w:pPr>
        <w:numPr>
          <w:ilvl w:val="0"/>
          <w:numId w:val="6"/>
        </w:numPr>
        <w:spacing w:line="360" w:lineRule="auto"/>
        <w:jc w:val="center"/>
        <w:rPr>
          <w:rFonts w:hint="eastAsia" w:ascii="宋体" w:hAnsi="宋体"/>
          <w:b/>
          <w:sz w:val="32"/>
          <w:szCs w:val="32"/>
        </w:rPr>
      </w:pPr>
    </w:p>
    <w:p w14:paraId="4A8BA67F">
      <w:pPr>
        <w:spacing w:line="360" w:lineRule="auto"/>
        <w:jc w:val="center"/>
        <w:rPr>
          <w:rFonts w:hint="eastAsia" w:ascii="宋体" w:hAnsi="宋体"/>
          <w:b/>
          <w:sz w:val="32"/>
          <w:szCs w:val="32"/>
        </w:rPr>
      </w:pPr>
    </w:p>
    <w:p w14:paraId="388ED9D1">
      <w:pPr>
        <w:pStyle w:val="79"/>
        <w:rPr>
          <w:rFonts w:hint="eastAsia"/>
        </w:rPr>
      </w:pPr>
    </w:p>
    <w:p w14:paraId="59723112">
      <w:pPr>
        <w:pStyle w:val="79"/>
        <w:rPr>
          <w:rFonts w:hint="eastAsia"/>
        </w:rPr>
      </w:pPr>
    </w:p>
    <w:p w14:paraId="7C6C8718">
      <w:pPr>
        <w:pStyle w:val="79"/>
        <w:rPr>
          <w:rFonts w:hint="eastAsia"/>
        </w:rPr>
      </w:pPr>
    </w:p>
    <w:p w14:paraId="3F8607D8">
      <w:pPr>
        <w:pStyle w:val="79"/>
        <w:rPr>
          <w:rFonts w:hint="eastAsia"/>
        </w:rPr>
      </w:pPr>
    </w:p>
    <w:p w14:paraId="3431A833">
      <w:pPr>
        <w:pStyle w:val="79"/>
        <w:rPr>
          <w:rFonts w:hint="eastAsia"/>
        </w:rPr>
      </w:pPr>
    </w:p>
    <w:p w14:paraId="5712AFF1">
      <w:pPr>
        <w:pStyle w:val="79"/>
        <w:rPr>
          <w:rFonts w:hint="eastAsia"/>
        </w:rPr>
      </w:pPr>
    </w:p>
    <w:p w14:paraId="5B0D8A4F">
      <w:pPr>
        <w:pStyle w:val="79"/>
        <w:rPr>
          <w:rFonts w:hint="eastAsia"/>
        </w:rPr>
      </w:pPr>
    </w:p>
    <w:p w14:paraId="4E5E6B5E">
      <w:pPr>
        <w:numPr>
          <w:ilvl w:val="0"/>
          <w:numId w:val="6"/>
        </w:numPr>
        <w:spacing w:line="360" w:lineRule="auto"/>
        <w:jc w:val="center"/>
        <w:rPr>
          <w:rFonts w:hint="eastAsia" w:ascii="宋体" w:hAnsi="宋体"/>
          <w:b/>
          <w:sz w:val="32"/>
          <w:szCs w:val="32"/>
        </w:rPr>
      </w:pPr>
    </w:p>
    <w:p w14:paraId="3A3379BB">
      <w:pPr>
        <w:numPr>
          <w:ilvl w:val="0"/>
          <w:numId w:val="6"/>
        </w:numPr>
        <w:spacing w:line="360" w:lineRule="auto"/>
        <w:jc w:val="center"/>
        <w:rPr>
          <w:rFonts w:hint="eastAsia" w:ascii="宋体" w:hAnsi="宋体"/>
          <w:b/>
          <w:sz w:val="32"/>
          <w:szCs w:val="32"/>
        </w:rPr>
      </w:pPr>
    </w:p>
    <w:p w14:paraId="329FC3D6">
      <w:pPr>
        <w:numPr>
          <w:ilvl w:val="0"/>
          <w:numId w:val="6"/>
        </w:numPr>
        <w:spacing w:line="360" w:lineRule="auto"/>
        <w:rPr>
          <w:rFonts w:hint="eastAsia"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cs="Times New Roman"/>
          <w:b/>
          <w:sz w:val="32"/>
          <w:szCs w:val="32"/>
          <w:u w:val="single"/>
          <w:lang w:val="en-US" w:eastAsia="zh-CN"/>
        </w:rPr>
        <w:t xml:space="preserve">宁海县长街镇青珠小学围墙等维修工程                   </w:t>
      </w:r>
      <w:r>
        <w:rPr>
          <w:rFonts w:hint="eastAsia" w:ascii="黑体" w:hAnsi="宋体" w:eastAsia="黑体" w:cs="Times New Roman"/>
          <w:b/>
          <w:sz w:val="32"/>
          <w:szCs w:val="32"/>
          <w:u w:val="single"/>
        </w:rPr>
        <w:t xml:space="preserve"> </w:t>
      </w:r>
      <w:r>
        <w:rPr>
          <w:rFonts w:hint="eastAsia" w:ascii="黑体" w:hAnsi="宋体" w:eastAsia="黑体"/>
          <w:b/>
          <w:sz w:val="32"/>
          <w:szCs w:val="32"/>
          <w:u w:val="single"/>
        </w:rPr>
        <w:t xml:space="preserve"> </w:t>
      </w:r>
    </w:p>
    <w:p w14:paraId="63A72DFD">
      <w:pPr>
        <w:numPr>
          <w:ilvl w:val="0"/>
          <w:numId w:val="6"/>
        </w:numPr>
        <w:spacing w:line="36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黑体" w:hAnsi="宋体" w:eastAsia="黑体" w:cs="Times New Roman"/>
          <w:b/>
          <w:sz w:val="32"/>
          <w:szCs w:val="32"/>
          <w:u w:val="single"/>
        </w:rPr>
        <w:t xml:space="preserve"> </w:t>
      </w:r>
      <w:r>
        <w:rPr>
          <w:rFonts w:hint="eastAsia" w:ascii="黑体" w:hAnsi="宋体" w:eastAsia="黑体" w:cs="Times New Roman"/>
          <w:b/>
          <w:sz w:val="32"/>
          <w:szCs w:val="32"/>
          <w:u w:val="single"/>
          <w:lang w:val="en-US" w:eastAsia="zh-CN"/>
        </w:rPr>
        <w:t xml:space="preserve">宁海县长街镇青珠小学 </w:t>
      </w:r>
      <w:r>
        <w:rPr>
          <w:rFonts w:hint="eastAsia" w:ascii="黑体" w:hAnsi="宋体" w:eastAsia="黑体" w:cs="Times New Roman"/>
          <w:b/>
          <w:sz w:val="32"/>
          <w:szCs w:val="32"/>
          <w:u w:val="single"/>
        </w:rPr>
        <w:t xml:space="preserve">  </w:t>
      </w:r>
      <w:r>
        <w:rPr>
          <w:rFonts w:hint="eastAsia" w:ascii="黑体" w:hAnsi="宋体" w:eastAsia="黑体"/>
          <w:b/>
          <w:sz w:val="32"/>
          <w:szCs w:val="32"/>
          <w:u w:val="single"/>
        </w:rPr>
        <w:t xml:space="preserve">                   </w:t>
      </w:r>
    </w:p>
    <w:p w14:paraId="1FFBBE79">
      <w:pPr>
        <w:numPr>
          <w:ilvl w:val="0"/>
          <w:numId w:val="6"/>
        </w:numPr>
        <w:spacing w:line="36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p>
    <w:p w14:paraId="69AB8C07">
      <w:pPr>
        <w:pStyle w:val="3"/>
        <w:numPr>
          <w:ilvl w:val="0"/>
          <w:numId w:val="6"/>
        </w:numPr>
        <w:jc w:val="center"/>
        <w:rPr>
          <w:rFonts w:ascii="黑体" w:hAnsi="华文中宋"/>
        </w:rPr>
        <w:sectPr>
          <w:headerReference r:id="rId7" w:type="default"/>
          <w:footerReference r:id="rId8" w:type="default"/>
          <w:pgSz w:w="11906" w:h="16838"/>
          <w:pgMar w:top="1440" w:right="1440" w:bottom="1440" w:left="1440" w:header="851" w:footer="992" w:gutter="0"/>
          <w:pgNumType w:fmt="decimal"/>
          <w:cols w:space="720" w:num="1"/>
          <w:titlePg/>
          <w:docGrid w:linePitch="312" w:charSpace="0"/>
        </w:sectPr>
      </w:pPr>
    </w:p>
    <w:p w14:paraId="35C70D68">
      <w:pPr>
        <w:pStyle w:val="4"/>
        <w:keepNext w:val="0"/>
        <w:keepLines w:val="0"/>
        <w:jc w:val="center"/>
        <w:rPr>
          <w:rFonts w:ascii="黑体" w:eastAsia="黑体"/>
          <w:b w:val="0"/>
          <w:color w:val="000000"/>
        </w:rPr>
      </w:pPr>
      <w:r>
        <w:rPr>
          <w:rFonts w:ascii="黑体" w:hAnsi="华文中宋" w:eastAsia="黑体"/>
          <w:color w:val="000000"/>
        </w:rPr>
        <w:t>第一部分 合同协议书</w:t>
      </w:r>
    </w:p>
    <w:p w14:paraId="0258E79E">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宁海县长街镇青珠小学 </w:t>
      </w:r>
      <w:r>
        <w:rPr>
          <w:rFonts w:hint="eastAsia" w:ascii="宋体" w:hAnsi="宋体" w:eastAsia="宋体" w:cs="宋体"/>
          <w:color w:val="000000"/>
          <w:sz w:val="21"/>
          <w:szCs w:val="21"/>
          <w:u w:val="single"/>
        </w:rPr>
        <w:t xml:space="preserve"> </w:t>
      </w:r>
    </w:p>
    <w:p w14:paraId="1165B2BF">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    </w:t>
      </w:r>
    </w:p>
    <w:p w14:paraId="4DAD2621">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施工及有关事项协商一致，共同达成如下协议：</w:t>
      </w:r>
    </w:p>
    <w:p w14:paraId="7E81BDB4">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397" w:name="_Toc386638593"/>
      <w:r>
        <w:rPr>
          <w:rFonts w:hint="eastAsia" w:ascii="宋体" w:hAnsi="宋体" w:eastAsia="宋体" w:cs="宋体"/>
          <w:b w:val="0"/>
          <w:color w:val="000000"/>
          <w:sz w:val="21"/>
          <w:szCs w:val="21"/>
        </w:rPr>
        <w:t>一、工程概况</w:t>
      </w:r>
      <w:bookmarkEnd w:id="397"/>
    </w:p>
    <w:p w14:paraId="529F22B0">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14:paraId="45FF7AFA">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w:t>
      </w:r>
    </w:p>
    <w:p w14:paraId="57B081E3">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p>
    <w:p w14:paraId="56EB0C85">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 </w:t>
      </w:r>
    </w:p>
    <w:p w14:paraId="19705FA8">
      <w:pPr>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w:t>
      </w:r>
    </w:p>
    <w:p w14:paraId="315C7D98">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14:paraId="00CFA0DF">
      <w:pPr>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AAB800B">
      <w:pPr>
        <w:pStyle w:val="5"/>
        <w:keepNext w:val="0"/>
        <w:keepLines w:val="0"/>
        <w:spacing w:before="120" w:after="120" w:line="360" w:lineRule="auto"/>
        <w:rPr>
          <w:rFonts w:hint="eastAsia" w:ascii="宋体" w:hAnsi="宋体" w:eastAsia="宋体" w:cs="宋体"/>
          <w:color w:val="000000"/>
          <w:sz w:val="21"/>
          <w:szCs w:val="21"/>
        </w:rPr>
      </w:pPr>
      <w:r>
        <w:rPr>
          <w:rFonts w:hint="eastAsia" w:ascii="宋体" w:hAnsi="宋体" w:eastAsia="宋体" w:cs="宋体"/>
          <w:b w:val="0"/>
          <w:color w:val="000000"/>
          <w:sz w:val="21"/>
          <w:szCs w:val="21"/>
        </w:rPr>
        <w:t xml:space="preserve">  </w:t>
      </w:r>
      <w:r>
        <w:rPr>
          <w:rFonts w:hint="eastAsia" w:ascii="宋体" w:hAnsi="宋体" w:eastAsia="宋体" w:cs="宋体"/>
          <w:color w:val="000000"/>
          <w:sz w:val="21"/>
          <w:szCs w:val="21"/>
        </w:rPr>
        <w:t xml:space="preserve"> </w:t>
      </w:r>
      <w:bookmarkStart w:id="398" w:name="_Toc386638594"/>
      <w:r>
        <w:rPr>
          <w:rFonts w:hint="eastAsia" w:ascii="宋体" w:hAnsi="宋体" w:eastAsia="宋体" w:cs="宋体"/>
          <w:color w:val="000000"/>
          <w:sz w:val="21"/>
          <w:szCs w:val="21"/>
        </w:rPr>
        <w:t>二、合同工期</w:t>
      </w:r>
      <w:bookmarkEnd w:id="398"/>
    </w:p>
    <w:p w14:paraId="0D2E03CF">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202</w:t>
      </w:r>
      <w:r>
        <w:rPr>
          <w:rFonts w:hint="eastAsia" w:ascii="宋体" w:hAnsi="宋体" w:cs="宋体"/>
          <w:color w:val="000000"/>
          <w:sz w:val="21"/>
          <w:szCs w:val="21"/>
          <w:u w:val="single"/>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日（具体开工时间以发包人签署的开工报告为准）。</w:t>
      </w:r>
    </w:p>
    <w:p w14:paraId="4EBD557D">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14:paraId="22DE0B8B">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日历天</w:t>
      </w:r>
      <w:r>
        <w:rPr>
          <w:rFonts w:hint="eastAsia" w:ascii="宋体" w:hAnsi="宋体" w:eastAsia="宋体" w:cs="宋体"/>
          <w:color w:val="000000"/>
          <w:sz w:val="21"/>
          <w:szCs w:val="21"/>
        </w:rPr>
        <w:t>。工期总日历天数与根据前述计划开竣工日期计算的工期天数不一致的，以工期总日历天数为准。</w:t>
      </w:r>
    </w:p>
    <w:p w14:paraId="39E5793A">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399" w:name="_Toc386638595"/>
      <w:r>
        <w:rPr>
          <w:rFonts w:hint="eastAsia" w:ascii="宋体" w:hAnsi="宋体" w:eastAsia="宋体" w:cs="宋体"/>
          <w:b w:val="0"/>
          <w:color w:val="000000"/>
          <w:sz w:val="21"/>
          <w:szCs w:val="21"/>
        </w:rPr>
        <w:t>三、质量标准</w:t>
      </w:r>
      <w:bookmarkEnd w:id="399"/>
    </w:p>
    <w:p w14:paraId="52D5A68E">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工程质量</w:t>
      </w:r>
      <w:r>
        <w:rPr>
          <w:rFonts w:hint="eastAsia" w:ascii="宋体" w:hAnsi="宋体" w:eastAsia="宋体" w:cs="宋体"/>
          <w:color w:val="000000"/>
          <w:sz w:val="21"/>
          <w:szCs w:val="21"/>
          <w:u w:val="single"/>
        </w:rPr>
        <w:t>符合</w:t>
      </w:r>
      <w:r>
        <w:rPr>
          <w:rFonts w:hint="eastAsia" w:ascii="宋体" w:hAnsi="宋体" w:eastAsia="宋体" w:cs="宋体"/>
          <w:bCs/>
          <w:color w:val="000000"/>
          <w:sz w:val="21"/>
          <w:szCs w:val="21"/>
          <w:u w:val="single"/>
        </w:rPr>
        <w:t>现行国家有关工程施工质量验收规范和标准要求，</w:t>
      </w:r>
      <w:r>
        <w:rPr>
          <w:rFonts w:hint="eastAsia" w:ascii="宋体" w:hAnsi="宋体" w:cs="宋体"/>
          <w:bCs/>
          <w:color w:val="000000"/>
          <w:sz w:val="21"/>
          <w:szCs w:val="21"/>
          <w:u w:val="single"/>
          <w:lang w:val="en-US" w:eastAsia="zh-CN"/>
        </w:rPr>
        <w:t>一次性</w:t>
      </w:r>
      <w:r>
        <w:rPr>
          <w:rFonts w:hint="eastAsia" w:ascii="宋体" w:hAnsi="宋体" w:eastAsia="宋体" w:cs="宋体"/>
          <w:bCs/>
          <w:color w:val="000000"/>
          <w:sz w:val="21"/>
          <w:szCs w:val="21"/>
          <w:u w:val="single"/>
        </w:rPr>
        <w:t>验收合格</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14:paraId="290F49AB">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0" w:name="_Toc386638596"/>
      <w:r>
        <w:rPr>
          <w:rFonts w:hint="eastAsia" w:ascii="宋体" w:hAnsi="宋体" w:eastAsia="宋体" w:cs="宋体"/>
          <w:b w:val="0"/>
          <w:color w:val="000000"/>
          <w:sz w:val="21"/>
          <w:szCs w:val="21"/>
        </w:rPr>
        <w:t>四、签约合同价与合同价格形式</w:t>
      </w:r>
      <w:bookmarkEnd w:id="400"/>
      <w:r>
        <w:rPr>
          <w:rFonts w:hint="eastAsia" w:ascii="宋体" w:hAnsi="宋体" w:eastAsia="宋体" w:cs="宋体"/>
          <w:b w:val="0"/>
          <w:color w:val="000000"/>
          <w:sz w:val="21"/>
          <w:szCs w:val="21"/>
        </w:rPr>
        <w:tab/>
      </w:r>
    </w:p>
    <w:p w14:paraId="2D7777F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14:paraId="6775B118">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0D6C889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4B471BC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038E7A6D">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3707F1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0A123573">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1F4F4FE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206880A5">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3779D95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6DAD9E96">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78FED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单价合同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6447FC">
      <w:pPr>
        <w:pStyle w:val="5"/>
        <w:keepNext w:val="0"/>
        <w:keepLines w:val="0"/>
        <w:spacing w:before="120" w:after="120" w:line="360" w:lineRule="auto"/>
        <w:rPr>
          <w:rFonts w:hint="eastAsia"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1" w:name="_Toc386638597"/>
      <w:r>
        <w:rPr>
          <w:rFonts w:hint="eastAsia" w:ascii="宋体" w:hAnsi="宋体" w:eastAsia="宋体" w:cs="宋体"/>
          <w:b w:val="0"/>
          <w:color w:val="000000"/>
          <w:sz w:val="21"/>
          <w:szCs w:val="21"/>
        </w:rPr>
        <w:t>五、项目经理</w:t>
      </w:r>
      <w:bookmarkEnd w:id="401"/>
    </w:p>
    <w:p w14:paraId="66EC3D2C">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45CB2E9C">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2" w:name="_Toc386638598"/>
      <w:r>
        <w:rPr>
          <w:rFonts w:hint="eastAsia" w:ascii="宋体" w:hAnsi="宋体" w:eastAsia="宋体" w:cs="宋体"/>
          <w:b w:val="0"/>
          <w:color w:val="000000"/>
          <w:sz w:val="21"/>
          <w:szCs w:val="21"/>
        </w:rPr>
        <w:t>六、合同文件构成</w:t>
      </w:r>
      <w:bookmarkEnd w:id="402"/>
    </w:p>
    <w:p w14:paraId="30D4F73E">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14:paraId="769388EE">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14:paraId="69D23FFE">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14:paraId="50D98CB1">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4D6AA1DF">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540C6149">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4BC2500">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14:paraId="171ED109">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（7）预算书；</w:t>
      </w:r>
    </w:p>
    <w:p w14:paraId="22685945">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14:paraId="21BFBCB1">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14:paraId="5DF61BDB">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FC4C3A8">
      <w:pPr>
        <w:pStyle w:val="5"/>
        <w:keepNext w:val="0"/>
        <w:keepLines w:val="0"/>
        <w:spacing w:before="120" w:after="12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color w:val="000000"/>
          <w:sz w:val="21"/>
          <w:szCs w:val="21"/>
        </w:rPr>
        <w:t xml:space="preserve"> </w:t>
      </w:r>
      <w:bookmarkStart w:id="403" w:name="_Toc386638599"/>
      <w:r>
        <w:rPr>
          <w:rFonts w:hint="eastAsia" w:ascii="宋体" w:hAnsi="宋体" w:eastAsia="宋体" w:cs="宋体"/>
          <w:b w:val="0"/>
          <w:color w:val="000000"/>
          <w:sz w:val="21"/>
          <w:szCs w:val="21"/>
        </w:rPr>
        <w:t>七、承诺</w:t>
      </w:r>
      <w:bookmarkEnd w:id="403"/>
    </w:p>
    <w:p w14:paraId="260964B2">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14:paraId="557C23A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14:paraId="0F6A2884">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14:paraId="5749C028">
      <w:pPr>
        <w:spacing w:line="360" w:lineRule="auto"/>
        <w:rPr>
          <w:rFonts w:hint="eastAsia" w:ascii="宋体" w:hAnsi="宋体" w:eastAsia="宋体" w:cs="宋体"/>
          <w:bCs/>
          <w:color w:val="000000"/>
          <w:sz w:val="21"/>
          <w:szCs w:val="21"/>
        </w:rPr>
      </w:pPr>
      <w:r>
        <w:rPr>
          <w:rFonts w:hint="eastAsia" w:ascii="宋体" w:hAnsi="宋体" w:eastAsia="宋体" w:cs="宋体"/>
          <w:b/>
          <w:color w:val="000000"/>
          <w:sz w:val="21"/>
          <w:szCs w:val="21"/>
        </w:rPr>
        <w:t xml:space="preserve">    八、词语含义</w:t>
      </w:r>
    </w:p>
    <w:p w14:paraId="10E75B8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14:paraId="12BFD458">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4" w:name="_Toc386638600"/>
      <w:r>
        <w:rPr>
          <w:rFonts w:hint="eastAsia" w:ascii="宋体" w:hAnsi="宋体" w:eastAsia="宋体" w:cs="宋体"/>
          <w:b w:val="0"/>
          <w:color w:val="000000"/>
          <w:sz w:val="21"/>
          <w:szCs w:val="21"/>
        </w:rPr>
        <w:t>九、签订时间</w:t>
      </w:r>
      <w:bookmarkEnd w:id="404"/>
    </w:p>
    <w:p w14:paraId="07273157">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14:paraId="6F8A1D53">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5" w:name="_Toc386638601"/>
      <w:r>
        <w:rPr>
          <w:rFonts w:hint="eastAsia" w:ascii="宋体" w:hAnsi="宋体" w:eastAsia="宋体" w:cs="宋体"/>
          <w:b w:val="0"/>
          <w:color w:val="000000"/>
          <w:sz w:val="21"/>
          <w:szCs w:val="21"/>
        </w:rPr>
        <w:t>十、签订地点</w:t>
      </w:r>
      <w:bookmarkEnd w:id="405"/>
    </w:p>
    <w:p w14:paraId="6419275A">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14:paraId="2EA26DF8">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6" w:name="_Toc386638602"/>
      <w:r>
        <w:rPr>
          <w:rFonts w:hint="eastAsia" w:ascii="宋体" w:hAnsi="宋体" w:eastAsia="宋体" w:cs="宋体"/>
          <w:b w:val="0"/>
          <w:color w:val="000000"/>
          <w:sz w:val="21"/>
          <w:szCs w:val="21"/>
        </w:rPr>
        <w:t>十一、补充协议</w:t>
      </w:r>
      <w:bookmarkEnd w:id="406"/>
    </w:p>
    <w:p w14:paraId="581441D1">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14:paraId="5CAB1EA2">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7" w:name="_Toc386638603"/>
      <w:r>
        <w:rPr>
          <w:rFonts w:hint="eastAsia" w:ascii="宋体" w:hAnsi="宋体" w:eastAsia="宋体" w:cs="宋体"/>
          <w:b w:val="0"/>
          <w:color w:val="000000"/>
          <w:sz w:val="21"/>
          <w:szCs w:val="21"/>
        </w:rPr>
        <w:t>十二、合同生效</w:t>
      </w:r>
      <w:bookmarkEnd w:id="407"/>
    </w:p>
    <w:p w14:paraId="5B6EB7D8">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双方加盖单位印章并经法定代表人或其委托代理人签字，并按约定提供履约担保后 </w:t>
      </w:r>
      <w:r>
        <w:rPr>
          <w:rFonts w:hint="eastAsia" w:ascii="宋体" w:hAnsi="宋体" w:eastAsia="宋体" w:cs="宋体"/>
          <w:bCs/>
          <w:color w:val="000000"/>
          <w:sz w:val="21"/>
          <w:szCs w:val="21"/>
        </w:rPr>
        <w:t>生效。</w:t>
      </w:r>
    </w:p>
    <w:p w14:paraId="112BA30A">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8" w:name="_Toc386638604"/>
      <w:r>
        <w:rPr>
          <w:rFonts w:hint="eastAsia" w:ascii="宋体" w:hAnsi="宋体" w:eastAsia="宋体" w:cs="宋体"/>
          <w:b w:val="0"/>
          <w:color w:val="000000"/>
          <w:sz w:val="21"/>
          <w:szCs w:val="21"/>
        </w:rPr>
        <w:t>十三、合同份数</w:t>
      </w:r>
      <w:bookmarkEnd w:id="408"/>
    </w:p>
    <w:p w14:paraId="6696F48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伍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贰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贰 </w:t>
      </w:r>
      <w:r>
        <w:rPr>
          <w:rFonts w:hint="eastAsia" w:ascii="宋体" w:hAnsi="宋体" w:eastAsia="宋体" w:cs="宋体"/>
          <w:bCs/>
          <w:color w:val="000000"/>
          <w:sz w:val="21"/>
          <w:szCs w:val="21"/>
        </w:rPr>
        <w:t>份，送</w:t>
      </w:r>
      <w:r>
        <w:rPr>
          <w:rFonts w:hint="eastAsia" w:ascii="宋体" w:hAnsi="宋体" w:cs="宋体"/>
          <w:bCs/>
          <w:color w:val="000000"/>
          <w:sz w:val="21"/>
          <w:szCs w:val="21"/>
          <w:lang w:val="en-US" w:eastAsia="zh-CN"/>
        </w:rPr>
        <w:t>采购办</w:t>
      </w:r>
      <w:r>
        <w:rPr>
          <w:rFonts w:hint="eastAsia" w:ascii="宋体" w:hAnsi="宋体" w:eastAsia="宋体" w:cs="宋体"/>
          <w:bCs/>
          <w:color w:val="000000"/>
          <w:sz w:val="21"/>
          <w:szCs w:val="21"/>
        </w:rPr>
        <w:t>一份备案</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招标代理一份</w:t>
      </w:r>
      <w:r>
        <w:rPr>
          <w:rFonts w:hint="eastAsia" w:ascii="宋体" w:hAnsi="宋体" w:eastAsia="宋体" w:cs="宋体"/>
          <w:bCs/>
          <w:color w:val="000000"/>
          <w:sz w:val="21"/>
          <w:szCs w:val="21"/>
        </w:rPr>
        <w:t>。</w:t>
      </w:r>
    </w:p>
    <w:p w14:paraId="0219FFCC">
      <w:pPr>
        <w:spacing w:line="360" w:lineRule="auto"/>
        <w:rPr>
          <w:rFonts w:hint="eastAsia" w:ascii="宋体" w:hAnsi="宋体" w:eastAsia="宋体" w:cs="宋体"/>
          <w:color w:val="000000"/>
          <w:sz w:val="21"/>
          <w:szCs w:val="21"/>
        </w:rPr>
      </w:pPr>
    </w:p>
    <w:p w14:paraId="45E63882">
      <w:pPr>
        <w:spacing w:line="360" w:lineRule="auto"/>
        <w:rPr>
          <w:rFonts w:hint="eastAsia" w:ascii="宋体" w:hAnsi="宋体" w:eastAsia="宋体" w:cs="宋体"/>
          <w:color w:val="000000"/>
          <w:sz w:val="21"/>
          <w:szCs w:val="21"/>
        </w:rPr>
      </w:pPr>
    </w:p>
    <w:p w14:paraId="0F26EAF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发包人：  (公章)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承包人：  (公章)</w:t>
      </w:r>
    </w:p>
    <w:p w14:paraId="21C5E275">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w:t>
      </w:r>
    </w:p>
    <w:p w14:paraId="5AA3342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法定代表人或其委托代理人：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p>
    <w:p w14:paraId="0F1F5F3C">
      <w:pPr>
        <w:spacing w:line="360" w:lineRule="auto"/>
        <w:ind w:firstLine="1050" w:firstLineChars="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（签字）</w:t>
      </w:r>
    </w:p>
    <w:p w14:paraId="6FC2F54B">
      <w:pPr>
        <w:spacing w:line="360" w:lineRule="auto"/>
        <w:rPr>
          <w:rFonts w:hint="eastAsia" w:ascii="宋体" w:hAnsi="宋体" w:eastAsia="宋体" w:cs="宋体"/>
          <w:color w:val="000000"/>
          <w:sz w:val="21"/>
          <w:szCs w:val="21"/>
          <w:u w:val="single"/>
        </w:rPr>
      </w:pPr>
    </w:p>
    <w:p w14:paraId="5D0EB13A">
      <w:pPr>
        <w:tabs>
          <w:tab w:val="left" w:pos="441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50F03F0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      </w:t>
      </w:r>
    </w:p>
    <w:p w14:paraId="502DE82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14:paraId="531F8C8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p>
    <w:p w14:paraId="033FB43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p>
    <w:p w14:paraId="699BBAC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p>
    <w:p w14:paraId="614F287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   </w:t>
      </w:r>
    </w:p>
    <w:p w14:paraId="562DFFF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p>
    <w:p w14:paraId="23F455E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14:paraId="7A2961A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p>
    <w:p w14:paraId="75E181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黑体"/>
          <w:sz w:val="32"/>
          <w:highlight w:val="none"/>
        </w:rPr>
      </w:pPr>
      <w:r>
        <w:rPr>
          <w:rFonts w:hint="eastAsia" w:ascii="宋体" w:hAnsi="宋体" w:eastAsia="宋体" w:cs="宋体"/>
          <w:color w:val="000000"/>
          <w:sz w:val="21"/>
          <w:szCs w:val="21"/>
        </w:rPr>
        <w:br w:type="page"/>
      </w:r>
      <w:bookmarkStart w:id="409" w:name="_Toc340598001"/>
      <w:bookmarkStart w:id="410" w:name="_Toc315695458"/>
      <w:bookmarkStart w:id="411" w:name="_Toc315695232"/>
      <w:r>
        <w:rPr>
          <w:rFonts w:hint="eastAsia" w:ascii="宋体" w:hAnsi="宋体" w:eastAsia="宋体" w:cs="宋体"/>
          <w:b/>
          <w:bCs/>
          <w:sz w:val="32"/>
          <w:highlight w:val="none"/>
        </w:rPr>
        <w:t xml:space="preserve">第二部分 </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通用条款</w:t>
      </w:r>
      <w:bookmarkEnd w:id="409"/>
      <w:bookmarkEnd w:id="410"/>
      <w:bookmarkEnd w:id="411"/>
    </w:p>
    <w:p w14:paraId="7F35E316">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见《建设工程施工合同（示范文本）》（GF-2013-0201）第二部分 通用条款。</w:t>
      </w:r>
    </w:p>
    <w:p w14:paraId="6072E7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32"/>
          <w:highlight w:val="none"/>
        </w:rPr>
      </w:pPr>
      <w:bookmarkStart w:id="412" w:name="_Toc315695459"/>
      <w:bookmarkStart w:id="413" w:name="_Toc315695233"/>
      <w:bookmarkStart w:id="414" w:name="_Toc340598002"/>
      <w:r>
        <w:rPr>
          <w:rFonts w:hint="eastAsia" w:ascii="宋体" w:hAnsi="宋体" w:eastAsia="宋体" w:cs="宋体"/>
          <w:b/>
          <w:bCs/>
          <w:sz w:val="32"/>
          <w:highlight w:val="none"/>
        </w:rPr>
        <w:t xml:space="preserve">第三部分 </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专用条款</w:t>
      </w:r>
      <w:bookmarkEnd w:id="412"/>
      <w:bookmarkEnd w:id="413"/>
      <w:bookmarkEnd w:id="414"/>
      <w:bookmarkStart w:id="415" w:name="_Toc386638607"/>
      <w:bookmarkStart w:id="416" w:name="_Toc351203633"/>
    </w:p>
    <w:p w14:paraId="751BC274">
      <w:pPr>
        <w:bidi w:val="0"/>
        <w:spacing w:line="360" w:lineRule="auto"/>
        <w:rPr>
          <w:rFonts w:hint="eastAsia"/>
          <w:b/>
          <w:bCs/>
          <w:highlight w:val="none"/>
        </w:rPr>
      </w:pPr>
      <w:r>
        <w:rPr>
          <w:rFonts w:hint="eastAsia"/>
          <w:b/>
          <w:bCs/>
          <w:highlight w:val="none"/>
        </w:rPr>
        <w:t>1</w:t>
      </w:r>
      <w:bookmarkStart w:id="417" w:name="_Toc296503156"/>
      <w:bookmarkStart w:id="418" w:name="_Toc297120456"/>
      <w:bookmarkStart w:id="419" w:name="_Toc296891196"/>
      <w:bookmarkStart w:id="420" w:name="_Toc297048342"/>
      <w:bookmarkStart w:id="421" w:name="_Toc296347155"/>
      <w:bookmarkStart w:id="422" w:name="_Toc296890984"/>
      <w:bookmarkStart w:id="423" w:name="_Toc296944495"/>
      <w:bookmarkStart w:id="424" w:name="_Toc292559361"/>
      <w:bookmarkStart w:id="425" w:name="_Toc296346657"/>
      <w:bookmarkStart w:id="426" w:name="_Toc292559866"/>
      <w:r>
        <w:rPr>
          <w:rFonts w:hint="eastAsia"/>
          <w:b/>
          <w:bCs/>
          <w:highlight w:val="none"/>
        </w:rPr>
        <w:t>.一般约定</w:t>
      </w:r>
      <w:bookmarkEnd w:id="415"/>
      <w:bookmarkEnd w:id="416"/>
    </w:p>
    <w:bookmarkEnd w:id="417"/>
    <w:bookmarkEnd w:id="418"/>
    <w:bookmarkEnd w:id="419"/>
    <w:bookmarkEnd w:id="420"/>
    <w:bookmarkEnd w:id="421"/>
    <w:bookmarkEnd w:id="422"/>
    <w:bookmarkEnd w:id="423"/>
    <w:bookmarkEnd w:id="424"/>
    <w:bookmarkEnd w:id="425"/>
    <w:bookmarkEnd w:id="426"/>
    <w:p w14:paraId="13E5BE4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 词语定义</w:t>
      </w:r>
    </w:p>
    <w:p w14:paraId="484A0D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1.1.1合同</w:t>
      </w:r>
    </w:p>
    <w:p w14:paraId="4CEA85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1.1.1.10其他合同文件包括：</w:t>
      </w:r>
      <w:r>
        <w:rPr>
          <w:rFonts w:hint="eastAsia" w:asciiTheme="minorEastAsia" w:hAnsiTheme="minorEastAsia" w:eastAsiaTheme="minorEastAsia" w:cstheme="minorEastAsia"/>
          <w:color w:val="000000"/>
          <w:sz w:val="21"/>
          <w:szCs w:val="21"/>
          <w:highlight w:val="none"/>
          <w:u w:val="single"/>
        </w:rPr>
        <w:t>招标文件以及双方与合同有关的工程设计变更联系单、洽商、签证等书面协议或文件</w:t>
      </w:r>
      <w:r>
        <w:rPr>
          <w:rFonts w:hint="eastAsia" w:asciiTheme="minorEastAsia" w:hAnsiTheme="minorEastAsia" w:eastAsiaTheme="minorEastAsia" w:cstheme="minorEastAsia"/>
          <w:color w:val="000000"/>
          <w:sz w:val="21"/>
          <w:szCs w:val="21"/>
          <w:highlight w:val="none"/>
        </w:rPr>
        <w:t>。</w:t>
      </w:r>
    </w:p>
    <w:p w14:paraId="501026A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 合同当事人及其他相关方</w:t>
      </w:r>
    </w:p>
    <w:p w14:paraId="01C9729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1.1.2.4监理人：</w:t>
      </w:r>
    </w:p>
    <w:p w14:paraId="10067C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    称：</w:t>
      </w:r>
      <w:r>
        <w:rPr>
          <w:rFonts w:hint="eastAsia" w:asciiTheme="minorEastAsia" w:hAnsiTheme="minorEastAsia" w:eastAsiaTheme="minorEastAsia" w:cstheme="minorEastAsia"/>
          <w:color w:val="000000"/>
          <w:sz w:val="21"/>
          <w:szCs w:val="21"/>
          <w:highlight w:val="none"/>
          <w:u w:val="single"/>
        </w:rPr>
        <w:t xml:space="preserve">                 </w:t>
      </w:r>
      <w:r>
        <w:rPr>
          <w:rFonts w:hint="eastAsia" w:asciiTheme="minorEastAsia" w:hAnsiTheme="minorEastAsia" w:eastAsiaTheme="minorEastAsia" w:cstheme="minorEastAsia"/>
          <w:color w:val="000000"/>
          <w:sz w:val="21"/>
          <w:szCs w:val="21"/>
          <w:highlight w:val="none"/>
        </w:rPr>
        <w:t>；</w:t>
      </w:r>
    </w:p>
    <w:p w14:paraId="7BA739A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资质类别和等级：</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A871C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74C11D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9D86C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BC9A6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1.1.2.5 设计人：</w:t>
      </w:r>
    </w:p>
    <w:p w14:paraId="6C37AD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    称：</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676788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资质类别和等级：</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20D97BA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DEA40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1161110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4D51C72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1.1.3 工程和设备</w:t>
      </w:r>
    </w:p>
    <w:p w14:paraId="5E8FCD8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1.1.3.7 作为施工现场组成部分的其他场所包括：</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248CD30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1.1.3.9 永久占地包括：</w:t>
      </w:r>
      <w:r>
        <w:rPr>
          <w:rFonts w:hint="eastAsia" w:asciiTheme="minorEastAsia" w:hAnsiTheme="minorEastAsia" w:eastAsiaTheme="minorEastAsia" w:cstheme="minorEastAsia"/>
          <w:color w:val="000000"/>
          <w:sz w:val="21"/>
          <w:szCs w:val="21"/>
          <w:highlight w:val="none"/>
          <w:u w:val="single"/>
        </w:rPr>
        <w:t xml:space="preserve">            /            </w:t>
      </w:r>
      <w:r>
        <w:rPr>
          <w:rFonts w:hint="eastAsia" w:asciiTheme="minorEastAsia" w:hAnsiTheme="minorEastAsia" w:eastAsiaTheme="minorEastAsia" w:cstheme="minorEastAsia"/>
          <w:color w:val="000000"/>
          <w:kern w:val="0"/>
          <w:sz w:val="21"/>
          <w:szCs w:val="21"/>
          <w:highlight w:val="none"/>
        </w:rPr>
        <w:t>。</w:t>
      </w:r>
    </w:p>
    <w:p w14:paraId="029AA7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1.1.3.10 临时占地包括：</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kern w:val="0"/>
          <w:sz w:val="21"/>
          <w:szCs w:val="21"/>
          <w:highlight w:val="none"/>
        </w:rPr>
        <w:t>。</w:t>
      </w:r>
    </w:p>
    <w:p w14:paraId="3183E1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1.3法律 </w:t>
      </w:r>
    </w:p>
    <w:p w14:paraId="7A550031">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适用于合同的其他规范性文件：</w:t>
      </w:r>
      <w:r>
        <w:rPr>
          <w:rFonts w:hint="eastAsia" w:asciiTheme="minorEastAsia" w:hAnsiTheme="minorEastAsia" w:eastAsiaTheme="minorEastAsia" w:cstheme="minorEastAsia"/>
          <w:color w:val="000000"/>
          <w:sz w:val="21"/>
          <w:szCs w:val="21"/>
          <w:highlight w:val="none"/>
          <w:u w:val="single"/>
        </w:rPr>
        <w:t>浙江省、宁波市、宁海县有关工程建设的法规、规章及规范性文件</w:t>
      </w:r>
      <w:r>
        <w:rPr>
          <w:rFonts w:hint="eastAsia" w:asciiTheme="minorEastAsia" w:hAnsiTheme="minorEastAsia" w:eastAsiaTheme="minorEastAsia" w:cstheme="minorEastAsia"/>
          <w:color w:val="000000"/>
          <w:sz w:val="21"/>
          <w:szCs w:val="21"/>
          <w:highlight w:val="none"/>
        </w:rPr>
        <w:t>。</w:t>
      </w:r>
    </w:p>
    <w:p w14:paraId="30F2119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1.4 标准和规范</w:t>
      </w:r>
    </w:p>
    <w:p w14:paraId="159472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1.4.1适用于工程的标准规范包括：</w:t>
      </w:r>
      <w:r>
        <w:rPr>
          <w:rFonts w:hint="eastAsia" w:asciiTheme="minorEastAsia" w:hAnsiTheme="minorEastAsia" w:eastAsiaTheme="minorEastAsia" w:cstheme="minorEastAsia"/>
          <w:color w:val="000000"/>
          <w:sz w:val="21"/>
          <w:szCs w:val="21"/>
          <w:highlight w:val="none"/>
          <w:u w:val="single"/>
        </w:rPr>
        <w:t>浙江省、宁波市有关工程建设相关的施工及验收规范和标准</w:t>
      </w:r>
      <w:r>
        <w:rPr>
          <w:rFonts w:hint="eastAsia" w:asciiTheme="minorEastAsia" w:hAnsiTheme="minorEastAsia" w:eastAsiaTheme="minorEastAsia" w:cstheme="minorEastAsia"/>
          <w:color w:val="000000"/>
          <w:sz w:val="21"/>
          <w:szCs w:val="21"/>
          <w:highlight w:val="none"/>
        </w:rPr>
        <w:t>。</w:t>
      </w:r>
    </w:p>
    <w:p w14:paraId="02AFD00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1.4.2 发包人提供国外标准、规范的名称：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5FCFBBD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发包人提供国外标准、规范的份数：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507DB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发包人提供国外标准、规范的名称：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6EC912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1.4.3发包人对工程的技术标准和功能要求的特殊要求：</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694E4EA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1.5 合同文件的优先顺序</w:t>
      </w:r>
    </w:p>
    <w:p w14:paraId="38D0DE8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合同文件组成及优先顺序为：</w:t>
      </w:r>
      <w:r>
        <w:rPr>
          <w:rFonts w:hint="eastAsia" w:asciiTheme="minorEastAsia" w:hAnsiTheme="minorEastAsia" w:eastAsiaTheme="minorEastAsia" w:cstheme="minorEastAsia"/>
          <w:color w:val="000000"/>
          <w:sz w:val="21"/>
          <w:szCs w:val="21"/>
          <w:highlight w:val="none"/>
          <w:u w:val="single"/>
        </w:rPr>
        <w:t>执行通用条款 </w:t>
      </w:r>
      <w:r>
        <w:rPr>
          <w:rFonts w:hint="eastAsia" w:asciiTheme="minorEastAsia" w:hAnsiTheme="minorEastAsia" w:eastAsiaTheme="minorEastAsia" w:cstheme="minorEastAsia"/>
          <w:color w:val="000000"/>
          <w:sz w:val="21"/>
          <w:szCs w:val="21"/>
          <w:highlight w:val="none"/>
        </w:rPr>
        <w:t>。</w:t>
      </w:r>
    </w:p>
    <w:p w14:paraId="2ED9001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 图纸和承包人文件</w:t>
      </w:r>
      <w:r>
        <w:rPr>
          <w:rFonts w:hint="eastAsia" w:asciiTheme="minorEastAsia" w:hAnsiTheme="minorEastAsia" w:eastAsiaTheme="minorEastAsia" w:cstheme="minorEastAsia"/>
          <w:color w:val="000000"/>
          <w:sz w:val="21"/>
          <w:szCs w:val="21"/>
          <w:highlight w:val="none"/>
        </w:rPr>
        <w:tab/>
      </w:r>
    </w:p>
    <w:p w14:paraId="6E2746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 图纸的提供</w:t>
      </w:r>
    </w:p>
    <w:p w14:paraId="084DDDE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发包人向承包人提供图纸的期限：</w:t>
      </w:r>
      <w:r>
        <w:rPr>
          <w:rFonts w:hint="eastAsia" w:asciiTheme="minorEastAsia" w:hAnsiTheme="minorEastAsia" w:eastAsiaTheme="minorEastAsia" w:cstheme="minorEastAsia"/>
          <w:color w:val="000000"/>
          <w:sz w:val="21"/>
          <w:szCs w:val="21"/>
          <w:highlight w:val="none"/>
          <w:u w:val="single"/>
        </w:rPr>
        <w:t>向承包人发出中标通知书后3天内</w:t>
      </w:r>
      <w:r>
        <w:rPr>
          <w:rFonts w:hint="eastAsia" w:asciiTheme="minorEastAsia" w:hAnsiTheme="minorEastAsia" w:eastAsiaTheme="minorEastAsia" w:cstheme="minorEastAsia"/>
          <w:color w:val="000000"/>
          <w:sz w:val="21"/>
          <w:szCs w:val="21"/>
          <w:highlight w:val="none"/>
        </w:rPr>
        <w:t>；</w:t>
      </w:r>
    </w:p>
    <w:p w14:paraId="7FCA2F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发包人向承包人提供图纸的数量：</w:t>
      </w:r>
      <w:r>
        <w:rPr>
          <w:rFonts w:hint="eastAsia" w:asciiTheme="minorEastAsia" w:hAnsiTheme="minorEastAsia" w:eastAsiaTheme="minorEastAsia" w:cstheme="minorEastAsia"/>
          <w:color w:val="000000"/>
          <w:sz w:val="21"/>
          <w:szCs w:val="21"/>
          <w:highlight w:val="none"/>
          <w:u w:val="single"/>
        </w:rPr>
        <w:t>一式六套             </w:t>
      </w:r>
      <w:r>
        <w:rPr>
          <w:rFonts w:hint="eastAsia" w:asciiTheme="minorEastAsia" w:hAnsiTheme="minorEastAsia" w:eastAsiaTheme="minorEastAsia" w:cstheme="minorEastAsia"/>
          <w:color w:val="000000"/>
          <w:sz w:val="21"/>
          <w:szCs w:val="21"/>
          <w:highlight w:val="none"/>
        </w:rPr>
        <w:t>；</w:t>
      </w:r>
    </w:p>
    <w:p w14:paraId="3476494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发包人向承包人提供图纸的内容：</w:t>
      </w:r>
      <w:r>
        <w:rPr>
          <w:rFonts w:hint="eastAsia" w:asciiTheme="minorEastAsia" w:hAnsiTheme="minorEastAsia" w:eastAsiaTheme="minorEastAsia" w:cstheme="minorEastAsia"/>
          <w:color w:val="000000"/>
          <w:sz w:val="21"/>
          <w:szCs w:val="21"/>
          <w:highlight w:val="none"/>
          <w:u w:val="single"/>
        </w:rPr>
        <w:t>工程承包范围内的各专业工程</w:t>
      </w:r>
      <w:r>
        <w:rPr>
          <w:rFonts w:hint="eastAsia" w:asciiTheme="minorEastAsia" w:hAnsiTheme="minorEastAsia" w:eastAsiaTheme="minorEastAsia" w:cstheme="minorEastAsia"/>
          <w:color w:val="000000"/>
          <w:sz w:val="21"/>
          <w:szCs w:val="21"/>
          <w:highlight w:val="none"/>
        </w:rPr>
        <w:t>。</w:t>
      </w:r>
    </w:p>
    <w:p w14:paraId="1BD1191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1.6.4 承包人文件</w:t>
      </w:r>
    </w:p>
    <w:p w14:paraId="7F8E1D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需要由承包人提供的文件，包括：</w:t>
      </w:r>
      <w:r>
        <w:rPr>
          <w:rFonts w:hint="eastAsia" w:asciiTheme="minorEastAsia" w:hAnsiTheme="minorEastAsia" w:eastAsiaTheme="minorEastAsia" w:cstheme="minorEastAsia"/>
          <w:color w:val="000000"/>
          <w:sz w:val="21"/>
          <w:szCs w:val="21"/>
          <w:highlight w:val="none"/>
          <w:u w:val="single"/>
        </w:rPr>
        <w:t>施工组织设计、工程进度计划、专项施工方案、加工图、大样图、协调配合图等</w:t>
      </w:r>
      <w:r>
        <w:rPr>
          <w:rFonts w:hint="eastAsia" w:asciiTheme="minorEastAsia" w:hAnsiTheme="minorEastAsia" w:eastAsiaTheme="minorEastAsia" w:cstheme="minorEastAsia"/>
          <w:color w:val="000000"/>
          <w:sz w:val="21"/>
          <w:szCs w:val="21"/>
          <w:highlight w:val="none"/>
        </w:rPr>
        <w:t>；</w:t>
      </w:r>
    </w:p>
    <w:p w14:paraId="559527E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承包人提供的文件的期限为：</w:t>
      </w:r>
      <w:r>
        <w:rPr>
          <w:rFonts w:hint="eastAsia" w:asciiTheme="minorEastAsia" w:hAnsiTheme="minorEastAsia" w:eastAsiaTheme="minorEastAsia" w:cstheme="minorEastAsia"/>
          <w:color w:val="000000"/>
          <w:sz w:val="21"/>
          <w:szCs w:val="21"/>
          <w:highlight w:val="none"/>
          <w:u w:val="single"/>
        </w:rPr>
        <w:t>施工组织设计、工程进度计划在工程开工前5天，其他文件在相应专项工程或部位施工前5天</w:t>
      </w:r>
      <w:r>
        <w:rPr>
          <w:rFonts w:hint="eastAsia" w:asciiTheme="minorEastAsia" w:hAnsiTheme="minorEastAsia" w:eastAsiaTheme="minorEastAsia" w:cstheme="minorEastAsia"/>
          <w:color w:val="000000"/>
          <w:sz w:val="21"/>
          <w:szCs w:val="21"/>
          <w:highlight w:val="none"/>
        </w:rPr>
        <w:t>；</w:t>
      </w:r>
    </w:p>
    <w:p w14:paraId="1BB32ED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承包人提供的文件的数量为：</w:t>
      </w:r>
      <w:r>
        <w:rPr>
          <w:rFonts w:hint="eastAsia" w:asciiTheme="minorEastAsia" w:hAnsiTheme="minorEastAsia" w:eastAsiaTheme="minorEastAsia" w:cstheme="minorEastAsia"/>
          <w:color w:val="000000"/>
          <w:sz w:val="21"/>
          <w:szCs w:val="21"/>
          <w:highlight w:val="none"/>
          <w:u w:val="single"/>
        </w:rPr>
        <w:t>   一式三套       </w:t>
      </w:r>
      <w:r>
        <w:rPr>
          <w:rFonts w:hint="eastAsia" w:asciiTheme="minorEastAsia" w:hAnsiTheme="minorEastAsia" w:eastAsiaTheme="minorEastAsia" w:cstheme="minorEastAsia"/>
          <w:color w:val="000000"/>
          <w:sz w:val="21"/>
          <w:szCs w:val="21"/>
          <w:highlight w:val="none"/>
        </w:rPr>
        <w:t>；</w:t>
      </w:r>
    </w:p>
    <w:p w14:paraId="2F4400A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承包人提供的文件的形式为：</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039A1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发包人审批承包人文件的期限：</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07D56E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1.6.5 现场图纸准备</w:t>
      </w:r>
    </w:p>
    <w:p w14:paraId="7158729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关于现场图纸准备的约定：</w:t>
      </w:r>
      <w:r>
        <w:rPr>
          <w:rFonts w:hint="eastAsia" w:asciiTheme="minorEastAsia" w:hAnsiTheme="minorEastAsia" w:eastAsiaTheme="minorEastAsia" w:cstheme="minorEastAsia"/>
          <w:color w:val="000000"/>
          <w:sz w:val="21"/>
          <w:szCs w:val="21"/>
          <w:highlight w:val="none"/>
          <w:u w:val="single"/>
        </w:rPr>
        <w:t>承包人在施工现场保存至少一套完整的图纸和承包人文件</w:t>
      </w:r>
      <w:r>
        <w:rPr>
          <w:rFonts w:hint="eastAsia" w:asciiTheme="minorEastAsia" w:hAnsiTheme="minorEastAsia" w:eastAsiaTheme="minorEastAsia" w:cstheme="minorEastAsia"/>
          <w:color w:val="000000"/>
          <w:sz w:val="21"/>
          <w:szCs w:val="21"/>
          <w:highlight w:val="none"/>
        </w:rPr>
        <w:t>。</w:t>
      </w:r>
    </w:p>
    <w:p w14:paraId="6F90040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 联络</w:t>
      </w:r>
    </w:p>
    <w:p w14:paraId="5D023E6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1.7.1发包人和承包人应当在</w:t>
      </w:r>
      <w:r>
        <w:rPr>
          <w:rFonts w:hint="eastAsia" w:asciiTheme="minorEastAsia" w:hAnsiTheme="minorEastAsia" w:eastAsiaTheme="minorEastAsia" w:cstheme="minorEastAsia"/>
          <w:color w:val="000000"/>
          <w:kern w:val="0"/>
          <w:sz w:val="21"/>
          <w:szCs w:val="21"/>
          <w:highlight w:val="none"/>
          <w:u w:val="single"/>
        </w:rPr>
        <w:t>通用条款规定的时间内</w:t>
      </w:r>
      <w:r>
        <w:rPr>
          <w:rFonts w:hint="eastAsia" w:asciiTheme="minorEastAsia" w:hAnsiTheme="minorEastAsia" w:eastAsiaTheme="minorEastAsia" w:cstheme="minorEastAsia"/>
          <w:color w:val="000000"/>
          <w:kern w:val="0"/>
          <w:sz w:val="21"/>
          <w:szCs w:val="21"/>
          <w:highlight w:val="none"/>
        </w:rPr>
        <w:t>将与合同有关的通知、批准、证明、证书、指示、指令、要求、请求、同意、意见、确定和决定等书面函件送达对方当事人。</w:t>
      </w:r>
    </w:p>
    <w:p w14:paraId="085430F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1.7.2 发包人接收文件的地点：</w:t>
      </w:r>
      <w:r>
        <w:rPr>
          <w:rFonts w:hint="eastAsia" w:asciiTheme="minorEastAsia" w:hAnsiTheme="minorEastAsia" w:eastAsiaTheme="minorEastAsia" w:cstheme="minorEastAsia"/>
          <w:color w:val="000000"/>
          <w:sz w:val="21"/>
          <w:szCs w:val="21"/>
          <w:highlight w:val="none"/>
          <w:u w:val="single"/>
        </w:rPr>
        <w:t>发包人驻项目办公所在地</w:t>
      </w:r>
      <w:r>
        <w:rPr>
          <w:rFonts w:hint="eastAsia" w:asciiTheme="minorEastAsia" w:hAnsiTheme="minorEastAsia" w:eastAsiaTheme="minorEastAsia" w:cstheme="minorEastAsia"/>
          <w:color w:val="000000"/>
          <w:kern w:val="0"/>
          <w:sz w:val="21"/>
          <w:szCs w:val="21"/>
          <w:highlight w:val="none"/>
        </w:rPr>
        <w:t>；</w:t>
      </w:r>
    </w:p>
    <w:p w14:paraId="03403F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发包人指定的接收人为：</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kern w:val="0"/>
          <w:sz w:val="21"/>
          <w:szCs w:val="21"/>
          <w:highlight w:val="none"/>
        </w:rPr>
        <w:t>。</w:t>
      </w:r>
    </w:p>
    <w:p w14:paraId="120B877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承包人接收文件的地点：</w:t>
      </w:r>
      <w:r>
        <w:rPr>
          <w:rFonts w:hint="eastAsia" w:asciiTheme="minorEastAsia" w:hAnsiTheme="minorEastAsia" w:eastAsiaTheme="minorEastAsia" w:cstheme="minorEastAsia"/>
          <w:color w:val="000000"/>
          <w:sz w:val="21"/>
          <w:szCs w:val="21"/>
          <w:highlight w:val="none"/>
          <w:u w:val="single"/>
        </w:rPr>
        <w:t>承包人驻项目办公所在地    </w:t>
      </w:r>
      <w:r>
        <w:rPr>
          <w:rFonts w:hint="eastAsia" w:asciiTheme="minorEastAsia" w:hAnsiTheme="minorEastAsia" w:eastAsiaTheme="minorEastAsia" w:cstheme="minorEastAsia"/>
          <w:color w:val="000000"/>
          <w:kern w:val="0"/>
          <w:sz w:val="21"/>
          <w:szCs w:val="21"/>
          <w:highlight w:val="none"/>
        </w:rPr>
        <w:t>；</w:t>
      </w:r>
    </w:p>
    <w:p w14:paraId="1017CB4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承包人指定的接收人为：</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kern w:val="0"/>
          <w:sz w:val="21"/>
          <w:szCs w:val="21"/>
          <w:highlight w:val="none"/>
        </w:rPr>
        <w:t>。</w:t>
      </w:r>
    </w:p>
    <w:p w14:paraId="24D8DD7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监理人接收文件的地点：</w:t>
      </w:r>
      <w:r>
        <w:rPr>
          <w:rFonts w:hint="eastAsia" w:asciiTheme="minorEastAsia" w:hAnsiTheme="minorEastAsia" w:eastAsiaTheme="minorEastAsia" w:cstheme="minorEastAsia"/>
          <w:color w:val="000000"/>
          <w:sz w:val="21"/>
          <w:szCs w:val="21"/>
          <w:highlight w:val="none"/>
          <w:u w:val="single"/>
        </w:rPr>
        <w:t>监理人驻项目办公所在地      </w:t>
      </w:r>
      <w:r>
        <w:rPr>
          <w:rFonts w:hint="eastAsia" w:asciiTheme="minorEastAsia" w:hAnsiTheme="minorEastAsia" w:eastAsiaTheme="minorEastAsia" w:cstheme="minorEastAsia"/>
          <w:color w:val="000000"/>
          <w:kern w:val="0"/>
          <w:sz w:val="21"/>
          <w:szCs w:val="21"/>
          <w:highlight w:val="none"/>
        </w:rPr>
        <w:t>；</w:t>
      </w:r>
    </w:p>
    <w:p w14:paraId="04BA543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监理人指定的接收人为：</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kern w:val="0"/>
          <w:sz w:val="21"/>
          <w:szCs w:val="21"/>
          <w:highlight w:val="none"/>
        </w:rPr>
        <w:t>。</w:t>
      </w:r>
    </w:p>
    <w:p w14:paraId="2742F7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1.10 交通运输</w:t>
      </w:r>
    </w:p>
    <w:p w14:paraId="692BE99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427" w:name="_Toc312677986"/>
      <w:bookmarkStart w:id="428" w:name="_Toc300934943"/>
      <w:bookmarkStart w:id="429" w:name="_Toc318581155"/>
      <w:bookmarkStart w:id="430" w:name="_Toc304295521"/>
      <w:bookmarkStart w:id="431" w:name="_Toc303539100"/>
      <w:r>
        <w:rPr>
          <w:rFonts w:hint="eastAsia" w:asciiTheme="minorEastAsia" w:hAnsiTheme="minorEastAsia" w:eastAsiaTheme="minorEastAsia" w:cstheme="minorEastAsia"/>
          <w:sz w:val="21"/>
          <w:szCs w:val="21"/>
          <w:highlight w:val="none"/>
        </w:rPr>
        <w:t>.10.1 出入现场的权利</w:t>
      </w:r>
    </w:p>
    <w:p w14:paraId="3C9380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关于出入现场的权利的约定：</w:t>
      </w:r>
      <w:r>
        <w:rPr>
          <w:rFonts w:hint="eastAsia" w:asciiTheme="minorEastAsia" w:hAnsiTheme="minorEastAsia" w:eastAsiaTheme="minorEastAsia" w:cstheme="minorEastAsia"/>
          <w:color w:val="000000"/>
          <w:sz w:val="21"/>
          <w:szCs w:val="21"/>
          <w:highlight w:val="none"/>
          <w:u w:val="single"/>
        </w:rPr>
        <w:t>执行通用条款</w:t>
      </w:r>
      <w:r>
        <w:rPr>
          <w:rFonts w:hint="eastAsia" w:asciiTheme="minorEastAsia" w:hAnsiTheme="minorEastAsia" w:eastAsiaTheme="minorEastAsia" w:cstheme="minorEastAsia"/>
          <w:sz w:val="21"/>
          <w:szCs w:val="21"/>
          <w:highlight w:val="none"/>
        </w:rPr>
        <w:t>。</w:t>
      </w:r>
    </w:p>
    <w:bookmarkEnd w:id="427"/>
    <w:bookmarkEnd w:id="428"/>
    <w:bookmarkEnd w:id="429"/>
    <w:bookmarkEnd w:id="430"/>
    <w:bookmarkEnd w:id="431"/>
    <w:p w14:paraId="223D30F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432" w:name="_Toc303539101"/>
      <w:bookmarkStart w:id="433" w:name="_Toc300934944"/>
      <w:bookmarkStart w:id="434" w:name="_Toc304295522"/>
      <w:bookmarkStart w:id="435" w:name="_Toc312677987"/>
      <w:bookmarkStart w:id="436" w:name="_Toc318581156"/>
      <w:r>
        <w:rPr>
          <w:rFonts w:hint="eastAsia" w:asciiTheme="minorEastAsia" w:hAnsiTheme="minorEastAsia" w:eastAsiaTheme="minorEastAsia" w:cstheme="minorEastAsia"/>
          <w:sz w:val="21"/>
          <w:szCs w:val="21"/>
          <w:highlight w:val="none"/>
        </w:rPr>
        <w:t>.10.3 场内交通</w:t>
      </w:r>
    </w:p>
    <w:p w14:paraId="72A3D4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关于场外交通和场内交通的边界的约定：</w:t>
      </w:r>
      <w:r>
        <w:rPr>
          <w:rFonts w:hint="eastAsia" w:asciiTheme="minorEastAsia" w:hAnsiTheme="minorEastAsia" w:eastAsiaTheme="minorEastAsia" w:cstheme="minorEastAsia"/>
          <w:color w:val="000000"/>
          <w:sz w:val="21"/>
          <w:szCs w:val="21"/>
          <w:highlight w:val="none"/>
          <w:u w:val="single"/>
        </w:rPr>
        <w:t>按本工程用地红线范围界定</w:t>
      </w:r>
      <w:r>
        <w:rPr>
          <w:rFonts w:hint="eastAsia" w:asciiTheme="minorEastAsia" w:hAnsiTheme="minorEastAsia" w:eastAsiaTheme="minorEastAsia" w:cstheme="minorEastAsia"/>
          <w:sz w:val="21"/>
          <w:szCs w:val="21"/>
          <w:highlight w:val="none"/>
        </w:rPr>
        <w:t>。</w:t>
      </w:r>
    </w:p>
    <w:p w14:paraId="00E4049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color w:val="000000"/>
          <w:sz w:val="21"/>
          <w:szCs w:val="21"/>
          <w:highlight w:val="none"/>
          <w:u w:val="single"/>
        </w:rPr>
        <w:t>/</w:t>
      </w:r>
      <w:r>
        <w:rPr>
          <w:rFonts w:hint="eastAsia" w:asciiTheme="minorEastAsia" w:hAnsiTheme="minorEastAsia" w:eastAsiaTheme="minorEastAsia" w:cstheme="minorEastAsia"/>
          <w:sz w:val="21"/>
          <w:szCs w:val="21"/>
          <w:highlight w:val="none"/>
        </w:rPr>
        <w:t>。</w:t>
      </w:r>
      <w:bookmarkEnd w:id="432"/>
      <w:bookmarkEnd w:id="433"/>
      <w:bookmarkEnd w:id="434"/>
      <w:bookmarkEnd w:id="435"/>
      <w:bookmarkEnd w:id="436"/>
      <w:bookmarkStart w:id="437" w:name="_Toc318581157"/>
    </w:p>
    <w:p w14:paraId="184D27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1.10.4超大件和超重件的运输</w:t>
      </w:r>
    </w:p>
    <w:p w14:paraId="0B1584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sz w:val="21"/>
          <w:szCs w:val="21"/>
          <w:highlight w:val="none"/>
          <w:u w:val="single"/>
        </w:rPr>
        <w:t xml:space="preserve"> B  </w:t>
      </w:r>
      <w:r>
        <w:rPr>
          <w:rFonts w:hint="eastAsia" w:asciiTheme="minorEastAsia" w:hAnsiTheme="minorEastAsia" w:eastAsiaTheme="minorEastAsia" w:cstheme="minorEastAsia"/>
          <w:sz w:val="21"/>
          <w:szCs w:val="21"/>
          <w:highlight w:val="none"/>
        </w:rPr>
        <w:t>（A、发包人/B、承包人）承担。</w:t>
      </w:r>
    </w:p>
    <w:bookmarkEnd w:id="437"/>
    <w:p w14:paraId="44D9084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 知识产权</w:t>
      </w:r>
    </w:p>
    <w:p w14:paraId="08F290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9C6A0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关于发包人提供的上述文件的使用限制</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CF65BD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1.11.2 关于承包人为实施工程所编制文件的著作权的归属：</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7C16FB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关于承包人提供的上述文件的使用限制的要求：</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6643208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w:t>
      </w:r>
    </w:p>
    <w:p w14:paraId="7C1A67DF">
      <w:pPr>
        <w:bidi w:val="0"/>
        <w:spacing w:line="360" w:lineRule="auto"/>
        <w:rPr>
          <w:rFonts w:hint="eastAsia" w:ascii="Times New Roman" w:hAnsi="Times New Roman" w:eastAsia="宋体" w:cs="Times New Roman"/>
          <w:b/>
          <w:bCs/>
          <w:highlight w:val="none"/>
        </w:rPr>
      </w:pPr>
      <w:bookmarkStart w:id="438" w:name="_Toc386638608"/>
      <w:bookmarkStart w:id="439" w:name="_Toc351203634"/>
      <w:r>
        <w:rPr>
          <w:rFonts w:hint="eastAsia" w:ascii="Times New Roman" w:hAnsi="Times New Roman" w:eastAsia="宋体" w:cs="Times New Roman"/>
          <w:b/>
          <w:bCs/>
          <w:highlight w:val="none"/>
        </w:rPr>
        <w:t>2</w:t>
      </w:r>
      <w:bookmarkStart w:id="440" w:name="_Toc296346658"/>
      <w:bookmarkStart w:id="441" w:name="_Toc296891197"/>
      <w:bookmarkStart w:id="442" w:name="_Toc297048343"/>
      <w:bookmarkStart w:id="443" w:name="_Toc296890985"/>
      <w:bookmarkStart w:id="444" w:name="_Toc296944496"/>
      <w:bookmarkStart w:id="445" w:name="_Toc296347156"/>
      <w:bookmarkStart w:id="446" w:name="_Toc292559362"/>
      <w:bookmarkStart w:id="447" w:name="_Toc292559867"/>
      <w:bookmarkStart w:id="448" w:name="_Toc296503157"/>
      <w:bookmarkStart w:id="449" w:name="_Toc297120457"/>
      <w:r>
        <w:rPr>
          <w:rFonts w:hint="eastAsia" w:ascii="Times New Roman" w:hAnsi="Times New Roman" w:eastAsia="宋体" w:cs="Times New Roman"/>
          <w:b/>
          <w:bCs/>
          <w:highlight w:val="none"/>
        </w:rPr>
        <w:t>.发包人</w:t>
      </w:r>
      <w:bookmarkEnd w:id="438"/>
      <w:bookmarkEnd w:id="439"/>
    </w:p>
    <w:bookmarkEnd w:id="440"/>
    <w:bookmarkEnd w:id="441"/>
    <w:bookmarkEnd w:id="442"/>
    <w:bookmarkEnd w:id="443"/>
    <w:bookmarkEnd w:id="444"/>
    <w:bookmarkEnd w:id="445"/>
    <w:bookmarkEnd w:id="446"/>
    <w:bookmarkEnd w:id="447"/>
    <w:bookmarkEnd w:id="448"/>
    <w:bookmarkEnd w:id="449"/>
    <w:p w14:paraId="188FCAD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2.2 发包人代表</w:t>
      </w:r>
    </w:p>
    <w:p w14:paraId="26B2B3F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发包人代表：</w:t>
      </w:r>
    </w:p>
    <w:p w14:paraId="166A79F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0E7B4AF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D95FB0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    务：</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4CC9A1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sz w:val="21"/>
          <w:szCs w:val="21"/>
          <w:highlight w:val="none"/>
        </w:rPr>
        <w:t>；</w:t>
      </w:r>
    </w:p>
    <w:p w14:paraId="249F5A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sz w:val="21"/>
          <w:szCs w:val="21"/>
          <w:highlight w:val="none"/>
        </w:rPr>
        <w:t>；</w:t>
      </w:r>
    </w:p>
    <w:p w14:paraId="5273583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1F3CED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发包人对发包人代表的授权范围如下：</w:t>
      </w:r>
      <w:r>
        <w:rPr>
          <w:rFonts w:hint="eastAsia" w:asciiTheme="minorEastAsia" w:hAnsiTheme="minorEastAsia" w:eastAsiaTheme="minorEastAsia" w:cstheme="minorEastAsia"/>
          <w:sz w:val="21"/>
          <w:szCs w:val="21"/>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Theme="minorEastAsia" w:hAnsiTheme="minorEastAsia" w:eastAsiaTheme="minorEastAsia" w:cstheme="minorEastAsia"/>
          <w:color w:val="000000"/>
          <w:sz w:val="21"/>
          <w:szCs w:val="21"/>
          <w:highlight w:val="none"/>
        </w:rPr>
        <w:t>。</w:t>
      </w:r>
    </w:p>
    <w:p w14:paraId="54D659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 施工现场、施工条件和基础资料的提供</w:t>
      </w:r>
    </w:p>
    <w:p w14:paraId="0EC6359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2.4.1 提供施工现场</w:t>
      </w:r>
    </w:p>
    <w:p w14:paraId="776D35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关于发包人移交施工现场的期限要求：</w:t>
      </w:r>
      <w:r>
        <w:rPr>
          <w:rFonts w:hint="eastAsia" w:asciiTheme="minorEastAsia" w:hAnsiTheme="minorEastAsia" w:eastAsiaTheme="minorEastAsia" w:cstheme="minorEastAsia"/>
          <w:sz w:val="21"/>
          <w:szCs w:val="21"/>
          <w:highlight w:val="none"/>
          <w:u w:val="single"/>
        </w:rPr>
        <w:t>开工前5天完成</w:t>
      </w:r>
      <w:r>
        <w:rPr>
          <w:rFonts w:hint="eastAsia" w:asciiTheme="minorEastAsia" w:hAnsiTheme="minorEastAsia" w:eastAsiaTheme="minorEastAsia" w:cstheme="minorEastAsia"/>
          <w:color w:val="000000"/>
          <w:sz w:val="21"/>
          <w:szCs w:val="21"/>
          <w:highlight w:val="none"/>
        </w:rPr>
        <w:t>。</w:t>
      </w:r>
    </w:p>
    <w:p w14:paraId="100EEAF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2.4.2 提供施工条件关于发包人应负责提供施工所需要的条件，包括：</w:t>
      </w:r>
      <w:r>
        <w:rPr>
          <w:rFonts w:hint="eastAsia" w:asciiTheme="minorEastAsia" w:hAnsiTheme="minorEastAsia" w:eastAsiaTheme="minorEastAsia" w:cstheme="minorEastAsia"/>
          <w:sz w:val="21"/>
          <w:szCs w:val="21"/>
          <w:highlight w:val="none"/>
          <w:u w:val="single"/>
        </w:rPr>
        <w:t>将施工所需的水、电、电讯线路接至施工场地、开通施工场地与公共道路的通道、提供工程地质和地下管线资料、施工前办理好应由发包人办理的施工所需证件、批件</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p>
    <w:p w14:paraId="0976BF6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2.5 资金来源证明及支付担保</w:t>
      </w:r>
      <w:bookmarkStart w:id="450" w:name="_Toc351203635"/>
      <w:bookmarkStart w:id="451" w:name="_Toc386638609"/>
    </w:p>
    <w:p w14:paraId="63BE535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按照《关于印发宁海县房屋建筑和市政基础设施工程担保管理办法(试行)的通知》(宁建［2014］67号)规定无需提供支付担保。</w:t>
      </w:r>
    </w:p>
    <w:p w14:paraId="0FA2EE2C">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bookmarkStart w:id="452" w:name="_Toc297120458"/>
      <w:bookmarkStart w:id="453" w:name="_Toc297048344"/>
      <w:bookmarkStart w:id="454" w:name="_Toc292559868"/>
      <w:bookmarkStart w:id="455" w:name="_Toc296890986"/>
      <w:bookmarkStart w:id="456" w:name="_Toc296944497"/>
      <w:bookmarkStart w:id="457" w:name="_Toc296503158"/>
      <w:bookmarkStart w:id="458" w:name="_Toc292559363"/>
      <w:bookmarkStart w:id="459" w:name="_Toc296347157"/>
      <w:bookmarkStart w:id="460" w:name="_Toc296346659"/>
      <w:bookmarkStart w:id="461" w:name="_Toc296891198"/>
      <w:r>
        <w:rPr>
          <w:rFonts w:hint="eastAsia" w:ascii="Times New Roman" w:hAnsi="Times New Roman" w:eastAsia="宋体" w:cs="Times New Roman"/>
          <w:b/>
          <w:bCs/>
          <w:highlight w:val="none"/>
          <w:lang w:val="en-US" w:eastAsia="zh-CN"/>
        </w:rPr>
        <w:t>. 承包人</w:t>
      </w:r>
      <w:bookmarkEnd w:id="450"/>
      <w:bookmarkEnd w:id="451"/>
    </w:p>
    <w:bookmarkEnd w:id="452"/>
    <w:bookmarkEnd w:id="453"/>
    <w:bookmarkEnd w:id="454"/>
    <w:bookmarkEnd w:id="455"/>
    <w:bookmarkEnd w:id="456"/>
    <w:bookmarkEnd w:id="457"/>
    <w:bookmarkEnd w:id="458"/>
    <w:bookmarkEnd w:id="459"/>
    <w:bookmarkEnd w:id="460"/>
    <w:bookmarkEnd w:id="461"/>
    <w:p w14:paraId="7BDEBD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3.1 承包人的一般义务</w:t>
      </w:r>
    </w:p>
    <w:p w14:paraId="1552F2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（5）</w:t>
      </w:r>
      <w:r>
        <w:rPr>
          <w:rFonts w:hint="eastAsia" w:asciiTheme="minorEastAsia" w:hAnsiTheme="minorEastAsia" w:eastAsiaTheme="minorEastAsia" w:cstheme="minorEastAsia"/>
          <w:color w:val="000000"/>
          <w:sz w:val="21"/>
          <w:szCs w:val="21"/>
          <w:highlight w:val="none"/>
        </w:rPr>
        <w:t>承包人提交的竣工资料的内容：</w:t>
      </w:r>
      <w:r>
        <w:rPr>
          <w:rFonts w:hint="eastAsia" w:asciiTheme="minorEastAsia" w:hAnsiTheme="minorEastAsia" w:eastAsiaTheme="minorEastAsia" w:cstheme="minorEastAsia"/>
          <w:color w:val="000000"/>
          <w:sz w:val="21"/>
          <w:szCs w:val="21"/>
          <w:highlight w:val="none"/>
          <w:u w:val="single"/>
        </w:rPr>
        <w:t xml:space="preserve"> 按宁海县城建档案归档要求提交竣工资料</w:t>
      </w:r>
      <w:r>
        <w:rPr>
          <w:rFonts w:hint="eastAsia" w:asciiTheme="minorEastAsia" w:hAnsiTheme="minorEastAsia" w:eastAsiaTheme="minorEastAsia" w:cstheme="minorEastAsia"/>
          <w:color w:val="000000"/>
          <w:sz w:val="21"/>
          <w:szCs w:val="21"/>
          <w:highlight w:val="none"/>
        </w:rPr>
        <w:t>。</w:t>
      </w:r>
    </w:p>
    <w:p w14:paraId="18C5B13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承包人需要提交的竣工资料套数：</w:t>
      </w:r>
      <w:r>
        <w:rPr>
          <w:rFonts w:hint="eastAsia" w:asciiTheme="minorEastAsia" w:hAnsiTheme="minorEastAsia" w:eastAsiaTheme="minorEastAsia" w:cstheme="minorEastAsia"/>
          <w:color w:val="000000"/>
          <w:sz w:val="21"/>
          <w:szCs w:val="21"/>
          <w:highlight w:val="none"/>
          <w:u w:val="single"/>
        </w:rPr>
        <w:t xml:space="preserve"> 3套 </w:t>
      </w:r>
      <w:r>
        <w:rPr>
          <w:rFonts w:hint="eastAsia" w:asciiTheme="minorEastAsia" w:hAnsiTheme="minorEastAsia" w:eastAsiaTheme="minorEastAsia" w:cstheme="minorEastAsia"/>
          <w:color w:val="000000"/>
          <w:sz w:val="21"/>
          <w:szCs w:val="21"/>
          <w:highlight w:val="none"/>
        </w:rPr>
        <w:t>。</w:t>
      </w:r>
    </w:p>
    <w:p w14:paraId="684DE4A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承包人提交的竣工资料的费用承担：</w:t>
      </w:r>
      <w:r>
        <w:rPr>
          <w:rFonts w:hint="eastAsia" w:asciiTheme="minorEastAsia" w:hAnsiTheme="minorEastAsia" w:eastAsiaTheme="minorEastAsia" w:cstheme="minorEastAsia"/>
          <w:color w:val="000000"/>
          <w:sz w:val="21"/>
          <w:szCs w:val="21"/>
          <w:highlight w:val="none"/>
          <w:u w:val="single"/>
        </w:rPr>
        <w:t xml:space="preserve">  由承包人自行承担   </w:t>
      </w:r>
      <w:r>
        <w:rPr>
          <w:rFonts w:hint="eastAsia" w:asciiTheme="minorEastAsia" w:hAnsiTheme="minorEastAsia" w:eastAsiaTheme="minorEastAsia" w:cstheme="minorEastAsia"/>
          <w:color w:val="000000"/>
          <w:sz w:val="21"/>
          <w:szCs w:val="21"/>
          <w:highlight w:val="none"/>
        </w:rPr>
        <w:t>。</w:t>
      </w:r>
    </w:p>
    <w:p w14:paraId="12CEC90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承包人提交的竣工资料移交时间：</w:t>
      </w:r>
      <w:r>
        <w:rPr>
          <w:rFonts w:hint="eastAsia" w:asciiTheme="minorEastAsia" w:hAnsiTheme="minorEastAsia" w:eastAsiaTheme="minorEastAsia" w:cstheme="minorEastAsia"/>
          <w:color w:val="000000"/>
          <w:sz w:val="21"/>
          <w:szCs w:val="21"/>
          <w:highlight w:val="none"/>
          <w:u w:val="single"/>
        </w:rPr>
        <w:t xml:space="preserve"> 在具备竣工验收合格条件后2个月内 。</w:t>
      </w:r>
    </w:p>
    <w:p w14:paraId="1A42D6C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承包人提交的竣工资料形式要求：</w:t>
      </w:r>
      <w:r>
        <w:rPr>
          <w:rFonts w:hint="eastAsia" w:asciiTheme="minorEastAsia" w:hAnsiTheme="minorEastAsia" w:eastAsiaTheme="minorEastAsia" w:cstheme="minorEastAsia"/>
          <w:color w:val="000000"/>
          <w:sz w:val="21"/>
          <w:szCs w:val="21"/>
          <w:highlight w:val="none"/>
          <w:u w:val="single"/>
        </w:rPr>
        <w:t xml:space="preserve">  纸质和电子资料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kern w:val="0"/>
          <w:sz w:val="21"/>
          <w:szCs w:val="21"/>
          <w:highlight w:val="none"/>
        </w:rPr>
        <w:t xml:space="preserve">   </w:t>
      </w:r>
    </w:p>
    <w:p w14:paraId="3B1F382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（6）承包人应履行的其他义务：</w:t>
      </w:r>
    </w:p>
    <w:p w14:paraId="01F76E6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u w:val="single"/>
        </w:rPr>
        <w:t>承包人不得擅自更换和撤离项目负责人及其项目部主要管理人员，发生下列情形之一需更换或撤离的，应至少提前7天以书面形式通知发包人，并征得发包人同意。后任继续行使合同文件约定的前任的职权，履行前任的义务。</w:t>
      </w:r>
    </w:p>
    <w:p w14:paraId="7136D2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(1)因患病等身体原因无法坚持施工现场管理工作的；</w:t>
      </w:r>
    </w:p>
    <w:p w14:paraId="2236E05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(2)退休或离开本单位的；</w:t>
      </w:r>
    </w:p>
    <w:p w14:paraId="1221B6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(3)工程因故停止(或暂停3个月以上)建设或领取中标通知书后未开工达3个月以上的；</w:t>
      </w:r>
    </w:p>
    <w:p w14:paraId="1246C4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(4)被建设主管部门责令停止(暂停)上岗资格、建议吊销或吊销相关证书，或被有关部门依法追究刑事责任的。</w:t>
      </w:r>
    </w:p>
    <w:p w14:paraId="14906CC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 项目经理</w:t>
      </w:r>
    </w:p>
    <w:p w14:paraId="023F476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3.2.1 </w:t>
      </w:r>
      <w:r>
        <w:rPr>
          <w:rFonts w:hint="eastAsia" w:asciiTheme="minorEastAsia" w:hAnsiTheme="minorEastAsia" w:eastAsiaTheme="minorEastAsia" w:cstheme="minorEastAsia"/>
          <w:color w:val="000000"/>
          <w:sz w:val="21"/>
          <w:szCs w:val="21"/>
          <w:highlight w:val="none"/>
        </w:rPr>
        <w:t>项目经理：</w:t>
      </w:r>
    </w:p>
    <w:p w14:paraId="636FD1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364AB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6EB4E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建造师执业资格等级：</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CAD86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建造师注册证书号：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47D957F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建造师执业印章号：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73D9353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安全生产考核合格证书号：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BE64D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23C554C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85761B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160651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承包人对项目经理的授权范围如下：</w:t>
      </w:r>
      <w:r>
        <w:rPr>
          <w:rFonts w:hint="eastAsia" w:asciiTheme="minorEastAsia" w:hAnsiTheme="minorEastAsia" w:eastAsiaTheme="minorEastAsia" w:cstheme="minorEastAsia"/>
          <w:color w:val="000000"/>
          <w:sz w:val="21"/>
          <w:szCs w:val="21"/>
          <w:highlight w:val="none"/>
          <w:u w:val="single"/>
        </w:rPr>
        <w:t>在承包人授权范围内履行承包人的职权，对工程建设的质量、安全、工期以及工程造价控制负责，所有上报给发包人的文件均需项目经理签字</w:t>
      </w:r>
      <w:r>
        <w:rPr>
          <w:rFonts w:hint="eastAsia" w:asciiTheme="minorEastAsia" w:hAnsiTheme="minorEastAsia" w:eastAsiaTheme="minorEastAsia" w:cstheme="minorEastAsia"/>
          <w:color w:val="000000"/>
          <w:sz w:val="21"/>
          <w:szCs w:val="21"/>
          <w:highlight w:val="none"/>
        </w:rPr>
        <w:t>。</w:t>
      </w:r>
    </w:p>
    <w:p w14:paraId="5A526F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关于项目经理每月在施工现场的时间要求：</w:t>
      </w:r>
      <w:r>
        <w:rPr>
          <w:rFonts w:hint="eastAsia" w:asciiTheme="minorEastAsia" w:hAnsiTheme="minorEastAsia" w:eastAsiaTheme="minorEastAsia" w:cstheme="minorEastAsia"/>
          <w:color w:val="000000"/>
          <w:sz w:val="21"/>
          <w:szCs w:val="21"/>
          <w:highlight w:val="none"/>
          <w:u w:val="single"/>
        </w:rPr>
        <w:t>不少于20天，且重要工程例会及验收环节等必须由项目经理参加</w:t>
      </w:r>
      <w:r>
        <w:rPr>
          <w:rFonts w:hint="eastAsia" w:asciiTheme="minorEastAsia" w:hAnsiTheme="minorEastAsia" w:eastAsiaTheme="minorEastAsia" w:cstheme="minorEastAsia"/>
          <w:color w:val="000000"/>
          <w:sz w:val="21"/>
          <w:szCs w:val="21"/>
          <w:highlight w:val="none"/>
        </w:rPr>
        <w:t>。</w:t>
      </w:r>
    </w:p>
    <w:p w14:paraId="613603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highlight w:val="none"/>
          <w:u w:val="single"/>
        </w:rPr>
        <w:t>发包人有权解除合同，由此造成的费用增加和工期延误损失均由承包人承担</w:t>
      </w:r>
      <w:r>
        <w:rPr>
          <w:rFonts w:hint="eastAsia" w:asciiTheme="minorEastAsia" w:hAnsiTheme="minorEastAsia" w:eastAsiaTheme="minorEastAsia" w:cstheme="minorEastAsia"/>
          <w:color w:val="000000"/>
          <w:sz w:val="21"/>
          <w:szCs w:val="21"/>
          <w:highlight w:val="none"/>
        </w:rPr>
        <w:t>。</w:t>
      </w:r>
    </w:p>
    <w:p w14:paraId="2BA8203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000000"/>
          <w:kern w:val="0"/>
          <w:sz w:val="21"/>
          <w:szCs w:val="21"/>
          <w:highlight w:val="none"/>
        </w:rPr>
        <w:t>项目经理未经批准，擅自离开施工现场的违约责任：</w:t>
      </w:r>
      <w:r>
        <w:rPr>
          <w:rFonts w:hint="eastAsia" w:asciiTheme="minorEastAsia" w:hAnsiTheme="minorEastAsia" w:eastAsiaTheme="minorEastAsia" w:cstheme="minorEastAsia"/>
          <w:color w:val="000000"/>
          <w:sz w:val="21"/>
          <w:szCs w:val="21"/>
          <w:highlight w:val="none"/>
        </w:rPr>
        <w:t>处违约金</w:t>
      </w:r>
      <w:r>
        <w:rPr>
          <w:rFonts w:hint="eastAsia" w:asciiTheme="minorEastAsia" w:hAnsiTheme="minorEastAsia" w:eastAsiaTheme="minorEastAsia" w:cstheme="minorEastAsia"/>
          <w:sz w:val="21"/>
          <w:szCs w:val="21"/>
          <w:highlight w:val="none"/>
          <w:u w:val="single"/>
        </w:rPr>
        <w:t>2000</w:t>
      </w:r>
      <w:r>
        <w:rPr>
          <w:rFonts w:hint="eastAsia" w:asciiTheme="minorEastAsia" w:hAnsiTheme="minorEastAsia" w:eastAsiaTheme="minorEastAsia" w:cstheme="minorEastAsia"/>
          <w:color w:val="000000"/>
          <w:sz w:val="21"/>
          <w:szCs w:val="21"/>
          <w:highlight w:val="none"/>
        </w:rPr>
        <w:t>元/次，违约金从工程款中扣除，该项限额不足时，发包人有权向承包人追偿。</w:t>
      </w:r>
    </w:p>
    <w:p w14:paraId="319B67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3.2.3 承包人擅自更换项目经理的违约责任：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10000</w:t>
      </w:r>
      <w:r>
        <w:rPr>
          <w:rFonts w:hint="eastAsia" w:asciiTheme="minorEastAsia" w:hAnsiTheme="minorEastAsia" w:eastAsiaTheme="minorEastAsia" w:cstheme="minorEastAsia"/>
          <w:kern w:val="0"/>
          <w:sz w:val="21"/>
          <w:szCs w:val="21"/>
          <w:highlight w:val="none"/>
        </w:rPr>
        <w:t>元/次，违约金从工程款中扣除，该项限额不足时，发包人有权向承包人追偿，且有权拒绝接受其擅自更换的项目经理</w:t>
      </w:r>
      <w:r>
        <w:rPr>
          <w:rFonts w:hint="eastAsia" w:asciiTheme="minorEastAsia" w:hAnsiTheme="minorEastAsia" w:eastAsiaTheme="minorEastAsia" w:cstheme="minorEastAsia"/>
          <w:color w:val="000000"/>
          <w:sz w:val="21"/>
          <w:szCs w:val="21"/>
          <w:highlight w:val="none"/>
        </w:rPr>
        <w:t>。</w:t>
      </w:r>
    </w:p>
    <w:p w14:paraId="2BB16F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3.2.4 承包人无正当理由拒绝更换项目经理的违约责任：</w:t>
      </w:r>
      <w:r>
        <w:rPr>
          <w:rFonts w:hint="eastAsia" w:asciiTheme="minorEastAsia" w:hAnsiTheme="minorEastAsia" w:eastAsiaTheme="minorEastAsia" w:cstheme="minorEastAsia"/>
          <w:color w:val="000000"/>
          <w:sz w:val="21"/>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处违约金2000元/次，违约金从履约担保中扣除。情节严重的，发包人有权解除合同，由此造成的一切损失由承包人承担。</w:t>
      </w:r>
    </w:p>
    <w:p w14:paraId="1C686CD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3.3 承包人人员</w:t>
      </w:r>
    </w:p>
    <w:p w14:paraId="7B9782B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3.3.1 承包人提交项目管理机构及施工现场管理人员安排报告的期限：</w:t>
      </w:r>
      <w:r>
        <w:rPr>
          <w:rFonts w:hint="eastAsia" w:asciiTheme="minorEastAsia" w:hAnsiTheme="minorEastAsia" w:eastAsiaTheme="minorEastAsia" w:cstheme="minorEastAsia"/>
          <w:sz w:val="21"/>
          <w:szCs w:val="21"/>
          <w:highlight w:val="none"/>
          <w:u w:val="single"/>
        </w:rPr>
        <w:t>承包人应在合同备案前将项目管理机构及施工现场管理人员报招标代理机构审查，并报发包人备案。(详见附表二：项目部关键岗位人员配备表)</w:t>
      </w:r>
      <w:r>
        <w:rPr>
          <w:rFonts w:hint="eastAsia" w:asciiTheme="minorEastAsia" w:hAnsiTheme="minorEastAsia" w:eastAsiaTheme="minorEastAsia" w:cstheme="minorEastAsia"/>
          <w:sz w:val="21"/>
          <w:szCs w:val="21"/>
          <w:highlight w:val="none"/>
        </w:rPr>
        <w:t>。</w:t>
      </w:r>
    </w:p>
    <w:p w14:paraId="295B5E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3.3.3 承包人无正当理由拒绝撤换主要施工管理人员的违约责任：</w:t>
      </w:r>
      <w:r>
        <w:rPr>
          <w:rFonts w:hint="eastAsia" w:asciiTheme="minorEastAsia" w:hAnsiTheme="minorEastAsia" w:eastAsiaTheme="minorEastAsia" w:cstheme="minorEastAsia"/>
          <w:kern w:val="0"/>
          <w:sz w:val="21"/>
          <w:szCs w:val="21"/>
          <w:highlight w:val="none"/>
          <w:u w:val="single"/>
        </w:rPr>
        <w:t>发包人认为项目部关键岗位人员（指技术负责人、安全员、施工员、质量员）无法履行职责的，应提供相关证明材料，并签发《整改通知书》。承包人在收到《整改通知书》后仍无改善的，发包人有权要求承包人更换关键岗位人员。承包人无正当理由拒绝更换的，处违约金 1000 元/人/次，违约金从履约担保中扣除。</w:t>
      </w:r>
    </w:p>
    <w:p w14:paraId="0A7BE6E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3.3.4 承包人主要施工管理人员离开施工现场的批准要求：</w:t>
      </w:r>
      <w:r>
        <w:rPr>
          <w:rFonts w:hint="eastAsia" w:asciiTheme="minorEastAsia" w:hAnsiTheme="minorEastAsia" w:eastAsiaTheme="minorEastAsia" w:cstheme="minorEastAsia"/>
          <w:b/>
          <w:color w:val="000000"/>
          <w:kern w:val="0"/>
          <w:sz w:val="21"/>
          <w:szCs w:val="21"/>
          <w:highlight w:val="none"/>
          <w:u w:val="single"/>
        </w:rPr>
        <w:t>项目部其他关键岗位人员月实际施工期到位天数不少于20日历天，招标人将对投标人配备的关键岗位人员实行按月实际施工期到位天数考核</w:t>
      </w:r>
      <w:r>
        <w:rPr>
          <w:rFonts w:hint="eastAsia" w:asciiTheme="minorEastAsia" w:hAnsiTheme="minorEastAsia" w:eastAsiaTheme="minorEastAsia" w:cstheme="minorEastAsia"/>
          <w:color w:val="000000"/>
          <w:kern w:val="0"/>
          <w:sz w:val="21"/>
          <w:szCs w:val="21"/>
          <w:highlight w:val="none"/>
          <w:u w:val="single"/>
        </w:rPr>
        <w:t>，有特殊情况少于上述时间的，批准要求按通用条款执行</w:t>
      </w:r>
      <w:r>
        <w:rPr>
          <w:rFonts w:hint="eastAsia" w:asciiTheme="minorEastAsia" w:hAnsiTheme="minorEastAsia" w:eastAsiaTheme="minorEastAsia" w:cstheme="minorEastAsia"/>
          <w:color w:val="000000"/>
          <w:sz w:val="21"/>
          <w:szCs w:val="21"/>
          <w:highlight w:val="none"/>
        </w:rPr>
        <w:t>。</w:t>
      </w:r>
    </w:p>
    <w:p w14:paraId="36959EA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color w:val="000000"/>
          <w:sz w:val="21"/>
          <w:szCs w:val="21"/>
          <w:highlight w:val="none"/>
        </w:rPr>
        <w:t>3.3.5承包人擅自更换主要施工管理人员的违约责任：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5000</w:t>
      </w:r>
      <w:r>
        <w:rPr>
          <w:rFonts w:hint="eastAsia" w:asciiTheme="minorEastAsia" w:hAnsiTheme="minorEastAsia" w:eastAsiaTheme="minorEastAsia" w:cstheme="minorEastAsia"/>
          <w:kern w:val="0"/>
          <w:sz w:val="21"/>
          <w:szCs w:val="21"/>
          <w:highlight w:val="none"/>
        </w:rPr>
        <w:t>元/人/次，违约金从工程款中扣除，该项限额不足时，发包人有权向承包人追偿，且有权拒绝接受其擅自更换的主要施工管理人员</w:t>
      </w:r>
      <w:r>
        <w:rPr>
          <w:rFonts w:hint="eastAsia" w:asciiTheme="minorEastAsia" w:hAnsiTheme="minorEastAsia" w:eastAsiaTheme="minorEastAsia" w:cstheme="minorEastAsia"/>
          <w:color w:val="000000"/>
          <w:sz w:val="21"/>
          <w:szCs w:val="21"/>
          <w:highlight w:val="none"/>
        </w:rPr>
        <w:t>。</w:t>
      </w:r>
    </w:p>
    <w:p w14:paraId="7E1310A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承包人主要施工管理人员擅自离开施工现场的违约责任：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1000</w:t>
      </w:r>
      <w:r>
        <w:rPr>
          <w:rFonts w:hint="eastAsia" w:asciiTheme="minorEastAsia" w:hAnsiTheme="minorEastAsia" w:eastAsiaTheme="minorEastAsia" w:cstheme="minorEastAsia"/>
          <w:kern w:val="0"/>
          <w:sz w:val="21"/>
          <w:szCs w:val="21"/>
          <w:highlight w:val="none"/>
        </w:rPr>
        <w:t>元/人/次，违约金从工程款中扣除，该项限额不足时，发包人有权向承包人追偿</w:t>
      </w:r>
      <w:r>
        <w:rPr>
          <w:rFonts w:hint="eastAsia" w:asciiTheme="minorEastAsia" w:hAnsiTheme="minorEastAsia" w:eastAsiaTheme="minorEastAsia" w:cstheme="minorEastAsia"/>
          <w:color w:val="000000"/>
          <w:sz w:val="21"/>
          <w:szCs w:val="21"/>
          <w:highlight w:val="none"/>
        </w:rPr>
        <w:t>。</w:t>
      </w:r>
    </w:p>
    <w:p w14:paraId="3C6E371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bookmarkStart w:id="462" w:name="_Toc297216151"/>
      <w:bookmarkStart w:id="463" w:name="_Toc296346660"/>
      <w:bookmarkStart w:id="464" w:name="_Toc292559364"/>
      <w:bookmarkStart w:id="465" w:name="_Toc296890987"/>
      <w:bookmarkStart w:id="466" w:name="_Toc312677988"/>
      <w:bookmarkStart w:id="467" w:name="_Toc296944498"/>
      <w:bookmarkStart w:id="468" w:name="_Toc297048345"/>
      <w:bookmarkStart w:id="469" w:name="_Toc303539102"/>
      <w:bookmarkStart w:id="470" w:name="_Toc304295523"/>
      <w:bookmarkStart w:id="471" w:name="_Toc296891199"/>
      <w:bookmarkStart w:id="472" w:name="_Toc297120459"/>
      <w:bookmarkStart w:id="473" w:name="_Toc296503159"/>
      <w:bookmarkStart w:id="474" w:name="_Toc296347158"/>
      <w:bookmarkStart w:id="475" w:name="_Toc297123492"/>
      <w:bookmarkStart w:id="476" w:name="_Toc300934945"/>
      <w:bookmarkStart w:id="477" w:name="_Toc292559869"/>
      <w:r>
        <w:rPr>
          <w:rFonts w:hint="eastAsia" w:asciiTheme="minorEastAsia" w:hAnsiTheme="minorEastAsia" w:eastAsiaTheme="minorEastAsia" w:cstheme="minorEastAsia"/>
          <w:color w:val="000000"/>
          <w:sz w:val="21"/>
          <w:szCs w:val="21"/>
          <w:highlight w:val="none"/>
        </w:rPr>
        <w:t>.5 分包</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1B7B6E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bookmarkStart w:id="478" w:name="_Toc386638610"/>
      <w:bookmarkStart w:id="479" w:name="_Toc351203636"/>
      <w:r>
        <w:rPr>
          <w:rFonts w:hint="eastAsia" w:asciiTheme="minorEastAsia" w:hAnsiTheme="minorEastAsia" w:eastAsiaTheme="minorEastAsia" w:cstheme="minorEastAsia"/>
          <w:sz w:val="21"/>
          <w:szCs w:val="21"/>
          <w:highlight w:val="none"/>
        </w:rPr>
        <w:t>3</w:t>
      </w:r>
      <w:bookmarkStart w:id="480" w:name="_Toc296347159"/>
      <w:bookmarkStart w:id="481" w:name="_Toc297216152"/>
      <w:bookmarkStart w:id="482" w:name="_Toc312677989"/>
      <w:bookmarkStart w:id="483" w:name="_Toc296891200"/>
      <w:bookmarkStart w:id="484" w:name="_Toc304295524"/>
      <w:bookmarkStart w:id="485" w:name="_Toc297123493"/>
      <w:bookmarkStart w:id="486" w:name="_Toc296944499"/>
      <w:bookmarkStart w:id="487" w:name="_Toc292559870"/>
      <w:bookmarkStart w:id="488" w:name="_Toc296890988"/>
      <w:bookmarkStart w:id="489" w:name="_Toc297048346"/>
      <w:bookmarkStart w:id="490" w:name="_Toc296503160"/>
      <w:bookmarkStart w:id="491" w:name="_Toc318581158"/>
      <w:bookmarkStart w:id="492" w:name="_Toc297120460"/>
      <w:bookmarkStart w:id="493" w:name="_Toc303539103"/>
      <w:bookmarkStart w:id="494" w:name="_Toc292559365"/>
      <w:bookmarkStart w:id="495" w:name="_Toc300934946"/>
      <w:bookmarkStart w:id="496" w:name="_Toc296346661"/>
      <w:r>
        <w:rPr>
          <w:rFonts w:hint="eastAsia" w:asciiTheme="minorEastAsia" w:hAnsiTheme="minorEastAsia" w:eastAsiaTheme="minorEastAsia" w:cstheme="minorEastAsia"/>
          <w:sz w:val="21"/>
          <w:szCs w:val="21"/>
          <w:highlight w:val="none"/>
        </w:rPr>
        <w:t>.5.1 分包的一般约定</w:t>
      </w:r>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14:paraId="60E2E1D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禁止分包的工程包括：</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5E04DB0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主体结构、关键性工作的范围：</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 xml:space="preserve">   </w:t>
      </w:r>
    </w:p>
    <w:p w14:paraId="3303F0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bookmarkStart w:id="497" w:name="_Toc318581159"/>
      <w:bookmarkStart w:id="498" w:name="_Toc312677990"/>
      <w:r>
        <w:rPr>
          <w:rFonts w:hint="eastAsia" w:asciiTheme="minorEastAsia" w:hAnsiTheme="minorEastAsia" w:eastAsiaTheme="minorEastAsia" w:cstheme="minorEastAsia"/>
          <w:sz w:val="21"/>
          <w:szCs w:val="21"/>
          <w:highlight w:val="none"/>
        </w:rPr>
        <w:t>.5.2分包的确定</w:t>
      </w:r>
    </w:p>
    <w:p w14:paraId="201DEA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sz w:val="21"/>
          <w:szCs w:val="21"/>
          <w:highlight w:val="none"/>
        </w:rPr>
        <w:t>允许分包的专业工程包括：</w:t>
      </w:r>
      <w:r>
        <w:rPr>
          <w:rFonts w:hint="eastAsia" w:asciiTheme="minorEastAsia" w:hAnsiTheme="minorEastAsia" w:eastAsiaTheme="minorEastAsia" w:cstheme="minorEastAsia"/>
          <w:color w:val="000000"/>
          <w:sz w:val="21"/>
          <w:szCs w:val="21"/>
          <w:highlight w:val="none"/>
          <w:u w:val="single"/>
        </w:rPr>
        <w:t xml:space="preserve">      /           </w:t>
      </w:r>
    </w:p>
    <w:p w14:paraId="0E281D3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其他关于分包的约定：</w:t>
      </w:r>
      <w:r>
        <w:rPr>
          <w:rFonts w:hint="eastAsia" w:asciiTheme="minorEastAsia" w:hAnsiTheme="minorEastAsia" w:eastAsiaTheme="minorEastAsia" w:cstheme="minorEastAsia"/>
          <w:color w:val="000000"/>
          <w:sz w:val="21"/>
          <w:szCs w:val="21"/>
          <w:highlight w:val="none"/>
          <w:u w:val="single"/>
        </w:rPr>
        <w:t xml:space="preserve">            /          </w:t>
      </w:r>
    </w:p>
    <w:p w14:paraId="32E9549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3.5.3 分包的管理</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rPr>
        <w:t xml:space="preserve">            /            </w:t>
      </w:r>
    </w:p>
    <w:p w14:paraId="28720D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3.5.4 分包合同价款</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rPr>
        <w:t xml:space="preserve">            /          </w:t>
      </w:r>
    </w:p>
    <w:bookmarkEnd w:id="497"/>
    <w:bookmarkEnd w:id="498"/>
    <w:p w14:paraId="015BE5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3.6 工程照管与成品、半成品保护</w:t>
      </w:r>
    </w:p>
    <w:p w14:paraId="5F11F1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000000"/>
          <w:kern w:val="0"/>
          <w:sz w:val="21"/>
          <w:szCs w:val="21"/>
          <w:highlight w:val="none"/>
          <w:u w:val="single"/>
        </w:rPr>
        <w:t xml:space="preserve">工程开工令发布之日 </w:t>
      </w:r>
      <w:r>
        <w:rPr>
          <w:rFonts w:hint="eastAsia" w:asciiTheme="minorEastAsia" w:hAnsiTheme="minorEastAsia" w:eastAsiaTheme="minorEastAsia" w:cstheme="minorEastAsia"/>
          <w:color w:val="000000"/>
          <w:kern w:val="0"/>
          <w:sz w:val="21"/>
          <w:szCs w:val="21"/>
          <w:highlight w:val="none"/>
        </w:rPr>
        <w:t>。</w:t>
      </w:r>
    </w:p>
    <w:p w14:paraId="443C621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3.7 履约担保</w:t>
      </w:r>
    </w:p>
    <w:p w14:paraId="2D13CFB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承包人是否提供履约担保：</w:t>
      </w:r>
      <w:r>
        <w:rPr>
          <w:rFonts w:hint="eastAsia" w:asciiTheme="minorEastAsia" w:hAnsiTheme="minorEastAsia" w:eastAsiaTheme="minorEastAsia" w:cstheme="minorEastAsia"/>
          <w:sz w:val="21"/>
          <w:szCs w:val="21"/>
          <w:highlight w:val="none"/>
          <w:u w:val="single"/>
        </w:rPr>
        <w:t xml:space="preserve">       是      </w:t>
      </w:r>
      <w:r>
        <w:rPr>
          <w:rFonts w:hint="eastAsia" w:asciiTheme="minorEastAsia" w:hAnsiTheme="minorEastAsia" w:eastAsiaTheme="minorEastAsia" w:cstheme="minorEastAsia"/>
          <w:sz w:val="21"/>
          <w:szCs w:val="21"/>
          <w:highlight w:val="none"/>
        </w:rPr>
        <w:t>。</w:t>
      </w:r>
    </w:p>
    <w:p w14:paraId="5B57517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承包人提供履约担保的形式、金额及期限的约定：</w:t>
      </w:r>
    </w:p>
    <w:p w14:paraId="19C245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kern w:val="0"/>
          <w:sz w:val="21"/>
          <w:szCs w:val="21"/>
          <w:highlight w:val="none"/>
          <w:u w:val="single"/>
        </w:rPr>
        <w:t>（1）履约担保的金额：</w:t>
      </w:r>
      <w:r>
        <w:rPr>
          <w:rFonts w:hint="eastAsia" w:asciiTheme="minorEastAsia" w:hAnsiTheme="minorEastAsia" w:eastAsiaTheme="minorEastAsia" w:cstheme="minorEastAsia"/>
          <w:color w:val="auto"/>
          <w:kern w:val="0"/>
          <w:sz w:val="21"/>
          <w:szCs w:val="21"/>
          <w:highlight w:val="none"/>
          <w:u w:val="single"/>
        </w:rPr>
        <w:t>中标价的</w:t>
      </w:r>
      <w:r>
        <w:rPr>
          <w:rFonts w:hint="eastAsia" w:asciiTheme="minorEastAsia" w:hAnsiTheme="minorEastAsia" w:eastAsiaTheme="minorEastAsia" w:cstheme="minorEastAsia"/>
          <w:color w:val="auto"/>
          <w:kern w:val="0"/>
          <w:sz w:val="21"/>
          <w:szCs w:val="21"/>
          <w:highlight w:val="none"/>
          <w:u w:val="single"/>
          <w:lang w:val="en-US" w:eastAsia="zh-CN"/>
        </w:rPr>
        <w:t>1</w:t>
      </w:r>
      <w:r>
        <w:rPr>
          <w:rFonts w:hint="eastAsia" w:asciiTheme="minorEastAsia" w:hAnsiTheme="minorEastAsia" w:eastAsiaTheme="minorEastAsia" w:cstheme="minorEastAsia"/>
          <w:color w:val="auto"/>
          <w:kern w:val="0"/>
          <w:sz w:val="21"/>
          <w:szCs w:val="21"/>
          <w:highlight w:val="none"/>
          <w:u w:val="single"/>
        </w:rPr>
        <w:t>%；</w:t>
      </w:r>
    </w:p>
    <w:p w14:paraId="62612C5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kern w:val="0"/>
          <w:sz w:val="21"/>
          <w:szCs w:val="21"/>
          <w:highlight w:val="none"/>
          <w:u w:val="single"/>
        </w:rPr>
        <w:t>（2）履约担保形式：</w:t>
      </w:r>
      <w:r>
        <w:rPr>
          <w:rFonts w:hint="eastAsia" w:asciiTheme="minorEastAsia" w:hAnsiTheme="minorEastAsia" w:eastAsiaTheme="minorEastAsia" w:cstheme="minorEastAsia"/>
          <w:sz w:val="21"/>
          <w:szCs w:val="21"/>
          <w:highlight w:val="none"/>
          <w:u w:val="single"/>
        </w:rPr>
        <w:t>转帐支票、银行汇票、电汇形式、银行保函（如需采用银行保函的经需发包人同意后方可使用）。</w:t>
      </w:r>
    </w:p>
    <w:p w14:paraId="2B30A1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u w:val="single"/>
        </w:rPr>
        <w:t>(3) 承包人必须在合同签订前提交。</w:t>
      </w:r>
    </w:p>
    <w:p w14:paraId="215B7454">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4</w:t>
      </w:r>
      <w:bookmarkStart w:id="499" w:name="_Toc296346663"/>
      <w:bookmarkStart w:id="500" w:name="_Toc296944501"/>
      <w:bookmarkStart w:id="501" w:name="_Toc297120462"/>
      <w:bookmarkStart w:id="502" w:name="_Toc296503162"/>
      <w:bookmarkStart w:id="503" w:name="_Toc267251413"/>
      <w:bookmarkStart w:id="504" w:name="_Toc297048348"/>
      <w:bookmarkStart w:id="505" w:name="_Toc296891202"/>
      <w:bookmarkStart w:id="506" w:name="_Toc296890990"/>
      <w:bookmarkStart w:id="507" w:name="_Toc296347161"/>
      <w:bookmarkStart w:id="508" w:name="_Toc292559366"/>
      <w:bookmarkStart w:id="509" w:name="_Toc292559871"/>
      <w:r>
        <w:rPr>
          <w:rFonts w:hint="eastAsia" w:ascii="Times New Roman" w:hAnsi="Times New Roman" w:eastAsia="宋体" w:cs="Times New Roman"/>
          <w:b/>
          <w:bCs/>
          <w:highlight w:val="none"/>
          <w:lang w:val="en-US" w:eastAsia="zh-CN"/>
        </w:rPr>
        <w:t>. 监</w:t>
      </w:r>
      <w:bookmarkEnd w:id="499"/>
      <w:bookmarkEnd w:id="500"/>
      <w:bookmarkEnd w:id="501"/>
      <w:bookmarkEnd w:id="502"/>
      <w:bookmarkEnd w:id="503"/>
      <w:bookmarkEnd w:id="504"/>
      <w:bookmarkEnd w:id="505"/>
      <w:bookmarkEnd w:id="506"/>
      <w:bookmarkEnd w:id="507"/>
      <w:bookmarkEnd w:id="508"/>
      <w:bookmarkEnd w:id="509"/>
      <w:r>
        <w:rPr>
          <w:rFonts w:hint="eastAsia" w:ascii="Times New Roman" w:hAnsi="Times New Roman" w:eastAsia="宋体" w:cs="Times New Roman"/>
          <w:b/>
          <w:bCs/>
          <w:highlight w:val="none"/>
          <w:lang w:val="en-US" w:eastAsia="zh-CN"/>
        </w:rPr>
        <w:t>理人</w:t>
      </w:r>
      <w:bookmarkEnd w:id="478"/>
      <w:bookmarkEnd w:id="479"/>
    </w:p>
    <w:p w14:paraId="5B4307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4.1监理人的一般规定</w:t>
      </w:r>
    </w:p>
    <w:p w14:paraId="0EAD5CD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关于监理人的监理内容：</w:t>
      </w:r>
      <w:r>
        <w:rPr>
          <w:rFonts w:hint="eastAsia" w:asciiTheme="minorEastAsia" w:hAnsiTheme="minorEastAsia" w:eastAsiaTheme="minorEastAsia" w:cstheme="minorEastAsia"/>
          <w:color w:val="000000"/>
          <w:sz w:val="21"/>
          <w:szCs w:val="21"/>
          <w:highlight w:val="none"/>
          <w:u w:val="single"/>
        </w:rPr>
        <w:t>工程建设监理合同授予监理人的权利</w:t>
      </w:r>
      <w:r>
        <w:rPr>
          <w:rFonts w:hint="eastAsia" w:asciiTheme="minorEastAsia" w:hAnsiTheme="minorEastAsia" w:eastAsiaTheme="minorEastAsia" w:cstheme="minorEastAsia"/>
          <w:color w:val="000000"/>
          <w:sz w:val="21"/>
          <w:szCs w:val="21"/>
          <w:highlight w:val="none"/>
        </w:rPr>
        <w:t>。</w:t>
      </w:r>
    </w:p>
    <w:p w14:paraId="30CA0A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关于监理人的监理权限：</w:t>
      </w:r>
      <w:r>
        <w:rPr>
          <w:rFonts w:hint="eastAsia" w:asciiTheme="minorEastAsia" w:hAnsiTheme="minorEastAsia" w:eastAsiaTheme="minorEastAsia" w:cstheme="minorEastAsia"/>
          <w:color w:val="000000"/>
          <w:sz w:val="21"/>
          <w:szCs w:val="21"/>
          <w:highlight w:val="none"/>
          <w:u w:val="single"/>
        </w:rPr>
        <w:t>涉及费用、工期、图纸更改等工程变更指令和付款、暂停工程施工指令的下达权需取得发包人书面批准后方可执行</w:t>
      </w:r>
      <w:r>
        <w:rPr>
          <w:rFonts w:hint="eastAsia" w:asciiTheme="minorEastAsia" w:hAnsiTheme="minorEastAsia" w:eastAsiaTheme="minorEastAsia" w:cstheme="minorEastAsia"/>
          <w:color w:val="000000"/>
          <w:sz w:val="21"/>
          <w:szCs w:val="21"/>
          <w:highlight w:val="none"/>
        </w:rPr>
        <w:t xml:space="preserve">。 </w:t>
      </w:r>
    </w:p>
    <w:p w14:paraId="377D39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关于监理人在施工现场的办公场所、生活场所的提供和费用承担的约定：</w:t>
      </w:r>
      <w:r>
        <w:rPr>
          <w:rFonts w:hint="eastAsia" w:asciiTheme="minorEastAsia" w:hAnsiTheme="minorEastAsia" w:eastAsiaTheme="minorEastAsia" w:cstheme="minorEastAsia"/>
          <w:color w:val="000000"/>
          <w:sz w:val="21"/>
          <w:szCs w:val="21"/>
          <w:highlight w:val="none"/>
          <w:u w:val="single"/>
        </w:rPr>
        <w:t>执行通用条款</w:t>
      </w:r>
      <w:r>
        <w:rPr>
          <w:rFonts w:hint="eastAsia" w:asciiTheme="minorEastAsia" w:hAnsiTheme="minorEastAsia" w:eastAsiaTheme="minorEastAsia" w:cstheme="minorEastAsia"/>
          <w:color w:val="000000"/>
          <w:sz w:val="21"/>
          <w:szCs w:val="21"/>
          <w:highlight w:val="none"/>
        </w:rPr>
        <w:t>。</w:t>
      </w:r>
    </w:p>
    <w:p w14:paraId="47EEE08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4.2 监理人员</w:t>
      </w:r>
    </w:p>
    <w:p w14:paraId="4398F4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总监理工程师：</w:t>
      </w:r>
    </w:p>
    <w:p w14:paraId="79D56FA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D2EFF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    务：</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5E4CB3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监理工程师执业资格证书号：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F467E0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9EDB08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7249FC8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66C7D03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关于监理人的其他约定：</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1279B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4.4 商定或确定</w:t>
      </w:r>
    </w:p>
    <w:p w14:paraId="2D84828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510" w:name="_Toc267251418"/>
      <w:r>
        <w:rPr>
          <w:rFonts w:hint="eastAsia" w:asciiTheme="minorEastAsia" w:hAnsiTheme="minorEastAsia" w:eastAsiaTheme="minorEastAsia" w:cstheme="minorEastAsia"/>
          <w:color w:val="000000"/>
          <w:sz w:val="21"/>
          <w:szCs w:val="21"/>
          <w:highlight w:val="none"/>
        </w:rPr>
        <w:t>在发包人和承包人不能通过协商达成一致意见时，总监理工程师应按照合同约定作出公正确定，应在合同发包人会商之日起7天内提供书面确定意见。</w:t>
      </w:r>
    </w:p>
    <w:p w14:paraId="2D8F4413">
      <w:pPr>
        <w:bidi w:val="0"/>
        <w:spacing w:line="360" w:lineRule="auto"/>
        <w:rPr>
          <w:rFonts w:hint="eastAsia" w:ascii="Times New Roman" w:hAnsi="Times New Roman" w:eastAsia="宋体" w:cs="Times New Roman"/>
          <w:b/>
          <w:bCs/>
          <w:highlight w:val="none"/>
          <w:lang w:val="en-US" w:eastAsia="zh-CN"/>
        </w:rPr>
      </w:pPr>
      <w:bookmarkStart w:id="511" w:name="_Toc351203637"/>
      <w:bookmarkStart w:id="512" w:name="_Toc386638611"/>
      <w:r>
        <w:rPr>
          <w:rFonts w:hint="eastAsia" w:ascii="Times New Roman" w:hAnsi="Times New Roman" w:eastAsia="宋体" w:cs="Times New Roman"/>
          <w:b/>
          <w:bCs/>
          <w:highlight w:val="none"/>
          <w:lang w:val="en-US" w:eastAsia="zh-CN"/>
        </w:rPr>
        <w:t>5</w:t>
      </w:r>
      <w:bookmarkEnd w:id="510"/>
      <w:bookmarkStart w:id="513" w:name="_Toc296503163"/>
      <w:bookmarkStart w:id="514" w:name="_Toc296346664"/>
      <w:bookmarkStart w:id="515" w:name="_Toc296890991"/>
      <w:bookmarkStart w:id="516" w:name="_Toc292559872"/>
      <w:bookmarkStart w:id="517" w:name="_Toc292559367"/>
      <w:bookmarkStart w:id="518" w:name="_Toc296347162"/>
      <w:bookmarkStart w:id="519" w:name="_Toc296944502"/>
      <w:bookmarkStart w:id="520" w:name="_Toc297048349"/>
      <w:bookmarkStart w:id="521" w:name="_Toc297120463"/>
      <w:bookmarkStart w:id="522" w:name="_Toc296891203"/>
      <w:r>
        <w:rPr>
          <w:rFonts w:hint="eastAsia" w:ascii="Times New Roman" w:hAnsi="Times New Roman" w:eastAsia="宋体" w:cs="Times New Roman"/>
          <w:b/>
          <w:bCs/>
          <w:highlight w:val="none"/>
          <w:lang w:val="en-US" w:eastAsia="zh-CN"/>
        </w:rPr>
        <w:t>. 工程质量</w:t>
      </w:r>
      <w:bookmarkEnd w:id="511"/>
      <w:bookmarkEnd w:id="512"/>
    </w:p>
    <w:p w14:paraId="44A58E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5.1 质量要求</w:t>
      </w:r>
    </w:p>
    <w:p w14:paraId="5826EF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w:t>
      </w:r>
      <w:bookmarkStart w:id="523" w:name="_Toc318581164"/>
      <w:bookmarkStart w:id="524" w:name="_Toc304295527"/>
      <w:bookmarkStart w:id="525" w:name="_Toc297216155"/>
      <w:bookmarkStart w:id="526" w:name="_Toc312677997"/>
      <w:bookmarkStart w:id="527" w:name="_Toc303539106"/>
      <w:bookmarkStart w:id="528" w:name="_Toc297123496"/>
      <w:bookmarkStart w:id="529" w:name="_Toc300934949"/>
      <w:r>
        <w:rPr>
          <w:rFonts w:hint="eastAsia" w:asciiTheme="minorEastAsia" w:hAnsiTheme="minorEastAsia" w:eastAsiaTheme="minorEastAsia" w:cstheme="minorEastAsia"/>
          <w:sz w:val="21"/>
          <w:szCs w:val="21"/>
          <w:highlight w:val="none"/>
        </w:rPr>
        <w:t xml:space="preserve">.1.1 </w:t>
      </w:r>
      <w:r>
        <w:rPr>
          <w:rFonts w:hint="eastAsia" w:asciiTheme="minorEastAsia" w:hAnsiTheme="minorEastAsia" w:eastAsiaTheme="minorEastAsia" w:cstheme="minorEastAsia"/>
          <w:color w:val="000000"/>
          <w:sz w:val="21"/>
          <w:szCs w:val="21"/>
          <w:highlight w:val="none"/>
        </w:rPr>
        <w:t>质量要求</w:t>
      </w:r>
      <w:r>
        <w:rPr>
          <w:rFonts w:hint="eastAsia" w:asciiTheme="minorEastAsia" w:hAnsiTheme="minorEastAsia" w:eastAsiaTheme="minorEastAsia" w:cstheme="minorEastAsia"/>
          <w:color w:val="000000"/>
          <w:sz w:val="21"/>
          <w:szCs w:val="21"/>
          <w:highlight w:val="none"/>
          <w:lang w:eastAsia="zh-CN"/>
        </w:rPr>
        <w:t>：符合现行国家有关工程施工质量验收规范和标准要求，验收合格。</w:t>
      </w:r>
    </w:p>
    <w:p w14:paraId="64B0BF4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5.1.2</w:t>
      </w:r>
      <w:r>
        <w:rPr>
          <w:rFonts w:hint="eastAsia" w:asciiTheme="minorEastAsia" w:hAnsiTheme="minorEastAsia" w:eastAsiaTheme="minorEastAsia" w:cstheme="minorEastAsia"/>
          <w:sz w:val="21"/>
          <w:szCs w:val="21"/>
          <w:highlight w:val="none"/>
        </w:rPr>
        <w:t>特殊质量标准和要求：</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3094E54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关于工程奖项的约定：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C53C00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5.3 隐蔽工程检查</w:t>
      </w:r>
    </w:p>
    <w:p w14:paraId="3C0E47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5.3.2承包人提前通知监理人隐蔽工程检查的期限的约定：</w:t>
      </w:r>
      <w:r>
        <w:rPr>
          <w:rFonts w:hint="eastAsia" w:asciiTheme="minorEastAsia" w:hAnsiTheme="minorEastAsia" w:eastAsiaTheme="minorEastAsia" w:cstheme="minorEastAsia"/>
          <w:sz w:val="21"/>
          <w:szCs w:val="21"/>
          <w:highlight w:val="none"/>
          <w:u w:val="single"/>
        </w:rPr>
        <w:t xml:space="preserve">承包人应在共同检查前24小时书面通知监理人检查 </w:t>
      </w:r>
      <w:r>
        <w:rPr>
          <w:rFonts w:hint="eastAsia" w:asciiTheme="minorEastAsia" w:hAnsiTheme="minorEastAsia" w:eastAsiaTheme="minorEastAsia" w:cstheme="minorEastAsia"/>
          <w:sz w:val="21"/>
          <w:szCs w:val="21"/>
          <w:highlight w:val="none"/>
        </w:rPr>
        <w:t>。</w:t>
      </w:r>
    </w:p>
    <w:p w14:paraId="5EA939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监理人不能按时进行检查时，应提前</w:t>
      </w:r>
      <w:r>
        <w:rPr>
          <w:rFonts w:hint="eastAsia" w:asciiTheme="minorEastAsia" w:hAnsiTheme="minorEastAsia" w:eastAsiaTheme="minorEastAsia" w:cstheme="minorEastAsia"/>
          <w:sz w:val="21"/>
          <w:szCs w:val="21"/>
          <w:highlight w:val="none"/>
          <w:u w:val="single"/>
        </w:rPr>
        <w:t>24</w:t>
      </w:r>
      <w:r>
        <w:rPr>
          <w:rFonts w:hint="eastAsia" w:asciiTheme="minorEastAsia" w:hAnsiTheme="minorEastAsia" w:eastAsiaTheme="minorEastAsia" w:cstheme="minorEastAsia"/>
          <w:sz w:val="21"/>
          <w:szCs w:val="21"/>
          <w:highlight w:val="none"/>
        </w:rPr>
        <w:t>小时提交书面延期要求。</w:t>
      </w:r>
    </w:p>
    <w:p w14:paraId="2B603C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关于延期最长不得超过：</w:t>
      </w:r>
      <w:r>
        <w:rPr>
          <w:rFonts w:hint="eastAsia" w:asciiTheme="minorEastAsia" w:hAnsiTheme="minorEastAsia" w:eastAsiaTheme="minorEastAsia" w:cstheme="minorEastAsia"/>
          <w:sz w:val="21"/>
          <w:szCs w:val="21"/>
          <w:highlight w:val="none"/>
          <w:u w:val="single"/>
        </w:rPr>
        <w:t xml:space="preserve"> 48</w:t>
      </w:r>
      <w:r>
        <w:rPr>
          <w:rFonts w:hint="eastAsia" w:asciiTheme="minorEastAsia" w:hAnsiTheme="minorEastAsia" w:eastAsiaTheme="minorEastAsia" w:cstheme="minorEastAsia"/>
          <w:sz w:val="21"/>
          <w:szCs w:val="21"/>
          <w:highlight w:val="none"/>
        </w:rPr>
        <w:t>小时。</w:t>
      </w:r>
    </w:p>
    <w:p w14:paraId="1EE86173">
      <w:pPr>
        <w:bidi w:val="0"/>
        <w:spacing w:line="360" w:lineRule="auto"/>
        <w:rPr>
          <w:rFonts w:hint="eastAsia" w:ascii="Times New Roman" w:hAnsi="Times New Roman" w:eastAsia="宋体" w:cs="Times New Roman"/>
          <w:b/>
          <w:bCs/>
          <w:highlight w:val="none"/>
          <w:lang w:val="en-US" w:eastAsia="zh-CN"/>
        </w:rPr>
      </w:pPr>
      <w:bookmarkStart w:id="530" w:name="_Toc351203638"/>
      <w:bookmarkStart w:id="531" w:name="_Toc386638612"/>
      <w:r>
        <w:rPr>
          <w:rFonts w:hint="eastAsia" w:ascii="Times New Roman" w:hAnsi="Times New Roman" w:eastAsia="宋体" w:cs="Times New Roman"/>
          <w:b/>
          <w:bCs/>
          <w:highlight w:val="none"/>
          <w:lang w:val="en-US" w:eastAsia="zh-CN"/>
        </w:rPr>
        <w:t>6. 安全文明施工与环境保护</w:t>
      </w:r>
      <w:bookmarkEnd w:id="530"/>
      <w:bookmarkEnd w:id="531"/>
    </w:p>
    <w:p w14:paraId="7272585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6.1安全文明施工</w:t>
      </w:r>
    </w:p>
    <w:p w14:paraId="065E1A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6.1.1</w:t>
      </w:r>
      <w:r>
        <w:rPr>
          <w:rFonts w:hint="eastAsia" w:asciiTheme="minorEastAsia" w:hAnsiTheme="minorEastAsia" w:eastAsiaTheme="minorEastAsia" w:cstheme="minorEastAsia"/>
          <w:color w:val="000000"/>
          <w:sz w:val="21"/>
          <w:szCs w:val="21"/>
          <w:highlight w:val="none"/>
        </w:rPr>
        <w:t xml:space="preserve"> 项目安全生产的达标目标及相应事项的约定：</w:t>
      </w:r>
      <w:r>
        <w:rPr>
          <w:rFonts w:hint="eastAsia" w:asciiTheme="minorEastAsia" w:hAnsiTheme="minorEastAsia" w:eastAsiaTheme="minorEastAsia" w:cstheme="minorEastAsia"/>
          <w:sz w:val="21"/>
          <w:szCs w:val="21"/>
          <w:highlight w:val="none"/>
          <w:u w:val="single"/>
        </w:rPr>
        <w:t xml:space="preserve"> 合格 </w:t>
      </w:r>
      <w:r>
        <w:rPr>
          <w:rFonts w:hint="eastAsia" w:asciiTheme="minorEastAsia" w:hAnsiTheme="minorEastAsia" w:eastAsiaTheme="minorEastAsia" w:cstheme="minorEastAsia"/>
          <w:sz w:val="21"/>
          <w:szCs w:val="21"/>
          <w:highlight w:val="none"/>
        </w:rPr>
        <w:t>。</w:t>
      </w:r>
    </w:p>
    <w:p w14:paraId="21A856E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6.1.4 关于治安保卫的特别约定：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4FA8F2A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关于编制施工场地治安管理计划的约定：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0CFD03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6.1.5 文明施工</w:t>
      </w:r>
    </w:p>
    <w:p w14:paraId="2863B5A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合同当事人对文明施工的要求：</w:t>
      </w:r>
      <w:bookmarkEnd w:id="523"/>
      <w:bookmarkEnd w:id="524"/>
      <w:bookmarkEnd w:id="525"/>
      <w:bookmarkEnd w:id="526"/>
      <w:bookmarkEnd w:id="527"/>
      <w:bookmarkEnd w:id="528"/>
      <w:bookmarkEnd w:id="529"/>
      <w:bookmarkStart w:id="532" w:name="_Toc351203639"/>
      <w:bookmarkStart w:id="533" w:name="_Toc386638613"/>
      <w:r>
        <w:rPr>
          <w:rFonts w:hint="eastAsia" w:asciiTheme="minorEastAsia" w:hAnsiTheme="minorEastAsia" w:eastAsiaTheme="minorEastAsia" w:cstheme="minorEastAsia"/>
          <w:sz w:val="21"/>
          <w:szCs w:val="21"/>
          <w:highlight w:val="none"/>
          <w:u w:val="single"/>
        </w:rPr>
        <w:t>按《宁波市建设工程文明施工管理规定》(宁波市政府令第195号)、《关于印发宁海县建筑工地扬尘综合整治专项实施方案的通知》(宁建［2013］62号)文件要求执行，建筑垃圾须堆放在物业指定的堆放地点，不得乱堆、乱放，建筑垃圾须定期清运</w:t>
      </w:r>
      <w:r>
        <w:rPr>
          <w:rFonts w:hint="eastAsia" w:asciiTheme="minorEastAsia" w:hAnsiTheme="minorEastAsia" w:eastAsiaTheme="minorEastAsia" w:cstheme="minorEastAsia"/>
          <w:sz w:val="21"/>
          <w:szCs w:val="21"/>
          <w:highlight w:val="none"/>
        </w:rPr>
        <w:t>。</w:t>
      </w:r>
    </w:p>
    <w:p w14:paraId="7FC8E7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6.1.6 关于安全文明施工费支付比例和支付期限的约定：</w:t>
      </w:r>
      <w:r>
        <w:rPr>
          <w:rFonts w:hint="eastAsia" w:asciiTheme="minorEastAsia" w:hAnsiTheme="minorEastAsia" w:eastAsiaTheme="minorEastAsia" w:cstheme="minorEastAsia"/>
          <w:sz w:val="21"/>
          <w:szCs w:val="21"/>
          <w:highlight w:val="none"/>
          <w:u w:val="single"/>
          <w:lang w:val="en-US" w:eastAsia="zh-CN"/>
        </w:rPr>
        <w:t xml:space="preserve">    /    </w:t>
      </w:r>
      <w:r>
        <w:rPr>
          <w:rFonts w:hint="eastAsia" w:asciiTheme="minorEastAsia" w:hAnsiTheme="minorEastAsia" w:eastAsiaTheme="minorEastAsia" w:cstheme="minorEastAsia"/>
          <w:sz w:val="21"/>
          <w:szCs w:val="21"/>
          <w:highlight w:val="none"/>
          <w:u w:val="none"/>
          <w:lang w:val="en-US" w:eastAsia="zh-CN"/>
        </w:rPr>
        <w:t>。</w:t>
      </w:r>
    </w:p>
    <w:p w14:paraId="52B3DF44">
      <w:pPr>
        <w:bidi w:val="0"/>
        <w:spacing w:line="360" w:lineRule="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7. 工期和进度</w:t>
      </w:r>
      <w:bookmarkEnd w:id="532"/>
      <w:bookmarkEnd w:id="533"/>
    </w:p>
    <w:p w14:paraId="19E00D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7.1 施工组织设计</w:t>
      </w:r>
    </w:p>
    <w:p w14:paraId="346F0120">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 xml:space="preserve">7.1.1 </w:t>
      </w:r>
      <w:r>
        <w:rPr>
          <w:rFonts w:hint="eastAsia" w:asciiTheme="minorEastAsia" w:hAnsiTheme="minorEastAsia" w:eastAsiaTheme="minorEastAsia" w:cstheme="minorEastAsia"/>
          <w:color w:val="000000"/>
          <w:sz w:val="21"/>
          <w:szCs w:val="21"/>
          <w:highlight w:val="none"/>
        </w:rPr>
        <w:t>合</w:t>
      </w:r>
      <w:r>
        <w:rPr>
          <w:rFonts w:hint="eastAsia" w:asciiTheme="minorEastAsia" w:hAnsiTheme="minorEastAsia" w:eastAsiaTheme="minorEastAsia" w:cstheme="minorEastAsia"/>
          <w:color w:val="000000"/>
          <w:kern w:val="0"/>
          <w:sz w:val="21"/>
          <w:szCs w:val="21"/>
          <w:highlight w:val="none"/>
        </w:rPr>
        <w:t>同当事人约定的施工组织设计应包括的其他内容：</w:t>
      </w:r>
      <w:r>
        <w:rPr>
          <w:rFonts w:hint="eastAsia" w:asciiTheme="minorEastAsia" w:hAnsiTheme="minorEastAsia" w:eastAsiaTheme="minorEastAsia" w:cstheme="minorEastAsia"/>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Theme="minorEastAsia" w:hAnsiTheme="minorEastAsia" w:eastAsiaTheme="minorEastAsia" w:cstheme="minorEastAsia"/>
          <w:sz w:val="21"/>
          <w:szCs w:val="21"/>
          <w:highlight w:val="none"/>
        </w:rPr>
        <w:t>。</w:t>
      </w:r>
    </w:p>
    <w:p w14:paraId="3E4666A2">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7.1.2</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rPr>
        <w:t>施工组织设计的提交和修改</w:t>
      </w:r>
    </w:p>
    <w:p w14:paraId="5A676FA5">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承包人提交详细施工组织设计的期限的约定：</w:t>
      </w:r>
      <w:r>
        <w:rPr>
          <w:rFonts w:hint="eastAsia" w:asciiTheme="minorEastAsia" w:hAnsiTheme="minorEastAsia" w:eastAsiaTheme="minorEastAsia" w:cstheme="minorEastAsia"/>
          <w:sz w:val="21"/>
          <w:szCs w:val="21"/>
          <w:highlight w:val="none"/>
          <w:u w:val="single"/>
        </w:rPr>
        <w:t>合同签订后14天内，但至迟不得晚于开工前7天</w:t>
      </w:r>
      <w:r>
        <w:rPr>
          <w:rFonts w:hint="eastAsia" w:asciiTheme="minorEastAsia" w:hAnsiTheme="minorEastAsia" w:eastAsiaTheme="minorEastAsia" w:cstheme="minorEastAsia"/>
          <w:sz w:val="21"/>
          <w:szCs w:val="21"/>
          <w:highlight w:val="none"/>
        </w:rPr>
        <w:t>。</w:t>
      </w:r>
    </w:p>
    <w:p w14:paraId="3F586D1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sz w:val="21"/>
          <w:szCs w:val="21"/>
          <w:highlight w:val="none"/>
          <w:u w:val="single"/>
        </w:rPr>
        <w:t>收到7天内</w:t>
      </w:r>
      <w:r>
        <w:rPr>
          <w:rFonts w:hint="eastAsia" w:asciiTheme="minorEastAsia" w:hAnsiTheme="minorEastAsia" w:eastAsiaTheme="minorEastAsia" w:cstheme="minorEastAsia"/>
          <w:sz w:val="21"/>
          <w:szCs w:val="21"/>
          <w:highlight w:val="none"/>
        </w:rPr>
        <w:t>。</w:t>
      </w:r>
    </w:p>
    <w:p w14:paraId="349A74C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34" w:name="_Toc300934966"/>
      <w:bookmarkStart w:id="535" w:name="_Toc303539123"/>
      <w:bookmarkStart w:id="536" w:name="_Toc312677479"/>
      <w:bookmarkStart w:id="537" w:name="_Toc297123514"/>
      <w:bookmarkStart w:id="538" w:name="_Toc312678005"/>
      <w:bookmarkStart w:id="539" w:name="_Toc304295541"/>
      <w:bookmarkStart w:id="540" w:name="_Toc297216173"/>
      <w:r>
        <w:rPr>
          <w:rFonts w:hint="eastAsia" w:asciiTheme="minorEastAsia" w:hAnsiTheme="minorEastAsia" w:eastAsiaTheme="minorEastAsia" w:cstheme="minorEastAsia"/>
          <w:color w:val="000000"/>
          <w:sz w:val="21"/>
          <w:szCs w:val="21"/>
          <w:highlight w:val="none"/>
        </w:rPr>
        <w:t>.2 施工进度计划</w:t>
      </w:r>
    </w:p>
    <w:p w14:paraId="2E109DB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7.2.2 施工进度计划的修订</w:t>
      </w:r>
    </w:p>
    <w:p w14:paraId="48014A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sz w:val="21"/>
          <w:szCs w:val="21"/>
          <w:highlight w:val="none"/>
          <w:u w:val="single"/>
        </w:rPr>
        <w:t xml:space="preserve">  收到7天内</w:t>
      </w:r>
      <w:r>
        <w:rPr>
          <w:rFonts w:hint="eastAsia" w:asciiTheme="minorEastAsia" w:hAnsiTheme="minorEastAsia" w:eastAsiaTheme="minorEastAsia" w:cstheme="minorEastAsia"/>
          <w:sz w:val="21"/>
          <w:szCs w:val="21"/>
          <w:highlight w:val="none"/>
        </w:rPr>
        <w:t>。</w:t>
      </w:r>
    </w:p>
    <w:p w14:paraId="2C3E60D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 开工</w:t>
      </w:r>
    </w:p>
    <w:p w14:paraId="5618966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7.3.1 开工准备</w:t>
      </w:r>
    </w:p>
    <w:p w14:paraId="2414EA6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发包人应按约定完成开工准备工作。</w:t>
      </w:r>
    </w:p>
    <w:p w14:paraId="746D56C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7.3.2开工通知</w:t>
      </w:r>
    </w:p>
    <w:p w14:paraId="5E2591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因发包人原因造成监理人未能在计划开工日期之日起</w:t>
      </w:r>
      <w:r>
        <w:rPr>
          <w:rFonts w:hint="eastAsia" w:asciiTheme="minorEastAsia" w:hAnsiTheme="minorEastAsia" w:eastAsiaTheme="minorEastAsia" w:cstheme="minorEastAsia"/>
          <w:sz w:val="21"/>
          <w:szCs w:val="21"/>
          <w:highlight w:val="none"/>
          <w:u w:val="single"/>
        </w:rPr>
        <w:t xml:space="preserve"> 90  </w:t>
      </w:r>
      <w:r>
        <w:rPr>
          <w:rFonts w:hint="eastAsia" w:asciiTheme="minorEastAsia" w:hAnsiTheme="minorEastAsia" w:eastAsiaTheme="minorEastAsia" w:cstheme="minorEastAsia"/>
          <w:color w:val="000000"/>
          <w:sz w:val="21"/>
          <w:szCs w:val="21"/>
          <w:highlight w:val="none"/>
        </w:rPr>
        <w:t>天内发出开工通知的，承包人有权提出价格调整要求，或者解除合同。</w:t>
      </w:r>
    </w:p>
    <w:bookmarkEnd w:id="534"/>
    <w:bookmarkEnd w:id="535"/>
    <w:bookmarkEnd w:id="536"/>
    <w:bookmarkEnd w:id="537"/>
    <w:bookmarkEnd w:id="538"/>
    <w:bookmarkEnd w:id="539"/>
    <w:bookmarkEnd w:id="540"/>
    <w:p w14:paraId="0043C84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7.4 测量放线</w:t>
      </w:r>
    </w:p>
    <w:p w14:paraId="3F371B6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sz w:val="21"/>
          <w:szCs w:val="21"/>
          <w:highlight w:val="none"/>
          <w:u w:val="single"/>
        </w:rPr>
        <w:t xml:space="preserve">不得晚于开工通知中载明的开工日期前7天 </w:t>
      </w:r>
      <w:r>
        <w:rPr>
          <w:rFonts w:hint="eastAsia" w:asciiTheme="minorEastAsia" w:hAnsiTheme="minorEastAsia" w:eastAsiaTheme="minorEastAsia" w:cstheme="minorEastAsia"/>
          <w:sz w:val="21"/>
          <w:szCs w:val="21"/>
          <w:highlight w:val="none"/>
        </w:rPr>
        <w:t>。</w:t>
      </w:r>
    </w:p>
    <w:p w14:paraId="045965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41" w:name="_Toc312677484"/>
      <w:bookmarkStart w:id="542" w:name="_Toc297216175"/>
      <w:bookmarkStart w:id="543" w:name="_Toc300934968"/>
      <w:bookmarkStart w:id="544" w:name="_Toc304295546"/>
      <w:bookmarkStart w:id="545" w:name="_Toc303539125"/>
      <w:bookmarkStart w:id="546" w:name="_Toc312678010"/>
      <w:bookmarkStart w:id="547" w:name="_Toc297123516"/>
      <w:r>
        <w:rPr>
          <w:rFonts w:hint="eastAsia" w:asciiTheme="minorEastAsia" w:hAnsiTheme="minorEastAsia" w:eastAsiaTheme="minorEastAsia" w:cstheme="minorEastAsia"/>
          <w:color w:val="000000"/>
          <w:sz w:val="21"/>
          <w:szCs w:val="21"/>
          <w:highlight w:val="none"/>
        </w:rPr>
        <w:t>.5 工期延误</w:t>
      </w:r>
    </w:p>
    <w:bookmarkEnd w:id="541"/>
    <w:bookmarkEnd w:id="542"/>
    <w:bookmarkEnd w:id="543"/>
    <w:bookmarkEnd w:id="544"/>
    <w:bookmarkEnd w:id="545"/>
    <w:bookmarkEnd w:id="546"/>
    <w:bookmarkEnd w:id="547"/>
    <w:p w14:paraId="129A61A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7.5.1 因发包人原因导致工期延误</w:t>
      </w:r>
    </w:p>
    <w:p w14:paraId="7F6E837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（7）因发包人原因导致工期延误的其他情形：</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60A8BD9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bookmarkStart w:id="548" w:name="_Toc297123518"/>
      <w:bookmarkStart w:id="549" w:name="_Toc312677486"/>
      <w:bookmarkStart w:id="550" w:name="_Toc297216177"/>
      <w:bookmarkStart w:id="551" w:name="_Toc318581169"/>
      <w:bookmarkStart w:id="552" w:name="_Toc300934970"/>
      <w:bookmarkStart w:id="553" w:name="_Toc304295548"/>
      <w:bookmarkStart w:id="554" w:name="_Toc303539127"/>
      <w:bookmarkStart w:id="555" w:name="_Toc312678012"/>
      <w:r>
        <w:rPr>
          <w:rFonts w:hint="eastAsia" w:asciiTheme="minorEastAsia" w:hAnsiTheme="minorEastAsia" w:eastAsiaTheme="minorEastAsia" w:cstheme="minorEastAsia"/>
          <w:sz w:val="21"/>
          <w:szCs w:val="21"/>
          <w:highlight w:val="none"/>
        </w:rPr>
        <w:t>.5.2 因承包人原因导致工期延误</w:t>
      </w:r>
    </w:p>
    <w:bookmarkEnd w:id="548"/>
    <w:bookmarkEnd w:id="549"/>
    <w:bookmarkEnd w:id="550"/>
    <w:bookmarkEnd w:id="551"/>
    <w:bookmarkEnd w:id="552"/>
    <w:bookmarkEnd w:id="553"/>
    <w:bookmarkEnd w:id="554"/>
    <w:bookmarkEnd w:id="555"/>
    <w:p w14:paraId="6769B67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因</w:t>
      </w:r>
      <w:bookmarkStart w:id="556" w:name="_Toc312678013"/>
      <w:bookmarkStart w:id="557" w:name="_Toc312677487"/>
      <w:bookmarkStart w:id="558" w:name="_Toc318581170"/>
      <w:r>
        <w:rPr>
          <w:rFonts w:hint="eastAsia" w:asciiTheme="minorEastAsia" w:hAnsiTheme="minorEastAsia" w:eastAsiaTheme="minorEastAsia" w:cstheme="minorEastAsia"/>
          <w:sz w:val="21"/>
          <w:szCs w:val="21"/>
          <w:highlight w:val="none"/>
        </w:rPr>
        <w:t>承包人原因造成工期延误，逾期竣工违约金的计算方法为：</w:t>
      </w:r>
      <w:r>
        <w:rPr>
          <w:rFonts w:hint="eastAsia" w:asciiTheme="minorEastAsia" w:hAnsiTheme="minorEastAsia" w:eastAsiaTheme="minorEastAsia" w:cstheme="minorEastAsia"/>
          <w:sz w:val="21"/>
          <w:szCs w:val="21"/>
          <w:highlight w:val="none"/>
          <w:u w:val="single"/>
        </w:rPr>
        <w:t xml:space="preserve"> 5000元/天</w:t>
      </w:r>
      <w:r>
        <w:rPr>
          <w:rFonts w:hint="eastAsia" w:asciiTheme="minorEastAsia" w:hAnsiTheme="minorEastAsia" w:eastAsiaTheme="minorEastAsia" w:cstheme="minorEastAsia"/>
          <w:sz w:val="21"/>
          <w:szCs w:val="21"/>
          <w:highlight w:val="none"/>
        </w:rPr>
        <w:t>。</w:t>
      </w:r>
      <w:bookmarkEnd w:id="556"/>
      <w:bookmarkEnd w:id="557"/>
    </w:p>
    <w:bookmarkEnd w:id="558"/>
    <w:p w14:paraId="52FB7A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因承包人原因造成工期延误，逾</w:t>
      </w:r>
      <w:bookmarkStart w:id="559" w:name="_Toc312678014"/>
      <w:bookmarkStart w:id="560" w:name="_Toc318581171"/>
      <w:r>
        <w:rPr>
          <w:rFonts w:hint="eastAsia" w:asciiTheme="minorEastAsia" w:hAnsiTheme="minorEastAsia" w:eastAsiaTheme="minorEastAsia" w:cstheme="minorEastAsia"/>
          <w:sz w:val="21"/>
          <w:szCs w:val="21"/>
          <w:highlight w:val="none"/>
        </w:rPr>
        <w:t>期竣工违约金的上限：</w:t>
      </w:r>
      <w:r>
        <w:rPr>
          <w:rFonts w:hint="eastAsia" w:asciiTheme="minorEastAsia" w:hAnsiTheme="minorEastAsia" w:eastAsiaTheme="minorEastAsia" w:cstheme="minorEastAsia"/>
          <w:sz w:val="21"/>
          <w:szCs w:val="21"/>
          <w:highlight w:val="none"/>
          <w:u w:val="single"/>
        </w:rPr>
        <w:t>合同价款的3%</w:t>
      </w:r>
      <w:r>
        <w:rPr>
          <w:rFonts w:hint="eastAsia" w:asciiTheme="minorEastAsia" w:hAnsiTheme="minorEastAsia" w:eastAsiaTheme="minorEastAsia" w:cstheme="minorEastAsia"/>
          <w:sz w:val="21"/>
          <w:szCs w:val="21"/>
          <w:highlight w:val="none"/>
        </w:rPr>
        <w:t>。</w:t>
      </w:r>
    </w:p>
    <w:bookmarkEnd w:id="559"/>
    <w:bookmarkEnd w:id="560"/>
    <w:p w14:paraId="0D08D24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61" w:name="_Toc312678015"/>
      <w:bookmarkStart w:id="562" w:name="_Toc300934971"/>
      <w:bookmarkStart w:id="563" w:name="_Toc304295549"/>
      <w:bookmarkStart w:id="564" w:name="_Toc297123519"/>
      <w:bookmarkStart w:id="565" w:name="_Toc297216178"/>
      <w:bookmarkStart w:id="566" w:name="_Toc303539128"/>
      <w:r>
        <w:rPr>
          <w:rFonts w:hint="eastAsia" w:asciiTheme="minorEastAsia" w:hAnsiTheme="minorEastAsia" w:eastAsiaTheme="minorEastAsia" w:cstheme="minorEastAsia"/>
          <w:color w:val="000000"/>
          <w:sz w:val="21"/>
          <w:szCs w:val="21"/>
          <w:highlight w:val="none"/>
        </w:rPr>
        <w:t>.6 不</w:t>
      </w:r>
      <w:bookmarkEnd w:id="561"/>
      <w:bookmarkEnd w:id="562"/>
      <w:bookmarkEnd w:id="563"/>
      <w:bookmarkEnd w:id="564"/>
      <w:bookmarkEnd w:id="565"/>
      <w:bookmarkEnd w:id="566"/>
      <w:r>
        <w:rPr>
          <w:rFonts w:hint="eastAsia" w:asciiTheme="minorEastAsia" w:hAnsiTheme="minorEastAsia" w:eastAsiaTheme="minorEastAsia" w:cstheme="minorEastAsia"/>
          <w:color w:val="000000"/>
          <w:sz w:val="21"/>
          <w:szCs w:val="21"/>
          <w:highlight w:val="none"/>
        </w:rPr>
        <w:t>利物质条件</w:t>
      </w:r>
    </w:p>
    <w:p w14:paraId="3A56BA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bookmarkStart w:id="567" w:name="_Toc312678016"/>
      <w:bookmarkStart w:id="568" w:name="_Toc300934972"/>
      <w:bookmarkStart w:id="569" w:name="_Toc303539129"/>
      <w:bookmarkStart w:id="570" w:name="_Toc297123520"/>
      <w:bookmarkStart w:id="571" w:name="_Toc297216179"/>
      <w:bookmarkStart w:id="572" w:name="_Toc304295550"/>
      <w:bookmarkStart w:id="573" w:name="_Toc318581172"/>
      <w:r>
        <w:rPr>
          <w:rFonts w:hint="eastAsia" w:asciiTheme="minorEastAsia" w:hAnsiTheme="minorEastAsia" w:eastAsiaTheme="minorEastAsia" w:cstheme="minorEastAsia"/>
          <w:sz w:val="21"/>
          <w:szCs w:val="21"/>
          <w:highlight w:val="none"/>
        </w:rPr>
        <w:t>不利物质条件的其他情形和有关约定：</w:t>
      </w:r>
      <w:r>
        <w:rPr>
          <w:rFonts w:hint="eastAsia" w:asciiTheme="minorEastAsia" w:hAnsiTheme="minorEastAsia" w:eastAsiaTheme="minorEastAsia" w:cstheme="minorEastAsia"/>
          <w:sz w:val="21"/>
          <w:szCs w:val="21"/>
          <w:highlight w:val="none"/>
          <w:u w:val="single"/>
        </w:rPr>
        <w:t xml:space="preserve">地勘资料未设计的地下管道、地雷、岩层等，但不包括气候条件 </w:t>
      </w:r>
      <w:r>
        <w:rPr>
          <w:rFonts w:hint="eastAsia" w:asciiTheme="minorEastAsia" w:hAnsiTheme="minorEastAsia" w:eastAsiaTheme="minorEastAsia" w:cstheme="minorEastAsia"/>
          <w:sz w:val="21"/>
          <w:szCs w:val="21"/>
          <w:highlight w:val="none"/>
        </w:rPr>
        <w:t>。</w:t>
      </w:r>
    </w:p>
    <w:bookmarkEnd w:id="567"/>
    <w:bookmarkEnd w:id="568"/>
    <w:bookmarkEnd w:id="569"/>
    <w:bookmarkEnd w:id="570"/>
    <w:bookmarkEnd w:id="571"/>
    <w:bookmarkEnd w:id="572"/>
    <w:bookmarkEnd w:id="573"/>
    <w:p w14:paraId="23241EB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74" w:name="_Toc297123521"/>
      <w:bookmarkStart w:id="575" w:name="_Toc312678017"/>
      <w:bookmarkStart w:id="576" w:name="_Toc300934973"/>
      <w:bookmarkStart w:id="577" w:name="_Toc297216180"/>
      <w:bookmarkStart w:id="578" w:name="_Toc304295551"/>
      <w:bookmarkStart w:id="579" w:name="_Toc303539130"/>
      <w:r>
        <w:rPr>
          <w:rFonts w:hint="eastAsia" w:asciiTheme="minorEastAsia" w:hAnsiTheme="minorEastAsia" w:eastAsiaTheme="minorEastAsia" w:cstheme="minorEastAsia"/>
          <w:color w:val="000000"/>
          <w:sz w:val="21"/>
          <w:szCs w:val="21"/>
          <w:highlight w:val="none"/>
        </w:rPr>
        <w:t>.7异常恶劣的气候条件</w:t>
      </w:r>
    </w:p>
    <w:bookmarkEnd w:id="574"/>
    <w:bookmarkEnd w:id="575"/>
    <w:bookmarkEnd w:id="576"/>
    <w:bookmarkEnd w:id="577"/>
    <w:bookmarkEnd w:id="578"/>
    <w:bookmarkEnd w:id="579"/>
    <w:p w14:paraId="1B790AC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发包人和承包人同意以下情形视为异常恶劣的气候条件：</w:t>
      </w:r>
    </w:p>
    <w:p w14:paraId="73ACD32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u w:val="single"/>
        </w:rPr>
        <w:t xml:space="preserve"> 24小时内降雨量达到50mm以上 </w:t>
      </w:r>
      <w:r>
        <w:rPr>
          <w:rFonts w:hint="eastAsia" w:asciiTheme="minorEastAsia" w:hAnsiTheme="minorEastAsia" w:eastAsiaTheme="minorEastAsia" w:cstheme="minorEastAsia"/>
          <w:sz w:val="21"/>
          <w:szCs w:val="21"/>
          <w:highlight w:val="none"/>
        </w:rPr>
        <w:t>；</w:t>
      </w:r>
    </w:p>
    <w:p w14:paraId="2408DF1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u w:val="single"/>
        </w:rPr>
        <w:t xml:space="preserve"> 风速达到8级及以上的热带风暴(或台风)</w:t>
      </w:r>
      <w:r>
        <w:rPr>
          <w:rFonts w:hint="eastAsia" w:asciiTheme="minorEastAsia" w:hAnsiTheme="minorEastAsia" w:eastAsiaTheme="minorEastAsia" w:cstheme="minorEastAsia"/>
          <w:sz w:val="21"/>
          <w:szCs w:val="21"/>
          <w:highlight w:val="none"/>
        </w:rPr>
        <w:t>；</w:t>
      </w:r>
    </w:p>
    <w:p w14:paraId="4DDCFF7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u w:val="single"/>
        </w:rPr>
        <w:t xml:space="preserve"> 日气温超过38度或低于零下10度；</w:t>
      </w:r>
    </w:p>
    <w:p w14:paraId="7CEA7ED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u w:val="single"/>
        </w:rPr>
        <w:t xml:space="preserve"> 造成工程损坏的冰雹或12小时内降切量达到4mm及以上的大雪灾害</w:t>
      </w:r>
      <w:r>
        <w:rPr>
          <w:rFonts w:hint="eastAsia" w:asciiTheme="minorEastAsia" w:hAnsiTheme="minorEastAsia" w:eastAsiaTheme="minorEastAsia" w:cstheme="minorEastAsia"/>
          <w:sz w:val="21"/>
          <w:szCs w:val="21"/>
          <w:highlight w:val="none"/>
        </w:rPr>
        <w:t>；</w:t>
      </w:r>
    </w:p>
    <w:p w14:paraId="2CB187D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u w:val="single"/>
        </w:rPr>
        <w:t xml:space="preserve"> 政府有关部门通知停工的其他恶劣气候条件。</w:t>
      </w:r>
    </w:p>
    <w:p w14:paraId="33A81E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7.9 提前竣工的奖励</w:t>
      </w:r>
    </w:p>
    <w:p w14:paraId="58ACAE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7.9.2提前竣工的奖励：</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 xml:space="preserve"> 。</w:t>
      </w:r>
    </w:p>
    <w:p w14:paraId="6A6B9774">
      <w:pPr>
        <w:bidi w:val="0"/>
        <w:spacing w:line="360" w:lineRule="auto"/>
        <w:rPr>
          <w:rFonts w:hint="eastAsia" w:ascii="Times New Roman" w:hAnsi="Times New Roman" w:eastAsia="宋体" w:cs="Times New Roman"/>
          <w:b/>
          <w:bCs/>
          <w:highlight w:val="none"/>
          <w:lang w:val="en-US" w:eastAsia="zh-CN"/>
        </w:rPr>
      </w:pPr>
      <w:bookmarkStart w:id="580" w:name="_Toc351203640"/>
      <w:bookmarkStart w:id="581" w:name="_Toc386638614"/>
      <w:r>
        <w:rPr>
          <w:rFonts w:hint="eastAsia" w:ascii="Times New Roman" w:hAnsi="Times New Roman" w:eastAsia="宋体" w:cs="Times New Roman"/>
          <w:b/>
          <w:bCs/>
          <w:highlight w:val="none"/>
          <w:lang w:val="en-US" w:eastAsia="zh-CN"/>
        </w:rPr>
        <w:t>8. 材料与设备</w:t>
      </w:r>
      <w:bookmarkEnd w:id="580"/>
      <w:bookmarkEnd w:id="581"/>
    </w:p>
    <w:bookmarkEnd w:id="513"/>
    <w:bookmarkEnd w:id="514"/>
    <w:bookmarkEnd w:id="515"/>
    <w:bookmarkEnd w:id="516"/>
    <w:bookmarkEnd w:id="517"/>
    <w:bookmarkEnd w:id="518"/>
    <w:bookmarkEnd w:id="519"/>
    <w:bookmarkEnd w:id="520"/>
    <w:bookmarkEnd w:id="521"/>
    <w:bookmarkEnd w:id="522"/>
    <w:p w14:paraId="441A28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8.2承包人采购材料与工程设备：</w:t>
      </w:r>
    </w:p>
    <w:p w14:paraId="4B2CB72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⑴同类材料的品牌应一致，质量、规格、型号均应符合国家标准并须提供合格证、质保单和检验报告，经监理认证、甲方验收审核合格后方可使用，否则由此造成的损失由承包人承担。</w:t>
      </w:r>
    </w:p>
    <w:p w14:paraId="380F1A2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⑵在材料、设备采购前15天将采购清单提交监理和发包人审核。采购清单中应明确采购材料的品种、数量、品牌、生产厂商及技术规格，如未经发包人审核，发包人有权不予支付对应工程款。</w:t>
      </w:r>
    </w:p>
    <w:p w14:paraId="542DF10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8.4材料与工程设备的保管与使用</w:t>
      </w:r>
    </w:p>
    <w:p w14:paraId="5E7BCC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582" w:name="_Toc303539137"/>
      <w:bookmarkStart w:id="583" w:name="_Toc296347167"/>
      <w:bookmarkStart w:id="584" w:name="_Toc296890996"/>
      <w:bookmarkStart w:id="585" w:name="_Toc297048354"/>
      <w:bookmarkStart w:id="586" w:name="_Toc296891208"/>
      <w:bookmarkStart w:id="587" w:name="_Toc304295557"/>
      <w:bookmarkStart w:id="588" w:name="_Toc297216187"/>
      <w:bookmarkStart w:id="589" w:name="_Toc297123528"/>
      <w:bookmarkStart w:id="590" w:name="_Toc296346669"/>
      <w:bookmarkStart w:id="591" w:name="_Toc300934980"/>
      <w:bookmarkStart w:id="592" w:name="_Toc312678020"/>
      <w:bookmarkStart w:id="593" w:name="_Toc318581173"/>
      <w:bookmarkStart w:id="594" w:name="_Toc296503168"/>
      <w:bookmarkStart w:id="595" w:name="_Toc312677494"/>
      <w:bookmarkStart w:id="596" w:name="_Toc297120468"/>
      <w:bookmarkStart w:id="597" w:name="_Toc296944507"/>
      <w:bookmarkStart w:id="598" w:name="_Toc280868656"/>
      <w:bookmarkStart w:id="599" w:name="_Toc267251424"/>
      <w:bookmarkStart w:id="600" w:name="_Toc280868655"/>
      <w:r>
        <w:rPr>
          <w:rFonts w:hint="eastAsia" w:asciiTheme="minorEastAsia" w:hAnsiTheme="minorEastAsia" w:eastAsiaTheme="minorEastAsia" w:cstheme="minorEastAsia"/>
          <w:color w:val="000000"/>
          <w:sz w:val="21"/>
          <w:szCs w:val="21"/>
          <w:highlight w:val="none"/>
        </w:rPr>
        <w:t>所有材料、设备均由承包人自行采购。品牌材料采购时，承包人应采购投标时所响应的品牌</w:t>
      </w:r>
      <w:r>
        <w:rPr>
          <w:rFonts w:hint="eastAsia" w:asciiTheme="minorEastAsia" w:hAnsiTheme="minorEastAsia" w:eastAsiaTheme="minorEastAsia" w:cstheme="minorEastAsia"/>
          <w:color w:val="000000"/>
          <w:sz w:val="21"/>
          <w:szCs w:val="21"/>
          <w:highlight w:val="none"/>
          <w:lang w:eastAsia="zh-CN"/>
        </w:rPr>
        <w:t>，如未设定材料品牌的，所采购的材料质量必须由招标人把关，经招标人同意后方可投入施工</w:t>
      </w:r>
      <w:r>
        <w:rPr>
          <w:rFonts w:hint="eastAsia" w:asciiTheme="minorEastAsia" w:hAnsiTheme="minorEastAsia" w:eastAsiaTheme="minorEastAsia" w:cstheme="minorEastAsia"/>
          <w:color w:val="000000"/>
          <w:sz w:val="21"/>
          <w:szCs w:val="21"/>
          <w:highlight w:val="none"/>
        </w:rPr>
        <w:t>。</w:t>
      </w:r>
    </w:p>
    <w:p w14:paraId="7427DC0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77D6460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（2）承包人所采购的材料设备应与投标时注明的设备、材料、品牌、生产厂家、产地、规格、型号、性能等相符。</w:t>
      </w:r>
    </w:p>
    <w:p w14:paraId="2F01556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6E51066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（4）承包人未按要求采购设备材料，以次充好或使用假冒伪劣产品的，必须承担工程的返工损失和工期、质量的违约责任。</w:t>
      </w:r>
    </w:p>
    <w:p w14:paraId="52D1316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（5）实验费用：承包人除承担所有试件样品的现场试验费用外，还承担承包人委托专业试验室的全部费用。平行检测费用如检测合格，费用则由发包人承担，如平行检测不合格，费用则由承包人承担。</w:t>
      </w:r>
    </w:p>
    <w:p w14:paraId="2D75DC8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12C96AB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8.6 样品</w:t>
      </w:r>
    </w:p>
    <w:p w14:paraId="05589223">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8.6.1样品的报送与封存</w:t>
      </w:r>
    </w:p>
    <w:p w14:paraId="01A0A9CA">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需要承包人报送样品的材料或工程设备，样品的种类、名称、规格、数量要求：</w:t>
      </w:r>
    </w:p>
    <w:p w14:paraId="0996EB0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 xml:space="preserve">/              </w:t>
      </w:r>
    </w:p>
    <w:p w14:paraId="4F5278B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8.8 施工设备和临时设施</w:t>
      </w:r>
    </w:p>
    <w:p w14:paraId="534C3901">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8.8.1 承包人提供的施工设备和临时设施</w:t>
      </w:r>
    </w:p>
    <w:p w14:paraId="07A02A7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关于修建临时设施费用承担的约定：</w:t>
      </w:r>
      <w:r>
        <w:rPr>
          <w:rFonts w:hint="eastAsia" w:asciiTheme="minorEastAsia" w:hAnsiTheme="minorEastAsia" w:eastAsiaTheme="minorEastAsia" w:cstheme="minorEastAsia"/>
          <w:sz w:val="21"/>
          <w:szCs w:val="21"/>
          <w:highlight w:val="none"/>
          <w:u w:val="single"/>
        </w:rPr>
        <w:t xml:space="preserve"> 由承包人自行承担  </w:t>
      </w:r>
      <w:r>
        <w:rPr>
          <w:rFonts w:hint="eastAsia" w:asciiTheme="minorEastAsia" w:hAnsiTheme="minorEastAsia" w:eastAsiaTheme="minorEastAsia" w:cstheme="minorEastAsia"/>
          <w:sz w:val="21"/>
          <w:szCs w:val="21"/>
          <w:highlight w:val="none"/>
        </w:rPr>
        <w:t>。</w:t>
      </w: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14:paraId="36008469">
      <w:pPr>
        <w:bidi w:val="0"/>
        <w:spacing w:line="360" w:lineRule="auto"/>
        <w:rPr>
          <w:rFonts w:hint="eastAsia" w:ascii="Times New Roman" w:hAnsi="Times New Roman" w:eastAsia="宋体" w:cs="Times New Roman"/>
          <w:b/>
          <w:bCs/>
          <w:highlight w:val="none"/>
          <w:lang w:val="en-US" w:eastAsia="zh-CN"/>
        </w:rPr>
      </w:pPr>
      <w:bookmarkStart w:id="601" w:name="_Toc386638615"/>
      <w:bookmarkStart w:id="602" w:name="_Toc351203641"/>
      <w:r>
        <w:rPr>
          <w:rFonts w:hint="eastAsia" w:ascii="Times New Roman" w:hAnsi="Times New Roman" w:eastAsia="宋体" w:cs="Times New Roman"/>
          <w:b/>
          <w:bCs/>
          <w:highlight w:val="none"/>
          <w:lang w:val="en-US" w:eastAsia="zh-CN"/>
        </w:rPr>
        <w:t>9</w:t>
      </w:r>
      <w:bookmarkEnd w:id="598"/>
      <w:bookmarkEnd w:id="599"/>
      <w:bookmarkEnd w:id="600"/>
      <w:bookmarkStart w:id="603" w:name="_Toc297216192"/>
      <w:bookmarkStart w:id="604" w:name="_Toc297123533"/>
      <w:bookmarkStart w:id="605" w:name="_Toc312677495"/>
      <w:bookmarkStart w:id="606" w:name="_Toc304295559"/>
      <w:bookmarkStart w:id="607" w:name="_Toc300934982"/>
      <w:bookmarkStart w:id="608" w:name="_Toc312678021"/>
      <w:bookmarkStart w:id="609" w:name="_Toc303539139"/>
      <w:bookmarkStart w:id="610" w:name="_Toc292559883"/>
      <w:bookmarkStart w:id="611" w:name="_Toc297120473"/>
      <w:bookmarkStart w:id="612" w:name="_Toc297048359"/>
      <w:bookmarkStart w:id="613" w:name="_Toc296346674"/>
      <w:bookmarkStart w:id="614" w:name="_Toc296891001"/>
      <w:bookmarkStart w:id="615" w:name="_Toc267251427"/>
      <w:bookmarkStart w:id="616" w:name="_Toc267251428"/>
      <w:bookmarkStart w:id="617" w:name="_Toc292559378"/>
      <w:bookmarkStart w:id="618" w:name="_Toc296347172"/>
      <w:bookmarkStart w:id="619" w:name="_Toc296944512"/>
      <w:bookmarkStart w:id="620" w:name="_Toc296503173"/>
      <w:bookmarkStart w:id="621" w:name="_Toc296891213"/>
      <w:r>
        <w:rPr>
          <w:rFonts w:hint="eastAsia" w:ascii="Times New Roman" w:hAnsi="Times New Roman" w:eastAsia="宋体" w:cs="Times New Roman"/>
          <w:b/>
          <w:bCs/>
          <w:highlight w:val="none"/>
          <w:lang w:val="en-US" w:eastAsia="zh-CN"/>
        </w:rPr>
        <w:t>. 试验与检验</w:t>
      </w:r>
      <w:bookmarkEnd w:id="601"/>
      <w:bookmarkEnd w:id="602"/>
    </w:p>
    <w:bookmarkEnd w:id="603"/>
    <w:bookmarkEnd w:id="604"/>
    <w:bookmarkEnd w:id="605"/>
    <w:bookmarkEnd w:id="606"/>
    <w:bookmarkEnd w:id="607"/>
    <w:bookmarkEnd w:id="608"/>
    <w:bookmarkEnd w:id="609"/>
    <w:p w14:paraId="4DAC90F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9</w:t>
      </w:r>
      <w:bookmarkStart w:id="622" w:name="_Toc297123534"/>
      <w:bookmarkStart w:id="623" w:name="_Toc312678022"/>
      <w:bookmarkStart w:id="624" w:name="_Toc312677496"/>
      <w:bookmarkStart w:id="625" w:name="_Toc300934983"/>
      <w:bookmarkStart w:id="626" w:name="_Toc303539140"/>
      <w:bookmarkStart w:id="627" w:name="_Toc297216193"/>
      <w:bookmarkStart w:id="628" w:name="_Toc304295560"/>
      <w:r>
        <w:rPr>
          <w:rFonts w:hint="eastAsia" w:asciiTheme="minorEastAsia" w:hAnsiTheme="minorEastAsia" w:eastAsiaTheme="minorEastAsia" w:cstheme="minorEastAsia"/>
          <w:color w:val="000000"/>
          <w:sz w:val="21"/>
          <w:szCs w:val="21"/>
          <w:highlight w:val="none"/>
        </w:rPr>
        <w:t>.1试验设备与试验人员</w:t>
      </w:r>
    </w:p>
    <w:bookmarkEnd w:id="622"/>
    <w:bookmarkEnd w:id="623"/>
    <w:bookmarkEnd w:id="624"/>
    <w:bookmarkEnd w:id="625"/>
    <w:bookmarkEnd w:id="626"/>
    <w:bookmarkEnd w:id="627"/>
    <w:bookmarkEnd w:id="628"/>
    <w:p w14:paraId="444E667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bookmarkStart w:id="629" w:name="_Toc300934984"/>
      <w:bookmarkStart w:id="630" w:name="_Toc304295561"/>
      <w:bookmarkStart w:id="631" w:name="_Toc303539141"/>
      <w:bookmarkStart w:id="632" w:name="_Toc297216194"/>
      <w:bookmarkStart w:id="633" w:name="_Toc312678023"/>
      <w:bookmarkStart w:id="634" w:name="_Toc297123535"/>
      <w:bookmarkStart w:id="635" w:name="_Toc312677497"/>
      <w:bookmarkStart w:id="636" w:name="_Toc318581174"/>
      <w:r>
        <w:rPr>
          <w:rFonts w:hint="eastAsia" w:asciiTheme="minorEastAsia" w:hAnsiTheme="minorEastAsia" w:eastAsiaTheme="minorEastAsia" w:cstheme="minorEastAsia"/>
          <w:sz w:val="21"/>
          <w:szCs w:val="21"/>
          <w:highlight w:val="none"/>
        </w:rPr>
        <w:t>.1.2 试验设备</w:t>
      </w:r>
    </w:p>
    <w:p w14:paraId="4F3CD21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施工现场需要配置的试验场所：</w:t>
      </w:r>
      <w:bookmarkEnd w:id="629"/>
      <w:bookmarkEnd w:id="630"/>
      <w:bookmarkEnd w:id="631"/>
      <w:bookmarkEnd w:id="632"/>
      <w:bookmarkEnd w:id="633"/>
      <w:bookmarkEnd w:id="634"/>
      <w:bookmarkEnd w:id="635"/>
      <w:bookmarkStart w:id="637" w:name="_Toc297123536"/>
      <w:bookmarkStart w:id="638" w:name="_Toc300934985"/>
      <w:bookmarkStart w:id="639" w:name="_Toc312677498"/>
      <w:bookmarkStart w:id="640" w:name="_Toc303539142"/>
      <w:bookmarkStart w:id="641" w:name="_Toc304295562"/>
      <w:bookmarkStart w:id="642" w:name="_Toc312678024"/>
      <w:bookmarkStart w:id="643" w:name="_Toc297216195"/>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 xml:space="preserve">。 </w:t>
      </w:r>
    </w:p>
    <w:p w14:paraId="36EE48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施工现场需要配备的试验设备：</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88800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施工现场需要具备的其他试验条件：</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310339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9.4 现场工艺试验 </w:t>
      </w:r>
    </w:p>
    <w:p w14:paraId="6145776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现场工艺试验的有关约定：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bookmarkEnd w:id="636"/>
    <w:bookmarkEnd w:id="637"/>
    <w:bookmarkEnd w:id="638"/>
    <w:bookmarkEnd w:id="639"/>
    <w:bookmarkEnd w:id="640"/>
    <w:bookmarkEnd w:id="641"/>
    <w:bookmarkEnd w:id="642"/>
    <w:bookmarkEnd w:id="643"/>
    <w:p w14:paraId="3764A734">
      <w:pPr>
        <w:bidi w:val="0"/>
        <w:spacing w:line="360" w:lineRule="auto"/>
        <w:rPr>
          <w:rFonts w:hint="eastAsia" w:ascii="Times New Roman" w:hAnsi="Times New Roman" w:eastAsia="宋体" w:cs="Times New Roman"/>
          <w:b/>
          <w:bCs/>
          <w:highlight w:val="none"/>
          <w:lang w:val="en-US" w:eastAsia="zh-CN"/>
        </w:rPr>
      </w:pPr>
      <w:bookmarkStart w:id="644" w:name="_Toc351203642"/>
      <w:bookmarkStart w:id="645" w:name="_Toc386638616"/>
      <w:r>
        <w:rPr>
          <w:rFonts w:hint="eastAsia" w:ascii="Times New Roman" w:hAnsi="Times New Roman" w:eastAsia="宋体" w:cs="Times New Roman"/>
          <w:b/>
          <w:bCs/>
          <w:highlight w:val="none"/>
          <w:lang w:val="en-US" w:eastAsia="zh-CN"/>
        </w:rPr>
        <w:t>1</w:t>
      </w:r>
      <w:bookmarkEnd w:id="610"/>
      <w:bookmarkEnd w:id="611"/>
      <w:bookmarkEnd w:id="612"/>
      <w:bookmarkEnd w:id="613"/>
      <w:bookmarkEnd w:id="614"/>
      <w:bookmarkEnd w:id="615"/>
      <w:bookmarkEnd w:id="616"/>
      <w:bookmarkEnd w:id="617"/>
      <w:bookmarkEnd w:id="618"/>
      <w:bookmarkEnd w:id="619"/>
      <w:bookmarkEnd w:id="620"/>
      <w:bookmarkEnd w:id="621"/>
      <w:bookmarkStart w:id="646" w:name="_Toc292559398"/>
      <w:bookmarkStart w:id="647" w:name="_Toc296346694"/>
      <w:bookmarkStart w:id="648" w:name="_Toc297123540"/>
      <w:bookmarkStart w:id="649" w:name="_Toc292559903"/>
      <w:bookmarkStart w:id="650" w:name="_Toc296891233"/>
      <w:bookmarkStart w:id="651" w:name="_Toc300934989"/>
      <w:bookmarkStart w:id="652" w:name="_Toc303539146"/>
      <w:bookmarkStart w:id="653" w:name="_Toc296503193"/>
      <w:bookmarkStart w:id="654" w:name="_Toc297216199"/>
      <w:bookmarkStart w:id="655" w:name="_Toc297120493"/>
      <w:bookmarkStart w:id="656" w:name="_Toc296347192"/>
      <w:bookmarkStart w:id="657" w:name="_Toc297048379"/>
      <w:bookmarkStart w:id="658" w:name="_Toc296891021"/>
      <w:bookmarkStart w:id="659" w:name="_Toc304295566"/>
      <w:bookmarkStart w:id="660" w:name="_Toc296944532"/>
      <w:bookmarkStart w:id="661" w:name="_Toc267251441"/>
      <w:bookmarkStart w:id="662" w:name="_Toc267251440"/>
      <w:bookmarkStart w:id="663" w:name="_Toc267251437"/>
      <w:bookmarkStart w:id="664" w:name="_Toc267251433"/>
      <w:bookmarkStart w:id="665" w:name="_Toc312678025"/>
      <w:bookmarkStart w:id="666" w:name="_Toc267251435"/>
      <w:bookmarkStart w:id="667" w:name="_Toc312677499"/>
      <w:bookmarkStart w:id="668" w:name="_Toc267251439"/>
      <w:bookmarkStart w:id="669" w:name="_Toc267251442"/>
      <w:r>
        <w:rPr>
          <w:rFonts w:hint="eastAsia" w:ascii="Times New Roman" w:hAnsi="Times New Roman" w:eastAsia="宋体" w:cs="Times New Roman"/>
          <w:b/>
          <w:bCs/>
          <w:highlight w:val="none"/>
          <w:lang w:val="en-US" w:eastAsia="zh-CN"/>
        </w:rPr>
        <w:t>0. 变更</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bookmarkEnd w:id="661"/>
    <w:bookmarkEnd w:id="662"/>
    <w:bookmarkEnd w:id="663"/>
    <w:bookmarkEnd w:id="664"/>
    <w:bookmarkEnd w:id="665"/>
    <w:bookmarkEnd w:id="666"/>
    <w:bookmarkEnd w:id="667"/>
    <w:bookmarkEnd w:id="668"/>
    <w:p w14:paraId="177AAA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670" w:name="_Toc297123554"/>
      <w:bookmarkStart w:id="671" w:name="_Toc312678042"/>
      <w:bookmarkStart w:id="672" w:name="_Toc297216213"/>
      <w:bookmarkStart w:id="673" w:name="_Toc304295581"/>
      <w:bookmarkStart w:id="674" w:name="_Toc303539161"/>
      <w:bookmarkStart w:id="675" w:name="_Toc300935004"/>
      <w:bookmarkStart w:id="676" w:name="_Toc296891247"/>
      <w:bookmarkStart w:id="677" w:name="_Toc292559917"/>
      <w:bookmarkStart w:id="678" w:name="_Toc292559412"/>
      <w:bookmarkStart w:id="679" w:name="_Toc296944546"/>
      <w:bookmarkStart w:id="680" w:name="_Toc296347206"/>
      <w:bookmarkStart w:id="681" w:name="_Toc296891035"/>
      <w:bookmarkStart w:id="682" w:name="_Toc296346708"/>
      <w:bookmarkStart w:id="683" w:name="_Toc297048393"/>
      <w:bookmarkStart w:id="684" w:name="_Toc297120507"/>
      <w:bookmarkStart w:id="685" w:name="_Toc296503207"/>
      <w:r>
        <w:rPr>
          <w:rFonts w:hint="eastAsia" w:asciiTheme="minorEastAsia" w:hAnsiTheme="minorEastAsia" w:eastAsiaTheme="minorEastAsia" w:cstheme="minorEastAsia"/>
          <w:color w:val="000000"/>
          <w:sz w:val="21"/>
          <w:szCs w:val="21"/>
          <w:highlight w:val="none"/>
        </w:rPr>
        <w:t>10.1变更的范围</w:t>
      </w:r>
    </w:p>
    <w:p w14:paraId="414E157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关于变更的范围的约定：</w:t>
      </w:r>
      <w:r>
        <w:rPr>
          <w:rFonts w:hint="eastAsia" w:asciiTheme="minorEastAsia" w:hAnsiTheme="minorEastAsia" w:eastAsiaTheme="minorEastAsia" w:cstheme="minorEastAsia"/>
          <w:color w:val="000000"/>
          <w:kern w:val="0"/>
          <w:sz w:val="21"/>
          <w:szCs w:val="21"/>
          <w:highlight w:val="none"/>
          <w:u w:val="single"/>
        </w:rPr>
        <w:t>除了通用合同条款明确的以外还包括：</w:t>
      </w:r>
      <w:r>
        <w:rPr>
          <w:rFonts w:hint="eastAsia" w:asciiTheme="minorEastAsia" w:hAnsiTheme="minorEastAsia" w:eastAsiaTheme="minorEastAsia" w:cstheme="minorEastAsia"/>
          <w:sz w:val="21"/>
          <w:szCs w:val="21"/>
          <w:highlight w:val="none"/>
          <w:u w:val="single"/>
        </w:rPr>
        <w:t>工程质量、规模标准（等级）的改变调整；工程施工内容增、减、取消；设计图纸的修改（包括</w:t>
      </w:r>
      <w:r>
        <w:rPr>
          <w:rFonts w:hint="eastAsia" w:asciiTheme="minorEastAsia" w:hAnsiTheme="minorEastAsia" w:eastAsiaTheme="minorEastAsia" w:cstheme="minorEastAsia"/>
          <w:color w:val="000000"/>
          <w:sz w:val="21"/>
          <w:szCs w:val="21"/>
          <w:highlight w:val="none"/>
          <w:u w:val="single"/>
          <w:shd w:val="clear" w:color="auto" w:fill="FFFFFF"/>
        </w:rPr>
        <w:t>功能或构造、</w:t>
      </w:r>
      <w:r>
        <w:rPr>
          <w:rFonts w:hint="eastAsia" w:asciiTheme="minorEastAsia" w:hAnsiTheme="minorEastAsia" w:eastAsiaTheme="minorEastAsia" w:cstheme="minorEastAsia"/>
          <w:sz w:val="21"/>
          <w:szCs w:val="21"/>
          <w:highlight w:val="none"/>
          <w:u w:val="single"/>
        </w:rPr>
        <w:t>工艺或做法、技术指标等工程设计上的优化或时间、顺序的改变）；施工条件以及施工组织设计上的改变；材料与设备的换用以及材料暂列金</w:t>
      </w:r>
      <w:r>
        <w:rPr>
          <w:rFonts w:hint="eastAsia" w:asciiTheme="minorEastAsia" w:hAnsiTheme="minorEastAsia" w:eastAsiaTheme="minorEastAsia" w:cstheme="minorEastAsia"/>
          <w:sz w:val="21"/>
          <w:szCs w:val="21"/>
          <w:highlight w:val="none"/>
          <w:u w:val="single"/>
          <w:lang w:eastAsia="zh-CN"/>
        </w:rPr>
        <w:t>价</w:t>
      </w:r>
      <w:r>
        <w:rPr>
          <w:rFonts w:hint="eastAsia" w:asciiTheme="minorEastAsia" w:hAnsiTheme="minorEastAsia" w:eastAsiaTheme="minorEastAsia" w:cstheme="minorEastAsia"/>
          <w:sz w:val="21"/>
          <w:szCs w:val="21"/>
          <w:highlight w:val="none"/>
          <w:u w:val="single"/>
        </w:rPr>
        <w:t>格的调整；其他实质性变更</w:t>
      </w:r>
      <w:r>
        <w:rPr>
          <w:rFonts w:hint="eastAsia" w:asciiTheme="minorEastAsia" w:hAnsiTheme="minorEastAsia" w:eastAsiaTheme="minorEastAsia" w:cstheme="minorEastAsia"/>
          <w:color w:val="000000"/>
          <w:sz w:val="21"/>
          <w:szCs w:val="21"/>
          <w:highlight w:val="none"/>
        </w:rPr>
        <w:t>。</w:t>
      </w:r>
    </w:p>
    <w:p w14:paraId="6F940D1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10.2变更权</w:t>
      </w:r>
    </w:p>
    <w:p w14:paraId="0571DE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rPr>
        <w:t>合同履行过程中发生工程变更的，工程变更权限按以下文件执行：《宁海县政府投资项目造价管控办法》（宁发改〔2023〕51号）规定和建设单位工程变更管理办法</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w:t>
      </w:r>
    </w:p>
    <w:p w14:paraId="08CAEA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rPr>
        <w:t>10.3变更程序</w:t>
      </w:r>
    </w:p>
    <w:p w14:paraId="6E5272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rPr>
        <w:t>合同履行过程中发生工程变更的，工程变更按以下文件执行：《宁海县政府投资项目造价管控办法》（宁发改〔2023〕51号）规定和建设单位工程变更管理办法。</w:t>
      </w:r>
    </w:p>
    <w:p w14:paraId="23F67D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 变更估价</w:t>
      </w:r>
    </w:p>
    <w:p w14:paraId="6346EB9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10.4.1 变更估价原则</w:t>
      </w:r>
    </w:p>
    <w:p w14:paraId="55B6D94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关于变更估价的约定</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 xml:space="preserve"> </w:t>
      </w:r>
    </w:p>
    <w:p w14:paraId="7F51538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合同履行过程中，发生下列情况之一的，工程量清单项目及其工程量均应按实调整： </w:t>
      </w:r>
    </w:p>
    <w:p w14:paraId="11BEEFC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非绿化工程</w:t>
      </w:r>
    </w:p>
    <w:p w14:paraId="3687530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（1）变更引起新增清单项目或取消原有项目；</w:t>
      </w:r>
    </w:p>
    <w:p w14:paraId="4D81CBB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（2）变更引起的工程量清单项目数量的增减。</w:t>
      </w:r>
    </w:p>
    <w:p w14:paraId="412156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67BFD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（1）非承包人原因引起的工程量偏差，该项工程量变化幅度在规定范围以内的，应执行合同原有的综合单价；  </w:t>
      </w:r>
    </w:p>
    <w:p w14:paraId="44986E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号)文件按招标文件</w:t>
      </w:r>
      <w:r>
        <w:rPr>
          <w:rFonts w:hint="eastAsia" w:asciiTheme="minorEastAsia" w:hAnsiTheme="minorEastAsia" w:eastAsiaTheme="minorEastAsia" w:cstheme="minorEastAsia"/>
          <w:color w:val="000000"/>
          <w:sz w:val="21"/>
          <w:szCs w:val="21"/>
          <w:highlight w:val="none"/>
          <w:lang w:val="en-US" w:eastAsia="zh-CN"/>
        </w:rPr>
        <w:t>中标</w:t>
      </w:r>
      <w:r>
        <w:rPr>
          <w:rFonts w:hint="eastAsia" w:asciiTheme="minorEastAsia" w:hAnsiTheme="minorEastAsia" w:eastAsiaTheme="minorEastAsia" w:cstheme="minorEastAsia"/>
          <w:color w:val="000000"/>
          <w:sz w:val="21"/>
          <w:szCs w:val="21"/>
          <w:highlight w:val="none"/>
        </w:rPr>
        <w:t>下浮率组价后提出，经发包人确认后调整。[工程类别：按</w:t>
      </w:r>
      <w:r>
        <w:rPr>
          <w:rFonts w:hint="eastAsia" w:asciiTheme="minorEastAsia" w:hAnsiTheme="minorEastAsia" w:eastAsiaTheme="minorEastAsia" w:cstheme="minorEastAsia"/>
          <w:color w:val="000000"/>
          <w:sz w:val="21"/>
          <w:szCs w:val="21"/>
          <w:highlight w:val="none"/>
          <w:lang w:eastAsia="zh-CN"/>
        </w:rPr>
        <w:t>道路、排水、河道护岸、水处理构筑物及城市综合管廊、生活垃圾处理</w:t>
      </w:r>
      <w:r>
        <w:rPr>
          <w:rFonts w:hint="eastAsia" w:asciiTheme="minorEastAsia" w:hAnsiTheme="minorEastAsia" w:eastAsiaTheme="minorEastAsia" w:cstheme="minorEastAsia"/>
          <w:color w:val="000000"/>
          <w:sz w:val="21"/>
          <w:szCs w:val="21"/>
          <w:highlight w:val="none"/>
        </w:rPr>
        <w:t>市政工程专业取费，弹性费率取中值，其中企业管理费按市建管〔2024〕12号文件</w:t>
      </w:r>
      <w:r>
        <w:rPr>
          <w:rFonts w:hint="eastAsia" w:asciiTheme="minorEastAsia" w:hAnsiTheme="minorEastAsia" w:eastAsiaTheme="minorEastAsia" w:cstheme="minorEastAsia"/>
          <w:color w:val="000000"/>
          <w:sz w:val="21"/>
          <w:szCs w:val="21"/>
          <w:highlight w:val="none"/>
          <w:lang w:val="en-US" w:eastAsia="zh-CN"/>
        </w:rPr>
        <w:t>加上</w:t>
      </w:r>
      <w:r>
        <w:rPr>
          <w:rFonts w:hint="eastAsia" w:asciiTheme="minorEastAsia" w:hAnsiTheme="minorEastAsia" w:eastAsiaTheme="minorEastAsia" w:cstheme="minorEastAsia"/>
          <w:color w:val="000000"/>
          <w:sz w:val="21"/>
          <w:szCs w:val="21"/>
          <w:highlight w:val="none"/>
        </w:rPr>
        <w:t>安责险</w:t>
      </w:r>
      <w:r>
        <w:rPr>
          <w:rFonts w:hint="eastAsia" w:asciiTheme="minorEastAsia" w:hAnsiTheme="minorEastAsia" w:eastAsiaTheme="minorEastAsia" w:cstheme="minorEastAsia"/>
          <w:color w:val="000000"/>
          <w:sz w:val="21"/>
          <w:szCs w:val="21"/>
          <w:highlight w:val="none"/>
          <w:lang w:val="en-US" w:eastAsia="zh-CN"/>
        </w:rPr>
        <w:t>费用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安全文明施工费根据浙建建发[2022]37号文件按非市区弹性中值计取，冬雨季施工增加费按中值计取，其余不计；规费按标准费率30%计取。税金按《关于增值税调整后我省建设工程计价依据增值税税率及有关计价调整的通知》（浙建建发〔2019〕92号）文件9%计取。]</w:t>
      </w:r>
    </w:p>
    <w:p w14:paraId="7A07FF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0D8E11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（2）因施工中出现施工图纸与工程量清单项目特征描述不符、分部分项工程量清单项目缺项(或漏项)、非承包人原因的工程变更等，引起新的工程项目，其相应的综合单价按以下方法确定：</w:t>
      </w:r>
    </w:p>
    <w:p w14:paraId="02409E6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①已标价工程量清单中存在适用于变更工程项目的，采用该项目的单价；</w:t>
      </w:r>
    </w:p>
    <w:p w14:paraId="066B97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3F1F801">
      <w:pPr>
        <w:spacing w:line="360" w:lineRule="auto"/>
        <w:ind w:firstLine="441" w:firstLineChars="21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Theme="minorEastAsia" w:hAnsiTheme="minorEastAsia" w:eastAsiaTheme="minorEastAsia" w:cstheme="minorEastAsia"/>
          <w:color w:val="000000"/>
          <w:sz w:val="21"/>
          <w:szCs w:val="21"/>
          <w:highlight w:val="none"/>
          <w:lang w:val="en-US" w:eastAsia="zh-CN"/>
        </w:rPr>
        <w:t>中标</w:t>
      </w:r>
      <w:r>
        <w:rPr>
          <w:rFonts w:hint="eastAsia" w:asciiTheme="minorEastAsia" w:hAnsiTheme="minorEastAsia" w:eastAsiaTheme="minorEastAsia" w:cstheme="minorEastAsia"/>
          <w:color w:val="000000"/>
          <w:sz w:val="21"/>
          <w:szCs w:val="21"/>
          <w:highlight w:val="none"/>
        </w:rPr>
        <w:t>下浮率组价后提出，经发包人确认后调整。[工程类别：按</w:t>
      </w:r>
      <w:r>
        <w:rPr>
          <w:rFonts w:hint="eastAsia" w:asciiTheme="minorEastAsia" w:hAnsiTheme="minorEastAsia" w:eastAsiaTheme="minorEastAsia" w:cstheme="minorEastAsia"/>
          <w:color w:val="000000"/>
          <w:sz w:val="21"/>
          <w:szCs w:val="21"/>
          <w:highlight w:val="none"/>
          <w:lang w:eastAsia="zh-CN"/>
        </w:rPr>
        <w:t>道路、排水、河道护岸、水处理构筑物及城市综合管廊、生活垃圾处理</w:t>
      </w:r>
      <w:r>
        <w:rPr>
          <w:rFonts w:hint="eastAsia" w:asciiTheme="minorEastAsia" w:hAnsiTheme="minorEastAsia" w:eastAsiaTheme="minorEastAsia" w:cstheme="minorEastAsia"/>
          <w:color w:val="000000"/>
          <w:sz w:val="21"/>
          <w:szCs w:val="21"/>
          <w:highlight w:val="none"/>
        </w:rPr>
        <w:t>市政工程专业取费，弹性费率取中值，其中企业管理费按市建管〔2024〕12号文件</w:t>
      </w:r>
      <w:r>
        <w:rPr>
          <w:rFonts w:hint="eastAsia" w:asciiTheme="minorEastAsia" w:hAnsiTheme="minorEastAsia" w:eastAsiaTheme="minorEastAsia" w:cstheme="minorEastAsia"/>
          <w:color w:val="000000"/>
          <w:sz w:val="21"/>
          <w:szCs w:val="21"/>
          <w:highlight w:val="none"/>
          <w:lang w:val="en-US" w:eastAsia="zh-CN"/>
        </w:rPr>
        <w:t>加上</w:t>
      </w:r>
      <w:r>
        <w:rPr>
          <w:rFonts w:hint="eastAsia" w:asciiTheme="minorEastAsia" w:hAnsiTheme="minorEastAsia" w:eastAsiaTheme="minorEastAsia" w:cstheme="minorEastAsia"/>
          <w:color w:val="000000"/>
          <w:sz w:val="21"/>
          <w:szCs w:val="21"/>
          <w:highlight w:val="none"/>
        </w:rPr>
        <w:t>安责险</w:t>
      </w:r>
      <w:r>
        <w:rPr>
          <w:rFonts w:hint="eastAsia" w:asciiTheme="minorEastAsia" w:hAnsiTheme="minorEastAsia" w:eastAsiaTheme="minorEastAsia" w:cstheme="minorEastAsia"/>
          <w:color w:val="000000"/>
          <w:sz w:val="21"/>
          <w:szCs w:val="21"/>
          <w:highlight w:val="none"/>
          <w:lang w:val="en-US" w:eastAsia="zh-CN"/>
        </w:rPr>
        <w:t>费用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安全文明施工费根据浙建建发[2022]37号文件按非市区弹性中值计取，冬雨季施工增加费按中值计取，其余不计；规费按标准费率30%计取。税金按《关于增值税调整后我省建设工程计价依据增值税税率及有关计价调整的通知》（浙建建发〔2019〕92号）文件9%计取。]</w:t>
      </w:r>
    </w:p>
    <w:p w14:paraId="117808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10.4.1.2 关于变更措施项目费的约定：</w:t>
      </w:r>
    </w:p>
    <w:p w14:paraId="227FA9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分部分项工程量清单非承包人原因的工程变更，造成施工组织设计或施工方案变更，以及分部分项工程量变化，引起措施项目数量、内容发生变化，措施项目费按以下原则调整：</w:t>
      </w:r>
    </w:p>
    <w:p w14:paraId="25B880C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（1）施工组织措施费（按取费定额计取部分）按已标价工程量清单中的所列费用包干使用，结算时无论工程量增减是否超过15%或新增项目均不作调整；新增的单项或单位工程施工组织措施费按相应工程计取。</w:t>
      </w:r>
    </w:p>
    <w:p w14:paraId="32375F8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（2）大型机械设备进退场费及安拆费按已标价工程量清单中施工技术措施清单所列数量包干使用，结算时不作调整；</w:t>
      </w:r>
    </w:p>
    <w:p w14:paraId="0F609E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（3）施工技术措施项目（按现行定额部分）按工程量清单项目结算办法结算</w:t>
      </w:r>
      <w:r>
        <w:rPr>
          <w:rFonts w:hint="eastAsia" w:asciiTheme="minorEastAsia" w:hAnsiTheme="minorEastAsia" w:eastAsiaTheme="minorEastAsia" w:cstheme="minorEastAsia"/>
          <w:color w:val="000000"/>
          <w:sz w:val="21"/>
          <w:szCs w:val="21"/>
          <w:highlight w:val="none"/>
          <w:lang w:eastAsia="zh-CN"/>
        </w:rPr>
        <w:t>。</w:t>
      </w:r>
    </w:p>
    <w:p w14:paraId="3F50414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bookmarkStart w:id="686" w:name="_Toc296944536"/>
      <w:bookmarkStart w:id="687" w:name="_Toc296347196"/>
      <w:bookmarkStart w:id="688" w:name="_Toc300934993"/>
      <w:bookmarkStart w:id="689" w:name="_Toc297216203"/>
      <w:bookmarkStart w:id="690" w:name="_Toc303539150"/>
      <w:bookmarkStart w:id="691" w:name="_Toc296891025"/>
      <w:bookmarkStart w:id="692" w:name="_Toc296891237"/>
      <w:bookmarkStart w:id="693" w:name="_Toc292559907"/>
      <w:bookmarkStart w:id="694" w:name="_Toc296346698"/>
      <w:bookmarkStart w:id="695" w:name="_Toc292559402"/>
      <w:bookmarkStart w:id="696" w:name="_Toc297123544"/>
      <w:bookmarkStart w:id="697" w:name="_Toc296503197"/>
      <w:bookmarkStart w:id="698" w:name="_Toc297048383"/>
      <w:bookmarkStart w:id="699" w:name="_Toc297120497"/>
      <w:bookmarkStart w:id="700" w:name="_Toc312678029"/>
      <w:bookmarkStart w:id="701" w:name="_Toc304295570"/>
      <w:bookmarkStart w:id="702" w:name="_Toc312677503"/>
      <w:r>
        <w:rPr>
          <w:rFonts w:hint="eastAsia" w:asciiTheme="minorEastAsia" w:hAnsiTheme="minorEastAsia" w:eastAsiaTheme="minorEastAsia" w:cstheme="minorEastAsia"/>
          <w:color w:val="000000"/>
          <w:sz w:val="21"/>
          <w:szCs w:val="21"/>
          <w:highlight w:val="none"/>
        </w:rPr>
        <w:t>0.5承</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Start w:id="703" w:name="_Toc296346704"/>
      <w:bookmarkStart w:id="704" w:name="_Toc296891031"/>
      <w:bookmarkStart w:id="705" w:name="_Toc296347202"/>
      <w:bookmarkStart w:id="706" w:name="_Toc296891243"/>
      <w:bookmarkStart w:id="707" w:name="_Toc297048389"/>
      <w:bookmarkStart w:id="708" w:name="_Toc300934994"/>
      <w:bookmarkStart w:id="709" w:name="_Toc297123545"/>
      <w:bookmarkStart w:id="710" w:name="_Toc303539151"/>
      <w:bookmarkStart w:id="711" w:name="_Toc292559408"/>
      <w:bookmarkStart w:id="712" w:name="_Toc297120503"/>
      <w:bookmarkStart w:id="713" w:name="_Toc296503203"/>
      <w:bookmarkStart w:id="714" w:name="_Toc296944542"/>
      <w:bookmarkStart w:id="715" w:name="_Toc292559913"/>
      <w:bookmarkStart w:id="716" w:name="_Toc297216204"/>
      <w:r>
        <w:rPr>
          <w:rFonts w:hint="eastAsia" w:asciiTheme="minorEastAsia" w:hAnsiTheme="minorEastAsia" w:eastAsiaTheme="minorEastAsia" w:cstheme="minorEastAsia"/>
          <w:color w:val="000000"/>
          <w:sz w:val="21"/>
          <w:szCs w:val="21"/>
          <w:highlight w:val="none"/>
        </w:rPr>
        <w:t>包人的合理化建议</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16C3F9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监理人审查承包人合理化建议的期限：</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172C05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发包人审批承包人合理化建议的期限：</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76FF679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承</w:t>
      </w:r>
      <w:bookmarkStart w:id="717" w:name="_Toc296503204"/>
      <w:bookmarkStart w:id="718" w:name="_Toc296944543"/>
      <w:bookmarkStart w:id="719" w:name="_Toc297120504"/>
      <w:bookmarkStart w:id="720" w:name="_Toc297048390"/>
      <w:bookmarkStart w:id="721" w:name="_Toc304295571"/>
      <w:bookmarkStart w:id="722" w:name="_Toc296346705"/>
      <w:bookmarkStart w:id="723" w:name="_Toc312678030"/>
      <w:bookmarkStart w:id="724" w:name="_Toc303539152"/>
      <w:bookmarkStart w:id="725" w:name="_Toc300934995"/>
      <w:bookmarkStart w:id="726" w:name="_Toc292559914"/>
      <w:bookmarkStart w:id="727" w:name="_Toc312677504"/>
      <w:bookmarkStart w:id="728" w:name="_Toc297123546"/>
      <w:bookmarkStart w:id="729" w:name="_Toc297216205"/>
      <w:bookmarkStart w:id="730" w:name="_Toc296891032"/>
      <w:bookmarkStart w:id="731" w:name="_Toc318581175"/>
      <w:bookmarkStart w:id="732" w:name="_Toc296891244"/>
      <w:bookmarkStart w:id="733" w:name="_Toc292559409"/>
      <w:bookmarkStart w:id="734" w:name="_Toc296347203"/>
      <w:r>
        <w:rPr>
          <w:rFonts w:hint="eastAsia" w:asciiTheme="minorEastAsia" w:hAnsiTheme="minorEastAsia" w:eastAsiaTheme="minorEastAsia" w:cstheme="minorEastAsia"/>
          <w:sz w:val="21"/>
          <w:szCs w:val="21"/>
          <w:highlight w:val="none"/>
        </w:rPr>
        <w:t>包人提出的合理化建议降低了合同价格或者提高了工程经济效益的奖励的方法和金额为：</w:t>
      </w:r>
      <w:r>
        <w:rPr>
          <w:rFonts w:hint="eastAsia" w:asciiTheme="minorEastAsia" w:hAnsiTheme="minorEastAsia" w:eastAsiaTheme="minorEastAsia" w:cstheme="minorEastAsia"/>
          <w:kern w:val="0"/>
          <w:sz w:val="21"/>
          <w:szCs w:val="21"/>
          <w:highlight w:val="none"/>
        </w:rPr>
        <w:t>奖励由承包人的合理化建议带给发包人利益的</w:t>
      </w:r>
      <w:r>
        <w:rPr>
          <w:rFonts w:hint="eastAsia" w:asciiTheme="minorEastAsia" w:hAnsiTheme="minorEastAsia" w:eastAsiaTheme="minorEastAsia" w:cstheme="minorEastAsia"/>
          <w:kern w:val="0"/>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53C121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735" w:name="_Toc297120499"/>
      <w:bookmarkStart w:id="736" w:name="_Toc296503199"/>
      <w:bookmarkStart w:id="737" w:name="_Toc297048385"/>
      <w:bookmarkStart w:id="738" w:name="_Toc297216207"/>
      <w:bookmarkStart w:id="739" w:name="_Toc292559404"/>
      <w:bookmarkStart w:id="740" w:name="_Toc300934997"/>
      <w:bookmarkStart w:id="741" w:name="_Toc296346700"/>
      <w:bookmarkStart w:id="742" w:name="_Toc296944538"/>
      <w:bookmarkStart w:id="743" w:name="_Toc296347198"/>
      <w:bookmarkStart w:id="744" w:name="_Toc303539154"/>
      <w:bookmarkStart w:id="745" w:name="_Toc312678033"/>
      <w:bookmarkStart w:id="746" w:name="_Toc292559909"/>
      <w:bookmarkStart w:id="747" w:name="_Toc312677507"/>
      <w:bookmarkStart w:id="748" w:name="_Toc296891027"/>
      <w:bookmarkStart w:id="749" w:name="_Toc304295574"/>
      <w:bookmarkStart w:id="750" w:name="_Toc297123548"/>
      <w:bookmarkStart w:id="751" w:name="_Toc296891239"/>
      <w:r>
        <w:rPr>
          <w:rFonts w:hint="eastAsia" w:asciiTheme="minorEastAsia" w:hAnsiTheme="minorEastAsia" w:eastAsiaTheme="minorEastAsia" w:cstheme="minorEastAsia"/>
          <w:sz w:val="21"/>
          <w:szCs w:val="21"/>
          <w:highlight w:val="none"/>
        </w:rPr>
        <w:t>0.7 暂估价</w:t>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5FE88F1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暂</w:t>
      </w:r>
      <w:bookmarkStart w:id="752" w:name="_Toc312678034"/>
      <w:bookmarkStart w:id="753" w:name="_Toc312677508"/>
      <w:bookmarkStart w:id="754" w:name="_Toc318581176"/>
      <w:r>
        <w:rPr>
          <w:rFonts w:hint="eastAsia" w:asciiTheme="minorEastAsia" w:hAnsiTheme="minorEastAsia" w:eastAsiaTheme="minorEastAsia" w:cstheme="minorEastAsia"/>
          <w:kern w:val="0"/>
          <w:sz w:val="21"/>
          <w:szCs w:val="21"/>
          <w:highlight w:val="none"/>
        </w:rPr>
        <w:t>估价材料和工程设备的明细详见附件11：《</w:t>
      </w:r>
      <w:r>
        <w:rPr>
          <w:rFonts w:hint="eastAsia" w:asciiTheme="minorEastAsia" w:hAnsiTheme="minorEastAsia" w:eastAsiaTheme="minorEastAsia" w:cstheme="minorEastAsia"/>
          <w:sz w:val="21"/>
          <w:szCs w:val="21"/>
          <w:highlight w:val="none"/>
        </w:rPr>
        <w:t>暂估价一览表》</w:t>
      </w:r>
      <w:r>
        <w:rPr>
          <w:rFonts w:hint="eastAsia" w:asciiTheme="minorEastAsia" w:hAnsiTheme="minorEastAsia" w:eastAsiaTheme="minorEastAsia" w:cstheme="minorEastAsia"/>
          <w:kern w:val="0"/>
          <w:sz w:val="21"/>
          <w:szCs w:val="21"/>
          <w:highlight w:val="none"/>
        </w:rPr>
        <w:t>。</w:t>
      </w:r>
      <w:bookmarkEnd w:id="752"/>
      <w:bookmarkEnd w:id="753"/>
      <w:bookmarkEnd w:id="754"/>
    </w:p>
    <w:p w14:paraId="71D64B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10.7.1 依法必须招标的暂估价项目</w:t>
      </w:r>
    </w:p>
    <w:p w14:paraId="557CF5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对于依法必须招标的暂估价项目的确认和批准采取第</w:t>
      </w:r>
      <w:r>
        <w:rPr>
          <w:rFonts w:hint="eastAsia" w:asciiTheme="minorEastAsia" w:hAnsiTheme="minorEastAsia" w:eastAsiaTheme="minorEastAsia" w:cstheme="minorEastAsia"/>
          <w:color w:val="000000"/>
          <w:sz w:val="21"/>
          <w:szCs w:val="21"/>
          <w:highlight w:val="none"/>
          <w:u w:val="single"/>
        </w:rPr>
        <w:t xml:space="preserve"> 1 </w:t>
      </w:r>
      <w:r>
        <w:rPr>
          <w:rFonts w:hint="eastAsia" w:asciiTheme="minorEastAsia" w:hAnsiTheme="minorEastAsia" w:eastAsiaTheme="minorEastAsia" w:cstheme="minorEastAsia"/>
          <w:color w:val="000000"/>
          <w:sz w:val="21"/>
          <w:szCs w:val="21"/>
          <w:highlight w:val="none"/>
        </w:rPr>
        <w:t>种方式确定。</w:t>
      </w:r>
    </w:p>
    <w:p w14:paraId="2C7A26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10.7.2 不属于依法必须招标的暂估价项目</w:t>
      </w:r>
    </w:p>
    <w:p w14:paraId="166B25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对于不属于依法必须招标的暂估价项目的确认和批准采取第</w:t>
      </w:r>
      <w:r>
        <w:rPr>
          <w:rFonts w:hint="eastAsia" w:asciiTheme="minorEastAsia" w:hAnsiTheme="minorEastAsia" w:eastAsiaTheme="minorEastAsia" w:cstheme="minorEastAsia"/>
          <w:color w:val="000000"/>
          <w:sz w:val="21"/>
          <w:szCs w:val="21"/>
          <w:highlight w:val="none"/>
          <w:u w:val="single"/>
        </w:rPr>
        <w:t>3</w:t>
      </w:r>
      <w:r>
        <w:rPr>
          <w:rFonts w:hint="eastAsia" w:asciiTheme="minorEastAsia" w:hAnsiTheme="minorEastAsia" w:eastAsiaTheme="minorEastAsia" w:cstheme="minorEastAsia"/>
          <w:color w:val="000000"/>
          <w:sz w:val="21"/>
          <w:szCs w:val="21"/>
          <w:highlight w:val="none"/>
        </w:rPr>
        <w:t>种方式确定。</w:t>
      </w:r>
    </w:p>
    <w:p w14:paraId="75BB962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第3种方式：承包人直接实施的暂估价项目：</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7ABC351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10.8 暂列金额</w:t>
      </w:r>
      <w:bookmarkStart w:id="755" w:name="_Toc351203643"/>
      <w:bookmarkStart w:id="756" w:name="_Toc386638617"/>
    </w:p>
    <w:p w14:paraId="42F9B29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合同当事人关于暂列金额使用的约定：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9BBD5AF">
      <w:pPr>
        <w:bidi w:val="0"/>
        <w:spacing w:line="360" w:lineRule="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11. 价格调整</w:t>
      </w:r>
      <w:bookmarkEnd w:id="755"/>
      <w:bookmarkEnd w:id="756"/>
    </w:p>
    <w:p w14:paraId="63C62C4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757" w:name="_Toc292559911"/>
      <w:bookmarkStart w:id="758" w:name="_Toc296891241"/>
      <w:bookmarkStart w:id="759" w:name="_Toc300935000"/>
      <w:bookmarkStart w:id="760" w:name="_Toc303539157"/>
      <w:bookmarkStart w:id="761" w:name="_Toc297048387"/>
      <w:bookmarkStart w:id="762" w:name="_Toc297123550"/>
      <w:bookmarkStart w:id="763" w:name="_Toc297216209"/>
      <w:bookmarkStart w:id="764" w:name="_Toc296347200"/>
      <w:bookmarkStart w:id="765" w:name="_Toc312678039"/>
      <w:bookmarkStart w:id="766" w:name="_Toc296346702"/>
      <w:bookmarkStart w:id="767" w:name="_Toc292559406"/>
      <w:bookmarkStart w:id="768" w:name="_Toc297120501"/>
      <w:bookmarkStart w:id="769" w:name="_Toc296891029"/>
      <w:bookmarkStart w:id="770" w:name="_Toc296503201"/>
      <w:bookmarkStart w:id="771" w:name="_Toc296944540"/>
      <w:bookmarkStart w:id="772" w:name="_Toc304295577"/>
      <w:r>
        <w:rPr>
          <w:rFonts w:hint="eastAsia" w:asciiTheme="minorEastAsia" w:hAnsiTheme="minorEastAsia" w:eastAsiaTheme="minorEastAsia" w:cstheme="minorEastAsia"/>
          <w:color w:val="000000"/>
          <w:sz w:val="21"/>
          <w:szCs w:val="21"/>
          <w:highlight w:val="none"/>
        </w:rPr>
        <w:t>11.1 市场价格波动引起的调整</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14:paraId="2D2D34E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yellow"/>
          <w:u w:val="single"/>
        </w:rPr>
      </w:pPr>
      <w:r>
        <w:rPr>
          <w:rFonts w:hint="eastAsia" w:asciiTheme="minorEastAsia" w:hAnsiTheme="minorEastAsia" w:eastAsiaTheme="minorEastAsia" w:cstheme="minorEastAsia"/>
          <w:color w:val="000000"/>
          <w:kern w:val="0"/>
          <w:sz w:val="21"/>
          <w:szCs w:val="21"/>
          <w:highlight w:val="none"/>
        </w:rPr>
        <w:t>市场价格波动是否调整合同价格</w:t>
      </w:r>
      <w:r>
        <w:rPr>
          <w:rFonts w:hint="eastAsia" w:asciiTheme="minorEastAsia" w:hAnsiTheme="minorEastAsia" w:eastAsiaTheme="minorEastAsia" w:cstheme="minorEastAsia"/>
          <w:color w:val="auto"/>
          <w:kern w:val="0"/>
          <w:sz w:val="21"/>
          <w:szCs w:val="21"/>
          <w:highlight w:val="none"/>
        </w:rPr>
        <w:t>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不调整</w:t>
      </w:r>
      <w:r>
        <w:rPr>
          <w:rFonts w:hint="eastAsia" w:asciiTheme="minorEastAsia" w:hAnsiTheme="minorEastAsia" w:eastAsiaTheme="minorEastAsia" w:cstheme="minorEastAsia"/>
          <w:color w:val="auto"/>
          <w:kern w:val="0"/>
          <w:sz w:val="21"/>
          <w:szCs w:val="21"/>
          <w:highlight w:val="none"/>
          <w:u w:val="single"/>
        </w:rPr>
        <w:t xml:space="preserve">。 </w:t>
      </w:r>
    </w:p>
    <w:p w14:paraId="31A7027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sz w:val="21"/>
          <w:szCs w:val="21"/>
          <w:highlight w:val="none"/>
          <w:u w:val="single"/>
        </w:rPr>
        <w:t>如国家的法律、法规、规章和政策发生变化影响工程造价的，应按其规定调整合同价款。</w:t>
      </w:r>
    </w:p>
    <w:p w14:paraId="19B66D9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11.2 法律变化引起的调整</w:t>
      </w:r>
    </w:p>
    <w:p w14:paraId="445C5C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合同当事人关于本条的补充约定：</w:t>
      </w:r>
    </w:p>
    <w:p w14:paraId="63B369F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（1）本条所称的法律包括法律、法规、规章及规范性文件。</w:t>
      </w:r>
    </w:p>
    <w:p w14:paraId="4C43A3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基准日期后，法律变化引起工程造价增减变化的，发包人和承包人双方应按照省级或行业建设主管部门或其授权的工程造价管理机构据此发布的规定调整合同价款。</w:t>
      </w:r>
    </w:p>
    <w:p w14:paraId="2652D32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11.3 其他项目费用的调整</w:t>
      </w:r>
    </w:p>
    <w:p w14:paraId="46B8F6D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B2A44D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（2）总承包服务费依据合同约定金额计算，如发生调整的，以发包人和承包人双方确定调整的金额计算。</w:t>
      </w:r>
    </w:p>
    <w:p w14:paraId="436BEFB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（3）计日工应按发包人实际签证确认的事项所发生的数量计算。</w:t>
      </w:r>
    </w:p>
    <w:p w14:paraId="1AC2E0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4）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hint="eastAsia" w:asciiTheme="minorEastAsia" w:hAnsiTheme="minorEastAsia" w:eastAsiaTheme="minorEastAsia" w:cstheme="minorEastAsia"/>
          <w:color w:val="000000"/>
          <w:sz w:val="21"/>
          <w:szCs w:val="21"/>
          <w:highlight w:val="none"/>
        </w:rPr>
        <w:t>。</w:t>
      </w:r>
    </w:p>
    <w:p w14:paraId="1CAB0CA4">
      <w:pPr>
        <w:bidi w:val="0"/>
        <w:spacing w:line="360" w:lineRule="auto"/>
        <w:rPr>
          <w:rFonts w:hint="eastAsia" w:ascii="Times New Roman" w:hAnsi="Times New Roman" w:eastAsia="宋体" w:cs="Times New Roman"/>
          <w:b/>
          <w:bCs/>
          <w:highlight w:val="none"/>
          <w:lang w:val="en-US" w:eastAsia="zh-CN"/>
        </w:rPr>
      </w:pPr>
      <w:bookmarkStart w:id="773" w:name="_Toc292559410"/>
      <w:bookmarkStart w:id="774" w:name="_Toc296346706"/>
      <w:bookmarkStart w:id="775" w:name="_Toc297120505"/>
      <w:bookmarkStart w:id="776" w:name="_Toc296944544"/>
      <w:bookmarkStart w:id="777" w:name="_Toc296891245"/>
      <w:bookmarkStart w:id="778" w:name="_Toc297048391"/>
      <w:bookmarkStart w:id="779" w:name="_Toc296503205"/>
      <w:bookmarkStart w:id="780" w:name="_Toc296891033"/>
      <w:bookmarkStart w:id="781" w:name="_Toc292559915"/>
      <w:bookmarkStart w:id="782" w:name="_Toc296347204"/>
      <w:bookmarkStart w:id="783" w:name="_Toc351203644"/>
      <w:bookmarkStart w:id="784" w:name="_Toc386638618"/>
      <w:bookmarkStart w:id="785" w:name="_Toc304295579"/>
      <w:bookmarkStart w:id="786" w:name="_Toc312678040"/>
      <w:bookmarkStart w:id="787" w:name="_Toc297216211"/>
      <w:bookmarkStart w:id="788" w:name="_Toc300935002"/>
      <w:bookmarkStart w:id="789" w:name="_Toc303539159"/>
      <w:bookmarkStart w:id="790" w:name="_Toc297123552"/>
      <w:r>
        <w:rPr>
          <w:rFonts w:hint="eastAsia" w:ascii="Times New Roman" w:hAnsi="Times New Roman" w:eastAsia="宋体" w:cs="Times New Roman"/>
          <w:b/>
          <w:bCs/>
          <w:highlight w:val="none"/>
          <w:lang w:val="en-US" w:eastAsia="zh-CN"/>
        </w:rPr>
        <w:t xml:space="preserve">12. </w:t>
      </w:r>
      <w:bookmarkEnd w:id="773"/>
      <w:bookmarkEnd w:id="774"/>
      <w:bookmarkEnd w:id="775"/>
      <w:bookmarkEnd w:id="776"/>
      <w:bookmarkEnd w:id="777"/>
      <w:bookmarkEnd w:id="778"/>
      <w:bookmarkEnd w:id="779"/>
      <w:bookmarkEnd w:id="780"/>
      <w:bookmarkEnd w:id="781"/>
      <w:bookmarkEnd w:id="782"/>
      <w:r>
        <w:rPr>
          <w:rFonts w:hint="eastAsia" w:ascii="Times New Roman" w:hAnsi="Times New Roman" w:eastAsia="宋体" w:cs="Times New Roman"/>
          <w:b/>
          <w:bCs/>
          <w:highlight w:val="none"/>
          <w:lang w:val="en-US" w:eastAsia="zh-CN"/>
        </w:rPr>
        <w:t>合同价格、计量与支付</w:t>
      </w:r>
      <w:bookmarkEnd w:id="783"/>
      <w:bookmarkEnd w:id="784"/>
    </w:p>
    <w:bookmarkEnd w:id="785"/>
    <w:bookmarkEnd w:id="786"/>
    <w:bookmarkEnd w:id="787"/>
    <w:bookmarkEnd w:id="788"/>
    <w:bookmarkEnd w:id="789"/>
    <w:bookmarkEnd w:id="790"/>
    <w:p w14:paraId="15F9D3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791" w:name="_Toc267251461"/>
      <w:bookmarkStart w:id="792" w:name="_Toc292559916"/>
      <w:bookmarkStart w:id="793" w:name="_Toc292559411"/>
      <w:bookmarkStart w:id="794" w:name="_Toc296891034"/>
      <w:bookmarkStart w:id="795" w:name="_Toc296503206"/>
      <w:bookmarkStart w:id="796" w:name="_Toc297120506"/>
      <w:bookmarkStart w:id="797" w:name="_Toc296346707"/>
      <w:bookmarkStart w:id="798" w:name="_Toc296891246"/>
      <w:bookmarkStart w:id="799" w:name="_Toc296347205"/>
      <w:bookmarkStart w:id="800" w:name="_Toc297048392"/>
      <w:bookmarkStart w:id="801" w:name="_Toc296944545"/>
      <w:bookmarkStart w:id="802" w:name="_Toc303539160"/>
      <w:bookmarkStart w:id="803" w:name="_Toc297216212"/>
      <w:bookmarkStart w:id="804" w:name="_Toc312678041"/>
      <w:bookmarkStart w:id="805" w:name="_Toc304295580"/>
      <w:bookmarkStart w:id="806" w:name="_Toc300935003"/>
      <w:bookmarkStart w:id="807" w:name="_Toc297123553"/>
      <w:r>
        <w:rPr>
          <w:rFonts w:hint="eastAsia" w:asciiTheme="minorEastAsia" w:hAnsiTheme="minorEastAsia" w:eastAsiaTheme="minorEastAsia" w:cstheme="minorEastAsia"/>
          <w:color w:val="000000"/>
          <w:sz w:val="21"/>
          <w:szCs w:val="21"/>
          <w:highlight w:val="none"/>
        </w:rPr>
        <w:t>12.1 合</w:t>
      </w:r>
      <w:bookmarkEnd w:id="791"/>
      <w:bookmarkEnd w:id="792"/>
      <w:bookmarkEnd w:id="793"/>
      <w:r>
        <w:rPr>
          <w:rFonts w:hint="eastAsia" w:asciiTheme="minorEastAsia" w:hAnsiTheme="minorEastAsia" w:eastAsiaTheme="minorEastAsia" w:cstheme="minorEastAsia"/>
          <w:color w:val="000000"/>
          <w:sz w:val="21"/>
          <w:szCs w:val="21"/>
          <w:highlight w:val="none"/>
        </w:rPr>
        <w:t>同价</w:t>
      </w:r>
      <w:bookmarkEnd w:id="794"/>
      <w:bookmarkEnd w:id="795"/>
      <w:bookmarkEnd w:id="796"/>
      <w:bookmarkEnd w:id="797"/>
      <w:bookmarkEnd w:id="798"/>
      <w:bookmarkEnd w:id="799"/>
      <w:bookmarkEnd w:id="800"/>
      <w:bookmarkEnd w:id="801"/>
      <w:r>
        <w:rPr>
          <w:rFonts w:hint="eastAsia" w:asciiTheme="minorEastAsia" w:hAnsiTheme="minorEastAsia" w:eastAsiaTheme="minorEastAsia" w:cstheme="minorEastAsia"/>
          <w:color w:val="000000"/>
          <w:sz w:val="21"/>
          <w:szCs w:val="21"/>
          <w:highlight w:val="none"/>
        </w:rPr>
        <w:t>格形式</w:t>
      </w:r>
    </w:p>
    <w:bookmarkEnd w:id="802"/>
    <w:bookmarkEnd w:id="803"/>
    <w:bookmarkEnd w:id="804"/>
    <w:bookmarkEnd w:id="805"/>
    <w:bookmarkEnd w:id="806"/>
    <w:bookmarkEnd w:id="807"/>
    <w:p w14:paraId="159630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1、本合同采用合同当事人签订的合同协议书中约定的价格形式，即：</w:t>
      </w:r>
      <w:r>
        <w:rPr>
          <w:rFonts w:hint="eastAsia" w:asciiTheme="minorEastAsia" w:hAnsiTheme="minorEastAsia" w:eastAsiaTheme="minorEastAsia" w:cstheme="minorEastAsia"/>
          <w:b/>
          <w:bCs/>
          <w:kern w:val="0"/>
          <w:sz w:val="21"/>
          <w:szCs w:val="21"/>
          <w:highlight w:val="none"/>
          <w:u w:val="single"/>
          <w:lang w:val="en-US" w:eastAsia="zh-CN"/>
        </w:rPr>
        <w:t>单价合同。</w:t>
      </w:r>
    </w:p>
    <w:p w14:paraId="0B4FB24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（1）竣工结算方式：工程量按实计算，承包人根据招标文件约定的计价依据并取费结合《关于进一步加强建设工程要素价格动态管理工作的通知》（甬建价（2021)9号）文件按</w:t>
      </w:r>
      <w:r>
        <w:rPr>
          <w:rFonts w:hint="eastAsia" w:asciiTheme="minorEastAsia" w:hAnsiTheme="minorEastAsia" w:eastAsiaTheme="minorEastAsia" w:cstheme="minorEastAsia"/>
          <w:sz w:val="21"/>
          <w:szCs w:val="21"/>
          <w:highlight w:val="none"/>
          <w:lang w:val="en-US" w:eastAsia="zh-CN"/>
        </w:rPr>
        <w:t>中标单价</w:t>
      </w:r>
      <w:r>
        <w:rPr>
          <w:rFonts w:hint="eastAsia" w:asciiTheme="minorEastAsia" w:hAnsiTheme="minorEastAsia" w:eastAsiaTheme="minorEastAsia" w:cstheme="minorEastAsia"/>
          <w:sz w:val="21"/>
          <w:szCs w:val="21"/>
          <w:highlight w:val="none"/>
        </w:rPr>
        <w:t>作为结算价。</w:t>
      </w:r>
    </w:p>
    <w:p w14:paraId="1FF9FB1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结算</w:t>
      </w:r>
      <w:r>
        <w:rPr>
          <w:rFonts w:hint="eastAsia" w:ascii="宋体" w:hAnsi="宋体" w:cs="宋体"/>
          <w:b/>
          <w:color w:val="auto"/>
          <w:sz w:val="22"/>
          <w:szCs w:val="22"/>
          <w:highlight w:val="none"/>
          <w:lang w:eastAsia="zh-CN"/>
        </w:rPr>
        <w:t>综合单价</w:t>
      </w:r>
      <w:r>
        <w:rPr>
          <w:rFonts w:hint="eastAsia" w:ascii="宋体" w:hAnsi="宋体" w:cs="宋体"/>
          <w:b/>
          <w:color w:val="auto"/>
          <w:sz w:val="22"/>
          <w:szCs w:val="22"/>
          <w:highlight w:val="none"/>
          <w:lang w:val="en-US" w:eastAsia="zh-CN"/>
        </w:rPr>
        <w:t>=初次报价的已标价工程量清单中的综合单价*（最后投标报价/初次投标报价）。</w:t>
      </w:r>
    </w:p>
    <w:p w14:paraId="4B62F31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[工程类别：按相应类别取费，执行《浙江省建设工程计价规则（2018版）》规定，弹性费率按中值计取。]</w:t>
      </w:r>
    </w:p>
    <w:p w14:paraId="1F42550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计价依据：《浙江省房屋建筑与装饰工程预算定额》(2018版)、《浙江省通用安装工程预算定额》(2018版)、《浙江省市政工程预算定额》(2018版)、《浙江省园林绿化及仿古建筑工程预算定额》(2018版)、《浙江省施工机械台班费用定额》(2018版)及省市建设和造价管理机构颁发的有关文件和图集等</w:t>
      </w:r>
      <w:r>
        <w:rPr>
          <w:rFonts w:hint="eastAsia" w:asciiTheme="minorEastAsia" w:hAnsiTheme="minorEastAsia" w:eastAsiaTheme="minorEastAsia" w:cstheme="minorEastAsia"/>
          <w:sz w:val="21"/>
          <w:szCs w:val="21"/>
          <w:highlight w:val="none"/>
          <w:lang w:eastAsia="zh-CN"/>
        </w:rPr>
        <w:t>。</w:t>
      </w:r>
    </w:p>
    <w:p w14:paraId="7221AC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 预付款</w:t>
      </w:r>
    </w:p>
    <w:bookmarkEnd w:id="670"/>
    <w:bookmarkEnd w:id="671"/>
    <w:bookmarkEnd w:id="672"/>
    <w:bookmarkEnd w:id="673"/>
    <w:bookmarkEnd w:id="674"/>
    <w:bookmarkEnd w:id="675"/>
    <w:p w14:paraId="658FFF0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12.2.1 预付款的支付</w:t>
      </w:r>
    </w:p>
    <w:p w14:paraId="0F6A2A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预付款支付比例或期限：</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在签订施工合同后，开工报告批准后 7 个工作日内，发包人支付给承包人合同价的 40%作为工程预付款 </w:t>
      </w:r>
      <w:r>
        <w:rPr>
          <w:rFonts w:hint="eastAsia" w:asciiTheme="minorEastAsia" w:hAnsiTheme="minorEastAsia" w:eastAsiaTheme="minorEastAsia" w:cstheme="minorEastAsia"/>
          <w:color w:val="auto"/>
          <w:sz w:val="21"/>
          <w:szCs w:val="21"/>
          <w:highlight w:val="none"/>
        </w:rPr>
        <w:t>。</w:t>
      </w:r>
    </w:p>
    <w:p w14:paraId="649771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2）付款扣回的方式(时间、金额)：</w:t>
      </w:r>
      <w:r>
        <w:rPr>
          <w:rFonts w:hint="eastAsia" w:asciiTheme="minorEastAsia" w:hAnsiTheme="minorEastAsia" w:eastAsiaTheme="minorEastAsia" w:cstheme="minorEastAsia"/>
          <w:color w:val="auto"/>
          <w:sz w:val="21"/>
          <w:szCs w:val="21"/>
          <w:highlight w:val="none"/>
          <w:u w:val="single"/>
          <w:lang w:val="en-US" w:eastAsia="zh-CN"/>
        </w:rPr>
        <w:t>不扣回</w:t>
      </w:r>
      <w:r>
        <w:rPr>
          <w:rFonts w:hint="eastAsia" w:asciiTheme="minorEastAsia" w:hAnsiTheme="minorEastAsia" w:eastAsiaTheme="minorEastAsia" w:cstheme="minorEastAsia"/>
          <w:color w:val="auto"/>
          <w:sz w:val="21"/>
          <w:szCs w:val="21"/>
          <w:highlight w:val="none"/>
          <w:lang w:val="en-US" w:eastAsia="zh-CN"/>
        </w:rPr>
        <w:t>。</w:t>
      </w:r>
    </w:p>
    <w:p w14:paraId="30638F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12.2.2 预付款担保</w:t>
      </w:r>
    </w:p>
    <w:p w14:paraId="0DABC3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承包人提交预付款担保的期限：</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023508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预付款担保的形式为：</w:t>
      </w:r>
      <w:r>
        <w:rPr>
          <w:rFonts w:hint="eastAsia" w:asciiTheme="minorEastAsia" w:hAnsiTheme="minorEastAsia" w:eastAsiaTheme="minorEastAsia" w:cstheme="minorEastAsia"/>
          <w:color w:val="000000"/>
          <w:sz w:val="21"/>
          <w:szCs w:val="21"/>
          <w:highlight w:val="none"/>
          <w:u w:val="single"/>
        </w:rPr>
        <w:t xml:space="preserve">             /            。</w:t>
      </w:r>
    </w:p>
    <w:bookmarkEnd w:id="676"/>
    <w:bookmarkEnd w:id="677"/>
    <w:bookmarkEnd w:id="678"/>
    <w:bookmarkEnd w:id="679"/>
    <w:bookmarkEnd w:id="680"/>
    <w:bookmarkEnd w:id="681"/>
    <w:bookmarkEnd w:id="682"/>
    <w:bookmarkEnd w:id="683"/>
    <w:bookmarkEnd w:id="684"/>
    <w:bookmarkEnd w:id="685"/>
    <w:p w14:paraId="2CDF30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 计量</w:t>
      </w:r>
    </w:p>
    <w:p w14:paraId="50115CF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12.3.1 计量原则</w:t>
      </w:r>
    </w:p>
    <w:p w14:paraId="6ED9F9E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工程量计算规则：</w:t>
      </w:r>
      <w:r>
        <w:rPr>
          <w:rFonts w:hint="eastAsia" w:asciiTheme="minorEastAsia" w:hAnsiTheme="minorEastAsia" w:eastAsiaTheme="minorEastAsia" w:cstheme="minorEastAsia"/>
          <w:color w:val="000000"/>
          <w:sz w:val="21"/>
          <w:szCs w:val="21"/>
          <w:highlight w:val="none"/>
          <w:u w:val="single"/>
        </w:rPr>
        <w:t xml:space="preserve"> 按现行的工程量计算规则执行 </w:t>
      </w:r>
      <w:r>
        <w:rPr>
          <w:rFonts w:hint="eastAsia" w:asciiTheme="minorEastAsia" w:hAnsiTheme="minorEastAsia" w:eastAsiaTheme="minorEastAsia" w:cstheme="minorEastAsia"/>
          <w:color w:val="000000"/>
          <w:sz w:val="21"/>
          <w:szCs w:val="21"/>
          <w:highlight w:val="none"/>
        </w:rPr>
        <w:t>。</w:t>
      </w:r>
    </w:p>
    <w:p w14:paraId="15E6D70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12.3.2 计量周期</w:t>
      </w:r>
    </w:p>
    <w:p w14:paraId="69A8B16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关于计量周期的约定：</w:t>
      </w:r>
      <w:r>
        <w:rPr>
          <w:rFonts w:hint="eastAsia" w:asciiTheme="minorEastAsia" w:hAnsiTheme="minorEastAsia" w:eastAsiaTheme="minorEastAsia" w:cstheme="minorEastAsia"/>
          <w:sz w:val="21"/>
          <w:szCs w:val="21"/>
          <w:highlight w:val="none"/>
          <w:u w:val="single"/>
        </w:rPr>
        <w:t xml:space="preserve">     /       </w:t>
      </w:r>
    </w:p>
    <w:p w14:paraId="2AFF22A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12.3.3 单价合同的计量 </w:t>
      </w:r>
    </w:p>
    <w:p w14:paraId="1C06CC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关于单价合同计量的约定：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CF8A47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12.3.4 总价合同的计量</w:t>
      </w:r>
    </w:p>
    <w:p w14:paraId="7604231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关于总价合同计量的约定：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EA4F8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12.3.5总价合同采用支付分解表计量支付的，是否适用第</w:t>
      </w:r>
      <w:r>
        <w:rPr>
          <w:rFonts w:hint="eastAsia" w:asciiTheme="minorEastAsia" w:hAnsiTheme="minorEastAsia" w:eastAsiaTheme="minorEastAsia" w:cstheme="minorEastAsia"/>
          <w:color w:val="000000"/>
          <w:kern w:val="0"/>
          <w:sz w:val="21"/>
          <w:szCs w:val="21"/>
          <w:highlight w:val="none"/>
        </w:rPr>
        <w:t xml:space="preserve">12.3.4 </w:t>
      </w:r>
      <w:r>
        <w:rPr>
          <w:rFonts w:hint="eastAsia" w:asciiTheme="minorEastAsia" w:hAnsiTheme="minorEastAsia" w:eastAsiaTheme="minorEastAsia" w:cstheme="minorEastAsia"/>
          <w:color w:val="000000"/>
          <w:sz w:val="21"/>
          <w:szCs w:val="21"/>
          <w:highlight w:val="none"/>
        </w:rPr>
        <w:t>项</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rPr>
        <w:t>总价合同的计量</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约定进行计量：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1F2458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12.3.6 其他价格形式合同的计量</w:t>
      </w:r>
    </w:p>
    <w:p w14:paraId="38ED2B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其他价格形式的计量方式和程序：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bookmarkEnd w:id="669"/>
    <w:p w14:paraId="22083F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08" w:name="_Toc386638619"/>
      <w:bookmarkStart w:id="809" w:name="_Toc351203645"/>
      <w:bookmarkStart w:id="810" w:name="_Toc304295593"/>
      <w:bookmarkStart w:id="811" w:name="_Toc292559929"/>
      <w:bookmarkStart w:id="812" w:name="_Toc297123564"/>
      <w:bookmarkStart w:id="813" w:name="_Toc296347218"/>
      <w:bookmarkStart w:id="814" w:name="_Toc296891259"/>
      <w:bookmarkStart w:id="815" w:name="_Toc296503219"/>
      <w:bookmarkStart w:id="816" w:name="_Toc312678053"/>
      <w:bookmarkStart w:id="817" w:name="_Toc296944558"/>
      <w:bookmarkStart w:id="818" w:name="_Toc292559424"/>
      <w:bookmarkStart w:id="819" w:name="_Toc296891047"/>
      <w:bookmarkStart w:id="820" w:name="_Toc297216223"/>
      <w:bookmarkStart w:id="821" w:name="_Toc296346720"/>
      <w:bookmarkStart w:id="822" w:name="_Toc297120519"/>
      <w:bookmarkStart w:id="823" w:name="_Toc300935015"/>
      <w:bookmarkStart w:id="824" w:name="_Toc297048405"/>
      <w:bookmarkStart w:id="825" w:name="_Toc303539172"/>
      <w:r>
        <w:rPr>
          <w:rFonts w:hint="eastAsia" w:asciiTheme="minorEastAsia" w:hAnsiTheme="minorEastAsia" w:eastAsiaTheme="minorEastAsia" w:cstheme="minorEastAsia"/>
          <w:color w:val="000000"/>
          <w:sz w:val="21"/>
          <w:szCs w:val="21"/>
          <w:highlight w:val="none"/>
        </w:rPr>
        <w:t>12.4 工程进度款支付</w:t>
      </w:r>
      <w:bookmarkStart w:id="826" w:name="_Toc296891251"/>
      <w:bookmarkStart w:id="827" w:name="_Toc300935006"/>
      <w:bookmarkStart w:id="828" w:name="_Toc296891039"/>
      <w:bookmarkStart w:id="829" w:name="_Toc296503211"/>
      <w:bookmarkStart w:id="830" w:name="_Toc297120511"/>
      <w:bookmarkStart w:id="831" w:name="_Toc303539163"/>
      <w:bookmarkStart w:id="832" w:name="_Toc297123556"/>
      <w:bookmarkStart w:id="833" w:name="_Toc296944550"/>
      <w:bookmarkStart w:id="834" w:name="_Toc296347210"/>
      <w:bookmarkStart w:id="835" w:name="_Toc297048397"/>
      <w:bookmarkStart w:id="836" w:name="_Toc296346712"/>
      <w:bookmarkStart w:id="837" w:name="_Toc292559921"/>
      <w:bookmarkStart w:id="838" w:name="_Toc297216215"/>
      <w:bookmarkStart w:id="839" w:name="_Toc292559416"/>
    </w:p>
    <w:p w14:paraId="733F43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u w:val="single"/>
        </w:rPr>
      </w:pPr>
      <w:r>
        <w:rPr>
          <w:rFonts w:hint="eastAsia" w:asciiTheme="minorEastAsia" w:hAnsiTheme="minorEastAsia" w:eastAsiaTheme="minorEastAsia" w:cstheme="minorEastAsia"/>
          <w:sz w:val="21"/>
          <w:szCs w:val="21"/>
          <w:highlight w:val="none"/>
        </w:rPr>
        <w:t>关于付款周期的约定：</w:t>
      </w:r>
      <w:r>
        <w:rPr>
          <w:rFonts w:hint="eastAsia" w:asciiTheme="minorEastAsia" w:hAnsiTheme="minorEastAsia" w:eastAsiaTheme="minorEastAsia" w:cstheme="minorEastAsia"/>
          <w:sz w:val="21"/>
          <w:szCs w:val="21"/>
          <w:highlight w:val="none"/>
          <w:u w:val="single"/>
        </w:rPr>
        <w:t>实行按月审核支付，竣工后清算的办法。</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E57D304">
      <w:pPr>
        <w:keepNext w:val="0"/>
        <w:keepLines w:val="0"/>
        <w:pageBreakBefore w:val="0"/>
        <w:widowControl/>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关于进度款支付程序、支付比例和期限的约定：</w:t>
      </w:r>
    </w:p>
    <w:p w14:paraId="70B838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1、合同生效及具备实施条件后7个工作日内，采购人支付合同总价的40%；</w:t>
      </w:r>
    </w:p>
    <w:p w14:paraId="3311DD3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2、工程竣工验收合格后7个工作日内，采购人支付至合同总价的80%；</w:t>
      </w:r>
    </w:p>
    <w:p w14:paraId="7C5E4FE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3、余款经结算审核后，</w:t>
      </w:r>
      <w:r>
        <w:rPr>
          <w:rFonts w:hint="eastAsia" w:asciiTheme="minorEastAsia" w:hAnsiTheme="minorEastAsia" w:eastAsiaTheme="minorEastAsia" w:cstheme="minorEastAsia"/>
          <w:color w:val="auto"/>
          <w:sz w:val="21"/>
          <w:szCs w:val="21"/>
          <w:highlight w:val="none"/>
          <w:lang w:val="en-US" w:eastAsia="zh-CN"/>
        </w:rPr>
        <w:t>付清尾款</w:t>
      </w:r>
      <w:r>
        <w:rPr>
          <w:rFonts w:hint="eastAsia" w:asciiTheme="minorEastAsia" w:hAnsiTheme="minorEastAsia" w:eastAsiaTheme="minorEastAsia" w:cstheme="minorEastAsia"/>
          <w:color w:val="auto"/>
          <w:sz w:val="21"/>
          <w:szCs w:val="21"/>
          <w:highlight w:val="none"/>
        </w:rPr>
        <w:t>。</w:t>
      </w:r>
    </w:p>
    <w:p w14:paraId="2498B5F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注：具体条款以双方签订的合同约定为准。</w:t>
      </w:r>
    </w:p>
    <w:p w14:paraId="5EA7CC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p w14:paraId="4977607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未规定程序批准调整的工程变更价款，不列入工程进度款的支付范围。规定程序指《宁海县政府投资项目工程造价管控办法》（宁发改〔2023〕51号）及发包人相应工程变更管理办法。</w:t>
      </w:r>
    </w:p>
    <w:p w14:paraId="1D90D6B9">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13. 验收和工程试车</w:t>
      </w:r>
      <w:bookmarkEnd w:id="808"/>
      <w:bookmarkEnd w:id="809"/>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7C92B02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13.1 分部分项工程验收</w:t>
      </w:r>
    </w:p>
    <w:p w14:paraId="52A63BE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13.1.2监理人不能按时进行验收时，应提前</w:t>
      </w:r>
      <w:r>
        <w:rPr>
          <w:rFonts w:hint="eastAsia" w:asciiTheme="minorEastAsia" w:hAnsiTheme="minorEastAsia" w:eastAsiaTheme="minorEastAsia" w:cstheme="minorEastAsia"/>
          <w:sz w:val="21"/>
          <w:szCs w:val="21"/>
          <w:highlight w:val="none"/>
          <w:u w:val="single"/>
        </w:rPr>
        <w:t xml:space="preserve">  24  </w:t>
      </w:r>
      <w:r>
        <w:rPr>
          <w:rFonts w:hint="eastAsia" w:asciiTheme="minorEastAsia" w:hAnsiTheme="minorEastAsia" w:eastAsiaTheme="minorEastAsia" w:cstheme="minorEastAsia"/>
          <w:sz w:val="21"/>
          <w:szCs w:val="21"/>
          <w:highlight w:val="none"/>
        </w:rPr>
        <w:t>小时提交书面延期要求。</w:t>
      </w:r>
    </w:p>
    <w:p w14:paraId="0CC4A6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sz w:val="21"/>
          <w:szCs w:val="21"/>
          <w:highlight w:val="none"/>
        </w:rPr>
        <w:t>关于延期最长不得超过：</w:t>
      </w:r>
      <w:r>
        <w:rPr>
          <w:rFonts w:hint="eastAsia" w:asciiTheme="minorEastAsia" w:hAnsiTheme="minorEastAsia" w:eastAsiaTheme="minorEastAsia" w:cstheme="minorEastAsia"/>
          <w:sz w:val="21"/>
          <w:szCs w:val="21"/>
          <w:highlight w:val="none"/>
          <w:u w:val="single"/>
        </w:rPr>
        <w:t>48</w:t>
      </w:r>
      <w:r>
        <w:rPr>
          <w:rFonts w:hint="eastAsia" w:asciiTheme="minorEastAsia" w:hAnsiTheme="minorEastAsia" w:eastAsiaTheme="minorEastAsia" w:cstheme="minorEastAsia"/>
          <w:sz w:val="21"/>
          <w:szCs w:val="21"/>
          <w:highlight w:val="none"/>
        </w:rPr>
        <w:t>小时。</w:t>
      </w:r>
    </w:p>
    <w:p w14:paraId="2FE0D5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40" w:name="_Toc292559428"/>
      <w:bookmarkStart w:id="841" w:name="_Toc297123565"/>
      <w:bookmarkStart w:id="842" w:name="_Toc300935016"/>
      <w:bookmarkStart w:id="843" w:name="_Toc297048409"/>
      <w:bookmarkStart w:id="844" w:name="_Toc297216224"/>
      <w:bookmarkStart w:id="845" w:name="_Toc296347222"/>
      <w:bookmarkStart w:id="846" w:name="_Toc296891263"/>
      <w:bookmarkStart w:id="847" w:name="_Toc296346724"/>
      <w:bookmarkStart w:id="848" w:name="_Toc304295596"/>
      <w:bookmarkStart w:id="849" w:name="_Toc296944562"/>
      <w:bookmarkStart w:id="850" w:name="_Toc292559933"/>
      <w:bookmarkStart w:id="851" w:name="_Toc312678056"/>
      <w:bookmarkStart w:id="852" w:name="_Toc303539173"/>
      <w:bookmarkStart w:id="853" w:name="_Toc297120523"/>
      <w:bookmarkStart w:id="854" w:name="_Toc296891051"/>
      <w:bookmarkStart w:id="855" w:name="_Toc296503223"/>
      <w:bookmarkStart w:id="856" w:name="_Toc267251470"/>
      <w:bookmarkStart w:id="857" w:name="_Toc267251474"/>
      <w:bookmarkStart w:id="858" w:name="_Toc267251471"/>
      <w:bookmarkStart w:id="859" w:name="_Toc267251475"/>
      <w:bookmarkStart w:id="860" w:name="_Toc267251476"/>
      <w:bookmarkStart w:id="861" w:name="_Toc267251473"/>
      <w:bookmarkStart w:id="862" w:name="_Toc267251472"/>
      <w:r>
        <w:rPr>
          <w:rFonts w:hint="eastAsia" w:asciiTheme="minorEastAsia" w:hAnsiTheme="minorEastAsia" w:eastAsiaTheme="minorEastAsia" w:cstheme="minorEastAsia"/>
          <w:color w:val="000000"/>
          <w:sz w:val="21"/>
          <w:szCs w:val="21"/>
          <w:highlight w:val="none"/>
        </w:rPr>
        <w:t>13.2 竣工验收</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10FF21E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63" w:name="_Toc280868704"/>
      <w:bookmarkStart w:id="864" w:name="_Toc280868705"/>
      <w:bookmarkStart w:id="865" w:name="_Toc280868706"/>
      <w:bookmarkStart w:id="866" w:name="_Toc280868707"/>
      <w:bookmarkStart w:id="867" w:name="_Toc280868708"/>
      <w:bookmarkStart w:id="868" w:name="_Toc280868709"/>
      <w:r>
        <w:rPr>
          <w:rFonts w:hint="eastAsia" w:asciiTheme="minorEastAsia" w:hAnsiTheme="minorEastAsia" w:eastAsiaTheme="minorEastAsia" w:cstheme="minorEastAsia"/>
          <w:color w:val="000000"/>
          <w:sz w:val="21"/>
          <w:szCs w:val="21"/>
          <w:highlight w:val="none"/>
        </w:rPr>
        <w:t>13.2.2竣工验收程序</w:t>
      </w:r>
    </w:p>
    <w:bookmarkEnd w:id="863"/>
    <w:p w14:paraId="243B801B">
      <w:pPr>
        <w:keepNext w:val="0"/>
        <w:keepLines w:val="0"/>
        <w:pageBreakBefore w:val="0"/>
        <w:widowControl/>
        <w:kinsoku/>
        <w:wordWrap/>
        <w:overflowPunct/>
        <w:topLinePunct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关于竣工验收程序的约定：</w:t>
      </w:r>
      <w:r>
        <w:rPr>
          <w:rFonts w:hint="eastAsia" w:asciiTheme="minorEastAsia" w:hAnsiTheme="minorEastAsia" w:eastAsiaTheme="minorEastAsia" w:cstheme="minorEastAsia"/>
          <w:sz w:val="21"/>
          <w:szCs w:val="21"/>
          <w:highlight w:val="none"/>
          <w:u w:val="single"/>
        </w:rPr>
        <w:t>具备验收的3个条件后，承包人提起竣工验收申请、监理人收到后14天完成审查并报发包人，发包人28天内审批完。发包人组织监理、承包人等相关单位完成竣工验收 。</w:t>
      </w:r>
    </w:p>
    <w:p w14:paraId="46E4EF41">
      <w:pPr>
        <w:keepNext w:val="0"/>
        <w:keepLines w:val="0"/>
        <w:pageBreakBefore w:val="0"/>
        <w:widowControl/>
        <w:kinsoku/>
        <w:wordWrap/>
        <w:overflowPunct/>
        <w:topLinePunct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w:t>
      </w:r>
      <w:r>
        <w:rPr>
          <w:rFonts w:hint="eastAsia" w:asciiTheme="minorEastAsia" w:hAnsiTheme="minorEastAsia" w:eastAsiaTheme="minorEastAsia" w:cstheme="minorEastAsia"/>
          <w:sz w:val="21"/>
          <w:szCs w:val="21"/>
          <w:highlight w:val="none"/>
          <w:u w:val="single"/>
        </w:rPr>
        <w:t xml:space="preserve">  </w:t>
      </w:r>
    </w:p>
    <w:bookmarkEnd w:id="864"/>
    <w:p w14:paraId="5E8440D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13.2.5移交、接收全部与部分工程</w:t>
      </w:r>
    </w:p>
    <w:bookmarkEnd w:id="865"/>
    <w:p w14:paraId="11EE04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承包人向发包人移交工程的期限：</w:t>
      </w:r>
      <w:r>
        <w:rPr>
          <w:rFonts w:hint="eastAsia" w:asciiTheme="minorEastAsia" w:hAnsiTheme="minorEastAsia" w:eastAsiaTheme="minorEastAsia" w:cstheme="minorEastAsia"/>
          <w:sz w:val="21"/>
          <w:szCs w:val="21"/>
          <w:highlight w:val="none"/>
        </w:rPr>
        <w:t>在颁发工程接收证书后</w:t>
      </w:r>
      <w:r>
        <w:rPr>
          <w:rFonts w:hint="eastAsia" w:asciiTheme="minorEastAsia" w:hAnsiTheme="minorEastAsia" w:eastAsiaTheme="minorEastAsia" w:cstheme="minorEastAsia"/>
          <w:sz w:val="21"/>
          <w:szCs w:val="21"/>
          <w:highlight w:val="none"/>
          <w:u w:val="single"/>
        </w:rPr>
        <w:t xml:space="preserve"> 7</w:t>
      </w:r>
      <w:r>
        <w:rPr>
          <w:rFonts w:hint="eastAsia" w:asciiTheme="minorEastAsia" w:hAnsiTheme="minorEastAsia" w:eastAsiaTheme="minorEastAsia" w:cstheme="minorEastAsia"/>
          <w:sz w:val="21"/>
          <w:szCs w:val="21"/>
          <w:highlight w:val="none"/>
        </w:rPr>
        <w:t>天内完成工程的移交。</w:t>
      </w:r>
    </w:p>
    <w:p w14:paraId="7C69A7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发包人未按本合同约定接收全部或部分工程的，违约金的计算方法为：</w:t>
      </w:r>
      <w:r>
        <w:rPr>
          <w:rFonts w:hint="eastAsia" w:asciiTheme="minorEastAsia" w:hAnsiTheme="minorEastAsia" w:eastAsiaTheme="minorEastAsia" w:cstheme="minorEastAsia"/>
          <w:kern w:val="0"/>
          <w:sz w:val="21"/>
          <w:szCs w:val="21"/>
          <w:highlight w:val="none"/>
        </w:rPr>
        <w:t>除承担自应接收工程</w:t>
      </w:r>
      <w:r>
        <w:rPr>
          <w:rFonts w:hint="eastAsia" w:asciiTheme="minorEastAsia" w:hAnsiTheme="minorEastAsia" w:eastAsiaTheme="minorEastAsia" w:cstheme="minorEastAsia"/>
          <w:sz w:val="21"/>
          <w:szCs w:val="21"/>
          <w:highlight w:val="none"/>
        </w:rPr>
        <w:t>之日起的工程照管、成本保护、保管等与工程有关的各项费用外，应当按本专用条款约定的</w:t>
      </w:r>
      <w:r>
        <w:rPr>
          <w:rFonts w:hint="eastAsia" w:asciiTheme="minorEastAsia" w:hAnsiTheme="minorEastAsia" w:eastAsiaTheme="minorEastAsia" w:cstheme="minorEastAsia"/>
          <w:kern w:val="0"/>
          <w:sz w:val="21"/>
          <w:szCs w:val="21"/>
          <w:highlight w:val="none"/>
        </w:rPr>
        <w:t>提前竣工奖励的</w:t>
      </w:r>
      <w:r>
        <w:rPr>
          <w:rFonts w:hint="eastAsia" w:asciiTheme="minorEastAsia" w:hAnsiTheme="minorEastAsia" w:eastAsiaTheme="minorEastAsia" w:cstheme="minorEastAsia"/>
          <w:kern w:val="0"/>
          <w:sz w:val="21"/>
          <w:szCs w:val="21"/>
          <w:highlight w:val="none"/>
          <w:u w:val="single"/>
        </w:rPr>
        <w:t xml:space="preserve">  /  </w:t>
      </w:r>
      <w:r>
        <w:rPr>
          <w:rFonts w:hint="eastAsia" w:asciiTheme="minorEastAsia" w:hAnsiTheme="minorEastAsia" w:eastAsiaTheme="minorEastAsia" w:cstheme="minorEastAsia"/>
          <w:kern w:val="0"/>
          <w:sz w:val="21"/>
          <w:szCs w:val="21"/>
          <w:highlight w:val="none"/>
        </w:rPr>
        <w:t>倍标准</w:t>
      </w:r>
      <w:r>
        <w:rPr>
          <w:rFonts w:hint="eastAsia" w:asciiTheme="minorEastAsia" w:hAnsiTheme="minorEastAsia" w:eastAsiaTheme="minorEastAsia" w:cstheme="minorEastAsia"/>
          <w:sz w:val="21"/>
          <w:szCs w:val="21"/>
          <w:highlight w:val="none"/>
        </w:rPr>
        <w:t>向承包人支付逾期接收工程的违约金</w:t>
      </w:r>
      <w:r>
        <w:rPr>
          <w:rFonts w:hint="eastAsia" w:asciiTheme="minorEastAsia" w:hAnsiTheme="minorEastAsia" w:eastAsiaTheme="minorEastAsia" w:cstheme="minorEastAsia"/>
          <w:color w:val="000000"/>
          <w:sz w:val="21"/>
          <w:szCs w:val="21"/>
          <w:highlight w:val="none"/>
        </w:rPr>
        <w:t>。</w:t>
      </w:r>
    </w:p>
    <w:bookmarkEnd w:id="866"/>
    <w:p w14:paraId="6917C06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承包人未按时移交工程的，违约金的计算方法为：</w:t>
      </w:r>
      <w:r>
        <w:rPr>
          <w:rFonts w:hint="eastAsia" w:asciiTheme="minorEastAsia" w:hAnsiTheme="minorEastAsia" w:eastAsiaTheme="minorEastAsia" w:cstheme="minorEastAsia"/>
          <w:kern w:val="0"/>
          <w:sz w:val="21"/>
          <w:szCs w:val="21"/>
          <w:highlight w:val="none"/>
        </w:rPr>
        <w:t>除承担自应接收工程之日起的工程照管、成本保护、保管等与工程有关的各项费用外，应当按本合同约定的工期延误赔偿标准的</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rPr>
        <w:t>倍向发</w:t>
      </w:r>
      <w:r>
        <w:rPr>
          <w:rFonts w:hint="eastAsia" w:asciiTheme="minorEastAsia" w:hAnsiTheme="minorEastAsia" w:eastAsiaTheme="minorEastAsia" w:cstheme="minorEastAsia"/>
          <w:sz w:val="21"/>
          <w:szCs w:val="21"/>
          <w:highlight w:val="none"/>
        </w:rPr>
        <w:t>包人支付逾期移交工程的违约金</w:t>
      </w:r>
      <w:r>
        <w:rPr>
          <w:rFonts w:hint="eastAsia" w:asciiTheme="minorEastAsia" w:hAnsiTheme="minorEastAsia" w:eastAsiaTheme="minorEastAsia" w:cstheme="minorEastAsia"/>
          <w:color w:val="000000"/>
          <w:sz w:val="21"/>
          <w:szCs w:val="21"/>
          <w:highlight w:val="none"/>
        </w:rPr>
        <w:t>。</w:t>
      </w:r>
    </w:p>
    <w:p w14:paraId="55C1B35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13.3 工程试车</w:t>
      </w:r>
    </w:p>
    <w:bookmarkEnd w:id="867"/>
    <w:p w14:paraId="76FAA3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13.3.1 试车程序</w:t>
      </w:r>
    </w:p>
    <w:p w14:paraId="1AFDBFB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工程试车内容：</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2414794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（1）单机无负荷试车费用由</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承担；</w:t>
      </w:r>
    </w:p>
    <w:p w14:paraId="5E15A5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（2）无负荷联动试车费用由</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承担。</w:t>
      </w:r>
    </w:p>
    <w:p w14:paraId="2D553E3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13.3.3 投料试车</w:t>
      </w:r>
    </w:p>
    <w:p w14:paraId="628EE71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关于投料试车相关事项的约定：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5CC1DB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13.6 竣工退场</w:t>
      </w:r>
    </w:p>
    <w:p w14:paraId="531A1E9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13.6.1 竣工退场</w:t>
      </w:r>
    </w:p>
    <w:p w14:paraId="3E4B42E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承包人完成竣工退场的期限：</w:t>
      </w:r>
      <w:r>
        <w:rPr>
          <w:rFonts w:hint="eastAsia" w:asciiTheme="minorEastAsia" w:hAnsiTheme="minorEastAsia" w:eastAsiaTheme="minorEastAsia" w:cstheme="minorEastAsia"/>
          <w:color w:val="000000"/>
          <w:sz w:val="21"/>
          <w:szCs w:val="21"/>
          <w:highlight w:val="none"/>
        </w:rPr>
        <w:t>承包人应当在发包人颁发工程接收证书后</w:t>
      </w:r>
      <w:r>
        <w:rPr>
          <w:rFonts w:hint="eastAsia" w:asciiTheme="minorEastAsia" w:hAnsiTheme="minorEastAsia" w:eastAsiaTheme="minorEastAsia" w:cstheme="minorEastAsia"/>
          <w:color w:val="000000"/>
          <w:sz w:val="21"/>
          <w:szCs w:val="21"/>
          <w:highlight w:val="none"/>
          <w:u w:val="single"/>
        </w:rPr>
        <w:t>7</w:t>
      </w:r>
      <w:r>
        <w:rPr>
          <w:rFonts w:hint="eastAsia" w:asciiTheme="minorEastAsia" w:hAnsiTheme="minorEastAsia" w:eastAsiaTheme="minorEastAsia" w:cstheme="minorEastAsia"/>
          <w:color w:val="000000"/>
          <w:sz w:val="21"/>
          <w:szCs w:val="21"/>
          <w:highlight w:val="none"/>
        </w:rPr>
        <w:t>天内完成竣工退场，逾期未完成的，按通用条款执行</w:t>
      </w:r>
      <w:r>
        <w:rPr>
          <w:rFonts w:hint="eastAsia" w:asciiTheme="minorEastAsia" w:hAnsiTheme="minorEastAsia" w:eastAsiaTheme="minorEastAsia" w:cstheme="minorEastAsia"/>
          <w:color w:val="000000"/>
          <w:kern w:val="0"/>
          <w:sz w:val="21"/>
          <w:szCs w:val="21"/>
          <w:highlight w:val="none"/>
        </w:rPr>
        <w:t>。</w:t>
      </w:r>
    </w:p>
    <w:p w14:paraId="30011DC6">
      <w:pPr>
        <w:bidi w:val="0"/>
        <w:spacing w:line="360" w:lineRule="auto"/>
        <w:rPr>
          <w:rFonts w:hint="eastAsia" w:ascii="Times New Roman" w:hAnsi="Times New Roman" w:eastAsia="宋体" w:cs="Times New Roman"/>
          <w:b/>
          <w:bCs/>
          <w:highlight w:val="none"/>
          <w:lang w:val="en-US" w:eastAsia="zh-CN"/>
        </w:rPr>
      </w:pPr>
      <w:bookmarkStart w:id="869" w:name="_Toc386638620"/>
      <w:bookmarkStart w:id="870" w:name="_Toc351203646"/>
      <w:r>
        <w:rPr>
          <w:rFonts w:hint="eastAsia" w:ascii="Times New Roman" w:hAnsi="Times New Roman" w:eastAsia="宋体" w:cs="Times New Roman"/>
          <w:b/>
          <w:bCs/>
          <w:highlight w:val="none"/>
          <w:lang w:val="en-US" w:eastAsia="zh-CN"/>
        </w:rPr>
        <w:t>14. 竣工结算</w:t>
      </w:r>
      <w:bookmarkEnd w:id="869"/>
      <w:bookmarkEnd w:id="870"/>
    </w:p>
    <w:bookmarkEnd w:id="856"/>
    <w:bookmarkEnd w:id="857"/>
    <w:bookmarkEnd w:id="858"/>
    <w:bookmarkEnd w:id="859"/>
    <w:bookmarkEnd w:id="860"/>
    <w:bookmarkEnd w:id="861"/>
    <w:bookmarkEnd w:id="862"/>
    <w:bookmarkEnd w:id="868"/>
    <w:p w14:paraId="757B848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71" w:name="_Toc386638621"/>
      <w:bookmarkStart w:id="872" w:name="_Toc351203647"/>
      <w:bookmarkStart w:id="873" w:name="_Toc267251483"/>
      <w:bookmarkStart w:id="874" w:name="_Toc267251484"/>
      <w:bookmarkStart w:id="875" w:name="_Toc267251482"/>
      <w:bookmarkStart w:id="876" w:name="_Toc267251485"/>
      <w:bookmarkStart w:id="877" w:name="_Toc267251490"/>
      <w:bookmarkStart w:id="878" w:name="_Toc267251489"/>
      <w:bookmarkStart w:id="879" w:name="_Toc267251488"/>
      <w:bookmarkStart w:id="880" w:name="_Toc267251486"/>
      <w:bookmarkStart w:id="881" w:name="_Toc267251495"/>
      <w:bookmarkStart w:id="882" w:name="_Toc267251492"/>
      <w:bookmarkStart w:id="883" w:name="_Toc267251498"/>
      <w:bookmarkStart w:id="884" w:name="_Toc267251493"/>
      <w:bookmarkStart w:id="885" w:name="_Toc267251503"/>
      <w:bookmarkStart w:id="886" w:name="_Toc267251501"/>
      <w:bookmarkStart w:id="887" w:name="_Toc267251502"/>
      <w:bookmarkStart w:id="888" w:name="_Toc267251499"/>
      <w:bookmarkStart w:id="889" w:name="_Toc267251494"/>
      <w:bookmarkStart w:id="890" w:name="_Toc267251497"/>
      <w:bookmarkStart w:id="891" w:name="_Toc267251491"/>
      <w:bookmarkStart w:id="892" w:name="_Toc267251496"/>
      <w:bookmarkStart w:id="893" w:name="_Toc267251506"/>
      <w:bookmarkStart w:id="894" w:name="_Toc267251504"/>
      <w:bookmarkStart w:id="895" w:name="_Toc267251507"/>
      <w:bookmarkStart w:id="896" w:name="_Toc267251508"/>
      <w:bookmarkStart w:id="897" w:name="_Toc267251515"/>
      <w:bookmarkStart w:id="898" w:name="_Toc267251510"/>
      <w:bookmarkStart w:id="899" w:name="_Toc267251513"/>
      <w:bookmarkStart w:id="900" w:name="_Toc267251514"/>
      <w:bookmarkStart w:id="901" w:name="_Toc267251511"/>
      <w:bookmarkStart w:id="902" w:name="_Toc267251509"/>
      <w:r>
        <w:rPr>
          <w:rFonts w:hint="eastAsia" w:asciiTheme="minorEastAsia" w:hAnsiTheme="minorEastAsia" w:eastAsiaTheme="minorEastAsia" w:cstheme="minorEastAsia"/>
          <w:color w:val="000000"/>
          <w:sz w:val="21"/>
          <w:szCs w:val="21"/>
          <w:highlight w:val="none"/>
        </w:rPr>
        <w:t>14.1竣工结算款的申请</w:t>
      </w:r>
    </w:p>
    <w:p w14:paraId="313AD0C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承包人应在工程竣工结算审核完成、竣工验收并取得《建筑工程竣工档案专项验收意见书》、竣工结算审核结论及相关资料备案后  7 天内向发包人提交竣工结算申请单（附相关结算资料）。</w:t>
      </w:r>
    </w:p>
    <w:p w14:paraId="4AB030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14.2竣工结算书的提交和核对</w:t>
      </w:r>
    </w:p>
    <w:p w14:paraId="3A0C6C4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承包人应当在工程竣工验收合格后</w:t>
      </w:r>
      <w:r>
        <w:rPr>
          <w:rFonts w:hint="eastAsia" w:asciiTheme="minorEastAsia" w:hAnsiTheme="minorEastAsia" w:eastAsiaTheme="minorEastAsia" w:cstheme="minorEastAsia"/>
          <w:color w:val="000000"/>
          <w:sz w:val="21"/>
          <w:szCs w:val="21"/>
          <w:highlight w:val="none"/>
          <w:lang w:val="en-US" w:eastAsia="zh-CN"/>
        </w:rPr>
        <w:t>50</w:t>
      </w:r>
      <w:r>
        <w:rPr>
          <w:rFonts w:hint="eastAsia" w:asciiTheme="minorEastAsia" w:hAnsiTheme="minorEastAsia" w:eastAsiaTheme="minorEastAsia" w:cstheme="minorEastAsia"/>
          <w:color w:val="000000"/>
          <w:sz w:val="21"/>
          <w:szCs w:val="21"/>
          <w:highlight w:val="none"/>
        </w:rPr>
        <w:t xml:space="preserve"> 天内向发包人提交工程竣工结算书及其完整的结算资料 肆份；超过</w:t>
      </w:r>
      <w:r>
        <w:rPr>
          <w:rFonts w:hint="eastAsia" w:asciiTheme="minorEastAsia" w:hAnsiTheme="minorEastAsia" w:eastAsiaTheme="minorEastAsia" w:cstheme="minorEastAsia"/>
          <w:color w:val="000000"/>
          <w:sz w:val="21"/>
          <w:szCs w:val="21"/>
          <w:highlight w:val="none"/>
          <w:lang w:val="en-US" w:eastAsia="zh-CN"/>
        </w:rPr>
        <w:t>50</w:t>
      </w:r>
      <w:r>
        <w:rPr>
          <w:rFonts w:hint="eastAsia" w:asciiTheme="minorEastAsia" w:hAnsiTheme="minorEastAsia" w:eastAsiaTheme="minorEastAsia" w:cstheme="minorEastAsia"/>
          <w:color w:val="000000"/>
          <w:sz w:val="21"/>
          <w:szCs w:val="21"/>
          <w:highlight w:val="none"/>
        </w:rPr>
        <w:t xml:space="preserve"> 天未提交竣工结算书及其完整的结算资料，支付违约金按 1000 元/天累计计算，上限为中标价的1%。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 30 日内完成对竣工结算书的核对。</w:t>
      </w:r>
    </w:p>
    <w:p w14:paraId="581346A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14.3 竣工结算审核</w:t>
      </w:r>
    </w:p>
    <w:p w14:paraId="461A254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本工程的竣工结算由发包人核对后委托具有相应资质的工程造价咨询企业审核，作为支付工程价款最终结算支付的依据。</w:t>
      </w:r>
    </w:p>
    <w:p w14:paraId="1AC02CC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14.4 最终结清</w:t>
      </w:r>
    </w:p>
    <w:p w14:paraId="4AB086F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14.4.1 最终结清申请单</w:t>
      </w:r>
    </w:p>
    <w:p w14:paraId="4580747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承包人提交最终结清申请单的份数：   3份   。</w:t>
      </w:r>
    </w:p>
    <w:p w14:paraId="6EDB96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承包人提交最终结算申请单的期限： 承包人应在缺陷责任期终止证书颁发后7天内提交 。 </w:t>
      </w:r>
    </w:p>
    <w:p w14:paraId="24B4EB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发包人对最终结结算申请单内容有异议的，有权要求承包人进行修正和提供补充资料，但应当出具书面意见。承包人应当按照发包人的书面意见提交修正后的最终结算申请单。</w:t>
      </w:r>
    </w:p>
    <w:p w14:paraId="12A6A8B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14.4.2 最终结清证书和支付</w:t>
      </w:r>
    </w:p>
    <w:p w14:paraId="28FF862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（1）发包人完成最终结清申请单的审批并颁发最终结清证书的期限：发包人应在收到承包人提交的最终结清申请单后　14 天内完成审批并向承包人颁发最终结清证书。发包人逾期未完成审批，又未提出修改意见的，视为发包人同意承包人提交的最终结清申请单并已颁发最终结清证书。</w:t>
      </w:r>
    </w:p>
    <w:p w14:paraId="097FD18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（2）发包人完成支付的期限：</w:t>
      </w:r>
    </w:p>
    <w:p w14:paraId="74FA1D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发包人应在颁发最终结清证书后　14　天内完成支付。发包人逾期支付的违约责任按通用条款执行。</w:t>
      </w:r>
    </w:p>
    <w:p w14:paraId="4DEA424C">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15. 缺陷责任期与保修</w:t>
      </w:r>
      <w:bookmarkEnd w:id="871"/>
      <w:bookmarkEnd w:id="872"/>
    </w:p>
    <w:p w14:paraId="65C89D4C">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15.2缺陷责任期</w:t>
      </w:r>
      <w:bookmarkEnd w:id="873"/>
    </w:p>
    <w:p w14:paraId="6C57CBC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15.2.1 本合同缺陷责任期为</w:t>
      </w:r>
      <w:r>
        <w:rPr>
          <w:rFonts w:hint="eastAsia" w:asciiTheme="minorEastAsia" w:hAnsiTheme="minorEastAsia" w:eastAsiaTheme="minorEastAsia" w:cstheme="minorEastAsia"/>
          <w:b w:val="0"/>
          <w:color w:val="000000"/>
          <w:kern w:val="2"/>
          <w:sz w:val="21"/>
          <w:szCs w:val="21"/>
          <w:highlight w:val="none"/>
          <w:u w:val="single"/>
          <w:lang w:val="en-US" w:eastAsia="zh-CN" w:bidi="ar-SA"/>
        </w:rPr>
        <w:t>12</w:t>
      </w:r>
      <w:r>
        <w:rPr>
          <w:rFonts w:hint="eastAsia" w:asciiTheme="minorEastAsia" w:hAnsiTheme="minorEastAsia" w:eastAsiaTheme="minorEastAsia" w:cstheme="minorEastAsia"/>
          <w:b w:val="0"/>
          <w:color w:val="000000"/>
          <w:kern w:val="2"/>
          <w:sz w:val="21"/>
          <w:szCs w:val="21"/>
          <w:highlight w:val="none"/>
          <w:lang w:val="en-US" w:eastAsia="zh-CN" w:bidi="ar-SA"/>
        </w:rPr>
        <w:t>个月。</w:t>
      </w:r>
    </w:p>
    <w:p w14:paraId="6CC1DAD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工程竣工验收合格后，因施承包人原因导致的缺陷使工程或某项主要设备不能按原定目的使用的，发包人有权在原缺陷责任期届满前要求施工承包人延长缺陷责任期，延长的缺陷责任期</w:t>
      </w:r>
      <w:r>
        <w:rPr>
          <w:rFonts w:hint="eastAsia" w:asciiTheme="minorEastAsia" w:hAnsiTheme="minorEastAsia" w:eastAsiaTheme="minorEastAsia" w:cstheme="minorEastAsia"/>
          <w:b w:val="0"/>
          <w:color w:val="auto"/>
          <w:kern w:val="2"/>
          <w:sz w:val="21"/>
          <w:szCs w:val="21"/>
          <w:highlight w:val="none"/>
          <w:lang w:val="en-US" w:eastAsia="zh-CN" w:bidi="ar-SA"/>
        </w:rPr>
        <w:t>为</w:t>
      </w:r>
      <w:r>
        <w:rPr>
          <w:rFonts w:hint="eastAsia" w:asciiTheme="minorEastAsia" w:hAnsiTheme="minorEastAsia" w:eastAsiaTheme="minorEastAsia" w:cstheme="minorEastAsia"/>
          <w:b w:val="0"/>
          <w:color w:val="auto"/>
          <w:kern w:val="2"/>
          <w:sz w:val="21"/>
          <w:szCs w:val="21"/>
          <w:highlight w:val="none"/>
          <w:u w:val="single"/>
          <w:lang w:val="en-US" w:eastAsia="zh-CN" w:bidi="ar-SA"/>
        </w:rPr>
        <w:t>12</w:t>
      </w:r>
      <w:r>
        <w:rPr>
          <w:rFonts w:hint="eastAsia" w:asciiTheme="minorEastAsia" w:hAnsiTheme="minorEastAsia" w:eastAsiaTheme="minorEastAsia" w:cstheme="minorEastAsia"/>
          <w:b w:val="0"/>
          <w:color w:val="auto"/>
          <w:kern w:val="2"/>
          <w:sz w:val="21"/>
          <w:szCs w:val="21"/>
          <w:highlight w:val="none"/>
          <w:lang w:val="en-US" w:eastAsia="zh-CN" w:bidi="ar-SA"/>
        </w:rPr>
        <w:t>个月。</w:t>
      </w:r>
    </w:p>
    <w:p w14:paraId="6DD406EA">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15.3 质量保证金</w:t>
      </w:r>
    </w:p>
    <w:p w14:paraId="649B8561">
      <w:pPr>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14:paraId="2DD2BFEC">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14:paraId="26A8F883">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14:paraId="2607FD4A">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79CA631">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380E6667">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14:paraId="1848BE2F">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bookmarkEnd w:id="874"/>
    <w:bookmarkEnd w:id="875"/>
    <w:p w14:paraId="013F1826">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15.4保修</w:t>
      </w:r>
    </w:p>
    <w:bookmarkEnd w:id="876"/>
    <w:p w14:paraId="7DD805C8">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15.4.1 保修责任</w:t>
      </w:r>
    </w:p>
    <w:p w14:paraId="0EEE0322">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工程保修期为：</w:t>
      </w:r>
      <w:r>
        <w:rPr>
          <w:rFonts w:hint="eastAsia" w:asciiTheme="minorEastAsia" w:hAnsiTheme="minorEastAsia" w:eastAsiaTheme="minorEastAsia" w:cstheme="minorEastAsia"/>
          <w:b w:val="0"/>
          <w:color w:val="000000"/>
          <w:kern w:val="2"/>
          <w:sz w:val="21"/>
          <w:szCs w:val="21"/>
          <w:highlight w:val="none"/>
          <w:u w:val="single"/>
          <w:lang w:val="en-US" w:eastAsia="zh-CN" w:bidi="ar-SA"/>
        </w:rPr>
        <w:t xml:space="preserve"> 详见附件《工程质量保修书》</w:t>
      </w:r>
      <w:r>
        <w:rPr>
          <w:rFonts w:hint="eastAsia" w:asciiTheme="minorEastAsia" w:hAnsiTheme="minorEastAsia" w:eastAsiaTheme="minorEastAsia" w:cstheme="minorEastAsia"/>
          <w:b w:val="0"/>
          <w:color w:val="000000"/>
          <w:kern w:val="2"/>
          <w:sz w:val="21"/>
          <w:szCs w:val="21"/>
          <w:highlight w:val="none"/>
          <w:lang w:val="en-US" w:eastAsia="zh-CN" w:bidi="ar-SA"/>
        </w:rPr>
        <w:t xml:space="preserve"> </w:t>
      </w:r>
    </w:p>
    <w:p w14:paraId="6EC5096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15.4.3 修复通知</w:t>
      </w:r>
    </w:p>
    <w:p w14:paraId="252F5893">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承包人收到保修通知并到达工程现场的合理时间：48小时内(含48小时)。</w:t>
      </w:r>
    </w:p>
    <w:bookmarkEnd w:id="877"/>
    <w:bookmarkEnd w:id="878"/>
    <w:bookmarkEnd w:id="879"/>
    <w:bookmarkEnd w:id="880"/>
    <w:p w14:paraId="37552502">
      <w:pPr>
        <w:bidi w:val="0"/>
        <w:spacing w:line="360" w:lineRule="auto"/>
        <w:rPr>
          <w:rFonts w:hint="eastAsia" w:ascii="Times New Roman" w:hAnsi="Times New Roman" w:eastAsia="宋体" w:cs="Times New Roman"/>
          <w:b/>
          <w:bCs/>
          <w:highlight w:val="none"/>
          <w:lang w:val="en-US" w:eastAsia="zh-CN"/>
        </w:rPr>
      </w:pPr>
      <w:bookmarkStart w:id="903" w:name="_Toc386638622"/>
      <w:bookmarkStart w:id="904" w:name="_Toc351203648"/>
      <w:bookmarkStart w:id="905" w:name="_Toc280868717"/>
      <w:bookmarkStart w:id="906" w:name="_Toc280868718"/>
      <w:r>
        <w:rPr>
          <w:rFonts w:hint="eastAsia" w:ascii="Times New Roman" w:hAnsi="Times New Roman" w:eastAsia="宋体" w:cs="Times New Roman"/>
          <w:b/>
          <w:bCs/>
          <w:highlight w:val="none"/>
          <w:lang w:val="en-US" w:eastAsia="zh-CN"/>
        </w:rPr>
        <w:t>16. 违约</w:t>
      </w:r>
      <w:bookmarkEnd w:id="903"/>
      <w:bookmarkEnd w:id="904"/>
    </w:p>
    <w:p w14:paraId="3F978C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 发包人违约</w:t>
      </w:r>
    </w:p>
    <w:p w14:paraId="07FFCBC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16.1.1发包人违约的情形</w:t>
      </w:r>
    </w:p>
    <w:p w14:paraId="6771AB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发包人违约的其他情形：</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51DFB3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16.1.2 发包人违约的责任</w:t>
      </w:r>
    </w:p>
    <w:p w14:paraId="229C25A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发包人违约责任的承担方式和计算方法：</w:t>
      </w:r>
    </w:p>
    <w:p w14:paraId="3D9402B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487E00A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（2）因发包人原因未能按合同约定支付合同价款的违约责任：</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w:t>
      </w:r>
    </w:p>
    <w:p w14:paraId="46204A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42F9C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B14259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（5）因发包人违反合同约定造成暂停施工的违约责任：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6056DDE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DC4EE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（7）其他：</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4FA843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16.1.3 因发包人违约解除合同</w:t>
      </w:r>
    </w:p>
    <w:p w14:paraId="51A319C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承包人按16.1.1项〔发包人违约的情形〕约定暂停施工满</w:t>
      </w:r>
      <w:r>
        <w:rPr>
          <w:rFonts w:hint="eastAsia" w:asciiTheme="minorEastAsia" w:hAnsiTheme="minorEastAsia" w:eastAsiaTheme="minorEastAsia" w:cstheme="minorEastAsia"/>
          <w:color w:val="000000"/>
          <w:kern w:val="0"/>
          <w:sz w:val="21"/>
          <w:szCs w:val="21"/>
          <w:highlight w:val="none"/>
          <w:u w:val="single"/>
        </w:rPr>
        <w:t xml:space="preserve"> 28 </w:t>
      </w:r>
      <w:r>
        <w:rPr>
          <w:rFonts w:hint="eastAsia" w:asciiTheme="minorEastAsia" w:hAnsiTheme="minorEastAsia" w:eastAsiaTheme="minorEastAsia" w:cstheme="minorEastAsia"/>
          <w:color w:val="000000"/>
          <w:kern w:val="0"/>
          <w:sz w:val="21"/>
          <w:szCs w:val="21"/>
          <w:highlight w:val="none"/>
        </w:rPr>
        <w:t>天后发包人仍不纠正其违约行为并致使合同目的不能实现的，承包人有权解除合同。</w:t>
      </w:r>
    </w:p>
    <w:p w14:paraId="02BC012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16.2 承包人违约</w:t>
      </w:r>
    </w:p>
    <w:p w14:paraId="7897CE5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16.2.1承包人违约的情形、承担方式和计算方法</w:t>
      </w:r>
    </w:p>
    <w:p w14:paraId="374323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（1）发生下列情况之一，视作承包人违约，并承担相应金额违约金，违约金从履约担保中支出（履约担保余额不足以支付的，不足部分在工程款中扣除；履约担保终止的，在工程款中扣除）。</w:t>
      </w:r>
    </w:p>
    <w:p w14:paraId="095FB6D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①未达到工程质量验收合格标准违约金为中标价的2.5%</w:t>
      </w:r>
    </w:p>
    <w:p w14:paraId="1FD23B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②未履行安全文明施工承诺违约金为中标价的2.5%</w:t>
      </w:r>
    </w:p>
    <w:p w14:paraId="32476F4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③未履行主要机械设备到场承诺违约金限额为合同价款的1%；</w:t>
      </w:r>
    </w:p>
    <w:p w14:paraId="309B90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④延误工期按每天支付违约金5000元累计计算，最高限额为中标价3%。</w:t>
      </w:r>
    </w:p>
    <w:p w14:paraId="5506686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（2）发生下列情况之一，视作承包人违约</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rPr>
        <w:t>实际施工期到位率以监理和招标人当月统计情况为准，违约金从月报工程款中扣除。</w:t>
      </w:r>
    </w:p>
    <w:p w14:paraId="1DFB2D5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①项目部关键岗位人员未履行每月实际施工期到位时间承诺的：承担每人每天</w:t>
      </w:r>
      <w:r>
        <w:rPr>
          <w:rFonts w:hint="eastAsia" w:asciiTheme="minorEastAsia" w:hAnsiTheme="minorEastAsia" w:eastAsiaTheme="minorEastAsia" w:cstheme="minorEastAsia"/>
          <w:color w:val="000000"/>
          <w:kern w:val="0"/>
          <w:sz w:val="21"/>
          <w:szCs w:val="21"/>
          <w:highlight w:val="none"/>
          <w:u w:val="single"/>
        </w:rPr>
        <w:t>1000</w:t>
      </w:r>
      <w:r>
        <w:rPr>
          <w:rFonts w:hint="eastAsia" w:asciiTheme="minorEastAsia" w:hAnsiTheme="minorEastAsia" w:eastAsiaTheme="minorEastAsia" w:cstheme="minorEastAsia"/>
          <w:color w:val="000000"/>
          <w:kern w:val="0"/>
          <w:sz w:val="21"/>
          <w:szCs w:val="21"/>
          <w:highlight w:val="none"/>
        </w:rPr>
        <w:t>元的违约金。</w:t>
      </w:r>
    </w:p>
    <w:p w14:paraId="57368B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②承包人擅自更换项目负责人违约金：</w:t>
      </w:r>
      <w:r>
        <w:rPr>
          <w:rFonts w:hint="eastAsia" w:asciiTheme="minorEastAsia" w:hAnsiTheme="minorEastAsia" w:eastAsiaTheme="minorEastAsia" w:cstheme="minorEastAsia"/>
          <w:color w:val="000000"/>
          <w:kern w:val="0"/>
          <w:sz w:val="21"/>
          <w:szCs w:val="21"/>
          <w:highlight w:val="none"/>
          <w:u w:val="single"/>
        </w:rPr>
        <w:t>10000</w:t>
      </w:r>
      <w:r>
        <w:rPr>
          <w:rFonts w:hint="eastAsia" w:asciiTheme="minorEastAsia" w:hAnsiTheme="minorEastAsia" w:eastAsiaTheme="minorEastAsia" w:cstheme="minorEastAsia"/>
          <w:color w:val="000000"/>
          <w:kern w:val="0"/>
          <w:sz w:val="21"/>
          <w:szCs w:val="21"/>
          <w:highlight w:val="none"/>
        </w:rPr>
        <w:t>元/次。</w:t>
      </w:r>
    </w:p>
    <w:p w14:paraId="657E81C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③承包人擅自更换项目部其余关键岗位人员违约金：</w:t>
      </w:r>
      <w:r>
        <w:rPr>
          <w:rFonts w:hint="eastAsia" w:asciiTheme="minorEastAsia" w:hAnsiTheme="minorEastAsia" w:eastAsiaTheme="minorEastAsia" w:cstheme="minorEastAsia"/>
          <w:color w:val="000000"/>
          <w:kern w:val="0"/>
          <w:sz w:val="21"/>
          <w:szCs w:val="21"/>
          <w:highlight w:val="none"/>
          <w:u w:val="single"/>
        </w:rPr>
        <w:t>5000</w:t>
      </w:r>
      <w:r>
        <w:rPr>
          <w:rFonts w:hint="eastAsia" w:asciiTheme="minorEastAsia" w:hAnsiTheme="minorEastAsia" w:eastAsiaTheme="minorEastAsia" w:cstheme="minorEastAsia"/>
          <w:color w:val="000000"/>
          <w:kern w:val="0"/>
          <w:sz w:val="21"/>
          <w:szCs w:val="21"/>
          <w:highlight w:val="none"/>
        </w:rPr>
        <w:t>元/人/次。</w:t>
      </w:r>
    </w:p>
    <w:p w14:paraId="5BC1FB7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16.2.3 因承包人违约解除合同</w:t>
      </w:r>
    </w:p>
    <w:p w14:paraId="3C75AFC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关于承包人违约解除合同的特别约定：</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B6632C9">
      <w:pPr>
        <w:bidi w:val="0"/>
        <w:spacing w:line="360" w:lineRule="auto"/>
        <w:rPr>
          <w:rFonts w:hint="eastAsia" w:ascii="Times New Roman" w:hAnsi="Times New Roman" w:eastAsia="宋体" w:cs="Times New Roman"/>
          <w:b/>
          <w:bCs/>
          <w:highlight w:val="none"/>
          <w:lang w:val="en-US" w:eastAsia="zh-CN"/>
        </w:rPr>
      </w:pPr>
      <w:bookmarkStart w:id="907" w:name="_Toc351203649"/>
      <w:bookmarkStart w:id="908" w:name="_Toc386638623"/>
      <w:r>
        <w:rPr>
          <w:rFonts w:hint="eastAsia" w:ascii="Times New Roman" w:hAnsi="Times New Roman" w:eastAsia="宋体" w:cs="Times New Roman"/>
          <w:b/>
          <w:bCs/>
          <w:highlight w:val="none"/>
          <w:lang w:val="en-US" w:eastAsia="zh-CN"/>
        </w:rPr>
        <w:t>17. 不可抗力</w:t>
      </w:r>
      <w:bookmarkEnd w:id="907"/>
      <w:bookmarkEnd w:id="908"/>
      <w:r>
        <w:rPr>
          <w:rFonts w:hint="eastAsia" w:ascii="Times New Roman" w:hAnsi="Times New Roman" w:eastAsia="宋体" w:cs="Times New Roman"/>
          <w:b/>
          <w:bCs/>
          <w:highlight w:val="none"/>
          <w:lang w:val="en-US" w:eastAsia="zh-CN"/>
        </w:rPr>
        <w:t xml:space="preserve"> </w:t>
      </w:r>
      <w:bookmarkEnd w:id="905"/>
    </w:p>
    <w:p w14:paraId="074F976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17.1 不可抗力的确认</w:t>
      </w:r>
    </w:p>
    <w:p w14:paraId="3BC84B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sz w:val="21"/>
          <w:szCs w:val="21"/>
          <w:highlight w:val="none"/>
        </w:rPr>
        <w:t>除通用合同条款约定的不可抗力事件之外，视为不可抗力的其他情形：</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 xml:space="preserve"> 。</w:t>
      </w:r>
    </w:p>
    <w:p w14:paraId="40C6028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17.4 因不可抗力解除合同</w:t>
      </w:r>
    </w:p>
    <w:p w14:paraId="065BF58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合同解除后，发包人应在商定或确定发包人应支付款项后</w:t>
      </w:r>
      <w:r>
        <w:rPr>
          <w:rFonts w:hint="eastAsia" w:asciiTheme="minorEastAsia" w:hAnsiTheme="minorEastAsia" w:eastAsiaTheme="minorEastAsia" w:cstheme="minorEastAsia"/>
          <w:color w:val="000000"/>
          <w:sz w:val="21"/>
          <w:szCs w:val="21"/>
          <w:highlight w:val="none"/>
          <w:u w:val="single"/>
        </w:rPr>
        <w:t>28</w:t>
      </w:r>
      <w:r>
        <w:rPr>
          <w:rFonts w:hint="eastAsia" w:asciiTheme="minorEastAsia" w:hAnsiTheme="minorEastAsia" w:eastAsiaTheme="minorEastAsia" w:cstheme="minorEastAsia"/>
          <w:color w:val="000000"/>
          <w:sz w:val="21"/>
          <w:szCs w:val="21"/>
          <w:highlight w:val="none"/>
        </w:rPr>
        <w:t>天内完成款项的支付。</w:t>
      </w:r>
    </w:p>
    <w:p w14:paraId="3FA0D5A9">
      <w:pPr>
        <w:bidi w:val="0"/>
        <w:spacing w:line="360" w:lineRule="auto"/>
        <w:rPr>
          <w:rFonts w:hint="eastAsia" w:ascii="Times New Roman" w:hAnsi="Times New Roman" w:eastAsia="宋体" w:cs="Times New Roman"/>
          <w:b/>
          <w:bCs/>
          <w:highlight w:val="none"/>
          <w:lang w:val="en-US" w:eastAsia="zh-CN"/>
        </w:rPr>
      </w:pPr>
      <w:bookmarkStart w:id="909" w:name="_Toc351203650"/>
      <w:bookmarkStart w:id="910" w:name="_Toc386638624"/>
      <w:r>
        <w:rPr>
          <w:rFonts w:hint="eastAsia" w:ascii="Times New Roman" w:hAnsi="Times New Roman" w:eastAsia="宋体" w:cs="Times New Roman"/>
          <w:b/>
          <w:bCs/>
          <w:highlight w:val="none"/>
          <w:lang w:val="en-US" w:eastAsia="zh-CN"/>
        </w:rPr>
        <w:t>18. 保险</w:t>
      </w:r>
      <w:bookmarkEnd w:id="909"/>
      <w:bookmarkEnd w:id="910"/>
    </w:p>
    <w:bookmarkEnd w:id="906"/>
    <w:p w14:paraId="64FE1B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18.1 工程保险</w:t>
      </w:r>
    </w:p>
    <w:p w14:paraId="65CAA6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关于工程保险的特别约定：</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AAA806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18.3 其他保险</w:t>
      </w:r>
    </w:p>
    <w:p w14:paraId="655745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关于其他保险的约定：</w:t>
      </w:r>
      <w:r>
        <w:rPr>
          <w:rFonts w:hint="eastAsia" w:asciiTheme="minorEastAsia" w:hAnsiTheme="minorEastAsia" w:eastAsiaTheme="minorEastAsia" w:cstheme="minorEastAsia"/>
          <w:color w:val="000000"/>
          <w:kern w:val="0"/>
          <w:sz w:val="21"/>
          <w:szCs w:val="21"/>
          <w:highlight w:val="none"/>
          <w:u w:val="single"/>
        </w:rPr>
        <w:t xml:space="preserve">民工工伤保险由承包人负责投保  </w:t>
      </w:r>
      <w:r>
        <w:rPr>
          <w:rFonts w:hint="eastAsia" w:asciiTheme="minorEastAsia" w:hAnsiTheme="minorEastAsia" w:eastAsiaTheme="minorEastAsia" w:cstheme="minorEastAsia"/>
          <w:color w:val="000000"/>
          <w:kern w:val="0"/>
          <w:sz w:val="21"/>
          <w:szCs w:val="21"/>
          <w:highlight w:val="none"/>
        </w:rPr>
        <w:t>。</w:t>
      </w:r>
    </w:p>
    <w:p w14:paraId="4DBA04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承包人是否应为其施工设备等办理财产保险：承包人</w:t>
      </w:r>
      <w:r>
        <w:rPr>
          <w:rFonts w:hint="eastAsia" w:asciiTheme="minorEastAsia" w:hAnsiTheme="minorEastAsia" w:eastAsiaTheme="minorEastAsia" w:cstheme="minorEastAsia"/>
          <w:color w:val="000000"/>
          <w:sz w:val="21"/>
          <w:szCs w:val="21"/>
          <w:highlight w:val="none"/>
          <w:u w:val="single"/>
        </w:rPr>
        <w:t xml:space="preserve">  应当 </w:t>
      </w:r>
      <w:r>
        <w:rPr>
          <w:rFonts w:hint="eastAsia" w:asciiTheme="minorEastAsia" w:hAnsiTheme="minorEastAsia" w:eastAsiaTheme="minorEastAsia" w:cstheme="minorEastAsia"/>
          <w:color w:val="000000"/>
          <w:sz w:val="21"/>
          <w:szCs w:val="21"/>
          <w:highlight w:val="none"/>
        </w:rPr>
        <w:t xml:space="preserve">为其施工设备等办理财产保险。 </w:t>
      </w:r>
    </w:p>
    <w:p w14:paraId="5C45210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18.7 通知义务</w:t>
      </w:r>
    </w:p>
    <w:p w14:paraId="4430F4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关于变更保险合同时的通知义务的约定：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342D6C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18.8关于保险的其他约定</w:t>
      </w:r>
    </w:p>
    <w:p w14:paraId="6E02F1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本工程的民工工伤保险和建筑施工人员团体意外伤害保险由承包人一次性支付。</w:t>
      </w:r>
    </w:p>
    <w:p w14:paraId="78A1493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34A58C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承包人为建设项目缴纳工伤保险费后，应当将《建设项目工伤保险参保登记表》和《建设项目从业人员工伤保险费代缴协议》发送给本建设项目中各分包单位。</w:t>
      </w:r>
    </w:p>
    <w:p w14:paraId="6C7E07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承包人缴纳建筑施工人员团体意外伤害保险时应按照《团体建筑工人意外伤害保险条款（2012版）》规定采用按总造价计算保险费用的方法缴纳。</w:t>
      </w:r>
    </w:p>
    <w:p w14:paraId="2A1B8C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 xml:space="preserve">为其施工设备等办理财产保险：承包人 </w:t>
      </w:r>
      <w:r>
        <w:rPr>
          <w:rFonts w:hint="eastAsia" w:asciiTheme="minorEastAsia" w:hAnsiTheme="minorEastAsia" w:eastAsiaTheme="minorEastAsia" w:cstheme="minorEastAsia"/>
          <w:b/>
          <w:color w:val="000000"/>
          <w:sz w:val="21"/>
          <w:szCs w:val="21"/>
          <w:highlight w:val="none"/>
          <w:u w:val="single"/>
        </w:rPr>
        <w:t xml:space="preserve"> 应当  </w:t>
      </w:r>
      <w:r>
        <w:rPr>
          <w:rFonts w:hint="eastAsia" w:asciiTheme="minorEastAsia" w:hAnsiTheme="minorEastAsia" w:eastAsiaTheme="minorEastAsia" w:cstheme="minorEastAsia"/>
          <w:b/>
          <w:color w:val="000000"/>
          <w:sz w:val="21"/>
          <w:szCs w:val="21"/>
          <w:highlight w:val="none"/>
        </w:rPr>
        <w:t>为其施工设备等办理财产保险。</w:t>
      </w:r>
    </w:p>
    <w:bookmarkEnd w:id="881"/>
    <w:bookmarkEnd w:id="882"/>
    <w:bookmarkEnd w:id="883"/>
    <w:bookmarkEnd w:id="884"/>
    <w:bookmarkEnd w:id="885"/>
    <w:bookmarkEnd w:id="886"/>
    <w:bookmarkEnd w:id="887"/>
    <w:bookmarkEnd w:id="888"/>
    <w:bookmarkEnd w:id="889"/>
    <w:bookmarkEnd w:id="890"/>
    <w:bookmarkEnd w:id="891"/>
    <w:bookmarkEnd w:id="892"/>
    <w:p w14:paraId="05432EAB">
      <w:pPr>
        <w:bidi w:val="0"/>
        <w:spacing w:line="360" w:lineRule="auto"/>
        <w:rPr>
          <w:rFonts w:hint="eastAsia" w:ascii="Times New Roman" w:hAnsi="Times New Roman" w:eastAsia="宋体" w:cs="Times New Roman"/>
          <w:b/>
          <w:bCs/>
          <w:highlight w:val="none"/>
          <w:lang w:val="en-US" w:eastAsia="zh-CN"/>
        </w:rPr>
      </w:pPr>
      <w:bookmarkStart w:id="911" w:name="_Toc351203651"/>
      <w:bookmarkStart w:id="912" w:name="_Toc386638625"/>
      <w:r>
        <w:rPr>
          <w:rFonts w:hint="eastAsia" w:ascii="Times New Roman" w:hAnsi="Times New Roman" w:eastAsia="宋体" w:cs="Times New Roman"/>
          <w:b/>
          <w:bCs/>
          <w:highlight w:val="none"/>
          <w:lang w:val="en-US" w:eastAsia="zh-CN"/>
        </w:rPr>
        <w:t>19. 争议解决</w:t>
      </w:r>
      <w:bookmarkEnd w:id="911"/>
      <w:bookmarkEnd w:id="912"/>
    </w:p>
    <w:bookmarkEnd w:id="893"/>
    <w:bookmarkEnd w:id="894"/>
    <w:p w14:paraId="33BBB2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19.3 争</w:t>
      </w:r>
      <w:bookmarkEnd w:id="895"/>
      <w:r>
        <w:rPr>
          <w:rFonts w:hint="eastAsia" w:asciiTheme="minorEastAsia" w:hAnsiTheme="minorEastAsia" w:eastAsiaTheme="minorEastAsia" w:cstheme="minorEastAsia"/>
          <w:color w:val="000000"/>
          <w:sz w:val="21"/>
          <w:szCs w:val="21"/>
          <w:highlight w:val="none"/>
        </w:rPr>
        <w:t>议评审</w:t>
      </w:r>
    </w:p>
    <w:p w14:paraId="0CEEA3B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合同当事人是否同意将工程争议提交争议评审小组决定：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 xml:space="preserve">。  </w:t>
      </w:r>
    </w:p>
    <w:p w14:paraId="66E7A07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19.3.1 争议评审小组的确定</w:t>
      </w:r>
    </w:p>
    <w:p w14:paraId="6813A6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争议评审小组成员的确定：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1EA670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选定争议评审员的期限：</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DAC05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争议评审小组成员的报酬承担方式：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D8707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其他事项的约定：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015E27DC">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19.3.2 争议评审小组的决定</w:t>
      </w:r>
    </w:p>
    <w:p w14:paraId="693FFE4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合同当事人关于本项的约定：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14DB9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19.4仲裁或诉讼</w:t>
      </w:r>
      <w:bookmarkEnd w:id="896"/>
    </w:p>
    <w:bookmarkEnd w:id="897"/>
    <w:bookmarkEnd w:id="898"/>
    <w:bookmarkEnd w:id="899"/>
    <w:bookmarkEnd w:id="900"/>
    <w:bookmarkEnd w:id="901"/>
    <w:bookmarkEnd w:id="902"/>
    <w:p w14:paraId="1983FDA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发包人同承包人发生合同价款、工程结算和其他造价事项争议，一般采用下列程序解决：</w:t>
      </w:r>
    </w:p>
    <w:p w14:paraId="12C32A9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（1）由合同双方本着合法、客观、平等、合理的原则进行协商；</w:t>
      </w:r>
    </w:p>
    <w:p w14:paraId="43D68F0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（2）提请建设工程造价管理机构进行调解；</w:t>
      </w:r>
    </w:p>
    <w:p w14:paraId="741CF7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（3）不愿协商、调解，或者协商、调解不成的</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sz w:val="21"/>
          <w:szCs w:val="21"/>
          <w:highlight w:val="none"/>
        </w:rPr>
        <w:t>可以选择采用下列方式解决：</w:t>
      </w:r>
      <w:r>
        <w:rPr>
          <w:rFonts w:hint="eastAsia" w:asciiTheme="minorEastAsia" w:hAnsiTheme="minorEastAsia" w:eastAsiaTheme="minorEastAsia" w:cstheme="minorEastAsia"/>
          <w:kern w:val="0"/>
          <w:sz w:val="21"/>
          <w:szCs w:val="21"/>
          <w:highlight w:val="none"/>
        </w:rPr>
        <w:t xml:space="preserve"> </w:t>
      </w:r>
    </w:p>
    <w:p w14:paraId="08419D8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kern w:val="0"/>
          <w:sz w:val="21"/>
          <w:szCs w:val="21"/>
          <w:highlight w:val="none"/>
        </w:rPr>
        <w:t>向</w:t>
      </w:r>
      <w:r>
        <w:rPr>
          <w:rFonts w:hint="eastAsia" w:asciiTheme="minorEastAsia" w:hAnsiTheme="minorEastAsia" w:eastAsiaTheme="minorEastAsia" w:cstheme="minorEastAsia"/>
          <w:kern w:val="0"/>
          <w:sz w:val="21"/>
          <w:szCs w:val="21"/>
          <w:highlight w:val="none"/>
          <w:u w:val="single"/>
        </w:rPr>
        <w:t xml:space="preserve">  宁波   </w:t>
      </w:r>
      <w:r>
        <w:rPr>
          <w:rFonts w:hint="eastAsia" w:asciiTheme="minorEastAsia" w:hAnsiTheme="minorEastAsia" w:eastAsiaTheme="minorEastAsia" w:cstheme="minorEastAsia"/>
          <w:kern w:val="0"/>
          <w:sz w:val="21"/>
          <w:szCs w:val="21"/>
          <w:highlight w:val="none"/>
        </w:rPr>
        <w:t>仲裁委员会申请仲裁；</w:t>
      </w:r>
    </w:p>
    <w:p w14:paraId="1124DE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2、向</w:t>
      </w:r>
      <w:r>
        <w:rPr>
          <w:rFonts w:hint="eastAsia" w:asciiTheme="minorEastAsia" w:hAnsiTheme="minorEastAsia" w:eastAsiaTheme="minorEastAsia" w:cstheme="minorEastAsia"/>
          <w:kern w:val="0"/>
          <w:sz w:val="21"/>
          <w:szCs w:val="21"/>
          <w:highlight w:val="none"/>
          <w:u w:val="single"/>
        </w:rPr>
        <w:t xml:space="preserve">  宁海县 </w:t>
      </w:r>
      <w:r>
        <w:rPr>
          <w:rFonts w:hint="eastAsia" w:asciiTheme="minorEastAsia" w:hAnsiTheme="minorEastAsia" w:eastAsiaTheme="minorEastAsia" w:cstheme="minorEastAsia"/>
          <w:kern w:val="0"/>
          <w:sz w:val="21"/>
          <w:szCs w:val="21"/>
          <w:highlight w:val="none"/>
        </w:rPr>
        <w:t>人民法院提起诉讼。</w:t>
      </w:r>
    </w:p>
    <w:p w14:paraId="62810D80">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20.补充条款</w:t>
      </w:r>
    </w:p>
    <w:p w14:paraId="3991BD8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20.1实际施工时，无论工程量增减多少，承包人均应无条件服从。增减工程量或工程项目按价款结算的有关条款结算，承包人不得提出额外索赔。</w:t>
      </w:r>
    </w:p>
    <w:p w14:paraId="3955064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20.2在工程开工后直至完工退场，工地现场发生的卫生费、治安费等均由承包人承担。</w:t>
      </w:r>
    </w:p>
    <w:p w14:paraId="718EA9C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20.3施工过程中临时围护费用由中标人自行负责。</w:t>
      </w:r>
    </w:p>
    <w:p w14:paraId="17E6E3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20.4根据《宁海县人民政府办公室关于印发2013年建设工程扬尘综合整治专项行动实施方案的通知》(宁政办发［2013］83号)文件规定，中标人应做好防止扬尘污染环境等相关工作，该费用已包括在合同价中。</w:t>
      </w:r>
    </w:p>
    <w:p w14:paraId="5813FD1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20.5承包人须自备发电机，保证在停电时能连续施工，费用由承包人自理。</w:t>
      </w:r>
    </w:p>
    <w:p w14:paraId="33E2F5B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20.6施工场地周围邻近建筑物、地下管线、构筑物由中标人负责保护及承担措施费用。保护期间若发生损坏，由承包人承担。</w:t>
      </w:r>
    </w:p>
    <w:p w14:paraId="6EECFF8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20.7本项目分段分地块视情况推进，如因政策处理、规划调整等原因导致项目工程量发生减少的，招标人不作任何补偿，中标单位不得提出任何诉求。</w:t>
      </w:r>
    </w:p>
    <w:p w14:paraId="494C5E4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lang w:val="en-US" w:eastAsia="zh-CN"/>
        </w:rPr>
        <w:t>20.8</w:t>
      </w:r>
      <w:r>
        <w:rPr>
          <w:rFonts w:hint="eastAsia" w:asciiTheme="minorEastAsia" w:hAnsiTheme="minorEastAsia" w:eastAsiaTheme="minorEastAsia" w:cstheme="minorEastAsia"/>
          <w:sz w:val="21"/>
          <w:szCs w:val="21"/>
          <w:highlight w:val="none"/>
        </w:rPr>
        <w:t>本合同未尽事宜，由双方协商解决。</w:t>
      </w:r>
    </w:p>
    <w:p w14:paraId="715DBDE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bookmarkStart w:id="913" w:name="_Toc351203652"/>
    </w:p>
    <w:p w14:paraId="76FD498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附件</w:t>
      </w:r>
      <w:bookmarkEnd w:id="913"/>
    </w:p>
    <w:p w14:paraId="471A841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：工程质量保修书</w:t>
      </w:r>
    </w:p>
    <w:p w14:paraId="5E7415B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：暂</w:t>
      </w:r>
      <w:r>
        <w:rPr>
          <w:rFonts w:hint="eastAsia" w:asciiTheme="minorEastAsia" w:hAnsiTheme="minorEastAsia" w:eastAsiaTheme="minorEastAsia" w:cstheme="minorEastAsia"/>
          <w:color w:val="000000"/>
          <w:sz w:val="21"/>
          <w:szCs w:val="21"/>
          <w:highlight w:val="none"/>
          <w:lang w:val="en-US" w:eastAsia="zh-CN"/>
        </w:rPr>
        <w:t>列金</w:t>
      </w:r>
      <w:r>
        <w:rPr>
          <w:rFonts w:hint="eastAsia" w:asciiTheme="minorEastAsia" w:hAnsiTheme="minorEastAsia" w:eastAsiaTheme="minorEastAsia" w:cstheme="minorEastAsia"/>
          <w:color w:val="000000"/>
          <w:sz w:val="21"/>
          <w:szCs w:val="21"/>
          <w:highlight w:val="none"/>
        </w:rPr>
        <w:t>表</w:t>
      </w:r>
    </w:p>
    <w:p w14:paraId="288700F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：工程项目廉政合同</w:t>
      </w:r>
    </w:p>
    <w:p w14:paraId="7743A23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：安全生产合同</w:t>
      </w:r>
    </w:p>
    <w:p w14:paraId="6A503907">
      <w:pPr>
        <w:spacing w:line="360" w:lineRule="auto"/>
        <w:ind w:firstLine="440" w:firstLineChars="200"/>
        <w:rPr>
          <w:rFonts w:hint="eastAsia" w:ascii="宋体" w:hAnsi="宋体" w:eastAsia="宋体" w:cs="宋体"/>
          <w:sz w:val="22"/>
          <w:szCs w:val="22"/>
          <w:highlight w:val="none"/>
        </w:rPr>
      </w:pP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969"/>
        <w:rPr>
          <w:rFonts w:hint="eastAsia" w:ascii="宋体" w:hAnsi="宋体" w:cs="宋体"/>
          <w:b/>
          <w:color w:val="000000"/>
          <w:sz w:val="24"/>
          <w:highlight w:val="none"/>
        </w:rPr>
      </w:pPr>
    </w:p>
    <w:p w14:paraId="298CDC16">
      <w:pPr>
        <w:pStyle w:val="969"/>
        <w:rPr>
          <w:rFonts w:hint="eastAsia" w:ascii="宋体" w:hAnsi="宋体" w:cs="宋体"/>
          <w:b/>
          <w:color w:val="000000"/>
          <w:sz w:val="24"/>
          <w:highlight w:val="none"/>
        </w:rPr>
      </w:pPr>
    </w:p>
    <w:p w14:paraId="2F666B50">
      <w:pPr>
        <w:spacing w:line="360" w:lineRule="auto"/>
        <w:ind w:firstLine="482" w:firstLineChars="200"/>
        <w:jc w:val="left"/>
        <w:rPr>
          <w:rFonts w:hint="eastAsia" w:ascii="宋体" w:hAnsi="宋体" w:eastAsia="宋体" w:cs="宋体"/>
          <w:color w:val="000000"/>
          <w:sz w:val="22"/>
          <w:szCs w:val="22"/>
          <w:highlight w:val="none"/>
        </w:rPr>
      </w:pPr>
      <w:r>
        <w:rPr>
          <w:rFonts w:hint="eastAsia" w:ascii="宋体" w:hAnsi="宋体" w:cs="宋体"/>
          <w:b/>
          <w:color w:val="000000"/>
          <w:sz w:val="24"/>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914" w:name="_Toc411083385"/>
      <w:r>
        <w:rPr>
          <w:rFonts w:hint="eastAsia" w:ascii="宋体" w:hAnsi="宋体" w:eastAsia="宋体" w:cs="宋体"/>
          <w:b/>
          <w:color w:val="000000"/>
          <w:sz w:val="22"/>
          <w:szCs w:val="22"/>
          <w:highlight w:val="none"/>
        </w:rPr>
        <w:t>工程质量保修书</w:t>
      </w:r>
      <w:bookmarkEnd w:id="91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522B77D2">
      <w:pPr>
        <w:spacing w:line="360" w:lineRule="auto"/>
        <w:ind w:firstLine="440" w:firstLineChars="200"/>
        <w:rPr>
          <w:rFonts w:hint="default" w:ascii="宋体" w:hAnsi="宋体" w:eastAsia="宋体" w:cs="宋体"/>
          <w:sz w:val="22"/>
          <w:szCs w:val="22"/>
          <w:highlight w:val="none"/>
          <w:u w:val="single"/>
          <w:lang w:val="en-US" w:eastAsia="zh-CN"/>
        </w:rPr>
      </w:pPr>
      <w:r>
        <w:rPr>
          <w:rFonts w:hint="eastAsia" w:ascii="宋体" w:hAnsi="宋体" w:eastAsia="宋体" w:cs="宋体"/>
          <w:color w:val="000000"/>
          <w:sz w:val="22"/>
          <w:szCs w:val="22"/>
          <w:highlight w:val="none"/>
        </w:rPr>
        <w:t>双方约定的其他工程保修责任事项：</w:t>
      </w: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bookmarkStart w:id="915" w:name="_Toc296891055"/>
      <w:bookmarkStart w:id="916" w:name="_Toc296944566"/>
      <w:bookmarkStart w:id="917" w:name="_Toc296891267"/>
      <w:bookmarkStart w:id="918" w:name="_Toc296346728"/>
      <w:bookmarkStart w:id="919" w:name="_Toc296503227"/>
      <w:bookmarkStart w:id="920" w:name="_Toc296347226"/>
      <w:bookmarkStart w:id="921" w:name="_Toc267261698"/>
    </w:p>
    <w:bookmarkEnd w:id="915"/>
    <w:bookmarkEnd w:id="916"/>
    <w:bookmarkEnd w:id="917"/>
    <w:bookmarkEnd w:id="918"/>
    <w:bookmarkEnd w:id="919"/>
    <w:bookmarkEnd w:id="920"/>
    <w:bookmarkEnd w:id="921"/>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p w14:paraId="6441AC67">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r>
        <w:rPr>
          <w:rFonts w:hint="eastAsia" w:ascii="宋体" w:hAnsi="宋体"/>
          <w:snapToGrid/>
          <w:color w:val="000000"/>
          <w:spacing w:val="0"/>
          <w:w w:val="100"/>
          <w:kern w:val="0"/>
          <w:sz w:val="30"/>
          <w:szCs w:val="30"/>
          <w:highlight w:val="none"/>
        </w:rPr>
        <w:t>暂列金</w:t>
      </w:r>
      <w:r>
        <w:rPr>
          <w:rFonts w:ascii="宋体" w:hAnsi="宋体"/>
          <w:snapToGrid/>
          <w:color w:val="000000"/>
          <w:spacing w:val="0"/>
          <w:w w:val="100"/>
          <w:kern w:val="0"/>
          <w:sz w:val="30"/>
          <w:szCs w:val="30"/>
          <w:highlight w:val="none"/>
        </w:rPr>
        <w:t>表</w:t>
      </w:r>
    </w:p>
    <w:tbl>
      <w:tblPr>
        <w:tblStyle w:val="62"/>
        <w:tblW w:w="9092"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180"/>
        <w:gridCol w:w="1050"/>
        <w:gridCol w:w="900"/>
        <w:gridCol w:w="1455"/>
        <w:gridCol w:w="1500"/>
        <w:gridCol w:w="990"/>
      </w:tblGrid>
      <w:tr w14:paraId="2A0CC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191254A5">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序号</w:t>
            </w:r>
          </w:p>
        </w:tc>
        <w:tc>
          <w:tcPr>
            <w:tcW w:w="2180" w:type="dxa"/>
            <w:tcBorders>
              <w:top w:val="single" w:color="auto" w:sz="12" w:space="0"/>
              <w:bottom w:val="double" w:color="auto" w:sz="6" w:space="0"/>
            </w:tcBorders>
            <w:noWrap w:val="0"/>
            <w:vAlign w:val="center"/>
          </w:tcPr>
          <w:p w14:paraId="6717B9AB">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名称</w:t>
            </w:r>
          </w:p>
        </w:tc>
        <w:tc>
          <w:tcPr>
            <w:tcW w:w="1050" w:type="dxa"/>
            <w:tcBorders>
              <w:top w:val="single" w:color="auto" w:sz="12" w:space="0"/>
              <w:bottom w:val="double" w:color="auto" w:sz="6" w:space="0"/>
            </w:tcBorders>
            <w:noWrap w:val="0"/>
            <w:vAlign w:val="center"/>
          </w:tcPr>
          <w:p w14:paraId="2E017ADF">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单位</w:t>
            </w:r>
          </w:p>
        </w:tc>
        <w:tc>
          <w:tcPr>
            <w:tcW w:w="900" w:type="dxa"/>
            <w:tcBorders>
              <w:top w:val="single" w:color="auto" w:sz="12" w:space="0"/>
              <w:bottom w:val="double" w:color="auto" w:sz="6" w:space="0"/>
            </w:tcBorders>
            <w:noWrap w:val="0"/>
            <w:vAlign w:val="center"/>
          </w:tcPr>
          <w:p w14:paraId="6B9C4E48">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数量</w:t>
            </w:r>
          </w:p>
        </w:tc>
        <w:tc>
          <w:tcPr>
            <w:tcW w:w="1455" w:type="dxa"/>
            <w:tcBorders>
              <w:top w:val="single" w:color="auto" w:sz="12" w:space="0"/>
              <w:bottom w:val="double" w:color="auto" w:sz="6" w:space="0"/>
            </w:tcBorders>
            <w:noWrap w:val="0"/>
            <w:vAlign w:val="center"/>
          </w:tcPr>
          <w:p w14:paraId="05DE33CC">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单价</w:t>
            </w:r>
            <w:r>
              <w:rPr>
                <w:rFonts w:hint="eastAsia" w:ascii="宋体" w:hAnsi="宋体"/>
                <w:snapToGrid/>
                <w:color w:val="000000"/>
                <w:spacing w:val="0"/>
                <w:w w:val="100"/>
                <w:kern w:val="0"/>
                <w:sz w:val="24"/>
                <w:highlight w:val="none"/>
              </w:rPr>
              <w:t>（元）</w:t>
            </w:r>
          </w:p>
        </w:tc>
        <w:tc>
          <w:tcPr>
            <w:tcW w:w="1500" w:type="dxa"/>
            <w:tcBorders>
              <w:top w:val="single" w:color="auto" w:sz="12" w:space="0"/>
              <w:bottom w:val="double" w:color="auto" w:sz="6" w:space="0"/>
            </w:tcBorders>
            <w:noWrap w:val="0"/>
            <w:vAlign w:val="center"/>
          </w:tcPr>
          <w:p w14:paraId="78D71392">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合价</w:t>
            </w:r>
            <w:r>
              <w:rPr>
                <w:rFonts w:hint="eastAsia" w:ascii="宋体" w:hAnsi="宋体"/>
                <w:snapToGrid/>
                <w:color w:val="000000"/>
                <w:spacing w:val="0"/>
                <w:w w:val="100"/>
                <w:kern w:val="0"/>
                <w:sz w:val="24"/>
                <w:highlight w:val="none"/>
              </w:rPr>
              <w:t>（元）</w:t>
            </w:r>
          </w:p>
        </w:tc>
        <w:tc>
          <w:tcPr>
            <w:tcW w:w="990" w:type="dxa"/>
            <w:tcBorders>
              <w:top w:val="single" w:color="auto" w:sz="12" w:space="0"/>
              <w:bottom w:val="double" w:color="auto" w:sz="6" w:space="0"/>
            </w:tcBorders>
            <w:noWrap w:val="0"/>
            <w:vAlign w:val="center"/>
          </w:tcPr>
          <w:p w14:paraId="136EEFB2">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备注</w:t>
            </w:r>
          </w:p>
        </w:tc>
      </w:tr>
      <w:tr w14:paraId="5DC8C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154F7FD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tcBorders>
              <w:top w:val="double" w:color="auto" w:sz="6" w:space="0"/>
              <w:bottom w:val="single" w:color="auto" w:sz="6" w:space="0"/>
            </w:tcBorders>
            <w:noWrap w:val="0"/>
            <w:vAlign w:val="center"/>
          </w:tcPr>
          <w:p w14:paraId="50FDD7FB">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p>
        </w:tc>
        <w:tc>
          <w:tcPr>
            <w:tcW w:w="1050" w:type="dxa"/>
            <w:tcBorders>
              <w:top w:val="double" w:color="auto" w:sz="6" w:space="0"/>
              <w:bottom w:val="single" w:color="auto" w:sz="6" w:space="0"/>
            </w:tcBorders>
            <w:noWrap w:val="0"/>
            <w:vAlign w:val="center"/>
          </w:tcPr>
          <w:p w14:paraId="02273D3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tcBorders>
              <w:top w:val="double" w:color="auto" w:sz="6" w:space="0"/>
              <w:bottom w:val="single" w:color="auto" w:sz="6" w:space="0"/>
            </w:tcBorders>
            <w:noWrap w:val="0"/>
            <w:vAlign w:val="center"/>
          </w:tcPr>
          <w:p w14:paraId="24F11DA1">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p>
        </w:tc>
        <w:tc>
          <w:tcPr>
            <w:tcW w:w="1455" w:type="dxa"/>
            <w:tcBorders>
              <w:top w:val="double" w:color="auto" w:sz="6" w:space="0"/>
              <w:bottom w:val="single" w:color="auto" w:sz="6" w:space="0"/>
            </w:tcBorders>
            <w:noWrap w:val="0"/>
            <w:vAlign w:val="center"/>
          </w:tcPr>
          <w:p w14:paraId="6AF6590E">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p>
        </w:tc>
        <w:tc>
          <w:tcPr>
            <w:tcW w:w="1500" w:type="dxa"/>
            <w:tcBorders>
              <w:top w:val="double" w:color="auto" w:sz="6" w:space="0"/>
              <w:bottom w:val="single" w:color="auto" w:sz="6" w:space="0"/>
            </w:tcBorders>
            <w:noWrap w:val="0"/>
            <w:vAlign w:val="center"/>
          </w:tcPr>
          <w:p w14:paraId="7935F80B">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p>
        </w:tc>
        <w:tc>
          <w:tcPr>
            <w:tcW w:w="990" w:type="dxa"/>
            <w:tcBorders>
              <w:top w:val="double" w:color="auto" w:sz="6" w:space="0"/>
              <w:bottom w:val="single" w:color="auto" w:sz="6" w:space="0"/>
            </w:tcBorders>
            <w:noWrap w:val="0"/>
            <w:vAlign w:val="center"/>
          </w:tcPr>
          <w:p w14:paraId="7B6DC3C2">
            <w:pPr>
              <w:jc w:val="center"/>
              <w:rPr>
                <w:rFonts w:cs="Arial"/>
                <w:snapToGrid/>
                <w:color w:val="000000"/>
                <w:spacing w:val="0"/>
                <w:w w:val="100"/>
                <w:kern w:val="0"/>
                <w:sz w:val="22"/>
                <w:szCs w:val="22"/>
                <w:highlight w:val="none"/>
              </w:rPr>
            </w:pPr>
          </w:p>
        </w:tc>
      </w:tr>
      <w:tr w14:paraId="3D623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426EA51F">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tcBorders>
              <w:top w:val="nil"/>
            </w:tcBorders>
            <w:noWrap w:val="0"/>
            <w:vAlign w:val="center"/>
          </w:tcPr>
          <w:p w14:paraId="56352B8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tcBorders>
              <w:top w:val="nil"/>
            </w:tcBorders>
            <w:noWrap w:val="0"/>
            <w:vAlign w:val="center"/>
          </w:tcPr>
          <w:p w14:paraId="03A0FBE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tcBorders>
              <w:top w:val="nil"/>
            </w:tcBorders>
            <w:noWrap w:val="0"/>
            <w:vAlign w:val="center"/>
          </w:tcPr>
          <w:p w14:paraId="3ED0A30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tcBorders>
              <w:top w:val="nil"/>
            </w:tcBorders>
            <w:noWrap w:val="0"/>
            <w:vAlign w:val="center"/>
          </w:tcPr>
          <w:p w14:paraId="5BBA63C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tcBorders>
              <w:top w:val="nil"/>
            </w:tcBorders>
            <w:noWrap w:val="0"/>
            <w:vAlign w:val="center"/>
          </w:tcPr>
          <w:p w14:paraId="39FDC66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tcBorders>
              <w:top w:val="nil"/>
            </w:tcBorders>
            <w:noWrap w:val="0"/>
            <w:vAlign w:val="center"/>
          </w:tcPr>
          <w:p w14:paraId="681C1910">
            <w:pPr>
              <w:jc w:val="center"/>
              <w:rPr>
                <w:rFonts w:cs="Arial"/>
                <w:snapToGrid/>
                <w:color w:val="000000"/>
                <w:spacing w:val="0"/>
                <w:w w:val="100"/>
                <w:kern w:val="0"/>
                <w:sz w:val="22"/>
                <w:szCs w:val="22"/>
                <w:highlight w:val="none"/>
              </w:rPr>
            </w:pPr>
          </w:p>
        </w:tc>
      </w:tr>
      <w:tr w14:paraId="01458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182AC5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083A3DA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6C70E1A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23DC571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7D9559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293E7C9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4207B2C7">
            <w:pPr>
              <w:jc w:val="center"/>
              <w:rPr>
                <w:rFonts w:cs="Arial"/>
                <w:snapToGrid/>
                <w:color w:val="000000"/>
                <w:spacing w:val="0"/>
                <w:w w:val="100"/>
                <w:kern w:val="0"/>
                <w:sz w:val="22"/>
                <w:szCs w:val="22"/>
                <w:highlight w:val="none"/>
              </w:rPr>
            </w:pPr>
          </w:p>
        </w:tc>
      </w:tr>
      <w:tr w14:paraId="14E0F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FD0CFF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447BCBA9">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67D4026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3F1C774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0970D50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73D775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0531F677">
            <w:pPr>
              <w:jc w:val="center"/>
              <w:rPr>
                <w:rFonts w:cs="Arial"/>
                <w:snapToGrid/>
                <w:color w:val="000000"/>
                <w:spacing w:val="0"/>
                <w:w w:val="100"/>
                <w:kern w:val="0"/>
                <w:sz w:val="22"/>
                <w:szCs w:val="22"/>
                <w:highlight w:val="none"/>
              </w:rPr>
            </w:pPr>
          </w:p>
        </w:tc>
      </w:tr>
      <w:tr w14:paraId="55F42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53B5CC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122FE47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2C36323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5696CD8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28FDD8F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9E7A17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7B63845D">
            <w:pPr>
              <w:jc w:val="center"/>
              <w:rPr>
                <w:rFonts w:cs="Arial"/>
                <w:snapToGrid/>
                <w:color w:val="000000"/>
                <w:spacing w:val="0"/>
                <w:w w:val="100"/>
                <w:kern w:val="0"/>
                <w:sz w:val="22"/>
                <w:szCs w:val="22"/>
                <w:highlight w:val="none"/>
              </w:rPr>
            </w:pPr>
          </w:p>
        </w:tc>
      </w:tr>
      <w:tr w14:paraId="792C2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704E6B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8CE703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77FEA7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39430FB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3B0AC58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E26EB1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47FE0013">
            <w:pPr>
              <w:jc w:val="center"/>
              <w:rPr>
                <w:rFonts w:cs="Arial"/>
                <w:snapToGrid/>
                <w:color w:val="000000"/>
                <w:spacing w:val="0"/>
                <w:w w:val="100"/>
                <w:kern w:val="0"/>
                <w:sz w:val="22"/>
                <w:szCs w:val="22"/>
                <w:highlight w:val="none"/>
              </w:rPr>
            </w:pPr>
          </w:p>
        </w:tc>
      </w:tr>
      <w:tr w14:paraId="4D321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F25660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26873CD">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7F49B9B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74CF1CB0">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221DB35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7E4AF1A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BE162E1">
            <w:pPr>
              <w:jc w:val="center"/>
              <w:rPr>
                <w:rFonts w:cs="Arial"/>
                <w:snapToGrid/>
                <w:color w:val="000000"/>
                <w:spacing w:val="0"/>
                <w:w w:val="100"/>
                <w:kern w:val="0"/>
                <w:sz w:val="22"/>
                <w:szCs w:val="22"/>
                <w:highlight w:val="none"/>
              </w:rPr>
            </w:pPr>
          </w:p>
        </w:tc>
      </w:tr>
      <w:tr w14:paraId="4B014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B06D08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6D7E912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4FA98B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50B2F3E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8D4527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524F9B8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182ED83E">
            <w:pPr>
              <w:jc w:val="center"/>
              <w:rPr>
                <w:rFonts w:cs="Arial"/>
                <w:snapToGrid/>
                <w:color w:val="000000"/>
                <w:spacing w:val="0"/>
                <w:w w:val="100"/>
                <w:kern w:val="0"/>
                <w:sz w:val="22"/>
                <w:szCs w:val="22"/>
                <w:highlight w:val="none"/>
              </w:rPr>
            </w:pPr>
          </w:p>
        </w:tc>
      </w:tr>
      <w:tr w14:paraId="2D808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DFFDF90">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348FE82F">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04B9A019">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7EA06F6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775A37A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A585284">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ED5031F">
            <w:pPr>
              <w:jc w:val="center"/>
              <w:rPr>
                <w:rFonts w:cs="Arial"/>
                <w:snapToGrid/>
                <w:color w:val="000000"/>
                <w:spacing w:val="0"/>
                <w:w w:val="100"/>
                <w:kern w:val="0"/>
                <w:sz w:val="22"/>
                <w:szCs w:val="22"/>
                <w:highlight w:val="none"/>
              </w:rPr>
            </w:pPr>
          </w:p>
        </w:tc>
      </w:tr>
      <w:tr w14:paraId="4FEED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9D2F2B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4949585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45C252E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1CE3BC7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4135D9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6709E9E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5EBDFED2">
            <w:pPr>
              <w:jc w:val="center"/>
              <w:rPr>
                <w:rFonts w:cs="Arial"/>
                <w:snapToGrid/>
                <w:color w:val="000000"/>
                <w:spacing w:val="0"/>
                <w:w w:val="100"/>
                <w:kern w:val="0"/>
                <w:sz w:val="22"/>
                <w:szCs w:val="22"/>
                <w:highlight w:val="none"/>
              </w:rPr>
            </w:pPr>
          </w:p>
        </w:tc>
      </w:tr>
      <w:tr w14:paraId="66093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402944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CBE07D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638B22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49072F6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0BD820A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3D94369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0B6DA994">
            <w:pPr>
              <w:jc w:val="center"/>
              <w:rPr>
                <w:rFonts w:cs="Arial"/>
                <w:snapToGrid/>
                <w:color w:val="000000"/>
                <w:spacing w:val="0"/>
                <w:w w:val="100"/>
                <w:kern w:val="0"/>
                <w:sz w:val="22"/>
                <w:szCs w:val="22"/>
                <w:highlight w:val="none"/>
              </w:rPr>
            </w:pPr>
          </w:p>
        </w:tc>
      </w:tr>
      <w:tr w14:paraId="5162C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EA32D8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F9B0AC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3662DFE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6719DF9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50C7DB4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70055394">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BE4EC52">
            <w:pPr>
              <w:jc w:val="center"/>
              <w:rPr>
                <w:rFonts w:cs="Arial"/>
                <w:snapToGrid/>
                <w:color w:val="000000"/>
                <w:spacing w:val="0"/>
                <w:w w:val="100"/>
                <w:kern w:val="0"/>
                <w:sz w:val="22"/>
                <w:szCs w:val="22"/>
                <w:highlight w:val="none"/>
              </w:rPr>
            </w:pPr>
          </w:p>
        </w:tc>
      </w:tr>
      <w:tr w14:paraId="4086B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6D5261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502EFB0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7D70596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1145508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1B9920F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1BDB12E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32CAF6C7">
            <w:pPr>
              <w:jc w:val="center"/>
              <w:rPr>
                <w:rFonts w:cs="Arial"/>
                <w:snapToGrid/>
                <w:color w:val="000000"/>
                <w:spacing w:val="0"/>
                <w:w w:val="100"/>
                <w:kern w:val="0"/>
                <w:sz w:val="22"/>
                <w:szCs w:val="22"/>
                <w:highlight w:val="none"/>
              </w:rPr>
            </w:pPr>
          </w:p>
        </w:tc>
      </w:tr>
      <w:tr w14:paraId="5238F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64F531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5F38894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2CA905E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62C3443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76C12D1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13592AF3">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p>
        </w:tc>
        <w:tc>
          <w:tcPr>
            <w:tcW w:w="990" w:type="dxa"/>
            <w:noWrap w:val="0"/>
            <w:vAlign w:val="center"/>
          </w:tcPr>
          <w:p w14:paraId="5BD93E3C">
            <w:pPr>
              <w:jc w:val="center"/>
              <w:rPr>
                <w:rFonts w:cs="Arial"/>
                <w:snapToGrid/>
                <w:color w:val="000000"/>
                <w:spacing w:val="0"/>
                <w:w w:val="100"/>
                <w:kern w:val="0"/>
                <w:sz w:val="22"/>
                <w:szCs w:val="22"/>
                <w:highlight w:val="none"/>
              </w:rPr>
            </w:pPr>
          </w:p>
        </w:tc>
      </w:tr>
    </w:tbl>
    <w:p w14:paraId="6DABE615">
      <w:pPr>
        <w:spacing w:line="410" w:lineRule="exact"/>
        <w:ind w:left="120" w:leftChars="57" w:firstLine="420" w:firstLineChars="200"/>
        <w:jc w:val="center"/>
        <w:rPr>
          <w:rFonts w:hint="eastAsia" w:hAnsi="宋体"/>
          <w:snapToGrid/>
          <w:color w:val="000000"/>
          <w:spacing w:val="0"/>
          <w:w w:val="100"/>
          <w:kern w:val="0"/>
          <w:highlight w:val="none"/>
        </w:rPr>
      </w:pPr>
      <w:r>
        <w:rPr>
          <w:rFonts w:hint="eastAsia" w:hAnsi="宋体"/>
          <w:snapToGrid/>
          <w:color w:val="000000"/>
          <w:spacing w:val="0"/>
          <w:w w:val="100"/>
          <w:kern w:val="0"/>
          <w:highlight w:val="none"/>
        </w:rPr>
        <w:t>备注：本表中的价格未包括税金。</w:t>
      </w:r>
    </w:p>
    <w:p w14:paraId="715E7261">
      <w:pPr>
        <w:spacing w:line="410" w:lineRule="exact"/>
        <w:ind w:left="120" w:leftChars="57" w:firstLine="420" w:firstLineChars="200"/>
        <w:jc w:val="both"/>
        <w:rPr>
          <w:rFonts w:hint="eastAsia" w:hAnsi="宋体"/>
          <w:snapToGrid/>
          <w:color w:val="000000"/>
          <w:spacing w:val="0"/>
          <w:w w:val="100"/>
          <w:kern w:val="0"/>
          <w:highlight w:val="none"/>
        </w:rPr>
      </w:pPr>
    </w:p>
    <w:p w14:paraId="67731F46">
      <w:pPr>
        <w:spacing w:line="410" w:lineRule="exact"/>
        <w:ind w:left="120" w:leftChars="57" w:firstLine="420" w:firstLineChars="200"/>
        <w:jc w:val="both"/>
        <w:rPr>
          <w:rFonts w:hint="eastAsia" w:hAnsi="宋体"/>
          <w:snapToGrid/>
          <w:color w:val="000000"/>
          <w:spacing w:val="0"/>
          <w:w w:val="100"/>
          <w:kern w:val="0"/>
          <w:highlight w:val="none"/>
        </w:rPr>
      </w:pPr>
    </w:p>
    <w:p w14:paraId="0513294D">
      <w:pPr>
        <w:spacing w:line="410" w:lineRule="exact"/>
        <w:ind w:left="120" w:leftChars="57" w:firstLine="420" w:firstLineChars="200"/>
        <w:jc w:val="both"/>
        <w:rPr>
          <w:rFonts w:hint="eastAsia" w:hAnsi="宋体"/>
          <w:snapToGrid/>
          <w:color w:val="000000"/>
          <w:spacing w:val="0"/>
          <w:w w:val="100"/>
          <w:kern w:val="0"/>
          <w:highlight w:val="none"/>
        </w:rPr>
      </w:pPr>
    </w:p>
    <w:p w14:paraId="38CB616B">
      <w:pPr>
        <w:spacing w:line="410" w:lineRule="exact"/>
        <w:ind w:left="120" w:leftChars="57" w:firstLine="420" w:firstLineChars="200"/>
        <w:jc w:val="both"/>
        <w:rPr>
          <w:rFonts w:hint="eastAsia" w:hAnsi="宋体"/>
          <w:snapToGrid/>
          <w:color w:val="000000"/>
          <w:spacing w:val="0"/>
          <w:w w:val="100"/>
          <w:kern w:val="0"/>
          <w:highlight w:val="none"/>
        </w:rPr>
      </w:pPr>
    </w:p>
    <w:p w14:paraId="1B24E604">
      <w:pPr>
        <w:spacing w:line="410" w:lineRule="exact"/>
        <w:ind w:left="120" w:leftChars="57" w:firstLine="420" w:firstLineChars="200"/>
        <w:jc w:val="both"/>
        <w:rPr>
          <w:rFonts w:hint="eastAsia" w:hAnsi="宋体"/>
          <w:snapToGrid/>
          <w:color w:val="000000"/>
          <w:spacing w:val="0"/>
          <w:w w:val="100"/>
          <w:kern w:val="0"/>
          <w:highlight w:val="none"/>
        </w:rPr>
      </w:pPr>
    </w:p>
    <w:p w14:paraId="112EFECE">
      <w:pPr>
        <w:spacing w:line="410" w:lineRule="exact"/>
        <w:ind w:left="120" w:leftChars="57" w:firstLine="420" w:firstLineChars="200"/>
        <w:jc w:val="both"/>
        <w:rPr>
          <w:rFonts w:hint="eastAsia" w:hAnsi="宋体"/>
          <w:snapToGrid/>
          <w:color w:val="000000"/>
          <w:spacing w:val="0"/>
          <w:w w:val="100"/>
          <w:kern w:val="0"/>
          <w:highlight w:val="none"/>
        </w:rPr>
      </w:pPr>
    </w:p>
    <w:p w14:paraId="1884AAA9">
      <w:pPr>
        <w:spacing w:line="410" w:lineRule="exact"/>
        <w:ind w:left="120" w:leftChars="57" w:firstLine="420" w:firstLineChars="200"/>
        <w:jc w:val="both"/>
        <w:rPr>
          <w:rFonts w:hint="eastAsia" w:hAnsi="宋体"/>
          <w:snapToGrid/>
          <w:color w:val="000000"/>
          <w:spacing w:val="0"/>
          <w:w w:val="100"/>
          <w:kern w:val="0"/>
          <w:highlight w:val="none"/>
        </w:rPr>
      </w:pPr>
    </w:p>
    <w:p w14:paraId="71177F55">
      <w:pPr>
        <w:spacing w:line="410" w:lineRule="exact"/>
        <w:ind w:left="120" w:leftChars="57" w:firstLine="420" w:firstLineChars="200"/>
        <w:jc w:val="both"/>
        <w:rPr>
          <w:rFonts w:hint="eastAsia" w:hAnsi="宋体"/>
          <w:snapToGrid/>
          <w:color w:val="000000"/>
          <w:spacing w:val="0"/>
          <w:w w:val="100"/>
          <w:kern w:val="0"/>
          <w:highlight w:val="none"/>
        </w:rPr>
      </w:pPr>
    </w:p>
    <w:p w14:paraId="523AF12F">
      <w:pPr>
        <w:spacing w:line="410" w:lineRule="exact"/>
        <w:ind w:left="120" w:leftChars="57" w:firstLine="420" w:firstLineChars="200"/>
        <w:jc w:val="both"/>
        <w:rPr>
          <w:rFonts w:hint="eastAsia" w:hAnsi="宋体"/>
          <w:snapToGrid/>
          <w:color w:val="000000"/>
          <w:spacing w:val="0"/>
          <w:w w:val="100"/>
          <w:kern w:val="0"/>
          <w:highlight w:val="none"/>
        </w:rPr>
      </w:pPr>
    </w:p>
    <w:p w14:paraId="6CED00F8">
      <w:pPr>
        <w:spacing w:line="410" w:lineRule="exact"/>
        <w:ind w:left="120" w:leftChars="57" w:firstLine="420" w:firstLineChars="200"/>
        <w:jc w:val="both"/>
        <w:rPr>
          <w:rFonts w:hint="eastAsia" w:hAnsi="宋体"/>
          <w:snapToGrid/>
          <w:color w:val="000000"/>
          <w:spacing w:val="0"/>
          <w:w w:val="100"/>
          <w:kern w:val="0"/>
          <w:highlight w:val="none"/>
        </w:rPr>
      </w:pPr>
    </w:p>
    <w:p w14:paraId="588BE629">
      <w:pPr>
        <w:spacing w:line="410" w:lineRule="exact"/>
        <w:ind w:left="120" w:leftChars="57" w:firstLine="420" w:firstLineChars="200"/>
        <w:jc w:val="both"/>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3</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01766C">
      <w:pPr>
        <w:autoSpaceDE w:val="0"/>
        <w:autoSpaceDN w:val="0"/>
        <w:adjustRightInd w:val="0"/>
        <w:spacing w:line="480" w:lineRule="exact"/>
        <w:jc w:val="left"/>
        <w:rPr>
          <w:rFonts w:hint="eastAsia" w:ascii="宋体" w:hAnsi="宋体" w:eastAsia="宋体" w:cs="Courier New"/>
          <w:color w:val="000000"/>
          <w:sz w:val="24"/>
          <w:highlight w:val="none"/>
        </w:rPr>
      </w:pPr>
      <w:r>
        <w:rPr>
          <w:rFonts w:hint="eastAsia" w:ascii="宋体" w:hAnsi="宋体" w:eastAsia="宋体" w:cs="Courier New"/>
          <w:color w:val="000000"/>
          <w:sz w:val="24"/>
          <w:highlight w:val="none"/>
        </w:rPr>
        <w:t>附件</w:t>
      </w:r>
      <w:r>
        <w:rPr>
          <w:rFonts w:hint="eastAsia" w:ascii="宋体" w:hAnsi="宋体" w:eastAsia="宋体" w:cs="Courier New"/>
          <w:color w:val="000000"/>
          <w:sz w:val="24"/>
          <w:highlight w:val="none"/>
          <w:lang w:val="en-US" w:eastAsia="zh-CN"/>
        </w:rPr>
        <w:t>4</w:t>
      </w:r>
      <w:r>
        <w:rPr>
          <w:rFonts w:hint="eastAsia" w:ascii="宋体" w:hAnsi="宋体" w:eastAsia="宋体" w:cs="Courier New"/>
          <w:color w:val="000000"/>
          <w:sz w:val="24"/>
          <w:highlight w:val="none"/>
        </w:rPr>
        <w:t>：</w:t>
      </w:r>
    </w:p>
    <w:p w14:paraId="5ADAB621">
      <w:pPr>
        <w:keepNext w:val="0"/>
        <w:keepLines w:val="0"/>
        <w:pageBreakBefore w:val="0"/>
        <w:widowControl w:val="0"/>
        <w:kinsoku/>
        <w:wordWrap/>
        <w:overflowPunct/>
        <w:topLinePunct w:val="0"/>
        <w:autoSpaceDE w:val="0"/>
        <w:autoSpaceDN w:val="0"/>
        <w:bidi w:val="0"/>
        <w:adjustRightInd w:val="0"/>
        <w:snapToGrid/>
        <w:spacing w:line="360" w:lineRule="auto"/>
        <w:ind w:left="0" w:hanging="161" w:hangingChars="50"/>
        <w:jc w:val="center"/>
        <w:textAlignment w:val="auto"/>
        <w:outlineLvl w:val="9"/>
        <w:rPr>
          <w:rFonts w:hint="eastAsia" w:ascii="宋体" w:hAnsi="宋体" w:eastAsia="宋体" w:cs="宋体"/>
          <w:b/>
          <w:bCs/>
          <w:sz w:val="32"/>
          <w:highlight w:val="none"/>
        </w:rPr>
      </w:pPr>
      <w:r>
        <w:rPr>
          <w:rFonts w:hint="eastAsia" w:ascii="宋体" w:hAnsi="宋体" w:eastAsia="宋体" w:cs="宋体"/>
          <w:b/>
          <w:bCs/>
          <w:sz w:val="32"/>
          <w:highlight w:val="none"/>
        </w:rPr>
        <w:t>安全生产合同</w:t>
      </w:r>
    </w:p>
    <w:p w14:paraId="0CF2DE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40EEDC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为在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施工合同的实施过程中创造安全、高效的施工环境，切实搞好本工程的安全管理工作，本项目业主</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（以下简称“甲方”）与承包人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（以下简称“乙方”）特此签订安全生产合同：</w:t>
      </w:r>
    </w:p>
    <w:p w14:paraId="72D89C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一、甲方职责</w:t>
      </w:r>
    </w:p>
    <w:p w14:paraId="5E6FD0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1．严格遵守国家有关安全生产的法律法规，认真执行工程承包合同中的有关安全要求。</w:t>
      </w:r>
    </w:p>
    <w:p w14:paraId="27497F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2．按照“安全第一、预防为主”和坚持“管生产必须管安全”的原则进行安全生产管理，做到生产与安全工作同时计划、布置、检查、总结和评比。</w:t>
      </w:r>
    </w:p>
    <w:p w14:paraId="70519E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3．重要的安全设施必须坚持与主体工程“三同时”的原则，即：同时设计、审批，同时施工，同时验收，投入使用。</w:t>
      </w:r>
    </w:p>
    <w:p w14:paraId="45CF7E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4．定期召开安全生产调度会，及时传达中央及地方有关安全生产的精神。</w:t>
      </w:r>
    </w:p>
    <w:p w14:paraId="187170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5．组织对乙方施工现场安全生产检查，监督乙方及时处理发现的各种安全隐患。</w:t>
      </w:r>
    </w:p>
    <w:p w14:paraId="087A0B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二、乙方职责</w:t>
      </w:r>
    </w:p>
    <w:p w14:paraId="74BDFD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1．严格遵守国家有关安全生产的法律法规及有关安全生产的规定，认真执行工程承包合同中的有关安全要求。</w:t>
      </w:r>
    </w:p>
    <w:p w14:paraId="79037D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坚持“安全第一、预防为主”和“管生产和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3C619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D37BE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4．乙方在任何时候都应采取各种合理的预防措施，防止其员工发生任何违法、违禁、暴力和妨碍治安的行为。</w:t>
      </w:r>
    </w:p>
    <w:p w14:paraId="1B09C8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乙方必须具有劳动安全管理部门颁发的安全生产证书，参加施工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46AE8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14:paraId="1432FC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7．操作人员上岗，必须按规定穿戴防护用品。施工技术负责人和安全检查员应随时检查劳动防护用品的穿戴情况，不按规定穿戴防护用品的人员不得上岗。</w:t>
      </w:r>
    </w:p>
    <w:p w14:paraId="0A6484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8．所有施工机具设备和高空作业的设备均应定期检查，并有安全员的签字记录，保证其经常处于完好状态；不合格的机具、设备和劳动保护用品严禁使用。</w:t>
      </w:r>
    </w:p>
    <w:p w14:paraId="10E0D5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9．施工中采用新技术、新工艺、新设备、新材料时，必须制定相应的安全技术措施，施工现场必须具有相关的安全标志牌。</w:t>
      </w:r>
    </w:p>
    <w:p w14:paraId="287469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0F827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三、违约责任</w:t>
      </w:r>
    </w:p>
    <w:p w14:paraId="5F6068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1、如因甲方或乙方违约造成安全事故，将依法追究责任。</w:t>
      </w:r>
    </w:p>
    <w:p w14:paraId="7E4221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2、施工现场出现安全事故由乙方负责。</w:t>
      </w:r>
    </w:p>
    <w:p w14:paraId="70CF33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3、本合同正本一式二份，副本八份，合同双方各执正本一份，副本四份。有双方法定代表人或其授权的代理人签署与加盖公章后生效，全部工程竣工验收后失效。</w:t>
      </w:r>
    </w:p>
    <w:p w14:paraId="290663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0BA04C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589D01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3CF0F935">
      <w:pPr>
        <w:widowControl w:val="0"/>
        <w:kinsoku/>
        <w:wordWrap/>
        <w:overflowPunct/>
        <w:topLinePunct w:val="0"/>
        <w:bidi w:val="0"/>
        <w:snapToGrid w:val="0"/>
        <w:spacing w:line="400" w:lineRule="exact"/>
        <w:ind w:left="6300" w:leftChars="0" w:right="0" w:rightChars="0" w:hanging="6300" w:hangingChars="3000"/>
        <w:jc w:val="left"/>
        <w:textAlignment w:val="auto"/>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09CD9E74">
      <w:pPr>
        <w:widowControl w:val="0"/>
        <w:kinsoku/>
        <w:wordWrap/>
        <w:overflowPunct/>
        <w:topLinePunct w:val="0"/>
        <w:bidi w:val="0"/>
        <w:snapToGrid w:val="0"/>
        <w:spacing w:line="400" w:lineRule="exact"/>
        <w:ind w:left="5145" w:leftChars="400" w:right="0" w:rightChars="0" w:hanging="4305" w:hangingChars="20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                                  乙方：    </w:t>
      </w:r>
    </w:p>
    <w:p w14:paraId="45049DB3">
      <w:pPr>
        <w:kinsoku/>
        <w:wordWrap/>
        <w:overflowPunct/>
        <w:topLinePunct w:val="0"/>
        <w:bidi w:val="0"/>
        <w:adjustRightInd/>
        <w:snapToGrid w:val="0"/>
        <w:spacing w:line="400" w:lineRule="exact"/>
        <w:ind w:left="0" w:leftChars="0" w:right="0" w:rightChars="0" w:firstLine="945" w:firstLineChars="4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法定代表人（盖章）：                    法定代表人（盖章）：</w:t>
      </w:r>
    </w:p>
    <w:p w14:paraId="4C3D7F77">
      <w:pPr>
        <w:kinsoku/>
        <w:wordWrap/>
        <w:overflowPunct/>
        <w:topLinePunct w:val="0"/>
        <w:bidi w:val="0"/>
        <w:adjustRightInd/>
        <w:snapToGrid w:val="0"/>
        <w:spacing w:line="400" w:lineRule="exact"/>
        <w:ind w:left="0" w:leftChars="0" w:right="0" w:rightChars="0" w:firstLine="1890" w:firstLineChars="9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                                      或</w:t>
      </w:r>
    </w:p>
    <w:p w14:paraId="717E69D2">
      <w:pPr>
        <w:widowControl w:val="0"/>
        <w:kinsoku/>
        <w:wordWrap/>
        <w:overflowPunct/>
        <w:topLinePunct w:val="0"/>
        <w:bidi w:val="0"/>
        <w:snapToGrid w:val="0"/>
        <w:spacing w:line="400" w:lineRule="exact"/>
        <w:ind w:left="0" w:leftChars="0" w:right="0" w:rightChars="0" w:firstLine="945" w:firstLineChars="4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其授权的代理人（盖章）：                其授权的代理人（盖章）：</w:t>
      </w:r>
    </w:p>
    <w:p w14:paraId="0FE0F008">
      <w:pPr>
        <w:kinsoku/>
        <w:wordWrap/>
        <w:overflowPunct/>
        <w:topLinePunct w:val="0"/>
        <w:bidi w:val="0"/>
        <w:adjustRightInd/>
        <w:spacing w:line="400" w:lineRule="exact"/>
        <w:ind w:left="0" w:leftChars="0" w:right="0" w:rightChars="0"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15F1ECD5">
      <w:pPr>
        <w:kinsoku/>
        <w:wordWrap/>
        <w:overflowPunct/>
        <w:topLinePunct w:val="0"/>
        <w:bidi w:val="0"/>
        <w:adjustRightInd/>
        <w:spacing w:line="400" w:lineRule="exact"/>
        <w:ind w:left="0" w:leftChars="0" w:right="0" w:rightChars="0"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0BFE3796">
      <w:pPr>
        <w:adjustRightInd/>
        <w:spacing w:line="440" w:lineRule="exact"/>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                                  日期：</w:t>
      </w:r>
    </w:p>
    <w:p w14:paraId="7F3E6E0C">
      <w:pPr>
        <w:rPr>
          <w:rFonts w:hint="eastAsia" w:ascii="宋体" w:hAnsi="宋体" w:eastAsia="宋体" w:cs="宋体"/>
          <w:color w:val="auto"/>
          <w:kern w:val="2"/>
          <w:sz w:val="21"/>
          <w:szCs w:val="21"/>
          <w:highlight w:val="none"/>
          <w:lang w:val="en-US" w:eastAsia="zh-CN" w:bidi="ar-SA"/>
        </w:rPr>
      </w:pPr>
    </w:p>
    <w:p w14:paraId="223F37D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14:paraId="07206B3A">
      <w:pPr>
        <w:spacing w:line="360" w:lineRule="auto"/>
        <w:ind w:left="-420" w:leftChars="-200" w:right="-420" w:rightChars="-200" w:firstLine="480" w:firstLineChars="200"/>
        <w:jc w:val="center"/>
        <w:outlineLvl w:val="0"/>
        <w:rPr>
          <w:rFonts w:ascii="宋体" w:hAnsi="宋体" w:cs="宋体"/>
          <w:sz w:val="24"/>
        </w:rPr>
        <w:sectPr>
          <w:headerReference r:id="rId10" w:type="first"/>
          <w:footerReference r:id="rId12" w:type="first"/>
          <w:headerReference r:id="rId9" w:type="default"/>
          <w:footerReference r:id="rId11" w:type="default"/>
          <w:pgSz w:w="11906" w:h="16838"/>
          <w:pgMar w:top="1440" w:right="1080" w:bottom="1440" w:left="1134" w:header="851" w:footer="992" w:gutter="0"/>
          <w:pgNumType w:fmt="decimal"/>
          <w:cols w:space="720" w:num="1"/>
          <w:titlePg/>
          <w:docGrid w:linePitch="312" w:charSpace="0"/>
        </w:sectPr>
      </w:pPr>
    </w:p>
    <w:p w14:paraId="17FD789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5D6F5AAE">
      <w:pPr>
        <w:spacing w:line="360" w:lineRule="auto"/>
        <w:jc w:val="center"/>
        <w:outlineLvl w:val="0"/>
        <w:rPr>
          <w:rFonts w:ascii="宋体" w:hAnsi="宋体" w:cs="宋体"/>
          <w:b/>
          <w:kern w:val="0"/>
          <w:sz w:val="36"/>
          <w:szCs w:val="36"/>
        </w:rPr>
      </w:pPr>
    </w:p>
    <w:p w14:paraId="063EC8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AEFE0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3BCA83">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1、合格供应商的资格承诺书；</w:t>
      </w:r>
    </w:p>
    <w:p w14:paraId="32F3405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2、有效的企业法人营业执照（或事业法人登记证）、其他组织（个体工商户）的营业执照或者民办非企业单位登记证书复印件；</w:t>
      </w:r>
    </w:p>
    <w:p w14:paraId="614415E8">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3、中小企业声明函；</w:t>
      </w:r>
    </w:p>
    <w:p w14:paraId="1183E57D">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本项目的特定资格要求</w:t>
      </w:r>
      <w:r>
        <w:rPr>
          <w:rFonts w:hint="eastAsia" w:ascii="宋体" w:hAnsi="宋体" w:cs="宋体"/>
          <w:szCs w:val="21"/>
          <w:lang w:eastAsia="zh-CN"/>
        </w:rPr>
        <w:t>；</w:t>
      </w:r>
    </w:p>
    <w:p w14:paraId="1848DF2C">
      <w:pPr>
        <w:pStyle w:val="23"/>
        <w:ind w:firstLine="840" w:firstLineChars="400"/>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5、磋商采购文件要求及供应商认为需要提供的其他资料。</w:t>
      </w:r>
    </w:p>
    <w:p w14:paraId="2E2D4775">
      <w:pPr>
        <w:snapToGrid w:val="0"/>
        <w:spacing w:line="360" w:lineRule="auto"/>
        <w:ind w:firstLine="840" w:firstLineChars="400"/>
        <w:rPr>
          <w:rFonts w:hint="eastAsia" w:ascii="宋体" w:hAnsi="宋体" w:eastAsia="宋体" w:cs="宋体"/>
          <w:sz w:val="21"/>
          <w:szCs w:val="21"/>
        </w:rPr>
      </w:pPr>
    </w:p>
    <w:p w14:paraId="0F5A1248">
      <w:pPr>
        <w:snapToGrid w:val="0"/>
        <w:spacing w:line="360" w:lineRule="auto"/>
        <w:ind w:firstLine="480" w:firstLineChars="200"/>
        <w:rPr>
          <w:rFonts w:ascii="宋体" w:hAnsi="宋体" w:cs="宋体"/>
          <w:sz w:val="24"/>
        </w:rPr>
      </w:pPr>
    </w:p>
    <w:p w14:paraId="3DB28543">
      <w:pPr>
        <w:spacing w:line="360" w:lineRule="auto"/>
        <w:ind w:firstLine="480" w:firstLineChars="200"/>
        <w:rPr>
          <w:rFonts w:ascii="宋体" w:hAnsi="宋体" w:cs="宋体"/>
          <w:sz w:val="24"/>
        </w:rPr>
      </w:pPr>
    </w:p>
    <w:p w14:paraId="7FAE8DF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28"/>
          <w:szCs w:val="28"/>
        </w:rPr>
        <w:t xml:space="preserve"> </w:t>
      </w:r>
      <w:r>
        <w:rPr>
          <w:rFonts w:hint="eastAsia" w:ascii="宋体" w:hAnsi="宋体" w:cs="宋体"/>
          <w:b/>
          <w:kern w:val="0"/>
          <w:sz w:val="28"/>
          <w:szCs w:val="28"/>
          <w:lang w:val="en-US" w:eastAsia="zh-CN"/>
        </w:rPr>
        <w:t>1</w:t>
      </w:r>
      <w:r>
        <w:rPr>
          <w:rFonts w:hint="eastAsia" w:ascii="宋体" w:hAnsi="宋体" w:cs="宋体"/>
          <w:b/>
          <w:kern w:val="0"/>
          <w:sz w:val="28"/>
          <w:szCs w:val="28"/>
        </w:rPr>
        <w:t>、 合格供应商的资格承诺书</w:t>
      </w:r>
    </w:p>
    <w:p w14:paraId="7ADDACC1">
      <w:pPr>
        <w:snapToGrid w:val="0"/>
        <w:spacing w:line="360" w:lineRule="auto"/>
        <w:rPr>
          <w:rFonts w:ascii="宋体" w:hAnsi="宋体" w:cs="宋体"/>
          <w:sz w:val="21"/>
          <w:szCs w:val="21"/>
        </w:rPr>
      </w:pPr>
      <w:r>
        <w:rPr>
          <w:rFonts w:hint="eastAsia" w:ascii="宋体" w:hAnsi="宋体" w:cs="宋体"/>
          <w:sz w:val="21"/>
          <w:szCs w:val="21"/>
          <w:u w:val="single"/>
        </w:rPr>
        <w:t>（采购人）、（采购代理机构）</w:t>
      </w:r>
      <w:r>
        <w:rPr>
          <w:rFonts w:hint="eastAsia" w:ascii="宋体" w:hAnsi="宋体" w:cs="宋体"/>
          <w:sz w:val="21"/>
          <w:szCs w:val="21"/>
        </w:rPr>
        <w:t>：</w:t>
      </w:r>
    </w:p>
    <w:p w14:paraId="783DAF8F">
      <w:pPr>
        <w:snapToGrid w:val="0"/>
        <w:spacing w:line="360" w:lineRule="auto"/>
        <w:ind w:firstLine="420" w:firstLineChars="200"/>
        <w:rPr>
          <w:rFonts w:ascii="宋体" w:hAnsi="宋体" w:cs="宋体"/>
          <w:sz w:val="21"/>
          <w:szCs w:val="21"/>
        </w:rPr>
      </w:pPr>
      <w:r>
        <w:rPr>
          <w:rFonts w:hint="eastAsia" w:ascii="宋体" w:hAnsi="宋体" w:cs="宋体"/>
          <w:sz w:val="21"/>
          <w:szCs w:val="21"/>
        </w:rPr>
        <w:t>我方参与</w:t>
      </w:r>
      <w:r>
        <w:rPr>
          <w:rFonts w:hint="eastAsia" w:ascii="宋体" w:hAnsi="宋体" w:cs="宋体"/>
          <w:sz w:val="21"/>
          <w:szCs w:val="21"/>
          <w:u w:val="single"/>
        </w:rPr>
        <w:t>（项目名称）</w:t>
      </w:r>
      <w:r>
        <w:rPr>
          <w:rFonts w:hint="eastAsia" w:ascii="宋体" w:hAnsi="宋体" w:cs="宋体"/>
          <w:sz w:val="21"/>
          <w:szCs w:val="21"/>
        </w:rPr>
        <w:t>【项目编号：</w:t>
      </w:r>
      <w:r>
        <w:rPr>
          <w:rFonts w:hint="eastAsia" w:ascii="宋体" w:hAnsi="宋体" w:cs="宋体"/>
          <w:sz w:val="21"/>
          <w:szCs w:val="21"/>
          <w:u w:val="single"/>
        </w:rPr>
        <w:t>（采购编号）</w:t>
      </w:r>
      <w:r>
        <w:rPr>
          <w:rFonts w:hint="eastAsia" w:ascii="宋体" w:hAnsi="宋体" w:cs="宋体"/>
          <w:sz w:val="21"/>
          <w:szCs w:val="21"/>
        </w:rPr>
        <w:t>】政府采购活动，郑重承诺：</w:t>
      </w:r>
    </w:p>
    <w:p w14:paraId="6A802011">
      <w:pPr>
        <w:snapToGrid w:val="0"/>
        <w:spacing w:line="360" w:lineRule="auto"/>
        <w:ind w:firstLine="315" w:firstLineChars="150"/>
        <w:rPr>
          <w:rFonts w:ascii="宋体" w:hAnsi="宋体" w:cs="宋体"/>
          <w:sz w:val="21"/>
          <w:szCs w:val="21"/>
        </w:rPr>
      </w:pPr>
      <w:r>
        <w:rPr>
          <w:rFonts w:hint="eastAsia" w:ascii="宋体" w:hAnsi="宋体" w:cs="宋体"/>
          <w:sz w:val="21"/>
          <w:szCs w:val="21"/>
        </w:rPr>
        <w:t>（一）具备《中华人民共和国政府采购法》第二十二条第一款规定的条件：</w:t>
      </w:r>
    </w:p>
    <w:p w14:paraId="292129C1">
      <w:pPr>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1、具有独立承担民事责任的能力；</w:t>
      </w:r>
    </w:p>
    <w:p w14:paraId="3BD73F3E">
      <w:pP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2、具有良好的商业信誉和健全的财务会计制度； </w:t>
      </w:r>
    </w:p>
    <w:p w14:paraId="7CA05F05">
      <w:pPr>
        <w:snapToGrid w:val="0"/>
        <w:spacing w:line="360"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p w14:paraId="36ECCC45">
      <w:pPr>
        <w:snapToGrid w:val="0"/>
        <w:spacing w:line="360" w:lineRule="auto"/>
        <w:ind w:firstLine="420" w:firstLineChars="200"/>
        <w:rPr>
          <w:rFonts w:ascii="宋体" w:hAnsi="宋体" w:cs="宋体"/>
          <w:sz w:val="21"/>
          <w:szCs w:val="21"/>
        </w:rPr>
      </w:pPr>
      <w:r>
        <w:rPr>
          <w:rFonts w:hint="eastAsia" w:ascii="宋体" w:hAnsi="宋体" w:cs="宋体"/>
          <w:sz w:val="21"/>
          <w:szCs w:val="21"/>
        </w:rPr>
        <w:t>4、有依法缴纳税收和社会保障资金的良好记录；</w:t>
      </w:r>
    </w:p>
    <w:p w14:paraId="34CC66C6">
      <w:pPr>
        <w:snapToGrid w:val="0"/>
        <w:spacing w:line="360"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w:t>
      </w:r>
    </w:p>
    <w:p w14:paraId="004FDE97">
      <w:pPr>
        <w:snapToGrid w:val="0"/>
        <w:spacing w:line="360" w:lineRule="auto"/>
        <w:ind w:firstLine="420" w:firstLineChars="200"/>
        <w:rPr>
          <w:rFonts w:ascii="宋体" w:hAnsi="宋体" w:cs="宋体"/>
          <w:sz w:val="21"/>
          <w:szCs w:val="21"/>
        </w:rPr>
      </w:pPr>
      <w:r>
        <w:rPr>
          <w:rFonts w:hint="eastAsia" w:ascii="宋体" w:hAnsi="宋体" w:cs="宋体"/>
          <w:sz w:val="21"/>
          <w:szCs w:val="21"/>
        </w:rPr>
        <w:t>6、具有法律、行政法规规定的其他条件。</w:t>
      </w:r>
    </w:p>
    <w:p w14:paraId="67B2782F">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二）具有</w:t>
      </w:r>
      <w:r>
        <w:rPr>
          <w:rFonts w:hint="eastAsia" w:ascii="宋体" w:hAnsi="宋体" w:cs="宋体"/>
          <w:sz w:val="21"/>
          <w:szCs w:val="21"/>
        </w:rPr>
        <w:t>本项目</w:t>
      </w:r>
      <w:r>
        <w:rPr>
          <w:rFonts w:hint="eastAsia" w:ascii="宋体" w:hAnsi="宋体" w:cs="宋体"/>
          <w:sz w:val="21"/>
          <w:szCs w:val="21"/>
          <w:lang w:val="en-US" w:eastAsia="zh-CN"/>
        </w:rPr>
        <w:t>规定</w:t>
      </w:r>
      <w:r>
        <w:rPr>
          <w:rFonts w:hint="eastAsia" w:ascii="宋体" w:hAnsi="宋体" w:cs="宋体"/>
          <w:sz w:val="21"/>
          <w:szCs w:val="21"/>
        </w:rPr>
        <w:t>的特定资格要求</w:t>
      </w:r>
      <w:r>
        <w:rPr>
          <w:rFonts w:hint="eastAsia" w:ascii="宋体" w:hAnsi="宋体" w:cs="宋体"/>
          <w:sz w:val="21"/>
          <w:szCs w:val="21"/>
          <w:lang w:eastAsia="zh-CN"/>
        </w:rPr>
        <w:t>。</w:t>
      </w:r>
    </w:p>
    <w:p w14:paraId="1C09B374">
      <w:pPr>
        <w:snapToGrid w:val="0"/>
        <w:spacing w:line="360" w:lineRule="auto"/>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三</w:t>
      </w:r>
      <w:r>
        <w:rPr>
          <w:rFonts w:hint="eastAsia" w:ascii="宋体" w:hAnsi="宋体" w:cs="宋体"/>
          <w:sz w:val="21"/>
          <w:szCs w:val="21"/>
        </w:rPr>
        <w:t>）未被信用中国（www.creditchina.gov.cn)、中国政府采购网（www.ccgp.gov.cn）列入失信被执行人、重大税收违法案件当事人名单、政府采购严重违法失信行为记录名单。</w:t>
      </w:r>
    </w:p>
    <w:p w14:paraId="52B75B00">
      <w:pPr>
        <w:snapToGrid w:val="0"/>
        <w:spacing w:line="360" w:lineRule="auto"/>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四</w:t>
      </w:r>
      <w:r>
        <w:rPr>
          <w:rFonts w:hint="eastAsia" w:ascii="宋体" w:hAnsi="宋体" w:cs="宋体"/>
          <w:sz w:val="21"/>
          <w:szCs w:val="21"/>
        </w:rPr>
        <w:t>）不存在以下情况：</w:t>
      </w:r>
    </w:p>
    <w:p w14:paraId="37E27CE1">
      <w:pPr>
        <w:snapToGrid w:val="0"/>
        <w:spacing w:line="360" w:lineRule="auto"/>
        <w:ind w:firstLine="420" w:firstLineChars="200"/>
        <w:rPr>
          <w:rFonts w:ascii="宋体" w:hAnsi="宋体" w:cs="宋体"/>
          <w:sz w:val="21"/>
          <w:szCs w:val="21"/>
        </w:rPr>
      </w:pPr>
      <w:r>
        <w:rPr>
          <w:rFonts w:hint="eastAsia" w:ascii="宋体" w:hAnsi="宋体" w:cs="宋体"/>
          <w:sz w:val="21"/>
          <w:szCs w:val="21"/>
        </w:rPr>
        <w:t>1、单位负责人为同一人或者存在直接控股、管理关系的不同供应商参加同一合同项下的政府采购活动的；</w:t>
      </w:r>
    </w:p>
    <w:p w14:paraId="291D7F21">
      <w:pPr>
        <w:snapToGrid w:val="0"/>
        <w:spacing w:line="360" w:lineRule="auto"/>
        <w:ind w:firstLine="420" w:firstLineChars="200"/>
        <w:rPr>
          <w:rFonts w:ascii="宋体" w:hAnsi="宋体" w:cs="宋体"/>
          <w:sz w:val="21"/>
          <w:szCs w:val="21"/>
        </w:rPr>
      </w:pPr>
      <w:r>
        <w:rPr>
          <w:rFonts w:hint="eastAsia" w:ascii="宋体" w:hAnsi="宋体" w:cs="宋体"/>
          <w:sz w:val="21"/>
          <w:szCs w:val="21"/>
        </w:rPr>
        <w:t>2、为采购项目提供整体设计、规范编制或者项目管理、监理、检测等服务后再参加该采购项目的其他采购活动的。</w:t>
      </w:r>
    </w:p>
    <w:p w14:paraId="3DD3D6C0">
      <w:pPr>
        <w:snapToGrid w:val="0"/>
        <w:spacing w:line="360" w:lineRule="auto"/>
        <w:ind w:firstLine="4830" w:firstLineChars="2300"/>
        <w:rPr>
          <w:rFonts w:ascii="宋体" w:hAnsi="宋体" w:cs="宋体"/>
          <w:kern w:val="0"/>
          <w:sz w:val="21"/>
          <w:szCs w:val="21"/>
        </w:rPr>
      </w:pPr>
      <w:r>
        <w:rPr>
          <w:rFonts w:hint="eastAsia" w:ascii="宋体" w:hAnsi="宋体" w:cs="宋体"/>
          <w:kern w:val="0"/>
          <w:sz w:val="21"/>
          <w:szCs w:val="21"/>
          <w:lang w:val="zh-CN"/>
        </w:rPr>
        <w:t>供应商名称(</w:t>
      </w:r>
      <w:r>
        <w:rPr>
          <w:rFonts w:hint="eastAsia" w:ascii="宋体" w:hAnsi="宋体" w:cs="宋体"/>
        </w:rPr>
        <w:t>盖章</w:t>
      </w:r>
      <w:r>
        <w:rPr>
          <w:rFonts w:hint="eastAsia" w:ascii="宋体" w:hAnsi="宋体" w:cs="宋体"/>
          <w:kern w:val="0"/>
          <w:sz w:val="21"/>
          <w:szCs w:val="21"/>
          <w:lang w:val="zh-CN"/>
        </w:rPr>
        <w:t>)：</w:t>
      </w:r>
    </w:p>
    <w:p w14:paraId="6B8FBC2D">
      <w:pPr>
        <w:snapToGrid w:val="0"/>
        <w:spacing w:line="360" w:lineRule="auto"/>
        <w:rPr>
          <w:rFonts w:ascii="宋体" w:hAnsi="宋体" w:cs="宋体"/>
          <w:kern w:val="0"/>
          <w:sz w:val="21"/>
          <w:szCs w:val="21"/>
        </w:rPr>
      </w:pPr>
      <w:r>
        <w:rPr>
          <w:rFonts w:hint="eastAsia" w:ascii="宋体" w:hAnsi="宋体" w:cs="宋体"/>
          <w:kern w:val="0"/>
          <w:sz w:val="21"/>
          <w:szCs w:val="21"/>
          <w:lang w:val="zh-CN"/>
        </w:rPr>
        <w:t xml:space="preserve">                        </w:t>
      </w:r>
      <w:r>
        <w:rPr>
          <w:rFonts w:hint="eastAsia" w:ascii="宋体" w:hAnsi="宋体" w:cs="宋体"/>
          <w:kern w:val="0"/>
          <w:sz w:val="21"/>
          <w:szCs w:val="21"/>
        </w:rPr>
        <w:t xml:space="preserve">                      </w:t>
      </w:r>
      <w:r>
        <w:rPr>
          <w:rFonts w:hint="eastAsia" w:ascii="宋体" w:hAnsi="宋体" w:cs="宋体"/>
          <w:kern w:val="0"/>
          <w:sz w:val="21"/>
          <w:szCs w:val="21"/>
          <w:lang w:val="zh-CN"/>
        </w:rPr>
        <w:t>日期</w:t>
      </w:r>
      <w:r>
        <w:rPr>
          <w:rFonts w:hint="eastAsia" w:ascii="宋体" w:hAnsi="宋体" w:cs="宋体"/>
          <w:kern w:val="0"/>
          <w:sz w:val="21"/>
          <w:szCs w:val="21"/>
        </w:rPr>
        <w:t xml:space="preserve">：  年  </w:t>
      </w:r>
      <w:r>
        <w:rPr>
          <w:rFonts w:hint="eastAsia" w:ascii="宋体" w:hAnsi="宋体" w:cs="宋体"/>
          <w:kern w:val="0"/>
          <w:sz w:val="21"/>
          <w:szCs w:val="21"/>
          <w:lang w:val="zh-CN"/>
        </w:rPr>
        <w:t>月</w:t>
      </w:r>
      <w:r>
        <w:rPr>
          <w:rFonts w:hint="eastAsia" w:ascii="宋体" w:hAnsi="宋体" w:cs="宋体"/>
          <w:kern w:val="0"/>
          <w:sz w:val="21"/>
          <w:szCs w:val="21"/>
        </w:rPr>
        <w:t xml:space="preserve">   </w:t>
      </w:r>
      <w:r>
        <w:rPr>
          <w:rFonts w:hint="eastAsia" w:ascii="宋体" w:hAnsi="宋体" w:cs="宋体"/>
          <w:kern w:val="0"/>
          <w:sz w:val="21"/>
          <w:szCs w:val="21"/>
          <w:lang w:val="zh-CN"/>
        </w:rPr>
        <w:t>日</w:t>
      </w:r>
    </w:p>
    <w:p w14:paraId="2FBCD7B0">
      <w:pPr>
        <w:snapToGrid w:val="0"/>
        <w:spacing w:line="360" w:lineRule="auto"/>
        <w:ind w:right="480"/>
        <w:jc w:val="center"/>
        <w:rPr>
          <w:rFonts w:ascii="宋体" w:hAnsi="宋体" w:cs="宋体"/>
          <w:b/>
          <w:kern w:val="0"/>
          <w:sz w:val="32"/>
          <w:szCs w:val="32"/>
        </w:rPr>
        <w:sectPr>
          <w:pgSz w:w="11906" w:h="16838"/>
          <w:pgMar w:top="1440" w:right="1247" w:bottom="1440" w:left="1247" w:header="851" w:footer="992" w:gutter="0"/>
          <w:pgNumType w:fmt="decimal"/>
          <w:cols w:space="720" w:num="1"/>
          <w:titlePg/>
          <w:docGrid w:linePitch="312" w:charSpace="0"/>
        </w:sectPr>
      </w:pPr>
    </w:p>
    <w:p w14:paraId="653657E1">
      <w:pPr>
        <w:widowControl/>
        <w:spacing w:line="360" w:lineRule="auto"/>
        <w:ind w:firstLine="562" w:firstLineChars="200"/>
        <w:jc w:val="center"/>
        <w:rPr>
          <w:rFonts w:hint="eastAsia" w:ascii="宋体" w:hAnsi="宋体" w:eastAsia="宋体" w:cs="宋体"/>
          <w:b/>
          <w:kern w:val="0"/>
          <w:sz w:val="28"/>
          <w:szCs w:val="28"/>
          <w:lang w:eastAsia="zh-CN"/>
        </w:rPr>
      </w:pPr>
      <w:r>
        <w:rPr>
          <w:rFonts w:hint="eastAsia" w:ascii="宋体" w:hAnsi="宋体" w:cs="宋体"/>
          <w:b/>
          <w:kern w:val="0"/>
          <w:sz w:val="28"/>
          <w:szCs w:val="28"/>
          <w:lang w:val="en-US" w:eastAsia="zh-CN"/>
        </w:rPr>
        <w:t>2</w:t>
      </w:r>
      <w:r>
        <w:rPr>
          <w:rFonts w:hint="eastAsia" w:ascii="宋体" w:hAnsi="宋体" w:cs="宋体"/>
          <w:b/>
          <w:kern w:val="0"/>
          <w:sz w:val="28"/>
          <w:szCs w:val="28"/>
        </w:rPr>
        <w:t>、</w:t>
      </w:r>
      <w:r>
        <w:rPr>
          <w:rFonts w:hint="eastAsia" w:ascii="宋体" w:hAnsi="宋体" w:cs="宋体"/>
          <w:b/>
          <w:kern w:val="0"/>
          <w:sz w:val="28"/>
          <w:szCs w:val="28"/>
          <w:lang w:val="en-US" w:eastAsia="zh-CN"/>
        </w:rPr>
        <w:t>营业执照</w:t>
      </w:r>
    </w:p>
    <w:p w14:paraId="628BFBA2">
      <w:pPr>
        <w:snapToGrid w:val="0"/>
        <w:spacing w:line="360" w:lineRule="auto"/>
        <w:ind w:right="480"/>
        <w:jc w:val="center"/>
        <w:rPr>
          <w:rFonts w:ascii="宋体" w:hAnsi="宋体" w:cs="宋体"/>
          <w:b/>
          <w:bCs/>
          <w:kern w:val="0"/>
          <w:sz w:val="32"/>
          <w:szCs w:val="32"/>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w:t>
      </w:r>
    </w:p>
    <w:p w14:paraId="21B71530">
      <w:pPr>
        <w:spacing w:line="360" w:lineRule="auto"/>
        <w:jc w:val="center"/>
        <w:rPr>
          <w:rFonts w:ascii="宋体" w:hAnsi="宋体" w:cs="宋体"/>
          <w:b/>
          <w:kern w:val="0"/>
          <w:sz w:val="28"/>
          <w:szCs w:val="28"/>
        </w:rPr>
      </w:pPr>
      <w:r>
        <w:rPr>
          <w:rFonts w:hint="eastAsia" w:ascii="宋体" w:hAnsi="宋体" w:cs="宋体"/>
          <w:b/>
          <w:kern w:val="0"/>
          <w:sz w:val="28"/>
          <w:szCs w:val="28"/>
          <w:lang w:val="en-US" w:eastAsia="zh-CN"/>
        </w:rPr>
        <w:t>3</w:t>
      </w:r>
      <w:r>
        <w:rPr>
          <w:rFonts w:hint="eastAsia" w:ascii="宋体" w:hAnsi="宋体" w:cs="宋体"/>
          <w:b/>
          <w:kern w:val="0"/>
          <w:sz w:val="28"/>
          <w:szCs w:val="28"/>
        </w:rPr>
        <w:t>、</w:t>
      </w:r>
      <w:r>
        <w:rPr>
          <w:rFonts w:hint="eastAsia" w:ascii="宋体" w:hAnsi="宋体" w:cs="宋体"/>
          <w:b/>
          <w:bCs/>
          <w:sz w:val="28"/>
          <w:szCs w:val="28"/>
        </w:rPr>
        <w:t>中小企业声明函</w:t>
      </w:r>
    </w:p>
    <w:p w14:paraId="49B64FF6">
      <w:pPr>
        <w:spacing w:line="360" w:lineRule="auto"/>
        <w:jc w:val="both"/>
        <w:rPr>
          <w:rFonts w:hint="eastAsia" w:ascii="宋体" w:hAnsi="宋体" w:eastAsia="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cs="宋体"/>
          <w:b/>
          <w:bCs/>
          <w:sz w:val="24"/>
          <w:szCs w:val="24"/>
        </w:rPr>
        <w:t>中小企业声明函</w:t>
      </w:r>
    </w:p>
    <w:p w14:paraId="448C3A7C">
      <w:pPr>
        <w:spacing w:line="360" w:lineRule="auto"/>
        <w:jc w:val="center"/>
        <w:rPr>
          <w:rFonts w:ascii="宋体" w:hAnsi="宋体"/>
          <w:b/>
          <w:bCs/>
          <w:sz w:val="24"/>
          <w:szCs w:val="24"/>
        </w:rPr>
      </w:pPr>
      <w:r>
        <w:rPr>
          <w:rFonts w:hint="eastAsia" w:ascii="宋体" w:hAnsi="宋体" w:cs="宋体"/>
          <w:b/>
          <w:bCs/>
          <w:sz w:val="24"/>
          <w:szCs w:val="24"/>
        </w:rPr>
        <w:t>中小企业声明函</w:t>
      </w:r>
    </w:p>
    <w:p w14:paraId="7AC06C1D">
      <w:pPr>
        <w:spacing w:line="360" w:lineRule="auto"/>
        <w:ind w:firstLine="315" w:firstLineChars="150"/>
        <w:jc w:val="left"/>
        <w:rPr>
          <w:rFonts w:hint="eastAsia" w:ascii="宋体" w:hAnsi="宋体" w:eastAsia="宋体" w:cs="宋体"/>
        </w:rPr>
      </w:pPr>
      <w:r>
        <w:rPr>
          <w:rFonts w:hint="eastAsia" w:ascii="宋体" w:hAnsi="宋体" w:eastAsia="宋体" w:cs="宋体"/>
        </w:rPr>
        <w:t>　　本公司（联合体）郑重声明，根据《政府采购促进中小企业发展管理办法》（财库﹝2020﹞46号）的规定，本公司（联合体）参加</w:t>
      </w:r>
      <w:r>
        <w:rPr>
          <w:rFonts w:hint="eastAsia" w:ascii="宋体" w:hAnsi="宋体" w:cs="宋体"/>
          <w:u w:val="single"/>
        </w:rPr>
        <w:t>（</w:t>
      </w:r>
      <w:r>
        <w:rPr>
          <w:rFonts w:hint="eastAsia" w:ascii="宋体" w:hAnsi="宋体" w:cs="宋体"/>
          <w:u w:val="single"/>
          <w:lang w:val="en-US" w:eastAsia="zh-CN"/>
        </w:rPr>
        <w:t xml:space="preserve">宁海县长街镇青珠小学 </w:t>
      </w:r>
      <w:r>
        <w:rPr>
          <w:rFonts w:hint="eastAsia" w:ascii="宋体" w:hAnsi="宋体" w:cs="宋体"/>
          <w:u w:val="single"/>
        </w:rPr>
        <w:t>）</w:t>
      </w:r>
      <w:r>
        <w:rPr>
          <w:rFonts w:hint="eastAsia" w:ascii="宋体" w:hAnsi="宋体" w:cs="宋体"/>
        </w:rPr>
        <w:t>的</w:t>
      </w:r>
      <w:r>
        <w:rPr>
          <w:rFonts w:hint="eastAsia" w:ascii="宋体" w:hAnsi="宋体" w:cs="宋体"/>
          <w:u w:val="single"/>
        </w:rPr>
        <w:t>（</w:t>
      </w:r>
      <w:r>
        <w:rPr>
          <w:rFonts w:hint="eastAsia" w:ascii="宋体" w:hAnsi="宋体" w:cs="宋体"/>
          <w:u w:val="single"/>
          <w:lang w:val="en-US" w:eastAsia="zh-CN"/>
        </w:rPr>
        <w:t xml:space="preserve">宁海县长街镇青珠小学围墙等维修工程 </w:t>
      </w:r>
      <w:r>
        <w:rPr>
          <w:rFonts w:hint="eastAsia" w:ascii="宋体" w:hAnsi="宋体" w:eastAsia="宋体" w:cs="宋体"/>
          <w:u w:val="single"/>
          <w:lang w:val="en-US" w:eastAsia="zh-CN"/>
        </w:rPr>
        <w:t xml:space="preserve"> </w:t>
      </w:r>
      <w:r>
        <w:rPr>
          <w:rFonts w:hint="eastAsia" w:ascii="宋体" w:hAnsi="宋体" w:cs="宋体"/>
          <w:u w:val="single"/>
        </w:rPr>
        <w:t>）</w:t>
      </w:r>
      <w:r>
        <w:rPr>
          <w:rFonts w:hint="eastAsia" w:ascii="宋体" w:hAnsi="宋体" w:eastAsia="宋体" w:cs="宋体"/>
        </w:rPr>
        <w:t>采购活动，工程的施工单位全部为符合政策要求的中小企业</w:t>
      </w:r>
      <w:r>
        <w:rPr>
          <w:rFonts w:hint="eastAsia" w:ascii="宋体" w:hAnsi="宋体" w:eastAsia="宋体" w:cs="宋体"/>
          <w:lang w:val="en-US" w:eastAsia="zh-CN"/>
        </w:rPr>
        <w:t>承建（</w:t>
      </w:r>
      <w:r>
        <w:rPr>
          <w:rFonts w:hint="eastAsia" w:ascii="宋体" w:hAnsi="宋体" w:eastAsia="宋体" w:cs="宋体"/>
        </w:rPr>
        <w:t>承接</w:t>
      </w:r>
      <w:r>
        <w:rPr>
          <w:rFonts w:hint="eastAsia" w:ascii="宋体" w:hAnsi="宋体" w:eastAsia="宋体" w:cs="宋体"/>
          <w:lang w:val="en-US" w:eastAsia="zh-CN"/>
        </w:rPr>
        <w:t>）</w:t>
      </w:r>
      <w:r>
        <w:rPr>
          <w:rFonts w:hint="eastAsia" w:ascii="宋体" w:hAnsi="宋体" w:eastAsia="宋体" w:cs="宋体"/>
        </w:rPr>
        <w:t>。相关企业（含联合体中的中小企业、签订分包意向协议的中小企业）的具体情况如下：</w:t>
      </w:r>
    </w:p>
    <w:p w14:paraId="212E042C">
      <w:pPr>
        <w:spacing w:line="500" w:lineRule="exact"/>
        <w:ind w:firstLine="420" w:firstLineChars="200"/>
        <w:rPr>
          <w:rFonts w:hint="eastAsia" w:ascii="宋体" w:hAnsi="宋体" w:cs="宋体"/>
        </w:rPr>
      </w:pPr>
      <w:r>
        <w:rPr>
          <w:rFonts w:hint="eastAsia" w:ascii="宋体" w:hAnsi="宋体" w:cs="宋体"/>
        </w:rPr>
        <w:t>1.</w:t>
      </w:r>
      <w:r>
        <w:rPr>
          <w:rFonts w:hint="eastAsia" w:ascii="宋体" w:hAnsi="宋体" w:cs="宋体"/>
          <w:u w:val="single"/>
        </w:rPr>
        <w:t xml:space="preserve"> （</w:t>
      </w:r>
      <w:r>
        <w:rPr>
          <w:rFonts w:hint="eastAsia" w:ascii="宋体" w:hAnsi="宋体" w:cs="宋体"/>
          <w:u w:val="single"/>
          <w:lang w:val="en-US" w:eastAsia="zh-CN"/>
        </w:rPr>
        <w:t xml:space="preserve">宁海县长街镇青珠小学围墙等维修工程 </w:t>
      </w:r>
      <w:r>
        <w:rPr>
          <w:rFonts w:hint="eastAsia" w:ascii="宋体" w:hAnsi="宋体" w:eastAsia="宋体" w:cs="宋体"/>
          <w:u w:val="single"/>
          <w:lang w:val="en-US" w:eastAsia="zh-CN"/>
        </w:rPr>
        <w:t xml:space="preserve"> </w:t>
      </w:r>
      <w:r>
        <w:rPr>
          <w:rFonts w:hint="eastAsia" w:ascii="宋体" w:hAnsi="宋体" w:cs="宋体"/>
          <w:u w:val="single"/>
        </w:rPr>
        <w:t xml:space="preserve">） </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建筑业</w:t>
      </w:r>
      <w:r>
        <w:rPr>
          <w:rFonts w:hint="eastAsia" w:ascii="宋体" w:hAnsi="宋体" w:cs="宋体"/>
          <w:u w:val="single"/>
        </w:rPr>
        <w:t>）行业</w:t>
      </w:r>
      <w:r>
        <w:rPr>
          <w:rFonts w:hint="eastAsia" w:ascii="宋体" w:hAnsi="宋体" w:eastAsia="宋体" w:cs="宋体"/>
          <w:u w:val="none"/>
          <w:lang w:val="en-US" w:eastAsia="zh-CN"/>
        </w:rPr>
        <w:t>；承建（承接）企业为</w:t>
      </w:r>
      <w:r>
        <w:rPr>
          <w:rFonts w:hint="eastAsia" w:ascii="宋体" w:hAnsi="宋体" w:cs="宋体"/>
          <w:u w:val="single"/>
          <w:lang w:val="en-US" w:eastAsia="zh-CN"/>
        </w:rPr>
        <w:t xml:space="preserve">      </w:t>
      </w:r>
      <w:r>
        <w:rPr>
          <w:rFonts w:hint="eastAsia" w:ascii="宋体" w:hAnsi="宋体" w:eastAsia="宋体" w:cs="宋体"/>
          <w:u w:val="single"/>
          <w:lang w:val="en-US" w:eastAsia="zh-CN"/>
        </w:rPr>
        <w:t>（企业名称）</w:t>
      </w:r>
      <w:r>
        <w:rPr>
          <w:rFonts w:hint="eastAsia" w:ascii="宋体" w:hAnsi="宋体" w:eastAsia="宋体" w:cs="宋体"/>
          <w:u w:val="none"/>
          <w:lang w:val="en-US" w:eastAsia="zh-CN"/>
        </w:rPr>
        <w:t>，从业人员</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人，营业收入为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万元，资产总额为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万元，</w:t>
      </w:r>
      <w:r>
        <w:rPr>
          <w:rFonts w:hint="eastAsia" w:ascii="宋体" w:hAnsi="宋体" w:cs="宋体"/>
        </w:rPr>
        <w:t>属于</w:t>
      </w:r>
      <w:r>
        <w:rPr>
          <w:rFonts w:hint="eastAsia" w:ascii="宋体" w:hAnsi="宋体" w:cs="宋体"/>
          <w:u w:val="single"/>
          <w:lang w:val="en-US" w:eastAsia="zh-CN"/>
        </w:rPr>
        <w:t xml:space="preserve">       </w:t>
      </w:r>
      <w:r>
        <w:rPr>
          <w:rFonts w:hint="eastAsia" w:ascii="宋体" w:hAnsi="宋体" w:cs="宋体"/>
          <w:u w:val="single"/>
        </w:rPr>
        <w:t>（中型企业、小型企业、微型企业）</w:t>
      </w:r>
      <w:r>
        <w:rPr>
          <w:rFonts w:hint="eastAsia" w:ascii="宋体" w:hAnsi="宋体" w:cs="宋体"/>
        </w:rPr>
        <w:t>；</w:t>
      </w:r>
    </w:p>
    <w:p w14:paraId="4C977386">
      <w:pPr>
        <w:spacing w:line="500" w:lineRule="exact"/>
        <w:ind w:firstLine="420" w:firstLineChars="200"/>
        <w:rPr>
          <w:rFonts w:hint="eastAsia" w:ascii="宋体" w:hAnsi="宋体" w:cs="宋体"/>
        </w:rPr>
      </w:pPr>
      <w:r>
        <w:rPr>
          <w:rFonts w:hint="eastAsia" w:ascii="宋体" w:hAnsi="宋体" w:cs="宋体"/>
        </w:rPr>
        <w:t>……</w:t>
      </w:r>
    </w:p>
    <w:p w14:paraId="13DF73D5">
      <w:pPr>
        <w:spacing w:line="5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3CA52A5">
      <w:pPr>
        <w:spacing w:line="5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14:paraId="3F3CF025">
      <w:pPr>
        <w:spacing w:line="500" w:lineRule="exact"/>
        <w:rPr>
          <w:rFonts w:hint="eastAsia" w:ascii="宋体" w:hAnsi="宋体" w:cs="宋体"/>
        </w:rPr>
      </w:pPr>
      <w:r>
        <w:rPr>
          <w:rFonts w:hint="eastAsia" w:ascii="宋体" w:hAnsi="宋体" w:cs="宋体"/>
        </w:rPr>
        <w:t xml:space="preserve">                        企业名称（盖章）：</w:t>
      </w:r>
    </w:p>
    <w:p w14:paraId="43528226">
      <w:pPr>
        <w:spacing w:line="360" w:lineRule="auto"/>
        <w:rPr>
          <w:rFonts w:hint="eastAsia" w:ascii="宋体" w:hAnsi="宋体" w:cs="宋体"/>
        </w:rPr>
      </w:pPr>
      <w:r>
        <w:rPr>
          <w:rFonts w:hint="eastAsia" w:ascii="宋体" w:hAnsi="宋体" w:cs="宋体"/>
        </w:rPr>
        <w:t xml:space="preserve">                        日期：</w:t>
      </w:r>
    </w:p>
    <w:p w14:paraId="21958E43">
      <w:pPr>
        <w:spacing w:line="360" w:lineRule="auto"/>
        <w:rPr>
          <w:rFonts w:hint="eastAsia" w:ascii="宋体" w:hAnsi="宋体" w:cs="宋体"/>
        </w:rPr>
      </w:pPr>
      <w:r>
        <w:rPr>
          <w:rFonts w:hint="eastAsia" w:ascii="宋体" w:hAnsi="宋体" w:cs="宋体"/>
        </w:rPr>
        <w:t>说明：</w:t>
      </w:r>
    </w:p>
    <w:p w14:paraId="5726E9B7">
      <w:pPr>
        <w:adjustRightInd w:val="0"/>
        <w:spacing w:line="520" w:lineRule="exact"/>
        <w:textAlignment w:val="baseline"/>
        <w:rPr>
          <w:rFonts w:hint="eastAsia" w:ascii="宋体" w:hAnsi="宋体" w:cs="宋体"/>
        </w:rPr>
      </w:pPr>
      <w:r>
        <w:rPr>
          <w:rFonts w:hint="eastAsia" w:ascii="宋体" w:hAnsi="宋体" w:cs="宋体"/>
        </w:rPr>
        <w:t>1、从业人员、营业收入、资产总额填报上一年度政府综合统计部门年报数据，无上一年度数据的新成立企业可不填报。</w:t>
      </w:r>
    </w:p>
    <w:p w14:paraId="12274A82">
      <w:pPr>
        <w:adjustRightInd w:val="0"/>
        <w:spacing w:line="520" w:lineRule="exact"/>
        <w:textAlignment w:val="baseline"/>
        <w:rPr>
          <w:rFonts w:hint="eastAsia" w:ascii="宋体" w:hAnsi="宋体" w:eastAsia="宋体" w:cs="宋体"/>
        </w:rPr>
      </w:pPr>
      <w:r>
        <w:rPr>
          <w:rFonts w:hint="eastAsia" w:ascii="宋体" w:hAnsi="宋体" w:eastAsia="宋体" w:cs="宋体"/>
        </w:rPr>
        <w:t>2、根据工信部联企业[2011]300号规定。</w:t>
      </w:r>
    </w:p>
    <w:p w14:paraId="21BDF5D1">
      <w:pPr>
        <w:adjustRightInd w:val="0"/>
        <w:spacing w:line="520" w:lineRule="exact"/>
        <w:ind w:firstLine="210" w:firstLineChars="100"/>
        <w:textAlignment w:val="baseline"/>
        <w:rPr>
          <w:rFonts w:ascii="宋体" w:hAnsi="宋体"/>
          <w:b/>
          <w:bCs/>
          <w:sz w:val="24"/>
          <w:szCs w:val="24"/>
        </w:rPr>
      </w:pPr>
      <w:r>
        <w:rPr>
          <w:rFonts w:hint="eastAsia" w:ascii="宋体" w:hAnsi="宋体" w:eastAsia="宋体" w:cs="宋体"/>
          <w:lang w:val="en-US" w:eastAsia="zh-CN"/>
        </w:rPr>
        <w:t>建筑业</w:t>
      </w:r>
      <w:r>
        <w:rPr>
          <w:rFonts w:hint="eastAsia" w:ascii="宋体" w:hAnsi="宋体" w:eastAsia="宋体" w:cs="宋体"/>
        </w:rPr>
        <w:t>。 划分标准</w:t>
      </w:r>
      <w:r>
        <w:rPr>
          <w:rFonts w:hint="eastAsia" w:ascii="宋体" w:hAnsi="宋体" w:eastAsia="宋体" w:cs="宋体"/>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rPr>
        <w:br w:type="page"/>
      </w:r>
      <w:r>
        <w:rPr>
          <w:rFonts w:hint="eastAsia" w:ascii="宋体" w:hAnsi="宋体" w:cs="宋体"/>
          <w:b/>
          <w:bCs/>
          <w:sz w:val="24"/>
          <w:szCs w:val="24"/>
        </w:rPr>
        <w:t>（2）残疾人福利性单位声明函格式（如有）</w:t>
      </w:r>
    </w:p>
    <w:p w14:paraId="451EF858">
      <w:pPr>
        <w:spacing w:line="360" w:lineRule="auto"/>
        <w:jc w:val="center"/>
        <w:rPr>
          <w:rFonts w:ascii="宋体" w:hAnsi="宋体"/>
          <w:b/>
          <w:bCs/>
          <w:spacing w:val="6"/>
          <w:sz w:val="24"/>
          <w:szCs w:val="24"/>
        </w:rPr>
      </w:pPr>
      <w:r>
        <w:rPr>
          <w:rFonts w:hint="eastAsia" w:ascii="宋体" w:hAnsi="宋体" w:cs="宋体"/>
          <w:b/>
          <w:bCs/>
          <w:spacing w:val="6"/>
          <w:sz w:val="24"/>
          <w:szCs w:val="24"/>
        </w:rPr>
        <w:t>残疾人福利性单位声明函</w:t>
      </w:r>
    </w:p>
    <w:p w14:paraId="2DD6F981">
      <w:pPr>
        <w:spacing w:line="360" w:lineRule="auto"/>
        <w:rPr>
          <w:rFonts w:ascii="宋体" w:hAnsi="宋体"/>
          <w:b/>
          <w:bCs/>
          <w:spacing w:val="6"/>
        </w:rPr>
      </w:pPr>
    </w:p>
    <w:p w14:paraId="6856D7DD">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14:paraId="5A8F05BA">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14:paraId="4FB96DEF">
      <w:pPr>
        <w:spacing w:line="360" w:lineRule="auto"/>
        <w:ind w:firstLine="444" w:firstLineChars="200"/>
        <w:rPr>
          <w:rFonts w:ascii="宋体" w:hAnsi="宋体"/>
          <w:spacing w:val="6"/>
        </w:rPr>
      </w:pPr>
    </w:p>
    <w:p w14:paraId="40C86FB0">
      <w:pPr>
        <w:spacing w:line="360" w:lineRule="auto"/>
        <w:ind w:firstLine="444" w:firstLineChars="200"/>
        <w:rPr>
          <w:rFonts w:ascii="宋体" w:hAnsi="宋体"/>
          <w:spacing w:val="6"/>
        </w:rPr>
      </w:pPr>
    </w:p>
    <w:p w14:paraId="27D86EF7">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14:paraId="06A8FF8B">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14:paraId="398BF748">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14:paraId="3BE0D2FF">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14:paraId="02CD0FC2">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14:paraId="1EDC6AD0">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14:paraId="330355DF">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14:paraId="45A2B533">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14:paraId="1D2DF28C">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14:paraId="0B80AE22">
      <w:pPr>
        <w:widowControl/>
        <w:spacing w:line="360" w:lineRule="auto"/>
        <w:ind w:left="150"/>
        <w:jc w:val="center"/>
        <w:rPr>
          <w:rFonts w:ascii="宋体" w:hAnsi="宋体" w:cs="宋体"/>
          <w:b/>
          <w:kern w:val="0"/>
          <w:sz w:val="32"/>
          <w:szCs w:val="32"/>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w:t>
      </w:r>
    </w:p>
    <w:p w14:paraId="79926BB9">
      <w:pPr>
        <w:widowControl/>
        <w:spacing w:line="360" w:lineRule="auto"/>
        <w:ind w:left="150"/>
        <w:jc w:val="center"/>
        <w:rPr>
          <w:rFonts w:hint="eastAsia" w:ascii="宋体" w:hAnsi="宋体" w:cs="宋体"/>
          <w:b/>
          <w:kern w:val="0"/>
          <w:sz w:val="28"/>
          <w:szCs w:val="28"/>
          <w:lang w:val="en-US" w:eastAsia="zh-CN"/>
        </w:rPr>
      </w:pPr>
    </w:p>
    <w:p w14:paraId="4683CBA8">
      <w:pPr>
        <w:widowControl/>
        <w:spacing w:line="360" w:lineRule="auto"/>
        <w:ind w:left="150"/>
        <w:jc w:val="center"/>
        <w:rPr>
          <w:rFonts w:hint="eastAsia" w:ascii="宋体" w:hAnsi="宋体" w:cs="宋体"/>
          <w:b/>
          <w:kern w:val="0"/>
          <w:sz w:val="28"/>
          <w:szCs w:val="28"/>
          <w:lang w:val="en-US" w:eastAsia="zh-CN"/>
        </w:rPr>
      </w:pPr>
    </w:p>
    <w:p w14:paraId="24965FFF">
      <w:pPr>
        <w:widowControl/>
        <w:spacing w:line="360" w:lineRule="auto"/>
        <w:ind w:left="150"/>
        <w:jc w:val="center"/>
        <w:rPr>
          <w:rFonts w:hint="eastAsia" w:ascii="宋体" w:hAnsi="宋体" w:cs="宋体"/>
          <w:b/>
          <w:kern w:val="0"/>
          <w:sz w:val="28"/>
          <w:szCs w:val="28"/>
          <w:lang w:val="en-US" w:eastAsia="zh-CN"/>
        </w:rPr>
      </w:pPr>
    </w:p>
    <w:p w14:paraId="4E19970D">
      <w:pPr>
        <w:widowControl/>
        <w:spacing w:line="360" w:lineRule="auto"/>
        <w:ind w:left="150"/>
        <w:jc w:val="center"/>
        <w:rPr>
          <w:rFonts w:hint="eastAsia" w:ascii="宋体" w:hAnsi="宋体" w:cs="宋体"/>
          <w:b/>
          <w:kern w:val="0"/>
          <w:sz w:val="28"/>
          <w:szCs w:val="28"/>
          <w:lang w:val="en-US" w:eastAsia="zh-CN"/>
        </w:rPr>
      </w:pPr>
    </w:p>
    <w:p w14:paraId="675B592F">
      <w:pPr>
        <w:widowControl/>
        <w:spacing w:line="360" w:lineRule="auto"/>
        <w:ind w:left="150"/>
        <w:jc w:val="center"/>
        <w:rPr>
          <w:rFonts w:hint="eastAsia" w:ascii="宋体" w:hAnsi="宋体" w:cs="宋体"/>
          <w:b/>
          <w:kern w:val="0"/>
          <w:sz w:val="28"/>
          <w:szCs w:val="28"/>
          <w:lang w:val="en-US" w:eastAsia="zh-CN"/>
        </w:rPr>
      </w:pPr>
    </w:p>
    <w:p w14:paraId="4F937D12">
      <w:pPr>
        <w:widowControl/>
        <w:spacing w:line="360" w:lineRule="auto"/>
        <w:ind w:left="150"/>
        <w:jc w:val="center"/>
        <w:rPr>
          <w:rFonts w:hint="eastAsia" w:ascii="宋体" w:hAnsi="宋体" w:cs="宋体"/>
          <w:b/>
          <w:kern w:val="0"/>
          <w:sz w:val="28"/>
          <w:szCs w:val="28"/>
          <w:lang w:val="en-US" w:eastAsia="zh-CN"/>
        </w:rPr>
      </w:pPr>
    </w:p>
    <w:p w14:paraId="5D1F4D17">
      <w:pPr>
        <w:widowControl/>
        <w:spacing w:line="360" w:lineRule="auto"/>
        <w:ind w:left="150"/>
        <w:jc w:val="center"/>
        <w:rPr>
          <w:rFonts w:hint="eastAsia" w:ascii="宋体" w:hAnsi="宋体" w:cs="宋体"/>
          <w:b/>
          <w:kern w:val="0"/>
          <w:sz w:val="28"/>
          <w:szCs w:val="28"/>
          <w:lang w:val="en-US" w:eastAsia="zh-CN"/>
        </w:rPr>
      </w:pPr>
    </w:p>
    <w:p w14:paraId="5ACB75E0">
      <w:pPr>
        <w:widowControl/>
        <w:spacing w:line="360" w:lineRule="auto"/>
        <w:ind w:left="150"/>
        <w:jc w:val="center"/>
        <w:rPr>
          <w:rFonts w:hint="eastAsia" w:ascii="宋体" w:hAnsi="宋体" w:cs="宋体"/>
          <w:b/>
          <w:kern w:val="0"/>
          <w:sz w:val="28"/>
          <w:szCs w:val="28"/>
          <w:lang w:val="en-US" w:eastAsia="zh-CN"/>
        </w:rPr>
      </w:pPr>
    </w:p>
    <w:p w14:paraId="2B9C67E0">
      <w:pPr>
        <w:widowControl/>
        <w:numPr>
          <w:ilvl w:val="0"/>
          <w:numId w:val="7"/>
        </w:numPr>
        <w:spacing w:line="360" w:lineRule="auto"/>
        <w:ind w:left="150"/>
        <w:jc w:val="center"/>
        <w:rPr>
          <w:rFonts w:hint="eastAsia" w:ascii="宋体" w:hAnsi="宋体" w:cs="宋体"/>
          <w:b/>
          <w:kern w:val="0"/>
          <w:sz w:val="28"/>
          <w:szCs w:val="28"/>
        </w:rPr>
      </w:pPr>
      <w:r>
        <w:rPr>
          <w:rFonts w:hint="eastAsia" w:ascii="宋体" w:hAnsi="宋体" w:cs="宋体"/>
          <w:b/>
          <w:kern w:val="0"/>
          <w:sz w:val="28"/>
          <w:szCs w:val="28"/>
        </w:rPr>
        <w:t>本项目的特定资格要求</w:t>
      </w:r>
    </w:p>
    <w:p w14:paraId="169B3EC1">
      <w:pPr>
        <w:pStyle w:val="23"/>
        <w:widowControl w:val="0"/>
        <w:numPr>
          <w:ilvl w:val="0"/>
          <w:numId w:val="0"/>
        </w:numPr>
        <w:autoSpaceDE w:val="0"/>
        <w:autoSpaceDN w:val="0"/>
        <w:adjustRightInd w:val="0"/>
        <w:spacing w:line="360" w:lineRule="auto"/>
        <w:jc w:val="both"/>
      </w:pPr>
    </w:p>
    <w:p w14:paraId="1ECCC007">
      <w:pPr>
        <w:pStyle w:val="23"/>
        <w:widowControl w:val="0"/>
        <w:numPr>
          <w:ilvl w:val="0"/>
          <w:numId w:val="0"/>
        </w:numPr>
        <w:autoSpaceDE w:val="0"/>
        <w:autoSpaceDN w:val="0"/>
        <w:adjustRightInd w:val="0"/>
        <w:spacing w:line="360" w:lineRule="auto"/>
        <w:jc w:val="both"/>
      </w:pPr>
    </w:p>
    <w:p w14:paraId="54D05CD8">
      <w:pPr>
        <w:pStyle w:val="23"/>
        <w:widowControl w:val="0"/>
        <w:numPr>
          <w:ilvl w:val="0"/>
          <w:numId w:val="0"/>
        </w:numPr>
        <w:autoSpaceDE w:val="0"/>
        <w:autoSpaceDN w:val="0"/>
        <w:adjustRightInd w:val="0"/>
        <w:spacing w:line="360" w:lineRule="auto"/>
        <w:jc w:val="both"/>
      </w:pPr>
    </w:p>
    <w:p w14:paraId="4D121C3D">
      <w:pPr>
        <w:pStyle w:val="23"/>
        <w:widowControl w:val="0"/>
        <w:numPr>
          <w:ilvl w:val="0"/>
          <w:numId w:val="0"/>
        </w:numPr>
        <w:autoSpaceDE w:val="0"/>
        <w:autoSpaceDN w:val="0"/>
        <w:adjustRightInd w:val="0"/>
        <w:spacing w:line="360" w:lineRule="auto"/>
        <w:jc w:val="both"/>
      </w:pPr>
    </w:p>
    <w:p w14:paraId="428C3003">
      <w:pPr>
        <w:pStyle w:val="23"/>
        <w:widowControl w:val="0"/>
        <w:numPr>
          <w:ilvl w:val="0"/>
          <w:numId w:val="0"/>
        </w:numPr>
        <w:autoSpaceDE w:val="0"/>
        <w:autoSpaceDN w:val="0"/>
        <w:adjustRightInd w:val="0"/>
        <w:spacing w:line="360" w:lineRule="auto"/>
        <w:jc w:val="both"/>
      </w:pPr>
    </w:p>
    <w:p w14:paraId="0E608100">
      <w:pPr>
        <w:widowControl/>
        <w:numPr>
          <w:ilvl w:val="0"/>
          <w:numId w:val="7"/>
        </w:numPr>
        <w:spacing w:line="360" w:lineRule="auto"/>
        <w:ind w:left="15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磋商采购文件要求及供应商认为需要提供的其他资料。</w:t>
      </w:r>
    </w:p>
    <w:p w14:paraId="3E77FD09">
      <w:pPr>
        <w:spacing w:line="360" w:lineRule="auto"/>
        <w:ind w:firstLine="840" w:firstLineChars="400"/>
        <w:rPr>
          <w:rFonts w:hint="eastAsia" w:ascii="宋体" w:hAnsi="宋体" w:eastAsia="宋体" w:cs="宋体"/>
          <w:sz w:val="21"/>
          <w:szCs w:val="21"/>
        </w:rPr>
      </w:pPr>
    </w:p>
    <w:p w14:paraId="6BB5B1A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21A33C0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D1091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7A4646B">
      <w:pPr>
        <w:numPr>
          <w:ilvl w:val="0"/>
          <w:numId w:val="8"/>
        </w:numPr>
        <w:snapToGrid w:val="0"/>
        <w:spacing w:line="360" w:lineRule="auto"/>
        <w:ind w:firstLine="480" w:firstLineChars="200"/>
        <w:rPr>
          <w:rFonts w:hint="eastAsia" w:ascii="宋体" w:hAnsi="宋体" w:cs="宋体"/>
          <w:sz w:val="24"/>
        </w:rPr>
      </w:pPr>
      <w:r>
        <w:rPr>
          <w:rFonts w:hint="eastAsia" w:ascii="宋体" w:hAnsi="宋体" w:cs="宋体"/>
          <w:sz w:val="24"/>
        </w:rPr>
        <w:t>响应函</w:t>
      </w:r>
      <w:r>
        <w:rPr>
          <w:rFonts w:hint="eastAsia" w:ascii="宋体" w:hAnsi="宋体" w:cs="宋体"/>
          <w:sz w:val="24"/>
          <w:lang w:eastAsia="zh-CN"/>
        </w:rPr>
        <w:t>；</w:t>
      </w:r>
    </w:p>
    <w:p w14:paraId="5870A664">
      <w:pPr>
        <w:numPr>
          <w:ilvl w:val="0"/>
          <w:numId w:val="0"/>
        </w:numPr>
        <w:snapToGrid w:val="0"/>
        <w:spacing w:line="360" w:lineRule="auto"/>
        <w:ind w:firstLine="480" w:firstLineChars="200"/>
        <w:rPr>
          <w:rFonts w:ascii="宋体" w:hAnsi="宋体" w:cs="宋体"/>
          <w:sz w:val="24"/>
        </w:rPr>
      </w:pPr>
      <w:r>
        <w:rPr>
          <w:rFonts w:hint="eastAsia" w:ascii="宋体" w:hAnsi="宋体" w:cs="宋体"/>
          <w:sz w:val="24"/>
          <w:lang w:val="en-US" w:eastAsia="zh-CN"/>
        </w:rPr>
        <w:t>2、法定代表人授权委托书或法定代表人身份证明；</w:t>
      </w:r>
    </w:p>
    <w:p w14:paraId="59B7289B">
      <w:pPr>
        <w:snapToGrid w:val="0"/>
        <w:spacing w:line="360" w:lineRule="auto"/>
        <w:ind w:firstLine="480" w:firstLineChars="200"/>
        <w:rPr>
          <w:rFonts w:ascii="宋体" w:hAnsi="宋体" w:cs="宋体"/>
          <w:sz w:val="24"/>
        </w:rPr>
      </w:pPr>
      <w:r>
        <w:rPr>
          <w:rFonts w:hint="eastAsia" w:ascii="宋体" w:hAnsi="宋体" w:cs="宋体"/>
          <w:sz w:val="24"/>
          <w:lang w:val="en-US" w:eastAsia="zh-CN"/>
        </w:rPr>
        <w:t>3、符合性审查表；</w:t>
      </w:r>
    </w:p>
    <w:p w14:paraId="04051CEC">
      <w:pPr>
        <w:snapToGrid w:val="0"/>
        <w:spacing w:line="360" w:lineRule="auto"/>
        <w:ind w:left="479" w:leftChars="228"/>
        <w:rPr>
          <w:rFonts w:hint="eastAsia" w:ascii="宋体" w:hAnsi="宋体" w:cs="宋体"/>
          <w:sz w:val="24"/>
        </w:rPr>
      </w:pPr>
      <w:r>
        <w:rPr>
          <w:rFonts w:hint="eastAsia" w:ascii="宋体" w:hAnsi="宋体" w:cs="宋体"/>
          <w:sz w:val="24"/>
          <w:lang w:val="en-US" w:eastAsia="zh-CN"/>
        </w:rPr>
        <w:t>4、商务条款偏离表；</w:t>
      </w:r>
    </w:p>
    <w:p w14:paraId="4DB81697">
      <w:pPr>
        <w:snapToGrid w:val="0"/>
        <w:spacing w:line="360" w:lineRule="auto"/>
        <w:ind w:left="479" w:leftChars="228"/>
        <w:rPr>
          <w:rFonts w:ascii="宋体" w:hAnsi="宋体" w:cs="宋体"/>
          <w:sz w:val="24"/>
        </w:rPr>
      </w:pPr>
      <w:r>
        <w:rPr>
          <w:rFonts w:hint="eastAsia" w:ascii="宋体" w:hAnsi="宋体" w:cs="宋体"/>
          <w:sz w:val="24"/>
          <w:lang w:val="en-US" w:eastAsia="zh-CN"/>
        </w:rPr>
        <w:t>5、商务技术条款偏离表；</w:t>
      </w:r>
    </w:p>
    <w:p w14:paraId="17AE22B2">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6、供应商基本情况表；</w:t>
      </w:r>
    </w:p>
    <w:p w14:paraId="1A7D4A4F">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7、拟派项目负责人资历表；</w:t>
      </w:r>
    </w:p>
    <w:p w14:paraId="1D160F33">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8、评审标准相应的商务技术资料；</w:t>
      </w:r>
    </w:p>
    <w:p w14:paraId="619E6785">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9、政府采购供应商廉洁自律承诺书；</w:t>
      </w:r>
    </w:p>
    <w:p w14:paraId="3BEBEA76">
      <w:pPr>
        <w:snapToGrid w:val="0"/>
        <w:spacing w:line="360" w:lineRule="auto"/>
        <w:ind w:left="479" w:leftChars="228"/>
        <w:rPr>
          <w:rFonts w:hint="default" w:ascii="宋体" w:hAnsi="宋体" w:cs="宋体"/>
          <w:sz w:val="24"/>
          <w:lang w:val="en-US" w:eastAsia="zh-CN"/>
        </w:rPr>
      </w:pPr>
      <w:r>
        <w:rPr>
          <w:rFonts w:hint="eastAsia" w:ascii="宋体" w:hAnsi="宋体" w:cs="宋体"/>
          <w:sz w:val="24"/>
          <w:lang w:val="en-US" w:eastAsia="zh-CN"/>
        </w:rPr>
        <w:t>10、采购文件要求的或供应商认为需要提供的其他资料。</w:t>
      </w:r>
    </w:p>
    <w:p w14:paraId="485C3638">
      <w:pPr>
        <w:snapToGrid w:val="0"/>
        <w:spacing w:line="360" w:lineRule="auto"/>
        <w:jc w:val="center"/>
        <w:rPr>
          <w:rFonts w:ascii="宋体" w:hAnsi="宋体" w:cs="宋体"/>
          <w:b/>
          <w:kern w:val="0"/>
          <w:sz w:val="24"/>
          <w:szCs w:val="32"/>
          <w:lang w:val="zh-CN"/>
        </w:rPr>
      </w:pPr>
    </w:p>
    <w:p w14:paraId="1857D832">
      <w:pPr>
        <w:snapToGrid w:val="0"/>
        <w:spacing w:line="360" w:lineRule="auto"/>
        <w:jc w:val="center"/>
        <w:rPr>
          <w:rFonts w:ascii="宋体" w:hAnsi="宋体" w:cs="宋体"/>
          <w:b/>
          <w:kern w:val="0"/>
          <w:sz w:val="24"/>
          <w:szCs w:val="32"/>
          <w:lang w:val="zh-CN"/>
        </w:rPr>
      </w:pPr>
    </w:p>
    <w:p w14:paraId="1F596AF7">
      <w:pPr>
        <w:snapToGrid w:val="0"/>
        <w:spacing w:line="360" w:lineRule="auto"/>
        <w:jc w:val="center"/>
        <w:rPr>
          <w:rFonts w:ascii="宋体" w:hAnsi="宋体" w:cs="宋体"/>
          <w:b/>
          <w:kern w:val="0"/>
          <w:sz w:val="24"/>
          <w:szCs w:val="32"/>
          <w:lang w:val="zh-CN"/>
        </w:rPr>
      </w:pPr>
    </w:p>
    <w:p w14:paraId="68E723C0">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41F8B426">
      <w:pPr>
        <w:snapToGrid w:val="0"/>
        <w:jc w:val="center"/>
        <w:rPr>
          <w:rFonts w:ascii="宋体" w:hAnsi="宋体" w:cs="宋体"/>
          <w:b/>
          <w:bCs/>
          <w:sz w:val="32"/>
          <w:szCs w:val="32"/>
          <w:lang w:val="zh-CN"/>
        </w:rPr>
      </w:pPr>
      <w:r>
        <w:rPr>
          <w:rFonts w:hint="eastAsia" w:ascii="宋体" w:hAnsi="宋体" w:cs="宋体"/>
          <w:b/>
          <w:bCs/>
          <w:sz w:val="32"/>
          <w:szCs w:val="32"/>
          <w:lang w:val="en-US" w:eastAsia="zh-CN"/>
        </w:rPr>
        <w:t>1</w:t>
      </w:r>
      <w:r>
        <w:rPr>
          <w:rFonts w:hint="eastAsia" w:ascii="宋体" w:hAnsi="宋体" w:cs="宋体"/>
          <w:b/>
          <w:bCs/>
          <w:sz w:val="32"/>
          <w:szCs w:val="32"/>
          <w:lang w:val="zh-CN"/>
        </w:rPr>
        <w:t>、响应函</w:t>
      </w:r>
    </w:p>
    <w:p w14:paraId="77A6F6B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r>
        <w:rPr>
          <w:rFonts w:hint="eastAsia" w:ascii="宋体" w:hAnsi="宋体" w:cs="宋体"/>
          <w:sz w:val="21"/>
          <w:szCs w:val="21"/>
          <w:u w:val="single"/>
        </w:rPr>
        <w:t>（</w:t>
      </w:r>
      <w:r>
        <w:rPr>
          <w:rFonts w:hint="eastAsia" w:ascii="宋体" w:hAnsi="宋体" w:eastAsia="宋体" w:cs="宋体"/>
          <w:sz w:val="21"/>
          <w:szCs w:val="21"/>
          <w:u w:val="single"/>
        </w:rPr>
        <w:t>采购人）、（采购代理机构）</w:t>
      </w:r>
      <w:r>
        <w:rPr>
          <w:rFonts w:hint="eastAsia" w:ascii="宋体" w:hAnsi="宋体" w:eastAsia="宋体" w:cs="宋体"/>
          <w:sz w:val="21"/>
          <w:szCs w:val="21"/>
        </w:rPr>
        <w:t>：</w:t>
      </w:r>
    </w:p>
    <w:p w14:paraId="69B6AF35">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我方参加你方组织的</w:t>
      </w:r>
      <w:r>
        <w:rPr>
          <w:rFonts w:hint="eastAsia" w:ascii="宋体" w:hAnsi="宋体" w:eastAsia="宋体" w:cs="宋体"/>
          <w:sz w:val="21"/>
          <w:szCs w:val="21"/>
          <w:u w:val="single"/>
        </w:rPr>
        <w:t>（项目名称）</w:t>
      </w:r>
      <w:r>
        <w:rPr>
          <w:rFonts w:hint="eastAsia" w:ascii="宋体" w:hAnsi="宋体" w:eastAsia="宋体" w:cs="宋体"/>
          <w:sz w:val="21"/>
          <w:szCs w:val="21"/>
        </w:rPr>
        <w:t>【项目编号：</w:t>
      </w:r>
      <w:r>
        <w:rPr>
          <w:rFonts w:hint="eastAsia" w:ascii="宋体" w:hAnsi="宋体" w:eastAsia="宋体" w:cs="宋体"/>
          <w:sz w:val="21"/>
          <w:szCs w:val="21"/>
          <w:u w:val="single"/>
        </w:rPr>
        <w:t>（采购编号）</w:t>
      </w:r>
      <w:r>
        <w:rPr>
          <w:rFonts w:hint="eastAsia" w:ascii="宋体" w:hAnsi="宋体" w:eastAsia="宋体" w:cs="宋体"/>
          <w:sz w:val="21"/>
          <w:szCs w:val="21"/>
        </w:rPr>
        <w:t>】采购的有关活动，并对此项目提交响应文件及报价。为此：</w:t>
      </w:r>
    </w:p>
    <w:p w14:paraId="2EEC2EE8">
      <w:pPr>
        <w:keepNext w:val="0"/>
        <w:keepLines w:val="0"/>
        <w:pageBreakBefore w:val="0"/>
        <w:widowControl w:val="0"/>
        <w:kinsoku/>
        <w:wordWrap/>
        <w:overflowPunct/>
        <w:topLinePunct w:val="0"/>
        <w:autoSpaceDE/>
        <w:autoSpaceDN/>
        <w:bidi w:val="0"/>
        <w:adjustRightInd w:val="0"/>
        <w:snapToGrid w:val="0"/>
        <w:spacing w:line="48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1、我方承诺响应文件有效期从提交响应文件的截止之日起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天（不少于90天），本响应文件在响应文件有效期满之前均具有约束力。</w:t>
      </w:r>
    </w:p>
    <w:p w14:paraId="62F48FFB">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2、提供磋商文件中规定的全部响应文件。</w:t>
      </w:r>
    </w:p>
    <w:p w14:paraId="437DE224">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3、我方承诺除响应文件列出的偏离外，我方响应磋商文件的全部要求。</w:t>
      </w:r>
    </w:p>
    <w:p w14:paraId="29EC4F20">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4、保证遵守磋商文件中的其他有关规定。</w:t>
      </w:r>
    </w:p>
    <w:p w14:paraId="386BEA86">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5、我方愿意向贵方提供任何与该项目响应有关的数据、情况和技术资料。若贵方需要，我方愿意提供我方作出的一切承诺的证明材料。</w:t>
      </w:r>
    </w:p>
    <w:p w14:paraId="38331E55">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6、我方已详细阅读全部磋商文件，包括磋商文件“更正（延期）公告”（如果有）、参考资料及有关附件，确认无误。</w:t>
      </w:r>
    </w:p>
    <w:p w14:paraId="60263226">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7、如我方成交，我方承诺：</w:t>
      </w:r>
    </w:p>
    <w:p w14:paraId="610B04FA">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7.1在收到成交通知书后，在成交通知书规定的期限内与你方签订合同； </w:t>
      </w:r>
    </w:p>
    <w:p w14:paraId="15EEA53D">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7.2在签订合同时不向你方提出附加条件； </w:t>
      </w:r>
    </w:p>
    <w:p w14:paraId="2FAAB04C">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7.3按照磋商文件要求提交履约保证金； </w:t>
      </w:r>
    </w:p>
    <w:p w14:paraId="0DA267DF">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7.4在合同约定的期限内完成合同规定的全部义务。 </w:t>
      </w:r>
    </w:p>
    <w:p w14:paraId="29165EEA">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7.5按照磋商文件的规定，在中标后向采购代理机构一次性支付招标代理服务费。</w:t>
      </w:r>
    </w:p>
    <w:p w14:paraId="0DDBC752">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、其他补充说明:</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C22BE1">
      <w:pPr>
        <w:keepNext w:val="0"/>
        <w:keepLines w:val="0"/>
        <w:pageBreakBefore w:val="0"/>
        <w:widowControl w:val="0"/>
        <w:kinsoku/>
        <w:wordWrap/>
        <w:overflowPunct/>
        <w:topLinePunct w:val="0"/>
        <w:autoSpaceDE/>
        <w:autoSpaceDN/>
        <w:bidi w:val="0"/>
        <w:adjustRightInd w:val="0"/>
        <w:spacing w:line="480" w:lineRule="auto"/>
        <w:ind w:firstLine="3780" w:firstLineChars="180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供应商名称（盖章）：                          </w:t>
      </w:r>
    </w:p>
    <w:p w14:paraId="0FDBDF13">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783F051">
      <w:pPr>
        <w:spacing w:line="360" w:lineRule="auto"/>
        <w:ind w:right="420"/>
        <w:rPr>
          <w:rFonts w:ascii="宋体" w:hAnsi="宋体" w:cs="宋体"/>
          <w:sz w:val="24"/>
        </w:rPr>
      </w:pPr>
      <w:r>
        <w:rPr>
          <w:rFonts w:hint="eastAsia" w:ascii="宋体" w:hAnsi="宋体" w:cs="宋体"/>
          <w:sz w:val="21"/>
          <w:szCs w:val="21"/>
        </w:rPr>
        <w:t>注：按本格式和要求提供。</w:t>
      </w:r>
    </w:p>
    <w:p w14:paraId="55E8D2D3">
      <w:pPr>
        <w:snapToGrid w:val="0"/>
        <w:jc w:val="both"/>
        <w:rPr>
          <w:rFonts w:hint="eastAsia" w:ascii="宋体" w:hAnsi="宋体" w:cs="宋体"/>
          <w:b/>
          <w:bCs/>
          <w:sz w:val="32"/>
          <w:szCs w:val="32"/>
          <w:lang w:val="zh-CN"/>
        </w:rPr>
      </w:pPr>
    </w:p>
    <w:p w14:paraId="6C868E57">
      <w:pPr>
        <w:snapToGrid w:val="0"/>
        <w:jc w:val="both"/>
        <w:rPr>
          <w:rFonts w:hint="eastAsia" w:ascii="宋体" w:hAnsi="宋体" w:cs="宋体"/>
          <w:b/>
          <w:bCs/>
          <w:sz w:val="32"/>
          <w:szCs w:val="32"/>
          <w:lang w:val="zh-CN"/>
        </w:rPr>
      </w:pPr>
    </w:p>
    <w:p w14:paraId="107C9402">
      <w:pPr>
        <w:snapToGrid w:val="0"/>
        <w:jc w:val="both"/>
        <w:rPr>
          <w:rFonts w:hint="eastAsia" w:ascii="宋体" w:hAnsi="宋体" w:cs="宋体"/>
          <w:b/>
          <w:bCs/>
          <w:sz w:val="32"/>
          <w:szCs w:val="32"/>
          <w:lang w:val="zh-CN"/>
        </w:rPr>
      </w:pPr>
    </w:p>
    <w:p w14:paraId="6E86C02E">
      <w:pPr>
        <w:bidi w:val="0"/>
        <w:spacing w:line="360" w:lineRule="auto"/>
        <w:jc w:val="center"/>
        <w:rPr>
          <w:rFonts w:hint="eastAsia" w:ascii="宋体" w:hAnsi="宋体" w:cs="宋体"/>
          <w:b/>
          <w:bCs/>
          <w:sz w:val="28"/>
          <w:szCs w:val="28"/>
          <w:lang w:val="en-US" w:eastAsia="zh-CN"/>
        </w:rPr>
      </w:pPr>
    </w:p>
    <w:p w14:paraId="795DF552">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2</w:t>
      </w:r>
      <w:r>
        <w:rPr>
          <w:rFonts w:hint="eastAsia" w:ascii="宋体" w:hAnsi="宋体" w:cs="宋体"/>
          <w:b/>
          <w:bCs/>
          <w:sz w:val="28"/>
          <w:szCs w:val="28"/>
          <w:lang w:val="zh-CN"/>
        </w:rPr>
        <w:t>、</w:t>
      </w:r>
      <w:r>
        <w:rPr>
          <w:rFonts w:hint="eastAsia" w:ascii="Times New Roman" w:hAnsi="Times New Roman" w:eastAsia="宋体" w:cs="Times New Roman"/>
          <w:b/>
          <w:bCs/>
          <w:sz w:val="28"/>
          <w:szCs w:val="28"/>
          <w:highlight w:val="none"/>
          <w:lang w:val="en-US" w:eastAsia="zh-CN"/>
        </w:rPr>
        <w:t>法定代表人授权委托书或法定代表人身份证明</w:t>
      </w:r>
    </w:p>
    <w:p w14:paraId="2CC5940C">
      <w:pPr>
        <w:widowControl w:val="0"/>
        <w:adjustRightInd w:val="0"/>
        <w:spacing w:line="480" w:lineRule="exact"/>
        <w:ind w:firstLine="562" w:firstLineChars="200"/>
        <w:jc w:val="both"/>
        <w:outlineLvl w:val="9"/>
        <w:rPr>
          <w:rFonts w:hint="eastAsia" w:ascii="宋体" w:hAnsi="宋体" w:eastAsia="宋体" w:cs="Times New Roman"/>
          <w:b/>
          <w:color w:val="000000"/>
          <w:kern w:val="2"/>
          <w:sz w:val="28"/>
          <w:szCs w:val="28"/>
          <w:highlight w:val="none"/>
          <w:lang w:val="en-US" w:eastAsia="zh-CN" w:bidi="ar-SA"/>
        </w:rPr>
      </w:pPr>
    </w:p>
    <w:p w14:paraId="6E1AFF59">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法定代表人身份证明</w:t>
      </w:r>
    </w:p>
    <w:p w14:paraId="0A3EFCFB">
      <w:pPr>
        <w:adjustRightInd/>
        <w:spacing w:after="120" w:afterLines="50" w:line="400" w:lineRule="exact"/>
        <w:rPr>
          <w:rFonts w:hint="eastAsia" w:ascii="宋体" w:hAnsi="宋体" w:eastAsia="宋体" w:cs="Times New Roman"/>
          <w:color w:val="auto"/>
          <w:szCs w:val="21"/>
          <w:highlight w:val="none"/>
        </w:rPr>
      </w:pPr>
    </w:p>
    <w:p w14:paraId="3B2EC99A">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供应商名称：</w:t>
      </w:r>
      <w:r>
        <w:rPr>
          <w:rFonts w:ascii="宋体" w:hAnsi="宋体" w:eastAsia="宋体" w:cs="Times New Roman"/>
          <w:color w:val="auto"/>
          <w:szCs w:val="21"/>
          <w:highlight w:val="none"/>
          <w:u w:val="single"/>
        </w:rPr>
        <w:t xml:space="preserve">                   </w:t>
      </w:r>
    </w:p>
    <w:p w14:paraId="7D8675A2">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单位性质：</w:t>
      </w:r>
      <w:r>
        <w:rPr>
          <w:rFonts w:ascii="宋体" w:hAnsi="宋体" w:eastAsia="宋体" w:cs="Times New Roman"/>
          <w:color w:val="auto"/>
          <w:szCs w:val="21"/>
          <w:highlight w:val="none"/>
          <w:u w:val="single"/>
        </w:rPr>
        <w:t xml:space="preserve">                   </w:t>
      </w:r>
    </w:p>
    <w:p w14:paraId="2A0ADBF8">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ascii="宋体" w:hAnsi="宋体" w:eastAsia="宋体" w:cs="Times New Roman"/>
          <w:color w:val="auto"/>
          <w:szCs w:val="21"/>
          <w:highlight w:val="none"/>
          <w:u w:val="single"/>
        </w:rPr>
        <w:t xml:space="preserve">                   </w:t>
      </w:r>
    </w:p>
    <w:p w14:paraId="0B63297C">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成立时间：</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7913A59C">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经营期限：</w:t>
      </w:r>
    </w:p>
    <w:p w14:paraId="13B97529">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姓名：</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性别：</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年龄：</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职务：</w:t>
      </w:r>
      <w:r>
        <w:rPr>
          <w:rFonts w:ascii="宋体" w:hAnsi="宋体" w:eastAsia="宋体" w:cs="Times New Roman"/>
          <w:color w:val="auto"/>
          <w:szCs w:val="21"/>
          <w:highlight w:val="none"/>
          <w:u w:val="single"/>
        </w:rPr>
        <w:t xml:space="preserve">          </w:t>
      </w:r>
    </w:p>
    <w:p w14:paraId="79AA6217">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身份证号码：</w:t>
      </w:r>
      <w:r>
        <w:rPr>
          <w:rFonts w:ascii="宋体" w:hAnsi="宋体" w:eastAsia="宋体" w:cs="Times New Roman"/>
          <w:color w:val="auto"/>
          <w:szCs w:val="21"/>
          <w:highlight w:val="none"/>
          <w:u w:val="single"/>
        </w:rPr>
        <w:t xml:space="preserve">                   </w:t>
      </w:r>
    </w:p>
    <w:p w14:paraId="67E60482">
      <w:pPr>
        <w:adjustRightInd/>
        <w:spacing w:line="400" w:lineRule="exact"/>
        <w:ind w:left="0" w:leftChars="0" w:firstLine="860" w:firstLineChars="0"/>
        <w:rPr>
          <w:rFonts w:ascii="宋体" w:hAnsi="宋体" w:eastAsia="宋体" w:cs="Times New Roman"/>
          <w:color w:val="auto"/>
          <w:szCs w:val="21"/>
          <w:highlight w:val="none"/>
        </w:rPr>
      </w:pPr>
    </w:p>
    <w:p w14:paraId="48D0E5D5">
      <w:pPr>
        <w:adjustRightInd/>
        <w:spacing w:line="400" w:lineRule="exact"/>
        <w:ind w:left="0" w:leftChars="0" w:firstLine="860" w:firstLineChars="0"/>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（供应商名称）</w:t>
      </w:r>
      <w:r>
        <w:rPr>
          <w:rFonts w:hint="eastAsia" w:ascii="宋体" w:hAnsi="宋体" w:eastAsia="宋体" w:cs="Times New Roman"/>
          <w:color w:val="auto"/>
          <w:szCs w:val="21"/>
          <w:highlight w:val="none"/>
        </w:rPr>
        <w:t>的法定代表人。</w:t>
      </w:r>
    </w:p>
    <w:p w14:paraId="5114930C">
      <w:pPr>
        <w:adjustRightInd/>
        <w:spacing w:line="400" w:lineRule="exact"/>
        <w:ind w:left="0" w:leftChars="0" w:firstLine="860" w:firstLineChars="0"/>
        <w:rPr>
          <w:rFonts w:ascii="宋体" w:hAnsi="宋体" w:eastAsia="宋体" w:cs="Times New Roman"/>
          <w:color w:val="auto"/>
          <w:szCs w:val="21"/>
          <w:highlight w:val="none"/>
        </w:rPr>
      </w:pPr>
    </w:p>
    <w:p w14:paraId="702CEA59">
      <w:pPr>
        <w:adjustRightInd/>
        <w:spacing w:line="400" w:lineRule="exact"/>
        <w:ind w:left="0" w:leftChars="0" w:firstLine="86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14:paraId="563249A0">
      <w:pPr>
        <w:adjustRightInd/>
        <w:spacing w:line="400" w:lineRule="exact"/>
        <w:ind w:left="0" w:leftChars="0" w:firstLine="860" w:firstLineChars="0"/>
        <w:rPr>
          <w:rFonts w:ascii="宋体" w:hAnsi="宋体" w:eastAsia="宋体" w:cs="Times New Roman"/>
          <w:color w:val="auto"/>
          <w:szCs w:val="21"/>
          <w:highlight w:val="none"/>
        </w:rPr>
      </w:pPr>
    </w:p>
    <w:p w14:paraId="23CFA061">
      <w:pPr>
        <w:adjustRightInd/>
        <w:spacing w:line="400" w:lineRule="atLeast"/>
        <w:ind w:left="0" w:leftChars="0" w:firstLine="86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供应商名称（盖章）：</w:t>
      </w:r>
    </w:p>
    <w:p w14:paraId="0C2DF5E9">
      <w:pPr>
        <w:adjustRightInd/>
        <w:spacing w:line="400" w:lineRule="atLeast"/>
        <w:ind w:left="0" w:leftChars="0" w:firstLine="860" w:firstLineChars="0"/>
        <w:rPr>
          <w:rFonts w:ascii="宋体" w:hAnsi="宋体" w:eastAsia="宋体" w:cs="Times New Roman"/>
          <w:color w:val="auto"/>
          <w:szCs w:val="21"/>
          <w:highlight w:val="none"/>
        </w:rPr>
      </w:pPr>
    </w:p>
    <w:p w14:paraId="06FE0F89">
      <w:pPr>
        <w:adjustRightInd/>
        <w:spacing w:line="400" w:lineRule="atLeas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年 月 日</w:t>
      </w:r>
    </w:p>
    <w:p w14:paraId="26C4F71E">
      <w:pPr>
        <w:adjustRightInd/>
        <w:spacing w:line="400" w:lineRule="atLeast"/>
        <w:ind w:left="0" w:leftChars="0" w:firstLine="860" w:firstLineChars="0"/>
        <w:rPr>
          <w:rFonts w:ascii="宋体" w:hAnsi="宋体" w:eastAsia="宋体" w:cs="Times New Roman"/>
          <w:color w:val="auto"/>
          <w:szCs w:val="21"/>
          <w:highlight w:val="none"/>
          <w:u w:val="single"/>
        </w:rPr>
      </w:pPr>
    </w:p>
    <w:p w14:paraId="22AE5DA9">
      <w:pPr>
        <w:adjustRightInd/>
        <w:spacing w:line="400" w:lineRule="atLeast"/>
        <w:ind w:left="0" w:leftChars="0" w:firstLine="860" w:firstLineChars="0"/>
        <w:rPr>
          <w:rFonts w:ascii="宋体" w:hAnsi="宋体" w:eastAsia="宋体" w:cs="Times New Roman"/>
          <w:color w:val="auto"/>
          <w:szCs w:val="21"/>
          <w:highlight w:val="none"/>
          <w:u w:val="single"/>
        </w:rPr>
      </w:pPr>
    </w:p>
    <w:p w14:paraId="70D2419C">
      <w:pPr>
        <w:adjustRightInd/>
        <w:spacing w:line="360" w:lineRule="auto"/>
        <w:rPr>
          <w:rFonts w:ascii="宋体" w:hAnsi="宋体" w:eastAsia="宋体" w:cs="Times New Roman"/>
          <w:color w:val="auto"/>
          <w:szCs w:val="21"/>
          <w:highlight w:val="none"/>
        </w:rPr>
      </w:pPr>
    </w:p>
    <w:p w14:paraId="4AE659B8">
      <w:pPr>
        <w:rPr>
          <w:rFonts w:hint="eastAsia" w:ascii="Times New Roman" w:hAnsi="Times New Roman" w:eastAsia="宋体" w:cs="Times New Roman"/>
          <w:b/>
          <w:bCs/>
          <w:highlight w:val="none"/>
        </w:rPr>
      </w:pPr>
      <w:r>
        <w:rPr>
          <w:rFonts w:hint="eastAsia" w:ascii="宋体" w:hAnsi="宋体" w:eastAsia="宋体" w:cs="Times New Roman"/>
          <w:b/>
          <w:bCs/>
          <w:color w:val="auto"/>
          <w:szCs w:val="21"/>
          <w:highlight w:val="none"/>
        </w:rPr>
        <w:t>后附：法定代表人身份证复印件加盖供应商公章。</w:t>
      </w:r>
    </w:p>
    <w:p w14:paraId="72F38810">
      <w:pPr>
        <w:rPr>
          <w:rFonts w:hint="eastAsia" w:ascii="宋体" w:hAnsi="Times New Roman" w:eastAsia="宋体" w:cs="Times New Roman"/>
          <w:b/>
          <w:color w:val="000000"/>
          <w:sz w:val="28"/>
          <w:highlight w:val="none"/>
        </w:rPr>
      </w:pPr>
      <w:bookmarkStart w:id="922" w:name="_Toc19549"/>
    </w:p>
    <w:p w14:paraId="5E9ECC8F">
      <w:pPr>
        <w:rPr>
          <w:rFonts w:hint="eastAsia" w:ascii="宋体" w:hAnsi="Times New Roman" w:eastAsia="宋体" w:cs="Times New Roman"/>
          <w:b/>
          <w:color w:val="000000"/>
          <w:sz w:val="28"/>
          <w:highlight w:val="none"/>
        </w:rPr>
      </w:pPr>
    </w:p>
    <w:p w14:paraId="6E8DBCA1">
      <w:pPr>
        <w:rPr>
          <w:rFonts w:hint="eastAsia" w:ascii="宋体" w:hAnsi="Times New Roman" w:eastAsia="宋体" w:cs="Times New Roman"/>
          <w:b/>
          <w:color w:val="000000"/>
          <w:sz w:val="28"/>
          <w:highlight w:val="none"/>
        </w:rPr>
      </w:pPr>
    </w:p>
    <w:p w14:paraId="4D704A35">
      <w:pPr>
        <w:rPr>
          <w:rFonts w:hint="eastAsia" w:ascii="宋体" w:hAnsi="Times New Roman" w:eastAsia="宋体" w:cs="Times New Roman"/>
          <w:b/>
          <w:color w:val="000000"/>
          <w:sz w:val="28"/>
          <w:highlight w:val="none"/>
        </w:rPr>
      </w:pPr>
    </w:p>
    <w:p w14:paraId="11CA161B">
      <w:pPr>
        <w:widowControl w:val="0"/>
        <w:adjustRightInd w:val="0"/>
        <w:spacing w:line="400" w:lineRule="exact"/>
        <w:ind w:right="380" w:rightChars="181"/>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备注：法定代表人参加磋商采购活动时提供。</w:t>
      </w:r>
    </w:p>
    <w:p w14:paraId="46269AB2">
      <w:pPr>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rPr>
        <w:br w:type="page"/>
      </w:r>
    </w:p>
    <w:p w14:paraId="6E1EBF20">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法定代表人授权书</w:t>
      </w:r>
      <w:bookmarkEnd w:id="922"/>
    </w:p>
    <w:p w14:paraId="4A70080A">
      <w:pPr>
        <w:widowControl w:val="0"/>
        <w:adjustRightInd w:val="0"/>
        <w:spacing w:line="480" w:lineRule="exact"/>
        <w:ind w:firstLine="480" w:firstLineChars="200"/>
        <w:jc w:val="center"/>
        <w:rPr>
          <w:rFonts w:hint="eastAsia" w:ascii="宋体" w:hAnsi="宋体" w:eastAsia="宋体" w:cs="Times New Roman"/>
          <w:color w:val="000000"/>
          <w:kern w:val="2"/>
          <w:sz w:val="24"/>
          <w:szCs w:val="24"/>
          <w:highlight w:val="none"/>
          <w:lang w:val="en-US" w:eastAsia="zh-CN" w:bidi="ar-SA"/>
        </w:rPr>
      </w:pPr>
    </w:p>
    <w:p w14:paraId="3C775C8C">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致 （</w:t>
      </w:r>
      <w:r>
        <w:rPr>
          <w:rFonts w:hint="eastAsia" w:asciiTheme="minorEastAsia" w:hAnsiTheme="minorEastAsia" w:eastAsiaTheme="minorEastAsia" w:cstheme="minorEastAsia"/>
          <w:i/>
          <w:color w:val="000000"/>
          <w:kern w:val="2"/>
          <w:sz w:val="21"/>
          <w:szCs w:val="21"/>
          <w:highlight w:val="none"/>
          <w:u w:val="single"/>
          <w:lang w:val="en-US" w:eastAsia="zh-CN" w:bidi="ar-SA"/>
        </w:rPr>
        <w:t>采购人</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w:t>
      </w:r>
    </w:p>
    <w:p w14:paraId="77D1147E">
      <w:pPr>
        <w:widowControl w:val="0"/>
        <w:adjustRightInd w:val="0"/>
        <w:spacing w:before="120" w:beforeLines="50"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供应商全称</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法定代表人</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（姓名、职务）</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授权</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被授权代表姓名</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为本公司合法代理人，参加</w:t>
      </w:r>
      <w:r>
        <w:rPr>
          <w:rFonts w:hint="eastAsia" w:asciiTheme="minorEastAsia" w:hAnsiTheme="minorEastAsia" w:eastAsiaTheme="minorEastAsia" w:cstheme="minorEastAsia"/>
          <w:i/>
          <w:color w:val="000000"/>
          <w:kern w:val="2"/>
          <w:sz w:val="21"/>
          <w:szCs w:val="21"/>
          <w:highlight w:val="none"/>
          <w:u w:val="single"/>
          <w:lang w:val="en-US" w:eastAsia="zh-CN" w:bidi="ar-SA"/>
        </w:rPr>
        <w:t>（项目编号）</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项目名称</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项目的采购活动，代表本公司处理采购活动中的一切事宜。</w:t>
      </w:r>
    </w:p>
    <w:p w14:paraId="7FCC83B6">
      <w:pPr>
        <w:widowControl w:val="0"/>
        <w:adjustRightInd w:val="0"/>
        <w:spacing w:before="120" w:beforeLines="50"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u w:val="singl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本授权书于</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年   月    日</w:t>
      </w:r>
      <w:r>
        <w:rPr>
          <w:rFonts w:hint="eastAsia" w:asciiTheme="minorEastAsia" w:hAnsiTheme="minorEastAsia" w:eastAsiaTheme="minorEastAsia" w:cstheme="minorEastAsia"/>
          <w:color w:val="000000"/>
          <w:kern w:val="2"/>
          <w:sz w:val="21"/>
          <w:szCs w:val="21"/>
          <w:highlight w:val="none"/>
          <w:lang w:val="en-US" w:eastAsia="zh-CN" w:bidi="ar-SA"/>
        </w:rPr>
        <w:t>签字生效,特此声明。</w:t>
      </w:r>
    </w:p>
    <w:p w14:paraId="73498820">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34C97BED">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法定代表人（签字或印章）：</w:t>
      </w:r>
    </w:p>
    <w:p w14:paraId="7EB7FD0C">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供应商单位（公章）：</w:t>
      </w:r>
    </w:p>
    <w:p w14:paraId="48530E29">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日  期：</w:t>
      </w:r>
    </w:p>
    <w:p w14:paraId="23274CC8">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5769FBCC">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附：</w:t>
      </w:r>
    </w:p>
    <w:p w14:paraId="54573839">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被授权代表（签字或印章）：</w:t>
      </w:r>
    </w:p>
    <w:p w14:paraId="3BD78FD8">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电  话：</w:t>
      </w:r>
    </w:p>
    <w:p w14:paraId="7E0DED41">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14322A8B">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附：法定代表人、被授权代表身份证复印件。</w:t>
      </w:r>
    </w:p>
    <w:p w14:paraId="533636AB">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p>
    <w:p w14:paraId="5545EEF8">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备注：如法定代表人参加磋商采购活动，并签署响应文件的，此表无需提供。</w:t>
      </w:r>
    </w:p>
    <w:p w14:paraId="446D0B55">
      <w:pPr>
        <w:snapToGrid w:val="0"/>
        <w:spacing w:line="360" w:lineRule="auto"/>
        <w:rPr>
          <w:rFonts w:ascii="宋体" w:hAnsi="宋体" w:cs="宋体"/>
          <w:sz w:val="21"/>
          <w:szCs w:val="21"/>
        </w:rPr>
      </w:pPr>
    </w:p>
    <w:p w14:paraId="3B2A9CB8">
      <w:pPr>
        <w:snapToGrid w:val="0"/>
        <w:jc w:val="center"/>
        <w:rPr>
          <w:rFonts w:hint="eastAsia" w:ascii="宋体" w:hAnsi="宋体" w:cs="宋体"/>
          <w:b/>
          <w:bCs/>
          <w:sz w:val="32"/>
          <w:szCs w:val="32"/>
          <w:lang w:val="zh-CN"/>
        </w:rPr>
      </w:pPr>
    </w:p>
    <w:p w14:paraId="4316AF8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05228F2">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p>
    <w:p w14:paraId="6062893F">
      <w:pPr>
        <w:spacing w:line="360" w:lineRule="auto"/>
        <w:jc w:val="center"/>
        <w:rPr>
          <w:rFonts w:hint="eastAsia" w:ascii="宋体" w:hAnsi="宋体" w:cs="宋体"/>
          <w:kern w:val="0"/>
          <w:sz w:val="24"/>
          <w:lang w:val="zh-CN"/>
        </w:rPr>
      </w:pPr>
    </w:p>
    <w:p w14:paraId="358EE3DF">
      <w:pPr>
        <w:spacing w:line="360" w:lineRule="auto"/>
        <w:jc w:val="center"/>
        <w:rPr>
          <w:rFonts w:hint="eastAsia" w:ascii="宋体" w:hAnsi="宋体" w:cs="宋体"/>
          <w:kern w:val="0"/>
          <w:sz w:val="24"/>
          <w:lang w:val="zh-CN"/>
        </w:rPr>
      </w:pPr>
    </w:p>
    <w:p w14:paraId="190E5627">
      <w:pPr>
        <w:spacing w:line="360" w:lineRule="auto"/>
        <w:jc w:val="center"/>
        <w:rPr>
          <w:rFonts w:hint="eastAsia" w:ascii="宋体" w:hAnsi="宋体" w:cs="宋体"/>
          <w:kern w:val="0"/>
          <w:sz w:val="24"/>
          <w:lang w:val="zh-CN"/>
        </w:rPr>
      </w:pPr>
    </w:p>
    <w:p w14:paraId="0C592ED1">
      <w:pPr>
        <w:spacing w:line="360" w:lineRule="auto"/>
        <w:jc w:val="center"/>
        <w:rPr>
          <w:rFonts w:hint="eastAsia" w:ascii="宋体" w:hAnsi="宋体" w:cs="宋体"/>
          <w:kern w:val="0"/>
          <w:sz w:val="24"/>
          <w:lang w:val="zh-CN"/>
        </w:rPr>
      </w:pPr>
    </w:p>
    <w:p w14:paraId="56A198EB">
      <w:pPr>
        <w:spacing w:line="360" w:lineRule="auto"/>
        <w:jc w:val="center"/>
        <w:rPr>
          <w:rFonts w:hint="eastAsia" w:ascii="宋体" w:hAnsi="宋体" w:cs="宋体"/>
          <w:kern w:val="0"/>
          <w:sz w:val="24"/>
          <w:lang w:val="zh-CN"/>
        </w:rPr>
      </w:pPr>
    </w:p>
    <w:p w14:paraId="277D965A">
      <w:pPr>
        <w:spacing w:line="360" w:lineRule="auto"/>
        <w:jc w:val="center"/>
        <w:rPr>
          <w:rFonts w:hint="eastAsia" w:ascii="宋体" w:hAnsi="宋体" w:cs="宋体"/>
          <w:kern w:val="0"/>
          <w:sz w:val="24"/>
          <w:lang w:val="zh-CN"/>
        </w:rPr>
      </w:pPr>
    </w:p>
    <w:p w14:paraId="3EF917BE">
      <w:pPr>
        <w:spacing w:line="360" w:lineRule="auto"/>
        <w:jc w:val="center"/>
        <w:rPr>
          <w:rFonts w:hint="eastAsia" w:ascii="宋体" w:hAnsi="宋体" w:cs="宋体"/>
          <w:kern w:val="0"/>
          <w:sz w:val="24"/>
          <w:lang w:val="zh-CN"/>
        </w:rPr>
      </w:pPr>
    </w:p>
    <w:p w14:paraId="69039B68">
      <w:pPr>
        <w:spacing w:line="360" w:lineRule="auto"/>
        <w:jc w:val="center"/>
        <w:rPr>
          <w:rFonts w:hint="eastAsia" w:ascii="宋体" w:hAnsi="宋体" w:cs="宋体"/>
          <w:kern w:val="0"/>
          <w:sz w:val="24"/>
          <w:lang w:val="zh-CN"/>
        </w:rPr>
      </w:pPr>
    </w:p>
    <w:p w14:paraId="5CFF911B">
      <w:pPr>
        <w:spacing w:line="360" w:lineRule="auto"/>
        <w:jc w:val="center"/>
        <w:rPr>
          <w:rFonts w:hint="eastAsia" w:ascii="宋体" w:hAnsi="宋体" w:cs="宋体"/>
          <w:kern w:val="0"/>
          <w:sz w:val="24"/>
          <w:lang w:val="zh-CN"/>
        </w:rPr>
      </w:pPr>
    </w:p>
    <w:p w14:paraId="24908A36">
      <w:pPr>
        <w:spacing w:line="360" w:lineRule="auto"/>
        <w:jc w:val="center"/>
        <w:rPr>
          <w:rFonts w:hint="eastAsia" w:ascii="宋体" w:hAnsi="宋体" w:cs="宋体"/>
          <w:kern w:val="0"/>
          <w:sz w:val="24"/>
          <w:lang w:val="zh-CN"/>
        </w:rPr>
      </w:pPr>
    </w:p>
    <w:p w14:paraId="49A888E1">
      <w:pPr>
        <w:snapToGrid w:val="0"/>
        <w:jc w:val="center"/>
        <w:rPr>
          <w:rFonts w:hint="eastAsia" w:ascii="宋体" w:hAnsi="宋体" w:eastAsia="宋体" w:cs="宋体"/>
          <w:b/>
          <w:bCs/>
          <w:sz w:val="32"/>
          <w:szCs w:val="32"/>
          <w:lang w:val="en-US" w:eastAsia="zh-CN"/>
        </w:rPr>
      </w:pPr>
      <w:r>
        <w:rPr>
          <w:rFonts w:hint="eastAsia" w:ascii="宋体" w:hAnsi="宋体" w:cs="宋体"/>
          <w:b/>
          <w:bCs/>
          <w:sz w:val="28"/>
          <w:szCs w:val="28"/>
          <w:lang w:val="en-US" w:eastAsia="zh-CN"/>
        </w:rPr>
        <w:t>3</w:t>
      </w:r>
      <w:r>
        <w:rPr>
          <w:rFonts w:hint="eastAsia" w:ascii="宋体" w:hAnsi="宋体" w:cs="宋体"/>
          <w:b/>
          <w:bCs/>
          <w:sz w:val="28"/>
          <w:szCs w:val="28"/>
        </w:rPr>
        <w:t>、符合性审查</w:t>
      </w:r>
      <w:r>
        <w:rPr>
          <w:rFonts w:hint="eastAsia" w:ascii="宋体" w:hAnsi="宋体" w:cs="宋体"/>
          <w:b/>
          <w:bCs/>
          <w:sz w:val="28"/>
          <w:szCs w:val="28"/>
          <w:lang w:val="en-US" w:eastAsia="zh-CN"/>
        </w:rPr>
        <w:t>表</w:t>
      </w:r>
    </w:p>
    <w:p w14:paraId="3B354E0C">
      <w:pPr>
        <w:jc w:val="center"/>
        <w:rPr>
          <w:rFonts w:ascii="宋体" w:hAnsi="宋体" w:cs="宋体"/>
          <w:b/>
          <w:kern w:val="0"/>
          <w:sz w:val="32"/>
          <w:szCs w:val="32"/>
        </w:rPr>
      </w:pPr>
    </w:p>
    <w:tbl>
      <w:tblPr>
        <w:tblStyle w:val="62"/>
        <w:tblW w:w="4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415"/>
        <w:gridCol w:w="2458"/>
        <w:gridCol w:w="1394"/>
        <w:gridCol w:w="1800"/>
      </w:tblGrid>
      <w:tr w14:paraId="70D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65520D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65" w:type="pct"/>
            <w:vAlign w:val="center"/>
          </w:tcPr>
          <w:p w14:paraId="1D35C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实质性要求</w:t>
            </w:r>
          </w:p>
        </w:tc>
        <w:tc>
          <w:tcPr>
            <w:tcW w:w="1389" w:type="pct"/>
            <w:vAlign w:val="center"/>
          </w:tcPr>
          <w:p w14:paraId="4E3E21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需要提供的符合性审查资料</w:t>
            </w:r>
          </w:p>
        </w:tc>
        <w:tc>
          <w:tcPr>
            <w:tcW w:w="788" w:type="pct"/>
            <w:vAlign w:val="center"/>
          </w:tcPr>
          <w:p w14:paraId="1120CD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自查结论</w:t>
            </w:r>
          </w:p>
        </w:tc>
        <w:tc>
          <w:tcPr>
            <w:tcW w:w="1017" w:type="pct"/>
            <w:vAlign w:val="center"/>
          </w:tcPr>
          <w:p w14:paraId="265EA7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响应文件中的页码位置</w:t>
            </w:r>
          </w:p>
        </w:tc>
      </w:tr>
      <w:tr w14:paraId="092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0AAB2F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65" w:type="pct"/>
            <w:vAlign w:val="center"/>
          </w:tcPr>
          <w:p w14:paraId="203A31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响应文件按照采购文件要求签署、盖章。</w:t>
            </w:r>
          </w:p>
        </w:tc>
        <w:tc>
          <w:tcPr>
            <w:tcW w:w="1389" w:type="pct"/>
            <w:vAlign w:val="center"/>
          </w:tcPr>
          <w:p w14:paraId="10473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需要使用电子签章或者签字盖章的响应文件的组成部分</w:t>
            </w:r>
          </w:p>
        </w:tc>
        <w:tc>
          <w:tcPr>
            <w:tcW w:w="788" w:type="pct"/>
            <w:vAlign w:val="center"/>
          </w:tcPr>
          <w:p w14:paraId="01AB44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6CBD53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14D83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66DBD1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73A2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6E7A7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5" w:type="pct"/>
            <w:vAlign w:val="center"/>
          </w:tcPr>
          <w:p w14:paraId="6D2CA8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响应文件中承诺的响应有效期不少于采购文件中载明的响应有效期。</w:t>
            </w:r>
          </w:p>
        </w:tc>
        <w:tc>
          <w:tcPr>
            <w:tcW w:w="1389" w:type="pct"/>
            <w:vAlign w:val="center"/>
          </w:tcPr>
          <w:p w14:paraId="04A9E0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响应承诺函及响应承诺函附件</w:t>
            </w:r>
          </w:p>
        </w:tc>
        <w:tc>
          <w:tcPr>
            <w:tcW w:w="788" w:type="pct"/>
            <w:vAlign w:val="center"/>
          </w:tcPr>
          <w:p w14:paraId="1FE1C9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55A054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277DDB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1155FDF3">
            <w:pPr>
              <w:pStyle w:val="3"/>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rPr>
              <w:t>第</w:t>
            </w:r>
            <w:r>
              <w:rPr>
                <w:rFonts w:hint="eastAsia" w:ascii="宋体" w:hAnsi="宋体" w:eastAsia="宋体" w:cs="宋体"/>
                <w:b w:val="0"/>
                <w:bCs w:val="0"/>
                <w:sz w:val="21"/>
                <w:szCs w:val="21"/>
                <w:highlight w:val="none"/>
                <w:u w:val="single"/>
                <w:lang w:val="en-US"/>
              </w:rPr>
              <w:t xml:space="preserve">  </w:t>
            </w:r>
            <w:r>
              <w:rPr>
                <w:rFonts w:hint="eastAsia" w:ascii="宋体" w:hAnsi="宋体" w:eastAsia="宋体" w:cs="宋体"/>
                <w:b w:val="0"/>
                <w:bCs w:val="0"/>
                <w:sz w:val="21"/>
                <w:szCs w:val="21"/>
                <w:highlight w:val="none"/>
                <w:lang w:val="en-US"/>
              </w:rPr>
              <w:t>页</w:t>
            </w:r>
          </w:p>
        </w:tc>
      </w:tr>
      <w:tr w14:paraId="5F3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45CCFE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65" w:type="pct"/>
            <w:vAlign w:val="center"/>
          </w:tcPr>
          <w:p w14:paraId="15AC60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响应文件满足采购文件的其它实质性要求。（“▲”系指实质性要求条款）。</w:t>
            </w:r>
          </w:p>
        </w:tc>
        <w:tc>
          <w:tcPr>
            <w:tcW w:w="1389" w:type="pct"/>
            <w:vAlign w:val="center"/>
          </w:tcPr>
          <w:p w14:paraId="465735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磋商文件其它实质性要求相应的材料（“▲” 系指实质性要求条款，磋商文件无其它实质性要求的，无需提供）</w:t>
            </w:r>
          </w:p>
        </w:tc>
        <w:tc>
          <w:tcPr>
            <w:tcW w:w="788" w:type="pct"/>
            <w:vAlign w:val="center"/>
          </w:tcPr>
          <w:p w14:paraId="486B9F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13779A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32B5B1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2B6858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764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5BA9AB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65" w:type="pct"/>
            <w:vAlign w:val="center"/>
          </w:tcPr>
          <w:p w14:paraId="0B853B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响应文件没有采购文件中规定的其它无效响应条款的。</w:t>
            </w:r>
          </w:p>
        </w:tc>
        <w:tc>
          <w:tcPr>
            <w:tcW w:w="1389" w:type="pct"/>
            <w:vAlign w:val="center"/>
          </w:tcPr>
          <w:p w14:paraId="1BD94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c>
          <w:tcPr>
            <w:tcW w:w="788" w:type="pct"/>
            <w:vAlign w:val="center"/>
          </w:tcPr>
          <w:p w14:paraId="02C153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3EEBC0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D621B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7C2025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158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73EFD5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365" w:type="pct"/>
            <w:vAlign w:val="center"/>
          </w:tcPr>
          <w:p w14:paraId="5CF17E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按有关法律、法规、规章不属于响应无效的。</w:t>
            </w:r>
          </w:p>
        </w:tc>
        <w:tc>
          <w:tcPr>
            <w:tcW w:w="1389" w:type="pct"/>
            <w:vAlign w:val="center"/>
          </w:tcPr>
          <w:p w14:paraId="37F6FC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c>
          <w:tcPr>
            <w:tcW w:w="788" w:type="pct"/>
            <w:vAlign w:val="center"/>
          </w:tcPr>
          <w:p w14:paraId="147B26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688193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D6ABA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0AD4A9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bl>
    <w:p w14:paraId="5401606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sz w:val="21"/>
          <w:szCs w:val="21"/>
          <w:highlight w:val="none"/>
        </w:rPr>
      </w:pPr>
    </w:p>
    <w:p w14:paraId="1E1EF28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备注：符合性自查表将作为供应商有效性审查的重要内容之一，供应商必须严格按照其内容及序列要求在响应文件中对应如实提供，对资格性证明文件的任何缺漏和不符合项将会直接导致响应无效！</w:t>
      </w:r>
    </w:p>
    <w:p w14:paraId="4484BD33">
      <w:pPr>
        <w:jc w:val="center"/>
        <w:rPr>
          <w:rFonts w:ascii="宋体" w:hAnsi="宋体" w:cs="宋体"/>
          <w:b/>
          <w:kern w:val="0"/>
          <w:sz w:val="32"/>
          <w:szCs w:val="32"/>
        </w:rPr>
      </w:pPr>
    </w:p>
    <w:p w14:paraId="797054DA">
      <w:pPr>
        <w:jc w:val="center"/>
        <w:rPr>
          <w:rFonts w:ascii="宋体" w:hAnsi="宋体" w:cs="宋体"/>
          <w:b/>
          <w:kern w:val="0"/>
          <w:sz w:val="32"/>
          <w:szCs w:val="32"/>
        </w:rPr>
      </w:pPr>
      <w:r>
        <w:rPr>
          <w:rFonts w:hint="eastAsia" w:ascii="宋体" w:hAnsi="宋体" w:cs="宋体"/>
          <w:b/>
          <w:kern w:val="0"/>
          <w:sz w:val="32"/>
          <w:szCs w:val="32"/>
        </w:rPr>
        <w:t xml:space="preserve">            </w:t>
      </w:r>
    </w:p>
    <w:p w14:paraId="60BE61F0">
      <w:pPr>
        <w:jc w:val="center"/>
        <w:rPr>
          <w:rFonts w:ascii="宋体" w:hAnsi="宋体" w:cs="宋体"/>
          <w:b/>
          <w:kern w:val="0"/>
          <w:sz w:val="32"/>
          <w:szCs w:val="32"/>
        </w:rPr>
      </w:pPr>
    </w:p>
    <w:p w14:paraId="35A21661">
      <w:pPr>
        <w:jc w:val="center"/>
        <w:rPr>
          <w:rFonts w:ascii="宋体" w:hAnsi="宋体" w:cs="宋体"/>
          <w:b/>
          <w:kern w:val="0"/>
          <w:sz w:val="32"/>
          <w:szCs w:val="32"/>
        </w:rPr>
      </w:pPr>
    </w:p>
    <w:p w14:paraId="000C7802">
      <w:pPr>
        <w:jc w:val="center"/>
        <w:rPr>
          <w:rFonts w:ascii="宋体" w:hAnsi="宋体" w:cs="宋体"/>
          <w:b/>
          <w:kern w:val="0"/>
          <w:sz w:val="32"/>
          <w:szCs w:val="32"/>
        </w:rPr>
      </w:pPr>
    </w:p>
    <w:p w14:paraId="371437CB">
      <w:pPr>
        <w:jc w:val="center"/>
        <w:rPr>
          <w:rFonts w:ascii="宋体" w:hAnsi="宋体" w:cs="宋体"/>
          <w:b/>
          <w:kern w:val="0"/>
          <w:sz w:val="32"/>
          <w:szCs w:val="32"/>
        </w:rPr>
      </w:pPr>
    </w:p>
    <w:p w14:paraId="394B9566">
      <w:pPr>
        <w:jc w:val="center"/>
        <w:rPr>
          <w:rFonts w:ascii="宋体" w:hAnsi="宋体" w:cs="宋体"/>
          <w:b/>
          <w:kern w:val="0"/>
          <w:sz w:val="32"/>
          <w:szCs w:val="32"/>
        </w:rPr>
      </w:pPr>
    </w:p>
    <w:p w14:paraId="3003013C">
      <w:pPr>
        <w:jc w:val="center"/>
        <w:rPr>
          <w:rFonts w:ascii="宋体" w:hAnsi="宋体" w:cs="宋体"/>
          <w:b/>
          <w:kern w:val="0"/>
          <w:sz w:val="32"/>
          <w:szCs w:val="32"/>
        </w:rPr>
      </w:pPr>
    </w:p>
    <w:p w14:paraId="6CC6F8A4">
      <w:pPr>
        <w:jc w:val="center"/>
        <w:rPr>
          <w:rFonts w:ascii="宋体" w:hAnsi="宋体" w:cs="宋体"/>
          <w:b/>
          <w:kern w:val="0"/>
          <w:sz w:val="32"/>
          <w:szCs w:val="32"/>
        </w:rPr>
      </w:pPr>
    </w:p>
    <w:p w14:paraId="707274CC">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4</w:t>
      </w:r>
      <w:r>
        <w:rPr>
          <w:rFonts w:hint="eastAsia" w:ascii="宋体" w:hAnsi="宋体" w:cs="宋体"/>
          <w:b/>
          <w:bCs/>
          <w:sz w:val="28"/>
          <w:szCs w:val="28"/>
        </w:rPr>
        <w:t>、</w:t>
      </w:r>
      <w:r>
        <w:rPr>
          <w:rFonts w:hint="eastAsia" w:ascii="Times New Roman" w:hAnsi="Times New Roman" w:eastAsia="宋体" w:cs="Times New Roman"/>
          <w:b/>
          <w:bCs/>
          <w:sz w:val="28"/>
          <w:szCs w:val="28"/>
          <w:highlight w:val="none"/>
          <w:lang w:val="en-US" w:eastAsia="zh-CN"/>
        </w:rPr>
        <w:t>商务条款偏离表</w:t>
      </w:r>
    </w:p>
    <w:p w14:paraId="449E2304">
      <w:pPr>
        <w:rPr>
          <w:rFonts w:hint="eastAsia" w:ascii="宋体"/>
          <w:color w:val="000000"/>
          <w:sz w:val="24"/>
          <w:szCs w:val="24"/>
          <w:highlight w:val="none"/>
        </w:rPr>
      </w:pPr>
    </w:p>
    <w:p w14:paraId="0DFF168F">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436"/>
        <w:gridCol w:w="2129"/>
        <w:gridCol w:w="1618"/>
      </w:tblGrid>
      <w:tr w14:paraId="1F2C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3F9010F2">
            <w:pPr>
              <w:jc w:val="center"/>
              <w:rPr>
                <w:rFonts w:hint="eastAsia" w:ascii="宋体"/>
                <w:color w:val="000000"/>
                <w:sz w:val="21"/>
                <w:szCs w:val="21"/>
                <w:highlight w:val="none"/>
              </w:rPr>
            </w:pPr>
            <w:r>
              <w:rPr>
                <w:rFonts w:hint="eastAsia" w:ascii="宋体"/>
                <w:color w:val="000000"/>
                <w:sz w:val="21"/>
                <w:szCs w:val="21"/>
                <w:highlight w:val="none"/>
              </w:rPr>
              <w:t>序号</w:t>
            </w:r>
          </w:p>
        </w:tc>
        <w:tc>
          <w:tcPr>
            <w:tcW w:w="2729" w:type="pct"/>
            <w:noWrap w:val="0"/>
            <w:vAlign w:val="center"/>
          </w:tcPr>
          <w:p w14:paraId="56EA2EC0">
            <w:pPr>
              <w:jc w:val="center"/>
              <w:rPr>
                <w:rFonts w:hint="eastAsia" w:ascii="宋体"/>
                <w:color w:val="000000"/>
                <w:sz w:val="21"/>
                <w:szCs w:val="21"/>
                <w:highlight w:val="none"/>
              </w:rPr>
            </w:pPr>
            <w:r>
              <w:rPr>
                <w:rFonts w:hint="eastAsia" w:ascii="宋体"/>
                <w:color w:val="000000"/>
                <w:sz w:val="21"/>
                <w:szCs w:val="21"/>
                <w:highlight w:val="none"/>
              </w:rPr>
              <w:t>采购文件的商务条款</w:t>
            </w:r>
          </w:p>
        </w:tc>
        <w:tc>
          <w:tcPr>
            <w:tcW w:w="1069" w:type="pct"/>
            <w:noWrap w:val="0"/>
            <w:vAlign w:val="center"/>
          </w:tcPr>
          <w:p w14:paraId="17AE3735">
            <w:pPr>
              <w:jc w:val="center"/>
              <w:rPr>
                <w:rFonts w:hint="eastAsia" w:ascii="宋体"/>
                <w:color w:val="000000"/>
                <w:sz w:val="21"/>
                <w:szCs w:val="21"/>
                <w:highlight w:val="none"/>
              </w:rPr>
            </w:pPr>
            <w:r>
              <w:rPr>
                <w:rFonts w:hint="eastAsia" w:ascii="宋体"/>
                <w:color w:val="000000"/>
                <w:sz w:val="21"/>
                <w:szCs w:val="21"/>
                <w:highlight w:val="none"/>
              </w:rPr>
              <w:t>响应文件响应</w:t>
            </w:r>
          </w:p>
        </w:tc>
        <w:tc>
          <w:tcPr>
            <w:tcW w:w="812" w:type="pct"/>
            <w:noWrap w:val="0"/>
            <w:vAlign w:val="center"/>
          </w:tcPr>
          <w:p w14:paraId="09DFDEC4">
            <w:pPr>
              <w:jc w:val="center"/>
              <w:rPr>
                <w:rFonts w:hint="eastAsia" w:ascii="宋体"/>
                <w:color w:val="000000"/>
                <w:sz w:val="21"/>
                <w:szCs w:val="21"/>
                <w:highlight w:val="none"/>
              </w:rPr>
            </w:pPr>
            <w:r>
              <w:rPr>
                <w:rFonts w:hint="eastAsia" w:ascii="宋体"/>
                <w:color w:val="000000"/>
                <w:sz w:val="21"/>
                <w:szCs w:val="21"/>
                <w:highlight w:val="none"/>
              </w:rPr>
              <w:t>偏离说明</w:t>
            </w:r>
          </w:p>
        </w:tc>
      </w:tr>
      <w:tr w14:paraId="1CA5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533ADE61">
            <w:pPr>
              <w:jc w:val="center"/>
              <w:rPr>
                <w:rFonts w:hint="eastAsia" w:ascii="宋体"/>
                <w:color w:val="000000"/>
                <w:sz w:val="24"/>
                <w:highlight w:val="none"/>
              </w:rPr>
            </w:pPr>
          </w:p>
        </w:tc>
        <w:tc>
          <w:tcPr>
            <w:tcW w:w="2729" w:type="pct"/>
            <w:noWrap w:val="0"/>
            <w:vAlign w:val="center"/>
          </w:tcPr>
          <w:p w14:paraId="32F8987E">
            <w:pPr>
              <w:spacing w:line="400" w:lineRule="exact"/>
              <w:jc w:val="left"/>
              <w:rPr>
                <w:rFonts w:hint="eastAsia" w:ascii="宋体"/>
                <w:color w:val="000000"/>
                <w:sz w:val="24"/>
                <w:highlight w:val="none"/>
              </w:rPr>
            </w:pPr>
          </w:p>
        </w:tc>
        <w:tc>
          <w:tcPr>
            <w:tcW w:w="1069" w:type="pct"/>
            <w:noWrap w:val="0"/>
            <w:vAlign w:val="center"/>
          </w:tcPr>
          <w:p w14:paraId="31CB65FF">
            <w:pPr>
              <w:jc w:val="center"/>
              <w:rPr>
                <w:rFonts w:hint="eastAsia" w:ascii="宋体"/>
                <w:color w:val="000000"/>
                <w:sz w:val="24"/>
                <w:highlight w:val="none"/>
              </w:rPr>
            </w:pPr>
          </w:p>
        </w:tc>
        <w:tc>
          <w:tcPr>
            <w:tcW w:w="812" w:type="pct"/>
            <w:noWrap w:val="0"/>
            <w:vAlign w:val="center"/>
          </w:tcPr>
          <w:p w14:paraId="1D3125CD">
            <w:pPr>
              <w:jc w:val="center"/>
              <w:rPr>
                <w:rFonts w:hint="eastAsia" w:ascii="宋体"/>
                <w:color w:val="000000"/>
                <w:sz w:val="24"/>
                <w:highlight w:val="none"/>
              </w:rPr>
            </w:pPr>
          </w:p>
        </w:tc>
      </w:tr>
      <w:tr w14:paraId="7D4F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56B173C4">
            <w:pPr>
              <w:jc w:val="center"/>
              <w:rPr>
                <w:rFonts w:hint="eastAsia" w:ascii="宋体"/>
                <w:color w:val="000000"/>
                <w:sz w:val="24"/>
                <w:highlight w:val="none"/>
              </w:rPr>
            </w:pPr>
          </w:p>
        </w:tc>
        <w:tc>
          <w:tcPr>
            <w:tcW w:w="2729" w:type="pct"/>
            <w:noWrap w:val="0"/>
            <w:vAlign w:val="center"/>
          </w:tcPr>
          <w:p w14:paraId="59992D6D">
            <w:pPr>
              <w:spacing w:line="400" w:lineRule="exact"/>
              <w:jc w:val="left"/>
              <w:rPr>
                <w:rFonts w:hint="eastAsia" w:ascii="宋体"/>
                <w:color w:val="000000"/>
                <w:sz w:val="24"/>
                <w:highlight w:val="none"/>
              </w:rPr>
            </w:pPr>
          </w:p>
        </w:tc>
        <w:tc>
          <w:tcPr>
            <w:tcW w:w="1069" w:type="pct"/>
            <w:noWrap w:val="0"/>
            <w:vAlign w:val="center"/>
          </w:tcPr>
          <w:p w14:paraId="28AD844E">
            <w:pPr>
              <w:jc w:val="center"/>
              <w:rPr>
                <w:rFonts w:hint="eastAsia" w:ascii="宋体"/>
                <w:color w:val="000000"/>
                <w:sz w:val="24"/>
                <w:highlight w:val="none"/>
              </w:rPr>
            </w:pPr>
          </w:p>
        </w:tc>
        <w:tc>
          <w:tcPr>
            <w:tcW w:w="812" w:type="pct"/>
            <w:noWrap w:val="0"/>
            <w:vAlign w:val="center"/>
          </w:tcPr>
          <w:p w14:paraId="6D9B1732">
            <w:pPr>
              <w:jc w:val="center"/>
              <w:rPr>
                <w:rFonts w:hint="eastAsia" w:ascii="宋体"/>
                <w:color w:val="000000"/>
                <w:sz w:val="24"/>
                <w:highlight w:val="none"/>
              </w:rPr>
            </w:pPr>
          </w:p>
        </w:tc>
      </w:tr>
      <w:tr w14:paraId="5A1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1798B78C">
            <w:pPr>
              <w:jc w:val="center"/>
              <w:rPr>
                <w:rFonts w:hint="eastAsia" w:ascii="宋体"/>
                <w:color w:val="000000"/>
                <w:sz w:val="24"/>
                <w:highlight w:val="none"/>
              </w:rPr>
            </w:pPr>
          </w:p>
        </w:tc>
        <w:tc>
          <w:tcPr>
            <w:tcW w:w="2729" w:type="pct"/>
            <w:noWrap w:val="0"/>
            <w:vAlign w:val="center"/>
          </w:tcPr>
          <w:p w14:paraId="7E44D5C9">
            <w:pPr>
              <w:spacing w:line="400" w:lineRule="exact"/>
              <w:jc w:val="left"/>
              <w:rPr>
                <w:rFonts w:hint="eastAsia" w:ascii="宋体"/>
                <w:color w:val="000000"/>
                <w:sz w:val="24"/>
                <w:highlight w:val="none"/>
              </w:rPr>
            </w:pPr>
          </w:p>
        </w:tc>
        <w:tc>
          <w:tcPr>
            <w:tcW w:w="1069" w:type="pct"/>
            <w:noWrap w:val="0"/>
            <w:vAlign w:val="center"/>
          </w:tcPr>
          <w:p w14:paraId="338F13D1">
            <w:pPr>
              <w:jc w:val="center"/>
              <w:rPr>
                <w:rFonts w:hint="eastAsia" w:ascii="宋体"/>
                <w:color w:val="000000"/>
                <w:sz w:val="24"/>
                <w:highlight w:val="none"/>
              </w:rPr>
            </w:pPr>
          </w:p>
        </w:tc>
        <w:tc>
          <w:tcPr>
            <w:tcW w:w="812" w:type="pct"/>
            <w:noWrap w:val="0"/>
            <w:vAlign w:val="center"/>
          </w:tcPr>
          <w:p w14:paraId="5D982B9A">
            <w:pPr>
              <w:jc w:val="center"/>
              <w:rPr>
                <w:rFonts w:hint="eastAsia" w:ascii="宋体"/>
                <w:color w:val="000000"/>
                <w:sz w:val="24"/>
                <w:highlight w:val="none"/>
              </w:rPr>
            </w:pPr>
          </w:p>
        </w:tc>
      </w:tr>
      <w:tr w14:paraId="499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7AF6D5E1">
            <w:pPr>
              <w:jc w:val="center"/>
              <w:rPr>
                <w:rFonts w:hint="eastAsia" w:ascii="宋体"/>
                <w:color w:val="000000"/>
                <w:sz w:val="24"/>
                <w:highlight w:val="none"/>
              </w:rPr>
            </w:pPr>
          </w:p>
        </w:tc>
        <w:tc>
          <w:tcPr>
            <w:tcW w:w="2729" w:type="pct"/>
            <w:noWrap w:val="0"/>
            <w:vAlign w:val="center"/>
          </w:tcPr>
          <w:p w14:paraId="14C5081B">
            <w:pPr>
              <w:spacing w:line="400" w:lineRule="exact"/>
              <w:jc w:val="left"/>
              <w:rPr>
                <w:rFonts w:hint="eastAsia" w:ascii="宋体"/>
                <w:color w:val="000000"/>
                <w:sz w:val="24"/>
                <w:highlight w:val="none"/>
              </w:rPr>
            </w:pPr>
          </w:p>
        </w:tc>
        <w:tc>
          <w:tcPr>
            <w:tcW w:w="1069" w:type="pct"/>
            <w:noWrap w:val="0"/>
            <w:vAlign w:val="center"/>
          </w:tcPr>
          <w:p w14:paraId="6D7A0CD7">
            <w:pPr>
              <w:jc w:val="center"/>
              <w:rPr>
                <w:rFonts w:hint="eastAsia" w:ascii="宋体"/>
                <w:color w:val="000000"/>
                <w:sz w:val="24"/>
                <w:highlight w:val="none"/>
              </w:rPr>
            </w:pPr>
          </w:p>
        </w:tc>
        <w:tc>
          <w:tcPr>
            <w:tcW w:w="812" w:type="pct"/>
            <w:noWrap w:val="0"/>
            <w:vAlign w:val="center"/>
          </w:tcPr>
          <w:p w14:paraId="2BCA6708">
            <w:pPr>
              <w:jc w:val="center"/>
              <w:rPr>
                <w:rFonts w:hint="eastAsia" w:ascii="宋体"/>
                <w:color w:val="000000"/>
                <w:sz w:val="24"/>
                <w:highlight w:val="none"/>
              </w:rPr>
            </w:pPr>
          </w:p>
        </w:tc>
      </w:tr>
      <w:tr w14:paraId="201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00DF5927">
            <w:pPr>
              <w:jc w:val="center"/>
              <w:rPr>
                <w:rFonts w:hint="eastAsia" w:ascii="宋体"/>
                <w:color w:val="000000"/>
                <w:sz w:val="24"/>
                <w:highlight w:val="none"/>
              </w:rPr>
            </w:pPr>
          </w:p>
        </w:tc>
        <w:tc>
          <w:tcPr>
            <w:tcW w:w="2729" w:type="pct"/>
            <w:noWrap w:val="0"/>
            <w:vAlign w:val="center"/>
          </w:tcPr>
          <w:p w14:paraId="709FD5E0">
            <w:pPr>
              <w:spacing w:line="400" w:lineRule="exact"/>
              <w:jc w:val="left"/>
              <w:rPr>
                <w:rFonts w:hint="eastAsia" w:ascii="宋体"/>
                <w:color w:val="000000"/>
                <w:sz w:val="24"/>
                <w:highlight w:val="none"/>
              </w:rPr>
            </w:pPr>
          </w:p>
        </w:tc>
        <w:tc>
          <w:tcPr>
            <w:tcW w:w="1069" w:type="pct"/>
            <w:noWrap w:val="0"/>
            <w:vAlign w:val="center"/>
          </w:tcPr>
          <w:p w14:paraId="785BC251">
            <w:pPr>
              <w:jc w:val="center"/>
              <w:rPr>
                <w:rFonts w:hint="eastAsia" w:ascii="宋体"/>
                <w:color w:val="000000"/>
                <w:sz w:val="24"/>
                <w:highlight w:val="none"/>
              </w:rPr>
            </w:pPr>
          </w:p>
        </w:tc>
        <w:tc>
          <w:tcPr>
            <w:tcW w:w="812" w:type="pct"/>
            <w:noWrap w:val="0"/>
            <w:vAlign w:val="center"/>
          </w:tcPr>
          <w:p w14:paraId="26B1FD9B">
            <w:pPr>
              <w:jc w:val="center"/>
              <w:rPr>
                <w:rFonts w:hint="eastAsia" w:ascii="宋体"/>
                <w:color w:val="000000"/>
                <w:sz w:val="24"/>
                <w:highlight w:val="none"/>
              </w:rPr>
            </w:pPr>
          </w:p>
        </w:tc>
      </w:tr>
      <w:tr w14:paraId="4D41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72F4EE9E">
            <w:pPr>
              <w:jc w:val="center"/>
              <w:rPr>
                <w:rFonts w:hint="eastAsia" w:ascii="宋体"/>
                <w:color w:val="000000"/>
                <w:sz w:val="24"/>
                <w:highlight w:val="none"/>
              </w:rPr>
            </w:pPr>
          </w:p>
        </w:tc>
        <w:tc>
          <w:tcPr>
            <w:tcW w:w="2729" w:type="pct"/>
            <w:noWrap w:val="0"/>
            <w:vAlign w:val="center"/>
          </w:tcPr>
          <w:p w14:paraId="26DE3B18">
            <w:pPr>
              <w:spacing w:line="400" w:lineRule="exact"/>
              <w:jc w:val="left"/>
              <w:rPr>
                <w:rFonts w:hint="eastAsia" w:ascii="宋体"/>
                <w:color w:val="000000"/>
                <w:sz w:val="24"/>
                <w:highlight w:val="none"/>
              </w:rPr>
            </w:pPr>
          </w:p>
        </w:tc>
        <w:tc>
          <w:tcPr>
            <w:tcW w:w="1069" w:type="pct"/>
            <w:noWrap w:val="0"/>
            <w:vAlign w:val="center"/>
          </w:tcPr>
          <w:p w14:paraId="3EA84A3F">
            <w:pPr>
              <w:jc w:val="center"/>
              <w:rPr>
                <w:rFonts w:hint="eastAsia" w:ascii="宋体"/>
                <w:color w:val="000000"/>
                <w:sz w:val="24"/>
                <w:highlight w:val="none"/>
              </w:rPr>
            </w:pPr>
          </w:p>
        </w:tc>
        <w:tc>
          <w:tcPr>
            <w:tcW w:w="812" w:type="pct"/>
            <w:noWrap w:val="0"/>
            <w:vAlign w:val="center"/>
          </w:tcPr>
          <w:p w14:paraId="431A81BA">
            <w:pPr>
              <w:jc w:val="center"/>
              <w:rPr>
                <w:rFonts w:hint="eastAsia" w:ascii="宋体"/>
                <w:color w:val="000000"/>
                <w:sz w:val="24"/>
                <w:highlight w:val="none"/>
              </w:rPr>
            </w:pPr>
          </w:p>
        </w:tc>
      </w:tr>
    </w:tbl>
    <w:p w14:paraId="29BA785B">
      <w:pPr>
        <w:ind w:right="300" w:rightChars="143"/>
        <w:rPr>
          <w:rFonts w:hint="eastAsia" w:ascii="宋体"/>
          <w:color w:val="000000"/>
          <w:sz w:val="21"/>
          <w:szCs w:val="21"/>
          <w:highlight w:val="none"/>
        </w:rPr>
      </w:pPr>
      <w:r>
        <w:rPr>
          <w:rFonts w:hint="eastAsia" w:ascii="宋体"/>
          <w:color w:val="000000"/>
          <w:sz w:val="21"/>
          <w:szCs w:val="21"/>
          <w:highlight w:val="none"/>
        </w:rPr>
        <w:t>备注：此表根据“第</w:t>
      </w:r>
      <w:r>
        <w:rPr>
          <w:rFonts w:hint="eastAsia" w:ascii="宋体"/>
          <w:color w:val="000000"/>
          <w:sz w:val="21"/>
          <w:szCs w:val="21"/>
          <w:highlight w:val="none"/>
          <w:lang w:val="en-US" w:eastAsia="zh-CN"/>
        </w:rPr>
        <w:t>三</w:t>
      </w:r>
      <w:r>
        <w:rPr>
          <w:rFonts w:hint="eastAsia" w:ascii="宋体"/>
          <w:color w:val="000000"/>
          <w:sz w:val="21"/>
          <w:szCs w:val="21"/>
          <w:highlight w:val="none"/>
        </w:rPr>
        <w:t>部分</w:t>
      </w:r>
      <w:r>
        <w:rPr>
          <w:rFonts w:hint="eastAsia" w:ascii="宋体"/>
          <w:color w:val="000000"/>
          <w:sz w:val="21"/>
          <w:szCs w:val="21"/>
          <w:highlight w:val="none"/>
          <w:lang w:val="en-US" w:eastAsia="zh-CN"/>
        </w:rPr>
        <w:t xml:space="preserve"> 采购</w:t>
      </w:r>
      <w:r>
        <w:rPr>
          <w:rFonts w:hint="eastAsia" w:ascii="宋体"/>
          <w:color w:val="000000"/>
          <w:sz w:val="21"/>
          <w:szCs w:val="21"/>
          <w:highlight w:val="none"/>
        </w:rPr>
        <w:t>需求”商务条款要求</w:t>
      </w:r>
      <w:r>
        <w:rPr>
          <w:rFonts w:hint="eastAsia" w:ascii="宋体"/>
          <w:color w:val="000000"/>
          <w:sz w:val="21"/>
          <w:szCs w:val="21"/>
          <w:highlight w:val="none"/>
          <w:lang w:val="en-US" w:eastAsia="zh-CN"/>
        </w:rPr>
        <w:t>逐行</w:t>
      </w:r>
      <w:r>
        <w:rPr>
          <w:rFonts w:hint="eastAsia" w:ascii="宋体"/>
          <w:color w:val="000000"/>
          <w:sz w:val="21"/>
          <w:szCs w:val="21"/>
          <w:highlight w:val="none"/>
        </w:rPr>
        <w:t>填写。</w:t>
      </w:r>
    </w:p>
    <w:p w14:paraId="56B62BD0">
      <w:pPr>
        <w:rPr>
          <w:rFonts w:hint="eastAsia" w:ascii="宋体"/>
          <w:color w:val="000000"/>
          <w:sz w:val="21"/>
          <w:szCs w:val="21"/>
          <w:highlight w:val="none"/>
        </w:rPr>
      </w:pPr>
    </w:p>
    <w:p w14:paraId="31606AD5">
      <w:pPr>
        <w:pStyle w:val="24"/>
        <w:spacing w:before="120" w:beforeLines="50" w:line="360" w:lineRule="exact"/>
        <w:ind w:firstLine="0"/>
        <w:rPr>
          <w:rFonts w:eastAsia="宋体"/>
          <w:color w:val="000000"/>
          <w:sz w:val="21"/>
          <w:szCs w:val="21"/>
          <w:highlight w:val="none"/>
        </w:rPr>
      </w:pPr>
      <w:r>
        <w:rPr>
          <w:rFonts w:hint="eastAsia" w:eastAsia="宋体"/>
          <w:color w:val="000000"/>
          <w:sz w:val="21"/>
          <w:szCs w:val="21"/>
          <w:highlight w:val="none"/>
        </w:rPr>
        <w:t>供应商单位（盖公章）：</w:t>
      </w:r>
    </w:p>
    <w:p w14:paraId="4C8E806F">
      <w:pPr>
        <w:pStyle w:val="24"/>
        <w:spacing w:before="120" w:beforeLines="50" w:line="360" w:lineRule="exact"/>
        <w:ind w:firstLine="0"/>
        <w:rPr>
          <w:rFonts w:eastAsia="宋体"/>
          <w:color w:val="000000"/>
          <w:sz w:val="21"/>
          <w:szCs w:val="21"/>
          <w:highlight w:val="none"/>
        </w:rPr>
      </w:pPr>
      <w:r>
        <w:rPr>
          <w:rFonts w:hint="eastAsia"/>
          <w:color w:val="000000"/>
          <w:sz w:val="21"/>
          <w:szCs w:val="21"/>
          <w:highlight w:val="none"/>
        </w:rPr>
        <w:t>法定代表人或被授权代表人</w:t>
      </w:r>
      <w:r>
        <w:rPr>
          <w:rFonts w:hint="eastAsia" w:eastAsia="宋体"/>
          <w:color w:val="000000"/>
          <w:sz w:val="21"/>
          <w:szCs w:val="21"/>
          <w:highlight w:val="none"/>
        </w:rPr>
        <w:t>（</w:t>
      </w:r>
      <w:r>
        <w:rPr>
          <w:rFonts w:eastAsia="宋体"/>
          <w:color w:val="000000"/>
          <w:sz w:val="21"/>
          <w:szCs w:val="21"/>
          <w:highlight w:val="none"/>
        </w:rPr>
        <w:t>签字</w:t>
      </w:r>
      <w:r>
        <w:rPr>
          <w:rFonts w:hint="eastAsia" w:eastAsia="宋体"/>
          <w:color w:val="000000"/>
          <w:sz w:val="21"/>
          <w:szCs w:val="21"/>
          <w:highlight w:val="none"/>
        </w:rPr>
        <w:t>或印章）：</w:t>
      </w:r>
    </w:p>
    <w:p w14:paraId="17323F1C">
      <w:pPr>
        <w:spacing w:before="120" w:beforeLines="50"/>
        <w:ind w:firstLine="420" w:firstLineChars="200"/>
        <w:rPr>
          <w:rFonts w:hint="eastAsia"/>
          <w:color w:val="000000"/>
          <w:sz w:val="21"/>
          <w:szCs w:val="21"/>
          <w:highlight w:val="none"/>
        </w:rPr>
      </w:pPr>
      <w:r>
        <w:rPr>
          <w:rFonts w:hint="eastAsia"/>
          <w:color w:val="000000"/>
          <w:sz w:val="21"/>
          <w:szCs w:val="21"/>
          <w:highlight w:val="none"/>
        </w:rPr>
        <w:t>日期：</w:t>
      </w:r>
    </w:p>
    <w:p w14:paraId="5EAB9877">
      <w:pPr>
        <w:jc w:val="center"/>
        <w:rPr>
          <w:rFonts w:ascii="宋体" w:hAnsi="宋体" w:cs="宋体"/>
          <w:b/>
          <w:kern w:val="0"/>
          <w:sz w:val="32"/>
          <w:szCs w:val="32"/>
        </w:rPr>
      </w:pPr>
    </w:p>
    <w:p w14:paraId="510FC4A7">
      <w:pPr>
        <w:jc w:val="center"/>
        <w:rPr>
          <w:rFonts w:ascii="宋体" w:hAnsi="宋体" w:cs="宋体"/>
          <w:b/>
          <w:kern w:val="0"/>
          <w:sz w:val="32"/>
          <w:szCs w:val="32"/>
        </w:rPr>
      </w:pPr>
    </w:p>
    <w:p w14:paraId="0EA1C35A">
      <w:pPr>
        <w:jc w:val="center"/>
        <w:rPr>
          <w:rFonts w:ascii="宋体" w:hAnsi="宋体" w:cs="宋体"/>
          <w:b/>
          <w:kern w:val="0"/>
          <w:sz w:val="32"/>
          <w:szCs w:val="32"/>
        </w:rPr>
      </w:pPr>
    </w:p>
    <w:p w14:paraId="4B4DDA5E">
      <w:pPr>
        <w:jc w:val="center"/>
        <w:rPr>
          <w:rFonts w:ascii="宋体" w:hAnsi="宋体" w:cs="宋体"/>
          <w:b/>
          <w:kern w:val="0"/>
          <w:sz w:val="32"/>
          <w:szCs w:val="32"/>
        </w:rPr>
      </w:pPr>
    </w:p>
    <w:p w14:paraId="04A3156B">
      <w:pPr>
        <w:jc w:val="center"/>
        <w:rPr>
          <w:rFonts w:ascii="宋体" w:hAnsi="宋体" w:cs="宋体"/>
          <w:b/>
          <w:kern w:val="0"/>
          <w:sz w:val="32"/>
          <w:szCs w:val="32"/>
        </w:rPr>
      </w:pPr>
    </w:p>
    <w:p w14:paraId="0EFFC61B">
      <w:pPr>
        <w:jc w:val="center"/>
        <w:rPr>
          <w:rFonts w:ascii="宋体" w:hAnsi="宋体" w:cs="宋体"/>
          <w:b/>
          <w:kern w:val="0"/>
          <w:sz w:val="32"/>
          <w:szCs w:val="32"/>
        </w:rPr>
      </w:pPr>
    </w:p>
    <w:p w14:paraId="25318A9F">
      <w:pPr>
        <w:jc w:val="center"/>
        <w:rPr>
          <w:rFonts w:ascii="宋体" w:hAnsi="宋体" w:cs="宋体"/>
          <w:b/>
          <w:kern w:val="0"/>
          <w:sz w:val="32"/>
          <w:szCs w:val="32"/>
        </w:rPr>
      </w:pPr>
    </w:p>
    <w:p w14:paraId="663DF4BD">
      <w:pPr>
        <w:jc w:val="center"/>
        <w:rPr>
          <w:rFonts w:ascii="宋体" w:hAnsi="宋体" w:cs="宋体"/>
          <w:b/>
          <w:kern w:val="0"/>
          <w:sz w:val="32"/>
          <w:szCs w:val="32"/>
        </w:rPr>
      </w:pPr>
    </w:p>
    <w:p w14:paraId="0D2ED16B">
      <w:pPr>
        <w:jc w:val="center"/>
        <w:rPr>
          <w:rFonts w:ascii="宋体" w:hAnsi="宋体" w:cs="宋体"/>
          <w:b/>
          <w:kern w:val="0"/>
          <w:sz w:val="32"/>
          <w:szCs w:val="32"/>
        </w:rPr>
      </w:pPr>
    </w:p>
    <w:p w14:paraId="0E6C7A5F">
      <w:pPr>
        <w:jc w:val="center"/>
        <w:rPr>
          <w:rFonts w:ascii="宋体" w:hAnsi="宋体" w:cs="宋体"/>
          <w:b/>
          <w:kern w:val="0"/>
          <w:sz w:val="32"/>
          <w:szCs w:val="32"/>
        </w:rPr>
      </w:pPr>
    </w:p>
    <w:p w14:paraId="03E405BC">
      <w:pPr>
        <w:jc w:val="center"/>
        <w:rPr>
          <w:rFonts w:ascii="宋体" w:hAnsi="宋体" w:cs="宋体"/>
          <w:b/>
          <w:kern w:val="0"/>
          <w:sz w:val="32"/>
          <w:szCs w:val="32"/>
        </w:rPr>
      </w:pPr>
    </w:p>
    <w:p w14:paraId="5018B2FF">
      <w:pPr>
        <w:jc w:val="center"/>
        <w:rPr>
          <w:rFonts w:ascii="宋体" w:hAnsi="宋体" w:cs="宋体"/>
          <w:b/>
          <w:kern w:val="0"/>
          <w:sz w:val="32"/>
          <w:szCs w:val="32"/>
        </w:rPr>
      </w:pPr>
    </w:p>
    <w:p w14:paraId="6C533DD9">
      <w:pPr>
        <w:jc w:val="center"/>
        <w:rPr>
          <w:rFonts w:ascii="宋体" w:hAnsi="宋体" w:cs="宋体"/>
          <w:b/>
          <w:kern w:val="0"/>
          <w:sz w:val="32"/>
          <w:szCs w:val="32"/>
        </w:rPr>
      </w:pPr>
    </w:p>
    <w:p w14:paraId="312B1E09">
      <w:pPr>
        <w:jc w:val="center"/>
        <w:rPr>
          <w:rFonts w:ascii="宋体" w:hAnsi="宋体" w:cs="宋体"/>
          <w:b/>
          <w:kern w:val="0"/>
          <w:sz w:val="32"/>
          <w:szCs w:val="32"/>
        </w:rPr>
      </w:pPr>
    </w:p>
    <w:p w14:paraId="4BA1A745">
      <w:pPr>
        <w:jc w:val="center"/>
        <w:rPr>
          <w:rFonts w:ascii="宋体" w:hAnsi="宋体" w:cs="宋体"/>
          <w:b/>
          <w:kern w:val="0"/>
          <w:sz w:val="32"/>
          <w:szCs w:val="32"/>
        </w:rPr>
      </w:pPr>
    </w:p>
    <w:p w14:paraId="4A14659C">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5</w:t>
      </w:r>
      <w:r>
        <w:rPr>
          <w:rFonts w:hint="eastAsia" w:ascii="宋体" w:hAnsi="宋体" w:cs="宋体"/>
          <w:b/>
          <w:bCs/>
          <w:sz w:val="28"/>
          <w:szCs w:val="28"/>
        </w:rPr>
        <w:t>、商务技术条款偏离表</w:t>
      </w:r>
    </w:p>
    <w:p w14:paraId="21F07D99">
      <w:pPr>
        <w:rPr>
          <w:rFonts w:hint="eastAsia" w:ascii="宋体"/>
          <w:color w:val="000000"/>
          <w:szCs w:val="21"/>
          <w:highlight w:val="none"/>
        </w:rPr>
      </w:pPr>
    </w:p>
    <w:p w14:paraId="4E28E1F0">
      <w:pPr>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项目名称：</w:t>
      </w:r>
      <w:r>
        <w:rPr>
          <w:rFonts w:hint="eastAsia" w:asciiTheme="minorEastAsia" w:hAnsiTheme="minorEastAsia" w:eastAsiaTheme="minorEastAsia" w:cstheme="minorEastAsia"/>
          <w:color w:val="000000"/>
          <w:sz w:val="21"/>
          <w:szCs w:val="21"/>
          <w:highlight w:val="none"/>
          <w:u w:val="single"/>
        </w:rPr>
        <w:t xml:space="preserve">                      </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5097"/>
        <w:gridCol w:w="2381"/>
        <w:gridCol w:w="1590"/>
      </w:tblGrid>
      <w:tr w14:paraId="4CE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01AC9B44">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2558" w:type="pct"/>
            <w:noWrap w:val="0"/>
            <w:vAlign w:val="center"/>
          </w:tcPr>
          <w:p w14:paraId="61714159">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采购文件的技术</w:t>
            </w:r>
            <w:r>
              <w:rPr>
                <w:rFonts w:hint="eastAsia" w:asciiTheme="minorEastAsia" w:hAnsiTheme="minorEastAsia" w:eastAsiaTheme="minorEastAsia" w:cstheme="minorEastAsia"/>
                <w:color w:val="000000"/>
                <w:sz w:val="21"/>
                <w:szCs w:val="21"/>
                <w:highlight w:val="none"/>
                <w:lang w:eastAsia="zh-CN"/>
              </w:rPr>
              <w:t>需求</w:t>
            </w:r>
            <w:r>
              <w:rPr>
                <w:rFonts w:hint="eastAsia" w:asciiTheme="minorEastAsia" w:hAnsiTheme="minorEastAsia" w:eastAsiaTheme="minorEastAsia" w:cstheme="minorEastAsia"/>
                <w:color w:val="000000"/>
                <w:sz w:val="21"/>
                <w:szCs w:val="21"/>
                <w:highlight w:val="none"/>
              </w:rPr>
              <w:t>条款</w:t>
            </w:r>
          </w:p>
        </w:tc>
        <w:tc>
          <w:tcPr>
            <w:tcW w:w="1195" w:type="pct"/>
            <w:noWrap w:val="0"/>
            <w:vAlign w:val="center"/>
          </w:tcPr>
          <w:p w14:paraId="0F02AE4C">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响应文件响应</w:t>
            </w:r>
          </w:p>
        </w:tc>
        <w:tc>
          <w:tcPr>
            <w:tcW w:w="798" w:type="pct"/>
            <w:noWrap w:val="0"/>
            <w:vAlign w:val="center"/>
          </w:tcPr>
          <w:p w14:paraId="4CB20B35">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偏离说明</w:t>
            </w:r>
          </w:p>
        </w:tc>
      </w:tr>
      <w:tr w14:paraId="10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C4781FF">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608ABF0E">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5A5A0726">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4E5125A4">
            <w:pPr>
              <w:jc w:val="center"/>
              <w:rPr>
                <w:rFonts w:hint="eastAsia" w:asciiTheme="minorEastAsia" w:hAnsiTheme="minorEastAsia" w:eastAsiaTheme="minorEastAsia" w:cstheme="minorEastAsia"/>
                <w:color w:val="000000"/>
                <w:sz w:val="21"/>
                <w:szCs w:val="21"/>
                <w:highlight w:val="none"/>
              </w:rPr>
            </w:pPr>
          </w:p>
        </w:tc>
      </w:tr>
      <w:tr w14:paraId="6E2A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750096D">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1E85C171">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66F5799F">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569AEEC7">
            <w:pPr>
              <w:jc w:val="center"/>
              <w:rPr>
                <w:rFonts w:hint="eastAsia" w:asciiTheme="minorEastAsia" w:hAnsiTheme="minorEastAsia" w:eastAsiaTheme="minorEastAsia" w:cstheme="minorEastAsia"/>
                <w:color w:val="000000"/>
                <w:sz w:val="21"/>
                <w:szCs w:val="21"/>
                <w:highlight w:val="none"/>
              </w:rPr>
            </w:pPr>
          </w:p>
        </w:tc>
      </w:tr>
      <w:tr w14:paraId="2F99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43CB184C">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6030BE0E">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31EE6982">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6FFDD874">
            <w:pPr>
              <w:jc w:val="center"/>
              <w:rPr>
                <w:rFonts w:hint="eastAsia" w:asciiTheme="minorEastAsia" w:hAnsiTheme="minorEastAsia" w:eastAsiaTheme="minorEastAsia" w:cstheme="minorEastAsia"/>
                <w:color w:val="000000"/>
                <w:sz w:val="21"/>
                <w:szCs w:val="21"/>
                <w:highlight w:val="none"/>
              </w:rPr>
            </w:pPr>
          </w:p>
        </w:tc>
      </w:tr>
      <w:tr w14:paraId="5B06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AAE1811">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55CAA4F2">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344F354D">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09AB1A7A">
            <w:pPr>
              <w:jc w:val="center"/>
              <w:rPr>
                <w:rFonts w:hint="eastAsia" w:asciiTheme="minorEastAsia" w:hAnsiTheme="minorEastAsia" w:eastAsiaTheme="minorEastAsia" w:cstheme="minorEastAsia"/>
                <w:color w:val="000000"/>
                <w:sz w:val="21"/>
                <w:szCs w:val="21"/>
                <w:highlight w:val="none"/>
              </w:rPr>
            </w:pPr>
          </w:p>
        </w:tc>
      </w:tr>
      <w:tr w14:paraId="40BD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68E5DECC">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2C68C3FD">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663448E">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44257CDF">
            <w:pPr>
              <w:jc w:val="center"/>
              <w:rPr>
                <w:rFonts w:hint="eastAsia" w:asciiTheme="minorEastAsia" w:hAnsiTheme="minorEastAsia" w:eastAsiaTheme="minorEastAsia" w:cstheme="minorEastAsia"/>
                <w:color w:val="000000"/>
                <w:sz w:val="21"/>
                <w:szCs w:val="21"/>
                <w:highlight w:val="none"/>
              </w:rPr>
            </w:pPr>
          </w:p>
        </w:tc>
      </w:tr>
      <w:tr w14:paraId="332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5543051F">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03777B6B">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32618B0">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1CDAF261">
            <w:pPr>
              <w:jc w:val="center"/>
              <w:rPr>
                <w:rFonts w:hint="eastAsia" w:asciiTheme="minorEastAsia" w:hAnsiTheme="minorEastAsia" w:eastAsiaTheme="minorEastAsia" w:cstheme="minorEastAsia"/>
                <w:color w:val="000000"/>
                <w:sz w:val="21"/>
                <w:szCs w:val="21"/>
                <w:highlight w:val="none"/>
              </w:rPr>
            </w:pPr>
          </w:p>
        </w:tc>
      </w:tr>
      <w:tr w14:paraId="6FA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24119711">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0D72501F">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43FA76D7">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288A396D">
            <w:pPr>
              <w:jc w:val="center"/>
              <w:rPr>
                <w:rFonts w:hint="eastAsia" w:asciiTheme="minorEastAsia" w:hAnsiTheme="minorEastAsia" w:eastAsiaTheme="minorEastAsia" w:cstheme="minorEastAsia"/>
                <w:color w:val="000000"/>
                <w:sz w:val="21"/>
                <w:szCs w:val="21"/>
                <w:highlight w:val="none"/>
              </w:rPr>
            </w:pPr>
          </w:p>
        </w:tc>
      </w:tr>
      <w:tr w14:paraId="69F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1CB36730">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3C798805">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67DA954">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74541311">
            <w:pPr>
              <w:jc w:val="center"/>
              <w:rPr>
                <w:rFonts w:hint="eastAsia" w:asciiTheme="minorEastAsia" w:hAnsiTheme="minorEastAsia" w:eastAsiaTheme="minorEastAsia" w:cstheme="minorEastAsia"/>
                <w:color w:val="000000"/>
                <w:sz w:val="21"/>
                <w:szCs w:val="21"/>
                <w:highlight w:val="none"/>
              </w:rPr>
            </w:pPr>
          </w:p>
        </w:tc>
      </w:tr>
      <w:tr w14:paraId="401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6885354">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29D218DF">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6C2BBCCC">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22B74305">
            <w:pPr>
              <w:jc w:val="center"/>
              <w:rPr>
                <w:rFonts w:hint="eastAsia" w:asciiTheme="minorEastAsia" w:hAnsiTheme="minorEastAsia" w:eastAsiaTheme="minorEastAsia" w:cstheme="minorEastAsia"/>
                <w:color w:val="000000"/>
                <w:sz w:val="21"/>
                <w:szCs w:val="21"/>
                <w:highlight w:val="none"/>
              </w:rPr>
            </w:pPr>
          </w:p>
        </w:tc>
      </w:tr>
    </w:tbl>
    <w:p w14:paraId="431DFD73">
      <w:pPr>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备注：此表根据“第</w:t>
      </w:r>
      <w:r>
        <w:rPr>
          <w:rFonts w:hint="eastAsia" w:asciiTheme="minorEastAsia" w:hAnsiTheme="minorEastAsia" w:eastAsiaTheme="minorEastAsia" w:cstheme="minorEastAsia"/>
          <w:color w:val="000000"/>
          <w:sz w:val="21"/>
          <w:szCs w:val="21"/>
          <w:highlight w:val="none"/>
          <w:lang w:val="en-US" w:eastAsia="zh-CN"/>
        </w:rPr>
        <w:t>三</w:t>
      </w:r>
      <w:r>
        <w:rPr>
          <w:rFonts w:hint="eastAsia" w:asciiTheme="minorEastAsia" w:hAnsiTheme="minorEastAsia" w:eastAsiaTheme="minorEastAsia" w:cstheme="minorEastAsia"/>
          <w:color w:val="000000"/>
          <w:sz w:val="21"/>
          <w:szCs w:val="21"/>
          <w:highlight w:val="none"/>
        </w:rPr>
        <w:t>部分</w:t>
      </w:r>
      <w:r>
        <w:rPr>
          <w:rFonts w:hint="eastAsia" w:asciiTheme="minorEastAsia" w:hAnsiTheme="minorEastAsia" w:eastAsiaTheme="minorEastAsia" w:cstheme="minorEastAsia"/>
          <w:color w:val="000000"/>
          <w:sz w:val="21"/>
          <w:szCs w:val="21"/>
          <w:highlight w:val="none"/>
          <w:lang w:val="en-US" w:eastAsia="zh-CN"/>
        </w:rPr>
        <w:t xml:space="preserve"> 采购</w:t>
      </w:r>
      <w:r>
        <w:rPr>
          <w:rFonts w:hint="eastAsia" w:asciiTheme="minorEastAsia" w:hAnsiTheme="minorEastAsia" w:eastAsiaTheme="minorEastAsia" w:cstheme="minorEastAsia"/>
          <w:color w:val="000000"/>
          <w:sz w:val="21"/>
          <w:szCs w:val="21"/>
          <w:highlight w:val="none"/>
        </w:rPr>
        <w:t>需求”</w:t>
      </w:r>
      <w:r>
        <w:rPr>
          <w:rFonts w:hint="eastAsia" w:asciiTheme="minorEastAsia" w:hAnsiTheme="minorEastAsia" w:eastAsiaTheme="minorEastAsia" w:cstheme="minorEastAsia"/>
          <w:color w:val="000000"/>
          <w:sz w:val="21"/>
          <w:szCs w:val="21"/>
          <w:highlight w:val="none"/>
          <w:lang w:val="en-US" w:eastAsia="zh-CN"/>
        </w:rPr>
        <w:t>项目</w:t>
      </w:r>
      <w:r>
        <w:rPr>
          <w:rFonts w:hint="eastAsia" w:asciiTheme="minorEastAsia" w:hAnsiTheme="minorEastAsia" w:eastAsiaTheme="minorEastAsia" w:cstheme="minorEastAsia"/>
          <w:color w:val="000000"/>
          <w:sz w:val="21"/>
          <w:szCs w:val="21"/>
          <w:highlight w:val="none"/>
        </w:rPr>
        <w:t>技术</w:t>
      </w:r>
      <w:r>
        <w:rPr>
          <w:rFonts w:hint="eastAsia" w:asciiTheme="minorEastAsia" w:hAnsiTheme="minorEastAsia" w:eastAsiaTheme="minorEastAsia" w:cstheme="minorEastAsia"/>
          <w:color w:val="000000"/>
          <w:sz w:val="21"/>
          <w:szCs w:val="21"/>
          <w:highlight w:val="none"/>
          <w:lang w:val="en-US" w:eastAsia="zh-CN"/>
        </w:rPr>
        <w:t>要求</w:t>
      </w:r>
      <w:r>
        <w:rPr>
          <w:rFonts w:hint="eastAsia" w:asciiTheme="minorEastAsia" w:hAnsiTheme="minorEastAsia" w:eastAsiaTheme="minorEastAsia" w:cstheme="minorEastAsia"/>
          <w:color w:val="000000"/>
          <w:sz w:val="21"/>
          <w:szCs w:val="21"/>
          <w:highlight w:val="none"/>
        </w:rPr>
        <w:t>条款要求</w:t>
      </w:r>
      <w:r>
        <w:rPr>
          <w:rFonts w:hint="eastAsia" w:asciiTheme="minorEastAsia" w:hAnsiTheme="minorEastAsia" w:eastAsiaTheme="minorEastAsia" w:cstheme="minorEastAsia"/>
          <w:color w:val="000000"/>
          <w:sz w:val="21"/>
          <w:szCs w:val="21"/>
          <w:highlight w:val="none"/>
          <w:lang w:val="en-US" w:eastAsia="zh-CN"/>
        </w:rPr>
        <w:t>逐行</w:t>
      </w:r>
      <w:r>
        <w:rPr>
          <w:rFonts w:hint="eastAsia" w:asciiTheme="minorEastAsia" w:hAnsiTheme="minorEastAsia" w:eastAsiaTheme="minorEastAsia" w:cstheme="minorEastAsia"/>
          <w:color w:val="000000"/>
          <w:sz w:val="21"/>
          <w:szCs w:val="21"/>
          <w:highlight w:val="none"/>
        </w:rPr>
        <w:t>填写。</w:t>
      </w:r>
    </w:p>
    <w:p w14:paraId="584529BE">
      <w:pPr>
        <w:pStyle w:val="24"/>
        <w:spacing w:before="120" w:beforeLines="50" w:line="360" w:lineRule="exact"/>
        <w:ind w:firstLine="0"/>
        <w:rPr>
          <w:rFonts w:hint="eastAsia" w:asciiTheme="minorEastAsia" w:hAnsiTheme="minorEastAsia" w:eastAsiaTheme="minorEastAsia" w:cstheme="minorEastAsia"/>
          <w:color w:val="000000"/>
          <w:sz w:val="21"/>
          <w:szCs w:val="21"/>
          <w:highlight w:val="none"/>
        </w:rPr>
      </w:pPr>
    </w:p>
    <w:p w14:paraId="1E7727C3">
      <w:pPr>
        <w:pStyle w:val="24"/>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供应商单位（盖公章）：</w:t>
      </w:r>
    </w:p>
    <w:p w14:paraId="244073B7">
      <w:pPr>
        <w:pStyle w:val="24"/>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法定代表人或被授权代表人（签字或印章）：</w:t>
      </w:r>
    </w:p>
    <w:p w14:paraId="2D47F59C">
      <w:pPr>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日期：</w:t>
      </w:r>
    </w:p>
    <w:p w14:paraId="053EC430">
      <w:pPr>
        <w:ind w:firstLine="1911" w:firstLineChars="595"/>
        <w:rPr>
          <w:rFonts w:ascii="宋体" w:hAnsi="宋体" w:cs="宋体"/>
          <w:b/>
          <w:bCs/>
          <w:sz w:val="32"/>
          <w:szCs w:val="32"/>
        </w:rPr>
        <w:sectPr>
          <w:footerReference r:id="rId14" w:type="first"/>
          <w:footerReference r:id="rId13" w:type="default"/>
          <w:pgSz w:w="11906" w:h="16838"/>
          <w:pgMar w:top="1440" w:right="1080" w:bottom="1440" w:left="1080" w:header="851" w:footer="992" w:gutter="0"/>
          <w:pgNumType w:fmt="decimal"/>
          <w:cols w:space="720" w:num="1"/>
          <w:titlePg/>
          <w:docGrid w:linePitch="312" w:charSpace="0"/>
        </w:sectPr>
      </w:pPr>
    </w:p>
    <w:p w14:paraId="3D0BF415">
      <w:pPr>
        <w:bidi w:val="0"/>
        <w:spacing w:line="360" w:lineRule="auto"/>
        <w:jc w:val="center"/>
        <w:rPr>
          <w:rFonts w:hint="eastAsia" w:ascii="Times New Roman" w:hAnsi="Times New Roman" w:eastAsia="宋体" w:cs="Times New Roman"/>
          <w:b/>
          <w:bCs/>
          <w:sz w:val="28"/>
          <w:szCs w:val="28"/>
          <w:highlight w:val="none"/>
          <w:lang w:val="zh-CN" w:eastAsia="zh-CN"/>
        </w:rPr>
      </w:pPr>
      <w:r>
        <w:rPr>
          <w:rFonts w:hint="eastAsia" w:ascii="宋体" w:hAnsi="宋体" w:eastAsia="宋体" w:cs="宋体"/>
          <w:b/>
          <w:bCs/>
          <w:sz w:val="28"/>
          <w:szCs w:val="28"/>
          <w:lang w:val="en-US" w:eastAsia="zh-CN"/>
        </w:rPr>
        <w:t>6、</w:t>
      </w:r>
      <w:r>
        <w:rPr>
          <w:rFonts w:hint="eastAsia" w:ascii="Times New Roman" w:hAnsi="Times New Roman" w:eastAsia="宋体" w:cs="Times New Roman"/>
          <w:b/>
          <w:bCs/>
          <w:sz w:val="28"/>
          <w:szCs w:val="28"/>
          <w:highlight w:val="none"/>
          <w:lang w:val="zh-CN" w:eastAsia="zh-CN"/>
        </w:rPr>
        <w:t>供应商基本情况表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963"/>
        <w:gridCol w:w="885"/>
        <w:gridCol w:w="1809"/>
        <w:gridCol w:w="1215"/>
        <w:gridCol w:w="1883"/>
      </w:tblGrid>
      <w:tr w14:paraId="6108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0FC1814E">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供应商名称</w:t>
            </w:r>
          </w:p>
        </w:tc>
        <w:tc>
          <w:tcPr>
            <w:tcW w:w="3892" w:type="pct"/>
            <w:gridSpan w:val="5"/>
            <w:vAlign w:val="center"/>
          </w:tcPr>
          <w:p w14:paraId="265A67C8">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FC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E3E0A83">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注册地址</w:t>
            </w:r>
          </w:p>
        </w:tc>
        <w:tc>
          <w:tcPr>
            <w:tcW w:w="1429" w:type="pct"/>
            <w:gridSpan w:val="2"/>
            <w:vAlign w:val="center"/>
          </w:tcPr>
          <w:p w14:paraId="68D26217">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14D614D4">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成立时间</w:t>
            </w:r>
          </w:p>
        </w:tc>
        <w:tc>
          <w:tcPr>
            <w:tcW w:w="1554" w:type="pct"/>
            <w:gridSpan w:val="2"/>
            <w:vAlign w:val="center"/>
          </w:tcPr>
          <w:p w14:paraId="35EE11E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522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34C10AE5">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统一信用代码</w:t>
            </w:r>
          </w:p>
        </w:tc>
        <w:tc>
          <w:tcPr>
            <w:tcW w:w="1429" w:type="pct"/>
            <w:gridSpan w:val="2"/>
            <w:vAlign w:val="center"/>
          </w:tcPr>
          <w:p w14:paraId="687B99B0">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5A93C74C">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注册资金</w:t>
            </w:r>
          </w:p>
        </w:tc>
        <w:tc>
          <w:tcPr>
            <w:tcW w:w="1554" w:type="pct"/>
            <w:gridSpan w:val="2"/>
            <w:vAlign w:val="center"/>
          </w:tcPr>
          <w:p w14:paraId="12E6002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A42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255DAD9">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供应商联系人姓名</w:t>
            </w:r>
          </w:p>
        </w:tc>
        <w:tc>
          <w:tcPr>
            <w:tcW w:w="985" w:type="pct"/>
            <w:vAlign w:val="center"/>
          </w:tcPr>
          <w:p w14:paraId="276A8F3E">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1F640D27">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1933B467">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226C239E">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手机</w:t>
            </w:r>
          </w:p>
        </w:tc>
        <w:tc>
          <w:tcPr>
            <w:tcW w:w="944" w:type="pct"/>
            <w:vAlign w:val="center"/>
          </w:tcPr>
          <w:p w14:paraId="56106171">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02E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21B0BD37">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法定代表人姓名</w:t>
            </w:r>
          </w:p>
        </w:tc>
        <w:tc>
          <w:tcPr>
            <w:tcW w:w="985" w:type="pct"/>
            <w:vAlign w:val="center"/>
          </w:tcPr>
          <w:p w14:paraId="44F88F63">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39014A2B">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22EFAB39">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7D545CFC">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手机</w:t>
            </w:r>
          </w:p>
        </w:tc>
        <w:tc>
          <w:tcPr>
            <w:tcW w:w="944" w:type="pct"/>
            <w:vAlign w:val="center"/>
          </w:tcPr>
          <w:p w14:paraId="7FAB708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D5C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E3CBE3A">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项目负责人姓名</w:t>
            </w:r>
          </w:p>
        </w:tc>
        <w:tc>
          <w:tcPr>
            <w:tcW w:w="985" w:type="pct"/>
            <w:vAlign w:val="center"/>
          </w:tcPr>
          <w:p w14:paraId="20C7353A">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09A25920">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4CEF593C">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7DD702DF">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技术职称</w:t>
            </w:r>
          </w:p>
        </w:tc>
        <w:tc>
          <w:tcPr>
            <w:tcW w:w="944" w:type="pct"/>
            <w:vAlign w:val="center"/>
          </w:tcPr>
          <w:p w14:paraId="213D59E6">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61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restart"/>
            <w:vAlign w:val="center"/>
          </w:tcPr>
          <w:p w14:paraId="0DDC299B">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员工总人数：</w:t>
            </w:r>
          </w:p>
        </w:tc>
        <w:tc>
          <w:tcPr>
            <w:tcW w:w="985" w:type="pct"/>
            <w:vMerge w:val="restart"/>
            <w:vAlign w:val="center"/>
          </w:tcPr>
          <w:p w14:paraId="4D8EFE8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restart"/>
            <w:vAlign w:val="center"/>
          </w:tcPr>
          <w:p w14:paraId="60B8A47A">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其中</w:t>
            </w:r>
          </w:p>
        </w:tc>
        <w:tc>
          <w:tcPr>
            <w:tcW w:w="908" w:type="pct"/>
            <w:vAlign w:val="center"/>
          </w:tcPr>
          <w:p w14:paraId="324387C0">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高级职称</w:t>
            </w:r>
          </w:p>
        </w:tc>
        <w:tc>
          <w:tcPr>
            <w:tcW w:w="1554" w:type="pct"/>
            <w:gridSpan w:val="2"/>
            <w:vAlign w:val="center"/>
          </w:tcPr>
          <w:p w14:paraId="4DBDDE8A">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1C3C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continue"/>
            <w:vAlign w:val="center"/>
          </w:tcPr>
          <w:p w14:paraId="58F0114E">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p>
        </w:tc>
        <w:tc>
          <w:tcPr>
            <w:tcW w:w="985" w:type="pct"/>
            <w:vMerge w:val="continue"/>
            <w:vAlign w:val="center"/>
          </w:tcPr>
          <w:p w14:paraId="5BC7601C">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continue"/>
            <w:vAlign w:val="center"/>
          </w:tcPr>
          <w:p w14:paraId="69CFF09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21BF95CD">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中级职称</w:t>
            </w:r>
          </w:p>
        </w:tc>
        <w:tc>
          <w:tcPr>
            <w:tcW w:w="1554" w:type="pct"/>
            <w:gridSpan w:val="2"/>
            <w:vAlign w:val="center"/>
          </w:tcPr>
          <w:p w14:paraId="7AA928E6">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50B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continue"/>
            <w:vAlign w:val="center"/>
          </w:tcPr>
          <w:p w14:paraId="04830A06">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p>
        </w:tc>
        <w:tc>
          <w:tcPr>
            <w:tcW w:w="985" w:type="pct"/>
            <w:vMerge w:val="continue"/>
            <w:vAlign w:val="center"/>
          </w:tcPr>
          <w:p w14:paraId="0ECE467E">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continue"/>
            <w:vAlign w:val="center"/>
          </w:tcPr>
          <w:p w14:paraId="2E9A5E9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1CD28D96">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各类注册人员</w:t>
            </w:r>
          </w:p>
        </w:tc>
        <w:tc>
          <w:tcPr>
            <w:tcW w:w="1554" w:type="pct"/>
            <w:gridSpan w:val="2"/>
            <w:vAlign w:val="center"/>
          </w:tcPr>
          <w:p w14:paraId="69718F3B">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70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62DC1119">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基本账户开户银行</w:t>
            </w:r>
          </w:p>
        </w:tc>
        <w:tc>
          <w:tcPr>
            <w:tcW w:w="3892" w:type="pct"/>
            <w:gridSpan w:val="5"/>
            <w:vAlign w:val="center"/>
          </w:tcPr>
          <w:p w14:paraId="58F1BD28">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3F2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3358D3D">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基本账户账号</w:t>
            </w:r>
          </w:p>
        </w:tc>
        <w:tc>
          <w:tcPr>
            <w:tcW w:w="3892" w:type="pct"/>
            <w:gridSpan w:val="5"/>
            <w:vAlign w:val="center"/>
          </w:tcPr>
          <w:p w14:paraId="7454235E">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375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107" w:type="pct"/>
            <w:vAlign w:val="center"/>
          </w:tcPr>
          <w:p w14:paraId="20360A12">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经营范围</w:t>
            </w:r>
          </w:p>
        </w:tc>
        <w:tc>
          <w:tcPr>
            <w:tcW w:w="3892" w:type="pct"/>
            <w:gridSpan w:val="5"/>
            <w:vAlign w:val="center"/>
          </w:tcPr>
          <w:p w14:paraId="350C6E13">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37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7" w:type="pct"/>
            <w:vAlign w:val="center"/>
          </w:tcPr>
          <w:p w14:paraId="0A8E659B">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备注</w:t>
            </w:r>
          </w:p>
        </w:tc>
        <w:tc>
          <w:tcPr>
            <w:tcW w:w="3892" w:type="pct"/>
            <w:gridSpan w:val="5"/>
            <w:vAlign w:val="center"/>
          </w:tcPr>
          <w:p w14:paraId="1F6EC283">
            <w:pPr>
              <w:snapToGrid w:val="0"/>
              <w:spacing w:line="360" w:lineRule="auto"/>
              <w:rPr>
                <w:rFonts w:hint="eastAsia" w:asciiTheme="minorEastAsia" w:hAnsiTheme="minorEastAsia" w:eastAsiaTheme="minorEastAsia" w:cstheme="minorEastAsia"/>
                <w:kern w:val="0"/>
                <w:sz w:val="21"/>
                <w:szCs w:val="21"/>
                <w:highlight w:val="none"/>
                <w:lang w:val="zh-CN"/>
              </w:rPr>
            </w:pPr>
          </w:p>
        </w:tc>
      </w:tr>
    </w:tbl>
    <w:p w14:paraId="0C50C4E8">
      <w:pPr>
        <w:snapToGrid w:val="0"/>
        <w:spacing w:line="360" w:lineRule="auto"/>
        <w:rPr>
          <w:rFonts w:hint="eastAsia" w:asciiTheme="minorEastAsia" w:hAnsiTheme="minorEastAsia" w:eastAsiaTheme="minorEastAsia" w:cstheme="minorEastAsia"/>
          <w:kern w:val="0"/>
          <w:sz w:val="21"/>
          <w:szCs w:val="21"/>
          <w:highlight w:val="none"/>
          <w:lang w:val="zh-CN"/>
        </w:rPr>
      </w:pPr>
    </w:p>
    <w:p w14:paraId="1EF6C8A8">
      <w:pPr>
        <w:snapToGrid w:val="0"/>
        <w:spacing w:line="360" w:lineRule="auto"/>
        <w:rPr>
          <w:rFonts w:hint="eastAsia" w:asciiTheme="minorEastAsia" w:hAnsiTheme="minorEastAsia" w:eastAsiaTheme="minorEastAsia" w:cstheme="minorEastAsia"/>
          <w:kern w:val="0"/>
          <w:sz w:val="21"/>
          <w:szCs w:val="21"/>
          <w:highlight w:val="none"/>
          <w:lang w:val="zh-CN"/>
        </w:rPr>
      </w:pPr>
    </w:p>
    <w:p w14:paraId="6AD4E170">
      <w:pPr>
        <w:snapToGrid w:val="0"/>
        <w:spacing w:line="360" w:lineRule="auto"/>
        <w:rPr>
          <w:rFonts w:hint="eastAsia" w:asciiTheme="minorEastAsia" w:hAnsiTheme="minorEastAsia" w:eastAsiaTheme="minorEastAsia" w:cstheme="minorEastAsia"/>
          <w:kern w:val="0"/>
          <w:sz w:val="21"/>
          <w:szCs w:val="21"/>
          <w:highlight w:val="none"/>
          <w:lang w:val="zh-CN"/>
        </w:rPr>
      </w:pPr>
    </w:p>
    <w:p w14:paraId="1F407E7A">
      <w:pPr>
        <w:snapToGrid w:val="0"/>
        <w:spacing w:line="48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法定代表人或其授权委托人（签名或印章）：</w:t>
      </w:r>
    </w:p>
    <w:p w14:paraId="45509A59">
      <w:pPr>
        <w:snapToGrid w:val="0"/>
        <w:spacing w:line="48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供应商（盖章）：</w:t>
      </w:r>
    </w:p>
    <w:p w14:paraId="5B9FA0F9">
      <w:pPr>
        <w:snapToGrid w:val="0"/>
        <w:spacing w:line="480" w:lineRule="auto"/>
        <w:rPr>
          <w:rFonts w:ascii="仿宋" w:hAnsi="仿宋" w:eastAsia="仿宋" w:cs="仿宋"/>
          <w:kern w:val="0"/>
          <w:sz w:val="24"/>
          <w:highlight w:val="none"/>
          <w:lang w:val="zh-CN"/>
        </w:rPr>
      </w:pPr>
      <w:r>
        <w:rPr>
          <w:rFonts w:hint="eastAsia" w:asciiTheme="minorEastAsia" w:hAnsiTheme="minorEastAsia" w:eastAsiaTheme="minorEastAsia" w:cstheme="minorEastAsia"/>
          <w:kern w:val="0"/>
          <w:sz w:val="21"/>
          <w:szCs w:val="21"/>
          <w:highlight w:val="none"/>
          <w:lang w:val="zh-CN"/>
        </w:rPr>
        <w:t>日期：</w:t>
      </w:r>
    </w:p>
    <w:p w14:paraId="234A9090">
      <w:pPr>
        <w:bidi w:val="0"/>
        <w:rPr>
          <w:highlight w:val="none"/>
        </w:rPr>
      </w:pPr>
    </w:p>
    <w:p w14:paraId="25FE5CF4">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3DE3A943">
      <w:pPr>
        <w:bidi w:val="0"/>
        <w:spacing w:line="360" w:lineRule="auto"/>
        <w:jc w:val="center"/>
        <w:rPr>
          <w:rFonts w:hint="eastAsia" w:ascii="Times New Roman" w:hAnsi="Times New Roman" w:eastAsia="宋体" w:cs="Times New Roman"/>
          <w:b/>
          <w:bCs/>
          <w:sz w:val="28"/>
          <w:szCs w:val="28"/>
          <w:highlight w:val="none"/>
          <w:lang w:val="zh-CN" w:eastAsia="zh-CN"/>
        </w:rPr>
      </w:pPr>
      <w:r>
        <w:rPr>
          <w:rFonts w:hint="eastAsia" w:ascii="Times New Roman" w:hAnsi="Times New Roman" w:eastAsia="宋体" w:cs="Times New Roman"/>
          <w:b/>
          <w:bCs/>
          <w:sz w:val="28"/>
          <w:szCs w:val="28"/>
          <w:highlight w:val="none"/>
          <w:lang w:val="en-US" w:eastAsia="zh-CN"/>
        </w:rPr>
        <w:t>7、</w:t>
      </w:r>
      <w:r>
        <w:rPr>
          <w:rFonts w:hint="eastAsia" w:ascii="Times New Roman" w:hAnsi="Times New Roman" w:eastAsia="宋体" w:cs="Times New Roman"/>
          <w:b/>
          <w:bCs/>
          <w:sz w:val="28"/>
          <w:szCs w:val="28"/>
          <w:highlight w:val="none"/>
          <w:lang w:val="zh-CN" w:eastAsia="zh-CN"/>
        </w:rPr>
        <w:t>拟派项目负责人资历表</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0A3E7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6359C1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姓    名</w:t>
            </w:r>
          </w:p>
        </w:tc>
        <w:tc>
          <w:tcPr>
            <w:tcW w:w="1104" w:type="dxa"/>
            <w:gridSpan w:val="2"/>
            <w:tcMar>
              <w:top w:w="113" w:type="dxa"/>
              <w:left w:w="113" w:type="dxa"/>
              <w:bottom w:w="113" w:type="dxa"/>
              <w:right w:w="113" w:type="dxa"/>
            </w:tcMar>
            <w:vAlign w:val="center"/>
          </w:tcPr>
          <w:p w14:paraId="252261B4">
            <w:pPr>
              <w:shd w:val="clear" w:color="auto" w:fill="FFFFFF"/>
              <w:snapToGrid w:val="0"/>
              <w:jc w:val="center"/>
              <w:rPr>
                <w:rFonts w:hint="eastAsia" w:ascii="宋体" w:hAnsi="宋体" w:eastAsia="宋体" w:cs="宋体"/>
                <w:snapToGrid w:val="0"/>
                <w:sz w:val="21"/>
                <w:szCs w:val="21"/>
                <w:highlight w:val="none"/>
              </w:rPr>
            </w:pPr>
          </w:p>
        </w:tc>
        <w:tc>
          <w:tcPr>
            <w:tcW w:w="708" w:type="dxa"/>
            <w:tcMar>
              <w:top w:w="113" w:type="dxa"/>
              <w:left w:w="113" w:type="dxa"/>
              <w:bottom w:w="113" w:type="dxa"/>
              <w:right w:w="113" w:type="dxa"/>
            </w:tcMar>
            <w:vAlign w:val="center"/>
          </w:tcPr>
          <w:p w14:paraId="4114A0DE">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年龄</w:t>
            </w:r>
          </w:p>
        </w:tc>
        <w:tc>
          <w:tcPr>
            <w:tcW w:w="1248" w:type="dxa"/>
            <w:tcMar>
              <w:top w:w="113" w:type="dxa"/>
              <w:left w:w="113" w:type="dxa"/>
              <w:bottom w:w="113" w:type="dxa"/>
              <w:right w:w="113" w:type="dxa"/>
            </w:tcMar>
            <w:vAlign w:val="center"/>
          </w:tcPr>
          <w:p w14:paraId="08981474">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7F021C7C">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学    历</w:t>
            </w:r>
          </w:p>
        </w:tc>
        <w:tc>
          <w:tcPr>
            <w:tcW w:w="2008" w:type="dxa"/>
            <w:tcMar>
              <w:top w:w="113" w:type="dxa"/>
              <w:left w:w="113" w:type="dxa"/>
              <w:bottom w:w="113" w:type="dxa"/>
              <w:right w:w="113" w:type="dxa"/>
            </w:tcMar>
            <w:vAlign w:val="center"/>
          </w:tcPr>
          <w:p w14:paraId="1E27B946">
            <w:pPr>
              <w:shd w:val="clear" w:color="auto" w:fill="FFFFFF"/>
              <w:snapToGrid w:val="0"/>
              <w:jc w:val="center"/>
              <w:rPr>
                <w:rFonts w:hint="eastAsia" w:ascii="宋体" w:hAnsi="宋体" w:eastAsia="宋体" w:cs="宋体"/>
                <w:snapToGrid w:val="0"/>
                <w:sz w:val="21"/>
                <w:szCs w:val="21"/>
                <w:highlight w:val="none"/>
              </w:rPr>
            </w:pPr>
          </w:p>
        </w:tc>
      </w:tr>
      <w:tr w14:paraId="262A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267A458B">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执业资格</w:t>
            </w:r>
          </w:p>
        </w:tc>
        <w:tc>
          <w:tcPr>
            <w:tcW w:w="3060" w:type="dxa"/>
            <w:gridSpan w:val="4"/>
            <w:tcMar>
              <w:top w:w="113" w:type="dxa"/>
              <w:left w:w="113" w:type="dxa"/>
              <w:bottom w:w="113" w:type="dxa"/>
              <w:right w:w="113" w:type="dxa"/>
            </w:tcMar>
            <w:vAlign w:val="center"/>
          </w:tcPr>
          <w:p w14:paraId="09C1BA97">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7714921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安全生产考核合格证书</w:t>
            </w:r>
          </w:p>
        </w:tc>
        <w:tc>
          <w:tcPr>
            <w:tcW w:w="2008" w:type="dxa"/>
            <w:tcMar>
              <w:top w:w="113" w:type="dxa"/>
              <w:left w:w="113" w:type="dxa"/>
              <w:bottom w:w="113" w:type="dxa"/>
              <w:right w:w="113" w:type="dxa"/>
            </w:tcMar>
            <w:vAlign w:val="center"/>
          </w:tcPr>
          <w:p w14:paraId="6611ECC7">
            <w:pPr>
              <w:shd w:val="clear" w:color="auto" w:fill="FFFFFF"/>
              <w:snapToGrid w:val="0"/>
              <w:jc w:val="center"/>
              <w:rPr>
                <w:rFonts w:hint="eastAsia" w:ascii="宋体" w:hAnsi="宋体" w:eastAsia="宋体" w:cs="宋体"/>
                <w:snapToGrid w:val="0"/>
                <w:sz w:val="21"/>
                <w:szCs w:val="21"/>
                <w:highlight w:val="none"/>
              </w:rPr>
            </w:pPr>
          </w:p>
        </w:tc>
      </w:tr>
      <w:tr w14:paraId="479A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CB0A37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职    称</w:t>
            </w:r>
          </w:p>
        </w:tc>
        <w:tc>
          <w:tcPr>
            <w:tcW w:w="1104" w:type="dxa"/>
            <w:gridSpan w:val="2"/>
            <w:tcMar>
              <w:top w:w="113" w:type="dxa"/>
              <w:left w:w="113" w:type="dxa"/>
              <w:bottom w:w="113" w:type="dxa"/>
              <w:right w:w="113" w:type="dxa"/>
            </w:tcMar>
            <w:vAlign w:val="center"/>
          </w:tcPr>
          <w:p w14:paraId="7A8C8A2B">
            <w:pPr>
              <w:shd w:val="clear" w:color="auto" w:fill="FFFFFF"/>
              <w:snapToGrid w:val="0"/>
              <w:jc w:val="center"/>
              <w:rPr>
                <w:rFonts w:hint="eastAsia" w:ascii="宋体" w:hAnsi="宋体" w:eastAsia="宋体" w:cs="宋体"/>
                <w:snapToGrid w:val="0"/>
                <w:sz w:val="21"/>
                <w:szCs w:val="21"/>
                <w:highlight w:val="none"/>
              </w:rPr>
            </w:pPr>
          </w:p>
        </w:tc>
        <w:tc>
          <w:tcPr>
            <w:tcW w:w="708" w:type="dxa"/>
            <w:tcMar>
              <w:top w:w="113" w:type="dxa"/>
              <w:left w:w="113" w:type="dxa"/>
              <w:bottom w:w="113" w:type="dxa"/>
              <w:right w:w="113" w:type="dxa"/>
            </w:tcMar>
            <w:vAlign w:val="center"/>
          </w:tcPr>
          <w:p w14:paraId="6C2CE978">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职务</w:t>
            </w:r>
          </w:p>
        </w:tc>
        <w:tc>
          <w:tcPr>
            <w:tcW w:w="1248" w:type="dxa"/>
            <w:tcMar>
              <w:top w:w="113" w:type="dxa"/>
              <w:left w:w="113" w:type="dxa"/>
              <w:bottom w:w="113" w:type="dxa"/>
              <w:right w:w="113" w:type="dxa"/>
            </w:tcMar>
            <w:vAlign w:val="center"/>
          </w:tcPr>
          <w:p w14:paraId="1246DFEF">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15308C2B">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拟在本合同任职</w:t>
            </w:r>
          </w:p>
        </w:tc>
        <w:tc>
          <w:tcPr>
            <w:tcW w:w="2008" w:type="dxa"/>
            <w:tcMar>
              <w:top w:w="113" w:type="dxa"/>
              <w:left w:w="113" w:type="dxa"/>
              <w:bottom w:w="113" w:type="dxa"/>
              <w:right w:w="113" w:type="dxa"/>
            </w:tcMar>
            <w:vAlign w:val="center"/>
          </w:tcPr>
          <w:p w14:paraId="5E915C4C">
            <w:pPr>
              <w:shd w:val="clear" w:color="auto" w:fill="FFFFFF"/>
              <w:snapToGrid w:val="0"/>
              <w:jc w:val="center"/>
              <w:rPr>
                <w:rFonts w:hint="eastAsia" w:ascii="宋体" w:hAnsi="宋体" w:eastAsia="宋体" w:cs="宋体"/>
                <w:snapToGrid w:val="0"/>
                <w:sz w:val="21"/>
                <w:szCs w:val="21"/>
                <w:highlight w:val="none"/>
              </w:rPr>
            </w:pPr>
          </w:p>
        </w:tc>
      </w:tr>
      <w:tr w14:paraId="1150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192EB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毕业学校</w:t>
            </w:r>
          </w:p>
        </w:tc>
        <w:tc>
          <w:tcPr>
            <w:tcW w:w="7433" w:type="dxa"/>
            <w:gridSpan w:val="7"/>
            <w:tcMar>
              <w:top w:w="113" w:type="dxa"/>
              <w:left w:w="113" w:type="dxa"/>
              <w:bottom w:w="113" w:type="dxa"/>
              <w:right w:w="113" w:type="dxa"/>
            </w:tcMar>
            <w:vAlign w:val="center"/>
          </w:tcPr>
          <w:p w14:paraId="408DE2CE">
            <w:pPr>
              <w:shd w:val="clear" w:color="auto" w:fill="FFFFFF"/>
              <w:snapToGrid w:val="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年毕业于</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学校</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专业</w:t>
            </w:r>
          </w:p>
        </w:tc>
      </w:tr>
      <w:tr w14:paraId="3524C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1F6923B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主要施工管理经历</w:t>
            </w:r>
          </w:p>
        </w:tc>
      </w:tr>
      <w:tr w14:paraId="1EFD7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4424404">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时间</w:t>
            </w:r>
          </w:p>
        </w:tc>
        <w:tc>
          <w:tcPr>
            <w:tcW w:w="4491" w:type="dxa"/>
            <w:gridSpan w:val="6"/>
            <w:tcMar>
              <w:top w:w="113" w:type="dxa"/>
              <w:left w:w="113" w:type="dxa"/>
              <w:bottom w:w="113" w:type="dxa"/>
              <w:right w:w="113" w:type="dxa"/>
            </w:tcMar>
            <w:vAlign w:val="center"/>
          </w:tcPr>
          <w:p w14:paraId="6E5310C4">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参加过的类似项目</w:t>
            </w:r>
          </w:p>
        </w:tc>
        <w:tc>
          <w:tcPr>
            <w:tcW w:w="1473" w:type="dxa"/>
            <w:tcMar>
              <w:top w:w="113" w:type="dxa"/>
              <w:left w:w="113" w:type="dxa"/>
              <w:bottom w:w="113" w:type="dxa"/>
              <w:right w:w="113" w:type="dxa"/>
            </w:tcMar>
            <w:vAlign w:val="center"/>
          </w:tcPr>
          <w:p w14:paraId="5D8C9613">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担任职务</w:t>
            </w:r>
          </w:p>
        </w:tc>
        <w:tc>
          <w:tcPr>
            <w:tcW w:w="2008" w:type="dxa"/>
            <w:tcMar>
              <w:top w:w="113" w:type="dxa"/>
              <w:left w:w="113" w:type="dxa"/>
              <w:bottom w:w="113" w:type="dxa"/>
              <w:right w:w="113" w:type="dxa"/>
            </w:tcMar>
            <w:vAlign w:val="center"/>
          </w:tcPr>
          <w:p w14:paraId="53876676">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发包人及联系电话</w:t>
            </w:r>
          </w:p>
        </w:tc>
      </w:tr>
      <w:tr w14:paraId="228ED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640FF35">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73072AFA">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6E1D8C12">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66611CB3">
            <w:pPr>
              <w:shd w:val="clear" w:color="auto" w:fill="FFFFFF"/>
              <w:snapToGrid w:val="0"/>
              <w:jc w:val="center"/>
              <w:rPr>
                <w:rFonts w:hint="eastAsia" w:ascii="宋体" w:hAnsi="宋体" w:eastAsia="宋体" w:cs="宋体"/>
                <w:snapToGrid w:val="0"/>
                <w:sz w:val="21"/>
                <w:szCs w:val="21"/>
                <w:highlight w:val="none"/>
              </w:rPr>
            </w:pPr>
          </w:p>
        </w:tc>
      </w:tr>
      <w:tr w14:paraId="76540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47D9C03">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4D918B8A">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3AF2033D">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2F3FFD35">
            <w:pPr>
              <w:shd w:val="clear" w:color="auto" w:fill="FFFFFF"/>
              <w:snapToGrid w:val="0"/>
              <w:jc w:val="center"/>
              <w:rPr>
                <w:rFonts w:hint="eastAsia" w:ascii="宋体" w:hAnsi="宋体" w:eastAsia="宋体" w:cs="宋体"/>
                <w:snapToGrid w:val="0"/>
                <w:sz w:val="21"/>
                <w:szCs w:val="21"/>
                <w:highlight w:val="none"/>
              </w:rPr>
            </w:pPr>
          </w:p>
        </w:tc>
      </w:tr>
      <w:tr w14:paraId="74763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994747">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6B614281">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7B29255F">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3F576A9B">
            <w:pPr>
              <w:shd w:val="clear" w:color="auto" w:fill="FFFFFF"/>
              <w:snapToGrid w:val="0"/>
              <w:jc w:val="center"/>
              <w:rPr>
                <w:rFonts w:hint="eastAsia" w:ascii="宋体" w:hAnsi="宋体" w:eastAsia="宋体" w:cs="宋体"/>
                <w:snapToGrid w:val="0"/>
                <w:sz w:val="21"/>
                <w:szCs w:val="21"/>
                <w:highlight w:val="none"/>
              </w:rPr>
            </w:pPr>
          </w:p>
        </w:tc>
      </w:tr>
      <w:tr w14:paraId="6B68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6C87DD0">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2B447AA6">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271302F7">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567855B2">
            <w:pPr>
              <w:shd w:val="clear" w:color="auto" w:fill="FFFFFF"/>
              <w:snapToGrid w:val="0"/>
              <w:jc w:val="center"/>
              <w:rPr>
                <w:rFonts w:hint="eastAsia" w:ascii="宋体" w:hAnsi="宋体" w:eastAsia="宋体" w:cs="宋体"/>
                <w:snapToGrid w:val="0"/>
                <w:sz w:val="21"/>
                <w:szCs w:val="21"/>
                <w:highlight w:val="none"/>
              </w:rPr>
            </w:pPr>
          </w:p>
        </w:tc>
      </w:tr>
      <w:tr w14:paraId="481B8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EF4EB55">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5F8559C8">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487F8689">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709584AA">
            <w:pPr>
              <w:shd w:val="clear" w:color="auto" w:fill="FFFFFF"/>
              <w:snapToGrid w:val="0"/>
              <w:jc w:val="center"/>
              <w:rPr>
                <w:rFonts w:hint="eastAsia" w:ascii="宋体" w:hAnsi="宋体" w:eastAsia="宋体" w:cs="宋体"/>
                <w:snapToGrid w:val="0"/>
                <w:sz w:val="21"/>
                <w:szCs w:val="21"/>
                <w:highlight w:val="none"/>
              </w:rPr>
            </w:pPr>
          </w:p>
        </w:tc>
      </w:tr>
      <w:tr w14:paraId="64DF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E0FCFDB">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58516E80">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3BD8FEB9">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7715C795">
            <w:pPr>
              <w:shd w:val="clear" w:color="auto" w:fill="FFFFFF"/>
              <w:snapToGrid w:val="0"/>
              <w:jc w:val="center"/>
              <w:rPr>
                <w:rFonts w:hint="eastAsia" w:ascii="宋体" w:hAnsi="宋体" w:eastAsia="宋体" w:cs="宋体"/>
                <w:snapToGrid w:val="0"/>
                <w:sz w:val="21"/>
                <w:szCs w:val="21"/>
                <w:highlight w:val="none"/>
              </w:rPr>
            </w:pPr>
          </w:p>
        </w:tc>
      </w:tr>
      <w:tr w14:paraId="0BED4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5DEA6E7D">
            <w:pPr>
              <w:snapToGrid w:val="0"/>
              <w:spacing w:line="26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说明在岗情况</w:t>
            </w:r>
          </w:p>
        </w:tc>
        <w:tc>
          <w:tcPr>
            <w:tcW w:w="6617" w:type="dxa"/>
            <w:gridSpan w:val="6"/>
            <w:tcMar>
              <w:top w:w="113" w:type="dxa"/>
              <w:left w:w="113" w:type="dxa"/>
              <w:bottom w:w="113" w:type="dxa"/>
              <w:right w:w="113" w:type="dxa"/>
            </w:tcMar>
            <w:vAlign w:val="center"/>
          </w:tcPr>
          <w:p w14:paraId="049D05D7">
            <w:pPr>
              <w:snapToGrid w:val="0"/>
              <w:spacing w:line="264"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目前未在其他项目上任职，现从事工作为：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AA1D68B">
            <w:pPr>
              <w:snapToGrid w:val="0"/>
              <w:spacing w:line="264"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目前虽在其他项目上任职，但本项目中标后能够从该项目撤离，目前任职项目：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，担任职位：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tc>
      </w:tr>
      <w:tr w14:paraId="71C1F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3AED5E3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备    注</w:t>
            </w:r>
          </w:p>
        </w:tc>
        <w:tc>
          <w:tcPr>
            <w:tcW w:w="6617" w:type="dxa"/>
            <w:gridSpan w:val="6"/>
            <w:tcMar>
              <w:top w:w="113" w:type="dxa"/>
              <w:left w:w="113" w:type="dxa"/>
              <w:bottom w:w="113" w:type="dxa"/>
              <w:right w:w="113" w:type="dxa"/>
            </w:tcMar>
            <w:vAlign w:val="center"/>
          </w:tcPr>
          <w:p w14:paraId="18C3028D">
            <w:pPr>
              <w:shd w:val="clear" w:color="auto" w:fill="FFFFFF"/>
              <w:snapToGrid w:val="0"/>
              <w:jc w:val="center"/>
              <w:rPr>
                <w:rFonts w:hint="eastAsia" w:ascii="宋体" w:hAnsi="宋体" w:eastAsia="宋体" w:cs="宋体"/>
                <w:snapToGrid w:val="0"/>
                <w:sz w:val="21"/>
                <w:szCs w:val="21"/>
                <w:highlight w:val="none"/>
              </w:rPr>
            </w:pPr>
          </w:p>
        </w:tc>
      </w:tr>
    </w:tbl>
    <w:p w14:paraId="77DADAEF">
      <w:pPr>
        <w:pStyle w:val="42"/>
        <w:rPr>
          <w:rFonts w:hint="eastAsia" w:ascii="宋体" w:hAnsi="宋体" w:eastAsia="宋体" w:cs="宋体"/>
          <w:sz w:val="21"/>
          <w:szCs w:val="21"/>
          <w:highlight w:val="none"/>
          <w:lang w:val="zh-CN"/>
        </w:rPr>
      </w:pPr>
    </w:p>
    <w:p w14:paraId="23677669">
      <w:pPr>
        <w:snapToGrid w:val="0"/>
        <w:spacing w:line="360" w:lineRule="auto"/>
        <w:rPr>
          <w:rFonts w:hint="eastAsia" w:ascii="宋体" w:hAnsi="宋体" w:eastAsia="宋体" w:cs="宋体"/>
          <w:kern w:val="0"/>
          <w:sz w:val="21"/>
          <w:szCs w:val="21"/>
          <w:highlight w:val="none"/>
          <w:lang w:val="zh-CN"/>
        </w:rPr>
      </w:pPr>
    </w:p>
    <w:p w14:paraId="1D33F711">
      <w:pPr>
        <w:snapToGrid w:val="0"/>
        <w:spacing w:line="360" w:lineRule="auto"/>
        <w:rPr>
          <w:rFonts w:hint="eastAsia" w:ascii="宋体" w:hAnsi="宋体" w:eastAsia="宋体" w:cs="宋体"/>
          <w:kern w:val="0"/>
          <w:sz w:val="21"/>
          <w:szCs w:val="21"/>
          <w:highlight w:val="none"/>
          <w:lang w:val="zh-CN"/>
        </w:rPr>
      </w:pPr>
    </w:p>
    <w:p w14:paraId="17493D40">
      <w:pPr>
        <w:snapToGrid w:val="0"/>
        <w:spacing w:line="480" w:lineRule="auto"/>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法定代表人或其授权委托人（签名或印章）：</w:t>
      </w:r>
    </w:p>
    <w:p w14:paraId="5C96B9B0">
      <w:pPr>
        <w:snapToGrid w:val="0"/>
        <w:spacing w:line="480" w:lineRule="auto"/>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供应商（盖章）：</w:t>
      </w:r>
    </w:p>
    <w:p w14:paraId="08339825">
      <w:pPr>
        <w:snapToGrid w:val="0"/>
        <w:spacing w:line="48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日期：</w:t>
      </w:r>
    </w:p>
    <w:p w14:paraId="3C465B08">
      <w:pPr>
        <w:jc w:val="center"/>
        <w:rPr>
          <w:rFonts w:hint="eastAsia" w:ascii="宋体" w:hAnsi="宋体" w:eastAsia="宋体" w:cs="宋体"/>
          <w:b/>
          <w:color w:val="000000"/>
          <w:sz w:val="21"/>
          <w:szCs w:val="21"/>
          <w:highlight w:val="none"/>
          <w:lang w:eastAsia="zh-CN"/>
        </w:rPr>
      </w:pPr>
    </w:p>
    <w:p w14:paraId="62D77D3D">
      <w:pPr>
        <w:jc w:val="center"/>
        <w:rPr>
          <w:rFonts w:hint="eastAsia" w:ascii="宋体" w:hAnsi="宋体" w:eastAsia="宋体" w:cs="宋体"/>
          <w:b/>
          <w:color w:val="000000"/>
          <w:sz w:val="21"/>
          <w:szCs w:val="21"/>
          <w:highlight w:val="none"/>
          <w:lang w:eastAsia="zh-CN"/>
        </w:rPr>
      </w:pPr>
    </w:p>
    <w:p w14:paraId="605F63BF">
      <w:pPr>
        <w:jc w:val="center"/>
        <w:rPr>
          <w:rFonts w:hint="eastAsia" w:ascii="宋体" w:hAnsi="宋体" w:eastAsia="宋体" w:cs="宋体"/>
          <w:b/>
          <w:color w:val="000000"/>
          <w:sz w:val="21"/>
          <w:szCs w:val="21"/>
          <w:highlight w:val="none"/>
          <w:lang w:eastAsia="zh-CN"/>
        </w:rPr>
      </w:pPr>
    </w:p>
    <w:p w14:paraId="0DF1DABF">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8、评审标准相应的商务技术资料</w:t>
      </w:r>
    </w:p>
    <w:p w14:paraId="26545822">
      <w:pPr>
        <w:spacing w:line="360" w:lineRule="exact"/>
        <w:rPr>
          <w:rFonts w:hint="eastAsia" w:ascii="宋体"/>
          <w:color w:val="000000"/>
          <w:sz w:val="24"/>
          <w:szCs w:val="24"/>
          <w:highlight w:val="none"/>
        </w:rPr>
      </w:pPr>
    </w:p>
    <w:p w14:paraId="1C4BD224">
      <w:pPr>
        <w:spacing w:line="360" w:lineRule="exact"/>
        <w:rPr>
          <w:rFonts w:hint="eastAsia"/>
          <w:bCs/>
          <w:color w:val="000000"/>
          <w:sz w:val="24"/>
          <w:szCs w:val="24"/>
          <w:highlight w:val="none"/>
        </w:rPr>
      </w:pPr>
    </w:p>
    <w:p w14:paraId="7524F314">
      <w:pPr>
        <w:spacing w:line="360" w:lineRule="exact"/>
        <w:jc w:val="center"/>
        <w:rPr>
          <w:rFonts w:hint="eastAsia" w:ascii="宋体"/>
          <w:b/>
          <w:color w:val="000000"/>
          <w:sz w:val="21"/>
          <w:szCs w:val="21"/>
          <w:highlight w:val="none"/>
        </w:rPr>
      </w:pPr>
      <w:r>
        <w:rPr>
          <w:rFonts w:hint="eastAsia" w:ascii="宋体"/>
          <w:color w:val="000000"/>
          <w:sz w:val="21"/>
          <w:szCs w:val="21"/>
          <w:highlight w:val="none"/>
        </w:rPr>
        <w:t>（根据采购文件</w:t>
      </w:r>
      <w:r>
        <w:rPr>
          <w:rFonts w:hint="eastAsia" w:ascii="宋体"/>
          <w:color w:val="000000"/>
          <w:sz w:val="21"/>
          <w:szCs w:val="21"/>
          <w:highlight w:val="none"/>
          <w:lang w:val="en-US" w:eastAsia="zh-CN"/>
        </w:rPr>
        <w:t>评审标准</w:t>
      </w:r>
      <w:r>
        <w:rPr>
          <w:rFonts w:hint="eastAsia" w:ascii="宋体"/>
          <w:color w:val="000000"/>
          <w:sz w:val="21"/>
          <w:szCs w:val="21"/>
          <w:highlight w:val="none"/>
        </w:rPr>
        <w:t>要求提供，格式自拟）</w:t>
      </w:r>
    </w:p>
    <w:p w14:paraId="6700FD30">
      <w:pPr>
        <w:spacing w:line="360" w:lineRule="exact"/>
        <w:rPr>
          <w:rFonts w:hint="eastAsia"/>
          <w:color w:val="000000"/>
          <w:szCs w:val="24"/>
          <w:highlight w:val="none"/>
        </w:rPr>
      </w:pPr>
    </w:p>
    <w:p w14:paraId="7DC433EA">
      <w:pPr>
        <w:spacing w:line="360" w:lineRule="exact"/>
        <w:rPr>
          <w:rFonts w:hint="eastAsia" w:ascii="宋体"/>
          <w:b/>
          <w:color w:val="000000"/>
          <w:sz w:val="28"/>
          <w:highlight w:val="none"/>
        </w:rPr>
      </w:pPr>
      <w:r>
        <w:rPr>
          <w:rFonts w:hint="eastAsia"/>
          <w:color w:val="000000"/>
          <w:szCs w:val="24"/>
          <w:highlight w:val="none"/>
        </w:rPr>
        <w:br w:type="page"/>
      </w:r>
    </w:p>
    <w:p w14:paraId="0D3C2D25">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9、</w:t>
      </w:r>
      <w:r>
        <w:rPr>
          <w:rFonts w:hint="eastAsia" w:ascii="Times New Roman" w:hAnsi="Times New Roman" w:eastAsia="宋体" w:cs="Times New Roman"/>
          <w:b/>
          <w:bCs/>
          <w:sz w:val="28"/>
          <w:szCs w:val="28"/>
          <w:highlight w:val="none"/>
          <w:lang w:val="zh-CN" w:eastAsia="zh-CN"/>
        </w:rPr>
        <w:t>政府采购供应商廉洁自律承诺书</w:t>
      </w:r>
    </w:p>
    <w:p w14:paraId="1879FEE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s="宋体"/>
          <w:sz w:val="21"/>
          <w:szCs w:val="21"/>
        </w:rPr>
      </w:pPr>
    </w:p>
    <w:p w14:paraId="037ABCD7">
      <w:pPr>
        <w:snapToGrid w:val="0"/>
        <w:spacing w:line="360" w:lineRule="auto"/>
        <w:rPr>
          <w:rFonts w:ascii="宋体" w:hAnsi="宋体" w:cs="宋体"/>
          <w:kern w:val="0"/>
          <w:sz w:val="21"/>
          <w:szCs w:val="21"/>
        </w:rPr>
      </w:pPr>
      <w:r>
        <w:rPr>
          <w:rFonts w:hint="eastAsia" w:ascii="宋体" w:hAnsi="宋体" w:cs="宋体"/>
          <w:sz w:val="21"/>
          <w:szCs w:val="21"/>
          <w:u w:val="single"/>
        </w:rPr>
        <w:t>（采购人）、（采购代理机构）</w:t>
      </w:r>
      <w:r>
        <w:rPr>
          <w:rFonts w:hint="eastAsia" w:ascii="宋体" w:hAnsi="宋体" w:cs="宋体"/>
          <w:kern w:val="0"/>
          <w:sz w:val="21"/>
          <w:szCs w:val="21"/>
          <w:lang w:val="zh-CN"/>
        </w:rPr>
        <w:t>：</w:t>
      </w:r>
    </w:p>
    <w:p w14:paraId="0CF4DDF6">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我单位响应你</w:t>
      </w:r>
      <w:r>
        <w:rPr>
          <w:rFonts w:hint="eastAsia" w:ascii="宋体" w:hAnsi="宋体" w:cs="宋体"/>
          <w:sz w:val="21"/>
          <w:szCs w:val="21"/>
        </w:rPr>
        <w:t>单位</w:t>
      </w:r>
      <w:r>
        <w:rPr>
          <w:rFonts w:hint="eastAsia" w:ascii="宋体" w:hAnsi="宋体" w:cs="宋体"/>
          <w:kern w:val="0"/>
          <w:sz w:val="21"/>
          <w:szCs w:val="21"/>
          <w:lang w:val="zh-CN"/>
        </w:rPr>
        <w:t>项目招标要求参加投标。在这次投标过程中和中标后，我们将严格遵守国家法律法规要求，并郑重承诺：</w:t>
      </w:r>
    </w:p>
    <w:p w14:paraId="793DE036">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一、不向项目有关人员及部门赠送礼金礼物、有价证券、回扣以及中介费、介绍费、咨询费等好处费； </w:t>
      </w:r>
    </w:p>
    <w:p w14:paraId="15635147">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二、不为项目有关人员及部门报销应由你方单位或个人支付的费用； </w:t>
      </w:r>
    </w:p>
    <w:p w14:paraId="7F6F6F6C">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三、不向项目有关人员及部门提供有可能影响公正的宴请和健身娱乐等活动； </w:t>
      </w:r>
    </w:p>
    <w:p w14:paraId="6CAEE97E">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四、不为项目有关人员及部门出国（境）、旅游等提供方便；</w:t>
      </w:r>
    </w:p>
    <w:p w14:paraId="5CA27E82">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五、不为项目有关人员个人装修住房、婚丧嫁娶、配偶子女工作安排等提供好处；</w:t>
      </w:r>
    </w:p>
    <w:p w14:paraId="50FCC7CC">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6D732452">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5123ABB">
      <w:pPr>
        <w:autoSpaceDE w:val="0"/>
        <w:autoSpaceDN w:val="0"/>
        <w:spacing w:line="360" w:lineRule="auto"/>
        <w:ind w:left="2"/>
        <w:jc w:val="left"/>
        <w:rPr>
          <w:rFonts w:ascii="宋体" w:hAnsi="宋体" w:cs="宋体"/>
          <w:kern w:val="0"/>
          <w:sz w:val="21"/>
          <w:szCs w:val="21"/>
          <w:lang w:val="zh-CN"/>
        </w:rPr>
      </w:pPr>
    </w:p>
    <w:p w14:paraId="5E3858FD">
      <w:pPr>
        <w:autoSpaceDE w:val="0"/>
        <w:autoSpaceDN w:val="0"/>
        <w:spacing w:line="360" w:lineRule="auto"/>
        <w:ind w:left="2"/>
        <w:jc w:val="left"/>
        <w:rPr>
          <w:rFonts w:ascii="宋体" w:hAnsi="宋体" w:cs="宋体"/>
          <w:kern w:val="0"/>
          <w:sz w:val="21"/>
          <w:szCs w:val="21"/>
          <w:lang w:val="zh-CN"/>
        </w:rPr>
      </w:pPr>
    </w:p>
    <w:p w14:paraId="7EC3F9A1">
      <w:pPr>
        <w:autoSpaceDE w:val="0"/>
        <w:autoSpaceDN w:val="0"/>
        <w:spacing w:line="360" w:lineRule="auto"/>
        <w:ind w:left="2"/>
        <w:jc w:val="left"/>
        <w:rPr>
          <w:rFonts w:ascii="宋体" w:hAnsi="宋体" w:cs="宋体"/>
          <w:kern w:val="0"/>
          <w:sz w:val="21"/>
          <w:szCs w:val="21"/>
          <w:lang w:val="zh-CN"/>
        </w:rPr>
      </w:pPr>
    </w:p>
    <w:p w14:paraId="57B4E953">
      <w:pPr>
        <w:autoSpaceDE w:val="0"/>
        <w:autoSpaceDN w:val="0"/>
        <w:spacing w:line="360" w:lineRule="auto"/>
        <w:ind w:left="2" w:leftChars="1" w:right="1120" w:firstLine="3990" w:firstLineChars="1900"/>
        <w:jc w:val="left"/>
        <w:rPr>
          <w:rFonts w:ascii="宋体" w:hAnsi="宋体" w:cs="宋体"/>
          <w:kern w:val="0"/>
          <w:sz w:val="21"/>
          <w:szCs w:val="21"/>
          <w:lang w:val="zh-CN"/>
        </w:rPr>
      </w:pPr>
      <w:r>
        <w:rPr>
          <w:rFonts w:hint="eastAsia" w:ascii="宋体" w:hAnsi="宋体" w:cs="宋体"/>
          <w:kern w:val="0"/>
          <w:sz w:val="21"/>
          <w:szCs w:val="21"/>
          <w:lang w:val="zh-CN"/>
        </w:rPr>
        <w:t>供应商名称</w:t>
      </w:r>
      <w:r>
        <w:rPr>
          <w:rFonts w:hint="eastAsia" w:ascii="宋体" w:hAnsi="宋体" w:eastAsia="宋体" w:cs="宋体"/>
          <w:sz w:val="21"/>
          <w:szCs w:val="21"/>
        </w:rPr>
        <w:t>（盖章）</w:t>
      </w:r>
      <w:r>
        <w:rPr>
          <w:rFonts w:hint="eastAsia" w:ascii="宋体" w:hAnsi="宋体" w:cs="宋体"/>
          <w:kern w:val="0"/>
          <w:sz w:val="21"/>
          <w:szCs w:val="21"/>
          <w:lang w:val="zh-CN"/>
        </w:rPr>
        <w:t xml:space="preserve">：                                                                                                                                                                                                               </w:t>
      </w:r>
    </w:p>
    <w:p w14:paraId="46AC4CA8">
      <w:pPr>
        <w:spacing w:line="360" w:lineRule="auto"/>
        <w:ind w:left="4620" w:leftChars="2200"/>
        <w:rPr>
          <w:rFonts w:ascii="宋体" w:hAnsi="宋体" w:cs="宋体"/>
          <w:sz w:val="21"/>
          <w:szCs w:val="21"/>
        </w:rPr>
      </w:pPr>
      <w:r>
        <w:rPr>
          <w:rFonts w:hint="eastAsia" w:ascii="宋体" w:hAnsi="宋体" w:cs="宋体"/>
          <w:kern w:val="0"/>
          <w:sz w:val="21"/>
          <w:szCs w:val="21"/>
          <w:lang w:val="zh-CN"/>
        </w:rPr>
        <w:t>日期</w:t>
      </w:r>
      <w:r>
        <w:rPr>
          <w:rFonts w:hint="eastAsia" w:ascii="宋体" w:hAnsi="宋体" w:cs="宋体"/>
          <w:kern w:val="0"/>
          <w:sz w:val="21"/>
          <w:szCs w:val="21"/>
        </w:rPr>
        <w:t>：</w:t>
      </w:r>
      <w:r>
        <w:rPr>
          <w:rFonts w:hint="eastAsia" w:ascii="宋体" w:hAnsi="宋体" w:cs="宋体"/>
          <w:kern w:val="0"/>
          <w:sz w:val="21"/>
          <w:szCs w:val="21"/>
          <w:lang w:val="zh-CN"/>
        </w:rPr>
        <w:t xml:space="preserve">   年   月   日</w:t>
      </w:r>
    </w:p>
    <w:p w14:paraId="3AED6DD9">
      <w:pPr>
        <w:spacing w:line="360" w:lineRule="auto"/>
        <w:jc w:val="center"/>
        <w:rPr>
          <w:rFonts w:ascii="宋体" w:hAnsi="宋体" w:cs="宋体"/>
          <w:b/>
          <w:bCs/>
          <w:sz w:val="21"/>
          <w:szCs w:val="21"/>
        </w:rPr>
      </w:pPr>
    </w:p>
    <w:p w14:paraId="04B752F4">
      <w:pPr>
        <w:spacing w:line="360" w:lineRule="auto"/>
        <w:ind w:right="420"/>
        <w:rPr>
          <w:rFonts w:ascii="宋体" w:hAnsi="宋体" w:cs="宋体"/>
          <w:sz w:val="24"/>
        </w:rPr>
      </w:pPr>
      <w:r>
        <w:rPr>
          <w:rFonts w:hint="eastAsia" w:ascii="宋体" w:hAnsi="宋体" w:cs="宋体"/>
          <w:sz w:val="24"/>
        </w:rPr>
        <w:t>注：按本格式和要求提供。</w:t>
      </w:r>
    </w:p>
    <w:p w14:paraId="32D81977">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2B12DB05">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10、采购文件要求的或供应商认为需要提供的其他资料</w:t>
      </w:r>
    </w:p>
    <w:p w14:paraId="2ECAAC54">
      <w:pPr>
        <w:spacing w:line="360" w:lineRule="auto"/>
        <w:jc w:val="center"/>
        <w:outlineLvl w:val="0"/>
        <w:rPr>
          <w:rFonts w:hint="eastAsia" w:ascii="宋体" w:hAnsi="宋体" w:cs="宋体"/>
          <w:b/>
          <w:kern w:val="0"/>
          <w:sz w:val="36"/>
          <w:szCs w:val="36"/>
        </w:rPr>
      </w:pPr>
    </w:p>
    <w:p w14:paraId="332793B5">
      <w:pPr>
        <w:spacing w:line="360" w:lineRule="auto"/>
        <w:jc w:val="center"/>
        <w:outlineLvl w:val="0"/>
        <w:rPr>
          <w:rFonts w:hint="eastAsia" w:ascii="宋体" w:hAnsi="宋体" w:cs="宋体"/>
          <w:b/>
          <w:kern w:val="0"/>
          <w:sz w:val="36"/>
          <w:szCs w:val="36"/>
        </w:rPr>
      </w:pPr>
    </w:p>
    <w:p w14:paraId="58467554">
      <w:pPr>
        <w:spacing w:line="360" w:lineRule="auto"/>
        <w:jc w:val="center"/>
        <w:outlineLvl w:val="0"/>
        <w:rPr>
          <w:rFonts w:hint="eastAsia" w:ascii="宋体" w:hAnsi="宋体" w:cs="宋体"/>
          <w:b/>
          <w:kern w:val="0"/>
          <w:sz w:val="36"/>
          <w:szCs w:val="36"/>
        </w:rPr>
      </w:pPr>
    </w:p>
    <w:p w14:paraId="43A12618">
      <w:pPr>
        <w:spacing w:line="360" w:lineRule="auto"/>
        <w:jc w:val="center"/>
        <w:outlineLvl w:val="0"/>
        <w:rPr>
          <w:rFonts w:hint="eastAsia" w:ascii="宋体" w:hAnsi="宋体" w:cs="宋体"/>
          <w:b/>
          <w:kern w:val="0"/>
          <w:sz w:val="36"/>
          <w:szCs w:val="36"/>
        </w:rPr>
      </w:pPr>
    </w:p>
    <w:p w14:paraId="75D0CC26">
      <w:pPr>
        <w:spacing w:line="360" w:lineRule="auto"/>
        <w:jc w:val="center"/>
        <w:outlineLvl w:val="0"/>
        <w:rPr>
          <w:rFonts w:hint="eastAsia" w:ascii="宋体" w:hAnsi="宋体" w:cs="宋体"/>
          <w:b/>
          <w:kern w:val="0"/>
          <w:sz w:val="36"/>
          <w:szCs w:val="36"/>
        </w:rPr>
      </w:pPr>
    </w:p>
    <w:p w14:paraId="436A542A">
      <w:pPr>
        <w:spacing w:line="360" w:lineRule="auto"/>
        <w:jc w:val="center"/>
        <w:outlineLvl w:val="0"/>
        <w:rPr>
          <w:rFonts w:hint="eastAsia" w:ascii="宋体" w:hAnsi="宋体" w:cs="宋体"/>
          <w:b/>
          <w:kern w:val="0"/>
          <w:sz w:val="36"/>
          <w:szCs w:val="36"/>
        </w:rPr>
      </w:pPr>
    </w:p>
    <w:p w14:paraId="662BE123">
      <w:pPr>
        <w:spacing w:line="360" w:lineRule="auto"/>
        <w:jc w:val="center"/>
        <w:outlineLvl w:val="0"/>
        <w:rPr>
          <w:rFonts w:hint="eastAsia" w:ascii="宋体" w:hAnsi="宋体" w:cs="宋体"/>
          <w:b/>
          <w:kern w:val="0"/>
          <w:sz w:val="36"/>
          <w:szCs w:val="36"/>
        </w:rPr>
      </w:pPr>
    </w:p>
    <w:p w14:paraId="33823B49">
      <w:pPr>
        <w:spacing w:line="360" w:lineRule="auto"/>
        <w:jc w:val="center"/>
        <w:outlineLvl w:val="0"/>
        <w:rPr>
          <w:rFonts w:hint="eastAsia" w:ascii="宋体" w:hAnsi="宋体" w:cs="宋体"/>
          <w:b/>
          <w:kern w:val="0"/>
          <w:sz w:val="36"/>
          <w:szCs w:val="36"/>
        </w:rPr>
      </w:pPr>
    </w:p>
    <w:p w14:paraId="7F886342">
      <w:pPr>
        <w:spacing w:line="360" w:lineRule="auto"/>
        <w:jc w:val="center"/>
        <w:outlineLvl w:val="0"/>
        <w:rPr>
          <w:rFonts w:hint="eastAsia" w:ascii="宋体" w:hAnsi="宋体" w:cs="宋体"/>
          <w:b/>
          <w:kern w:val="0"/>
          <w:sz w:val="36"/>
          <w:szCs w:val="36"/>
        </w:rPr>
      </w:pPr>
    </w:p>
    <w:p w14:paraId="29CE0E73">
      <w:pPr>
        <w:spacing w:line="360" w:lineRule="auto"/>
        <w:jc w:val="center"/>
        <w:outlineLvl w:val="0"/>
        <w:rPr>
          <w:rFonts w:hint="eastAsia" w:ascii="宋体" w:hAnsi="宋体" w:cs="宋体"/>
          <w:b/>
          <w:kern w:val="0"/>
          <w:sz w:val="36"/>
          <w:szCs w:val="36"/>
        </w:rPr>
      </w:pPr>
    </w:p>
    <w:p w14:paraId="71E5DC2C">
      <w:pPr>
        <w:spacing w:line="360" w:lineRule="auto"/>
        <w:jc w:val="center"/>
        <w:outlineLvl w:val="0"/>
        <w:rPr>
          <w:rFonts w:hint="eastAsia" w:ascii="宋体" w:hAnsi="宋体" w:cs="宋体"/>
          <w:b/>
          <w:kern w:val="0"/>
          <w:sz w:val="36"/>
          <w:szCs w:val="36"/>
        </w:rPr>
      </w:pPr>
    </w:p>
    <w:p w14:paraId="0DF272C3">
      <w:pPr>
        <w:spacing w:line="360" w:lineRule="auto"/>
        <w:jc w:val="center"/>
        <w:outlineLvl w:val="0"/>
        <w:rPr>
          <w:rFonts w:hint="eastAsia" w:ascii="宋体" w:hAnsi="宋体" w:cs="宋体"/>
          <w:b/>
          <w:kern w:val="0"/>
          <w:sz w:val="36"/>
          <w:szCs w:val="36"/>
        </w:rPr>
      </w:pPr>
    </w:p>
    <w:p w14:paraId="383F1782">
      <w:pPr>
        <w:spacing w:line="360" w:lineRule="auto"/>
        <w:jc w:val="center"/>
        <w:outlineLvl w:val="0"/>
        <w:rPr>
          <w:rFonts w:hint="eastAsia" w:ascii="宋体" w:hAnsi="宋体" w:cs="宋体"/>
          <w:b/>
          <w:kern w:val="0"/>
          <w:sz w:val="36"/>
          <w:szCs w:val="36"/>
        </w:rPr>
      </w:pPr>
    </w:p>
    <w:p w14:paraId="1CCC116F">
      <w:pPr>
        <w:spacing w:line="360" w:lineRule="auto"/>
        <w:jc w:val="center"/>
        <w:outlineLvl w:val="0"/>
        <w:rPr>
          <w:rFonts w:hint="eastAsia" w:ascii="宋体" w:hAnsi="宋体" w:cs="宋体"/>
          <w:b/>
          <w:kern w:val="0"/>
          <w:sz w:val="36"/>
          <w:szCs w:val="36"/>
        </w:rPr>
      </w:pPr>
    </w:p>
    <w:p w14:paraId="10316BB8">
      <w:pPr>
        <w:spacing w:line="360" w:lineRule="auto"/>
        <w:jc w:val="center"/>
        <w:outlineLvl w:val="0"/>
        <w:rPr>
          <w:rFonts w:hint="eastAsia" w:ascii="宋体" w:hAnsi="宋体" w:cs="宋体"/>
          <w:b/>
          <w:kern w:val="0"/>
          <w:sz w:val="36"/>
          <w:szCs w:val="36"/>
        </w:rPr>
      </w:pPr>
    </w:p>
    <w:p w14:paraId="0E8699F5">
      <w:pPr>
        <w:spacing w:line="360" w:lineRule="auto"/>
        <w:jc w:val="center"/>
        <w:outlineLvl w:val="0"/>
        <w:rPr>
          <w:rFonts w:hint="eastAsia" w:ascii="宋体" w:hAnsi="宋体" w:cs="宋体"/>
          <w:b/>
          <w:kern w:val="0"/>
          <w:sz w:val="36"/>
          <w:szCs w:val="36"/>
        </w:rPr>
      </w:pPr>
    </w:p>
    <w:p w14:paraId="61E2EC28">
      <w:pPr>
        <w:spacing w:line="360" w:lineRule="auto"/>
        <w:jc w:val="center"/>
        <w:outlineLvl w:val="0"/>
        <w:rPr>
          <w:rFonts w:hint="eastAsia" w:ascii="宋体" w:hAnsi="宋体" w:cs="宋体"/>
          <w:b/>
          <w:kern w:val="0"/>
          <w:sz w:val="36"/>
          <w:szCs w:val="36"/>
        </w:rPr>
      </w:pPr>
    </w:p>
    <w:p w14:paraId="4BE561CF">
      <w:pPr>
        <w:spacing w:line="360" w:lineRule="auto"/>
        <w:jc w:val="center"/>
        <w:outlineLvl w:val="0"/>
        <w:rPr>
          <w:rFonts w:hint="eastAsia" w:ascii="宋体" w:hAnsi="宋体" w:cs="宋体"/>
          <w:b/>
          <w:kern w:val="0"/>
          <w:sz w:val="36"/>
          <w:szCs w:val="36"/>
        </w:rPr>
      </w:pPr>
    </w:p>
    <w:p w14:paraId="417C5AB1">
      <w:pPr>
        <w:spacing w:line="360" w:lineRule="auto"/>
        <w:jc w:val="center"/>
        <w:outlineLvl w:val="0"/>
        <w:rPr>
          <w:rFonts w:hint="eastAsia" w:ascii="宋体" w:hAnsi="宋体" w:cs="宋体"/>
          <w:b/>
          <w:kern w:val="0"/>
          <w:sz w:val="36"/>
          <w:szCs w:val="36"/>
        </w:rPr>
      </w:pPr>
    </w:p>
    <w:p w14:paraId="1484A8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07E658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F4A8B3">
      <w:pPr>
        <w:spacing w:line="360" w:lineRule="auto"/>
        <w:jc w:val="center"/>
        <w:outlineLvl w:val="0"/>
        <w:rPr>
          <w:rFonts w:ascii="宋体" w:hAnsi="宋体" w:cs="宋体"/>
          <w:b/>
          <w:kern w:val="0"/>
          <w:sz w:val="36"/>
          <w:szCs w:val="36"/>
        </w:rPr>
      </w:pPr>
    </w:p>
    <w:p w14:paraId="3C90607D">
      <w:pPr>
        <w:snapToGrid w:val="0"/>
        <w:spacing w:line="360" w:lineRule="auto"/>
        <w:rPr>
          <w:rFonts w:ascii="宋体" w:hAnsi="宋体" w:cs="宋体"/>
          <w:sz w:val="24"/>
        </w:rPr>
      </w:pPr>
      <w:r>
        <w:rPr>
          <w:rFonts w:hint="eastAsia" w:ascii="宋体" w:hAnsi="宋体" w:cs="宋体"/>
          <w:sz w:val="24"/>
        </w:rPr>
        <w:t>（1）报价单</w:t>
      </w:r>
    </w:p>
    <w:p w14:paraId="26A373A7">
      <w:pPr>
        <w:snapToGrid w:val="0"/>
        <w:spacing w:line="360" w:lineRule="auto"/>
        <w:rPr>
          <w:rFonts w:ascii="宋体" w:hAnsi="宋体" w:cs="宋体"/>
          <w:sz w:val="24"/>
        </w:rPr>
      </w:pPr>
      <w:r>
        <w:rPr>
          <w:rFonts w:hint="eastAsia" w:ascii="宋体" w:hAnsi="宋体" w:cs="宋体"/>
          <w:sz w:val="24"/>
        </w:rPr>
        <w:t>（2）已标价工程量清单</w:t>
      </w:r>
    </w:p>
    <w:p w14:paraId="52CD2BFB">
      <w:pPr>
        <w:snapToGrid w:val="0"/>
        <w:spacing w:line="360" w:lineRule="auto"/>
        <w:ind w:right="480"/>
        <w:jc w:val="center"/>
        <w:rPr>
          <w:rFonts w:ascii="宋体" w:hAnsi="宋体" w:cs="宋体"/>
          <w:b/>
          <w:kern w:val="0"/>
          <w:sz w:val="32"/>
          <w:szCs w:val="32"/>
        </w:rPr>
      </w:pPr>
    </w:p>
    <w:p w14:paraId="246458B2">
      <w:pPr>
        <w:snapToGrid w:val="0"/>
        <w:spacing w:line="360" w:lineRule="auto"/>
        <w:ind w:right="480"/>
        <w:jc w:val="center"/>
        <w:rPr>
          <w:rFonts w:ascii="宋体" w:hAnsi="宋体" w:cs="宋体"/>
          <w:b/>
          <w:kern w:val="0"/>
          <w:sz w:val="32"/>
          <w:szCs w:val="32"/>
        </w:rPr>
      </w:pPr>
    </w:p>
    <w:p w14:paraId="6421A66A">
      <w:pPr>
        <w:snapToGrid w:val="0"/>
        <w:spacing w:line="360" w:lineRule="auto"/>
        <w:ind w:right="480"/>
        <w:jc w:val="center"/>
        <w:rPr>
          <w:rFonts w:ascii="宋体" w:hAnsi="宋体" w:cs="宋体"/>
          <w:b/>
          <w:kern w:val="0"/>
          <w:sz w:val="32"/>
          <w:szCs w:val="32"/>
        </w:rPr>
      </w:pPr>
    </w:p>
    <w:p w14:paraId="410C3E27">
      <w:pPr>
        <w:snapToGrid w:val="0"/>
        <w:spacing w:line="360" w:lineRule="auto"/>
        <w:ind w:right="480"/>
        <w:jc w:val="center"/>
        <w:rPr>
          <w:rFonts w:ascii="宋体" w:hAnsi="宋体" w:cs="宋体"/>
          <w:b/>
          <w:kern w:val="0"/>
          <w:sz w:val="32"/>
          <w:szCs w:val="32"/>
        </w:rPr>
      </w:pPr>
    </w:p>
    <w:p w14:paraId="39373583">
      <w:pPr>
        <w:snapToGrid w:val="0"/>
        <w:spacing w:line="360" w:lineRule="auto"/>
        <w:ind w:right="480"/>
        <w:jc w:val="center"/>
        <w:rPr>
          <w:rFonts w:ascii="宋体" w:hAnsi="宋体" w:cs="宋体"/>
          <w:b/>
          <w:kern w:val="0"/>
          <w:sz w:val="32"/>
          <w:szCs w:val="32"/>
        </w:rPr>
      </w:pPr>
    </w:p>
    <w:p w14:paraId="5C1380E6">
      <w:pPr>
        <w:snapToGrid w:val="0"/>
        <w:spacing w:line="360" w:lineRule="auto"/>
        <w:ind w:right="480"/>
        <w:jc w:val="center"/>
        <w:rPr>
          <w:rFonts w:ascii="宋体" w:hAnsi="宋体" w:cs="宋体"/>
          <w:b/>
          <w:kern w:val="0"/>
          <w:sz w:val="32"/>
          <w:szCs w:val="32"/>
        </w:rPr>
      </w:pPr>
    </w:p>
    <w:p w14:paraId="3E2657E3">
      <w:pPr>
        <w:snapToGrid w:val="0"/>
        <w:spacing w:line="360" w:lineRule="auto"/>
        <w:ind w:right="480"/>
        <w:jc w:val="center"/>
        <w:rPr>
          <w:rFonts w:ascii="宋体" w:hAnsi="宋体" w:cs="宋体"/>
          <w:b/>
          <w:kern w:val="0"/>
          <w:sz w:val="32"/>
          <w:szCs w:val="32"/>
        </w:rPr>
      </w:pPr>
    </w:p>
    <w:p w14:paraId="0494B6F0">
      <w:pPr>
        <w:snapToGrid w:val="0"/>
        <w:spacing w:line="360" w:lineRule="auto"/>
        <w:ind w:right="480"/>
        <w:jc w:val="center"/>
        <w:rPr>
          <w:rFonts w:ascii="宋体" w:hAnsi="宋体" w:cs="宋体"/>
          <w:b/>
          <w:kern w:val="0"/>
          <w:sz w:val="32"/>
          <w:szCs w:val="32"/>
        </w:rPr>
      </w:pPr>
    </w:p>
    <w:p w14:paraId="416DB08E">
      <w:pPr>
        <w:snapToGrid w:val="0"/>
        <w:spacing w:line="360" w:lineRule="auto"/>
        <w:ind w:right="480"/>
        <w:jc w:val="center"/>
        <w:rPr>
          <w:rFonts w:ascii="宋体" w:hAnsi="宋体" w:cs="宋体"/>
          <w:b/>
          <w:kern w:val="0"/>
          <w:sz w:val="32"/>
          <w:szCs w:val="32"/>
        </w:rPr>
      </w:pPr>
    </w:p>
    <w:p w14:paraId="1C43DD05">
      <w:pPr>
        <w:snapToGrid w:val="0"/>
        <w:spacing w:line="360" w:lineRule="auto"/>
        <w:ind w:right="480"/>
        <w:jc w:val="center"/>
        <w:rPr>
          <w:rFonts w:ascii="宋体" w:hAnsi="宋体" w:cs="宋体"/>
          <w:b/>
          <w:kern w:val="0"/>
          <w:sz w:val="32"/>
          <w:szCs w:val="32"/>
        </w:rPr>
      </w:pPr>
    </w:p>
    <w:p w14:paraId="5A2EDC06">
      <w:pPr>
        <w:snapToGrid w:val="0"/>
        <w:spacing w:line="360" w:lineRule="auto"/>
        <w:ind w:right="480"/>
        <w:jc w:val="center"/>
        <w:rPr>
          <w:rFonts w:ascii="宋体" w:hAnsi="宋体" w:cs="宋体"/>
          <w:b/>
          <w:kern w:val="0"/>
          <w:sz w:val="32"/>
          <w:szCs w:val="32"/>
        </w:rPr>
      </w:pPr>
    </w:p>
    <w:p w14:paraId="02EA1193">
      <w:pPr>
        <w:snapToGrid w:val="0"/>
        <w:spacing w:line="360" w:lineRule="auto"/>
        <w:ind w:right="480"/>
        <w:jc w:val="center"/>
        <w:rPr>
          <w:rFonts w:ascii="宋体" w:hAnsi="宋体" w:cs="宋体"/>
          <w:b/>
          <w:kern w:val="0"/>
          <w:sz w:val="32"/>
          <w:szCs w:val="32"/>
        </w:rPr>
      </w:pPr>
    </w:p>
    <w:p w14:paraId="7665DD27">
      <w:pPr>
        <w:snapToGrid w:val="0"/>
        <w:spacing w:line="360" w:lineRule="auto"/>
        <w:ind w:right="480"/>
        <w:jc w:val="center"/>
        <w:rPr>
          <w:rFonts w:ascii="宋体" w:hAnsi="宋体" w:cs="宋体"/>
          <w:b/>
          <w:kern w:val="0"/>
          <w:sz w:val="32"/>
          <w:szCs w:val="32"/>
        </w:rPr>
      </w:pPr>
    </w:p>
    <w:p w14:paraId="2DC79F52">
      <w:pPr>
        <w:snapToGrid w:val="0"/>
        <w:spacing w:line="360" w:lineRule="auto"/>
        <w:ind w:right="480"/>
        <w:jc w:val="center"/>
        <w:rPr>
          <w:rFonts w:ascii="宋体" w:hAnsi="宋体" w:cs="宋体"/>
          <w:b/>
          <w:kern w:val="0"/>
          <w:sz w:val="32"/>
          <w:szCs w:val="32"/>
        </w:rPr>
      </w:pPr>
    </w:p>
    <w:p w14:paraId="155D64D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7" w:type="first"/>
          <w:headerReference r:id="rId15" w:type="default"/>
          <w:footerReference r:id="rId16" w:type="default"/>
          <w:pgSz w:w="11906" w:h="16838"/>
          <w:pgMar w:top="1440" w:right="1080" w:bottom="1440" w:left="1080" w:header="851" w:footer="992" w:gutter="0"/>
          <w:pgNumType w:fmt="decimal"/>
          <w:cols w:space="720" w:num="1"/>
          <w:titlePg/>
          <w:docGrid w:linePitch="312" w:charSpace="0"/>
        </w:sectPr>
      </w:pPr>
    </w:p>
    <w:p w14:paraId="421A370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一、报价单</w:t>
      </w:r>
      <w:r>
        <w:rPr>
          <w:rFonts w:hint="eastAsia" w:ascii="宋体" w:hAnsi="宋体" w:eastAsia="宋体" w:cs="宋体"/>
          <w:kern w:val="2"/>
          <w:sz w:val="32"/>
          <w:szCs w:val="32"/>
          <w:lang w:eastAsia="zh-CN"/>
        </w:rPr>
        <w:t>（</w:t>
      </w:r>
      <w:r>
        <w:rPr>
          <w:rFonts w:hint="eastAsia" w:ascii="宋体" w:hAnsi="宋体" w:eastAsia="宋体" w:cs="宋体"/>
          <w:kern w:val="2"/>
          <w:sz w:val="32"/>
          <w:szCs w:val="32"/>
        </w:rPr>
        <w:t>初次报价表</w:t>
      </w:r>
      <w:r>
        <w:rPr>
          <w:rFonts w:hint="eastAsia" w:ascii="宋体" w:hAnsi="宋体" w:eastAsia="宋体" w:cs="宋体"/>
          <w:kern w:val="2"/>
          <w:sz w:val="32"/>
          <w:szCs w:val="32"/>
          <w:lang w:eastAsia="zh-CN"/>
        </w:rPr>
        <w:t>）</w:t>
      </w:r>
    </w:p>
    <w:p w14:paraId="68287469">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项目编号：</w:t>
      </w:r>
    </w:p>
    <w:p w14:paraId="15629FCB">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项目名称：</w:t>
      </w:r>
    </w:p>
    <w:p w14:paraId="66082C38">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righ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单位：人民币元</w:t>
      </w:r>
    </w:p>
    <w:tbl>
      <w:tblPr>
        <w:tblStyle w:val="62"/>
        <w:tblW w:w="8996" w:type="dxa"/>
        <w:tblInd w:w="0" w:type="dxa"/>
        <w:tblLayout w:type="fixed"/>
        <w:tblCellMar>
          <w:top w:w="0" w:type="dxa"/>
          <w:left w:w="0" w:type="dxa"/>
          <w:bottom w:w="0" w:type="dxa"/>
          <w:right w:w="0" w:type="dxa"/>
        </w:tblCellMar>
      </w:tblPr>
      <w:tblGrid>
        <w:gridCol w:w="695"/>
        <w:gridCol w:w="1265"/>
        <w:gridCol w:w="2311"/>
        <w:gridCol w:w="2416"/>
        <w:gridCol w:w="2309"/>
      </w:tblGrid>
      <w:tr w14:paraId="7559231C">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2FE3A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357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6683C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24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0AF1BA">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23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1AAD90">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2B03624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3F884E">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357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437A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241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95EB14">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23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DD3C6F">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p>
        </w:tc>
      </w:tr>
      <w:tr w14:paraId="212FC9F8">
        <w:tblPrEx>
          <w:tblCellMar>
            <w:top w:w="0" w:type="dxa"/>
            <w:left w:w="0" w:type="dxa"/>
            <w:bottom w:w="0" w:type="dxa"/>
            <w:right w:w="0" w:type="dxa"/>
          </w:tblCellMar>
        </w:tblPrEx>
        <w:trPr>
          <w:trHeight w:val="737" w:hRule="atLeast"/>
        </w:trPr>
        <w:tc>
          <w:tcPr>
            <w:tcW w:w="89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F1E450">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w:t>
            </w:r>
            <w:r>
              <w:rPr>
                <w:rFonts w:hint="eastAsia"/>
                <w:color w:val="000000"/>
                <w:kern w:val="2"/>
                <w:lang w:val="en-US" w:eastAsia="zh-CN"/>
              </w:rPr>
              <w:t xml:space="preserve">               </w:t>
            </w:r>
            <w:r>
              <w:rPr>
                <w:rFonts w:hint="eastAsia"/>
                <w:color w:val="000000"/>
                <w:kern w:val="2"/>
              </w:rPr>
              <w:t>元整（小写：￥</w:t>
            </w:r>
            <w:r>
              <w:rPr>
                <w:rFonts w:hint="eastAsia"/>
                <w:color w:val="000000"/>
                <w:kern w:val="2"/>
                <w:lang w:val="en-US" w:eastAsia="zh-CN"/>
              </w:rPr>
              <w:t xml:space="preserve">                元</w:t>
            </w:r>
            <w:r>
              <w:rPr>
                <w:rFonts w:hint="eastAsia"/>
                <w:color w:val="000000"/>
                <w:kern w:val="2"/>
              </w:rPr>
              <w:t xml:space="preserve">） </w:t>
            </w:r>
          </w:p>
        </w:tc>
      </w:tr>
      <w:tr w14:paraId="400A8247">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FD4070C">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38464C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3B9414B7">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D776E9C">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4D2231E">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4B49FB1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EAF5F1">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F83C08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35B2BCF8">
      <w:pPr>
        <w:spacing w:line="360" w:lineRule="auto"/>
        <w:ind w:left="-2" w:leftChars="-1" w:firstLine="5040" w:firstLineChars="2100"/>
        <w:rPr>
          <w:rFonts w:hint="eastAsia" w:ascii="宋体" w:hAnsi="宋体" w:cs="宋体"/>
          <w:sz w:val="24"/>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3076B32F">
      <w:pPr>
        <w:snapToGrid w:val="0"/>
        <w:spacing w:line="360" w:lineRule="auto"/>
        <w:ind w:firstLine="480" w:firstLineChars="200"/>
        <w:jc w:val="left"/>
        <w:rPr>
          <w:rFonts w:hint="eastAsia" w:ascii="宋体" w:hAnsi="宋体" w:cs="宋体"/>
          <w:kern w:val="0"/>
          <w:sz w:val="24"/>
          <w:lang w:val="en-US" w:eastAsia="zh-CN"/>
        </w:rPr>
      </w:pPr>
    </w:p>
    <w:p w14:paraId="1B773C4A">
      <w:p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注：1、报价包含深化设计、运输、施工、人工、检验检测、保险、安全文明施工费、保修、风险、管理费、利润及税金、政策性文件规定及为完成本次项目合同实施过程中不可预见费用等的一切费用。</w:t>
      </w:r>
    </w:p>
    <w:p w14:paraId="4D8AD4A2">
      <w:pPr>
        <w:numPr>
          <w:ilvl w:val="0"/>
          <w:numId w:val="0"/>
        </w:num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2、报价一经涂改，应在涂改处加盖单位公章或者由法定代表人或授权代表签字或盖章，否则其投标作无效标处理。</w:t>
      </w:r>
    </w:p>
    <w:p w14:paraId="046607AB">
      <w:pPr>
        <w:numPr>
          <w:ilvl w:val="0"/>
          <w:numId w:val="0"/>
        </w:num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8B7119">
      <w:pPr>
        <w:numPr>
          <w:ilvl w:val="0"/>
          <w:numId w:val="0"/>
        </w:numPr>
        <w:snapToGrid w:val="0"/>
        <w:spacing w:line="360" w:lineRule="auto"/>
        <w:ind w:leftChars="200"/>
        <w:jc w:val="left"/>
        <w:rPr>
          <w:rFonts w:hint="default" w:ascii="宋体" w:hAnsi="宋体" w:cs="宋体"/>
          <w:kern w:val="0"/>
          <w:sz w:val="24"/>
          <w:lang w:val="en-US" w:eastAsia="zh-CN"/>
        </w:rPr>
      </w:pPr>
      <w:r>
        <w:rPr>
          <w:rFonts w:hint="eastAsia" w:ascii="宋体" w:hAnsi="宋体" w:cs="宋体"/>
          <w:kern w:val="0"/>
          <w:sz w:val="24"/>
          <w:lang w:val="en-US" w:eastAsia="zh-CN"/>
        </w:rPr>
        <w:t>4、价格保留到整数位。</w:t>
      </w:r>
    </w:p>
    <w:p w14:paraId="25CB1A5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pgNumType w:fmt="decimal"/>
          <w:cols w:space="720" w:num="1"/>
          <w:titlePg/>
          <w:docGrid w:linePitch="312" w:charSpace="0"/>
        </w:sectPr>
      </w:pPr>
    </w:p>
    <w:p w14:paraId="08259616">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71068301">
      <w:pPr>
        <w:ind w:right="420"/>
        <w:jc w:val="center"/>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pgNumType w:fmt="decimal"/>
          <w:cols w:space="720" w:num="1"/>
          <w:titlePg/>
          <w:docGrid w:linePitch="312" w:charSpace="0"/>
        </w:sectPr>
      </w:pPr>
      <w:r>
        <w:rPr>
          <w:rFonts w:hint="eastAsia" w:ascii="宋体" w:hAnsi="宋体" w:cs="宋体"/>
          <w:sz w:val="24"/>
        </w:rPr>
        <w:t>注</w:t>
      </w:r>
      <w:r>
        <w:rPr>
          <w:rFonts w:hint="eastAsia" w:ascii="宋体" w:hAnsi="宋体" w:eastAsia="宋体" w:cs="宋体"/>
          <w:sz w:val="24"/>
        </w:rPr>
        <w:t>：</w:t>
      </w:r>
      <w:r>
        <w:rPr>
          <w:rFonts w:hint="eastAsia" w:ascii="宋体" w:hAnsi="宋体" w:eastAsia="宋体" w:cs="宋体"/>
          <w:sz w:val="24"/>
          <w:lang w:val="en-US" w:eastAsia="zh-CN"/>
        </w:rPr>
        <w:t>已标价的工程量清单</w:t>
      </w:r>
    </w:p>
    <w:p w14:paraId="2EF52781">
      <w:pPr>
        <w:pStyle w:val="2"/>
        <w:keepNext w:val="0"/>
        <w:keepLines w:val="0"/>
        <w:pageBreakBefore/>
        <w:widowControl/>
        <w:spacing w:before="100" w:beforeAutospacing="1" w:after="100" w:afterAutospacing="1" w:line="360" w:lineRule="auto"/>
        <w:ind w:left="1290" w:firstLine="3092" w:firstLineChars="700"/>
        <w:rPr>
          <w:rFonts w:ascii="宋体" w:hAnsi="宋体" w:cs="宋体"/>
          <w:b/>
          <w:sz w:val="24"/>
        </w:rPr>
      </w:pPr>
      <w:bookmarkStart w:id="923" w:name="_Toc465665161"/>
      <w:bookmarkStart w:id="924" w:name="_Toc20820"/>
      <w:r>
        <w:rPr>
          <w:rFonts w:hint="eastAsia" w:ascii="宋体" w:hAnsi="宋体" w:cs="宋体"/>
        </w:rPr>
        <w:t>附件</w:t>
      </w:r>
      <w:bookmarkEnd w:id="923"/>
      <w:bookmarkEnd w:id="924"/>
    </w:p>
    <w:p w14:paraId="1D65310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2D982FC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F19BA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E9593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F18B55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72351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A775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53334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F863F4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FFF351">
      <w:pPr>
        <w:snapToGrid w:val="0"/>
        <w:spacing w:line="360" w:lineRule="auto"/>
        <w:rPr>
          <w:rFonts w:ascii="宋体" w:hAnsi="宋体" w:cs="宋体"/>
          <w:bCs/>
          <w:sz w:val="24"/>
        </w:rPr>
      </w:pPr>
      <w:r>
        <w:rPr>
          <w:rFonts w:hint="eastAsia" w:ascii="宋体" w:hAnsi="宋体" w:cs="宋体"/>
          <w:bCs/>
          <w:sz w:val="24"/>
        </w:rPr>
        <w:t>二、质疑项目基本情况</w:t>
      </w:r>
    </w:p>
    <w:p w14:paraId="0CDAFB5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E098F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D7236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B6932E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ACDD883">
      <w:pPr>
        <w:snapToGrid w:val="0"/>
        <w:spacing w:line="360" w:lineRule="auto"/>
        <w:rPr>
          <w:rFonts w:ascii="宋体" w:hAnsi="宋体" w:cs="宋体"/>
          <w:bCs/>
          <w:sz w:val="24"/>
        </w:rPr>
      </w:pPr>
      <w:r>
        <w:rPr>
          <w:rFonts w:hint="eastAsia" w:ascii="宋体" w:hAnsi="宋体" w:cs="宋体"/>
          <w:bCs/>
          <w:sz w:val="24"/>
        </w:rPr>
        <w:t>三、质疑事项具体内容</w:t>
      </w:r>
    </w:p>
    <w:p w14:paraId="1CA2300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88FEB4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A63BB5">
      <w:pPr>
        <w:snapToGrid w:val="0"/>
        <w:spacing w:line="360" w:lineRule="auto"/>
        <w:rPr>
          <w:rFonts w:ascii="宋体" w:hAnsi="宋体" w:cs="宋体"/>
          <w:sz w:val="24"/>
        </w:rPr>
      </w:pPr>
      <w:r>
        <w:rPr>
          <w:rFonts w:hint="eastAsia" w:ascii="宋体" w:hAnsi="宋体" w:cs="宋体"/>
          <w:sz w:val="24"/>
          <w:u w:val="dotted"/>
        </w:rPr>
        <w:t xml:space="preserve">                                                       </w:t>
      </w:r>
    </w:p>
    <w:p w14:paraId="6A725C6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0A91317">
      <w:pPr>
        <w:snapToGrid w:val="0"/>
        <w:spacing w:line="360" w:lineRule="auto"/>
        <w:rPr>
          <w:rFonts w:ascii="宋体" w:hAnsi="宋体" w:cs="宋体"/>
          <w:sz w:val="24"/>
          <w:u w:val="dotted"/>
        </w:rPr>
      </w:pPr>
      <w:r>
        <w:rPr>
          <w:rFonts w:hint="eastAsia" w:ascii="宋体" w:hAnsi="宋体" w:cs="宋体"/>
          <w:sz w:val="24"/>
          <w:u w:val="dotted"/>
        </w:rPr>
        <w:t xml:space="preserve">                                                     </w:t>
      </w:r>
    </w:p>
    <w:p w14:paraId="6072D7E4">
      <w:pPr>
        <w:snapToGrid w:val="0"/>
        <w:spacing w:line="360" w:lineRule="auto"/>
        <w:rPr>
          <w:rFonts w:ascii="宋体" w:hAnsi="宋体" w:cs="宋体"/>
          <w:sz w:val="24"/>
          <w:u w:val="dotted"/>
        </w:rPr>
      </w:pPr>
      <w:r>
        <w:rPr>
          <w:rFonts w:hint="eastAsia" w:ascii="宋体" w:hAnsi="宋体" w:cs="宋体"/>
          <w:sz w:val="24"/>
        </w:rPr>
        <w:t>质疑事项2</w:t>
      </w:r>
    </w:p>
    <w:p w14:paraId="004FC9F5">
      <w:pPr>
        <w:snapToGrid w:val="0"/>
        <w:spacing w:line="360" w:lineRule="auto"/>
        <w:rPr>
          <w:rFonts w:ascii="宋体" w:hAnsi="宋体" w:cs="宋体"/>
          <w:sz w:val="24"/>
        </w:rPr>
      </w:pPr>
      <w:r>
        <w:rPr>
          <w:rFonts w:hint="eastAsia" w:ascii="宋体" w:hAnsi="宋体" w:cs="宋体"/>
          <w:sz w:val="24"/>
        </w:rPr>
        <w:t>……</w:t>
      </w:r>
    </w:p>
    <w:p w14:paraId="5F2B451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017A49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C886841">
      <w:pPr>
        <w:spacing w:line="360" w:lineRule="auto"/>
        <w:rPr>
          <w:rFonts w:ascii="宋体" w:hAnsi="宋体" w:cs="宋体"/>
          <w:sz w:val="24"/>
        </w:rPr>
      </w:pPr>
      <w:r>
        <w:rPr>
          <w:rFonts w:hint="eastAsia" w:ascii="宋体" w:hAnsi="宋体" w:cs="宋体"/>
          <w:sz w:val="24"/>
        </w:rPr>
        <w:t xml:space="preserve">签字(签章)：                   公章：                      </w:t>
      </w:r>
    </w:p>
    <w:p w14:paraId="564125B3">
      <w:pPr>
        <w:spacing w:line="360" w:lineRule="auto"/>
        <w:rPr>
          <w:rFonts w:ascii="宋体" w:hAnsi="宋体" w:cs="宋体"/>
          <w:sz w:val="24"/>
        </w:rPr>
      </w:pPr>
      <w:r>
        <w:rPr>
          <w:rFonts w:hint="eastAsia" w:ascii="宋体" w:hAnsi="宋体" w:cs="宋体"/>
          <w:sz w:val="24"/>
        </w:rPr>
        <w:t xml:space="preserve">日期：    </w:t>
      </w:r>
    </w:p>
    <w:p w14:paraId="49EEBCC8">
      <w:pPr>
        <w:spacing w:line="360" w:lineRule="auto"/>
        <w:jc w:val="center"/>
        <w:rPr>
          <w:rFonts w:ascii="宋体" w:hAnsi="宋体" w:cs="宋体"/>
          <w:b/>
          <w:bCs/>
          <w:sz w:val="24"/>
        </w:rPr>
      </w:pPr>
    </w:p>
    <w:p w14:paraId="1137296D">
      <w:pPr>
        <w:spacing w:line="360" w:lineRule="auto"/>
        <w:rPr>
          <w:rFonts w:ascii="宋体" w:hAnsi="宋体" w:cs="宋体"/>
          <w:b/>
          <w:sz w:val="24"/>
        </w:rPr>
      </w:pPr>
    </w:p>
    <w:p w14:paraId="67548EA6">
      <w:pPr>
        <w:spacing w:line="360" w:lineRule="auto"/>
        <w:rPr>
          <w:rFonts w:ascii="宋体" w:hAnsi="宋体" w:cs="宋体"/>
          <w:b/>
          <w:sz w:val="24"/>
        </w:rPr>
      </w:pPr>
    </w:p>
    <w:p w14:paraId="051CA624">
      <w:pPr>
        <w:spacing w:line="360" w:lineRule="auto"/>
        <w:rPr>
          <w:rFonts w:ascii="宋体" w:hAnsi="宋体" w:cs="宋体"/>
          <w:b/>
          <w:sz w:val="24"/>
        </w:rPr>
      </w:pPr>
      <w:r>
        <w:rPr>
          <w:rFonts w:hint="eastAsia" w:ascii="宋体" w:hAnsi="宋体" w:cs="宋体"/>
          <w:b/>
          <w:sz w:val="24"/>
        </w:rPr>
        <w:t>质疑函制作说明：</w:t>
      </w:r>
    </w:p>
    <w:p w14:paraId="7C133AB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8BF4D4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8A7630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32BD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9A9CE4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B7D4CA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3FB7978">
      <w:pPr>
        <w:widowControl/>
        <w:spacing w:line="360" w:lineRule="auto"/>
        <w:ind w:firstLine="600" w:firstLineChars="200"/>
        <w:jc w:val="left"/>
        <w:rPr>
          <w:rFonts w:ascii="宋体" w:hAnsi="宋体" w:cs="宋体"/>
          <w:sz w:val="30"/>
          <w:szCs w:val="30"/>
        </w:rPr>
      </w:pPr>
    </w:p>
    <w:p w14:paraId="52CCF777">
      <w:pPr>
        <w:spacing w:line="360" w:lineRule="auto"/>
        <w:jc w:val="center"/>
        <w:rPr>
          <w:rFonts w:ascii="宋体" w:hAnsi="宋体" w:cs="宋体"/>
          <w:b/>
          <w:spacing w:val="6"/>
          <w:sz w:val="32"/>
          <w:szCs w:val="32"/>
        </w:rPr>
      </w:pPr>
    </w:p>
    <w:p w14:paraId="03E10D08">
      <w:pPr>
        <w:spacing w:line="360" w:lineRule="auto"/>
        <w:jc w:val="center"/>
        <w:rPr>
          <w:rFonts w:ascii="宋体" w:hAnsi="宋体" w:cs="宋体"/>
          <w:b/>
          <w:spacing w:val="6"/>
          <w:sz w:val="32"/>
          <w:szCs w:val="32"/>
        </w:rPr>
      </w:pPr>
    </w:p>
    <w:p w14:paraId="4742CFE3">
      <w:pPr>
        <w:spacing w:line="360" w:lineRule="auto"/>
        <w:jc w:val="center"/>
        <w:rPr>
          <w:rFonts w:ascii="宋体" w:hAnsi="宋体" w:cs="宋体"/>
          <w:b/>
          <w:spacing w:val="6"/>
          <w:sz w:val="32"/>
          <w:szCs w:val="32"/>
        </w:rPr>
      </w:pPr>
    </w:p>
    <w:p w14:paraId="43C3F835">
      <w:pPr>
        <w:spacing w:line="360" w:lineRule="auto"/>
        <w:jc w:val="center"/>
        <w:rPr>
          <w:rFonts w:ascii="宋体" w:hAnsi="宋体" w:cs="宋体"/>
          <w:b/>
          <w:spacing w:val="6"/>
          <w:sz w:val="32"/>
          <w:szCs w:val="32"/>
        </w:rPr>
      </w:pPr>
    </w:p>
    <w:p w14:paraId="0A1421D7">
      <w:pPr>
        <w:spacing w:line="360" w:lineRule="auto"/>
        <w:jc w:val="center"/>
        <w:rPr>
          <w:rFonts w:ascii="宋体" w:hAnsi="宋体" w:cs="宋体"/>
          <w:b/>
          <w:spacing w:val="6"/>
          <w:sz w:val="32"/>
          <w:szCs w:val="32"/>
        </w:rPr>
      </w:pPr>
    </w:p>
    <w:p w14:paraId="59C0E55E">
      <w:pPr>
        <w:spacing w:line="360" w:lineRule="auto"/>
        <w:jc w:val="center"/>
        <w:rPr>
          <w:rFonts w:ascii="宋体" w:hAnsi="宋体" w:cs="宋体"/>
          <w:b/>
          <w:spacing w:val="6"/>
          <w:sz w:val="32"/>
          <w:szCs w:val="32"/>
        </w:rPr>
      </w:pPr>
    </w:p>
    <w:p w14:paraId="1ED5E4D3">
      <w:pPr>
        <w:spacing w:line="360" w:lineRule="auto"/>
        <w:jc w:val="center"/>
        <w:rPr>
          <w:rFonts w:ascii="宋体" w:hAnsi="宋体" w:cs="宋体"/>
          <w:b/>
          <w:spacing w:val="6"/>
          <w:sz w:val="32"/>
          <w:szCs w:val="32"/>
        </w:rPr>
      </w:pPr>
    </w:p>
    <w:p w14:paraId="38D94303">
      <w:pPr>
        <w:spacing w:line="360" w:lineRule="auto"/>
        <w:jc w:val="center"/>
        <w:rPr>
          <w:rFonts w:ascii="宋体" w:hAnsi="宋体" w:cs="宋体"/>
          <w:b/>
          <w:spacing w:val="6"/>
          <w:sz w:val="32"/>
          <w:szCs w:val="32"/>
        </w:rPr>
      </w:pPr>
    </w:p>
    <w:p w14:paraId="181CE7B4">
      <w:pPr>
        <w:spacing w:line="360" w:lineRule="auto"/>
        <w:jc w:val="center"/>
        <w:rPr>
          <w:rFonts w:ascii="宋体" w:hAnsi="宋体" w:cs="宋体"/>
          <w:b/>
          <w:spacing w:val="6"/>
          <w:sz w:val="32"/>
          <w:szCs w:val="32"/>
        </w:rPr>
      </w:pPr>
    </w:p>
    <w:p w14:paraId="2D4C9A57">
      <w:pPr>
        <w:spacing w:line="360" w:lineRule="auto"/>
        <w:jc w:val="center"/>
        <w:rPr>
          <w:rFonts w:ascii="宋体" w:hAnsi="宋体" w:cs="宋体"/>
          <w:b/>
          <w:spacing w:val="6"/>
          <w:sz w:val="32"/>
          <w:szCs w:val="32"/>
        </w:rPr>
      </w:pPr>
    </w:p>
    <w:p w14:paraId="794FD37A">
      <w:pPr>
        <w:spacing w:line="360" w:lineRule="auto"/>
        <w:jc w:val="center"/>
        <w:rPr>
          <w:rFonts w:ascii="宋体" w:hAnsi="宋体" w:cs="宋体"/>
          <w:b/>
          <w:spacing w:val="6"/>
          <w:sz w:val="32"/>
          <w:szCs w:val="32"/>
        </w:rPr>
      </w:pPr>
    </w:p>
    <w:p w14:paraId="4DC63AF4">
      <w:pPr>
        <w:spacing w:line="360" w:lineRule="auto"/>
        <w:jc w:val="center"/>
        <w:rPr>
          <w:rFonts w:ascii="宋体" w:hAnsi="宋体" w:cs="宋体"/>
          <w:b/>
          <w:spacing w:val="6"/>
          <w:sz w:val="32"/>
          <w:szCs w:val="32"/>
        </w:rPr>
      </w:pPr>
    </w:p>
    <w:p w14:paraId="2510511B">
      <w:pPr>
        <w:spacing w:line="360" w:lineRule="auto"/>
        <w:jc w:val="left"/>
        <w:rPr>
          <w:rFonts w:ascii="宋体" w:hAnsi="宋体" w:cs="宋体"/>
          <w:b/>
          <w:spacing w:val="6"/>
          <w:sz w:val="32"/>
          <w:szCs w:val="32"/>
        </w:rPr>
      </w:pPr>
    </w:p>
    <w:p w14:paraId="65DB8883">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5A2EC1C4">
      <w:pPr>
        <w:spacing w:line="360" w:lineRule="auto"/>
        <w:jc w:val="center"/>
        <w:rPr>
          <w:rFonts w:ascii="宋体" w:hAnsi="宋体" w:cs="宋体"/>
          <w:b/>
          <w:sz w:val="24"/>
        </w:rPr>
      </w:pPr>
    </w:p>
    <w:p w14:paraId="4B6642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D1CD84B">
      <w:pPr>
        <w:spacing w:line="360" w:lineRule="auto"/>
        <w:rPr>
          <w:rFonts w:ascii="宋体" w:hAnsi="宋体" w:cs="宋体"/>
          <w:sz w:val="24"/>
        </w:rPr>
      </w:pPr>
      <w:r>
        <w:rPr>
          <w:rFonts w:hint="eastAsia" w:ascii="宋体" w:hAnsi="宋体" w:cs="宋体"/>
          <w:sz w:val="24"/>
        </w:rPr>
        <w:t>一、投诉相关主体基本情况</w:t>
      </w:r>
    </w:p>
    <w:p w14:paraId="5011422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29D0A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7528B2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AD1881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D59EAF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DB23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EC22C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43550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7027E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640FA7">
      <w:pPr>
        <w:spacing w:line="360" w:lineRule="auto"/>
        <w:rPr>
          <w:rFonts w:ascii="宋体" w:hAnsi="宋体" w:cs="宋体"/>
          <w:sz w:val="24"/>
        </w:rPr>
      </w:pPr>
      <w:r>
        <w:rPr>
          <w:rFonts w:hint="eastAsia" w:ascii="宋体" w:hAnsi="宋体" w:cs="宋体"/>
          <w:sz w:val="24"/>
        </w:rPr>
        <w:t>被投诉人2</w:t>
      </w:r>
    </w:p>
    <w:p w14:paraId="02223710">
      <w:pPr>
        <w:spacing w:line="360" w:lineRule="auto"/>
        <w:rPr>
          <w:rFonts w:ascii="宋体" w:hAnsi="宋体" w:cs="宋体"/>
          <w:sz w:val="24"/>
          <w:u w:val="dotted"/>
        </w:rPr>
      </w:pPr>
      <w:r>
        <w:rPr>
          <w:rFonts w:hint="eastAsia" w:ascii="宋体" w:hAnsi="宋体" w:cs="宋体"/>
          <w:sz w:val="24"/>
        </w:rPr>
        <w:t>……</w:t>
      </w:r>
    </w:p>
    <w:p w14:paraId="6CA39B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17A4CD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974F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F843927">
      <w:pPr>
        <w:spacing w:line="360" w:lineRule="auto"/>
        <w:rPr>
          <w:rFonts w:ascii="宋体" w:hAnsi="宋体" w:cs="宋体"/>
          <w:sz w:val="24"/>
        </w:rPr>
      </w:pPr>
      <w:r>
        <w:rPr>
          <w:rFonts w:hint="eastAsia" w:ascii="宋体" w:hAnsi="宋体" w:cs="宋体"/>
          <w:sz w:val="24"/>
        </w:rPr>
        <w:t>二、投诉项目基本情况</w:t>
      </w:r>
    </w:p>
    <w:p w14:paraId="3FE1332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DC93F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FB793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526F5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C89B43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A3A6D2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3B8ED0">
      <w:pPr>
        <w:spacing w:line="360" w:lineRule="auto"/>
        <w:rPr>
          <w:rFonts w:ascii="宋体" w:hAnsi="宋体" w:cs="宋体"/>
          <w:sz w:val="24"/>
        </w:rPr>
      </w:pPr>
      <w:r>
        <w:rPr>
          <w:rFonts w:hint="eastAsia" w:ascii="宋体" w:hAnsi="宋体" w:cs="宋体"/>
          <w:sz w:val="24"/>
        </w:rPr>
        <w:t>三、质疑基本情况</w:t>
      </w:r>
    </w:p>
    <w:p w14:paraId="37DBB82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ED8994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4EB36F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65911FC">
      <w:pPr>
        <w:spacing w:line="360" w:lineRule="auto"/>
        <w:rPr>
          <w:rFonts w:ascii="宋体" w:hAnsi="宋体" w:cs="宋体"/>
          <w:sz w:val="24"/>
        </w:rPr>
      </w:pPr>
      <w:r>
        <w:rPr>
          <w:rFonts w:hint="eastAsia" w:ascii="宋体" w:hAnsi="宋体" w:cs="宋体"/>
          <w:sz w:val="24"/>
        </w:rPr>
        <w:t>四、投诉事项具体内容</w:t>
      </w:r>
    </w:p>
    <w:p w14:paraId="3D95E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48377E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D3DA84F">
      <w:pPr>
        <w:spacing w:line="360" w:lineRule="auto"/>
        <w:rPr>
          <w:rFonts w:ascii="宋体" w:hAnsi="宋体" w:cs="宋体"/>
          <w:sz w:val="24"/>
          <w:u w:val="dotted"/>
        </w:rPr>
      </w:pPr>
      <w:r>
        <w:rPr>
          <w:rFonts w:hint="eastAsia" w:ascii="宋体" w:hAnsi="宋体" w:cs="宋体"/>
          <w:sz w:val="24"/>
          <w:u w:val="dotted"/>
        </w:rPr>
        <w:t xml:space="preserve">                                                      </w:t>
      </w:r>
    </w:p>
    <w:p w14:paraId="6A8D0CD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39397A9">
      <w:pPr>
        <w:spacing w:line="360" w:lineRule="auto"/>
        <w:rPr>
          <w:rFonts w:ascii="宋体" w:hAnsi="宋体" w:cs="宋体"/>
          <w:sz w:val="24"/>
          <w:u w:val="dotted"/>
        </w:rPr>
      </w:pPr>
      <w:r>
        <w:rPr>
          <w:rFonts w:hint="eastAsia" w:ascii="宋体" w:hAnsi="宋体" w:cs="宋体"/>
          <w:sz w:val="24"/>
          <w:u w:val="dotted"/>
        </w:rPr>
        <w:t xml:space="preserve">                                                      </w:t>
      </w:r>
    </w:p>
    <w:p w14:paraId="6BE3FA19">
      <w:pPr>
        <w:spacing w:line="360" w:lineRule="auto"/>
        <w:rPr>
          <w:rFonts w:ascii="宋体" w:hAnsi="宋体" w:cs="宋体"/>
          <w:sz w:val="24"/>
        </w:rPr>
      </w:pPr>
      <w:r>
        <w:rPr>
          <w:rFonts w:hint="eastAsia" w:ascii="宋体" w:hAnsi="宋体" w:cs="宋体"/>
          <w:sz w:val="24"/>
        </w:rPr>
        <w:t>投诉事项2</w:t>
      </w:r>
    </w:p>
    <w:p w14:paraId="04B2A2DB">
      <w:pPr>
        <w:spacing w:line="360" w:lineRule="auto"/>
        <w:rPr>
          <w:rFonts w:ascii="宋体" w:hAnsi="宋体" w:cs="宋体"/>
          <w:sz w:val="24"/>
          <w:u w:val="dotted"/>
        </w:rPr>
      </w:pPr>
      <w:r>
        <w:rPr>
          <w:rFonts w:hint="eastAsia" w:ascii="宋体" w:hAnsi="宋体" w:cs="宋体"/>
          <w:sz w:val="24"/>
        </w:rPr>
        <w:t>……</w:t>
      </w:r>
    </w:p>
    <w:p w14:paraId="32D196EA">
      <w:pPr>
        <w:spacing w:line="360" w:lineRule="auto"/>
        <w:rPr>
          <w:rFonts w:ascii="宋体" w:hAnsi="宋体" w:cs="宋体"/>
          <w:sz w:val="24"/>
        </w:rPr>
      </w:pPr>
      <w:r>
        <w:rPr>
          <w:rFonts w:hint="eastAsia" w:ascii="宋体" w:hAnsi="宋体" w:cs="宋体"/>
          <w:sz w:val="24"/>
        </w:rPr>
        <w:t>五、与投诉事项相关的投诉请求</w:t>
      </w:r>
    </w:p>
    <w:p w14:paraId="57DB68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1884E51">
      <w:pPr>
        <w:spacing w:line="360" w:lineRule="auto"/>
        <w:rPr>
          <w:rFonts w:ascii="宋体" w:hAnsi="宋体" w:cs="宋体"/>
          <w:sz w:val="24"/>
          <w:u w:val="single"/>
        </w:rPr>
      </w:pPr>
      <w:r>
        <w:rPr>
          <w:rFonts w:hint="eastAsia" w:ascii="宋体" w:hAnsi="宋体" w:cs="宋体"/>
          <w:sz w:val="24"/>
        </w:rPr>
        <w:t xml:space="preserve">                                                                                                    </w:t>
      </w:r>
    </w:p>
    <w:p w14:paraId="4B68CA5B">
      <w:pPr>
        <w:spacing w:line="360" w:lineRule="auto"/>
        <w:rPr>
          <w:rFonts w:ascii="宋体" w:hAnsi="宋体" w:cs="宋体"/>
          <w:sz w:val="24"/>
        </w:rPr>
      </w:pPr>
      <w:r>
        <w:rPr>
          <w:rFonts w:hint="eastAsia" w:ascii="宋体" w:hAnsi="宋体" w:cs="宋体"/>
          <w:sz w:val="24"/>
        </w:rPr>
        <w:t xml:space="preserve">签字(签章)：                   公章：                      </w:t>
      </w:r>
    </w:p>
    <w:p w14:paraId="394950B9">
      <w:pPr>
        <w:spacing w:line="360" w:lineRule="auto"/>
        <w:rPr>
          <w:rFonts w:ascii="宋体" w:hAnsi="宋体" w:cs="宋体"/>
          <w:sz w:val="24"/>
        </w:rPr>
      </w:pPr>
      <w:r>
        <w:rPr>
          <w:rFonts w:hint="eastAsia" w:ascii="宋体" w:hAnsi="宋体" w:cs="宋体"/>
          <w:sz w:val="24"/>
        </w:rPr>
        <w:t xml:space="preserve">日期：    </w:t>
      </w:r>
    </w:p>
    <w:p w14:paraId="245C8EBD">
      <w:pPr>
        <w:spacing w:line="360" w:lineRule="auto"/>
        <w:rPr>
          <w:rFonts w:ascii="宋体" w:hAnsi="宋体" w:cs="宋体"/>
          <w:b/>
          <w:sz w:val="24"/>
        </w:rPr>
      </w:pPr>
    </w:p>
    <w:p w14:paraId="4F72C1A9">
      <w:pPr>
        <w:spacing w:line="360" w:lineRule="auto"/>
        <w:rPr>
          <w:rFonts w:ascii="宋体" w:hAnsi="宋体" w:cs="宋体"/>
          <w:b/>
          <w:sz w:val="24"/>
        </w:rPr>
      </w:pPr>
    </w:p>
    <w:p w14:paraId="317E1062">
      <w:pPr>
        <w:spacing w:line="360" w:lineRule="auto"/>
        <w:rPr>
          <w:rFonts w:ascii="宋体" w:hAnsi="宋体" w:cs="宋体"/>
          <w:b/>
          <w:sz w:val="24"/>
        </w:rPr>
      </w:pPr>
      <w:r>
        <w:rPr>
          <w:rFonts w:hint="eastAsia" w:ascii="宋体" w:hAnsi="宋体" w:cs="宋体"/>
          <w:b/>
          <w:sz w:val="24"/>
        </w:rPr>
        <w:t>投诉书制作说明：</w:t>
      </w:r>
    </w:p>
    <w:p w14:paraId="1EC76B9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1B729E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FBB2E5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84575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D4056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95BBF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7D2554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42B38E">
      <w:pPr>
        <w:spacing w:line="360" w:lineRule="auto"/>
        <w:rPr>
          <w:rFonts w:ascii="宋体" w:hAnsi="宋体" w:cs="宋体"/>
          <w:b/>
          <w:sz w:val="24"/>
        </w:rPr>
      </w:pPr>
    </w:p>
    <w:p w14:paraId="7FCB9B37">
      <w:pPr>
        <w:autoSpaceDE w:val="0"/>
        <w:autoSpaceDN w:val="0"/>
        <w:jc w:val="center"/>
        <w:rPr>
          <w:rFonts w:ascii="宋体" w:hAnsi="宋体" w:cs="宋体"/>
          <w:b/>
          <w:spacing w:val="6"/>
          <w:sz w:val="32"/>
          <w:szCs w:val="32"/>
        </w:rPr>
      </w:pPr>
    </w:p>
    <w:p w14:paraId="3048A29C">
      <w:pPr>
        <w:pStyle w:val="32"/>
        <w:rPr>
          <w:rFonts w:ascii="宋体" w:hAnsi="宋体" w:cs="宋体"/>
          <w:b/>
          <w:spacing w:val="6"/>
          <w:sz w:val="32"/>
          <w:szCs w:val="32"/>
        </w:rPr>
      </w:pPr>
    </w:p>
    <w:p w14:paraId="41C66B2D">
      <w:pPr>
        <w:pStyle w:val="32"/>
        <w:rPr>
          <w:rFonts w:ascii="宋体" w:hAnsi="宋体" w:cs="宋体"/>
          <w:b/>
          <w:spacing w:val="6"/>
          <w:sz w:val="32"/>
          <w:szCs w:val="32"/>
        </w:rPr>
      </w:pPr>
    </w:p>
    <w:p w14:paraId="1EB29EFB">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BF6A5A7">
      <w:pPr>
        <w:spacing w:line="360" w:lineRule="auto"/>
        <w:rPr>
          <w:rFonts w:ascii="宋体" w:hAnsi="宋体" w:cs="宋体"/>
          <w:sz w:val="24"/>
          <w:u w:val="single"/>
        </w:rPr>
      </w:pPr>
    </w:p>
    <w:p w14:paraId="3204A80C">
      <w:pPr>
        <w:spacing w:line="360" w:lineRule="auto"/>
        <w:rPr>
          <w:rFonts w:hint="eastAsia" w:ascii="宋体" w:hAnsi="宋体" w:eastAsia="宋体" w:cs="宋体"/>
          <w:sz w:val="24"/>
          <w:lang w:eastAsia="zh-CN"/>
        </w:rPr>
      </w:pPr>
      <w:r>
        <w:rPr>
          <w:rFonts w:hint="eastAsia" w:ascii="宋体" w:hAnsi="宋体" w:cs="宋体"/>
          <w:sz w:val="24"/>
          <w:u w:val="single"/>
          <w:lang w:eastAsia="zh-CN"/>
        </w:rPr>
        <w:t>（</w:t>
      </w:r>
      <w:r>
        <w:rPr>
          <w:rFonts w:hint="eastAsia" w:ascii="宋体" w:hAnsi="宋体" w:cs="宋体"/>
          <w:sz w:val="24"/>
          <w:u w:val="single"/>
          <w:lang w:val="en-US" w:eastAsia="zh-CN"/>
        </w:rPr>
        <w:t>采购人</w:t>
      </w:r>
      <w:r>
        <w:rPr>
          <w:rFonts w:hint="eastAsia" w:ascii="宋体" w:hAnsi="宋体" w:cs="宋体"/>
          <w:sz w:val="24"/>
          <w:u w:val="single"/>
          <w:lang w:eastAsia="zh-CN"/>
        </w:rPr>
        <w:t>）</w:t>
      </w:r>
      <w:r>
        <w:rPr>
          <w:rFonts w:hint="eastAsia" w:ascii="宋体" w:hAnsi="宋体" w:cs="宋体"/>
          <w:sz w:val="24"/>
          <w:u w:val="single"/>
        </w:rPr>
        <w:t>、</w:t>
      </w:r>
      <w:r>
        <w:rPr>
          <w:rFonts w:hint="eastAsia" w:ascii="宋体" w:hAnsi="宋体" w:cs="宋体"/>
          <w:sz w:val="24"/>
          <w:u w:val="single"/>
          <w:lang w:eastAsia="zh-CN"/>
        </w:rPr>
        <w:t>（</w:t>
      </w:r>
      <w:r>
        <w:rPr>
          <w:rFonts w:hint="eastAsia" w:ascii="宋体" w:hAnsi="宋体" w:cs="宋体"/>
          <w:sz w:val="24"/>
          <w:u w:val="single"/>
          <w:lang w:val="en-US" w:eastAsia="zh-CN"/>
        </w:rPr>
        <w:t>采购招标代理</w:t>
      </w:r>
      <w:r>
        <w:rPr>
          <w:rFonts w:hint="eastAsia" w:ascii="宋体" w:hAnsi="宋体" w:cs="宋体"/>
          <w:sz w:val="24"/>
          <w:u w:val="single"/>
          <w:lang w:eastAsia="zh-CN"/>
        </w:rPr>
        <w:t>）</w:t>
      </w:r>
    </w:p>
    <w:p w14:paraId="3461402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项目</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6B6F5B">
      <w:pPr>
        <w:spacing w:line="360" w:lineRule="auto"/>
        <w:ind w:firstLine="480" w:firstLineChars="200"/>
        <w:rPr>
          <w:rFonts w:ascii="宋体" w:hAnsi="宋体" w:cs="宋体"/>
          <w:sz w:val="24"/>
        </w:rPr>
      </w:pPr>
      <w:r>
        <w:rPr>
          <w:rFonts w:hint="eastAsia" w:ascii="宋体" w:hAnsi="宋体" w:cs="宋体"/>
          <w:sz w:val="24"/>
        </w:rPr>
        <w:t>特此说明。</w:t>
      </w:r>
    </w:p>
    <w:p w14:paraId="40BC4265">
      <w:pPr>
        <w:spacing w:line="360" w:lineRule="auto"/>
        <w:ind w:firstLine="494"/>
        <w:rPr>
          <w:rFonts w:ascii="宋体" w:hAnsi="宋体" w:cs="宋体"/>
          <w:sz w:val="24"/>
        </w:rPr>
      </w:pPr>
    </w:p>
    <w:p w14:paraId="17969C96">
      <w:pPr>
        <w:spacing w:line="360" w:lineRule="auto"/>
        <w:ind w:firstLine="494"/>
        <w:rPr>
          <w:rFonts w:ascii="宋体" w:hAnsi="宋体" w:cs="宋体"/>
          <w:sz w:val="24"/>
        </w:rPr>
      </w:pPr>
    </w:p>
    <w:p w14:paraId="27AE44A7">
      <w:pPr>
        <w:spacing w:line="360" w:lineRule="auto"/>
        <w:ind w:firstLine="494"/>
        <w:rPr>
          <w:rFonts w:ascii="宋体" w:hAnsi="宋体" w:cs="宋体"/>
          <w:sz w:val="24"/>
        </w:rPr>
      </w:pPr>
    </w:p>
    <w:p w14:paraId="662F97BA">
      <w:pPr>
        <w:spacing w:line="360" w:lineRule="auto"/>
        <w:ind w:firstLine="494"/>
        <w:rPr>
          <w:rFonts w:ascii="宋体" w:hAnsi="宋体" w:cs="宋体"/>
          <w:sz w:val="24"/>
        </w:rPr>
      </w:pPr>
    </w:p>
    <w:p w14:paraId="25B94CE5">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2DF90C6E">
      <w:pPr>
        <w:ind w:right="1440" w:firstLine="494"/>
        <w:jc w:val="center"/>
        <w:rPr>
          <w:rFonts w:ascii="宋体" w:hAnsi="宋体" w:cs="宋体"/>
          <w:sz w:val="24"/>
        </w:rPr>
      </w:pPr>
      <w:r>
        <w:rPr>
          <w:rFonts w:hint="eastAsia" w:ascii="宋体" w:hAnsi="宋体" w:cs="宋体"/>
          <w:sz w:val="24"/>
        </w:rPr>
        <w:t xml:space="preserve">                              日期：       年     月     日</w:t>
      </w:r>
    </w:p>
    <w:p w14:paraId="30652E7A">
      <w:pPr>
        <w:rPr>
          <w:rFonts w:ascii="宋体" w:hAnsi="宋体" w:cs="宋体"/>
          <w:sz w:val="24"/>
        </w:rPr>
      </w:pPr>
      <w:r>
        <w:rPr>
          <w:rFonts w:hint="eastAsia" w:ascii="宋体" w:hAnsi="宋体" w:cs="宋体"/>
          <w:b/>
          <w:bCs/>
          <w:sz w:val="24"/>
        </w:rPr>
        <w:t>附：</w:t>
      </w:r>
    </w:p>
    <w:p w14:paraId="204DBF4E">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202AA8B">
      <w:pPr>
        <w:autoSpaceDE w:val="0"/>
        <w:autoSpaceDN w:val="0"/>
        <w:jc w:val="center"/>
        <w:rPr>
          <w:rFonts w:ascii="宋体" w:hAnsi="宋体" w:cs="宋体"/>
          <w:b/>
          <w:spacing w:val="6"/>
          <w:sz w:val="32"/>
          <w:szCs w:val="32"/>
        </w:rPr>
      </w:pPr>
    </w:p>
    <w:p w14:paraId="6A9B1B0E">
      <w:pPr>
        <w:autoSpaceDE w:val="0"/>
        <w:autoSpaceDN w:val="0"/>
        <w:jc w:val="center"/>
        <w:rPr>
          <w:rFonts w:ascii="宋体" w:hAnsi="宋体" w:cs="宋体"/>
          <w:b/>
          <w:spacing w:val="6"/>
          <w:sz w:val="32"/>
          <w:szCs w:val="32"/>
        </w:rPr>
      </w:pPr>
    </w:p>
    <w:p w14:paraId="1B91384F">
      <w:pPr>
        <w:autoSpaceDE w:val="0"/>
        <w:autoSpaceDN w:val="0"/>
        <w:jc w:val="center"/>
        <w:rPr>
          <w:rFonts w:ascii="宋体" w:hAnsi="宋体" w:cs="宋体"/>
          <w:b/>
          <w:spacing w:val="6"/>
          <w:sz w:val="32"/>
          <w:szCs w:val="32"/>
        </w:rPr>
      </w:pPr>
    </w:p>
    <w:p w14:paraId="359E78A6">
      <w:pPr>
        <w:autoSpaceDE w:val="0"/>
        <w:autoSpaceDN w:val="0"/>
        <w:jc w:val="center"/>
        <w:rPr>
          <w:rFonts w:ascii="宋体" w:hAnsi="宋体" w:cs="宋体"/>
          <w:b/>
          <w:spacing w:val="6"/>
          <w:sz w:val="32"/>
          <w:szCs w:val="32"/>
        </w:rPr>
      </w:pPr>
    </w:p>
    <w:p w14:paraId="032233D0">
      <w:pPr>
        <w:autoSpaceDE w:val="0"/>
        <w:autoSpaceDN w:val="0"/>
        <w:jc w:val="center"/>
        <w:rPr>
          <w:rFonts w:ascii="宋体" w:hAnsi="宋体" w:cs="宋体"/>
          <w:b/>
          <w:spacing w:val="6"/>
          <w:sz w:val="32"/>
          <w:szCs w:val="32"/>
        </w:rPr>
      </w:pPr>
    </w:p>
    <w:p w14:paraId="7E84DC3D">
      <w:pPr>
        <w:autoSpaceDE w:val="0"/>
        <w:autoSpaceDN w:val="0"/>
        <w:jc w:val="center"/>
        <w:rPr>
          <w:rFonts w:ascii="宋体" w:hAnsi="宋体" w:cs="宋体"/>
          <w:b/>
          <w:spacing w:val="6"/>
          <w:sz w:val="32"/>
          <w:szCs w:val="32"/>
        </w:rPr>
      </w:pPr>
    </w:p>
    <w:p w14:paraId="0EFB0EAA">
      <w:pPr>
        <w:autoSpaceDE w:val="0"/>
        <w:autoSpaceDN w:val="0"/>
        <w:jc w:val="center"/>
        <w:rPr>
          <w:rFonts w:ascii="宋体" w:hAnsi="宋体" w:cs="宋体"/>
          <w:b/>
          <w:spacing w:val="6"/>
          <w:sz w:val="32"/>
          <w:szCs w:val="32"/>
        </w:rPr>
      </w:pPr>
    </w:p>
    <w:p w14:paraId="7F321E02">
      <w:pPr>
        <w:autoSpaceDE w:val="0"/>
        <w:autoSpaceDN w:val="0"/>
        <w:jc w:val="center"/>
        <w:rPr>
          <w:rFonts w:ascii="宋体" w:hAnsi="宋体" w:cs="宋体"/>
          <w:b/>
          <w:spacing w:val="6"/>
          <w:sz w:val="32"/>
          <w:szCs w:val="32"/>
        </w:rPr>
      </w:pPr>
    </w:p>
    <w:p w14:paraId="771D8F2A">
      <w:pPr>
        <w:autoSpaceDE w:val="0"/>
        <w:autoSpaceDN w:val="0"/>
        <w:jc w:val="center"/>
        <w:rPr>
          <w:rFonts w:ascii="宋体" w:hAnsi="宋体" w:cs="宋体"/>
          <w:b/>
          <w:spacing w:val="6"/>
          <w:sz w:val="32"/>
          <w:szCs w:val="32"/>
        </w:rPr>
      </w:pPr>
    </w:p>
    <w:p w14:paraId="7D05EE53">
      <w:pPr>
        <w:autoSpaceDE w:val="0"/>
        <w:autoSpaceDN w:val="0"/>
        <w:jc w:val="center"/>
        <w:rPr>
          <w:rFonts w:ascii="宋体" w:hAnsi="宋体" w:cs="宋体"/>
          <w:b/>
          <w:spacing w:val="6"/>
          <w:sz w:val="32"/>
          <w:szCs w:val="32"/>
        </w:rPr>
      </w:pPr>
    </w:p>
    <w:p w14:paraId="41E02181">
      <w:pPr>
        <w:autoSpaceDE w:val="0"/>
        <w:autoSpaceDN w:val="0"/>
        <w:jc w:val="center"/>
        <w:rPr>
          <w:rFonts w:ascii="宋体" w:hAnsi="宋体" w:cs="宋体"/>
          <w:b/>
          <w:spacing w:val="6"/>
          <w:sz w:val="32"/>
          <w:szCs w:val="32"/>
        </w:rPr>
      </w:pPr>
    </w:p>
    <w:p w14:paraId="45C127F0">
      <w:pPr>
        <w:autoSpaceDE w:val="0"/>
        <w:autoSpaceDN w:val="0"/>
        <w:jc w:val="center"/>
        <w:rPr>
          <w:rFonts w:ascii="宋体" w:hAnsi="宋体" w:cs="宋体"/>
          <w:b/>
          <w:spacing w:val="6"/>
          <w:sz w:val="32"/>
          <w:szCs w:val="32"/>
        </w:rPr>
      </w:pPr>
    </w:p>
    <w:p w14:paraId="3FC814E2">
      <w:pPr>
        <w:autoSpaceDE w:val="0"/>
        <w:autoSpaceDN w:val="0"/>
        <w:jc w:val="center"/>
        <w:rPr>
          <w:rFonts w:ascii="宋体" w:hAnsi="宋体" w:cs="宋体"/>
          <w:b/>
          <w:spacing w:val="6"/>
          <w:sz w:val="32"/>
          <w:szCs w:val="32"/>
        </w:rPr>
      </w:pPr>
    </w:p>
    <w:p w14:paraId="6D1EA767">
      <w:pPr>
        <w:autoSpaceDE w:val="0"/>
        <w:autoSpaceDN w:val="0"/>
        <w:jc w:val="center"/>
        <w:rPr>
          <w:rFonts w:ascii="宋体" w:hAnsi="宋体" w:cs="宋体"/>
          <w:b/>
          <w:spacing w:val="6"/>
          <w:sz w:val="32"/>
          <w:szCs w:val="32"/>
        </w:rPr>
      </w:pPr>
    </w:p>
    <w:p w14:paraId="57F0EC7B">
      <w:pPr>
        <w:autoSpaceDE w:val="0"/>
        <w:autoSpaceDN w:val="0"/>
        <w:jc w:val="center"/>
        <w:rPr>
          <w:rFonts w:ascii="宋体" w:hAnsi="宋体" w:cs="宋体"/>
          <w:b/>
          <w:spacing w:val="6"/>
          <w:sz w:val="32"/>
          <w:szCs w:val="32"/>
        </w:rPr>
      </w:pPr>
    </w:p>
    <w:p w14:paraId="77E81F4A">
      <w:pPr>
        <w:autoSpaceDE w:val="0"/>
        <w:autoSpaceDN w:val="0"/>
        <w:jc w:val="center"/>
        <w:rPr>
          <w:rFonts w:ascii="宋体" w:hAnsi="宋体" w:cs="宋体"/>
          <w:b/>
          <w:spacing w:val="6"/>
          <w:sz w:val="32"/>
          <w:szCs w:val="32"/>
        </w:rPr>
      </w:pPr>
    </w:p>
    <w:p w14:paraId="6CD5F35B">
      <w:pPr>
        <w:autoSpaceDE w:val="0"/>
        <w:autoSpaceDN w:val="0"/>
        <w:jc w:val="center"/>
        <w:rPr>
          <w:rFonts w:ascii="宋体" w:hAnsi="宋体" w:cs="宋体"/>
          <w:b/>
          <w:spacing w:val="6"/>
          <w:sz w:val="32"/>
          <w:szCs w:val="32"/>
        </w:rPr>
      </w:pPr>
    </w:p>
    <w:p w14:paraId="4DF7667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w:t>
      </w:r>
      <w:r>
        <w:rPr>
          <w:rFonts w:hint="eastAsia" w:ascii="宋体" w:hAnsi="宋体" w:cs="宋体"/>
          <w:b/>
          <w:kern w:val="0"/>
          <w:sz w:val="32"/>
          <w:szCs w:val="32"/>
          <w:lang w:val="zh-CN"/>
        </w:rPr>
        <w:t>联合协议（</w:t>
      </w:r>
      <w:r>
        <w:rPr>
          <w:rFonts w:hint="eastAsia" w:ascii="宋体" w:hAnsi="宋体" w:cs="宋体"/>
          <w:b/>
          <w:kern w:val="0"/>
          <w:sz w:val="32"/>
          <w:szCs w:val="32"/>
          <w:lang w:val="en-US" w:eastAsia="zh-CN"/>
        </w:rPr>
        <w:t>如有</w:t>
      </w:r>
      <w:r>
        <w:rPr>
          <w:rFonts w:hint="eastAsia" w:ascii="宋体" w:hAnsi="宋体" w:cs="宋体"/>
          <w:b/>
          <w:kern w:val="0"/>
          <w:sz w:val="32"/>
          <w:szCs w:val="32"/>
          <w:lang w:val="zh-CN"/>
        </w:rPr>
        <w:t>）</w:t>
      </w:r>
    </w:p>
    <w:p w14:paraId="5468779D">
      <w:pPr>
        <w:widowControl/>
        <w:spacing w:line="360" w:lineRule="auto"/>
        <w:ind w:firstLine="422" w:firstLineChars="200"/>
        <w:jc w:val="left"/>
        <w:rPr>
          <w:rFonts w:ascii="宋体" w:hAnsi="宋体" w:cs="宋体"/>
          <w:b/>
          <w:sz w:val="21"/>
          <w:szCs w:val="21"/>
        </w:rPr>
      </w:pPr>
      <w:r>
        <w:rPr>
          <w:rFonts w:hint="eastAsia" w:ascii="宋体" w:hAnsi="宋体" w:cs="宋体"/>
          <w:b/>
          <w:sz w:val="21"/>
          <w:szCs w:val="21"/>
        </w:rPr>
        <w:t>（以联合体形式参与的，提供联合协议；本项目不接受联合体或者供应商不以联合体形式参与的，则不需要提供）</w:t>
      </w:r>
    </w:p>
    <w:p w14:paraId="226F36F9">
      <w:pPr>
        <w:snapToGrid w:val="0"/>
        <w:spacing w:line="360" w:lineRule="auto"/>
        <w:ind w:left="3500" w:leftChars="342" w:hanging="2782" w:hangingChars="1325"/>
        <w:rPr>
          <w:rFonts w:ascii="宋体" w:hAnsi="宋体" w:cs="宋体"/>
          <w:kern w:val="0"/>
          <w:sz w:val="21"/>
          <w:szCs w:val="21"/>
          <w:lang w:val="zh-CN"/>
        </w:rPr>
      </w:pPr>
      <w:r>
        <w:rPr>
          <w:rFonts w:hint="eastAsia" w:ascii="宋体" w:hAnsi="宋体" w:cs="宋体"/>
          <w:kern w:val="0"/>
          <w:sz w:val="21"/>
          <w:szCs w:val="21"/>
          <w:u w:val="single"/>
        </w:rPr>
        <w:t>（联合体所有成员名称）</w:t>
      </w:r>
      <w:r>
        <w:rPr>
          <w:rFonts w:hint="eastAsia" w:ascii="宋体" w:hAnsi="宋体" w:cs="宋体"/>
          <w:kern w:val="0"/>
          <w:sz w:val="21"/>
          <w:szCs w:val="21"/>
        </w:rPr>
        <w:t>自愿</w:t>
      </w:r>
      <w:r>
        <w:rPr>
          <w:rFonts w:hint="eastAsia" w:ascii="宋体" w:hAnsi="宋体" w:cs="宋体"/>
          <w:kern w:val="0"/>
          <w:sz w:val="21"/>
          <w:szCs w:val="21"/>
          <w:lang w:val="zh-CN"/>
        </w:rPr>
        <w:t>组成一个联合体，以一个供应商的身份</w:t>
      </w:r>
      <w:r>
        <w:rPr>
          <w:rFonts w:hint="eastAsia" w:ascii="宋体" w:hAnsi="宋体" w:cs="宋体"/>
          <w:kern w:val="0"/>
          <w:sz w:val="21"/>
          <w:szCs w:val="21"/>
        </w:rPr>
        <w:t>参加</w:t>
      </w:r>
      <w:r>
        <w:rPr>
          <w:rFonts w:hint="eastAsia" w:ascii="宋体" w:hAnsi="宋体" w:cs="宋体"/>
          <w:sz w:val="21"/>
          <w:szCs w:val="21"/>
          <w:u w:val="single"/>
          <w:lang w:val="en-US" w:eastAsia="zh-CN"/>
        </w:rPr>
        <w:t xml:space="preserve">  </w:t>
      </w: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w:t>
      </w:r>
      <w:r>
        <w:rPr>
          <w:rFonts w:hint="eastAsia" w:ascii="宋体" w:hAnsi="宋体" w:cs="宋体"/>
          <w:kern w:val="0"/>
          <w:sz w:val="21"/>
          <w:szCs w:val="21"/>
        </w:rPr>
        <w:t>响应</w:t>
      </w:r>
      <w:r>
        <w:rPr>
          <w:rFonts w:hint="eastAsia" w:ascii="宋体" w:hAnsi="宋体" w:cs="宋体"/>
          <w:kern w:val="0"/>
          <w:sz w:val="21"/>
          <w:szCs w:val="21"/>
          <w:lang w:val="zh-CN"/>
        </w:rPr>
        <w:t xml:space="preserve">。 </w:t>
      </w:r>
    </w:p>
    <w:p w14:paraId="6A6531EE">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一、各方一致决定，</w:t>
      </w:r>
      <w:r>
        <w:rPr>
          <w:rFonts w:hint="eastAsia" w:ascii="宋体" w:hAnsi="宋体" w:cs="宋体"/>
          <w:kern w:val="0"/>
          <w:sz w:val="21"/>
          <w:szCs w:val="21"/>
          <w:u w:val="single"/>
        </w:rPr>
        <w:t>（某联合体成员名称）</w:t>
      </w:r>
      <w:r>
        <w:rPr>
          <w:rFonts w:hint="eastAsia" w:ascii="宋体" w:hAnsi="宋体" w:cs="宋体"/>
          <w:kern w:val="0"/>
          <w:sz w:val="21"/>
          <w:szCs w:val="21"/>
        </w:rPr>
        <w:t>为联合体</w:t>
      </w:r>
      <w:r>
        <w:rPr>
          <w:rFonts w:hint="eastAsia" w:ascii="宋体" w:hAnsi="宋体" w:cs="宋体"/>
          <w:kern w:val="0"/>
          <w:sz w:val="21"/>
          <w:szCs w:val="21"/>
          <w:lang w:val="zh-CN"/>
        </w:rPr>
        <w:t>牵头人</w:t>
      </w:r>
      <w:r>
        <w:rPr>
          <w:rFonts w:hint="eastAsia" w:ascii="宋体" w:hAnsi="宋体" w:cs="宋体"/>
          <w:sz w:val="21"/>
          <w:szCs w:val="21"/>
        </w:rPr>
        <w:t>，代表所有联合体成员负责投标和合同实施阶段的主办、协调工作</w:t>
      </w:r>
      <w:r>
        <w:rPr>
          <w:rFonts w:hint="eastAsia" w:ascii="宋体" w:hAnsi="宋体" w:cs="宋体"/>
          <w:kern w:val="0"/>
          <w:sz w:val="21"/>
          <w:szCs w:val="21"/>
          <w:lang w:val="zh-CN"/>
        </w:rPr>
        <w:t>。</w:t>
      </w:r>
    </w:p>
    <w:p w14:paraId="6F3F3DDD">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二、</w:t>
      </w:r>
      <w:r>
        <w:rPr>
          <w:rFonts w:hint="eastAsia" w:ascii="宋体" w:hAnsi="宋体" w:cs="宋体"/>
          <w:sz w:val="21"/>
          <w:szCs w:val="21"/>
        </w:rPr>
        <w:t>所有联合体成员各方签署授权书，授权书载明的</w:t>
      </w:r>
      <w:r>
        <w:rPr>
          <w:rFonts w:hint="eastAsia" w:ascii="宋体" w:hAnsi="宋体" w:cs="宋体"/>
          <w:kern w:val="0"/>
          <w:sz w:val="21"/>
          <w:szCs w:val="21"/>
          <w:lang w:val="zh-CN"/>
        </w:rPr>
        <w:t>授权代表根据采购文件规定及</w:t>
      </w:r>
      <w:r>
        <w:rPr>
          <w:rFonts w:hint="eastAsia" w:ascii="宋体" w:hAnsi="宋体" w:cs="宋体"/>
          <w:kern w:val="0"/>
          <w:sz w:val="21"/>
          <w:szCs w:val="21"/>
        </w:rPr>
        <w:t>响应内容</w:t>
      </w:r>
      <w:r>
        <w:rPr>
          <w:rFonts w:hint="eastAsia" w:ascii="宋体" w:hAnsi="宋体" w:cs="宋体"/>
          <w:kern w:val="0"/>
          <w:sz w:val="21"/>
          <w:szCs w:val="21"/>
          <w:lang w:val="zh-CN"/>
        </w:rPr>
        <w:t>而对采购人、采购代理机构所作的任何合法承诺，包括书面澄清及相应等均对联合投标各方产生约束力。</w:t>
      </w:r>
    </w:p>
    <w:p w14:paraId="2A3D291B">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三、本次联合</w:t>
      </w:r>
      <w:r>
        <w:rPr>
          <w:rFonts w:hint="eastAsia" w:ascii="宋体" w:hAnsi="宋体" w:cs="宋体"/>
          <w:kern w:val="0"/>
          <w:sz w:val="21"/>
          <w:szCs w:val="21"/>
        </w:rPr>
        <w:t>响应</w:t>
      </w:r>
      <w:r>
        <w:rPr>
          <w:rFonts w:hint="eastAsia" w:ascii="宋体" w:hAnsi="宋体" w:cs="宋体"/>
          <w:kern w:val="0"/>
          <w:sz w:val="21"/>
          <w:szCs w:val="21"/>
          <w:lang w:val="zh-CN"/>
        </w:rPr>
        <w:t>中，分工如下：</w:t>
      </w:r>
    </w:p>
    <w:p w14:paraId="14F881CB">
      <w:pPr>
        <w:snapToGrid w:val="0"/>
        <w:spacing w:line="360" w:lineRule="auto"/>
        <w:ind w:firstLine="576"/>
        <w:rPr>
          <w:rFonts w:ascii="宋体" w:hAnsi="宋体" w:cs="宋体"/>
          <w:kern w:val="0"/>
          <w:sz w:val="21"/>
          <w:szCs w:val="21"/>
          <w:lang w:val="zh-CN"/>
        </w:rPr>
      </w:pPr>
      <w:bookmarkStart w:id="925" w:name="_Hlk101134295"/>
      <w:r>
        <w:rPr>
          <w:rFonts w:hint="eastAsia" w:ascii="宋体" w:hAnsi="宋体" w:cs="宋体"/>
          <w:kern w:val="0"/>
          <w:sz w:val="21"/>
          <w:szCs w:val="21"/>
          <w:u w:val="single"/>
        </w:rPr>
        <w:t>（联合体成员1）</w:t>
      </w:r>
      <w:r>
        <w:rPr>
          <w:rFonts w:hint="eastAsia" w:ascii="宋体" w:hAnsi="宋体" w:cs="宋体"/>
          <w:kern w:val="0"/>
          <w:sz w:val="21"/>
          <w:szCs w:val="21"/>
          <w:lang w:val="zh-CN"/>
        </w:rPr>
        <w:t>承担的工作和义务为：</w:t>
      </w:r>
      <w:r>
        <w:rPr>
          <w:rFonts w:hint="eastAsia" w:ascii="宋体" w:hAnsi="宋体" w:cs="宋体"/>
          <w:sz w:val="21"/>
          <w:szCs w:val="21"/>
          <w:u w:val="single"/>
        </w:rPr>
        <w:t xml:space="preserve">             </w:t>
      </w:r>
      <w:r>
        <w:rPr>
          <w:rFonts w:hint="eastAsia" w:ascii="宋体" w:hAnsi="宋体" w:cs="宋体"/>
          <w:kern w:val="0"/>
          <w:sz w:val="21"/>
          <w:szCs w:val="21"/>
          <w:lang w:val="zh-CN"/>
        </w:rPr>
        <w:t>；</w:t>
      </w:r>
    </w:p>
    <w:p w14:paraId="2287258B">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u w:val="single"/>
        </w:rPr>
        <w:t>（联合体成员</w:t>
      </w:r>
      <w:r>
        <w:rPr>
          <w:rFonts w:ascii="宋体" w:hAnsi="宋体" w:cs="宋体"/>
          <w:kern w:val="0"/>
          <w:sz w:val="21"/>
          <w:szCs w:val="21"/>
          <w:u w:val="single"/>
        </w:rPr>
        <w:t>2</w:t>
      </w:r>
      <w:r>
        <w:rPr>
          <w:rFonts w:hint="eastAsia" w:ascii="宋体" w:hAnsi="宋体" w:cs="宋体"/>
          <w:kern w:val="0"/>
          <w:sz w:val="21"/>
          <w:szCs w:val="21"/>
          <w:u w:val="single"/>
        </w:rPr>
        <w:t>）</w:t>
      </w:r>
      <w:r>
        <w:rPr>
          <w:rFonts w:hint="eastAsia" w:ascii="宋体" w:hAnsi="宋体" w:cs="宋体"/>
          <w:kern w:val="0"/>
          <w:sz w:val="21"/>
          <w:szCs w:val="21"/>
          <w:lang w:val="zh-CN"/>
        </w:rPr>
        <w:t>承担的工作和义务为：</w:t>
      </w:r>
      <w:r>
        <w:rPr>
          <w:rFonts w:hint="eastAsia" w:ascii="宋体" w:hAnsi="宋体" w:cs="宋体"/>
          <w:sz w:val="21"/>
          <w:szCs w:val="21"/>
          <w:u w:val="single"/>
        </w:rPr>
        <w:t xml:space="preserve">             </w:t>
      </w:r>
      <w:r>
        <w:rPr>
          <w:rFonts w:hint="eastAsia" w:ascii="宋体" w:hAnsi="宋体" w:cs="宋体"/>
          <w:kern w:val="0"/>
          <w:sz w:val="21"/>
          <w:szCs w:val="21"/>
          <w:lang w:val="zh-CN"/>
        </w:rPr>
        <w:t>；</w:t>
      </w:r>
    </w:p>
    <w:p w14:paraId="3FC76B48">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w:t>
      </w:r>
    </w:p>
    <w:bookmarkEnd w:id="925"/>
    <w:p w14:paraId="4BE7FDBF">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四、联合体成员中小企业合同份额。</w:t>
      </w:r>
    </w:p>
    <w:p w14:paraId="38F81B34">
      <w:pPr>
        <w:snapToGrid w:val="0"/>
        <w:spacing w:line="360" w:lineRule="auto"/>
        <w:ind w:firstLine="576"/>
        <w:rPr>
          <w:rFonts w:ascii="宋体" w:hAnsi="宋体" w:cs="宋体"/>
          <w:b/>
          <w:kern w:val="0"/>
          <w:sz w:val="21"/>
          <w:szCs w:val="21"/>
          <w:lang w:val="zh-CN"/>
        </w:rPr>
      </w:pPr>
      <w:r>
        <w:rPr>
          <w:rFonts w:hint="eastAsia" w:ascii="宋体" w:hAnsi="宋体" w:cs="宋体"/>
          <w:kern w:val="0"/>
          <w:sz w:val="21"/>
          <w:szCs w:val="21"/>
          <w:lang w:val="zh-CN"/>
        </w:rPr>
        <w:t>1、</w:t>
      </w:r>
      <w:r>
        <w:rPr>
          <w:rFonts w:hint="eastAsia" w:ascii="宋体" w:hAnsi="宋体" w:cs="宋体"/>
          <w:kern w:val="0"/>
          <w:sz w:val="21"/>
          <w:szCs w:val="21"/>
          <w:u w:val="single"/>
        </w:rPr>
        <w:t>（联合体成员</w:t>
      </w:r>
      <w:r>
        <w:rPr>
          <w:rFonts w:ascii="宋体" w:hAnsi="宋体" w:cs="宋体"/>
          <w:kern w:val="0"/>
          <w:sz w:val="21"/>
          <w:szCs w:val="21"/>
          <w:u w:val="single"/>
        </w:rPr>
        <w:t>X,</w:t>
      </w:r>
      <w:r>
        <w:rPr>
          <w:rFonts w:hint="eastAsia" w:ascii="宋体" w:hAnsi="宋体" w:cs="宋体"/>
          <w:kern w:val="0"/>
          <w:sz w:val="21"/>
          <w:szCs w:val="21"/>
          <w:u w:val="single"/>
        </w:rPr>
        <w:t>……）</w:t>
      </w:r>
      <w:r>
        <w:rPr>
          <w:rFonts w:hint="eastAsia" w:ascii="宋体" w:hAnsi="宋体" w:cs="宋体"/>
          <w:kern w:val="0"/>
          <w:sz w:val="21"/>
          <w:szCs w:val="21"/>
        </w:rPr>
        <w:t>提供的全部工程由小微企业承建，其合同份额占到合同总金额</w:t>
      </w:r>
      <w:r>
        <w:rPr>
          <w:rFonts w:hint="eastAsia" w:ascii="宋体" w:hAnsi="宋体" w:cs="宋体"/>
          <w:kern w:val="0"/>
          <w:sz w:val="21"/>
          <w:szCs w:val="21"/>
          <w:u w:val="single"/>
        </w:rPr>
        <w:t xml:space="preserve">     </w:t>
      </w:r>
      <w:r>
        <w:rPr>
          <w:rFonts w:hint="eastAsia" w:ascii="宋体" w:hAnsi="宋体" w:cs="宋体"/>
          <w:kern w:val="0"/>
          <w:sz w:val="21"/>
          <w:szCs w:val="21"/>
        </w:rPr>
        <w:t>%以上；</w:t>
      </w:r>
      <w:r>
        <w:rPr>
          <w:rFonts w:hint="eastAsia" w:ascii="宋体" w:hAnsi="宋体" w:cs="宋体"/>
          <w:kern w:val="0"/>
          <w:sz w:val="21"/>
          <w:szCs w:val="21"/>
          <w:lang w:val="zh-CN"/>
        </w:rPr>
        <w:t>……。</w:t>
      </w:r>
      <w:r>
        <w:rPr>
          <w:rFonts w:hint="eastAsia" w:ascii="宋体" w:hAnsi="宋体" w:cs="宋体"/>
          <w:b/>
          <w:kern w:val="0"/>
          <w:sz w:val="21"/>
          <w:szCs w:val="21"/>
          <w:lang w:val="zh-CN"/>
        </w:rPr>
        <w:t>（未预留份额专门面向中小企业采购的采购项目，以及预留份额中的非预留部分采购包，接受联合体</w:t>
      </w:r>
      <w:r>
        <w:rPr>
          <w:rFonts w:hint="eastAsia" w:ascii="宋体" w:hAnsi="宋体" w:cs="宋体"/>
          <w:b/>
          <w:kern w:val="0"/>
          <w:sz w:val="21"/>
          <w:szCs w:val="21"/>
        </w:rPr>
        <w:t>磋商</w:t>
      </w:r>
      <w:r>
        <w:rPr>
          <w:rFonts w:hint="eastAsia" w:ascii="宋体" w:hAnsi="宋体" w:cs="宋体"/>
          <w:b/>
          <w:kern w:val="0"/>
          <w:sz w:val="21"/>
          <w:szCs w:val="21"/>
          <w:lang w:val="zh-CN"/>
        </w:rPr>
        <w:t>的，联合协议约定小微企业的合同份额占到合同总金额30%以上的，对联合体报价给予</w:t>
      </w:r>
      <w:r>
        <w:rPr>
          <w:rFonts w:hint="eastAsia" w:ascii="宋体" w:hAnsi="宋体" w:cs="宋体"/>
          <w:b/>
          <w:kern w:val="0"/>
          <w:sz w:val="21"/>
          <w:szCs w:val="21"/>
        </w:rPr>
        <w:t>2</w:t>
      </w:r>
      <w:r>
        <w:rPr>
          <w:rFonts w:hint="eastAsia" w:ascii="宋体" w:hAnsi="宋体" w:cs="宋体"/>
          <w:b/>
          <w:kern w:val="0"/>
          <w:sz w:val="21"/>
          <w:szCs w:val="21"/>
          <w:lang w:val="zh-CN"/>
        </w:rPr>
        <w:t>%的扣除。供应商</w:t>
      </w:r>
      <w:r>
        <w:rPr>
          <w:rFonts w:hint="eastAsia" w:ascii="宋体" w:hAnsi="宋体" w:cs="宋体"/>
          <w:b/>
          <w:sz w:val="21"/>
          <w:szCs w:val="21"/>
        </w:rPr>
        <w:t>拟享受以上价格扣除政策的，填写有关内容。</w:t>
      </w:r>
      <w:r>
        <w:rPr>
          <w:rFonts w:hint="eastAsia" w:ascii="宋体" w:hAnsi="宋体" w:cs="宋体"/>
          <w:b/>
          <w:kern w:val="0"/>
          <w:sz w:val="21"/>
          <w:szCs w:val="21"/>
          <w:lang w:val="zh-CN"/>
        </w:rPr>
        <w:t>）</w:t>
      </w:r>
    </w:p>
    <w:p w14:paraId="48AEC7D4">
      <w:pPr>
        <w:snapToGrid w:val="0"/>
        <w:spacing w:line="360" w:lineRule="auto"/>
        <w:ind w:firstLine="576"/>
        <w:rPr>
          <w:rFonts w:ascii="宋体" w:hAnsi="宋体" w:cs="宋体"/>
          <w:kern w:val="0"/>
          <w:sz w:val="21"/>
          <w:szCs w:val="21"/>
          <w:lang w:val="zh-CN"/>
        </w:rPr>
      </w:pPr>
      <w:r>
        <w:rPr>
          <w:rFonts w:hint="eastAsia" w:ascii="宋体" w:hAnsi="宋体" w:cs="宋体"/>
          <w:sz w:val="21"/>
          <w:szCs w:val="21"/>
        </w:rPr>
        <w:t>2、中小企业合同金额达到</w:t>
      </w:r>
      <w:r>
        <w:rPr>
          <w:rFonts w:hint="eastAsia" w:ascii="宋体" w:hAnsi="宋体" w:cs="宋体"/>
          <w:sz w:val="21"/>
          <w:szCs w:val="21"/>
          <w:u w:val="single"/>
        </w:rPr>
        <w:t xml:space="preserve">  </w:t>
      </w:r>
      <w:r>
        <w:rPr>
          <w:rFonts w:hint="eastAsia" w:ascii="宋体" w:hAnsi="宋体" w:cs="宋体"/>
          <w:sz w:val="21"/>
          <w:szCs w:val="21"/>
        </w:rPr>
        <w:t>%，其中小微企业合同金额达到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kern w:val="0"/>
          <w:sz w:val="21"/>
          <w:szCs w:val="21"/>
          <w:lang w:val="zh-CN"/>
        </w:rPr>
        <w:t>。</w:t>
      </w:r>
      <w:r>
        <w:rPr>
          <w:rFonts w:hint="eastAsia" w:ascii="宋体" w:hAnsi="宋体" w:cs="宋体"/>
          <w:b/>
          <w:bCs/>
          <w:kern w:val="0"/>
          <w:sz w:val="21"/>
          <w:szCs w:val="21"/>
          <w:lang w:val="zh-CN"/>
        </w:rPr>
        <w:t>（</w:t>
      </w:r>
      <w:r>
        <w:rPr>
          <w:rFonts w:hint="eastAsia" w:ascii="宋体" w:hAnsi="宋体" w:cs="宋体"/>
          <w:b/>
          <w:bCs/>
          <w:sz w:val="21"/>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1"/>
          <w:szCs w:val="21"/>
          <w:lang w:val="zh-CN"/>
        </w:rPr>
        <w:t>）</w:t>
      </w:r>
    </w:p>
    <w:p w14:paraId="02AF3039">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五、如果成交，</w:t>
      </w:r>
      <w:r>
        <w:rPr>
          <w:rFonts w:hint="eastAsia" w:ascii="宋体" w:hAnsi="宋体" w:cs="宋体"/>
          <w:sz w:val="21"/>
          <w:szCs w:val="21"/>
        </w:rPr>
        <w:t>联合体各成员方共同与采购人签订合同，并就采购合同约定的事项对采购人承担连带责任。</w:t>
      </w:r>
    </w:p>
    <w:p w14:paraId="115829ED">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六、有关本次联合</w:t>
      </w:r>
      <w:r>
        <w:rPr>
          <w:rFonts w:hint="eastAsia" w:ascii="宋体" w:hAnsi="宋体" w:cs="宋体"/>
          <w:kern w:val="0"/>
          <w:sz w:val="21"/>
          <w:szCs w:val="21"/>
        </w:rPr>
        <w:t>响应</w:t>
      </w:r>
      <w:r>
        <w:rPr>
          <w:rFonts w:hint="eastAsia" w:ascii="宋体" w:hAnsi="宋体" w:cs="宋体"/>
          <w:kern w:val="0"/>
          <w:sz w:val="21"/>
          <w:szCs w:val="21"/>
          <w:lang w:val="zh-CN"/>
        </w:rPr>
        <w:t>的其他事宜：</w:t>
      </w:r>
    </w:p>
    <w:p w14:paraId="3BBD2774">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1、联合体各方不再单独参加或者与其他供应商另外组成联合体参加同一合同项下的政府采购活动。</w:t>
      </w:r>
    </w:p>
    <w:p w14:paraId="7515737E">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2、联合体中有同类资质的各方按照联合体分工承担相同工作的，按照资质等级较低的供应商确定资质等级。</w:t>
      </w:r>
    </w:p>
    <w:p w14:paraId="27ECFA19">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3、本协议提交采购人、采购代理机构后，联合体各方不得以任何形式对上述内容进行修改或撤销。</w:t>
      </w:r>
    </w:p>
    <w:p w14:paraId="1BDE5175">
      <w:pPr>
        <w:snapToGrid w:val="0"/>
        <w:spacing w:line="360" w:lineRule="auto"/>
        <w:ind w:firstLine="4410" w:firstLineChars="2100"/>
        <w:rPr>
          <w:rFonts w:ascii="宋体" w:hAnsi="宋体" w:cs="宋体"/>
          <w:kern w:val="0"/>
          <w:sz w:val="21"/>
          <w:szCs w:val="21"/>
          <w:lang w:val="zh-CN"/>
        </w:rPr>
      </w:pPr>
      <w:r>
        <w:rPr>
          <w:rFonts w:hint="eastAsia" w:ascii="宋体" w:hAnsi="宋体" w:cs="宋体"/>
          <w:kern w:val="0"/>
          <w:sz w:val="21"/>
          <w:szCs w:val="21"/>
          <w:lang w:val="zh-CN"/>
        </w:rPr>
        <w:t>联合体成员名称(电子签名/公章)：</w:t>
      </w:r>
    </w:p>
    <w:p w14:paraId="37DBE39B">
      <w:pPr>
        <w:snapToGrid w:val="0"/>
        <w:spacing w:line="360" w:lineRule="auto"/>
        <w:rPr>
          <w:rFonts w:ascii="宋体" w:hAnsi="宋体" w:cs="宋体"/>
          <w:kern w:val="0"/>
          <w:sz w:val="21"/>
          <w:szCs w:val="21"/>
          <w:lang w:val="zh-CN"/>
        </w:rPr>
      </w:pPr>
      <w:r>
        <w:rPr>
          <w:rFonts w:hint="eastAsia" w:ascii="宋体" w:hAnsi="宋体" w:cs="宋体"/>
          <w:kern w:val="0"/>
          <w:sz w:val="21"/>
          <w:szCs w:val="21"/>
          <w:lang w:val="zh-CN"/>
        </w:rPr>
        <w:t xml:space="preserve">                                               日期：  年  月   日</w:t>
      </w:r>
    </w:p>
    <w:p w14:paraId="526FCD70">
      <w:pPr>
        <w:spacing w:line="360" w:lineRule="auto"/>
        <w:ind w:right="420"/>
        <w:rPr>
          <w:rFonts w:ascii="宋体" w:hAnsi="宋体" w:cs="宋体"/>
          <w:sz w:val="21"/>
          <w:szCs w:val="21"/>
        </w:rPr>
      </w:pPr>
      <w:r>
        <w:rPr>
          <w:rFonts w:hint="eastAsia" w:ascii="宋体" w:hAnsi="宋体" w:cs="宋体"/>
          <w:sz w:val="21"/>
          <w:szCs w:val="21"/>
        </w:rPr>
        <w:t>注：按本格式和要求提供。</w:t>
      </w:r>
    </w:p>
    <w:p w14:paraId="55D1B7EB">
      <w:pPr>
        <w:autoSpaceDE w:val="0"/>
        <w:autoSpaceDN w:val="0"/>
        <w:jc w:val="center"/>
        <w:rPr>
          <w:rFonts w:ascii="宋体" w:hAnsi="宋体" w:cs="宋体"/>
          <w:b/>
          <w:spacing w:val="6"/>
          <w:sz w:val="21"/>
          <w:szCs w:val="21"/>
        </w:rPr>
        <w:sectPr>
          <w:pgSz w:w="11905" w:h="16838"/>
          <w:pgMar w:top="1134" w:right="1304" w:bottom="1134" w:left="1304" w:header="850" w:footer="850" w:gutter="283"/>
          <w:pgNumType w:fmt="decimal"/>
          <w:cols w:space="0" w:num="1"/>
          <w:titlePg/>
          <w:rtlGutter w:val="0"/>
          <w:docGrid w:linePitch="312" w:charSpace="0"/>
        </w:sectPr>
      </w:pPr>
    </w:p>
    <w:p w14:paraId="7114926E">
      <w:pPr>
        <w:spacing w:line="360" w:lineRule="auto"/>
        <w:outlineLvl w:val="0"/>
        <w:rPr>
          <w:rFonts w:ascii="宋体" w:hAnsi="宋体" w:cs="宋体"/>
          <w:b/>
          <w:spacing w:val="6"/>
          <w:sz w:val="32"/>
          <w:szCs w:val="32"/>
        </w:rPr>
      </w:pPr>
      <w:bookmarkStart w:id="926" w:name="_Toc24396"/>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：工程</w:t>
      </w:r>
      <w:r>
        <w:rPr>
          <w:rFonts w:hint="eastAsia" w:ascii="宋体" w:hAnsi="宋体" w:cs="宋体"/>
          <w:b/>
          <w:spacing w:val="6"/>
          <w:sz w:val="32"/>
          <w:szCs w:val="32"/>
          <w:lang w:val="en-US" w:eastAsia="zh-CN"/>
        </w:rPr>
        <w:t>量清单及招标控制价清单、说明</w:t>
      </w:r>
      <w:r>
        <w:rPr>
          <w:rFonts w:hint="eastAsia" w:ascii="宋体" w:hAnsi="宋体" w:cs="宋体"/>
          <w:b/>
          <w:spacing w:val="6"/>
          <w:sz w:val="32"/>
          <w:szCs w:val="32"/>
        </w:rPr>
        <w:t>（另附）</w:t>
      </w:r>
      <w:bookmarkEnd w:id="926"/>
    </w:p>
    <w:p w14:paraId="6E0651F6">
      <w:pPr>
        <w:spacing w:line="360" w:lineRule="auto"/>
        <w:rPr>
          <w:rFonts w:ascii="宋体" w:hAnsi="宋体" w:cs="宋体"/>
          <w:b/>
          <w:spacing w:val="6"/>
          <w:sz w:val="32"/>
          <w:szCs w:val="32"/>
        </w:rPr>
      </w:pPr>
    </w:p>
    <w:p w14:paraId="33F094DC">
      <w:pPr>
        <w:spacing w:line="360" w:lineRule="auto"/>
        <w:outlineLvl w:val="0"/>
        <w:rPr>
          <w:rFonts w:ascii="宋体" w:hAnsi="宋体" w:cs="宋体"/>
          <w:b/>
          <w:spacing w:val="6"/>
          <w:sz w:val="32"/>
          <w:szCs w:val="32"/>
        </w:rPr>
      </w:pPr>
      <w:bookmarkStart w:id="927" w:name="_Toc23341"/>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：图纸（另附）</w:t>
      </w:r>
      <w:bookmarkEnd w:id="927"/>
    </w:p>
    <w:p w14:paraId="3D61AD36">
      <w:pPr>
        <w:pStyle w:val="24"/>
      </w:pPr>
    </w:p>
    <w:p w14:paraId="79629062">
      <w:pPr>
        <w:pStyle w:val="24"/>
        <w:spacing w:line="240" w:lineRule="auto"/>
        <w:ind w:firstLine="0" w:firstLineChars="0"/>
      </w:pPr>
    </w:p>
    <w:sectPr>
      <w:pgSz w:w="11905" w:h="16838"/>
      <w:pgMar w:top="1134" w:right="1304" w:bottom="1134" w:left="1304" w:header="850" w:footer="850" w:gutter="283"/>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1E33">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15FD">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FC84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FFC84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22DC58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BD2C">
    <w:pPr>
      <w:pStyle w:val="39"/>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D2D95">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AD2D95">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CF55">
    <w:pPr>
      <w:pStyle w:val="39"/>
      <w:framePr w:wrap="around" w:vAnchor="text" w:hAnchor="margin" w:xAlign="right" w:y="1"/>
      <w:rPr>
        <w:rStyle w:val="72"/>
      </w:rPr>
    </w:pPr>
    <w:r>
      <w:fldChar w:fldCharType="begin"/>
    </w:r>
    <w:r>
      <w:rPr>
        <w:rStyle w:val="72"/>
      </w:rPr>
      <w:instrText xml:space="preserve">PAGE  </w:instrText>
    </w:r>
    <w:r>
      <w:fldChar w:fldCharType="end"/>
    </w:r>
  </w:p>
  <w:p w14:paraId="0048949C">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E258">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ADBCF">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28" w:name="_Toc131845147"/>
                          <w:bookmarkStart w:id="929" w:name="_Toc91899912"/>
                          <w:bookmarkStart w:id="930" w:name="_Toc164085800"/>
                          <w:bookmarkStart w:id="931" w:name="_Toc36110187"/>
                          <w:r>
                            <w:rPr>
                              <w:rFonts w:hint="eastAsia" w:ascii="仿宋_GB2312" w:eastAsia="仿宋_GB2312"/>
                              <w:kern w:val="0"/>
                              <w:szCs w:val="21"/>
                            </w:rPr>
                            <w:t xml:space="preserve"> 页</w:t>
                          </w:r>
                          <w:bookmarkEnd w:id="928"/>
                          <w:bookmarkEnd w:id="929"/>
                          <w:bookmarkEnd w:id="930"/>
                          <w:bookmarkEnd w:id="931"/>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0ADBCF">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28" w:name="_Toc131845147"/>
                    <w:bookmarkStart w:id="929" w:name="_Toc91899912"/>
                    <w:bookmarkStart w:id="930" w:name="_Toc164085800"/>
                    <w:bookmarkStart w:id="931" w:name="_Toc36110187"/>
                    <w:r>
                      <w:rPr>
                        <w:rFonts w:hint="eastAsia" w:ascii="仿宋_GB2312" w:eastAsia="仿宋_GB2312"/>
                        <w:kern w:val="0"/>
                        <w:szCs w:val="21"/>
                      </w:rPr>
                      <w:t xml:space="preserve"> 页</w:t>
                    </w:r>
                    <w:bookmarkEnd w:id="928"/>
                    <w:bookmarkEnd w:id="929"/>
                    <w:bookmarkEnd w:id="930"/>
                    <w:bookmarkEnd w:id="93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D5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0ED7">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A28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5EA28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47F9">
    <w:pPr>
      <w:pStyle w:val="3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B0DE1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14:paraId="38B0DE1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9316">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FAF4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EFAF4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7B862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AF6D">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6471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B6471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384E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0E22">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B141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2B141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DEC76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5783">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CF83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1CF83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E8C3B3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763A">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719B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B719B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F4A19B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64D3">
    <w:pPr>
      <w:pStyle w:val="40"/>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4188">
    <w:pPr>
      <w:pStyle w:val="4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D658">
    <w:pPr>
      <w:pStyle w:val="4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6A24">
    <w:pPr>
      <w:pStyle w:val="40"/>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EEE2">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E66C">
    <w:pPr>
      <w:pStyle w:val="40"/>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2618"/>
    <w:multiLevelType w:val="singleLevel"/>
    <w:tmpl w:val="95262618"/>
    <w:lvl w:ilvl="0" w:tentative="0">
      <w:start w:val="1"/>
      <w:numFmt w:val="decimal"/>
      <w:suff w:val="nothing"/>
      <w:lvlText w:val="%1、"/>
      <w:lvlJc w:val="left"/>
    </w:lvl>
  </w:abstractNum>
  <w:abstractNum w:abstractNumId="1">
    <w:nsid w:val="C85A4CFA"/>
    <w:multiLevelType w:val="singleLevel"/>
    <w:tmpl w:val="C85A4CFA"/>
    <w:lvl w:ilvl="0" w:tentative="0">
      <w:start w:val="1"/>
      <w:numFmt w:val="decimal"/>
      <w:suff w:val="nothing"/>
      <w:lvlText w:val="%1、"/>
      <w:lvlJc w:val="left"/>
    </w:lvl>
  </w:abstractNum>
  <w:abstractNum w:abstractNumId="2">
    <w:nsid w:val="DF7845BB"/>
    <w:multiLevelType w:val="singleLevel"/>
    <w:tmpl w:val="DF7845BB"/>
    <w:lvl w:ilvl="0" w:tentative="0">
      <w:start w:val="1"/>
      <w:numFmt w:val="decimal"/>
      <w:suff w:val="nothing"/>
      <w:lvlText w:val="%1、"/>
      <w:lvlJc w:val="left"/>
    </w:lvl>
  </w:abstractNum>
  <w:abstractNum w:abstractNumId="3">
    <w:nsid w:val="FE72C859"/>
    <w:multiLevelType w:val="singleLevel"/>
    <w:tmpl w:val="FE72C859"/>
    <w:lvl w:ilvl="0" w:tentative="0">
      <w:start w:val="4"/>
      <w:numFmt w:val="decimal"/>
      <w:suff w:val="nothing"/>
      <w:lvlText w:val="%1、"/>
      <w:lvlJc w:val="left"/>
    </w:lvl>
  </w:abstractNum>
  <w:abstractNum w:abstractNumId="4">
    <w:nsid w:val="0000000A"/>
    <w:multiLevelType w:val="multilevel"/>
    <w:tmpl w:val="0000000A"/>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E835D56"/>
    <w:multiLevelType w:val="singleLevel"/>
    <w:tmpl w:val="0E835D56"/>
    <w:lvl w:ilvl="0" w:tentative="0">
      <w:start w:val="3"/>
      <w:numFmt w:val="chineseCounting"/>
      <w:suff w:val="nothing"/>
      <w:lvlText w:val="%1、"/>
      <w:lvlJc w:val="left"/>
      <w:rPr>
        <w:rFonts w:hint="eastAsia"/>
      </w:rPr>
    </w:lvl>
  </w:abstractNum>
  <w:abstractNum w:abstractNumId="6">
    <w:nsid w:val="779E0BEC"/>
    <w:multiLevelType w:val="singleLevel"/>
    <w:tmpl w:val="779E0BEC"/>
    <w:lvl w:ilvl="0" w:tentative="0">
      <w:start w:val="4"/>
      <w:numFmt w:val="chineseCounting"/>
      <w:suff w:val="nothing"/>
      <w:lvlText w:val="%1、"/>
      <w:lvlJc w:val="left"/>
      <w:rPr>
        <w:rFonts w:hint="eastAsia"/>
      </w:rPr>
    </w:lvl>
  </w:abstractNum>
  <w:abstractNum w:abstractNumId="7">
    <w:nsid w:val="78A533E0"/>
    <w:multiLevelType w:val="singleLevel"/>
    <w:tmpl w:val="78A533E0"/>
    <w:lvl w:ilvl="0" w:tentative="0">
      <w:start w:val="1"/>
      <w:numFmt w:val="decimal"/>
      <w:suff w:val="nothing"/>
      <w:lvlText w:val="%1、"/>
      <w:lvlJc w:val="left"/>
    </w:lvl>
  </w:abstractNum>
  <w:num w:numId="1">
    <w:abstractNumId w:val="6"/>
  </w:num>
  <w:num w:numId="2">
    <w:abstractNumId w:val="7"/>
  </w:num>
  <w:num w:numId="3">
    <w:abstractNumId w:val="5"/>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TRmNjQxYTA5NjY2YjcxZjczMzBjZTkzZDc3N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4FB2"/>
    <w:rsid w:val="011F6449"/>
    <w:rsid w:val="01236AFB"/>
    <w:rsid w:val="019F7441"/>
    <w:rsid w:val="01B37585"/>
    <w:rsid w:val="01C65DA5"/>
    <w:rsid w:val="01D55165"/>
    <w:rsid w:val="01DF6BF8"/>
    <w:rsid w:val="01EC2C57"/>
    <w:rsid w:val="022014D9"/>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6E282E"/>
    <w:rsid w:val="048F763B"/>
    <w:rsid w:val="049F330E"/>
    <w:rsid w:val="04AA775C"/>
    <w:rsid w:val="04AF1889"/>
    <w:rsid w:val="04C64E6C"/>
    <w:rsid w:val="04F66F48"/>
    <w:rsid w:val="05251E14"/>
    <w:rsid w:val="05834ED0"/>
    <w:rsid w:val="05A16594"/>
    <w:rsid w:val="05A7762D"/>
    <w:rsid w:val="060E5941"/>
    <w:rsid w:val="06110FAF"/>
    <w:rsid w:val="061E21DC"/>
    <w:rsid w:val="06493CA7"/>
    <w:rsid w:val="065A6178"/>
    <w:rsid w:val="065B15E4"/>
    <w:rsid w:val="066F1CF3"/>
    <w:rsid w:val="0671705A"/>
    <w:rsid w:val="06930BB8"/>
    <w:rsid w:val="06982838"/>
    <w:rsid w:val="06D313B1"/>
    <w:rsid w:val="07245D42"/>
    <w:rsid w:val="07264C62"/>
    <w:rsid w:val="073D3AB7"/>
    <w:rsid w:val="0779354C"/>
    <w:rsid w:val="07A46B95"/>
    <w:rsid w:val="08061376"/>
    <w:rsid w:val="084037EA"/>
    <w:rsid w:val="08452D77"/>
    <w:rsid w:val="086401F8"/>
    <w:rsid w:val="08661343"/>
    <w:rsid w:val="08751CAA"/>
    <w:rsid w:val="087E4C40"/>
    <w:rsid w:val="08923AEE"/>
    <w:rsid w:val="08A871D0"/>
    <w:rsid w:val="08C07E24"/>
    <w:rsid w:val="08D66AD6"/>
    <w:rsid w:val="08DA33A3"/>
    <w:rsid w:val="08E80F13"/>
    <w:rsid w:val="08E83E19"/>
    <w:rsid w:val="09160D6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2A7935"/>
    <w:rsid w:val="0C510EBC"/>
    <w:rsid w:val="0C571A41"/>
    <w:rsid w:val="0C5C1171"/>
    <w:rsid w:val="0C5E1CBC"/>
    <w:rsid w:val="0C615B50"/>
    <w:rsid w:val="0C8445DA"/>
    <w:rsid w:val="0C87121B"/>
    <w:rsid w:val="0CC007F7"/>
    <w:rsid w:val="0CC617AC"/>
    <w:rsid w:val="0CD20443"/>
    <w:rsid w:val="0CE618DF"/>
    <w:rsid w:val="0CFE707A"/>
    <w:rsid w:val="0D063BDA"/>
    <w:rsid w:val="0D08375F"/>
    <w:rsid w:val="0D184CFB"/>
    <w:rsid w:val="0D4A7419"/>
    <w:rsid w:val="0D527D8C"/>
    <w:rsid w:val="0D827401"/>
    <w:rsid w:val="0D84094E"/>
    <w:rsid w:val="0D8A00E9"/>
    <w:rsid w:val="0D8D589E"/>
    <w:rsid w:val="0D9B359A"/>
    <w:rsid w:val="0DA01C73"/>
    <w:rsid w:val="0DD63300"/>
    <w:rsid w:val="0DF50604"/>
    <w:rsid w:val="0DF702FE"/>
    <w:rsid w:val="0E060E51"/>
    <w:rsid w:val="0E0B7D94"/>
    <w:rsid w:val="0E5604B2"/>
    <w:rsid w:val="0E6D5D79"/>
    <w:rsid w:val="0E9D0089"/>
    <w:rsid w:val="0EA41E41"/>
    <w:rsid w:val="0EAA336B"/>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12BCF"/>
    <w:rsid w:val="10F33360"/>
    <w:rsid w:val="10FC16EA"/>
    <w:rsid w:val="110F1D40"/>
    <w:rsid w:val="11266F33"/>
    <w:rsid w:val="114D7229"/>
    <w:rsid w:val="118963A1"/>
    <w:rsid w:val="11C6522A"/>
    <w:rsid w:val="11E104CC"/>
    <w:rsid w:val="11E20309"/>
    <w:rsid w:val="12255233"/>
    <w:rsid w:val="124D7B6C"/>
    <w:rsid w:val="12530213"/>
    <w:rsid w:val="127723A9"/>
    <w:rsid w:val="12862074"/>
    <w:rsid w:val="12883966"/>
    <w:rsid w:val="12944728"/>
    <w:rsid w:val="129E45B4"/>
    <w:rsid w:val="12D81596"/>
    <w:rsid w:val="13072A44"/>
    <w:rsid w:val="130D1D7A"/>
    <w:rsid w:val="131E4466"/>
    <w:rsid w:val="135F4BE2"/>
    <w:rsid w:val="139B1A0A"/>
    <w:rsid w:val="139D25C7"/>
    <w:rsid w:val="13BF3CE4"/>
    <w:rsid w:val="141008D8"/>
    <w:rsid w:val="14125FE6"/>
    <w:rsid w:val="144E3EED"/>
    <w:rsid w:val="146D271E"/>
    <w:rsid w:val="14793F6E"/>
    <w:rsid w:val="148461AA"/>
    <w:rsid w:val="148B6FF6"/>
    <w:rsid w:val="14982588"/>
    <w:rsid w:val="149A5AD9"/>
    <w:rsid w:val="14A7619D"/>
    <w:rsid w:val="14EE7AA7"/>
    <w:rsid w:val="150536C3"/>
    <w:rsid w:val="150C1963"/>
    <w:rsid w:val="151447A0"/>
    <w:rsid w:val="152B4878"/>
    <w:rsid w:val="154A6454"/>
    <w:rsid w:val="15762120"/>
    <w:rsid w:val="15865F78"/>
    <w:rsid w:val="15E05662"/>
    <w:rsid w:val="16A8729C"/>
    <w:rsid w:val="16B33777"/>
    <w:rsid w:val="16BC70A7"/>
    <w:rsid w:val="16C6339E"/>
    <w:rsid w:val="16FC471D"/>
    <w:rsid w:val="170466AE"/>
    <w:rsid w:val="172E36A6"/>
    <w:rsid w:val="172F2D79"/>
    <w:rsid w:val="17323563"/>
    <w:rsid w:val="17557BEF"/>
    <w:rsid w:val="17697D4A"/>
    <w:rsid w:val="17AC5F9D"/>
    <w:rsid w:val="17B665E2"/>
    <w:rsid w:val="17D349C1"/>
    <w:rsid w:val="180F2AE1"/>
    <w:rsid w:val="181D2723"/>
    <w:rsid w:val="1830729E"/>
    <w:rsid w:val="1870062C"/>
    <w:rsid w:val="18757C45"/>
    <w:rsid w:val="187F1162"/>
    <w:rsid w:val="18817102"/>
    <w:rsid w:val="18830A15"/>
    <w:rsid w:val="18852B28"/>
    <w:rsid w:val="188B5321"/>
    <w:rsid w:val="19932372"/>
    <w:rsid w:val="19A20DD5"/>
    <w:rsid w:val="19AE03F1"/>
    <w:rsid w:val="19C24C2F"/>
    <w:rsid w:val="1A071A03"/>
    <w:rsid w:val="1A197865"/>
    <w:rsid w:val="1A1F16AE"/>
    <w:rsid w:val="1A3B5C77"/>
    <w:rsid w:val="1A984BAD"/>
    <w:rsid w:val="1AB8220E"/>
    <w:rsid w:val="1AE4166C"/>
    <w:rsid w:val="1AF06CFB"/>
    <w:rsid w:val="1AF11B8D"/>
    <w:rsid w:val="1AF75B59"/>
    <w:rsid w:val="1B11359C"/>
    <w:rsid w:val="1B127653"/>
    <w:rsid w:val="1B1A3949"/>
    <w:rsid w:val="1B2A271F"/>
    <w:rsid w:val="1B530544"/>
    <w:rsid w:val="1B713184"/>
    <w:rsid w:val="1BA209CF"/>
    <w:rsid w:val="1BB4777D"/>
    <w:rsid w:val="1BCF2401"/>
    <w:rsid w:val="1BD75AB8"/>
    <w:rsid w:val="1C0459C2"/>
    <w:rsid w:val="1C1B3B4A"/>
    <w:rsid w:val="1C7725CD"/>
    <w:rsid w:val="1C88086E"/>
    <w:rsid w:val="1D266CE1"/>
    <w:rsid w:val="1D3963AF"/>
    <w:rsid w:val="1D3D0FE5"/>
    <w:rsid w:val="1D61177E"/>
    <w:rsid w:val="1D6A673C"/>
    <w:rsid w:val="1D9247AE"/>
    <w:rsid w:val="1DB567EC"/>
    <w:rsid w:val="1DF51A98"/>
    <w:rsid w:val="1E3D060F"/>
    <w:rsid w:val="1E3F7D2E"/>
    <w:rsid w:val="1E4134E4"/>
    <w:rsid w:val="1E5062B3"/>
    <w:rsid w:val="1E5135A1"/>
    <w:rsid w:val="1E523514"/>
    <w:rsid w:val="1E696B3C"/>
    <w:rsid w:val="1E714A66"/>
    <w:rsid w:val="1E751111"/>
    <w:rsid w:val="1E802593"/>
    <w:rsid w:val="1E8B6156"/>
    <w:rsid w:val="1EA703CC"/>
    <w:rsid w:val="1EB7330C"/>
    <w:rsid w:val="1F0A0FF3"/>
    <w:rsid w:val="1F5771FF"/>
    <w:rsid w:val="1F59095F"/>
    <w:rsid w:val="1F904124"/>
    <w:rsid w:val="1FA51C71"/>
    <w:rsid w:val="1FC35DD8"/>
    <w:rsid w:val="1FE868A9"/>
    <w:rsid w:val="20034907"/>
    <w:rsid w:val="20173E4B"/>
    <w:rsid w:val="204E48BC"/>
    <w:rsid w:val="208921B3"/>
    <w:rsid w:val="20973DEB"/>
    <w:rsid w:val="20B26522"/>
    <w:rsid w:val="20B44310"/>
    <w:rsid w:val="20DF4E94"/>
    <w:rsid w:val="211116EB"/>
    <w:rsid w:val="216133FC"/>
    <w:rsid w:val="21D56769"/>
    <w:rsid w:val="21E52EF3"/>
    <w:rsid w:val="21FB5D7B"/>
    <w:rsid w:val="22015E94"/>
    <w:rsid w:val="220B1C3D"/>
    <w:rsid w:val="221D1D20"/>
    <w:rsid w:val="22334A87"/>
    <w:rsid w:val="22A16179"/>
    <w:rsid w:val="22A55C69"/>
    <w:rsid w:val="22BE6801"/>
    <w:rsid w:val="233500BF"/>
    <w:rsid w:val="23377FF7"/>
    <w:rsid w:val="236B425F"/>
    <w:rsid w:val="23836192"/>
    <w:rsid w:val="238C6E29"/>
    <w:rsid w:val="238E7D55"/>
    <w:rsid w:val="23901F29"/>
    <w:rsid w:val="239C0061"/>
    <w:rsid w:val="23B908A4"/>
    <w:rsid w:val="23C40301"/>
    <w:rsid w:val="23E95BEF"/>
    <w:rsid w:val="23FD0064"/>
    <w:rsid w:val="2412732E"/>
    <w:rsid w:val="245375B0"/>
    <w:rsid w:val="24642C0A"/>
    <w:rsid w:val="246B10DE"/>
    <w:rsid w:val="24B22173"/>
    <w:rsid w:val="24B95AD9"/>
    <w:rsid w:val="24BE24DA"/>
    <w:rsid w:val="24CF5825"/>
    <w:rsid w:val="24D663E6"/>
    <w:rsid w:val="24D77F2B"/>
    <w:rsid w:val="24FB6348"/>
    <w:rsid w:val="254436B4"/>
    <w:rsid w:val="25501A85"/>
    <w:rsid w:val="255D689D"/>
    <w:rsid w:val="258B00E2"/>
    <w:rsid w:val="25A917A6"/>
    <w:rsid w:val="25BE27CC"/>
    <w:rsid w:val="25F74A5C"/>
    <w:rsid w:val="2628662C"/>
    <w:rsid w:val="262D45DE"/>
    <w:rsid w:val="26871DC8"/>
    <w:rsid w:val="26971D6D"/>
    <w:rsid w:val="26A53EF9"/>
    <w:rsid w:val="26A94201"/>
    <w:rsid w:val="26AC274F"/>
    <w:rsid w:val="26E11A69"/>
    <w:rsid w:val="26F035E8"/>
    <w:rsid w:val="27044A29"/>
    <w:rsid w:val="271D34C8"/>
    <w:rsid w:val="274E65FE"/>
    <w:rsid w:val="276142BF"/>
    <w:rsid w:val="27783712"/>
    <w:rsid w:val="27907362"/>
    <w:rsid w:val="27DB3EDB"/>
    <w:rsid w:val="2802590C"/>
    <w:rsid w:val="28333E1D"/>
    <w:rsid w:val="28454BD6"/>
    <w:rsid w:val="28455253"/>
    <w:rsid w:val="28551971"/>
    <w:rsid w:val="285B1C53"/>
    <w:rsid w:val="289F7086"/>
    <w:rsid w:val="28C32028"/>
    <w:rsid w:val="28CC490F"/>
    <w:rsid w:val="28DE40AA"/>
    <w:rsid w:val="28F943BA"/>
    <w:rsid w:val="29345E77"/>
    <w:rsid w:val="294C65AD"/>
    <w:rsid w:val="29806583"/>
    <w:rsid w:val="298B3C4C"/>
    <w:rsid w:val="29A21154"/>
    <w:rsid w:val="29F26D24"/>
    <w:rsid w:val="2A15033F"/>
    <w:rsid w:val="2A1662C1"/>
    <w:rsid w:val="2A1C7367"/>
    <w:rsid w:val="2A2815FA"/>
    <w:rsid w:val="2A5F7045"/>
    <w:rsid w:val="2A6D6092"/>
    <w:rsid w:val="2A7D76B4"/>
    <w:rsid w:val="2B031DA6"/>
    <w:rsid w:val="2B0D0850"/>
    <w:rsid w:val="2B437463"/>
    <w:rsid w:val="2B7807EE"/>
    <w:rsid w:val="2B8064F7"/>
    <w:rsid w:val="2BA50BF7"/>
    <w:rsid w:val="2BBF00EC"/>
    <w:rsid w:val="2BC37CFD"/>
    <w:rsid w:val="2BD5237F"/>
    <w:rsid w:val="2BE536CE"/>
    <w:rsid w:val="2BE758D9"/>
    <w:rsid w:val="2C09049E"/>
    <w:rsid w:val="2C0A653C"/>
    <w:rsid w:val="2C191F85"/>
    <w:rsid w:val="2C3873C9"/>
    <w:rsid w:val="2C4958B7"/>
    <w:rsid w:val="2CD94E8D"/>
    <w:rsid w:val="2CE82D6F"/>
    <w:rsid w:val="2D3317C7"/>
    <w:rsid w:val="2D343236"/>
    <w:rsid w:val="2D717F2A"/>
    <w:rsid w:val="2DD15014"/>
    <w:rsid w:val="2DF72DE4"/>
    <w:rsid w:val="2E0220AF"/>
    <w:rsid w:val="2E4B082A"/>
    <w:rsid w:val="2E5D4E86"/>
    <w:rsid w:val="2E5D790B"/>
    <w:rsid w:val="2E9A3C18"/>
    <w:rsid w:val="2EBB0FEE"/>
    <w:rsid w:val="2EC63002"/>
    <w:rsid w:val="2ECD5689"/>
    <w:rsid w:val="2F0A6B38"/>
    <w:rsid w:val="2F946CCB"/>
    <w:rsid w:val="2FD25781"/>
    <w:rsid w:val="2FDC745C"/>
    <w:rsid w:val="2FFD7934"/>
    <w:rsid w:val="302879A0"/>
    <w:rsid w:val="30314FE0"/>
    <w:rsid w:val="30733ACD"/>
    <w:rsid w:val="308C3862"/>
    <w:rsid w:val="309379D8"/>
    <w:rsid w:val="30A270F7"/>
    <w:rsid w:val="30D900EC"/>
    <w:rsid w:val="30DF1478"/>
    <w:rsid w:val="30EC586F"/>
    <w:rsid w:val="31191474"/>
    <w:rsid w:val="317E24A7"/>
    <w:rsid w:val="319C6071"/>
    <w:rsid w:val="31A11ECE"/>
    <w:rsid w:val="31AC537E"/>
    <w:rsid w:val="31E3679B"/>
    <w:rsid w:val="31E732FD"/>
    <w:rsid w:val="32517576"/>
    <w:rsid w:val="32BE5C2C"/>
    <w:rsid w:val="32D63C1D"/>
    <w:rsid w:val="32FB6478"/>
    <w:rsid w:val="332410BB"/>
    <w:rsid w:val="33263B3F"/>
    <w:rsid w:val="33400778"/>
    <w:rsid w:val="336963EB"/>
    <w:rsid w:val="33816EEB"/>
    <w:rsid w:val="33AA1331"/>
    <w:rsid w:val="33CF0AE9"/>
    <w:rsid w:val="33E67A0F"/>
    <w:rsid w:val="33EB36F8"/>
    <w:rsid w:val="33EB55CD"/>
    <w:rsid w:val="33EC4C02"/>
    <w:rsid w:val="340D2360"/>
    <w:rsid w:val="3410665D"/>
    <w:rsid w:val="34211214"/>
    <w:rsid w:val="34227840"/>
    <w:rsid w:val="342E63AB"/>
    <w:rsid w:val="34897199"/>
    <w:rsid w:val="34950E68"/>
    <w:rsid w:val="34986E94"/>
    <w:rsid w:val="34AF62C9"/>
    <w:rsid w:val="34CB4388"/>
    <w:rsid w:val="34EE299B"/>
    <w:rsid w:val="34FA6E12"/>
    <w:rsid w:val="354D7158"/>
    <w:rsid w:val="358D5588"/>
    <w:rsid w:val="35F63894"/>
    <w:rsid w:val="363A3B40"/>
    <w:rsid w:val="365302AE"/>
    <w:rsid w:val="36607A0A"/>
    <w:rsid w:val="366B18FE"/>
    <w:rsid w:val="366E227C"/>
    <w:rsid w:val="366F2E0D"/>
    <w:rsid w:val="367B6A5C"/>
    <w:rsid w:val="36A20780"/>
    <w:rsid w:val="36A74ADA"/>
    <w:rsid w:val="36AD60D5"/>
    <w:rsid w:val="36B224F9"/>
    <w:rsid w:val="36EC0CC9"/>
    <w:rsid w:val="373F410B"/>
    <w:rsid w:val="37873738"/>
    <w:rsid w:val="37EE7094"/>
    <w:rsid w:val="37FC37B1"/>
    <w:rsid w:val="38296C89"/>
    <w:rsid w:val="383002EB"/>
    <w:rsid w:val="38327B47"/>
    <w:rsid w:val="38563836"/>
    <w:rsid w:val="38586797"/>
    <w:rsid w:val="38BC0149"/>
    <w:rsid w:val="38D87D1C"/>
    <w:rsid w:val="392B4CC2"/>
    <w:rsid w:val="39636459"/>
    <w:rsid w:val="396B7F6C"/>
    <w:rsid w:val="39A904BF"/>
    <w:rsid w:val="39B417A9"/>
    <w:rsid w:val="39FC5695"/>
    <w:rsid w:val="3A006D8E"/>
    <w:rsid w:val="3A176FF5"/>
    <w:rsid w:val="3A204F94"/>
    <w:rsid w:val="3A3651E5"/>
    <w:rsid w:val="3A3E06F2"/>
    <w:rsid w:val="3A744481"/>
    <w:rsid w:val="3A8C7BEF"/>
    <w:rsid w:val="3A906246"/>
    <w:rsid w:val="3AD153F6"/>
    <w:rsid w:val="3B1B2B15"/>
    <w:rsid w:val="3B2349B7"/>
    <w:rsid w:val="3B312AAE"/>
    <w:rsid w:val="3B536602"/>
    <w:rsid w:val="3B616CFF"/>
    <w:rsid w:val="3B6259F6"/>
    <w:rsid w:val="3B976654"/>
    <w:rsid w:val="3BC01EFC"/>
    <w:rsid w:val="3BCA1FC1"/>
    <w:rsid w:val="3BCA786A"/>
    <w:rsid w:val="3BD31E2F"/>
    <w:rsid w:val="3BF15831"/>
    <w:rsid w:val="3BF9200C"/>
    <w:rsid w:val="3C105946"/>
    <w:rsid w:val="3C471448"/>
    <w:rsid w:val="3C5F759A"/>
    <w:rsid w:val="3C6C525A"/>
    <w:rsid w:val="3CA1112F"/>
    <w:rsid w:val="3CCE23CB"/>
    <w:rsid w:val="3CD17D17"/>
    <w:rsid w:val="3D1178F6"/>
    <w:rsid w:val="3D3C7F39"/>
    <w:rsid w:val="3D440F09"/>
    <w:rsid w:val="3D4504A0"/>
    <w:rsid w:val="3D5D2018"/>
    <w:rsid w:val="3D8734BB"/>
    <w:rsid w:val="3D9A11D4"/>
    <w:rsid w:val="3DA16D89"/>
    <w:rsid w:val="3DA364BE"/>
    <w:rsid w:val="3DC254CA"/>
    <w:rsid w:val="3DD7541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81AD1"/>
    <w:rsid w:val="3F6363FE"/>
    <w:rsid w:val="3F756B8F"/>
    <w:rsid w:val="3F95482B"/>
    <w:rsid w:val="3F9917D1"/>
    <w:rsid w:val="3FA91D0E"/>
    <w:rsid w:val="3FE23C01"/>
    <w:rsid w:val="4019356B"/>
    <w:rsid w:val="40592157"/>
    <w:rsid w:val="406E1CAE"/>
    <w:rsid w:val="40714CBE"/>
    <w:rsid w:val="40A0133A"/>
    <w:rsid w:val="40C31A53"/>
    <w:rsid w:val="40FF545D"/>
    <w:rsid w:val="410067C8"/>
    <w:rsid w:val="415B054E"/>
    <w:rsid w:val="416176D3"/>
    <w:rsid w:val="418F0D2A"/>
    <w:rsid w:val="41D01505"/>
    <w:rsid w:val="42474939"/>
    <w:rsid w:val="424C3C57"/>
    <w:rsid w:val="42613FF3"/>
    <w:rsid w:val="42660D96"/>
    <w:rsid w:val="428667D2"/>
    <w:rsid w:val="42CD1CE0"/>
    <w:rsid w:val="42E1381E"/>
    <w:rsid w:val="42ED6459"/>
    <w:rsid w:val="42FE58DD"/>
    <w:rsid w:val="431701BD"/>
    <w:rsid w:val="43174B3D"/>
    <w:rsid w:val="434B790E"/>
    <w:rsid w:val="4360274F"/>
    <w:rsid w:val="43977AB6"/>
    <w:rsid w:val="43A3342B"/>
    <w:rsid w:val="43C77C27"/>
    <w:rsid w:val="43DE09EE"/>
    <w:rsid w:val="44002FAD"/>
    <w:rsid w:val="441C37AA"/>
    <w:rsid w:val="449101DD"/>
    <w:rsid w:val="449F6565"/>
    <w:rsid w:val="44C267FC"/>
    <w:rsid w:val="44DE1391"/>
    <w:rsid w:val="44ED1572"/>
    <w:rsid w:val="44F763A1"/>
    <w:rsid w:val="451B225C"/>
    <w:rsid w:val="452410C9"/>
    <w:rsid w:val="45317DFB"/>
    <w:rsid w:val="45334FEE"/>
    <w:rsid w:val="456D3CE4"/>
    <w:rsid w:val="4579042C"/>
    <w:rsid w:val="457F0571"/>
    <w:rsid w:val="45851176"/>
    <w:rsid w:val="45C55BC2"/>
    <w:rsid w:val="45C63B94"/>
    <w:rsid w:val="45DF2BC3"/>
    <w:rsid w:val="46013268"/>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7A30FC"/>
    <w:rsid w:val="49B64211"/>
    <w:rsid w:val="49D41AAC"/>
    <w:rsid w:val="49DD1CE8"/>
    <w:rsid w:val="49F6167F"/>
    <w:rsid w:val="4A064FA0"/>
    <w:rsid w:val="4A0F36DE"/>
    <w:rsid w:val="4A16615C"/>
    <w:rsid w:val="4A372D9B"/>
    <w:rsid w:val="4A4424D7"/>
    <w:rsid w:val="4AB82D0F"/>
    <w:rsid w:val="4AB83EDC"/>
    <w:rsid w:val="4AEB7664"/>
    <w:rsid w:val="4AFD7C19"/>
    <w:rsid w:val="4B0567D1"/>
    <w:rsid w:val="4B236AAE"/>
    <w:rsid w:val="4B2F799D"/>
    <w:rsid w:val="4B707271"/>
    <w:rsid w:val="4B9739F7"/>
    <w:rsid w:val="4BEE2503"/>
    <w:rsid w:val="4BF3135E"/>
    <w:rsid w:val="4BF727EA"/>
    <w:rsid w:val="4C245A30"/>
    <w:rsid w:val="4CB6685F"/>
    <w:rsid w:val="4CC367FE"/>
    <w:rsid w:val="4D077F3C"/>
    <w:rsid w:val="4D123355"/>
    <w:rsid w:val="4D2A3B31"/>
    <w:rsid w:val="4D312C52"/>
    <w:rsid w:val="4D905305"/>
    <w:rsid w:val="4D964A72"/>
    <w:rsid w:val="4D9C1254"/>
    <w:rsid w:val="4D9E5B15"/>
    <w:rsid w:val="4DFE625B"/>
    <w:rsid w:val="4E4F4CE8"/>
    <w:rsid w:val="4E5A5F99"/>
    <w:rsid w:val="4E793892"/>
    <w:rsid w:val="4E800872"/>
    <w:rsid w:val="4EBD2C83"/>
    <w:rsid w:val="4EC569ED"/>
    <w:rsid w:val="4ED50EA1"/>
    <w:rsid w:val="4EEC050C"/>
    <w:rsid w:val="4F104EC3"/>
    <w:rsid w:val="4F47354A"/>
    <w:rsid w:val="4F911C54"/>
    <w:rsid w:val="4FE625E0"/>
    <w:rsid w:val="5021480F"/>
    <w:rsid w:val="50571FE3"/>
    <w:rsid w:val="505C301C"/>
    <w:rsid w:val="50962ECB"/>
    <w:rsid w:val="50A42E38"/>
    <w:rsid w:val="50A4577F"/>
    <w:rsid w:val="50B05655"/>
    <w:rsid w:val="50B45146"/>
    <w:rsid w:val="50B73D1F"/>
    <w:rsid w:val="50BD5BC9"/>
    <w:rsid w:val="50C11EEE"/>
    <w:rsid w:val="50CD4459"/>
    <w:rsid w:val="50E97CFC"/>
    <w:rsid w:val="50FA4028"/>
    <w:rsid w:val="510D65B7"/>
    <w:rsid w:val="511157AB"/>
    <w:rsid w:val="5142540C"/>
    <w:rsid w:val="5176689F"/>
    <w:rsid w:val="518832C8"/>
    <w:rsid w:val="519D3C50"/>
    <w:rsid w:val="51A0391C"/>
    <w:rsid w:val="51A0432A"/>
    <w:rsid w:val="51A86090"/>
    <w:rsid w:val="51B37C8A"/>
    <w:rsid w:val="51B66C9C"/>
    <w:rsid w:val="51B7396D"/>
    <w:rsid w:val="522307D5"/>
    <w:rsid w:val="522E4CC3"/>
    <w:rsid w:val="5244713B"/>
    <w:rsid w:val="5257027D"/>
    <w:rsid w:val="52615633"/>
    <w:rsid w:val="526F4DE4"/>
    <w:rsid w:val="52977FD4"/>
    <w:rsid w:val="52A25790"/>
    <w:rsid w:val="52A96B6F"/>
    <w:rsid w:val="52B45975"/>
    <w:rsid w:val="52B72DED"/>
    <w:rsid w:val="52D94AA4"/>
    <w:rsid w:val="52EA3A62"/>
    <w:rsid w:val="52F50BB8"/>
    <w:rsid w:val="53097272"/>
    <w:rsid w:val="534C1537"/>
    <w:rsid w:val="53544462"/>
    <w:rsid w:val="53936E43"/>
    <w:rsid w:val="5397158E"/>
    <w:rsid w:val="53E325D5"/>
    <w:rsid w:val="54013861"/>
    <w:rsid w:val="54210D44"/>
    <w:rsid w:val="54487265"/>
    <w:rsid w:val="544D6070"/>
    <w:rsid w:val="54605E1E"/>
    <w:rsid w:val="54836C0E"/>
    <w:rsid w:val="54A379AB"/>
    <w:rsid w:val="54B3506A"/>
    <w:rsid w:val="54CA0D16"/>
    <w:rsid w:val="54DD4057"/>
    <w:rsid w:val="54E7490F"/>
    <w:rsid w:val="550764A4"/>
    <w:rsid w:val="550B2BF6"/>
    <w:rsid w:val="55214EB5"/>
    <w:rsid w:val="552F123F"/>
    <w:rsid w:val="55364EFD"/>
    <w:rsid w:val="555D4828"/>
    <w:rsid w:val="557A4C8B"/>
    <w:rsid w:val="558931E1"/>
    <w:rsid w:val="55923347"/>
    <w:rsid w:val="55925180"/>
    <w:rsid w:val="55983B1B"/>
    <w:rsid w:val="55A8376B"/>
    <w:rsid w:val="55DC29B6"/>
    <w:rsid w:val="55DD4241"/>
    <w:rsid w:val="56242D6E"/>
    <w:rsid w:val="56494582"/>
    <w:rsid w:val="566B6D1E"/>
    <w:rsid w:val="56CC1E5F"/>
    <w:rsid w:val="56DC53F6"/>
    <w:rsid w:val="57032A2C"/>
    <w:rsid w:val="570F5219"/>
    <w:rsid w:val="572E78E5"/>
    <w:rsid w:val="57565A6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4340"/>
    <w:rsid w:val="58917D2F"/>
    <w:rsid w:val="5894085C"/>
    <w:rsid w:val="589917F1"/>
    <w:rsid w:val="58AE4F0C"/>
    <w:rsid w:val="58B85899"/>
    <w:rsid w:val="58BE6188"/>
    <w:rsid w:val="58E363A9"/>
    <w:rsid w:val="58FF26D7"/>
    <w:rsid w:val="591E264C"/>
    <w:rsid w:val="594B04F7"/>
    <w:rsid w:val="595E1678"/>
    <w:rsid w:val="596D5BD4"/>
    <w:rsid w:val="597E3DD8"/>
    <w:rsid w:val="599D22D2"/>
    <w:rsid w:val="59AA65E0"/>
    <w:rsid w:val="59CF4D9E"/>
    <w:rsid w:val="59DE37ED"/>
    <w:rsid w:val="59F80043"/>
    <w:rsid w:val="5A09252F"/>
    <w:rsid w:val="5A0B2778"/>
    <w:rsid w:val="5A20384C"/>
    <w:rsid w:val="5A2A7C7B"/>
    <w:rsid w:val="5A3E2560"/>
    <w:rsid w:val="5A5D3B6E"/>
    <w:rsid w:val="5A637A76"/>
    <w:rsid w:val="5A6D33BA"/>
    <w:rsid w:val="5A792B1F"/>
    <w:rsid w:val="5A874767"/>
    <w:rsid w:val="5AA85BE2"/>
    <w:rsid w:val="5AAD6F28"/>
    <w:rsid w:val="5ABE2749"/>
    <w:rsid w:val="5AC36791"/>
    <w:rsid w:val="5AD63A24"/>
    <w:rsid w:val="5AE51A4D"/>
    <w:rsid w:val="5B097782"/>
    <w:rsid w:val="5B10566E"/>
    <w:rsid w:val="5B2353A2"/>
    <w:rsid w:val="5B2E1A1D"/>
    <w:rsid w:val="5B843A1C"/>
    <w:rsid w:val="5B873E3F"/>
    <w:rsid w:val="5B8742F0"/>
    <w:rsid w:val="5BC36B85"/>
    <w:rsid w:val="5C02690E"/>
    <w:rsid w:val="5C196DA7"/>
    <w:rsid w:val="5C2A048C"/>
    <w:rsid w:val="5C463B1C"/>
    <w:rsid w:val="5C4D2220"/>
    <w:rsid w:val="5C80234E"/>
    <w:rsid w:val="5C8A680C"/>
    <w:rsid w:val="5D0C4701"/>
    <w:rsid w:val="5D0F0395"/>
    <w:rsid w:val="5D221076"/>
    <w:rsid w:val="5D397964"/>
    <w:rsid w:val="5D4F3C61"/>
    <w:rsid w:val="5D5A391C"/>
    <w:rsid w:val="5D5F10C0"/>
    <w:rsid w:val="5D790E2F"/>
    <w:rsid w:val="5D891B7B"/>
    <w:rsid w:val="5DAD38EE"/>
    <w:rsid w:val="5E006862"/>
    <w:rsid w:val="5E0207B9"/>
    <w:rsid w:val="5E1834A1"/>
    <w:rsid w:val="5E261785"/>
    <w:rsid w:val="5E4A7017"/>
    <w:rsid w:val="5E552BBA"/>
    <w:rsid w:val="5E611C10"/>
    <w:rsid w:val="5E6A32E8"/>
    <w:rsid w:val="5E7A0F3F"/>
    <w:rsid w:val="5E8F69D1"/>
    <w:rsid w:val="5EE527F1"/>
    <w:rsid w:val="5EFC7377"/>
    <w:rsid w:val="5F06174D"/>
    <w:rsid w:val="5F3A3602"/>
    <w:rsid w:val="5F45733B"/>
    <w:rsid w:val="5F6277C6"/>
    <w:rsid w:val="5F6D0B1D"/>
    <w:rsid w:val="5F8D0B82"/>
    <w:rsid w:val="5FCC5339"/>
    <w:rsid w:val="5FE34A5B"/>
    <w:rsid w:val="5FFE1E36"/>
    <w:rsid w:val="60232584"/>
    <w:rsid w:val="6065438E"/>
    <w:rsid w:val="607330CE"/>
    <w:rsid w:val="60825176"/>
    <w:rsid w:val="609F2AC4"/>
    <w:rsid w:val="60FA2EE8"/>
    <w:rsid w:val="61054A27"/>
    <w:rsid w:val="610A52BC"/>
    <w:rsid w:val="610D059B"/>
    <w:rsid w:val="611D2366"/>
    <w:rsid w:val="61421856"/>
    <w:rsid w:val="615227C4"/>
    <w:rsid w:val="61654E3F"/>
    <w:rsid w:val="61683A81"/>
    <w:rsid w:val="6182292A"/>
    <w:rsid w:val="619F7F92"/>
    <w:rsid w:val="61F94C26"/>
    <w:rsid w:val="61FC7C81"/>
    <w:rsid w:val="62000E56"/>
    <w:rsid w:val="624F3E49"/>
    <w:rsid w:val="62632286"/>
    <w:rsid w:val="62885958"/>
    <w:rsid w:val="62F40B65"/>
    <w:rsid w:val="62FC2CFE"/>
    <w:rsid w:val="63024505"/>
    <w:rsid w:val="6305308B"/>
    <w:rsid w:val="632048BD"/>
    <w:rsid w:val="635600A5"/>
    <w:rsid w:val="635B1DB5"/>
    <w:rsid w:val="63711FED"/>
    <w:rsid w:val="63772E3B"/>
    <w:rsid w:val="63880DDC"/>
    <w:rsid w:val="638D750D"/>
    <w:rsid w:val="63AC6CC0"/>
    <w:rsid w:val="63F23480"/>
    <w:rsid w:val="64055776"/>
    <w:rsid w:val="641F5B67"/>
    <w:rsid w:val="64240056"/>
    <w:rsid w:val="643E143A"/>
    <w:rsid w:val="64491666"/>
    <w:rsid w:val="648B6EEF"/>
    <w:rsid w:val="64C158BF"/>
    <w:rsid w:val="64CE2EAA"/>
    <w:rsid w:val="650F4BE9"/>
    <w:rsid w:val="65341454"/>
    <w:rsid w:val="653C3090"/>
    <w:rsid w:val="65427A07"/>
    <w:rsid w:val="655512DA"/>
    <w:rsid w:val="65854376"/>
    <w:rsid w:val="658767BE"/>
    <w:rsid w:val="65892531"/>
    <w:rsid w:val="65A94289"/>
    <w:rsid w:val="66195831"/>
    <w:rsid w:val="662E75B1"/>
    <w:rsid w:val="663355F0"/>
    <w:rsid w:val="66342C2E"/>
    <w:rsid w:val="663E784C"/>
    <w:rsid w:val="668B6A45"/>
    <w:rsid w:val="66A80E58"/>
    <w:rsid w:val="66D571AF"/>
    <w:rsid w:val="67112C4A"/>
    <w:rsid w:val="672F3F24"/>
    <w:rsid w:val="6739419F"/>
    <w:rsid w:val="673E055F"/>
    <w:rsid w:val="67551CE3"/>
    <w:rsid w:val="67A15FA8"/>
    <w:rsid w:val="67A22552"/>
    <w:rsid w:val="67B22DCC"/>
    <w:rsid w:val="67BE71AA"/>
    <w:rsid w:val="67CF7323"/>
    <w:rsid w:val="67D90273"/>
    <w:rsid w:val="67DE5875"/>
    <w:rsid w:val="67E55852"/>
    <w:rsid w:val="67EB1AB4"/>
    <w:rsid w:val="67FA1285"/>
    <w:rsid w:val="68551F4F"/>
    <w:rsid w:val="68613AEF"/>
    <w:rsid w:val="68775E54"/>
    <w:rsid w:val="687C10C9"/>
    <w:rsid w:val="687F3264"/>
    <w:rsid w:val="68840C16"/>
    <w:rsid w:val="68876EFB"/>
    <w:rsid w:val="68884654"/>
    <w:rsid w:val="688B61CF"/>
    <w:rsid w:val="689F444F"/>
    <w:rsid w:val="68A67612"/>
    <w:rsid w:val="68B96DBB"/>
    <w:rsid w:val="68CA2805"/>
    <w:rsid w:val="68E5037D"/>
    <w:rsid w:val="68E937A3"/>
    <w:rsid w:val="68FB149A"/>
    <w:rsid w:val="693E15D3"/>
    <w:rsid w:val="69627681"/>
    <w:rsid w:val="6977531D"/>
    <w:rsid w:val="697B45FB"/>
    <w:rsid w:val="69CC2BFF"/>
    <w:rsid w:val="69FD55B8"/>
    <w:rsid w:val="6A0B1C62"/>
    <w:rsid w:val="6A2406C8"/>
    <w:rsid w:val="6A9A1ADF"/>
    <w:rsid w:val="6AA00239"/>
    <w:rsid w:val="6ADE0BD1"/>
    <w:rsid w:val="6AE81378"/>
    <w:rsid w:val="6AE96859"/>
    <w:rsid w:val="6B147746"/>
    <w:rsid w:val="6B24787C"/>
    <w:rsid w:val="6B573233"/>
    <w:rsid w:val="6B5B6274"/>
    <w:rsid w:val="6B935D53"/>
    <w:rsid w:val="6B96396E"/>
    <w:rsid w:val="6B9E5B5C"/>
    <w:rsid w:val="6B9F4BF8"/>
    <w:rsid w:val="6BE40B7D"/>
    <w:rsid w:val="6C1316F7"/>
    <w:rsid w:val="6C196F71"/>
    <w:rsid w:val="6C226FCB"/>
    <w:rsid w:val="6C31226F"/>
    <w:rsid w:val="6C517EC7"/>
    <w:rsid w:val="6C552F0B"/>
    <w:rsid w:val="6C8C67B7"/>
    <w:rsid w:val="6C9D744C"/>
    <w:rsid w:val="6CD85DD8"/>
    <w:rsid w:val="6CEF77DA"/>
    <w:rsid w:val="6D0E5786"/>
    <w:rsid w:val="6D167928"/>
    <w:rsid w:val="6D26299B"/>
    <w:rsid w:val="6D4772EC"/>
    <w:rsid w:val="6D763A57"/>
    <w:rsid w:val="6D9078AF"/>
    <w:rsid w:val="6DAA3FEF"/>
    <w:rsid w:val="6DBE268A"/>
    <w:rsid w:val="6DC0172B"/>
    <w:rsid w:val="6DCB690C"/>
    <w:rsid w:val="6DD41A5B"/>
    <w:rsid w:val="6DF43C2E"/>
    <w:rsid w:val="6DF51CA3"/>
    <w:rsid w:val="6DFD1A82"/>
    <w:rsid w:val="6E8335BD"/>
    <w:rsid w:val="6E8E12EF"/>
    <w:rsid w:val="6E972936"/>
    <w:rsid w:val="6ED446C5"/>
    <w:rsid w:val="6F2A7D94"/>
    <w:rsid w:val="6F8331F1"/>
    <w:rsid w:val="6FAE1A09"/>
    <w:rsid w:val="6FD75BF8"/>
    <w:rsid w:val="70104B7E"/>
    <w:rsid w:val="707723D0"/>
    <w:rsid w:val="70A96789"/>
    <w:rsid w:val="70B16EBE"/>
    <w:rsid w:val="70E231B1"/>
    <w:rsid w:val="70F5661B"/>
    <w:rsid w:val="71360107"/>
    <w:rsid w:val="713B688E"/>
    <w:rsid w:val="7148279F"/>
    <w:rsid w:val="71527D99"/>
    <w:rsid w:val="71537106"/>
    <w:rsid w:val="71800AFC"/>
    <w:rsid w:val="71D43752"/>
    <w:rsid w:val="71F1796A"/>
    <w:rsid w:val="71FB63D5"/>
    <w:rsid w:val="72154626"/>
    <w:rsid w:val="7223680A"/>
    <w:rsid w:val="72262B5D"/>
    <w:rsid w:val="72283FF7"/>
    <w:rsid w:val="722E7212"/>
    <w:rsid w:val="723A0474"/>
    <w:rsid w:val="725923E4"/>
    <w:rsid w:val="72864BF7"/>
    <w:rsid w:val="729023FC"/>
    <w:rsid w:val="73100A0F"/>
    <w:rsid w:val="73C0646E"/>
    <w:rsid w:val="73D64BF1"/>
    <w:rsid w:val="73EB236A"/>
    <w:rsid w:val="74203BA7"/>
    <w:rsid w:val="74204FB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360227"/>
    <w:rsid w:val="764364A0"/>
    <w:rsid w:val="765D347C"/>
    <w:rsid w:val="76826699"/>
    <w:rsid w:val="76931519"/>
    <w:rsid w:val="76C87133"/>
    <w:rsid w:val="76CD08D5"/>
    <w:rsid w:val="76DB4B92"/>
    <w:rsid w:val="77052AA4"/>
    <w:rsid w:val="770B719E"/>
    <w:rsid w:val="77136511"/>
    <w:rsid w:val="77340A39"/>
    <w:rsid w:val="77351FD0"/>
    <w:rsid w:val="77472422"/>
    <w:rsid w:val="774A3F5D"/>
    <w:rsid w:val="77676FB9"/>
    <w:rsid w:val="776E059D"/>
    <w:rsid w:val="777F31F2"/>
    <w:rsid w:val="77901899"/>
    <w:rsid w:val="77D1700D"/>
    <w:rsid w:val="77EC04CC"/>
    <w:rsid w:val="78775729"/>
    <w:rsid w:val="78850FF2"/>
    <w:rsid w:val="788F1A71"/>
    <w:rsid w:val="78A42DB0"/>
    <w:rsid w:val="78A656AB"/>
    <w:rsid w:val="78B2245C"/>
    <w:rsid w:val="78E172CC"/>
    <w:rsid w:val="78EA1D1F"/>
    <w:rsid w:val="79036DC3"/>
    <w:rsid w:val="7904172F"/>
    <w:rsid w:val="790F7E27"/>
    <w:rsid w:val="792A231A"/>
    <w:rsid w:val="79316829"/>
    <w:rsid w:val="79512F41"/>
    <w:rsid w:val="7967694A"/>
    <w:rsid w:val="797E66A9"/>
    <w:rsid w:val="79823784"/>
    <w:rsid w:val="798518A4"/>
    <w:rsid w:val="79A97383"/>
    <w:rsid w:val="79E27E8B"/>
    <w:rsid w:val="79F850CE"/>
    <w:rsid w:val="79FD443C"/>
    <w:rsid w:val="7A1D1975"/>
    <w:rsid w:val="7A3E5150"/>
    <w:rsid w:val="7A4670D6"/>
    <w:rsid w:val="7A534B63"/>
    <w:rsid w:val="7A615382"/>
    <w:rsid w:val="7A67303B"/>
    <w:rsid w:val="7A6D61E2"/>
    <w:rsid w:val="7A97500D"/>
    <w:rsid w:val="7AAB1D04"/>
    <w:rsid w:val="7ABA4368"/>
    <w:rsid w:val="7AD05746"/>
    <w:rsid w:val="7AFE15D9"/>
    <w:rsid w:val="7B257FFD"/>
    <w:rsid w:val="7B343476"/>
    <w:rsid w:val="7B580743"/>
    <w:rsid w:val="7B5A2978"/>
    <w:rsid w:val="7B5A7E4C"/>
    <w:rsid w:val="7B667AF9"/>
    <w:rsid w:val="7B7468F8"/>
    <w:rsid w:val="7B9D48A5"/>
    <w:rsid w:val="7BAB5214"/>
    <w:rsid w:val="7BAC4AE8"/>
    <w:rsid w:val="7BEE0103"/>
    <w:rsid w:val="7C0A0FE4"/>
    <w:rsid w:val="7C254906"/>
    <w:rsid w:val="7C590818"/>
    <w:rsid w:val="7C7C10F6"/>
    <w:rsid w:val="7C853BEA"/>
    <w:rsid w:val="7C881368"/>
    <w:rsid w:val="7CD564F7"/>
    <w:rsid w:val="7CE27788"/>
    <w:rsid w:val="7D0C32F1"/>
    <w:rsid w:val="7D0F408D"/>
    <w:rsid w:val="7D342213"/>
    <w:rsid w:val="7D491C6C"/>
    <w:rsid w:val="7D5429C0"/>
    <w:rsid w:val="7D6E6D43"/>
    <w:rsid w:val="7D7A4E9D"/>
    <w:rsid w:val="7DB52379"/>
    <w:rsid w:val="7DB57A34"/>
    <w:rsid w:val="7DE60973"/>
    <w:rsid w:val="7DEF0916"/>
    <w:rsid w:val="7E1E5218"/>
    <w:rsid w:val="7E1F5A45"/>
    <w:rsid w:val="7E6C679B"/>
    <w:rsid w:val="7E9A4E1F"/>
    <w:rsid w:val="7EA7723A"/>
    <w:rsid w:val="7EBD7AF1"/>
    <w:rsid w:val="7EF56FBB"/>
    <w:rsid w:val="7F0768EB"/>
    <w:rsid w:val="7F143BEC"/>
    <w:rsid w:val="7F362021"/>
    <w:rsid w:val="7F715AF2"/>
    <w:rsid w:val="7F7B47F9"/>
    <w:rsid w:val="7F886E69"/>
    <w:rsid w:val="7F8E2E82"/>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7"/>
    <w:basedOn w:val="1"/>
    <w:qFormat/>
    <w:uiPriority w:val="0"/>
    <w:pPr>
      <w:ind w:firstLine="420" w:firstLineChars="200"/>
    </w:pPr>
  </w:style>
  <w:style w:type="paragraph" w:customStyle="1" w:styleId="80">
    <w:name w:val="Body Text First Indent 21"/>
    <w:basedOn w:val="81"/>
    <w:autoRedefine/>
    <w:qFormat/>
    <w:uiPriority w:val="0"/>
    <w:pPr>
      <w:ind w:firstLine="420"/>
    </w:pPr>
    <w:rPr>
      <w:rFonts w:ascii="Times New Roman" w:hAnsi="Times New Roman" w:cs="宋体"/>
    </w:rPr>
  </w:style>
  <w:style w:type="paragraph" w:customStyle="1" w:styleId="81">
    <w:name w:val="Body Text Indent1"/>
    <w:basedOn w:val="1"/>
    <w:next w:val="1"/>
    <w:autoRedefine/>
    <w:qFormat/>
    <w:uiPriority w:val="0"/>
    <w:pPr>
      <w:spacing w:after="120"/>
      <w:ind w:left="420" w:leftChars="200"/>
    </w:pPr>
    <w:rPr>
      <w:color w:val="000000"/>
      <w:szCs w:val="21"/>
    </w:rPr>
  </w:style>
  <w:style w:type="paragraph" w:customStyle="1" w:styleId="82">
    <w:name w:val="表格文字"/>
    <w:basedOn w:val="1"/>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8">
    <w:name w:val="须知二级小标题"/>
    <w:basedOn w:val="1"/>
    <w:qFormat/>
    <w:uiPriority w:val="0"/>
    <w:pPr>
      <w:spacing w:line="500" w:lineRule="exact"/>
    </w:pPr>
    <w:rPr>
      <w:rFonts w:ascii="宋体"/>
      <w:b/>
      <w:sz w:val="24"/>
      <w:szCs w:val="20"/>
    </w:rPr>
  </w:style>
  <w:style w:type="paragraph" w:styleId="969">
    <w:name w:val="List Paragraph"/>
    <w:basedOn w:val="1"/>
    <w:qFormat/>
    <w:uiPriority w:val="0"/>
    <w:pPr>
      <w:spacing w:line="360" w:lineRule="auto"/>
      <w:ind w:firstLine="200" w:firstLineChars="200"/>
    </w:pPr>
    <w:rPr>
      <w:rFonts w:eastAsia="楷体_GB2312" w:cs="Lucida Sans"/>
      <w:sz w:val="24"/>
    </w:rPr>
  </w:style>
  <w:style w:type="paragraph" w:customStyle="1" w:styleId="970">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12728</Words>
  <Characters>13787</Characters>
  <Lines>405</Lines>
  <Paragraphs>114</Paragraphs>
  <TotalTime>0</TotalTime>
  <ScaleCrop>false</ScaleCrop>
  <LinksUpToDate>false</LinksUpToDate>
  <CharactersWithSpaces>14211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angie</cp:lastModifiedBy>
  <cp:lastPrinted>2025-06-16T00:32:00Z</cp:lastPrinted>
  <dcterms:modified xsi:type="dcterms:W3CDTF">2025-06-16T09:26:05Z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3E413901B6BE42A6BEF0B292EF93F672_13</vt:lpwstr>
  </property>
  <property fmtid="{D5CDD505-2E9C-101B-9397-08002B2CF9AE}" pid="5" name="commondata">
    <vt:lpwstr>eyJoZGlkIjoiNGNlMmFkMDQ1NDY0ZmRiM2Q0NjY4NTFjN2IwMTllYjMifQ==</vt:lpwstr>
  </property>
  <property fmtid="{D5CDD505-2E9C-101B-9397-08002B2CF9AE}" pid="6" name="KSOTemplateDocerSaveRecord">
    <vt:lpwstr>eyJoZGlkIjoiMTA0ZTczMDBkYTU0MmVmM2I3NDlhOTJhMjkyOTY3ZmEiLCJ1c2VySWQiOiIzMjE3OTkyNTkifQ==</vt:lpwstr>
  </property>
</Properties>
</file>