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sz w:val="24"/>
          <w:highlight w:val="none"/>
        </w:rPr>
      </w:pPr>
    </w:p>
    <w:p w14:paraId="15740D45">
      <w:pPr>
        <w:spacing w:line="360" w:lineRule="auto"/>
        <w:jc w:val="center"/>
        <w:rPr>
          <w:rFonts w:ascii="宋体" w:hAnsi="宋体" w:cs="宋体"/>
          <w:b/>
          <w:sz w:val="24"/>
          <w:highlight w:val="none"/>
        </w:rPr>
      </w:pPr>
    </w:p>
    <w:p w14:paraId="202DC019">
      <w:pPr>
        <w:adjustRightInd/>
        <w:spacing w:line="360" w:lineRule="auto"/>
        <w:jc w:val="center"/>
        <w:rPr>
          <w:rFonts w:ascii="宋体" w:hAnsi="宋体" w:cs="宋体"/>
          <w:b/>
          <w:sz w:val="44"/>
          <w:szCs w:val="44"/>
          <w:highlight w:val="none"/>
        </w:rPr>
      </w:pPr>
    </w:p>
    <w:p w14:paraId="162F431F">
      <w:pPr>
        <w:spacing w:line="360" w:lineRule="auto"/>
        <w:jc w:val="center"/>
        <w:rPr>
          <w:rFonts w:ascii="宋体" w:hAnsi="宋体" w:cs="宋体"/>
          <w:b/>
          <w:sz w:val="44"/>
          <w:szCs w:val="44"/>
          <w:highlight w:val="none"/>
        </w:rPr>
      </w:pPr>
    </w:p>
    <w:p w14:paraId="2E2EAD0B">
      <w:pPr>
        <w:adjustRightInd/>
        <w:spacing w:line="360" w:lineRule="auto"/>
        <w:jc w:val="center"/>
        <w:rPr>
          <w:rFonts w:ascii="宋体" w:hAnsi="宋体" w:cs="宋体"/>
          <w:b/>
          <w:sz w:val="48"/>
          <w:szCs w:val="48"/>
          <w:highlight w:val="none"/>
        </w:rPr>
      </w:pPr>
    </w:p>
    <w:p w14:paraId="2EA258CA">
      <w:pPr>
        <w:adjustRightInd/>
        <w:spacing w:line="360" w:lineRule="auto"/>
        <w:jc w:val="center"/>
        <w:outlineLvl w:val="0"/>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宁海县跃龙中学食堂管理团队</w:t>
      </w:r>
    </w:p>
    <w:p w14:paraId="4FB13BFD">
      <w:pPr>
        <w:adjustRightInd/>
        <w:spacing w:line="360" w:lineRule="auto"/>
        <w:jc w:val="center"/>
        <w:outlineLvl w:val="0"/>
        <w:rPr>
          <w:rFonts w:ascii="宋体" w:hAnsi="宋体" w:cs="宋体"/>
          <w:sz w:val="48"/>
          <w:szCs w:val="48"/>
          <w:highlight w:val="none"/>
        </w:rPr>
      </w:pPr>
      <w:r>
        <w:rPr>
          <w:rFonts w:hint="eastAsia" w:ascii="宋体" w:hAnsi="宋体" w:cs="宋体"/>
          <w:sz w:val="48"/>
          <w:szCs w:val="48"/>
          <w:highlight w:val="none"/>
          <w:lang w:eastAsia="zh-CN"/>
        </w:rPr>
        <w:t>委托服务项目</w:t>
      </w:r>
    </w:p>
    <w:p w14:paraId="5D572D3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46E0AF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CA889B7">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浙信基招【2025】第NH024号</w:t>
      </w:r>
    </w:p>
    <w:p w14:paraId="28B80A6C">
      <w:pPr>
        <w:adjustRightInd/>
        <w:spacing w:line="360" w:lineRule="auto"/>
        <w:rPr>
          <w:rFonts w:ascii="宋体" w:hAnsi="宋体" w:cs="宋体"/>
          <w:sz w:val="28"/>
          <w:szCs w:val="20"/>
          <w:highlight w:val="none"/>
        </w:rPr>
      </w:pPr>
    </w:p>
    <w:p w14:paraId="37749C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F920392">
      <w:pPr>
        <w:spacing w:line="360" w:lineRule="auto"/>
        <w:jc w:val="center"/>
        <w:rPr>
          <w:rFonts w:ascii="宋体" w:hAnsi="宋体" w:cs="宋体"/>
          <w:b/>
          <w:sz w:val="44"/>
          <w:szCs w:val="44"/>
          <w:highlight w:val="none"/>
        </w:rPr>
      </w:pPr>
    </w:p>
    <w:p w14:paraId="6F9FC1C4">
      <w:pPr>
        <w:spacing w:line="360" w:lineRule="auto"/>
        <w:jc w:val="center"/>
        <w:rPr>
          <w:rFonts w:ascii="宋体" w:hAnsi="宋体" w:cs="宋体"/>
          <w:sz w:val="24"/>
          <w:highlight w:val="none"/>
        </w:rPr>
      </w:pPr>
    </w:p>
    <w:p w14:paraId="5ED97237">
      <w:pPr>
        <w:spacing w:line="360" w:lineRule="auto"/>
        <w:jc w:val="center"/>
        <w:rPr>
          <w:rFonts w:ascii="宋体" w:hAnsi="宋体" w:cs="宋体"/>
          <w:sz w:val="24"/>
          <w:highlight w:val="none"/>
        </w:rPr>
      </w:pPr>
    </w:p>
    <w:p w14:paraId="56FF851E">
      <w:pPr>
        <w:spacing w:line="360" w:lineRule="auto"/>
        <w:rPr>
          <w:rFonts w:ascii="宋体" w:hAnsi="宋体" w:cs="宋体"/>
          <w:sz w:val="32"/>
          <w:szCs w:val="32"/>
          <w:highlight w:val="none"/>
        </w:rPr>
      </w:pPr>
    </w:p>
    <w:p w14:paraId="23A2A146">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宁海县跃龙中学</w:t>
      </w:r>
    </w:p>
    <w:p w14:paraId="3111B7F2">
      <w:pPr>
        <w:spacing w:line="360" w:lineRule="auto"/>
        <w:jc w:val="center"/>
        <w:outlineLvl w:val="0"/>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浙江信望工程咨询有限公司</w:t>
      </w:r>
    </w:p>
    <w:p w14:paraId="0FCA9DA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6B0DCD6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8CDC4E">
      <w:pPr>
        <w:pStyle w:val="639"/>
        <w:outlineLvl w:val="9"/>
        <w:rPr>
          <w:rFonts w:ascii="宋体" w:hAnsi="宋体" w:eastAsia="宋体" w:cs="宋体"/>
          <w:highlight w:val="none"/>
        </w:rPr>
      </w:pPr>
    </w:p>
    <w:p w14:paraId="35EC5C8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eastAsia="宋体" w:cs="Times New Roman"/>
          <w:kern w:val="2"/>
          <w:sz w:val="21"/>
          <w:szCs w:val="24"/>
          <w:lang w:val="en-US" w:eastAsia="zh-CN" w:bidi="ar-SA"/>
        </w:rPr>
        <w:id w:val="147456721"/>
        <w15:color w:val="DBDBDB"/>
        <w:docPartObj>
          <w:docPartGallery w:val="Table of Contents"/>
          <w:docPartUnique/>
        </w:docPartObj>
      </w:sdtPr>
      <w:sdtEndPr>
        <w:rPr>
          <w:rFonts w:hint="eastAsia" w:ascii="宋体" w:hAnsi="宋体" w:eastAsia="宋体" w:cs="宋体"/>
          <w:kern w:val="2"/>
          <w:sz w:val="32"/>
          <w:szCs w:val="32"/>
          <w:lang w:val="en-US" w:eastAsia="zh-CN" w:bidi="ar-SA"/>
        </w:rPr>
      </w:sdtEndPr>
      <w:sdtContent>
        <w:p w14:paraId="3C1A2299">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p>
        <w:p w14:paraId="1A42E9FC">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_Toc31585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_Toc31585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D9F35E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_Toc1239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_Toc1239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9835DF7">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_Toc29147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_Toc29147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D9DBD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_Toc29737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_Toc29737 \h </w:instrText>
          </w:r>
          <w:r>
            <w:rPr>
              <w:rFonts w:hint="eastAsia" w:ascii="宋体" w:hAnsi="宋体" w:eastAsia="宋体" w:cs="宋体"/>
              <w:sz w:val="32"/>
              <w:szCs w:val="32"/>
            </w:rPr>
            <w:fldChar w:fldCharType="separate"/>
          </w:r>
          <w:r>
            <w:rPr>
              <w:rFonts w:hint="eastAsia"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53E542">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_Toc24422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_Toc24422 \h </w:instrText>
          </w:r>
          <w:r>
            <w:rPr>
              <w:rFonts w:hint="eastAsia" w:ascii="宋体" w:hAnsi="宋体" w:eastAsia="宋体" w:cs="宋体"/>
              <w:sz w:val="32"/>
              <w:szCs w:val="32"/>
            </w:rPr>
            <w:fldChar w:fldCharType="separate"/>
          </w:r>
          <w:r>
            <w:rPr>
              <w:b/>
            </w:rPr>
            <w:t>错误！未定义书签。</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FF0FAFA">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_Toc22947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_Toc22947 \h </w:instrText>
          </w:r>
          <w:r>
            <w:rPr>
              <w:rFonts w:hint="eastAsia" w:ascii="宋体" w:hAnsi="宋体" w:eastAsia="宋体" w:cs="宋体"/>
              <w:sz w:val="32"/>
              <w:szCs w:val="32"/>
            </w:rPr>
            <w:fldChar w:fldCharType="separate"/>
          </w:r>
          <w:r>
            <w:rPr>
              <w:rFonts w:hint="eastAsia" w:ascii="宋体" w:hAnsi="宋体" w:eastAsia="宋体" w:cs="宋体"/>
              <w:sz w:val="32"/>
              <w:szCs w:val="32"/>
            </w:rPr>
            <w:t>64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end"/>
          </w:r>
        </w:p>
      </w:sdtContent>
    </w:sdt>
    <w:p w14:paraId="3D9EAB4F"/>
    <w:p w14:paraId="7A3B927D">
      <w:pPr>
        <w:spacing w:line="360" w:lineRule="auto"/>
        <w:ind w:firstLine="549" w:firstLineChars="229"/>
        <w:rPr>
          <w:rFonts w:ascii="宋体" w:hAnsi="宋体" w:cs="宋体"/>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sz w:val="24"/>
          <w:highlight w:val="none"/>
        </w:rPr>
      </w:pPr>
    </w:p>
    <w:p w14:paraId="0C3692A2">
      <w:pPr>
        <w:spacing w:line="360" w:lineRule="auto"/>
        <w:ind w:firstLine="549" w:firstLineChars="229"/>
        <w:rPr>
          <w:rFonts w:ascii="宋体" w:hAnsi="宋体" w:cs="宋体"/>
          <w:sz w:val="24"/>
          <w:highlight w:val="none"/>
        </w:rPr>
      </w:pPr>
    </w:p>
    <w:p w14:paraId="24A413B1">
      <w:pPr>
        <w:spacing w:line="360" w:lineRule="auto"/>
        <w:ind w:firstLine="549" w:firstLineChars="229"/>
        <w:rPr>
          <w:rFonts w:ascii="宋体" w:hAnsi="宋体" w:cs="宋体"/>
          <w:sz w:val="24"/>
          <w:highlight w:val="none"/>
        </w:rPr>
      </w:pPr>
    </w:p>
    <w:p w14:paraId="459421AD">
      <w:pPr>
        <w:spacing w:line="360" w:lineRule="auto"/>
        <w:ind w:firstLine="549" w:firstLineChars="229"/>
        <w:rPr>
          <w:rFonts w:ascii="宋体" w:hAnsi="宋体" w:cs="宋体"/>
          <w:sz w:val="24"/>
          <w:highlight w:val="none"/>
        </w:rPr>
      </w:pPr>
    </w:p>
    <w:p w14:paraId="5EDCC269">
      <w:pPr>
        <w:spacing w:line="360" w:lineRule="auto"/>
        <w:ind w:firstLine="549" w:firstLineChars="229"/>
        <w:rPr>
          <w:rFonts w:ascii="宋体" w:hAnsi="宋体" w:cs="宋体"/>
          <w:sz w:val="24"/>
          <w:highlight w:val="none"/>
        </w:rPr>
      </w:pPr>
    </w:p>
    <w:p w14:paraId="561B2ACF">
      <w:pPr>
        <w:spacing w:line="360" w:lineRule="auto"/>
        <w:ind w:firstLine="549" w:firstLineChars="229"/>
        <w:rPr>
          <w:rFonts w:ascii="宋体" w:hAnsi="宋体" w:cs="宋体"/>
          <w:sz w:val="24"/>
          <w:highlight w:val="none"/>
        </w:rPr>
      </w:pPr>
    </w:p>
    <w:p w14:paraId="6B4619EB">
      <w:pPr>
        <w:spacing w:line="360" w:lineRule="auto"/>
        <w:ind w:firstLine="549" w:firstLineChars="229"/>
        <w:rPr>
          <w:rFonts w:ascii="宋体" w:hAnsi="宋体" w:cs="宋体"/>
          <w:sz w:val="24"/>
          <w:highlight w:val="none"/>
        </w:rPr>
      </w:pPr>
    </w:p>
    <w:p w14:paraId="7B5D3A96">
      <w:pPr>
        <w:spacing w:line="360" w:lineRule="auto"/>
        <w:ind w:firstLine="549" w:firstLineChars="229"/>
        <w:rPr>
          <w:rFonts w:ascii="宋体" w:hAnsi="宋体" w:cs="宋体"/>
          <w:sz w:val="24"/>
          <w:highlight w:val="none"/>
        </w:rPr>
      </w:pPr>
    </w:p>
    <w:p w14:paraId="429D9430">
      <w:pPr>
        <w:spacing w:line="360" w:lineRule="auto"/>
        <w:ind w:firstLine="549" w:firstLineChars="229"/>
        <w:rPr>
          <w:rFonts w:ascii="宋体" w:hAnsi="宋体" w:cs="宋体"/>
          <w:sz w:val="24"/>
          <w:highlight w:val="none"/>
        </w:rPr>
      </w:pPr>
    </w:p>
    <w:p w14:paraId="324ACD7B">
      <w:pPr>
        <w:spacing w:line="360" w:lineRule="auto"/>
        <w:ind w:firstLine="549" w:firstLineChars="229"/>
        <w:rPr>
          <w:rFonts w:ascii="宋体" w:hAnsi="宋体" w:cs="宋体"/>
          <w:sz w:val="24"/>
          <w:highlight w:val="none"/>
        </w:rPr>
      </w:pPr>
    </w:p>
    <w:p w14:paraId="7AB9AB91">
      <w:pPr>
        <w:spacing w:line="360" w:lineRule="auto"/>
        <w:ind w:firstLine="549" w:firstLineChars="229"/>
        <w:rPr>
          <w:rFonts w:ascii="宋体" w:hAnsi="宋体" w:cs="宋体"/>
          <w:sz w:val="24"/>
          <w:highlight w:val="none"/>
        </w:rPr>
      </w:pPr>
    </w:p>
    <w:p w14:paraId="3FF7C93F">
      <w:pPr>
        <w:spacing w:line="360" w:lineRule="auto"/>
        <w:ind w:firstLine="549" w:firstLineChars="229"/>
        <w:rPr>
          <w:rFonts w:ascii="宋体" w:hAnsi="宋体" w:cs="宋体"/>
          <w:sz w:val="24"/>
          <w:highlight w:val="none"/>
        </w:rPr>
      </w:pPr>
    </w:p>
    <w:p w14:paraId="1FF03B33">
      <w:pPr>
        <w:spacing w:line="360" w:lineRule="auto"/>
        <w:rPr>
          <w:rFonts w:ascii="宋体" w:hAnsi="宋体" w:cs="宋体"/>
          <w:sz w:val="24"/>
          <w:highlight w:val="none"/>
        </w:rPr>
      </w:pPr>
    </w:p>
    <w:bookmarkEnd w:id="2"/>
    <w:p w14:paraId="1590BBD3">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宁海县跃龙中学食堂管理团队委托服务项目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 xml:space="preserve">  </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FB2B87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65ABFD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浙信基招【2025】第NH024号</w:t>
      </w:r>
    </w:p>
    <w:p w14:paraId="727E471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宁海县跃龙中学食堂管理团队委托服务项目</w:t>
      </w:r>
    </w:p>
    <w:p w14:paraId="717A08BB">
      <w:pPr>
        <w:spacing w:line="360" w:lineRule="auto"/>
        <w:rPr>
          <w:rFonts w:hint="default" w:ascii="宋体" w:hAnsi="宋体" w:eastAsia="宋体" w:cs="宋体"/>
          <w:b/>
          <w:bCs/>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bCs/>
          <w:sz w:val="24"/>
          <w:highlight w:val="none"/>
          <w:lang w:val="en-US" w:eastAsia="zh-CN"/>
        </w:rPr>
        <w:t>5140800.00</w:t>
      </w:r>
    </w:p>
    <w:p w14:paraId="71ADE3CB">
      <w:pPr>
        <w:spacing w:line="360" w:lineRule="auto"/>
        <w:ind w:firstLine="480"/>
        <w:rPr>
          <w:rFonts w:ascii="宋体" w:hAnsi="宋体" w:cs="宋体"/>
          <w:b/>
          <w:bCs/>
          <w:sz w:val="24"/>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5140800.00</w:t>
      </w:r>
    </w:p>
    <w:p w14:paraId="3708D84F">
      <w:pPr>
        <w:pStyle w:val="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6"/>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宁海县跃龙中学食堂管理团队委托服务项目</w:t>
      </w:r>
    </w:p>
    <w:p w14:paraId="029D4811">
      <w:pPr>
        <w:pStyle w:val="6"/>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66E26F71">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5140800.00</w:t>
      </w:r>
    </w:p>
    <w:p w14:paraId="17DA35E5">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为宁海县跃龙中学提供食堂管理服务，</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56ABC73F">
      <w:pPr>
        <w:pStyle w:val="134"/>
        <w:ind w:firstLine="489"/>
        <w:outlineLvl w:val="2"/>
        <w:rPr>
          <w:rFonts w:ascii="宋体" w:hAnsi="宋体" w:cs="宋体"/>
          <w:bCs/>
          <w:szCs w:val="24"/>
          <w:highlight w:val="none"/>
        </w:rPr>
      </w:pPr>
      <w:r>
        <w:rPr>
          <w:rFonts w:hint="eastAsia" w:ascii="宋体" w:hAnsi="宋体" w:cs="宋体"/>
          <w:b/>
          <w:highlight w:val="none"/>
        </w:rPr>
        <w:t>合同履约期限：</w:t>
      </w:r>
      <w:r>
        <w:rPr>
          <w:rFonts w:hint="eastAsia" w:ascii="宋体" w:hAnsi="宋体" w:cs="宋体"/>
          <w:b w:val="0"/>
          <w:bCs/>
          <w:highlight w:val="none"/>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r>
        <w:rPr>
          <w:rFonts w:hint="eastAsia" w:ascii="宋体" w:hAnsi="宋体" w:cs="宋体"/>
          <w:b w:val="0"/>
          <w:bCs/>
          <w:highlight w:val="none"/>
          <w:lang w:val="en-US" w:eastAsia="zh-CN"/>
        </w:rPr>
        <w:t>。</w:t>
      </w:r>
    </w:p>
    <w:p w14:paraId="170799DA">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D3A2DE7">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0BFFB363">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 以联合体形式投标的，提供联合协议(本项目不接受联合体投标或者投标人不以联合体形式投标的，则不需要提供) ；</w:t>
      </w:r>
    </w:p>
    <w:p w14:paraId="6B91A6D8">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4DBA8A0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084F0FF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C24E24E">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0E0AA72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9BC1ED9">
      <w:pPr>
        <w:rPr>
          <w:rFonts w:ascii="宋体" w:hAnsi="宋体" w:cs="宋体"/>
          <w:highlight w:val="none"/>
        </w:rPr>
      </w:pPr>
    </w:p>
    <w:p w14:paraId="50F838D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A9209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C541932">
      <w:pPr>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4.本项目的特定资格要求</w:t>
      </w:r>
      <w:r>
        <w:rPr>
          <w:rFonts w:hint="eastAsia" w:ascii="宋体" w:hAnsi="宋体" w:cs="宋体"/>
          <w:spacing w:val="8"/>
          <w:kern w:val="0"/>
          <w:sz w:val="24"/>
          <w:highlight w:val="none"/>
        </w:rPr>
        <w:t>：</w:t>
      </w:r>
      <w:r>
        <w:rPr>
          <w:rFonts w:hint="eastAsia" w:ascii="宋体" w:hAnsi="宋体" w:cs="宋体"/>
          <w:spacing w:val="8"/>
          <w:kern w:val="0"/>
          <w:sz w:val="24"/>
          <w:highlight w:val="none"/>
          <w:lang w:val="en-US" w:eastAsia="zh-CN"/>
        </w:rPr>
        <w:t>无</w:t>
      </w:r>
      <w:r>
        <w:rPr>
          <w:rFonts w:hint="eastAsia" w:ascii="宋体" w:hAnsi="宋体" w:cs="宋体"/>
          <w:spacing w:val="8"/>
          <w:kern w:val="0"/>
          <w:sz w:val="24"/>
          <w:highlight w:val="none"/>
        </w:rPr>
        <w:t>。</w:t>
      </w:r>
    </w:p>
    <w:p w14:paraId="015772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26AF02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DCF2EB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F2D15A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A49D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val="en-US" w:eastAsia="zh-CN"/>
        </w:rPr>
        <w:t xml:space="preserve">2025年   月   日   </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694A98E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DD7FA9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val="en-US" w:eastAsia="zh-CN"/>
        </w:rPr>
        <w:t xml:space="preserve">2025年   月  日  </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秒</w:t>
      </w:r>
      <w:r>
        <w:rPr>
          <w:rFonts w:hint="eastAsia" w:ascii="宋体" w:hAnsi="宋体" w:cs="宋体"/>
          <w:bCs/>
          <w:sz w:val="24"/>
          <w:highlight w:val="none"/>
          <w:u w:val="single"/>
        </w:rPr>
        <w:t xml:space="preserve">  </w:t>
      </w:r>
    </w:p>
    <w:p w14:paraId="11B4EFD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5629A9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2D0B01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B009FD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2012FD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33E426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highlight w:val="none"/>
          <w:lang w:eastAsia="zh-CN"/>
        </w:rPr>
        <w:t>－－</w:t>
      </w:r>
      <w:r>
        <w:rPr>
          <w:rFonts w:hint="eastAsia" w:ascii="宋体" w:hAnsi="宋体" w:cs="宋体"/>
          <w:sz w:val="24"/>
          <w:highlight w:val="none"/>
        </w:rPr>
        <w:t>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F89D68E">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845881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称：宁海县跃龙中学</w:t>
      </w:r>
    </w:p>
    <w:p w14:paraId="42BEF69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址：跃龙街道桃源南路127号 </w:t>
      </w:r>
    </w:p>
    <w:p w14:paraId="6043035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226F5EF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鲍老师</w:t>
      </w:r>
      <w:r>
        <w:rPr>
          <w:rFonts w:hint="eastAsia" w:ascii="宋体" w:hAnsi="宋体" w:cs="宋体"/>
          <w:sz w:val="24"/>
          <w:highlight w:val="none"/>
          <w:lang w:eastAsia="zh-CN"/>
        </w:rPr>
        <w:t xml:space="preserve"> </w:t>
      </w:r>
    </w:p>
    <w:p w14:paraId="090167F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项目联系方式（询问）：13777282941</w:t>
      </w:r>
    </w:p>
    <w:p w14:paraId="1D1CCBA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鲍老师</w:t>
      </w:r>
      <w:r>
        <w:rPr>
          <w:rFonts w:hint="eastAsia" w:ascii="宋体" w:hAnsi="宋体" w:cs="宋体"/>
          <w:sz w:val="24"/>
          <w:highlight w:val="none"/>
          <w:lang w:eastAsia="zh-CN"/>
        </w:rPr>
        <w:t xml:space="preserve"> </w:t>
      </w:r>
    </w:p>
    <w:p w14:paraId="1F3B30EB">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质疑联系方式：13777282941</w:t>
      </w:r>
    </w:p>
    <w:p w14:paraId="3A2F99F7">
      <w:pPr>
        <w:pStyle w:val="2"/>
      </w:pPr>
    </w:p>
    <w:p w14:paraId="6DB8AB1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089A75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浙江信望工程咨询有限公司</w:t>
      </w:r>
    </w:p>
    <w:p w14:paraId="1BE4AD3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宁海县跃龙街道21号</w:t>
      </w:r>
    </w:p>
    <w:p w14:paraId="2ED5C1D7">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传    真：</w:t>
      </w:r>
      <w:r>
        <w:rPr>
          <w:rFonts w:hint="eastAsia" w:ascii="宋体" w:hAnsi="宋体" w:cs="宋体"/>
          <w:sz w:val="24"/>
          <w:highlight w:val="none"/>
          <w:lang w:val="en-US" w:eastAsia="zh-CN"/>
        </w:rPr>
        <w:t>/</w:t>
      </w:r>
    </w:p>
    <w:p w14:paraId="597A2B0C">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钱丹丹</w:t>
      </w:r>
      <w:r>
        <w:rPr>
          <w:rFonts w:hint="eastAsia" w:ascii="宋体" w:hAnsi="宋体" w:cs="宋体"/>
          <w:sz w:val="24"/>
          <w:highlight w:val="none"/>
          <w:lang w:val="en-US" w:eastAsia="zh-CN"/>
        </w:rPr>
        <w:tab/>
      </w:r>
    </w:p>
    <w:p w14:paraId="3ED25250">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17757444602</w:t>
      </w:r>
      <w:r>
        <w:rPr>
          <w:rFonts w:hint="eastAsia" w:ascii="宋体" w:hAnsi="宋体" w:cs="宋体"/>
          <w:sz w:val="24"/>
          <w:highlight w:val="none"/>
          <w:lang w:val="en-US" w:eastAsia="zh-CN"/>
        </w:rPr>
        <w:tab/>
      </w:r>
    </w:p>
    <w:p w14:paraId="4A796BE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俞晓雅</w:t>
      </w:r>
    </w:p>
    <w:p w14:paraId="6076C315">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15058280220</w:t>
      </w:r>
    </w:p>
    <w:p w14:paraId="433C81CF">
      <w:pPr>
        <w:pStyle w:val="2"/>
        <w:rPr>
          <w:rFonts w:hint="default"/>
          <w:lang w:val="en-US" w:eastAsia="zh-CN"/>
        </w:rPr>
      </w:pPr>
    </w:p>
    <w:p w14:paraId="048C411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3A98BE9">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6A6935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61439541">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78C1CD21">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3DE7681E">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71922DC6">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759AC33E">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4D410A93">
      <w:pPr>
        <w:adjustRightInd/>
        <w:spacing w:line="360" w:lineRule="auto"/>
        <w:jc w:val="center"/>
        <w:outlineLvl w:val="0"/>
        <w:rPr>
          <w:rFonts w:ascii="宋体" w:hAnsi="宋体" w:cs="宋体"/>
          <w:b/>
          <w:sz w:val="36"/>
          <w:szCs w:val="20"/>
          <w:highlight w:val="none"/>
        </w:rPr>
      </w:pPr>
      <w:bookmarkStart w:id="11" w:name="_Toc1239"/>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sz w:val="32"/>
          <w:szCs w:val="20"/>
          <w:highlight w:val="none"/>
        </w:rPr>
      </w:pPr>
      <w:bookmarkStart w:id="12" w:name="_Toc5573"/>
      <w:r>
        <w:rPr>
          <w:rFonts w:hint="eastAsia" w:ascii="宋体" w:hAnsi="宋体" w:cs="宋体"/>
          <w:b/>
          <w:sz w:val="32"/>
          <w:szCs w:val="20"/>
          <w:highlight w:val="none"/>
        </w:rPr>
        <w:t>前附表</w:t>
      </w:r>
      <w:bookmarkEnd w:id="12"/>
    </w:p>
    <w:tbl>
      <w:tblPr>
        <w:tblStyle w:val="62"/>
        <w:tblW w:w="87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28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28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sz w:val="24"/>
                <w:highlight w:val="none"/>
              </w:rPr>
            </w:pPr>
            <w:r>
              <w:rPr>
                <w:rFonts w:hint="eastAsia" w:ascii="宋体" w:hAnsi="宋体" w:cs="宋体"/>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p>
          <w:p w14:paraId="49BC20F6">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宁海县跃龙中学食堂管理团队委托服务项目</w:t>
            </w: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餐饮业</w:t>
            </w:r>
            <w:r>
              <w:rPr>
                <w:rFonts w:hint="eastAsia" w:ascii="宋体" w:hAnsi="宋体" w:cs="宋体"/>
                <w:kern w:val="0"/>
                <w:sz w:val="24"/>
                <w:highlight w:val="none"/>
              </w:rPr>
              <w:t>行业；</w:t>
            </w:r>
            <w:bookmarkStart w:id="431" w:name="_GoBack"/>
            <w:bookmarkEnd w:id="431"/>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40D4A32">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288" w:type="dxa"/>
            <w:tcBorders>
              <w:top w:val="single" w:color="000000" w:sz="8" w:space="0"/>
              <w:left w:val="single" w:color="000000" w:sz="2" w:space="0"/>
              <w:bottom w:val="single" w:color="000000" w:sz="8" w:space="0"/>
              <w:right w:val="single" w:color="000000" w:sz="8" w:space="0"/>
            </w:tcBorders>
            <w:vAlign w:val="center"/>
          </w:tcPr>
          <w:p w14:paraId="36781628">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0E8F7B4">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3139F0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32C8BED0">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A4D0149">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37318C">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B74B48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73DA13D">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388D6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3D95B95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3F3B09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6CA925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DC305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sz w:val="24"/>
                <w:highlight w:val="none"/>
              </w:rPr>
            </w:pPr>
          </w:p>
        </w:tc>
        <w:tc>
          <w:tcPr>
            <w:tcW w:w="628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DFD8D">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A4BC46">
            <w:pPr>
              <w:snapToGrid w:val="0"/>
              <w:spacing w:line="360" w:lineRule="auto"/>
              <w:jc w:val="center"/>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报价要求</w:t>
            </w:r>
          </w:p>
        </w:tc>
        <w:tc>
          <w:tcPr>
            <w:tcW w:w="6288" w:type="dxa"/>
            <w:tcBorders>
              <w:top w:val="single" w:color="000000" w:sz="8" w:space="0"/>
              <w:left w:val="single" w:color="000000" w:sz="2" w:space="0"/>
              <w:bottom w:val="single" w:color="000000" w:sz="8" w:space="0"/>
              <w:right w:val="single" w:color="000000" w:sz="8" w:space="0"/>
            </w:tcBorders>
            <w:vAlign w:val="center"/>
          </w:tcPr>
          <w:p w14:paraId="57D7B02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w:t>
            </w:r>
            <w:r>
              <w:rPr>
                <w:rFonts w:hint="eastAsia" w:ascii="宋体" w:hAnsi="宋体" w:cs="宋体"/>
                <w:kern w:val="0"/>
                <w:sz w:val="24"/>
                <w:highlight w:val="none"/>
                <w:lang w:val="en-US" w:eastAsia="zh-CN"/>
              </w:rPr>
              <w:t>折扣系数百分比</w:t>
            </w:r>
            <w:r>
              <w:rPr>
                <w:rFonts w:hint="eastAsia" w:ascii="宋体" w:hAnsi="宋体" w:cs="宋体"/>
                <w:kern w:val="0"/>
                <w:sz w:val="24"/>
                <w:highlight w:val="none"/>
                <w:lang w:val="zh-CN"/>
              </w:rPr>
              <w:t>报价。招标文件未列明，而投标人认为必需的费用也需列入报价。供应商须报出投标</w:t>
            </w:r>
            <w:r>
              <w:rPr>
                <w:rFonts w:hint="eastAsia" w:ascii="宋体" w:hAnsi="宋体" w:cs="宋体"/>
                <w:kern w:val="0"/>
                <w:sz w:val="24"/>
                <w:highlight w:val="none"/>
                <w:lang w:val="en-US" w:eastAsia="zh-CN"/>
              </w:rPr>
              <w:t>报价</w:t>
            </w:r>
            <w:r>
              <w:rPr>
                <w:rFonts w:hint="eastAsia" w:ascii="宋体" w:hAnsi="宋体" w:cs="宋体"/>
                <w:kern w:val="0"/>
                <w:sz w:val="24"/>
                <w:highlight w:val="none"/>
                <w:lang w:val="zh-CN"/>
              </w:rPr>
              <w:t>，包括员工工资费用、员工社保</w:t>
            </w:r>
            <w:r>
              <w:rPr>
                <w:rFonts w:hint="eastAsia" w:ascii="宋体" w:hAnsi="宋体" w:cs="宋体"/>
                <w:kern w:val="0"/>
                <w:sz w:val="24"/>
                <w:highlight w:val="none"/>
                <w:lang w:val="en-US" w:eastAsia="zh-CN"/>
              </w:rPr>
              <w:t>费用</w:t>
            </w:r>
            <w:r>
              <w:rPr>
                <w:rFonts w:hint="eastAsia" w:ascii="宋体" w:hAnsi="宋体" w:cs="宋体"/>
                <w:kern w:val="0"/>
                <w:sz w:val="24"/>
                <w:highlight w:val="none"/>
                <w:lang w:val="zh-CN"/>
              </w:rPr>
              <w:t>、员工福利、工作日延时、加班费用、员工的服装费用、行政办公费用、管理费用、法定税费、利润、</w:t>
            </w:r>
            <w:r>
              <w:rPr>
                <w:rFonts w:hint="eastAsia" w:ascii="宋体" w:hAnsi="宋体" w:cs="宋体"/>
                <w:color w:val="auto"/>
                <w:kern w:val="0"/>
                <w:sz w:val="24"/>
                <w:highlight w:val="none"/>
                <w:lang w:val="en-US" w:eastAsia="zh-CN"/>
              </w:rPr>
              <w:t>就餐人数增减及其他</w:t>
            </w:r>
            <w:r>
              <w:rPr>
                <w:rFonts w:hint="eastAsia" w:ascii="宋体" w:hAnsi="宋体" w:cs="宋体"/>
                <w:color w:val="auto"/>
                <w:kern w:val="0"/>
                <w:sz w:val="24"/>
                <w:highlight w:val="none"/>
                <w:lang w:val="zh-CN"/>
              </w:rPr>
              <w:t>不可预见费</w:t>
            </w:r>
            <w:r>
              <w:rPr>
                <w:rFonts w:hint="eastAsia" w:ascii="宋体" w:hAnsi="宋体" w:cs="宋体"/>
                <w:kern w:val="0"/>
                <w:sz w:val="24"/>
                <w:highlight w:val="none"/>
                <w:lang w:val="zh-CN"/>
              </w:rPr>
              <w:t>等完成合同所需的不可或缺的所有工作开支、政策性文件规定及合同包含的所有风险、责任等各项全部费用。</w:t>
            </w:r>
          </w:p>
          <w:p w14:paraId="088DC99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85CA0B6">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48E60B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低于最高限价50%的</w:t>
            </w:r>
            <w:r>
              <w:rPr>
                <w:rFonts w:hint="eastAsia" w:ascii="宋体" w:hAnsi="宋体" w:cs="宋体"/>
                <w:b/>
                <w:kern w:val="0"/>
                <w:sz w:val="24"/>
                <w:highlight w:val="none"/>
                <w:lang w:eastAsia="zh-CN"/>
              </w:rPr>
              <w:t>）</w:t>
            </w:r>
            <w:r>
              <w:rPr>
                <w:rFonts w:hint="eastAsia" w:ascii="宋体" w:hAnsi="宋体" w:cs="宋体"/>
                <w:b/>
                <w:kern w:val="0"/>
                <w:sz w:val="24"/>
                <w:highlight w:val="none"/>
              </w:rPr>
              <w:t>，有可能影响产品质量或者不能诚信履约的，未能按要求提供书面说明或者提交相关证明材料证明其报价合理性的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520932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28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58D00502">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3F5D0068">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6DE57816">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73CC9D3">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w:t>
            </w:r>
            <w:r>
              <w:rPr>
                <w:rFonts w:hint="eastAsia" w:hAnsi="宋体" w:cs="宋体"/>
                <w:sz w:val="24"/>
                <w:highlight w:val="none"/>
                <w:u w:val="single"/>
                <w:lang w:eastAsia="zh-CN"/>
              </w:rPr>
              <w:t>宁海县跃龙街道21号</w:t>
            </w:r>
            <w:r>
              <w:rPr>
                <w:rFonts w:hint="eastAsia" w:hAnsi="宋体" w:cs="宋体"/>
                <w:sz w:val="24"/>
                <w:highlight w:val="none"/>
                <w:u w:val="single"/>
                <w:lang w:val="en-US" w:eastAsia="zh-CN"/>
              </w:rPr>
              <w:t>1楼</w:t>
            </w:r>
            <w:r>
              <w:rPr>
                <w:rFonts w:hint="eastAsia" w:hAnsi="宋体" w:cs="宋体"/>
                <w:sz w:val="24"/>
                <w:highlight w:val="none"/>
                <w:u w:val="single"/>
              </w:rPr>
              <w:t xml:space="preserve">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钱丹丹17757444602 </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28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A29C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C05FDA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CE14EBA">
            <w:pPr>
              <w:snapToGrid w:val="0"/>
              <w:spacing w:line="360" w:lineRule="auto"/>
              <w:jc w:val="center"/>
              <w:rPr>
                <w:rFonts w:ascii="宋体" w:hAnsi="宋体" w:cs="宋体"/>
                <w:b/>
                <w:sz w:val="24"/>
                <w:highlight w:val="none"/>
              </w:rPr>
            </w:pPr>
          </w:p>
        </w:tc>
        <w:tc>
          <w:tcPr>
            <w:tcW w:w="6288" w:type="dxa"/>
            <w:tcBorders>
              <w:top w:val="single" w:color="000000" w:sz="8" w:space="0"/>
              <w:left w:val="single" w:color="auto" w:sz="4" w:space="0"/>
              <w:bottom w:val="single" w:color="000000" w:sz="8" w:space="0"/>
              <w:right w:val="single" w:color="000000" w:sz="8" w:space="0"/>
            </w:tcBorders>
            <w:vAlign w:val="center"/>
          </w:tcPr>
          <w:p w14:paraId="1A962BF6">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E212F8C">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288" w:type="dxa"/>
            <w:tcBorders>
              <w:top w:val="single" w:color="000000" w:sz="8" w:space="0"/>
              <w:left w:val="single" w:color="auto" w:sz="4" w:space="0"/>
              <w:bottom w:val="single" w:color="000000" w:sz="8" w:space="0"/>
              <w:right w:val="single" w:color="000000" w:sz="8" w:space="0"/>
            </w:tcBorders>
            <w:vAlign w:val="center"/>
          </w:tcPr>
          <w:p w14:paraId="590D6C0E">
            <w:pPr>
              <w:shd w:val="clear"/>
              <w:kinsoku/>
              <w:wordWrap/>
              <w:overflowPunct/>
              <w:topLinePunct w:val="0"/>
              <w:bidi w:val="0"/>
              <w:spacing w:line="360" w:lineRule="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采购代理机构按下表中服务招标标准，计费基数为</w:t>
            </w:r>
            <w:r>
              <w:rPr>
                <w:rFonts w:hint="eastAsia" w:cs="Arial" w:asciiTheme="minorEastAsia" w:hAnsiTheme="minorEastAsia" w:eastAsiaTheme="minorEastAsia"/>
                <w:color w:val="auto"/>
                <w:kern w:val="0"/>
                <w:sz w:val="24"/>
                <w:highlight w:val="none"/>
                <w:lang w:val="en-US" w:eastAsia="zh-CN"/>
              </w:rPr>
              <w:t>预算金额</w:t>
            </w:r>
            <w:r>
              <w:rPr>
                <w:rFonts w:hint="eastAsia" w:cs="Arial" w:asciiTheme="minorEastAsia" w:hAnsiTheme="minorEastAsia" w:eastAsiaTheme="minorEastAsia"/>
                <w:color w:val="auto"/>
                <w:kern w:val="0"/>
                <w:sz w:val="24"/>
                <w:highlight w:val="none"/>
                <w:lang w:eastAsia="zh-CN"/>
              </w:rPr>
              <w:t>，</w:t>
            </w:r>
            <w:r>
              <w:rPr>
                <w:rFonts w:hint="eastAsia" w:cs="Arial" w:asciiTheme="minorEastAsia" w:hAnsiTheme="minorEastAsia" w:eastAsiaTheme="minorEastAsia"/>
                <w:color w:val="auto"/>
                <w:kern w:val="0"/>
                <w:sz w:val="24"/>
                <w:highlight w:val="none"/>
              </w:rPr>
              <w:t>向中标人收取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w:t>
            </w:r>
            <w:r>
              <w:rPr>
                <w:rFonts w:hint="eastAsia" w:cs="Arial" w:asciiTheme="minorEastAsia" w:hAnsiTheme="minorEastAsia" w:eastAsiaTheme="minorEastAsia"/>
                <w:color w:val="auto"/>
                <w:kern w:val="0"/>
                <w:sz w:val="24"/>
                <w:highlight w:val="none"/>
                <w:lang w:val="en-US" w:eastAsia="zh-CN"/>
              </w:rPr>
              <w:t>。</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22"/>
              <w:gridCol w:w="1032"/>
              <w:gridCol w:w="1032"/>
              <w:gridCol w:w="1034"/>
            </w:tblGrid>
            <w:tr w14:paraId="6F5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2509" w:type="pct"/>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900" to="30000">
                          <wpsCustomData:border w:val="single" w:color="auto" w:sz="4" w:space="0"/>
                        </wpsCustomData:diagonal>
                        <wpsCustomData:diagonal from="10000" to="30000">
                          <wpsCustomData:border w:val="single" w:color="auto" w:sz="4" w:space="0"/>
                        </wpsCustomData:diagonal>
                      </wpsCustomData:diagonals>
                    </mc:Choice>
                  </mc:AlternateContent>
                </w:tcPr>
                <w:p w14:paraId="64D01F7C">
                  <w:pPr>
                    <w:widowControl w:val="0"/>
                    <w:adjustRightInd/>
                    <w:spacing w:line="312" w:lineRule="auto"/>
                    <w:jc w:val="right"/>
                    <w:rPr>
                      <w:rFonts w:hint="eastAsia" w:ascii="宋体" w:hAnsi="宋体" w:eastAsia="宋体" w:cs="宋体"/>
                      <w:color w:val="auto"/>
                      <w:kern w:val="0"/>
                      <w:sz w:val="18"/>
                      <w:szCs w:val="20"/>
                      <w:highlight w:val="none"/>
                    </w:rPr>
                  </w:pPr>
                </w:p>
                <w:p w14:paraId="5726046D">
                  <w:pPr>
                    <w:widowControl w:val="0"/>
                    <w:adjustRightInd/>
                    <w:snapToGrid w:val="0"/>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金额（万元）</w:t>
                  </w:r>
                </w:p>
                <w:p w14:paraId="5D0AFAE5">
                  <w:pPr>
                    <w:widowControl w:val="0"/>
                    <w:adjustRightInd/>
                    <w:snapToGrid w:val="0"/>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费率</w:t>
                  </w:r>
                </w:p>
                <w:p w14:paraId="7A648821">
                  <w:pPr>
                    <w:widowControl w:val="0"/>
                    <w:adjustRightInd/>
                    <w:snapToGrid w:val="0"/>
                    <w:spacing w:line="240" w:lineRule="auto"/>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p>
                <w:p w14:paraId="125251C6">
                  <w:pPr>
                    <w:widowControl w:val="0"/>
                    <w:adjustRightInd/>
                    <w:spacing w:line="312" w:lineRule="auto"/>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服务类型</w:t>
                  </w:r>
                </w:p>
              </w:tc>
              <w:tc>
                <w:tcPr>
                  <w:tcW w:w="829" w:type="pct"/>
                  <w:noWrap w:val="0"/>
                  <w:tcMar>
                    <w:top w:w="30" w:type="dxa"/>
                    <w:left w:w="150" w:type="dxa"/>
                    <w:bottom w:w="30" w:type="dxa"/>
                    <w:right w:w="150" w:type="dxa"/>
                  </w:tcMar>
                  <w:vAlign w:val="center"/>
                </w:tcPr>
                <w:p w14:paraId="41073344">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货物招标</w:t>
                  </w:r>
                </w:p>
              </w:tc>
              <w:tc>
                <w:tcPr>
                  <w:tcW w:w="829" w:type="pct"/>
                  <w:noWrap w:val="0"/>
                  <w:tcMar>
                    <w:top w:w="30" w:type="dxa"/>
                    <w:left w:w="150" w:type="dxa"/>
                    <w:bottom w:w="30" w:type="dxa"/>
                    <w:right w:w="150" w:type="dxa"/>
                  </w:tcMar>
                  <w:vAlign w:val="center"/>
                </w:tcPr>
                <w:p w14:paraId="2FA7F67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服务招标</w:t>
                  </w:r>
                </w:p>
              </w:tc>
              <w:tc>
                <w:tcPr>
                  <w:tcW w:w="831" w:type="pct"/>
                  <w:noWrap w:val="0"/>
                  <w:tcMar>
                    <w:top w:w="30" w:type="dxa"/>
                    <w:left w:w="150" w:type="dxa"/>
                    <w:bottom w:w="30" w:type="dxa"/>
                    <w:right w:w="150" w:type="dxa"/>
                  </w:tcMar>
                  <w:vAlign w:val="center"/>
                </w:tcPr>
                <w:p w14:paraId="2E4A5D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工程招标</w:t>
                  </w:r>
                </w:p>
              </w:tc>
            </w:tr>
            <w:tr w14:paraId="50F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2184E45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100以下</w:t>
                  </w:r>
                </w:p>
              </w:tc>
              <w:tc>
                <w:tcPr>
                  <w:tcW w:w="829" w:type="pct"/>
                  <w:noWrap w:val="0"/>
                  <w:tcMar>
                    <w:top w:w="30" w:type="dxa"/>
                    <w:left w:w="150" w:type="dxa"/>
                    <w:bottom w:w="30" w:type="dxa"/>
                    <w:right w:w="150" w:type="dxa"/>
                  </w:tcMar>
                  <w:vAlign w:val="center"/>
                </w:tcPr>
                <w:p w14:paraId="5EAB97A1">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29" w:type="pct"/>
                  <w:noWrap w:val="0"/>
                  <w:tcMar>
                    <w:top w:w="30" w:type="dxa"/>
                    <w:left w:w="150" w:type="dxa"/>
                    <w:bottom w:w="30" w:type="dxa"/>
                    <w:right w:w="150" w:type="dxa"/>
                  </w:tcMar>
                  <w:vAlign w:val="center"/>
                </w:tcPr>
                <w:p w14:paraId="063B8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31" w:type="pct"/>
                  <w:noWrap w:val="0"/>
                  <w:tcMar>
                    <w:top w:w="30" w:type="dxa"/>
                    <w:left w:w="150" w:type="dxa"/>
                    <w:bottom w:w="30" w:type="dxa"/>
                    <w:right w:w="150" w:type="dxa"/>
                  </w:tcMar>
                  <w:vAlign w:val="center"/>
                </w:tcPr>
                <w:p w14:paraId="60063FB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w:t>
                  </w:r>
                </w:p>
              </w:tc>
            </w:tr>
            <w:tr w14:paraId="1B92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C84ECB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100-500</w:t>
                  </w:r>
                </w:p>
              </w:tc>
              <w:tc>
                <w:tcPr>
                  <w:tcW w:w="829" w:type="pct"/>
                  <w:noWrap w:val="0"/>
                  <w:tcMar>
                    <w:top w:w="30" w:type="dxa"/>
                    <w:left w:w="150" w:type="dxa"/>
                    <w:bottom w:w="30" w:type="dxa"/>
                    <w:right w:w="150" w:type="dxa"/>
                  </w:tcMar>
                  <w:vAlign w:val="center"/>
                </w:tcPr>
                <w:p w14:paraId="1A4E112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1.1%</w:t>
                  </w:r>
                </w:p>
              </w:tc>
              <w:tc>
                <w:tcPr>
                  <w:tcW w:w="829" w:type="pct"/>
                  <w:noWrap w:val="0"/>
                  <w:tcMar>
                    <w:top w:w="30" w:type="dxa"/>
                    <w:left w:w="150" w:type="dxa"/>
                    <w:bottom w:w="30" w:type="dxa"/>
                    <w:right w:w="150" w:type="dxa"/>
                  </w:tcMar>
                  <w:vAlign w:val="center"/>
                </w:tcPr>
                <w:p w14:paraId="168F3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31" w:type="pct"/>
                  <w:noWrap w:val="0"/>
                  <w:tcMar>
                    <w:top w:w="30" w:type="dxa"/>
                    <w:left w:w="150" w:type="dxa"/>
                    <w:bottom w:w="30" w:type="dxa"/>
                    <w:right w:w="150" w:type="dxa"/>
                  </w:tcMar>
                  <w:vAlign w:val="center"/>
                </w:tcPr>
                <w:p w14:paraId="0C733B82">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0.7%</w:t>
                  </w:r>
                </w:p>
              </w:tc>
            </w:tr>
            <w:tr w14:paraId="285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03923F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500-1000</w:t>
                  </w:r>
                </w:p>
              </w:tc>
              <w:tc>
                <w:tcPr>
                  <w:tcW w:w="829" w:type="pct"/>
                  <w:noWrap w:val="0"/>
                  <w:tcMar>
                    <w:top w:w="30" w:type="dxa"/>
                    <w:left w:w="150" w:type="dxa"/>
                    <w:bottom w:w="30" w:type="dxa"/>
                    <w:right w:w="150" w:type="dxa"/>
                  </w:tcMar>
                  <w:vAlign w:val="center"/>
                </w:tcPr>
                <w:p w14:paraId="7018985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29" w:type="pct"/>
                  <w:noWrap w:val="0"/>
                  <w:tcMar>
                    <w:top w:w="30" w:type="dxa"/>
                    <w:left w:w="150" w:type="dxa"/>
                    <w:bottom w:w="30" w:type="dxa"/>
                    <w:right w:w="150" w:type="dxa"/>
                  </w:tcMar>
                  <w:vAlign w:val="center"/>
                </w:tcPr>
                <w:p w14:paraId="54FA770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0.45%</w:t>
                  </w:r>
                </w:p>
              </w:tc>
              <w:tc>
                <w:tcPr>
                  <w:tcW w:w="831" w:type="pct"/>
                  <w:noWrap w:val="0"/>
                  <w:tcMar>
                    <w:top w:w="30" w:type="dxa"/>
                    <w:left w:w="150" w:type="dxa"/>
                    <w:bottom w:w="30" w:type="dxa"/>
                    <w:right w:w="150" w:type="dxa"/>
                  </w:tcMar>
                  <w:vAlign w:val="center"/>
                </w:tcPr>
                <w:p w14:paraId="30F4037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0.55%</w:t>
                  </w:r>
                </w:p>
              </w:tc>
            </w:tr>
            <w:tr w14:paraId="07C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19E55D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1000-5000</w:t>
                  </w:r>
                </w:p>
              </w:tc>
              <w:tc>
                <w:tcPr>
                  <w:tcW w:w="829" w:type="pct"/>
                  <w:noWrap w:val="0"/>
                  <w:tcMar>
                    <w:top w:w="30" w:type="dxa"/>
                    <w:left w:w="150" w:type="dxa"/>
                    <w:bottom w:w="30" w:type="dxa"/>
                    <w:right w:w="150" w:type="dxa"/>
                  </w:tcMar>
                  <w:vAlign w:val="center"/>
                </w:tcPr>
                <w:p w14:paraId="2BC829DE">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w:t>
                  </w:r>
                </w:p>
              </w:tc>
              <w:tc>
                <w:tcPr>
                  <w:tcW w:w="829" w:type="pct"/>
                  <w:noWrap w:val="0"/>
                  <w:tcMar>
                    <w:top w:w="30" w:type="dxa"/>
                    <w:left w:w="150" w:type="dxa"/>
                    <w:bottom w:w="30" w:type="dxa"/>
                    <w:right w:w="150" w:type="dxa"/>
                  </w:tcMar>
                  <w:vAlign w:val="center"/>
                </w:tcPr>
                <w:p w14:paraId="45B526F8">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0.25%</w:t>
                  </w:r>
                </w:p>
              </w:tc>
              <w:tc>
                <w:tcPr>
                  <w:tcW w:w="831" w:type="pct"/>
                  <w:noWrap w:val="0"/>
                  <w:tcMar>
                    <w:top w:w="30" w:type="dxa"/>
                    <w:left w:w="150" w:type="dxa"/>
                    <w:bottom w:w="30" w:type="dxa"/>
                    <w:right w:w="150" w:type="dxa"/>
                  </w:tcMar>
                  <w:vAlign w:val="center"/>
                </w:tcPr>
                <w:p w14:paraId="3F4EA8E3">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0.35%</w:t>
                  </w:r>
                </w:p>
              </w:tc>
            </w:tr>
          </w:tbl>
          <w:p w14:paraId="0C6ED45A">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0975DF5B">
            <w:pPr>
              <w:spacing w:line="360" w:lineRule="auto"/>
              <w:rPr>
                <w:rFonts w:hint="eastAsia" w:ascii="宋体" w:hAnsi="宋体" w:cs="宋体"/>
                <w:kern w:val="0"/>
                <w:sz w:val="24"/>
                <w:highlight w:val="none"/>
              </w:rPr>
            </w:pPr>
            <w:r>
              <w:rPr>
                <w:rFonts w:hint="eastAsia" w:ascii="宋体" w:hAnsi="宋体" w:cs="宋体"/>
                <w:kern w:val="0"/>
                <w:sz w:val="24"/>
                <w:highlight w:val="none"/>
              </w:rPr>
              <w:t>开户银行：中国建设银行宁海支行</w:t>
            </w:r>
          </w:p>
          <w:p w14:paraId="48D18199">
            <w:pPr>
              <w:spacing w:line="360" w:lineRule="auto"/>
              <w:rPr>
                <w:rFonts w:hint="eastAsia" w:ascii="宋体" w:hAnsi="宋体" w:cs="宋体"/>
                <w:kern w:val="0"/>
                <w:sz w:val="24"/>
                <w:highlight w:val="none"/>
              </w:rPr>
            </w:pPr>
            <w:r>
              <w:rPr>
                <w:rFonts w:hint="eastAsia" w:ascii="宋体" w:hAnsi="宋体" w:cs="宋体"/>
                <w:kern w:val="0"/>
                <w:sz w:val="24"/>
                <w:highlight w:val="none"/>
              </w:rPr>
              <w:t>账    号：33150199543600002006</w:t>
            </w:r>
          </w:p>
          <w:p w14:paraId="12AE5B04">
            <w:pPr>
              <w:spacing w:line="360" w:lineRule="auto"/>
              <w:rPr>
                <w:rFonts w:hint="eastAsia" w:ascii="宋体" w:hAnsi="宋体" w:eastAsia="宋体" w:cs="宋体"/>
                <w:snapToGrid w:val="0"/>
                <w:kern w:val="28"/>
                <w:sz w:val="24"/>
                <w:highlight w:val="none"/>
                <w:lang w:eastAsia="zh-CN"/>
              </w:rPr>
            </w:pPr>
            <w:r>
              <w:rPr>
                <w:rFonts w:hint="eastAsia" w:ascii="宋体" w:hAnsi="宋体" w:cs="宋体"/>
                <w:kern w:val="0"/>
                <w:sz w:val="24"/>
                <w:highlight w:val="none"/>
              </w:rPr>
              <w:t>户    名：</w:t>
            </w:r>
            <w:r>
              <w:rPr>
                <w:rFonts w:hint="eastAsia" w:ascii="宋体" w:hAnsi="宋体" w:cs="宋体"/>
                <w:kern w:val="0"/>
                <w:sz w:val="24"/>
                <w:highlight w:val="none"/>
                <w:lang w:eastAsia="zh-CN"/>
              </w:rPr>
              <w:t>浙江信望工程咨询有限公司宁海分公司</w:t>
            </w:r>
          </w:p>
        </w:tc>
      </w:tr>
    </w:tbl>
    <w:p w14:paraId="5C1C8E68">
      <w:pPr>
        <w:snapToGrid w:val="0"/>
        <w:spacing w:line="360" w:lineRule="auto"/>
        <w:jc w:val="center"/>
        <w:rPr>
          <w:rFonts w:ascii="宋体" w:hAnsi="宋体" w:cs="宋体"/>
          <w:b/>
          <w:sz w:val="32"/>
          <w:szCs w:val="20"/>
          <w:highlight w:val="none"/>
        </w:rPr>
      </w:pPr>
    </w:p>
    <w:bookmarkEnd w:id="10"/>
    <w:p w14:paraId="4E90004D">
      <w:pPr>
        <w:adjustRightInd/>
        <w:spacing w:line="360" w:lineRule="auto"/>
        <w:ind w:firstLine="3845" w:firstLineChars="1197"/>
        <w:outlineLvl w:val="0"/>
        <w:rPr>
          <w:rFonts w:ascii="宋体" w:hAnsi="宋体" w:cs="宋体"/>
          <w:b/>
          <w:sz w:val="32"/>
          <w:szCs w:val="20"/>
          <w:highlight w:val="none"/>
        </w:rPr>
      </w:pPr>
      <w:bookmarkStart w:id="13" w:name="_Toc23671"/>
      <w:bookmarkStart w:id="14" w:name="_Toc164416483"/>
      <w:bookmarkStart w:id="15" w:name="第三部分"/>
      <w:r>
        <w:rPr>
          <w:rFonts w:hint="eastAsia" w:ascii="宋体" w:hAnsi="宋体" w:cs="宋体"/>
          <w:b/>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028FB7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w:t>
      </w:r>
      <w:r>
        <w:rPr>
          <w:rFonts w:hint="eastAsia" w:ascii="宋体" w:hAnsi="宋体" w:cs="宋体"/>
          <w:sz w:val="24"/>
          <w:highlight w:val="none"/>
          <w:lang w:eastAsia="zh-CN"/>
        </w:rPr>
        <w:t>法律法规</w:t>
      </w:r>
      <w:r>
        <w:rPr>
          <w:rFonts w:hint="eastAsia" w:ascii="宋体" w:hAnsi="宋体" w:cs="宋体"/>
          <w:sz w:val="24"/>
          <w:highlight w:val="none"/>
        </w:rPr>
        <w:t>另有规定的，从其规定）。</w:t>
      </w:r>
    </w:p>
    <w:p w14:paraId="0F445150">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6" w:name="_Toc22433"/>
      <w:r>
        <w:rPr>
          <w:rFonts w:hint="eastAsia" w:ascii="宋体" w:hAnsi="宋体" w:cs="宋体"/>
          <w:b/>
          <w:sz w:val="24"/>
          <w:highlight w:val="none"/>
        </w:rPr>
        <w:t>2.定义</w:t>
      </w:r>
      <w:bookmarkEnd w:id="16"/>
    </w:p>
    <w:p w14:paraId="4AF0234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9875ED8">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94E79C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2A3BE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B7732CF">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6E4E6B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674118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DD195C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D78A27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8003A3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962CE2A">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E8C1E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B6BA29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B2F961">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B15EBB5">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7E57EF">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700291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C362DB5">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5842901">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A260AA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0740CE6">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F1FB80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EE3FB00">
      <w:pPr>
        <w:pStyle w:val="32"/>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B20FEA6">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C4BF78D">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964C439">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69C89D0A">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03D7CC5">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1E8803C">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ABA723">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F37AD00">
      <w:pPr>
        <w:pStyle w:val="89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5F4B730">
      <w:pPr>
        <w:pStyle w:val="891"/>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38246C47">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85AB057">
      <w:pPr>
        <w:pStyle w:val="134"/>
        <w:snapToGrid w:val="0"/>
        <w:spacing w:before="0"/>
        <w:ind w:firstLine="360"/>
        <w:rPr>
          <w:rFonts w:ascii="宋体" w:hAnsi="宋体" w:cs="宋体"/>
          <w:sz w:val="18"/>
          <w:szCs w:val="18"/>
          <w:highlight w:val="none"/>
        </w:rPr>
      </w:pPr>
    </w:p>
    <w:p w14:paraId="7A2BDD8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7" w:name="_Toc1367"/>
      <w:r>
        <w:rPr>
          <w:rFonts w:hint="eastAsia" w:ascii="宋体" w:hAnsi="宋体" w:cs="宋体"/>
          <w:b/>
          <w:sz w:val="32"/>
          <w:szCs w:val="20"/>
          <w:highlight w:val="none"/>
        </w:rPr>
        <w:t>二、招标文件的构成、澄清、修改</w:t>
      </w:r>
      <w:bookmarkEnd w:id="17"/>
    </w:p>
    <w:p w14:paraId="7FDF9CA0">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408892B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270982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489A95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032700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9FFCAC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513FEA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B1D20E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783849A">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B82BD25">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19F0CEE">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DBFF428">
      <w:pPr>
        <w:pStyle w:val="134"/>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sz w:val="18"/>
          <w:szCs w:val="18"/>
          <w:highlight w:val="none"/>
          <w:lang w:val="en-US"/>
        </w:rPr>
      </w:pPr>
      <w:r>
        <w:rPr>
          <w:rFonts w:hint="eastAsia" w:hAnsi="宋体" w:cs="宋体"/>
          <w:szCs w:val="24"/>
          <w:highlight w:val="none"/>
          <w:lang w:val="en-US"/>
        </w:rPr>
        <w:t xml:space="preserve">    </w:t>
      </w:r>
    </w:p>
    <w:p w14:paraId="1B6B1F5C">
      <w:pPr>
        <w:adjustRightInd/>
        <w:spacing w:line="360" w:lineRule="auto"/>
        <w:jc w:val="center"/>
        <w:outlineLvl w:val="0"/>
        <w:rPr>
          <w:rFonts w:ascii="宋体" w:hAnsi="宋体" w:cs="宋体"/>
          <w:b/>
          <w:sz w:val="30"/>
          <w:szCs w:val="20"/>
          <w:highlight w:val="none"/>
        </w:rPr>
      </w:pPr>
      <w:bookmarkStart w:id="18" w:name="_Toc14280"/>
      <w:r>
        <w:rPr>
          <w:rFonts w:hint="eastAsia" w:ascii="宋体" w:hAnsi="宋体" w:cs="宋体"/>
          <w:b/>
          <w:sz w:val="30"/>
          <w:szCs w:val="20"/>
          <w:highlight w:val="none"/>
        </w:rPr>
        <w:t>三、投标</w:t>
      </w:r>
      <w:bookmarkEnd w:id="18"/>
    </w:p>
    <w:p w14:paraId="779ECAD6">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21D8595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3E86A80">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4A68B3">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4EE6AD46">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1E840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0BC9290">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2D4F4C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6328D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24A715F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3901C80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146433C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32219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E46968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25C5B21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C4D8C3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360A24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3E2EE2B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7BD1BD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CE2D7C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57C0B96">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11.3.2中小企业声明函</w:t>
      </w:r>
      <w:r>
        <w:rPr>
          <w:rFonts w:hint="eastAsia" w:ascii="宋体" w:hAnsi="宋体" w:cs="宋体"/>
          <w:sz w:val="24"/>
          <w:highlight w:val="none"/>
          <w:lang w:eastAsia="zh-CN"/>
        </w:rPr>
        <w:t>。</w:t>
      </w:r>
    </w:p>
    <w:p w14:paraId="0DB9AC3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A8A42D0">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271183BE">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注：投标人可事先在公开官网查询、核对相关证书和报告内容，确保投标（响应）文件资料准确无误。投标人应对投标文件中材料的真实性、合法性负责。</w:t>
      </w:r>
    </w:p>
    <w:p w14:paraId="65F7D2DC">
      <w:pPr>
        <w:pStyle w:val="134"/>
        <w:snapToGrid w:val="0"/>
        <w:spacing w:before="0"/>
        <w:ind w:firstLine="0" w:firstLineChars="0"/>
        <w:outlineLvl w:val="0"/>
        <w:rPr>
          <w:rFonts w:ascii="宋体" w:hAnsi="宋体" w:cs="宋体"/>
          <w:b/>
          <w:szCs w:val="24"/>
          <w:highlight w:val="none"/>
        </w:rPr>
      </w:pPr>
      <w:bookmarkStart w:id="19" w:name="_Toc25133"/>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19"/>
    </w:p>
    <w:p w14:paraId="6F611CA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2346633">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F41694C">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C5593DA">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A15CA8B">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4"/>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2"/>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08F9931C">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E53C46E">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EA3A5AC">
      <w:pPr>
        <w:pStyle w:val="24"/>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17179F1D">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03FD71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2BE9CC">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BB4F96D">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4"/>
        <w:spacing w:before="0"/>
        <w:ind w:firstLine="653"/>
        <w:rPr>
          <w:rFonts w:ascii="宋体" w:hAnsi="宋体" w:cs="宋体"/>
          <w:b/>
          <w:sz w:val="32"/>
          <w:highlight w:val="none"/>
        </w:rPr>
      </w:pPr>
    </w:p>
    <w:p w14:paraId="7899482A">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B7273B0">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0CCE726">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FCC9032">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72DB922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6C8249F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5D5C6F4E">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3E26F6C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77D6ECC9">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0B46E4D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39C4DAE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500E938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5A3D8F8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06B936AC">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40177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4D1F664">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5E64E64">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F5A3A07">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371075E">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2347F69">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308A5F4">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DD34E12">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7DA2505">
      <w:pPr>
        <w:pStyle w:val="134"/>
        <w:spacing w:before="0"/>
        <w:ind w:firstLine="0" w:firstLineChars="0"/>
        <w:rPr>
          <w:rFonts w:ascii="宋体" w:hAnsi="宋体" w:cs="宋体"/>
          <w:kern w:val="0"/>
          <w:szCs w:val="24"/>
          <w:highlight w:val="none"/>
        </w:rPr>
      </w:pPr>
    </w:p>
    <w:p w14:paraId="66CB08B5">
      <w:pPr>
        <w:snapToGrid w:val="0"/>
        <w:spacing w:line="360" w:lineRule="auto"/>
        <w:jc w:val="center"/>
        <w:outlineLvl w:val="0"/>
        <w:rPr>
          <w:rFonts w:ascii="宋体" w:hAnsi="宋体" w:cs="宋体"/>
          <w:b/>
          <w:sz w:val="36"/>
          <w:szCs w:val="36"/>
          <w:highlight w:val="none"/>
        </w:rPr>
      </w:pPr>
      <w:bookmarkStart w:id="20" w:name="_Toc132"/>
      <w:r>
        <w:rPr>
          <w:rFonts w:hint="eastAsia" w:ascii="宋体" w:hAnsi="宋体" w:cs="宋体"/>
          <w:b/>
          <w:sz w:val="36"/>
          <w:szCs w:val="36"/>
          <w:highlight w:val="none"/>
        </w:rPr>
        <w:t>五、评标</w:t>
      </w:r>
      <w:bookmarkEnd w:id="20"/>
    </w:p>
    <w:p w14:paraId="1619E412">
      <w:pPr>
        <w:spacing w:line="360" w:lineRule="auto"/>
        <w:rPr>
          <w:rFonts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A4F319F">
      <w:pPr>
        <w:spacing w:line="360" w:lineRule="auto"/>
        <w:rPr>
          <w:rFonts w:ascii="宋体" w:hAnsi="宋体" w:cs="宋体"/>
          <w:b/>
          <w:sz w:val="24"/>
          <w:highlight w:val="none"/>
        </w:rPr>
      </w:pPr>
    </w:p>
    <w:p w14:paraId="4B2F8B9C">
      <w:pPr>
        <w:snapToGrid w:val="0"/>
        <w:spacing w:line="360" w:lineRule="auto"/>
        <w:jc w:val="center"/>
        <w:outlineLvl w:val="0"/>
        <w:rPr>
          <w:rFonts w:ascii="宋体" w:hAnsi="宋体" w:cs="宋体"/>
          <w:b/>
          <w:sz w:val="36"/>
          <w:szCs w:val="36"/>
          <w:highlight w:val="none"/>
        </w:rPr>
      </w:pPr>
      <w:bookmarkStart w:id="22" w:name="_Toc25823"/>
      <w:r>
        <w:rPr>
          <w:rFonts w:hint="eastAsia" w:ascii="宋体" w:hAnsi="宋体" w:cs="宋体"/>
          <w:b/>
          <w:sz w:val="36"/>
          <w:szCs w:val="36"/>
          <w:highlight w:val="none"/>
        </w:rPr>
        <w:t>六、定 标</w:t>
      </w:r>
      <w:bookmarkEnd w:id="22"/>
    </w:p>
    <w:p w14:paraId="7A0BBA42">
      <w:pPr>
        <w:pStyle w:val="24"/>
        <w:spacing w:line="360" w:lineRule="auto"/>
        <w:ind w:left="487" w:hanging="479" w:hangingChars="199"/>
        <w:rPr>
          <w:rFonts w:cs="宋体"/>
          <w:b/>
          <w:highlight w:val="none"/>
        </w:rPr>
      </w:pPr>
      <w:r>
        <w:rPr>
          <w:rFonts w:hint="eastAsia" w:cs="宋体"/>
          <w:b/>
          <w:highlight w:val="none"/>
        </w:rPr>
        <w:t>22. 确定中标人</w:t>
      </w:r>
    </w:p>
    <w:p w14:paraId="2EF566F8">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D4A553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highlight w:val="none"/>
        </w:rPr>
        <w:t>资格审查情况、评审专家抽取规则、符合性审查情况、</w:t>
      </w:r>
      <w:bookmarkEnd w:id="23"/>
      <w:r>
        <w:rPr>
          <w:rFonts w:hint="eastAsia" w:ascii="宋体" w:hAnsi="宋体" w:cs="宋体"/>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sz w:val="32"/>
          <w:highlight w:val="none"/>
        </w:rPr>
      </w:pPr>
    </w:p>
    <w:p w14:paraId="2642936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31CF1CA">
      <w:pPr>
        <w:pStyle w:val="24"/>
        <w:spacing w:line="360" w:lineRule="auto"/>
        <w:ind w:left="487"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874AE65">
      <w:pPr>
        <w:pStyle w:val="24"/>
        <w:spacing w:line="360" w:lineRule="auto"/>
        <w:ind w:left="487" w:hanging="479" w:hangingChars="199"/>
        <w:rPr>
          <w:rFonts w:cs="宋体"/>
          <w:b/>
          <w:highlight w:val="none"/>
        </w:rPr>
      </w:pPr>
      <w:r>
        <w:rPr>
          <w:rFonts w:hint="eastAsia" w:cs="宋体"/>
          <w:b/>
          <w:highlight w:val="none"/>
        </w:rPr>
        <w:t>25. 合同的签订</w:t>
      </w:r>
    </w:p>
    <w:p w14:paraId="5F5334A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4"/>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14B83DF0">
      <w:pPr>
        <w:pStyle w:val="134"/>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7B2CD60F">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021CEE4C">
      <w:pPr>
        <w:pStyle w:val="24"/>
        <w:spacing w:line="360" w:lineRule="auto"/>
        <w:ind w:left="487" w:hanging="479" w:hangingChars="199"/>
        <w:rPr>
          <w:rFonts w:cs="宋体"/>
          <w:b/>
          <w:highlight w:val="none"/>
        </w:rPr>
      </w:pPr>
      <w:r>
        <w:rPr>
          <w:rFonts w:hint="eastAsia" w:cs="宋体"/>
          <w:b/>
          <w:highlight w:val="none"/>
        </w:rPr>
        <w:t>26. 履约保证金</w:t>
      </w:r>
    </w:p>
    <w:p w14:paraId="2AEE7BD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2F68CC2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pPr>
    </w:p>
    <w:p w14:paraId="626C5226">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0986A2C">
      <w:pPr>
        <w:pStyle w:val="13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22E092E">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22F277">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6BCA761">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E6E2082">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1E20720">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7381FAF">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sz w:val="32"/>
          <w:highlight w:val="none"/>
        </w:rPr>
      </w:pPr>
    </w:p>
    <w:p w14:paraId="1AE6CDC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71F882">
      <w:pPr>
        <w:pStyle w:val="24"/>
        <w:spacing w:line="360" w:lineRule="auto"/>
        <w:ind w:firstLine="0" w:firstLineChars="0"/>
        <w:rPr>
          <w:rFonts w:cs="宋体"/>
          <w:b/>
          <w:highlight w:val="none"/>
        </w:rPr>
      </w:pPr>
      <w:r>
        <w:rPr>
          <w:rFonts w:hint="eastAsia" w:cs="宋体"/>
          <w:b/>
          <w:highlight w:val="none"/>
        </w:rPr>
        <w:t>30.验收</w:t>
      </w:r>
    </w:p>
    <w:p w14:paraId="66574E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19026FD">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68072990"/>
      <w:bookmarkEnd w:id="24"/>
      <w:bookmarkStart w:id="25" w:name="_Hlt74730295"/>
      <w:bookmarkEnd w:id="25"/>
      <w:bookmarkStart w:id="26" w:name="_Hlt74729768"/>
      <w:bookmarkEnd w:id="26"/>
      <w:bookmarkStart w:id="27" w:name="_Hlt68057669"/>
      <w:bookmarkEnd w:id="27"/>
      <w:bookmarkStart w:id="28" w:name="_Hlt68072998"/>
      <w:bookmarkEnd w:id="28"/>
      <w:bookmarkStart w:id="29" w:name="_Hlt68073093"/>
      <w:bookmarkEnd w:id="29"/>
      <w:bookmarkStart w:id="30" w:name="_Hlt75236290"/>
      <w:bookmarkEnd w:id="30"/>
      <w:bookmarkStart w:id="31" w:name="_Hlt74714665"/>
      <w:bookmarkEnd w:id="31"/>
      <w:bookmarkStart w:id="32" w:name="_Hlt74707468"/>
      <w:bookmarkEnd w:id="32"/>
      <w:bookmarkStart w:id="33" w:name="_Hlt68403820"/>
      <w:bookmarkEnd w:id="33"/>
      <w:bookmarkStart w:id="34" w:name="_Hlt75236101"/>
      <w:bookmarkEnd w:id="34"/>
      <w:bookmarkStart w:id="35" w:name="_Hlt75236011"/>
      <w:bookmarkEnd w:id="35"/>
    </w:p>
    <w:bookmarkEnd w:id="14"/>
    <w:bookmarkEnd w:id="15"/>
    <w:p w14:paraId="3E5EBC4A">
      <w:pPr>
        <w:spacing w:line="360" w:lineRule="auto"/>
        <w:jc w:val="center"/>
        <w:outlineLvl w:val="0"/>
        <w:rPr>
          <w:rFonts w:ascii="宋体" w:hAnsi="宋体" w:cs="宋体"/>
          <w:b/>
          <w:sz w:val="36"/>
          <w:szCs w:val="36"/>
          <w:highlight w:val="none"/>
        </w:rPr>
      </w:pPr>
      <w:bookmarkStart w:id="36" w:name="_Toc29147"/>
      <w:bookmarkStart w:id="37" w:name="第四部分"/>
      <w:r>
        <w:rPr>
          <w:rFonts w:hint="eastAsia" w:ascii="宋体" w:hAnsi="宋体" w:cs="宋体"/>
          <w:b/>
          <w:sz w:val="36"/>
          <w:szCs w:val="36"/>
          <w:highlight w:val="none"/>
        </w:rPr>
        <w:t>第三部分   采购需求</w:t>
      </w:r>
      <w:bookmarkEnd w:id="36"/>
    </w:p>
    <w:p w14:paraId="536A3F45">
      <w:pPr>
        <w:widowControl/>
        <w:adjustRightInd/>
        <w:spacing w:line="320" w:lineRule="exact"/>
        <w:jc w:val="center"/>
        <w:rPr>
          <w:rFonts w:ascii="宋体" w:hAnsi="宋体" w:cs="宋体"/>
          <w:kern w:val="0"/>
          <w:sz w:val="24"/>
          <w:highlight w:val="none"/>
        </w:rPr>
      </w:pPr>
      <w:bookmarkStart w:id="38" w:name="_Toc24013"/>
      <w:r>
        <w:rPr>
          <w:rFonts w:hint="eastAsia" w:ascii="宋体" w:hAnsi="宋体" w:cs="宋体"/>
          <w:kern w:val="0"/>
          <w:sz w:val="24"/>
          <w:highlight w:val="none"/>
        </w:rPr>
        <w:t>前附表</w:t>
      </w:r>
      <w:bookmarkEnd w:id="38"/>
    </w:p>
    <w:tbl>
      <w:tblPr>
        <w:tblStyle w:val="62"/>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605"/>
      </w:tblGrid>
      <w:tr w14:paraId="257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E0A127C">
            <w:pPr>
              <w:adjustRightInd/>
              <w:spacing w:line="360" w:lineRule="auto"/>
              <w:jc w:val="center"/>
              <w:rPr>
                <w:rFonts w:ascii="宋体" w:hAnsi="宋体" w:cs="宋体"/>
                <w:b/>
                <w:sz w:val="24"/>
                <w:highlight w:val="none"/>
              </w:rPr>
            </w:pPr>
            <w:bookmarkStart w:id="39" w:name="_Toc329697494"/>
            <w:bookmarkStart w:id="40" w:name="_Toc317685548"/>
            <w:r>
              <w:rPr>
                <w:rFonts w:hint="eastAsia" w:ascii="宋体" w:hAnsi="宋体" w:cs="宋体"/>
                <w:b/>
                <w:sz w:val="24"/>
                <w:highlight w:val="none"/>
              </w:rPr>
              <w:t>序号</w:t>
            </w:r>
          </w:p>
        </w:tc>
        <w:tc>
          <w:tcPr>
            <w:tcW w:w="2277" w:type="dxa"/>
            <w:vAlign w:val="center"/>
          </w:tcPr>
          <w:p w14:paraId="5373DF69">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605" w:type="dxa"/>
            <w:vAlign w:val="center"/>
          </w:tcPr>
          <w:p w14:paraId="1F4E9A1C">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46C1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A0EB17">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7367CB90">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605" w:type="dxa"/>
            <w:vAlign w:val="center"/>
          </w:tcPr>
          <w:p w14:paraId="6FF9370A">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A5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394503">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5E1939E3">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605" w:type="dxa"/>
            <w:vAlign w:val="center"/>
          </w:tcPr>
          <w:p w14:paraId="08CEA358">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5D9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ED54FB7">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38601797">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605" w:type="dxa"/>
            <w:vAlign w:val="center"/>
          </w:tcPr>
          <w:p w14:paraId="5975DC3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198DF41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45C3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12B9B8">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126B9433">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605" w:type="dxa"/>
            <w:vAlign w:val="center"/>
          </w:tcPr>
          <w:p w14:paraId="44211F86">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550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E2CB785">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44894926">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605" w:type="dxa"/>
            <w:vAlign w:val="center"/>
          </w:tcPr>
          <w:p w14:paraId="1A34D3E9">
            <w:pPr>
              <w:adjustRightInd/>
              <w:spacing w:line="360" w:lineRule="auto"/>
              <w:jc w:val="left"/>
              <w:rPr>
                <w:rFonts w:hint="eastAsia" w:ascii="宋体" w:hAnsi="宋体" w:cs="宋体"/>
                <w:sz w:val="24"/>
                <w:highlight w:val="none"/>
              </w:rPr>
            </w:pPr>
            <w:r>
              <w:rPr>
                <w:rFonts w:hint="eastAsia" w:ascii="宋体" w:hAnsi="宋体" w:cs="宋体"/>
                <w:sz w:val="24"/>
                <w:highlight w:val="none"/>
              </w:rPr>
              <w:t>采购人认可的国家相关标准、行业标准、地方标准或者其他标准规范。</w:t>
            </w:r>
          </w:p>
          <w:p w14:paraId="61C81CEE">
            <w:pPr>
              <w:adjustRightInd/>
              <w:spacing w:line="360" w:lineRule="auto"/>
              <w:jc w:val="left"/>
              <w:rPr>
                <w:rFonts w:ascii="宋体" w:hAnsi="宋体" w:cs="宋体"/>
                <w:sz w:val="24"/>
                <w:highlight w:val="none"/>
              </w:rPr>
            </w:pPr>
            <w:r>
              <w:rPr>
                <w:rFonts w:hint="eastAsia" w:ascii="宋体" w:hAnsi="宋体" w:cs="宋体"/>
                <w:sz w:val="24"/>
                <w:highlight w:val="none"/>
              </w:rPr>
              <w:t>执行学校食堂国家相关标准、宁波市教育局相关标准、</w:t>
            </w:r>
            <w:r>
              <w:rPr>
                <w:rFonts w:hint="eastAsia" w:ascii="宋体" w:hAnsi="宋体" w:cs="宋体"/>
                <w:sz w:val="24"/>
                <w:highlight w:val="none"/>
                <w:lang w:val="en-US" w:eastAsia="zh-CN"/>
              </w:rPr>
              <w:t>宁海县</w:t>
            </w:r>
            <w:r>
              <w:rPr>
                <w:rFonts w:hint="eastAsia" w:ascii="宋体" w:hAnsi="宋体" w:cs="宋体"/>
                <w:sz w:val="24"/>
                <w:highlight w:val="none"/>
              </w:rPr>
              <w:t>教育局相关标准或规范，包括《中华人民共和国食品安全法》《中华人民共和国食品安全法实施条例</w:t>
            </w:r>
            <w:r>
              <w:rPr>
                <w:rFonts w:hint="eastAsia" w:ascii="宋体" w:hAnsi="宋体" w:cs="宋体"/>
                <w:sz w:val="24"/>
                <w:highlight w:val="none"/>
                <w:lang w:eastAsia="zh-CN"/>
              </w:rPr>
              <w:t>》《</w:t>
            </w:r>
            <w:r>
              <w:rPr>
                <w:rFonts w:hint="eastAsia" w:ascii="宋体" w:hAnsi="宋体" w:cs="宋体"/>
                <w:sz w:val="24"/>
                <w:highlight w:val="none"/>
              </w:rPr>
              <w:t>营养与健康学校建设指南</w:t>
            </w:r>
            <w:r>
              <w:rPr>
                <w:rFonts w:hint="eastAsia" w:ascii="宋体" w:hAnsi="宋体" w:cs="宋体"/>
                <w:sz w:val="24"/>
                <w:highlight w:val="none"/>
                <w:lang w:eastAsia="zh-CN"/>
              </w:rPr>
              <w:t>》《</w:t>
            </w:r>
            <w:r>
              <w:rPr>
                <w:rFonts w:hint="eastAsia" w:ascii="宋体" w:hAnsi="宋体" w:cs="宋体"/>
                <w:sz w:val="24"/>
                <w:highlight w:val="none"/>
              </w:rPr>
              <w:t>学校食品安全与营养健康管理规定</w:t>
            </w:r>
            <w:r>
              <w:rPr>
                <w:rFonts w:hint="eastAsia" w:ascii="宋体" w:hAnsi="宋体" w:cs="宋体"/>
                <w:sz w:val="24"/>
                <w:highlight w:val="none"/>
                <w:lang w:eastAsia="zh-CN"/>
              </w:rPr>
              <w:t>》《</w:t>
            </w:r>
            <w:r>
              <w:rPr>
                <w:rFonts w:hint="eastAsia" w:ascii="宋体" w:hAnsi="宋体" w:cs="宋体"/>
                <w:sz w:val="24"/>
                <w:highlight w:val="none"/>
              </w:rPr>
              <w:t>食品经营许可管理办法</w:t>
            </w:r>
            <w:r>
              <w:rPr>
                <w:rFonts w:hint="eastAsia" w:ascii="宋体" w:hAnsi="宋体" w:cs="宋体"/>
                <w:sz w:val="24"/>
                <w:highlight w:val="none"/>
                <w:lang w:eastAsia="zh-CN"/>
              </w:rPr>
              <w:t>》《</w:t>
            </w:r>
            <w:r>
              <w:rPr>
                <w:rFonts w:hint="eastAsia" w:ascii="宋体" w:hAnsi="宋体" w:cs="宋体"/>
                <w:sz w:val="24"/>
                <w:highlight w:val="none"/>
              </w:rPr>
              <w:t>食品生产经营监督检查管理办法</w:t>
            </w:r>
            <w:r>
              <w:rPr>
                <w:rFonts w:hint="eastAsia" w:ascii="宋体" w:hAnsi="宋体" w:cs="宋体"/>
                <w:sz w:val="24"/>
                <w:highlight w:val="none"/>
                <w:lang w:eastAsia="zh-CN"/>
              </w:rPr>
              <w:t>》《</w:t>
            </w:r>
            <w:r>
              <w:rPr>
                <w:rFonts w:hint="eastAsia" w:ascii="宋体" w:hAnsi="宋体" w:cs="宋体"/>
                <w:sz w:val="24"/>
                <w:highlight w:val="none"/>
              </w:rPr>
              <w:t>食品安全国家标准餐饮服务通用卫生规范</w:t>
            </w:r>
            <w:r>
              <w:rPr>
                <w:rFonts w:hint="eastAsia" w:ascii="宋体" w:hAnsi="宋体" w:cs="宋体"/>
                <w:sz w:val="24"/>
                <w:highlight w:val="none"/>
                <w:lang w:eastAsia="zh-CN"/>
              </w:rPr>
              <w:t>》《</w:t>
            </w:r>
            <w:r>
              <w:rPr>
                <w:rFonts w:hint="eastAsia" w:ascii="宋体" w:hAnsi="宋体" w:cs="宋体"/>
                <w:sz w:val="24"/>
                <w:highlight w:val="none"/>
              </w:rPr>
              <w:t>餐饮服务食品采购索证索票管理规定</w:t>
            </w:r>
            <w:r>
              <w:rPr>
                <w:rFonts w:hint="eastAsia" w:ascii="宋体" w:hAnsi="宋体" w:cs="宋体"/>
                <w:sz w:val="24"/>
                <w:highlight w:val="none"/>
                <w:lang w:eastAsia="zh-CN"/>
              </w:rPr>
              <w:t>》《</w:t>
            </w:r>
            <w:r>
              <w:rPr>
                <w:rFonts w:hint="eastAsia" w:ascii="宋体" w:hAnsi="宋体" w:cs="宋体"/>
                <w:sz w:val="24"/>
                <w:highlight w:val="none"/>
              </w:rPr>
              <w:t>餐饮服务食品安全操作规范</w:t>
            </w:r>
            <w:r>
              <w:rPr>
                <w:rFonts w:hint="eastAsia" w:ascii="宋体" w:hAnsi="宋体" w:cs="宋体"/>
                <w:sz w:val="24"/>
                <w:highlight w:val="none"/>
                <w:lang w:eastAsia="zh-CN"/>
              </w:rPr>
              <w:t>》《</w:t>
            </w:r>
            <w:r>
              <w:rPr>
                <w:rFonts w:hint="eastAsia" w:ascii="宋体" w:hAnsi="宋体" w:cs="宋体"/>
                <w:sz w:val="24"/>
                <w:highlight w:val="none"/>
              </w:rPr>
              <w:t>浙江省教育厅关于进一步加强中小学食堂管理工作的意见</w:t>
            </w:r>
            <w:r>
              <w:rPr>
                <w:rFonts w:hint="eastAsia" w:ascii="宋体" w:hAnsi="宋体" w:cs="宋体"/>
                <w:sz w:val="24"/>
                <w:highlight w:val="none"/>
                <w:lang w:eastAsia="zh-CN"/>
              </w:rPr>
              <w:t>》《</w:t>
            </w:r>
            <w:r>
              <w:rPr>
                <w:rFonts w:hint="eastAsia" w:ascii="宋体" w:hAnsi="宋体" w:cs="宋体"/>
                <w:sz w:val="24"/>
                <w:highlight w:val="none"/>
              </w:rPr>
              <w:t>关于加强全省高校和中小学校后勤采购管理工作的通知</w:t>
            </w:r>
            <w:r>
              <w:rPr>
                <w:rFonts w:hint="eastAsia" w:ascii="宋体" w:hAnsi="宋体" w:cs="宋体"/>
                <w:sz w:val="24"/>
                <w:highlight w:val="none"/>
                <w:lang w:eastAsia="zh-CN"/>
              </w:rPr>
              <w:t>》《</w:t>
            </w:r>
            <w:r>
              <w:rPr>
                <w:rFonts w:hint="eastAsia" w:ascii="宋体" w:hAnsi="宋体" w:cs="宋体"/>
                <w:sz w:val="24"/>
                <w:highlight w:val="none"/>
              </w:rPr>
              <w:t>宁波市中小学食堂管理办法（试行）</w:t>
            </w:r>
            <w:r>
              <w:rPr>
                <w:rFonts w:hint="eastAsia" w:ascii="宋体" w:hAnsi="宋体" w:cs="宋体"/>
                <w:sz w:val="24"/>
                <w:highlight w:val="none"/>
                <w:lang w:eastAsia="zh-CN"/>
              </w:rPr>
              <w:t>》《</w:t>
            </w:r>
            <w:r>
              <w:rPr>
                <w:rFonts w:hint="eastAsia" w:ascii="宋体" w:hAnsi="宋体" w:cs="宋体"/>
                <w:sz w:val="24"/>
                <w:highlight w:val="none"/>
              </w:rPr>
              <w:t>企业落实食品安全主体责任监督管理规定》等。</w:t>
            </w:r>
          </w:p>
        </w:tc>
      </w:tr>
      <w:tr w14:paraId="6675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96A457F">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1CF8D814">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605" w:type="dxa"/>
          </w:tcPr>
          <w:p w14:paraId="118640EC">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1F5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D1B1">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72073D54">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605" w:type="dxa"/>
          </w:tcPr>
          <w:p w14:paraId="1AC8AB0A">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571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5EA264">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3688AC1F">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605" w:type="dxa"/>
            <w:vAlign w:val="center"/>
          </w:tcPr>
          <w:p w14:paraId="343FFA47">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624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D2597E">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61C000E0">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w:t>
            </w:r>
            <w:r>
              <w:rPr>
                <w:rFonts w:hint="eastAsia" w:ascii="宋体" w:hAnsi="宋体" w:cs="宋体"/>
                <w:sz w:val="24"/>
                <w:highlight w:val="none"/>
                <w:lang w:eastAsia="zh-CN"/>
              </w:rPr>
              <w:t>（</w:t>
            </w:r>
            <w:r>
              <w:rPr>
                <w:rFonts w:hint="eastAsia" w:ascii="宋体" w:hAnsi="宋体" w:cs="宋体"/>
                <w:sz w:val="24"/>
                <w:highlight w:val="none"/>
              </w:rPr>
              <w:t>培训等）</w:t>
            </w:r>
          </w:p>
        </w:tc>
        <w:tc>
          <w:tcPr>
            <w:tcW w:w="5605" w:type="dxa"/>
            <w:vAlign w:val="center"/>
          </w:tcPr>
          <w:p w14:paraId="1DEE83DE">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0B9F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4B56C16">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5F005E62">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605" w:type="dxa"/>
            <w:vAlign w:val="center"/>
          </w:tcPr>
          <w:p w14:paraId="2C31C000">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3448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762370">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433A2D9E">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605" w:type="dxa"/>
            <w:vAlign w:val="center"/>
          </w:tcPr>
          <w:p w14:paraId="29F4ED80">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w:t>
            </w:r>
            <w:r>
              <w:rPr>
                <w:rFonts w:hint="eastAsia" w:ascii="宋体" w:hAnsi="宋体" w:cs="宋体"/>
                <w:sz w:val="24"/>
                <w:highlight w:val="none"/>
                <w:lang w:eastAsia="zh-CN"/>
              </w:rPr>
              <w:t>任何其他</w:t>
            </w:r>
            <w:r>
              <w:rPr>
                <w:rFonts w:hint="eastAsia" w:ascii="宋体" w:hAnsi="宋体" w:cs="宋体"/>
                <w:sz w:val="24"/>
                <w:highlight w:val="none"/>
              </w:rPr>
              <w:t>损失、损害和引起的费用和开支承担责任。</w:t>
            </w:r>
          </w:p>
        </w:tc>
      </w:tr>
      <w:tr w14:paraId="7EE6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DD7DC6A">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6D2FB8AE">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605" w:type="dxa"/>
            <w:vAlign w:val="center"/>
          </w:tcPr>
          <w:p w14:paraId="5ACCD3CF">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02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F8598A">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258FF4CD">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605" w:type="dxa"/>
            <w:vAlign w:val="center"/>
          </w:tcPr>
          <w:p w14:paraId="1EAF2515">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FF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AEC1ED5">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5F67BC86">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605" w:type="dxa"/>
            <w:vAlign w:val="center"/>
          </w:tcPr>
          <w:p w14:paraId="29B85725">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69FBB288">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39"/>
    <w:bookmarkEnd w:id="4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5BE1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FCF5A7">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E68F73D">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7CE7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A6F6A1B">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1F4677D6">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合同履行期限：详见第一部分 《招标公告》。</w:t>
            </w:r>
          </w:p>
          <w:p w14:paraId="6D70011D">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实施地点：</w:t>
            </w:r>
            <w:r>
              <w:rPr>
                <w:rFonts w:hint="eastAsia" w:ascii="宋体" w:hAnsi="宋体" w:cs="宋体"/>
                <w:sz w:val="24"/>
                <w:highlight w:val="none"/>
                <w:lang w:eastAsia="zh-CN"/>
              </w:rPr>
              <w:t>宁海县跃龙中学</w:t>
            </w:r>
            <w:r>
              <w:rPr>
                <w:rFonts w:hint="eastAsia" w:ascii="宋体" w:hAnsi="宋体" w:cs="宋体"/>
                <w:sz w:val="24"/>
                <w:highlight w:val="none"/>
                <w:lang w:val="en-US" w:eastAsia="zh-CN"/>
              </w:rPr>
              <w:t>校内食堂</w:t>
            </w:r>
            <w:r>
              <w:rPr>
                <w:rFonts w:hint="eastAsia" w:ascii="宋体" w:hAnsi="宋体" w:cs="宋体"/>
                <w:sz w:val="24"/>
                <w:highlight w:val="none"/>
              </w:rPr>
              <w:t>。</w:t>
            </w:r>
          </w:p>
        </w:tc>
      </w:tr>
      <w:tr w14:paraId="038E6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0030787">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FB81ED2">
            <w:pPr>
              <w:spacing w:line="312"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按月支付。每月月底前，由乙方提供正式票据后支付，甲方每月支付上月服务费用的 90 %。甲方每月提取的10 %服务费用作为考核经费，根据每学期测评结果支付乙方。具体见食堂考核办法</w:t>
            </w:r>
            <w:r>
              <w:rPr>
                <w:rFonts w:hint="eastAsia" w:ascii="宋体" w:hAnsi="宋体" w:cs="宋体"/>
                <w:color w:val="auto"/>
                <w:sz w:val="24"/>
                <w:highlight w:val="none"/>
                <w:lang w:val="zh-CN"/>
              </w:rPr>
              <w:t>。</w:t>
            </w:r>
          </w:p>
          <w:p w14:paraId="799EDD37">
            <w:pPr>
              <w:spacing w:line="312" w:lineRule="auto"/>
              <w:rPr>
                <w:rFonts w:hint="default" w:ascii="宋体" w:hAnsi="宋体" w:eastAsia="宋体" w:cs="宋体"/>
                <w:sz w:val="24"/>
                <w:highlight w:val="none"/>
                <w:lang w:val="en-US" w:eastAsia="zh-CN"/>
              </w:rPr>
            </w:pPr>
            <w:r>
              <w:rPr>
                <w:rFonts w:hint="eastAsia" w:ascii="宋体" w:hAnsi="宋体" w:cs="宋体"/>
                <w:sz w:val="24"/>
                <w:highlight w:val="none"/>
                <w:lang w:val="zh-CN"/>
              </w:rPr>
              <w:t>（2）如成交供应商未能按合同规定履行其义务，采购人有权从合同款中扣除相应费用</w:t>
            </w:r>
            <w:r>
              <w:rPr>
                <w:rFonts w:hint="eastAsia" w:ascii="宋体" w:hAnsi="宋体" w:cs="宋体"/>
                <w:sz w:val="24"/>
                <w:highlight w:val="none"/>
                <w:lang w:val="en-US" w:eastAsia="zh-CN"/>
              </w:rPr>
              <w:t>。</w:t>
            </w:r>
          </w:p>
        </w:tc>
      </w:tr>
      <w:tr w14:paraId="5A806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9E33021">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05402601">
            <w:pPr>
              <w:spacing w:line="312" w:lineRule="auto"/>
              <w:rPr>
                <w:rFonts w:ascii="宋体" w:hAnsi="宋体" w:cs="宋体"/>
                <w:sz w:val="24"/>
                <w:highlight w:val="none"/>
                <w:lang w:val="zh-CN"/>
              </w:rPr>
            </w:pPr>
            <w:r>
              <w:rPr>
                <w:rFonts w:hint="eastAsia" w:ascii="宋体" w:hAnsi="宋体" w:cs="宋体"/>
                <w:sz w:val="24"/>
                <w:highlight w:val="none"/>
                <w:lang w:val="zh-CN"/>
              </w:rPr>
              <w:t>履约保证金金额：合同金额的1%</w:t>
            </w:r>
          </w:p>
          <w:p w14:paraId="152ED271">
            <w:pPr>
              <w:spacing w:line="312" w:lineRule="auto"/>
              <w:rPr>
                <w:rFonts w:ascii="宋体" w:hAnsi="宋体" w:cs="宋体"/>
                <w:sz w:val="24"/>
                <w:highlight w:val="none"/>
                <w:lang w:val="zh-CN"/>
              </w:rPr>
            </w:pPr>
            <w:r>
              <w:rPr>
                <w:rFonts w:hint="eastAsia" w:ascii="宋体" w:hAnsi="宋体" w:cs="宋体"/>
                <w:sz w:val="24"/>
                <w:highlight w:val="none"/>
                <w:lang w:val="zh-CN"/>
              </w:rPr>
              <w:t>履约保证金形式：采用电汇、银行保函或保险保函。</w:t>
            </w:r>
          </w:p>
          <w:p w14:paraId="06E02FB9">
            <w:pPr>
              <w:spacing w:line="312" w:lineRule="auto"/>
              <w:rPr>
                <w:rFonts w:ascii="宋体" w:hAnsi="宋体" w:cs="宋体"/>
                <w:sz w:val="24"/>
                <w:highlight w:val="none"/>
              </w:rPr>
            </w:pPr>
            <w:r>
              <w:rPr>
                <w:rFonts w:hint="eastAsia" w:ascii="宋体" w:hAnsi="宋体" w:cs="宋体"/>
                <w:sz w:val="24"/>
                <w:highlight w:val="none"/>
                <w:lang w:val="zh-CN"/>
              </w:rPr>
              <w:t>成交供应商于合同签订后5个工作日内缴纳履约保证金至采购人指定账户，合同中所有事项履行完毕后无息退还。如成交供应商未能履行合同规定的任何义务，采购人有权从中得到补偿。</w:t>
            </w:r>
          </w:p>
        </w:tc>
      </w:tr>
      <w:tr w14:paraId="2193B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A5B390E">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授予合同</w:t>
            </w:r>
          </w:p>
        </w:tc>
        <w:tc>
          <w:tcPr>
            <w:tcW w:w="6312" w:type="dxa"/>
            <w:tcBorders>
              <w:top w:val="single" w:color="auto" w:sz="4" w:space="0"/>
              <w:left w:val="single" w:color="auto" w:sz="4" w:space="0"/>
              <w:bottom w:val="single" w:color="auto" w:sz="4" w:space="0"/>
              <w:right w:val="single" w:color="auto" w:sz="4" w:space="0"/>
            </w:tcBorders>
            <w:vAlign w:val="center"/>
          </w:tcPr>
          <w:p w14:paraId="588DEAB8">
            <w:pPr>
              <w:adjustRightInd/>
              <w:spacing w:line="360" w:lineRule="auto"/>
              <w:jc w:val="left"/>
              <w:rPr>
                <w:rFonts w:ascii="宋体" w:hAnsi="宋体" w:cs="宋体"/>
                <w:sz w:val="24"/>
                <w:highlight w:val="none"/>
                <w:lang w:val="zh-CN"/>
              </w:rPr>
            </w:pPr>
            <w:r>
              <w:rPr>
                <w:rFonts w:hint="eastAsia" w:ascii="宋体" w:hAnsi="宋体" w:cs="宋体"/>
                <w:sz w:val="24"/>
                <w:highlight w:val="none"/>
                <w:lang w:val="zh-CN"/>
              </w:rPr>
              <w:t>①成交通知书发出之日起30天内，成交供应商应按照竞争性磋商文件的规定、成交供应商的磋商响应及成交通知书确定的金额签订合同。</w:t>
            </w:r>
          </w:p>
          <w:p w14:paraId="3E91F3A5">
            <w:pPr>
              <w:adjustRightInd/>
              <w:spacing w:line="360" w:lineRule="auto"/>
              <w:jc w:val="left"/>
              <w:rPr>
                <w:rFonts w:ascii="宋体" w:hAnsi="宋体" w:cs="宋体"/>
                <w:sz w:val="24"/>
                <w:highlight w:val="none"/>
              </w:rPr>
            </w:pPr>
            <w:r>
              <w:rPr>
                <w:rFonts w:hint="eastAsia" w:ascii="宋体" w:hAnsi="宋体" w:cs="宋体"/>
                <w:sz w:val="24"/>
                <w:highlight w:val="none"/>
                <w:lang w:val="zh-CN"/>
              </w:rPr>
              <w:t>②成交供应商如不遵守竞争性磋商文件或磋商响应文件各项条款的邀约与要约，或在接到成交通知书后借故拖延，拒签合同的，采购人将按《浙江省政府采购供应商注册及诚信管理暂行办法》的规定上报诚信状况。给采购人造成的损失的还应当予以赔偿。</w:t>
            </w:r>
          </w:p>
        </w:tc>
      </w:tr>
    </w:tbl>
    <w:p w14:paraId="201278BB">
      <w:pPr>
        <w:widowControl/>
        <w:adjustRightInd/>
        <w:spacing w:line="460" w:lineRule="exact"/>
        <w:rPr>
          <w:rFonts w:ascii="宋体" w:hAnsi="宋体" w:cs="Arial"/>
          <w:b/>
          <w:szCs w:val="21"/>
        </w:rPr>
      </w:pPr>
      <w:bookmarkStart w:id="41" w:name="_Toc317685547"/>
      <w:bookmarkStart w:id="42" w:name="_Toc399699818"/>
      <w:bookmarkStart w:id="43" w:name="_Toc304292171"/>
      <w:bookmarkStart w:id="44" w:name="_Toc17869"/>
      <w:r>
        <w:rPr>
          <w:rFonts w:hint="eastAsia" w:ascii="宋体" w:hAnsi="宋体" w:cs="Arial"/>
          <w:b/>
          <w:szCs w:val="21"/>
          <w:lang w:val="en-US" w:eastAsia="zh-CN"/>
        </w:rPr>
        <w:t>二</w:t>
      </w:r>
      <w:r>
        <w:rPr>
          <w:rFonts w:hint="eastAsia" w:ascii="宋体" w:hAnsi="宋体" w:cs="Arial"/>
          <w:b/>
          <w:szCs w:val="21"/>
        </w:rPr>
        <w:t>、项目概况</w:t>
      </w:r>
    </w:p>
    <w:p w14:paraId="15F68E50">
      <w:pPr>
        <w:widowControl/>
        <w:adjustRightInd/>
        <w:spacing w:line="460" w:lineRule="exact"/>
        <w:ind w:firstLine="399" w:firstLineChars="190"/>
        <w:rPr>
          <w:rFonts w:hint="eastAsia"/>
          <w:color w:val="FF0000"/>
        </w:rPr>
      </w:pPr>
      <w:r>
        <w:rPr>
          <w:rFonts w:hint="eastAsia" w:ascii="宋体" w:hAnsi="宋体" w:cs="Arial"/>
          <w:color w:val="auto"/>
          <w:szCs w:val="21"/>
        </w:rPr>
        <w:t>1、</w:t>
      </w:r>
      <w:r>
        <w:rPr>
          <w:rFonts w:hint="eastAsia"/>
          <w:color w:val="auto"/>
        </w:rPr>
        <w:t>学校</w:t>
      </w:r>
      <w:r>
        <w:rPr>
          <w:rFonts w:hint="eastAsia" w:ascii="Times New Roman" w:hAnsi="Times New Roman" w:eastAsia="宋体" w:cs="Times New Roman"/>
          <w:color w:val="auto"/>
        </w:rPr>
        <w:t>基本情况：</w:t>
      </w:r>
      <w:r>
        <w:rPr>
          <w:rFonts w:hint="eastAsia" w:ascii="Times New Roman" w:hAnsi="Times New Roman" w:eastAsia="宋体" w:cs="Times New Roman"/>
          <w:color w:val="auto"/>
          <w:lang w:eastAsia="zh-CN"/>
        </w:rPr>
        <w:t>宁海县</w:t>
      </w:r>
      <w:r>
        <w:rPr>
          <w:rFonts w:hint="eastAsia" w:ascii="Times New Roman" w:hAnsi="Times New Roman" w:eastAsia="宋体" w:cs="Times New Roman"/>
          <w:color w:val="auto"/>
          <w:lang w:val="en-US" w:eastAsia="zh-CN"/>
        </w:rPr>
        <w:t>跃龙</w:t>
      </w:r>
      <w:r>
        <w:rPr>
          <w:rFonts w:hint="eastAsia" w:ascii="Times New Roman" w:hAnsi="Times New Roman" w:eastAsia="宋体" w:cs="Times New Roman"/>
          <w:color w:val="auto"/>
          <w:lang w:eastAsia="zh-CN"/>
        </w:rPr>
        <w:t>中学</w:t>
      </w:r>
      <w:r>
        <w:rPr>
          <w:rFonts w:hint="eastAsia" w:ascii="Times New Roman" w:hAnsi="Times New Roman" w:eastAsia="宋体" w:cs="Times New Roman"/>
          <w:color w:val="auto"/>
        </w:rPr>
        <w:t>是一所智慧型、现代化、高品质的公办学校，学校在校学生数约</w:t>
      </w:r>
      <w:r>
        <w:rPr>
          <w:rFonts w:hint="eastAsia" w:cs="Times New Roman"/>
          <w:color w:val="auto"/>
          <w:lang w:val="en-US" w:eastAsia="zh-CN"/>
        </w:rPr>
        <w:t>2000</w:t>
      </w:r>
      <w:r>
        <w:rPr>
          <w:rFonts w:hint="eastAsia" w:ascii="Times New Roman" w:hAnsi="Times New Roman" w:eastAsia="宋体" w:cs="Times New Roman"/>
          <w:color w:val="auto"/>
        </w:rPr>
        <w:t>人，教职员工约1</w:t>
      </w:r>
      <w:r>
        <w:rPr>
          <w:rFonts w:hint="eastAsia" w:ascii="Times New Roman" w:hAnsi="Times New Roman" w:eastAsia="宋体" w:cs="Times New Roman"/>
          <w:color w:val="auto"/>
          <w:lang w:val="en-US" w:eastAsia="zh-CN"/>
        </w:rPr>
        <w:t>40</w:t>
      </w:r>
      <w:r>
        <w:rPr>
          <w:rFonts w:hint="eastAsia" w:ascii="Times New Roman" w:hAnsi="Times New Roman" w:eastAsia="宋体" w:cs="Times New Roman"/>
          <w:color w:val="auto"/>
        </w:rPr>
        <w:t>人。学校食堂提供早中晚三餐，早餐就餐教职工人数约1</w:t>
      </w:r>
      <w:r>
        <w:rPr>
          <w:rFonts w:hint="eastAsia" w:ascii="Times New Roman" w:hAnsi="Times New Roman" w:eastAsia="宋体" w:cs="Times New Roman"/>
          <w:color w:val="auto"/>
          <w:lang w:val="en-US" w:eastAsia="zh-CN"/>
        </w:rPr>
        <w:t>40</w:t>
      </w:r>
      <w:r>
        <w:rPr>
          <w:rFonts w:hint="eastAsia" w:ascii="Times New Roman" w:hAnsi="Times New Roman" w:eastAsia="宋体" w:cs="Times New Roman"/>
          <w:color w:val="auto"/>
        </w:rPr>
        <w:t>人；中餐就餐学生人数约1800人、教职工人数约1</w:t>
      </w:r>
      <w:r>
        <w:rPr>
          <w:rFonts w:hint="eastAsia" w:ascii="Times New Roman" w:hAnsi="Times New Roman" w:eastAsia="宋体" w:cs="Times New Roman"/>
          <w:color w:val="auto"/>
          <w:lang w:val="en-US" w:eastAsia="zh-CN"/>
        </w:rPr>
        <w:t>40</w:t>
      </w:r>
      <w:r>
        <w:rPr>
          <w:rFonts w:hint="eastAsia" w:ascii="Times New Roman" w:hAnsi="Times New Roman" w:eastAsia="宋体" w:cs="Times New Roman"/>
          <w:color w:val="auto"/>
        </w:rPr>
        <w:t>人；晚餐就餐学生人数约1800人、教职工人数约50人。</w:t>
      </w:r>
    </w:p>
    <w:p w14:paraId="470D4AD1">
      <w:pPr>
        <w:autoSpaceDE w:val="0"/>
        <w:autoSpaceDN w:val="0"/>
        <w:adjustRightInd w:val="0"/>
        <w:spacing w:line="420" w:lineRule="exact"/>
        <w:ind w:firstLine="420" w:firstLineChars="200"/>
      </w:pPr>
      <w:r>
        <w:rPr>
          <w:rFonts w:hint="eastAsia"/>
        </w:rPr>
        <w:t>2、食堂地点：</w:t>
      </w:r>
      <w:r>
        <w:rPr>
          <w:rFonts w:hint="eastAsia"/>
          <w:lang w:eastAsia="zh-CN"/>
        </w:rPr>
        <w:t>宁海县</w:t>
      </w:r>
      <w:r>
        <w:rPr>
          <w:rFonts w:hint="eastAsia"/>
          <w:lang w:val="en-US" w:eastAsia="zh-CN"/>
        </w:rPr>
        <w:t>跃龙</w:t>
      </w:r>
      <w:r>
        <w:rPr>
          <w:rFonts w:hint="eastAsia"/>
          <w:lang w:eastAsia="zh-CN"/>
        </w:rPr>
        <w:t>中学</w:t>
      </w:r>
      <w:r>
        <w:rPr>
          <w:rFonts w:hint="eastAsia"/>
        </w:rPr>
        <w:t>内</w:t>
      </w:r>
    </w:p>
    <w:p w14:paraId="25EBE98C">
      <w:pPr>
        <w:autoSpaceDE w:val="0"/>
        <w:autoSpaceDN w:val="0"/>
        <w:adjustRightInd w:val="0"/>
        <w:spacing w:line="420" w:lineRule="exact"/>
        <w:ind w:firstLine="420" w:firstLineChars="200"/>
        <w:rPr>
          <w:rFonts w:hint="eastAsia"/>
        </w:rPr>
      </w:pPr>
      <w:r>
        <w:rPr>
          <w:rFonts w:hint="eastAsia"/>
        </w:rPr>
        <w:t>3、服务内容：食堂食品加工及服务</w:t>
      </w:r>
    </w:p>
    <w:p w14:paraId="7A54A849">
      <w:pPr>
        <w:autoSpaceDE w:val="0"/>
        <w:autoSpaceDN w:val="0"/>
        <w:adjustRightInd w:val="0"/>
        <w:spacing w:line="420" w:lineRule="exact"/>
        <w:ind w:firstLine="420" w:firstLineChars="200"/>
        <w:rPr>
          <w:rFonts w:hint="eastAsia"/>
        </w:rPr>
      </w:pPr>
      <w:r>
        <w:rPr>
          <w:rFonts w:hint="eastAsia"/>
          <w:lang w:val="en-US" w:eastAsia="zh-CN"/>
        </w:rPr>
        <w:t>4、服务期：三年</w:t>
      </w:r>
    </w:p>
    <w:p w14:paraId="377C7F99">
      <w:pPr>
        <w:autoSpaceDE w:val="0"/>
        <w:autoSpaceDN w:val="0"/>
        <w:adjustRightInd w:val="0"/>
        <w:spacing w:line="420" w:lineRule="exact"/>
        <w:ind w:firstLine="420" w:firstLineChars="200"/>
        <w:rPr>
          <w:color w:val="auto"/>
        </w:rPr>
      </w:pPr>
      <w:r>
        <w:rPr>
          <w:rFonts w:hint="eastAsia" w:ascii="Times New Roman" w:hAnsi="Times New Roman" w:eastAsia="宋体" w:cs="Times New Roman"/>
          <w:b w:val="0"/>
          <w:bCs w:val="0"/>
          <w:color w:val="auto"/>
          <w:kern w:val="2"/>
          <w:sz w:val="21"/>
          <w:szCs w:val="24"/>
          <w:lang w:val="en-US" w:eastAsia="zh-CN" w:bidi="ar-SA"/>
        </w:rPr>
        <w:t>5、</w:t>
      </w:r>
      <w:r>
        <w:rPr>
          <w:rFonts w:hint="eastAsia"/>
          <w:color w:val="auto"/>
        </w:rPr>
        <w:t>管理方式：托管方式。本项目所需的餐具、厨具、粮油、蔬菜、肉类等均由采购人提供，成交供应商提供专业的管理团队进行管理与服务，并负责主副食的加工供应。</w:t>
      </w:r>
    </w:p>
    <w:p w14:paraId="0168F42A">
      <w:pPr>
        <w:autoSpaceDE w:val="0"/>
        <w:autoSpaceDN w:val="0"/>
        <w:adjustRightInd w:val="0"/>
        <w:spacing w:line="420" w:lineRule="exact"/>
        <w:ind w:firstLine="420" w:firstLineChars="200"/>
        <w:rPr>
          <w:color w:val="auto"/>
        </w:rPr>
      </w:pPr>
      <w:r>
        <w:rPr>
          <w:rFonts w:hint="eastAsia"/>
          <w:color w:val="auto"/>
          <w:lang w:val="en-US" w:eastAsia="zh-CN"/>
        </w:rPr>
        <w:t>6</w:t>
      </w:r>
      <w:r>
        <w:rPr>
          <w:rFonts w:hint="eastAsia"/>
          <w:color w:val="auto"/>
        </w:rPr>
        <w:t>、卫生包干区域：食堂相应区域。</w:t>
      </w:r>
    </w:p>
    <w:p w14:paraId="37BE5115">
      <w:pPr>
        <w:autoSpaceDE w:val="0"/>
        <w:autoSpaceDN w:val="0"/>
        <w:adjustRightInd w:val="0"/>
        <w:spacing w:line="420" w:lineRule="exact"/>
        <w:ind w:firstLine="420" w:firstLineChars="200"/>
        <w:rPr>
          <w:rFonts w:hint="eastAsia" w:ascii="Times New Roman" w:hAnsi="Times New Roman" w:eastAsia="宋体" w:cs="Times New Roman"/>
          <w:b w:val="0"/>
          <w:bCs w:val="0"/>
          <w:color w:val="auto"/>
          <w:kern w:val="2"/>
          <w:sz w:val="21"/>
          <w:szCs w:val="24"/>
          <w:lang w:val="en-US" w:eastAsia="zh-CN" w:bidi="ar-SA"/>
        </w:rPr>
      </w:pPr>
      <w:r>
        <w:rPr>
          <w:rFonts w:hint="eastAsia"/>
          <w:color w:val="auto"/>
          <w:lang w:val="en-US" w:eastAsia="zh-CN"/>
        </w:rPr>
        <w:t>7</w:t>
      </w:r>
      <w:r>
        <w:rPr>
          <w:rFonts w:hint="eastAsia"/>
          <w:color w:val="auto"/>
        </w:rPr>
        <w:t>、食堂现状：学校已具备水电气、基本厨灶厨具、餐厅、清洁消毒、消防设施等硬件设施，供应商可现场踏勘。</w:t>
      </w:r>
    </w:p>
    <w:p w14:paraId="7B5C2B59">
      <w:pPr>
        <w:autoSpaceDE w:val="0"/>
        <w:autoSpaceDN w:val="0"/>
        <w:adjustRightInd w:val="0"/>
        <w:spacing w:line="420" w:lineRule="exact"/>
        <w:ind w:firstLine="422" w:firstLineChars="200"/>
        <w:rPr>
          <w:rFonts w:hint="eastAsia"/>
          <w:b/>
          <w:bCs/>
        </w:rPr>
      </w:pPr>
      <w:bookmarkStart w:id="45" w:name="_Hlk134485629"/>
      <w:r>
        <w:rPr>
          <w:rFonts w:hint="eastAsia"/>
          <w:b/>
          <w:bCs/>
        </w:rPr>
        <w:t>二、采购服务要求</w:t>
      </w:r>
    </w:p>
    <w:p w14:paraId="17C1E5AE">
      <w:pPr>
        <w:autoSpaceDE w:val="0"/>
        <w:autoSpaceDN w:val="0"/>
        <w:adjustRightInd w:val="0"/>
        <w:spacing w:line="420" w:lineRule="exact"/>
        <w:ind w:firstLine="422" w:firstLineChars="200"/>
        <w:rPr>
          <w:rFonts w:hint="eastAsia"/>
          <w:b/>
          <w:bCs/>
        </w:rPr>
      </w:pPr>
      <w:r>
        <w:rPr>
          <w:rFonts w:hint="eastAsia" w:ascii="宋体" w:hAnsi="宋体" w:eastAsia="宋体" w:cs="宋体"/>
          <w:b/>
          <w:bCs/>
          <w:color w:val="auto"/>
          <w:sz w:val="21"/>
          <w:szCs w:val="21"/>
          <w:highlight w:val="none"/>
        </w:rPr>
        <w:t>▲</w:t>
      </w:r>
      <w:r>
        <w:rPr>
          <w:rFonts w:hint="eastAsia"/>
          <w:b/>
          <w:bCs/>
          <w:lang w:val="en-US" w:eastAsia="zh-CN"/>
        </w:rPr>
        <w:t>1.</w:t>
      </w:r>
      <w:r>
        <w:rPr>
          <w:rFonts w:hint="eastAsia"/>
          <w:b/>
          <w:bCs/>
        </w:rPr>
        <w:t>人员配置要求</w:t>
      </w:r>
    </w:p>
    <w:tbl>
      <w:tblPr>
        <w:tblStyle w:val="62"/>
        <w:tblW w:w="511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5" w:type="dxa"/>
          <w:bottom w:w="0" w:type="dxa"/>
          <w:right w:w="105" w:type="dxa"/>
        </w:tblCellMar>
      </w:tblPr>
      <w:tblGrid>
        <w:gridCol w:w="721"/>
        <w:gridCol w:w="1289"/>
        <w:gridCol w:w="806"/>
        <w:gridCol w:w="3367"/>
        <w:gridCol w:w="2500"/>
      </w:tblGrid>
      <w:tr w14:paraId="5BEAD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319BA5D1">
            <w:pPr>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742" w:type="pct"/>
            <w:noWrap w:val="0"/>
            <w:vAlign w:val="center"/>
          </w:tcPr>
          <w:p w14:paraId="3EAA3ADB">
            <w:pPr>
              <w:jc w:val="center"/>
              <w:rPr>
                <w:rFonts w:hint="eastAsia" w:ascii="宋体" w:hAnsi="宋体" w:eastAsia="宋体" w:cs="宋体"/>
                <w:b/>
                <w:bCs w:val="0"/>
                <w:sz w:val="21"/>
                <w:szCs w:val="21"/>
              </w:rPr>
            </w:pPr>
            <w:r>
              <w:rPr>
                <w:rFonts w:hint="eastAsia" w:ascii="宋体" w:hAnsi="宋体" w:eastAsia="宋体" w:cs="宋体"/>
                <w:b/>
                <w:bCs w:val="0"/>
                <w:sz w:val="21"/>
                <w:szCs w:val="21"/>
              </w:rPr>
              <w:t>岗位</w:t>
            </w:r>
          </w:p>
        </w:tc>
        <w:tc>
          <w:tcPr>
            <w:tcW w:w="464" w:type="pct"/>
            <w:noWrap w:val="0"/>
            <w:vAlign w:val="center"/>
          </w:tcPr>
          <w:p w14:paraId="6A1026A3">
            <w:pPr>
              <w:jc w:val="center"/>
              <w:rPr>
                <w:rFonts w:hint="eastAsia" w:ascii="宋体" w:hAnsi="宋体" w:eastAsia="宋体" w:cs="宋体"/>
                <w:b/>
                <w:bCs w:val="0"/>
                <w:sz w:val="21"/>
                <w:szCs w:val="21"/>
              </w:rPr>
            </w:pPr>
            <w:r>
              <w:rPr>
                <w:rFonts w:hint="eastAsia" w:ascii="宋体" w:hAnsi="宋体" w:eastAsia="宋体" w:cs="宋体"/>
                <w:b/>
                <w:bCs w:val="0"/>
                <w:sz w:val="21"/>
                <w:szCs w:val="21"/>
              </w:rPr>
              <w:t>人数</w:t>
            </w:r>
          </w:p>
        </w:tc>
        <w:tc>
          <w:tcPr>
            <w:tcW w:w="1938" w:type="pct"/>
            <w:noWrap w:val="0"/>
            <w:vAlign w:val="center"/>
          </w:tcPr>
          <w:p w14:paraId="46EEC236">
            <w:pPr>
              <w:jc w:val="center"/>
              <w:rPr>
                <w:rFonts w:hint="eastAsia" w:ascii="宋体" w:hAnsi="宋体" w:eastAsia="宋体" w:cs="宋体"/>
                <w:b/>
                <w:bCs w:val="0"/>
                <w:sz w:val="21"/>
                <w:szCs w:val="21"/>
              </w:rPr>
            </w:pPr>
            <w:r>
              <w:rPr>
                <w:rFonts w:hint="eastAsia" w:ascii="宋体" w:hAnsi="宋体" w:eastAsia="宋体" w:cs="宋体"/>
                <w:b/>
                <w:bCs w:val="0"/>
                <w:sz w:val="21"/>
                <w:szCs w:val="21"/>
              </w:rPr>
              <w:t>要求</w:t>
            </w:r>
          </w:p>
        </w:tc>
        <w:tc>
          <w:tcPr>
            <w:tcW w:w="1439" w:type="pct"/>
            <w:noWrap w:val="0"/>
            <w:vAlign w:val="center"/>
          </w:tcPr>
          <w:p w14:paraId="0A070F27">
            <w:pPr>
              <w:jc w:val="center"/>
              <w:rPr>
                <w:rFonts w:hint="eastAsia" w:ascii="宋体" w:hAnsi="宋体" w:eastAsia="宋体" w:cs="宋体"/>
                <w:b/>
                <w:bCs w:val="0"/>
                <w:sz w:val="21"/>
                <w:szCs w:val="21"/>
              </w:rPr>
            </w:pPr>
            <w:r>
              <w:rPr>
                <w:rFonts w:hint="eastAsia" w:ascii="宋体" w:hAnsi="宋体" w:eastAsia="宋体" w:cs="宋体"/>
                <w:b/>
                <w:bCs w:val="0"/>
                <w:sz w:val="21"/>
                <w:szCs w:val="21"/>
              </w:rPr>
              <w:t>备注说明</w:t>
            </w:r>
          </w:p>
        </w:tc>
      </w:tr>
      <w:tr w14:paraId="03F6B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530E1A8A">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742" w:type="pct"/>
            <w:noWrap w:val="0"/>
            <w:vAlign w:val="center"/>
          </w:tcPr>
          <w:p w14:paraId="2865AD2F">
            <w:pPr>
              <w:jc w:val="center"/>
              <w:rPr>
                <w:rFonts w:hint="default" w:ascii="宋体" w:hAnsi="宋体" w:eastAsia="宋体" w:cs="宋体"/>
                <w:b w:val="0"/>
                <w:bCs/>
                <w:sz w:val="21"/>
                <w:szCs w:val="21"/>
                <w:lang w:val="en-US" w:eastAsia="zh-CN"/>
              </w:rPr>
            </w:pPr>
            <w:r>
              <w:rPr>
                <w:rFonts w:hint="eastAsia" w:ascii="宋体" w:hAnsi="宋体" w:eastAsia="宋体" w:cs="宋体"/>
                <w:b w:val="0"/>
                <w:bCs w:val="0"/>
                <w:color w:val="000000"/>
                <w:sz w:val="21"/>
                <w:szCs w:val="21"/>
                <w:lang w:val="en-US" w:eastAsia="zh-CN"/>
              </w:rPr>
              <w:t>项目负责人</w:t>
            </w:r>
          </w:p>
        </w:tc>
        <w:tc>
          <w:tcPr>
            <w:tcW w:w="464" w:type="pct"/>
            <w:noWrap w:val="0"/>
            <w:vAlign w:val="center"/>
          </w:tcPr>
          <w:p w14:paraId="1D563055">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938" w:type="pct"/>
            <w:noWrap w:val="0"/>
            <w:vAlign w:val="center"/>
          </w:tcPr>
          <w:p w14:paraId="2529D241">
            <w:pPr>
              <w:jc w:val="left"/>
              <w:rPr>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项目规划，团队组建与管理，沟通协调，风险管理，进度控制，成本管理，质量管理，合同管理，资源管理。</w:t>
            </w:r>
          </w:p>
        </w:tc>
        <w:tc>
          <w:tcPr>
            <w:tcW w:w="1439" w:type="pct"/>
            <w:noWrap w:val="0"/>
            <w:vAlign w:val="center"/>
          </w:tcPr>
          <w:p w14:paraId="66A16992">
            <w:pPr>
              <w:jc w:val="left"/>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有同等岗位项目实施管理经验，沟通能力管理组织能力强。</w:t>
            </w:r>
          </w:p>
        </w:tc>
      </w:tr>
      <w:tr w14:paraId="16E64A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7C1D9EFA">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742" w:type="pct"/>
            <w:noWrap w:val="0"/>
            <w:vAlign w:val="center"/>
          </w:tcPr>
          <w:p w14:paraId="629D4957">
            <w:pPr>
              <w:jc w:val="center"/>
              <w:rPr>
                <w:rFonts w:hint="eastAsia" w:ascii="宋体" w:hAnsi="宋体" w:eastAsia="宋体" w:cs="宋体"/>
                <w:b/>
                <w:sz w:val="21"/>
                <w:szCs w:val="21"/>
              </w:rPr>
            </w:pPr>
            <w:r>
              <w:rPr>
                <w:rFonts w:hint="eastAsia" w:ascii="宋体" w:hAnsi="宋体" w:eastAsia="宋体" w:cs="宋体"/>
                <w:color w:val="000000"/>
                <w:sz w:val="21"/>
                <w:szCs w:val="21"/>
              </w:rPr>
              <w:t>厨师长</w:t>
            </w:r>
          </w:p>
        </w:tc>
        <w:tc>
          <w:tcPr>
            <w:tcW w:w="464" w:type="pct"/>
            <w:noWrap w:val="0"/>
            <w:vAlign w:val="center"/>
          </w:tcPr>
          <w:p w14:paraId="428CAF27">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938" w:type="pct"/>
            <w:noWrap w:val="0"/>
            <w:vAlign w:val="center"/>
          </w:tcPr>
          <w:p w14:paraId="2B7C0961">
            <w:pPr>
              <w:jc w:val="left"/>
              <w:rPr>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厨房管理，菜品研发，菜品质量控制，团队培训，成本控制，库存管理，卫生与安全管理，与其他部门协作，履行厨师长职责，做好菜品上架及时、营养充分、质量合格、色香味俱全。</w:t>
            </w:r>
          </w:p>
        </w:tc>
        <w:tc>
          <w:tcPr>
            <w:tcW w:w="1439" w:type="pct"/>
            <w:noWrap w:val="0"/>
            <w:vAlign w:val="center"/>
          </w:tcPr>
          <w:p w14:paraId="219377BC">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有同等岗位从业经验的。健康状况符合行业要求。</w:t>
            </w:r>
          </w:p>
        </w:tc>
      </w:tr>
      <w:tr w14:paraId="75786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47A8D27A">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742" w:type="pct"/>
            <w:noWrap w:val="0"/>
            <w:vAlign w:val="center"/>
          </w:tcPr>
          <w:p w14:paraId="2E60520A">
            <w:pPr>
              <w:jc w:val="center"/>
              <w:rPr>
                <w:rFonts w:hint="eastAsia" w:ascii="宋体" w:hAnsi="宋体" w:eastAsia="宋体" w:cs="宋体"/>
                <w:b/>
                <w:sz w:val="21"/>
                <w:szCs w:val="21"/>
              </w:rPr>
            </w:pPr>
            <w:r>
              <w:rPr>
                <w:rFonts w:hint="eastAsia" w:ascii="宋体" w:hAnsi="宋体" w:eastAsia="宋体" w:cs="宋体"/>
                <w:sz w:val="21"/>
                <w:szCs w:val="21"/>
              </w:rPr>
              <w:t>厨师</w:t>
            </w:r>
          </w:p>
        </w:tc>
        <w:tc>
          <w:tcPr>
            <w:tcW w:w="464" w:type="pct"/>
            <w:noWrap w:val="0"/>
            <w:vAlign w:val="center"/>
          </w:tcPr>
          <w:p w14:paraId="4B766611">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938" w:type="pct"/>
            <w:noWrap w:val="0"/>
            <w:vAlign w:val="center"/>
          </w:tcPr>
          <w:p w14:paraId="4530741A">
            <w:pPr>
              <w:jc w:val="left"/>
              <w:rPr>
                <w:rFonts w:hint="eastAsia" w:ascii="宋体" w:hAnsi="宋体" w:eastAsia="宋体" w:cs="宋体"/>
                <w:b/>
                <w:sz w:val="21"/>
                <w:szCs w:val="21"/>
              </w:rPr>
            </w:pPr>
            <w:r>
              <w:rPr>
                <w:rFonts w:hint="eastAsia" w:ascii="宋体" w:hAnsi="宋体" w:eastAsia="宋体" w:cs="宋体"/>
                <w:b w:val="0"/>
                <w:bCs w:val="0"/>
                <w:color w:val="000000"/>
                <w:sz w:val="21"/>
                <w:szCs w:val="21"/>
                <w:lang w:val="en-US" w:eastAsia="zh-CN"/>
              </w:rPr>
              <w:t>食材准备，烹饪制作，面点制作、菜品装饰，厨房清洁，设备维护，成本控制，配合协作，学习创新。保证菜品色、香、味俱全。</w:t>
            </w:r>
          </w:p>
        </w:tc>
        <w:tc>
          <w:tcPr>
            <w:tcW w:w="1439" w:type="pct"/>
            <w:noWrap w:val="0"/>
            <w:vAlign w:val="center"/>
          </w:tcPr>
          <w:p w14:paraId="24BEA44B">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有同等岗位从业经验的。健康状况符合行业要求。</w:t>
            </w:r>
          </w:p>
        </w:tc>
      </w:tr>
      <w:tr w14:paraId="3515B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454" w:hRule="atLeast"/>
          <w:jc w:val="center"/>
        </w:trPr>
        <w:tc>
          <w:tcPr>
            <w:tcW w:w="415" w:type="pct"/>
            <w:noWrap w:val="0"/>
            <w:vAlign w:val="center"/>
          </w:tcPr>
          <w:p w14:paraId="26BFB5EC">
            <w:pPr>
              <w:jc w:val="center"/>
              <w:rPr>
                <w:rFonts w:hint="eastAsia" w:ascii="宋体" w:hAnsi="宋体" w:eastAsia="宋体" w:cs="宋体"/>
                <w:bCs/>
                <w:sz w:val="21"/>
                <w:szCs w:val="21"/>
                <w:lang w:eastAsia="zh-CN"/>
              </w:rPr>
            </w:pPr>
            <w:r>
              <w:rPr>
                <w:rFonts w:hint="eastAsia" w:ascii="宋体" w:hAnsi="宋体" w:cs="宋体"/>
                <w:sz w:val="21"/>
                <w:szCs w:val="21"/>
                <w:lang w:val="en-US" w:eastAsia="zh-CN"/>
              </w:rPr>
              <w:t>4</w:t>
            </w:r>
          </w:p>
        </w:tc>
        <w:tc>
          <w:tcPr>
            <w:tcW w:w="742" w:type="pct"/>
            <w:noWrap w:val="0"/>
            <w:vAlign w:val="center"/>
          </w:tcPr>
          <w:p w14:paraId="5C5371AE">
            <w:pPr>
              <w:jc w:val="center"/>
              <w:rPr>
                <w:rFonts w:hint="eastAsia" w:ascii="宋体" w:hAnsi="宋体" w:eastAsia="宋体" w:cs="宋体"/>
                <w:bCs/>
                <w:sz w:val="21"/>
                <w:szCs w:val="21"/>
              </w:rPr>
            </w:pPr>
            <w:r>
              <w:rPr>
                <w:rFonts w:hint="eastAsia" w:ascii="宋体" w:hAnsi="宋体" w:eastAsia="宋体" w:cs="宋体"/>
                <w:bCs/>
                <w:sz w:val="21"/>
                <w:szCs w:val="21"/>
              </w:rPr>
              <w:t>勤杂</w:t>
            </w:r>
          </w:p>
        </w:tc>
        <w:tc>
          <w:tcPr>
            <w:tcW w:w="464" w:type="pct"/>
            <w:noWrap w:val="0"/>
            <w:vAlign w:val="center"/>
          </w:tcPr>
          <w:p w14:paraId="1497B69C">
            <w:pPr>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cs="宋体"/>
                <w:bCs/>
                <w:sz w:val="21"/>
                <w:szCs w:val="21"/>
                <w:lang w:val="en-US" w:eastAsia="zh-CN"/>
              </w:rPr>
              <w:t>3</w:t>
            </w:r>
            <w:r>
              <w:rPr>
                <w:rFonts w:hint="eastAsia" w:ascii="宋体" w:hAnsi="宋体" w:eastAsia="宋体" w:cs="宋体"/>
                <w:bCs/>
                <w:sz w:val="21"/>
                <w:szCs w:val="21"/>
              </w:rPr>
              <w:t>人</w:t>
            </w:r>
          </w:p>
        </w:tc>
        <w:tc>
          <w:tcPr>
            <w:tcW w:w="1938" w:type="pct"/>
            <w:noWrap w:val="0"/>
            <w:vAlign w:val="center"/>
          </w:tcPr>
          <w:p w14:paraId="7D34D1CF">
            <w:pPr>
              <w:jc w:val="left"/>
              <w:rPr>
                <w:rFonts w:hint="eastAsia" w:ascii="宋体" w:hAnsi="宋体" w:eastAsia="宋体" w:cs="宋体"/>
                <w:bCs/>
                <w:sz w:val="21"/>
                <w:szCs w:val="21"/>
              </w:rPr>
            </w:pPr>
            <w:r>
              <w:rPr>
                <w:rFonts w:hint="eastAsia" w:ascii="宋体" w:hAnsi="宋体" w:eastAsia="宋体" w:cs="宋体"/>
                <w:b w:val="0"/>
                <w:bCs w:val="0"/>
                <w:color w:val="000000"/>
                <w:sz w:val="21"/>
                <w:szCs w:val="21"/>
                <w:lang w:val="en-US" w:eastAsia="zh-CN"/>
              </w:rPr>
              <w:t>回收餐盘，垃圾分类，区域卫生清洁及管理，餐厅卫生清洁，餐具收集，预清理，浸泡与分类，清洗，冲洗，消毒，干燥与整理，清洁工作区域，协助其他工作等</w:t>
            </w:r>
          </w:p>
        </w:tc>
        <w:tc>
          <w:tcPr>
            <w:tcW w:w="1439" w:type="pct"/>
            <w:noWrap w:val="0"/>
            <w:vAlign w:val="center"/>
          </w:tcPr>
          <w:p w14:paraId="2863C506">
            <w:pPr>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有同等岗位从业经验的。健康状况符合行业要求。</w:t>
            </w:r>
          </w:p>
        </w:tc>
      </w:tr>
      <w:tr w14:paraId="1A981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5" w:type="dxa"/>
            <w:bottom w:w="0" w:type="dxa"/>
            <w:right w:w="105" w:type="dxa"/>
          </w:tblCellMar>
        </w:tblPrEx>
        <w:trPr>
          <w:trHeight w:val="589" w:hRule="atLeast"/>
          <w:jc w:val="center"/>
        </w:trPr>
        <w:tc>
          <w:tcPr>
            <w:tcW w:w="415" w:type="pct"/>
            <w:noWrap w:val="0"/>
            <w:vAlign w:val="center"/>
          </w:tcPr>
          <w:p w14:paraId="1F67FE71">
            <w:pPr>
              <w:jc w:val="center"/>
              <w:rPr>
                <w:rFonts w:hint="eastAsia" w:ascii="宋体" w:hAnsi="宋体" w:eastAsia="宋体" w:cs="宋体"/>
                <w:bCs/>
                <w:sz w:val="21"/>
                <w:szCs w:val="21"/>
                <w:lang w:eastAsia="zh-CN"/>
              </w:rPr>
            </w:pPr>
            <w:r>
              <w:rPr>
                <w:rFonts w:hint="eastAsia" w:ascii="宋体" w:hAnsi="宋体" w:cs="宋体"/>
                <w:sz w:val="21"/>
                <w:szCs w:val="21"/>
                <w:lang w:val="en-US" w:eastAsia="zh-CN"/>
              </w:rPr>
              <w:t>5</w:t>
            </w:r>
          </w:p>
        </w:tc>
        <w:tc>
          <w:tcPr>
            <w:tcW w:w="742" w:type="pct"/>
            <w:noWrap w:val="0"/>
            <w:vAlign w:val="center"/>
          </w:tcPr>
          <w:p w14:paraId="4749394A">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464" w:type="pct"/>
            <w:noWrap w:val="0"/>
            <w:vAlign w:val="center"/>
          </w:tcPr>
          <w:p w14:paraId="1FAE12E3">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7</w:t>
            </w:r>
            <w:r>
              <w:rPr>
                <w:rFonts w:hint="eastAsia" w:ascii="宋体" w:hAnsi="宋体" w:eastAsia="宋体" w:cs="宋体"/>
                <w:sz w:val="21"/>
                <w:szCs w:val="21"/>
              </w:rPr>
              <w:t>人</w:t>
            </w:r>
          </w:p>
        </w:tc>
        <w:tc>
          <w:tcPr>
            <w:tcW w:w="3377" w:type="pct"/>
            <w:gridSpan w:val="2"/>
            <w:noWrap w:val="0"/>
            <w:vAlign w:val="center"/>
          </w:tcPr>
          <w:p w14:paraId="6D2F6FFA">
            <w:pPr>
              <w:jc w:val="both"/>
              <w:rPr>
                <w:rFonts w:hint="eastAsia" w:ascii="宋体" w:hAnsi="宋体" w:eastAsia="宋体" w:cs="宋体"/>
                <w:sz w:val="21"/>
                <w:szCs w:val="21"/>
              </w:rPr>
            </w:pPr>
            <w:r>
              <w:rPr>
                <w:rFonts w:hint="eastAsia" w:ascii="宋体" w:hAnsi="宋体" w:eastAsia="宋体" w:cs="宋体"/>
                <w:sz w:val="21"/>
                <w:szCs w:val="21"/>
              </w:rPr>
              <w:t>所有人员需根据采购人要求安排工作时间</w:t>
            </w:r>
          </w:p>
        </w:tc>
      </w:tr>
    </w:tbl>
    <w:p w14:paraId="5127A69B">
      <w:pPr>
        <w:autoSpaceDE w:val="0"/>
        <w:autoSpaceDN w:val="0"/>
        <w:adjustRightInd w:val="0"/>
        <w:spacing w:line="420" w:lineRule="exact"/>
        <w:ind w:firstLine="420" w:firstLineChars="200"/>
        <w:rPr>
          <w:rFonts w:hint="eastAsia"/>
          <w:bCs/>
        </w:rPr>
      </w:pPr>
      <w:r>
        <w:rPr>
          <w:rFonts w:hint="eastAsia"/>
          <w:bCs/>
        </w:rPr>
        <w:t>注：1）供应商所聘工作人员应无违法、犯罪记录，身体健康，遵纪守法，品行端正，持健康证上岗。</w:t>
      </w:r>
    </w:p>
    <w:p w14:paraId="0834F7A3">
      <w:pPr>
        <w:autoSpaceDE w:val="0"/>
        <w:autoSpaceDN w:val="0"/>
        <w:adjustRightInd w:val="0"/>
        <w:spacing w:line="420" w:lineRule="exact"/>
        <w:ind w:firstLine="420" w:firstLineChars="200"/>
        <w:rPr>
          <w:rFonts w:hint="eastAsia"/>
          <w:bCs/>
        </w:rPr>
      </w:pPr>
      <w:r>
        <w:rPr>
          <w:rFonts w:hint="eastAsia"/>
          <w:bCs/>
        </w:rPr>
        <w:t>2）供应商所聘工作人员须报采购人认可备案后方可上岗，未经采购人同意的人员不得擅自安排上岗。如所聘人员不符合采购人要求，供应商必须及时调整，否则采购方有权扣除相应费用，直至终止合同。</w:t>
      </w:r>
    </w:p>
    <w:p w14:paraId="34980558">
      <w:pPr>
        <w:autoSpaceDE w:val="0"/>
        <w:autoSpaceDN w:val="0"/>
        <w:adjustRightInd w:val="0"/>
        <w:spacing w:line="420" w:lineRule="exact"/>
        <w:ind w:firstLine="420" w:firstLineChars="200"/>
        <w:rPr>
          <w:b/>
        </w:rPr>
      </w:pPr>
      <w:r>
        <w:rPr>
          <w:rFonts w:hint="eastAsia"/>
          <w:bCs/>
        </w:rPr>
        <w:t>3）采购人可根据实际情况对具体人员岗位配置作适当的调整。</w:t>
      </w:r>
    </w:p>
    <w:p w14:paraId="6B968BB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经营服务团队人数不得少于</w:t>
      </w:r>
      <w:r>
        <w:rPr>
          <w:rFonts w:hint="eastAsia" w:ascii="宋体" w:hAnsi="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lang w:val="en-US" w:eastAsia="zh-CN"/>
        </w:rPr>
        <w:t>核心服务团队人数最低要求</w:t>
      </w:r>
      <w:r>
        <w:rPr>
          <w:rFonts w:hint="eastAsia" w:ascii="宋体" w:hAnsi="宋体" w:eastAsia="宋体" w:cs="宋体"/>
          <w:b/>
          <w:bCs/>
          <w:color w:val="auto"/>
          <w:sz w:val="21"/>
          <w:szCs w:val="21"/>
          <w:highlight w:val="none"/>
          <w:lang w:eastAsia="zh-CN"/>
        </w:rPr>
        <w:t>，以健康证为准。</w:t>
      </w:r>
    </w:p>
    <w:p w14:paraId="3B0E73C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lang w:eastAsia="zh-CN"/>
        </w:rPr>
        <w:t>工作人员年龄要求：男≤60周岁；女≤55周岁。</w:t>
      </w:r>
    </w:p>
    <w:p w14:paraId="30ABC46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lang w:eastAsia="zh-CN"/>
        </w:rPr>
        <w:t>、工作人员必须按国家规定具备相关工种的资格证、无违法犯罪记录及健康证，要求持证上岗。</w:t>
      </w:r>
    </w:p>
    <w:p w14:paraId="5931420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用工人员工资不得低</w:t>
      </w:r>
      <w:r>
        <w:rPr>
          <w:rFonts w:hint="eastAsia" w:ascii="宋体" w:hAnsi="宋体" w:cs="宋体"/>
          <w:b w:val="0"/>
          <w:bCs w:val="0"/>
          <w:color w:val="000000"/>
          <w:sz w:val="21"/>
          <w:szCs w:val="21"/>
          <w:highlight w:val="none"/>
          <w:lang w:eastAsia="zh-CN"/>
        </w:rPr>
        <w:t>于宁海</w:t>
      </w:r>
      <w:r>
        <w:rPr>
          <w:rFonts w:hint="eastAsia" w:ascii="宋体" w:hAnsi="宋体" w:eastAsia="宋体" w:cs="宋体"/>
          <w:b w:val="0"/>
          <w:bCs w:val="0"/>
          <w:color w:val="000000"/>
          <w:sz w:val="21"/>
          <w:szCs w:val="21"/>
          <w:highlight w:val="none"/>
        </w:rPr>
        <w:t>县公布的</w:t>
      </w:r>
      <w:r>
        <w:rPr>
          <w:rFonts w:hint="eastAsia" w:ascii="宋体" w:hAnsi="宋体" w:cs="宋体"/>
          <w:b w:val="0"/>
          <w:bCs w:val="0"/>
          <w:color w:val="000000"/>
          <w:sz w:val="21"/>
          <w:szCs w:val="21"/>
          <w:highlight w:val="none"/>
          <w:lang w:eastAsia="zh-CN"/>
        </w:rPr>
        <w:t>最新</w:t>
      </w:r>
      <w:r>
        <w:rPr>
          <w:rFonts w:hint="eastAsia" w:ascii="宋体" w:hAnsi="宋体" w:eastAsia="宋体" w:cs="宋体"/>
          <w:b w:val="0"/>
          <w:bCs w:val="0"/>
          <w:color w:val="000000"/>
          <w:sz w:val="21"/>
          <w:szCs w:val="21"/>
          <w:highlight w:val="none"/>
        </w:rPr>
        <w:t>最低工资水平，按规定缴纳社保</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福利待遇、人员培训、保险、体检、丧残疾病、员工住宿及安全责任等所有费用均由</w:t>
      </w:r>
      <w:r>
        <w:rPr>
          <w:rFonts w:hint="eastAsia" w:ascii="宋体" w:hAnsi="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自行承担</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并确保工作团队的稳定性</w:t>
      </w:r>
      <w:r>
        <w:rPr>
          <w:rFonts w:hint="eastAsia" w:ascii="宋体" w:hAnsi="宋体" w:eastAsia="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承担经营场所范围内的独立法律责任</w:t>
      </w:r>
      <w:r>
        <w:rPr>
          <w:rFonts w:hint="eastAsia" w:ascii="宋体" w:hAnsi="宋体" w:cs="宋体"/>
          <w:b w:val="0"/>
          <w:bCs w:val="0"/>
          <w:color w:val="000000"/>
          <w:sz w:val="21"/>
          <w:szCs w:val="21"/>
          <w:highlight w:val="none"/>
          <w:lang w:eastAsia="zh-CN"/>
        </w:rPr>
        <w:t>。</w:t>
      </w:r>
    </w:p>
    <w:p w14:paraId="1800408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6</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遵守学校要求的各项规章制度，树立良好食堂服务形象。</w:t>
      </w:r>
    </w:p>
    <w:p w14:paraId="648E1CA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7</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餐厅员工要热情、周到、文明服务，统一着装，挂牌上岗，不得与师生发生争吵或冲突，不得以任何理由与就餐人员现金交易。如发现违规者，学校有权视情节提出处理意见。</w:t>
      </w:r>
    </w:p>
    <w:p w14:paraId="4B01E8ED">
      <w:pPr>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负责与食堂经营服务团队人员签订劳动合同、自行承担劳务纠纷的处理</w:t>
      </w:r>
      <w:r>
        <w:rPr>
          <w:rFonts w:hint="eastAsia" w:ascii="宋体" w:hAnsi="宋体" w:eastAsia="宋体" w:cs="宋体"/>
          <w:color w:val="000000"/>
          <w:sz w:val="21"/>
          <w:szCs w:val="21"/>
          <w:highlight w:val="none"/>
          <w:lang w:eastAsia="zh-CN"/>
        </w:rPr>
        <w:t>及</w:t>
      </w:r>
      <w:r>
        <w:rPr>
          <w:rFonts w:hint="eastAsia" w:ascii="宋体" w:hAnsi="宋体" w:eastAsia="宋体" w:cs="宋体"/>
          <w:color w:val="000000"/>
          <w:sz w:val="21"/>
          <w:szCs w:val="21"/>
          <w:highlight w:val="none"/>
        </w:rPr>
        <w:t>相关经济和法律责任</w:t>
      </w:r>
      <w:r>
        <w:rPr>
          <w:rFonts w:hint="eastAsia" w:ascii="宋体" w:hAnsi="宋体" w:cs="宋体"/>
          <w:color w:val="000000"/>
          <w:sz w:val="21"/>
          <w:szCs w:val="21"/>
          <w:highlight w:val="none"/>
          <w:lang w:eastAsia="zh-CN"/>
        </w:rPr>
        <w:t>。</w:t>
      </w:r>
    </w:p>
    <w:p w14:paraId="7386B7A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中标人在合同签订后向采购人报备经营服务团队人员名单；</w:t>
      </w:r>
    </w:p>
    <w:p w14:paraId="0B68E3C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、如因</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工作人员服务不到位，</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要求更换服务人员，</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必须无条件执行。</w:t>
      </w:r>
    </w:p>
    <w:p w14:paraId="431F057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rPr>
        <w:t>、核心服务团队更换须经过采购人同意，</w:t>
      </w:r>
      <w:r>
        <w:rPr>
          <w:rFonts w:hint="eastAsia" w:ascii="宋体" w:hAnsi="宋体" w:eastAsia="宋体" w:cs="宋体"/>
          <w:color w:val="000000"/>
          <w:sz w:val="21"/>
          <w:szCs w:val="21"/>
          <w:highlight w:val="none"/>
          <w:lang w:val="en-US" w:eastAsia="zh-CN"/>
        </w:rPr>
        <w:t>按原</w:t>
      </w:r>
      <w:r>
        <w:rPr>
          <w:rFonts w:hint="eastAsia" w:ascii="宋体" w:hAnsi="宋体" w:eastAsia="宋体" w:cs="宋体"/>
          <w:color w:val="000000"/>
          <w:sz w:val="21"/>
          <w:szCs w:val="21"/>
          <w:highlight w:val="none"/>
        </w:rPr>
        <w:t>核心服务团队</w:t>
      </w:r>
      <w:r>
        <w:rPr>
          <w:rFonts w:hint="eastAsia" w:ascii="宋体" w:hAnsi="宋体" w:eastAsia="宋体" w:cs="宋体"/>
          <w:color w:val="000000"/>
          <w:sz w:val="21"/>
          <w:szCs w:val="21"/>
          <w:highlight w:val="none"/>
          <w:lang w:val="en-US" w:eastAsia="zh-CN"/>
        </w:rPr>
        <w:t>承诺资格进行</w:t>
      </w:r>
      <w:r>
        <w:rPr>
          <w:rFonts w:hint="eastAsia" w:ascii="宋体" w:hAnsi="宋体" w:eastAsia="宋体" w:cs="宋体"/>
          <w:color w:val="000000"/>
          <w:sz w:val="21"/>
          <w:szCs w:val="21"/>
          <w:highlight w:val="none"/>
        </w:rPr>
        <w:t>更换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否则采购人有权解除合同。</w:t>
      </w:r>
    </w:p>
    <w:p w14:paraId="038E418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所聘员工在校园（包括食堂）内自身的人身和财产安全责任以及给他人造成的人身财产损失，均由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承担全部责任。</w:t>
      </w:r>
    </w:p>
    <w:p w14:paraId="43F89D78">
      <w:pPr>
        <w:widowControl/>
        <w:adjustRightInd/>
        <w:spacing w:line="460" w:lineRule="exact"/>
        <w:ind w:firstLine="401" w:firstLineChars="190"/>
        <w:rPr>
          <w:rFonts w:ascii="宋体" w:hAnsi="宋体" w:cs="Arial"/>
          <w:b/>
          <w:szCs w:val="21"/>
        </w:rPr>
      </w:pP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一）</w:t>
      </w:r>
      <w:r>
        <w:rPr>
          <w:rFonts w:hint="eastAsia" w:ascii="宋体" w:hAnsi="宋体" w:cs="Arial"/>
          <w:b/>
          <w:szCs w:val="21"/>
        </w:rPr>
        <w:t>供餐要求</w:t>
      </w:r>
    </w:p>
    <w:p w14:paraId="649BDDC9">
      <w:pPr>
        <w:widowControl/>
        <w:adjustRightInd/>
        <w:spacing w:line="460" w:lineRule="exact"/>
        <w:ind w:firstLine="399" w:firstLineChars="190"/>
        <w:rPr>
          <w:rFonts w:hint="eastAsia" w:ascii="宋体" w:hAnsi="宋体" w:cs="Arial"/>
          <w:szCs w:val="21"/>
        </w:rPr>
      </w:pPr>
      <w:r>
        <w:rPr>
          <w:rFonts w:hint="eastAsia" w:ascii="宋体" w:hAnsi="宋体" w:cs="Arial"/>
          <w:szCs w:val="21"/>
          <w:lang w:val="en-US" w:eastAsia="zh-CN"/>
        </w:rPr>
        <w:t>1、</w:t>
      </w:r>
      <w:r>
        <w:rPr>
          <w:rFonts w:hint="eastAsia" w:ascii="宋体" w:hAnsi="宋体" w:cs="Arial"/>
          <w:szCs w:val="21"/>
        </w:rPr>
        <w:t>管理服务供应商日常餐饮服务要求。</w:t>
      </w:r>
    </w:p>
    <w:p w14:paraId="787BB528">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1.1</w:t>
      </w:r>
      <w:r>
        <w:rPr>
          <w:rFonts w:hint="eastAsia" w:ascii="宋体" w:hAnsi="宋体" w:cs="Arial"/>
          <w:szCs w:val="21"/>
        </w:rPr>
        <w:t xml:space="preserve"> 饭菜干净卫生、无杂物、无污物、无怪味等。</w:t>
      </w:r>
    </w:p>
    <w:p w14:paraId="195FDC98">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1.2</w:t>
      </w:r>
      <w:r>
        <w:rPr>
          <w:rFonts w:hint="eastAsia" w:ascii="宋体" w:hAnsi="宋体" w:cs="Arial"/>
          <w:szCs w:val="21"/>
        </w:rPr>
        <w:t>定期更换和调整菜品花样，保证菜品不重复。</w:t>
      </w:r>
    </w:p>
    <w:p w14:paraId="7993A6FB">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1.3</w:t>
      </w:r>
      <w:r>
        <w:rPr>
          <w:rFonts w:hint="eastAsia" w:ascii="宋体" w:hAnsi="宋体" w:cs="Arial"/>
          <w:szCs w:val="21"/>
        </w:rPr>
        <w:t>根据招标人意见和用餐人员意见，及时对出品、服务作出调整和改善，为招标人和用餐人员出品干净卫生、数量充足、口味俱佳，上档次、够规格的餐品。</w:t>
      </w:r>
    </w:p>
    <w:p w14:paraId="773409A1">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1.4</w:t>
      </w:r>
      <w:r>
        <w:rPr>
          <w:rFonts w:hint="eastAsia" w:ascii="宋体" w:hAnsi="宋体" w:cs="Arial"/>
          <w:szCs w:val="21"/>
        </w:rPr>
        <w:t xml:space="preserve"> 每日按时（按需求而定）供餐。</w:t>
      </w:r>
    </w:p>
    <w:p w14:paraId="02CCED58">
      <w:pPr>
        <w:widowControl/>
        <w:adjustRightInd/>
        <w:spacing w:line="460" w:lineRule="exact"/>
        <w:ind w:firstLine="609" w:firstLineChars="290"/>
        <w:rPr>
          <w:rFonts w:hint="eastAsia" w:ascii="宋体" w:hAnsi="宋体" w:cs="Arial"/>
          <w:szCs w:val="21"/>
        </w:rPr>
      </w:pPr>
      <w:r>
        <w:rPr>
          <w:rFonts w:hint="eastAsia" w:ascii="宋体" w:hAnsi="宋体" w:cs="Arial"/>
          <w:szCs w:val="21"/>
          <w:lang w:val="en-US" w:eastAsia="zh-CN"/>
        </w:rPr>
        <w:t>1.5</w:t>
      </w:r>
      <w:r>
        <w:rPr>
          <w:rFonts w:hint="eastAsia" w:ascii="宋体" w:hAnsi="宋体" w:cs="Arial"/>
          <w:szCs w:val="21"/>
        </w:rPr>
        <w:t>师生在校期间的供餐服务。</w:t>
      </w:r>
    </w:p>
    <w:p w14:paraId="12A7F45E">
      <w:pPr>
        <w:widowControl/>
        <w:adjustRightInd/>
        <w:spacing w:line="460" w:lineRule="exact"/>
        <w:ind w:firstLine="399" w:firstLineChars="190"/>
        <w:rPr>
          <w:rFonts w:ascii="宋体" w:hAnsi="宋体" w:cs="Arial"/>
          <w:szCs w:val="21"/>
        </w:rPr>
      </w:pPr>
      <w:r>
        <w:rPr>
          <w:rFonts w:hint="eastAsia" w:ascii="宋体" w:hAnsi="宋体" w:cs="Arial"/>
          <w:szCs w:val="21"/>
          <w:lang w:val="en-US" w:eastAsia="zh-CN"/>
        </w:rPr>
        <w:t>2、</w:t>
      </w:r>
      <w:r>
        <w:rPr>
          <w:rFonts w:hint="eastAsia" w:ascii="宋体" w:hAnsi="宋体" w:cs="Arial"/>
          <w:szCs w:val="21"/>
        </w:rPr>
        <w:t>接待学校用餐服务及包厢用餐要求</w:t>
      </w:r>
    </w:p>
    <w:p w14:paraId="74381E09">
      <w:pPr>
        <w:widowControl/>
        <w:adjustRightInd/>
        <w:spacing w:line="460" w:lineRule="exact"/>
        <w:ind w:firstLine="609" w:firstLineChars="290"/>
        <w:rPr>
          <w:rFonts w:ascii="宋体" w:hAnsi="宋体" w:cs="Arial"/>
          <w:szCs w:val="21"/>
        </w:rPr>
      </w:pPr>
      <w:r>
        <w:rPr>
          <w:rFonts w:hint="eastAsia" w:ascii="宋体" w:hAnsi="宋体" w:cs="Arial"/>
          <w:szCs w:val="21"/>
          <w:lang w:val="en-US" w:eastAsia="zh-CN"/>
        </w:rPr>
        <w:t>2.1</w:t>
      </w:r>
      <w:r>
        <w:rPr>
          <w:rFonts w:hint="eastAsia" w:ascii="宋体" w:hAnsi="宋体" w:cs="Arial"/>
          <w:szCs w:val="21"/>
        </w:rPr>
        <w:t xml:space="preserve"> 为配合上级视察工作，根据招标人通知要求，提前做好接待餐工作准备。</w:t>
      </w:r>
    </w:p>
    <w:p w14:paraId="30E0AF92">
      <w:pPr>
        <w:widowControl/>
        <w:adjustRightInd/>
        <w:spacing w:line="460" w:lineRule="exact"/>
        <w:ind w:firstLine="609" w:firstLineChars="290"/>
        <w:rPr>
          <w:rFonts w:ascii="宋体" w:hAnsi="宋体" w:cs="Arial"/>
          <w:szCs w:val="21"/>
        </w:rPr>
      </w:pPr>
      <w:r>
        <w:rPr>
          <w:rFonts w:hint="eastAsia" w:ascii="宋体" w:hAnsi="宋体" w:cs="Arial"/>
          <w:szCs w:val="21"/>
          <w:lang w:val="en-US" w:eastAsia="zh-CN"/>
        </w:rPr>
        <w:t>2.2</w:t>
      </w:r>
      <w:r>
        <w:rPr>
          <w:rFonts w:hint="eastAsia" w:ascii="宋体" w:hAnsi="宋体" w:cs="Arial"/>
          <w:szCs w:val="21"/>
        </w:rPr>
        <w:t xml:space="preserve"> 积极主动协调相关部门和人员备齐接待餐的所需的物品和材料。</w:t>
      </w:r>
    </w:p>
    <w:p w14:paraId="429C1129">
      <w:pPr>
        <w:widowControl/>
        <w:adjustRightInd/>
        <w:spacing w:line="460" w:lineRule="exact"/>
        <w:ind w:firstLine="399" w:firstLineChars="190"/>
        <w:rPr>
          <w:rFonts w:ascii="宋体" w:hAnsi="宋体" w:cs="Arial"/>
          <w:szCs w:val="21"/>
        </w:rPr>
      </w:pPr>
      <w:r>
        <w:rPr>
          <w:rFonts w:hint="eastAsia" w:ascii="宋体" w:hAnsi="宋体" w:cs="Arial"/>
          <w:szCs w:val="21"/>
          <w:lang w:val="en-US" w:eastAsia="zh-CN"/>
        </w:rPr>
        <w:t>2.3</w:t>
      </w:r>
      <w:r>
        <w:rPr>
          <w:rFonts w:hint="eastAsia" w:ascii="宋体" w:hAnsi="宋体" w:cs="Arial"/>
          <w:szCs w:val="21"/>
        </w:rPr>
        <w:t xml:space="preserve"> 提前对接待用餐厅、包厢进行清理打扫、摆放餐具。</w:t>
      </w:r>
    </w:p>
    <w:p w14:paraId="34BF8861">
      <w:pPr>
        <w:widowControl/>
        <w:adjustRightInd/>
        <w:spacing w:line="460" w:lineRule="exact"/>
        <w:ind w:firstLine="399" w:firstLineChars="190"/>
        <w:rPr>
          <w:rFonts w:ascii="宋体" w:hAnsi="宋体" w:cs="Arial"/>
          <w:szCs w:val="21"/>
        </w:rPr>
      </w:pPr>
      <w:r>
        <w:rPr>
          <w:rFonts w:hint="eastAsia" w:ascii="宋体" w:hAnsi="宋体" w:cs="Arial"/>
          <w:szCs w:val="21"/>
          <w:lang w:val="en-US" w:eastAsia="zh-CN"/>
        </w:rPr>
        <w:t>2.4</w:t>
      </w:r>
      <w:r>
        <w:rPr>
          <w:rFonts w:hint="eastAsia" w:ascii="宋体" w:hAnsi="宋体" w:cs="Arial"/>
          <w:szCs w:val="21"/>
        </w:rPr>
        <w:t xml:space="preserve"> 厨师按照接待餐标准订制菜单，出品菜式保证色、香、味俱全。</w:t>
      </w:r>
    </w:p>
    <w:p w14:paraId="647866DC">
      <w:pPr>
        <w:widowControl/>
        <w:adjustRightInd/>
        <w:spacing w:line="460" w:lineRule="exact"/>
        <w:ind w:firstLine="399" w:firstLineChars="190"/>
        <w:rPr>
          <w:rFonts w:hint="default" w:eastAsia="宋体"/>
          <w:lang w:val="en-US" w:eastAsia="zh-CN"/>
        </w:rPr>
      </w:pPr>
      <w:r>
        <w:rPr>
          <w:rFonts w:hint="eastAsia" w:ascii="宋体" w:hAnsi="宋体" w:cs="Arial"/>
          <w:szCs w:val="21"/>
          <w:lang w:val="en-US" w:eastAsia="zh-CN"/>
        </w:rPr>
        <w:t>2.5</w:t>
      </w:r>
      <w:r>
        <w:rPr>
          <w:rFonts w:hint="eastAsia" w:ascii="宋体" w:hAnsi="宋体" w:cs="Arial"/>
          <w:szCs w:val="21"/>
        </w:rPr>
        <w:t>根据用餐人员多少配备服务人员，在客人用餐期间做好服务工作，待客人用餐结束后收拾好卫生关好门窗、电源方可下班。</w:t>
      </w:r>
    </w:p>
    <w:p w14:paraId="2AB4958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二</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安全卫生管理</w:t>
      </w:r>
    </w:p>
    <w:p w14:paraId="387B6500">
      <w:pPr>
        <w:keepNext w:val="0"/>
        <w:keepLines w:val="0"/>
        <w:pageBreakBefore w:val="0"/>
        <w:widowControl/>
        <w:shd w:val="clear" w:color="auto" w:fill="FFFFFF"/>
        <w:kinsoku/>
        <w:wordWrap/>
        <w:overflowPunct/>
        <w:topLinePunct w:val="0"/>
        <w:bidi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2.1 </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为安全、卫生、防火、防盗等第一责任人，对相应工作负有直接的组织和管理义务；</w:t>
      </w:r>
      <w:r>
        <w:rPr>
          <w:rFonts w:hint="eastAsia" w:ascii="宋体" w:hAnsi="宋体" w:eastAsia="宋体" w:cs="宋体"/>
          <w:color w:val="000000"/>
          <w:kern w:val="0"/>
          <w:sz w:val="21"/>
          <w:szCs w:val="21"/>
          <w:highlight w:val="none"/>
        </w:rPr>
        <w:t>食堂及餐厅卫生实行每天小扫、每周大扫制度。服务期间，食堂所涵盖的餐厅、操作间、储藏间、卫生间等属于经营者管理范围。中标人保证管理范围（包含门窗、玻璃、餐厅、楼梯、餐具清洗与保管、泔水等）卫生、整洁。</w:t>
      </w:r>
    </w:p>
    <w:p w14:paraId="6148A6A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sz w:val="21"/>
          <w:szCs w:val="21"/>
          <w:highlight w:val="none"/>
        </w:rPr>
        <w:t xml:space="preserve">2.2 </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必须自行做好防盗、防火（食堂内部加工用气或用电不得使用其它燃具）和食品卫生等工作。如属</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责任发生失窃、食物中毒等事故，造成的一切损</w:t>
      </w:r>
      <w:r>
        <w:rPr>
          <w:rFonts w:hint="eastAsia" w:ascii="宋体" w:hAnsi="宋体" w:eastAsia="宋体" w:cs="宋体"/>
          <w:color w:val="auto"/>
          <w:sz w:val="21"/>
          <w:szCs w:val="21"/>
          <w:highlight w:val="none"/>
        </w:rPr>
        <w:t>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负全部责任</w:t>
      </w:r>
      <w:r>
        <w:rPr>
          <w:rFonts w:hint="eastAsia" w:ascii="宋体" w:hAnsi="宋体" w:cs="宋体"/>
          <w:color w:val="auto"/>
          <w:sz w:val="21"/>
          <w:szCs w:val="21"/>
          <w:highlight w:val="none"/>
          <w:lang w:eastAsia="zh-CN"/>
        </w:rPr>
        <w:t>。</w:t>
      </w:r>
    </w:p>
    <w:p w14:paraId="5B51DF7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2.3 严格执行《食品安全法》，</w:t>
      </w:r>
      <w:r>
        <w:rPr>
          <w:rFonts w:hint="eastAsia" w:ascii="宋体" w:hAnsi="宋体" w:eastAsia="宋体" w:cs="宋体"/>
          <w:b/>
          <w:color w:val="auto"/>
          <w:sz w:val="21"/>
          <w:szCs w:val="21"/>
          <w:highlight w:val="none"/>
          <w:u w:val="single"/>
        </w:rPr>
        <w:t>▲所有员工都要经过体检、办理健康证及培训合格后方能上岗；</w:t>
      </w:r>
      <w:r>
        <w:rPr>
          <w:rFonts w:hint="eastAsia" w:ascii="宋体" w:hAnsi="宋体" w:eastAsia="宋体" w:cs="宋体"/>
          <w:color w:val="auto"/>
          <w:sz w:val="21"/>
          <w:szCs w:val="21"/>
          <w:highlight w:val="none"/>
        </w:rPr>
        <w:t>严格执行清洁消毒规定，落实防鼠、灭蝇、防虫、防毒等措施；协助采购人按时办理</w:t>
      </w:r>
      <w:r>
        <w:rPr>
          <w:rFonts w:hint="eastAsia" w:ascii="宋体" w:hAnsi="宋体" w:eastAsia="宋体" w:cs="宋体"/>
          <w:color w:val="auto"/>
          <w:sz w:val="21"/>
          <w:szCs w:val="21"/>
          <w:highlight w:val="none"/>
          <w:lang w:eastAsia="zh-CN"/>
        </w:rPr>
        <w:t>食品经营</w:t>
      </w:r>
      <w:r>
        <w:rPr>
          <w:rFonts w:hint="eastAsia" w:ascii="宋体" w:hAnsi="宋体" w:eastAsia="宋体" w:cs="宋体"/>
          <w:color w:val="auto"/>
          <w:sz w:val="21"/>
          <w:szCs w:val="21"/>
          <w:highlight w:val="none"/>
        </w:rPr>
        <w:t>许可证的年检、换证手续、接受卫生防疫部门检验</w:t>
      </w:r>
      <w:r>
        <w:rPr>
          <w:rFonts w:hint="eastAsia" w:ascii="宋体" w:hAnsi="宋体" w:cs="宋体"/>
          <w:color w:val="auto"/>
          <w:sz w:val="21"/>
          <w:szCs w:val="21"/>
          <w:highlight w:val="none"/>
          <w:lang w:eastAsia="zh-CN"/>
        </w:rPr>
        <w:t>。</w:t>
      </w:r>
    </w:p>
    <w:p w14:paraId="32CA287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负责落实食堂服务区域内的卫生保洁工作，建立和健全一整套生产管理、卫生管理和安全管理制度；每学期组织1-2次食堂人员岗位培训，规范操作，确保卫生安全；</w:t>
      </w:r>
      <w:r>
        <w:rPr>
          <w:rFonts w:hint="eastAsia" w:ascii="宋体" w:hAnsi="宋体" w:eastAsia="宋体" w:cs="宋体"/>
          <w:color w:val="auto"/>
          <w:sz w:val="21"/>
          <w:szCs w:val="21"/>
          <w:highlight w:val="none"/>
          <w:lang w:eastAsia="zh-CN"/>
        </w:rPr>
        <w:t>每日</w:t>
      </w:r>
      <w:r>
        <w:rPr>
          <w:rFonts w:hint="eastAsia" w:ascii="宋体" w:hAnsi="宋体" w:eastAsia="宋体" w:cs="宋体"/>
          <w:color w:val="auto"/>
          <w:kern w:val="0"/>
          <w:sz w:val="21"/>
          <w:szCs w:val="21"/>
          <w:highlight w:val="none"/>
          <w:lang w:val="en-US" w:eastAsia="zh-CN"/>
        </w:rPr>
        <w:t>按照众食安智慧餐饮信息平台要求填报相关信息并做好食物留样等工作。</w:t>
      </w:r>
    </w:p>
    <w:p w14:paraId="0604054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2.5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接受采购人和上级组织的监督与管理，积极配合采购人派出的食堂监督员的工作，接受监督员对原材料加工、生产流程、卫生消毒、服务规范等全方位地监控</w:t>
      </w:r>
      <w:r>
        <w:rPr>
          <w:rFonts w:hint="eastAsia" w:ascii="宋体" w:hAnsi="宋体" w:cs="宋体"/>
          <w:color w:val="auto"/>
          <w:sz w:val="21"/>
          <w:szCs w:val="21"/>
          <w:highlight w:val="none"/>
          <w:lang w:eastAsia="zh-CN"/>
        </w:rPr>
        <w:t>。</w:t>
      </w:r>
    </w:p>
    <w:p w14:paraId="7A079BE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落实食堂安全值班制。配有专人对下班前检查水、电、气、门窗是否关好，并做好相关台账记录，以防安全事故发生</w:t>
      </w:r>
      <w:r>
        <w:rPr>
          <w:rFonts w:hint="eastAsia" w:ascii="宋体" w:hAnsi="宋体" w:cs="宋体"/>
          <w:color w:val="auto"/>
          <w:sz w:val="21"/>
          <w:szCs w:val="21"/>
          <w:highlight w:val="none"/>
          <w:lang w:eastAsia="zh-CN"/>
        </w:rPr>
        <w:t>。</w:t>
      </w:r>
    </w:p>
    <w:p w14:paraId="790C443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 食堂内部用火、用电、用气必须符合消防安全规定。严禁私拉电线，严禁违章用电</w:t>
      </w:r>
      <w:r>
        <w:rPr>
          <w:rFonts w:hint="eastAsia" w:ascii="宋体" w:hAnsi="宋体" w:cs="宋体"/>
          <w:color w:val="auto"/>
          <w:sz w:val="21"/>
          <w:szCs w:val="21"/>
          <w:highlight w:val="none"/>
          <w:lang w:eastAsia="zh-CN"/>
        </w:rPr>
        <w:t>。</w:t>
      </w:r>
    </w:p>
    <w:p w14:paraId="5F75D9D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 定期检查与维护消防器材和设施，使其保持良好的状态，如有破损须及时报修；食堂员工要会使用各种消防器材，会扑灭初起火灾，会报火警，经常进行消防演练，常备不懈</w:t>
      </w:r>
      <w:r>
        <w:rPr>
          <w:rFonts w:hint="eastAsia" w:ascii="宋体" w:hAnsi="宋体" w:cs="宋体"/>
          <w:color w:val="auto"/>
          <w:sz w:val="21"/>
          <w:szCs w:val="21"/>
          <w:highlight w:val="none"/>
          <w:lang w:eastAsia="zh-CN"/>
        </w:rPr>
        <w:t>。</w:t>
      </w:r>
    </w:p>
    <w:p w14:paraId="4DA719B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2.9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要保证就餐环境的</w:t>
      </w:r>
      <w:r>
        <w:rPr>
          <w:rFonts w:hint="eastAsia" w:ascii="宋体" w:hAnsi="宋体" w:eastAsia="宋体" w:cs="宋体"/>
          <w:color w:val="auto"/>
          <w:sz w:val="21"/>
          <w:szCs w:val="21"/>
          <w:highlight w:val="none"/>
          <w:lang w:eastAsia="zh-CN"/>
        </w:rPr>
        <w:t>整洁。</w:t>
      </w:r>
    </w:p>
    <w:p w14:paraId="760688AD">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设备设施管理</w:t>
      </w:r>
    </w:p>
    <w:p w14:paraId="50AD6DB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 服务期内，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不得擅自改变房屋结构（餐厅、操作间、室外楼梯等均属于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管理范围）和设备设施位置（包括水电线路及土建），如确因经营需要，须征得采购人书面同意后方可实施；服务期满，采购人将组织人员对房屋、设备进行检查，验收合格后方可办理移交，如有自行改动，必须修复或予以赔偿</w:t>
      </w:r>
      <w:r>
        <w:rPr>
          <w:rFonts w:hint="eastAsia" w:ascii="宋体" w:hAnsi="宋体" w:cs="宋体"/>
          <w:color w:val="auto"/>
          <w:sz w:val="21"/>
          <w:szCs w:val="21"/>
          <w:highlight w:val="none"/>
          <w:lang w:eastAsia="zh-CN"/>
        </w:rPr>
        <w:t>。</w:t>
      </w:r>
    </w:p>
    <w:p w14:paraId="191E3D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 采购人提供食堂的主要设备设施（以资产移交清单为准）等。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按采购人提供的物品名称、单价、数量验收后建帐，负责使用、管理和维护。服务期满，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自行投入的设备包括前期承诺投入、维修和改建的设备、设施，按照双方协商进行处置</w:t>
      </w:r>
      <w:r>
        <w:rPr>
          <w:rFonts w:hint="eastAsia" w:ascii="宋体" w:hAnsi="宋体" w:cs="宋体"/>
          <w:color w:val="auto"/>
          <w:sz w:val="21"/>
          <w:szCs w:val="21"/>
          <w:highlight w:val="none"/>
          <w:lang w:eastAsia="zh-CN"/>
        </w:rPr>
        <w:t>。</w:t>
      </w:r>
    </w:p>
    <w:p w14:paraId="3848188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3.3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必须保护好食堂所有财产，对采购人提供的厨具设备、设施包括消防设施等应及时进行检查保养、</w:t>
      </w:r>
      <w:r>
        <w:rPr>
          <w:rFonts w:hint="eastAsia" w:ascii="宋体" w:hAnsi="宋体" w:eastAsia="宋体" w:cs="宋体"/>
          <w:color w:val="auto"/>
          <w:sz w:val="21"/>
          <w:szCs w:val="21"/>
          <w:highlight w:val="none"/>
          <w:lang w:val="en-US" w:eastAsia="zh-CN"/>
        </w:rPr>
        <w:t>维护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恶意破坏的，折价赔偿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服务期满后，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应保证房屋、设备、设施、墙面、地面的正常完好</w:t>
      </w:r>
      <w:r>
        <w:rPr>
          <w:rFonts w:hint="eastAsia" w:ascii="宋体" w:hAnsi="宋体" w:cs="宋体"/>
          <w:color w:val="auto"/>
          <w:sz w:val="21"/>
          <w:szCs w:val="21"/>
          <w:highlight w:val="none"/>
          <w:lang w:eastAsia="zh-CN"/>
        </w:rPr>
        <w:t>。</w:t>
      </w:r>
    </w:p>
    <w:p w14:paraId="653F6B0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采购人定期对所拥有的资产进行清点和盘查，对于检查发现的问题</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必须限期书面答复并解决。设备达到使用年限仍然能够继续使用的，应延长其使用时间；</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不能继续使用或因技术性能落后而丧失使用价值的，经采购人书面确认后按固定资产有关管理规定处理。</w:t>
      </w:r>
    </w:p>
    <w:p w14:paraId="0BA6CE3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 设备实行定位放置，责任到人，保证设备始终处于良好状态</w:t>
      </w:r>
      <w:r>
        <w:rPr>
          <w:rFonts w:hint="eastAsia" w:ascii="宋体" w:hAnsi="宋体" w:cs="宋体"/>
          <w:color w:val="auto"/>
          <w:sz w:val="21"/>
          <w:szCs w:val="21"/>
          <w:highlight w:val="none"/>
          <w:lang w:eastAsia="zh-CN"/>
        </w:rPr>
        <w:t>。</w:t>
      </w:r>
    </w:p>
    <w:p w14:paraId="0839BD9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3.6 按设备流程进行操作；非专业人员或非岗位操作人员不得操作、拆修机械设备</w:t>
      </w:r>
      <w:r>
        <w:rPr>
          <w:rFonts w:hint="eastAsia" w:ascii="宋体" w:hAnsi="宋体" w:cs="宋体"/>
          <w:color w:val="auto"/>
          <w:sz w:val="21"/>
          <w:szCs w:val="21"/>
          <w:highlight w:val="none"/>
          <w:lang w:eastAsia="zh-CN"/>
        </w:rPr>
        <w:t>。</w:t>
      </w:r>
    </w:p>
    <w:p w14:paraId="65F1480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3.7 因管理不善造成设备损坏，如：因操作不当而导致设备损坏，未按要求定期维护、保养而导致设备不能正常运转或提前损坏报废的，由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负责赔偿</w:t>
      </w:r>
      <w:r>
        <w:rPr>
          <w:rFonts w:hint="eastAsia" w:ascii="宋体" w:hAnsi="宋体" w:cs="宋体"/>
          <w:color w:val="auto"/>
          <w:sz w:val="21"/>
          <w:szCs w:val="21"/>
          <w:highlight w:val="none"/>
          <w:lang w:eastAsia="zh-CN"/>
        </w:rPr>
        <w:t>。</w:t>
      </w:r>
    </w:p>
    <w:p w14:paraId="0A11F5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因违反有关安全生产要求及设备操作规程操作而导致事故的，采购人不承担任何责任。如造成采购人财产损失的，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必须全额赔偿。</w:t>
      </w:r>
    </w:p>
    <w:p w14:paraId="0D3763B8">
      <w:pPr>
        <w:pStyle w:val="60"/>
        <w:tabs>
          <w:tab w:val="left" w:pos="105"/>
          <w:tab w:val="left" w:pos="735"/>
          <w:tab w:val="left" w:pos="945"/>
          <w:tab w:val="left" w:pos="3360"/>
        </w:tabs>
        <w:ind w:firstLine="420" w:firstLineChars="200"/>
        <w:jc w:val="both"/>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3.9 配合职能部门进行节能考核。</w:t>
      </w:r>
    </w:p>
    <w:p w14:paraId="100DE009">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服务质量要求</w:t>
      </w:r>
    </w:p>
    <w:p w14:paraId="2557042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必须严格执行《食堂标准化管理标准》所订立的人员配备、服务质量、伙食质量、花色品种等指标要求，合理控制成本</w:t>
      </w:r>
      <w:r>
        <w:rPr>
          <w:rFonts w:hint="eastAsia" w:ascii="宋体" w:hAnsi="宋体" w:cs="宋体"/>
          <w:color w:val="auto"/>
          <w:sz w:val="21"/>
          <w:szCs w:val="21"/>
          <w:highlight w:val="none"/>
          <w:lang w:eastAsia="zh-CN"/>
        </w:rPr>
        <w:t>。</w:t>
      </w:r>
    </w:p>
    <w:p w14:paraId="11580A3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4.2中</w:t>
      </w:r>
      <w:r>
        <w:rPr>
          <w:rFonts w:hint="eastAsia" w:ascii="宋体" w:hAnsi="宋体" w:eastAsia="宋体" w:cs="宋体"/>
          <w:b w:val="0"/>
          <w:bCs w:val="0"/>
          <w:color w:val="auto"/>
          <w:sz w:val="21"/>
          <w:szCs w:val="21"/>
          <w:highlight w:val="none"/>
          <w:lang w:val="en-US" w:eastAsia="zh-CN"/>
        </w:rPr>
        <w:t>标人必须安排固定的主要经营项目管理人员1人，如在合同执行过程中，需要对上述人员进行调换，必须得到采购人的书面批准。如投标人不遵守上述规定，自行调换上述人员，一经发现</w:t>
      </w:r>
      <w:r>
        <w:rPr>
          <w:rFonts w:hint="eastAsia" w:ascii="宋体" w:hAnsi="宋体" w:cs="宋体"/>
          <w:b w:val="0"/>
          <w:bCs w:val="0"/>
          <w:color w:val="auto"/>
          <w:sz w:val="21"/>
          <w:szCs w:val="21"/>
          <w:highlight w:val="none"/>
          <w:lang w:val="en-US" w:eastAsia="zh-CN"/>
        </w:rPr>
        <w:t>按考核规定扣分，</w:t>
      </w:r>
      <w:r>
        <w:rPr>
          <w:rFonts w:hint="eastAsia" w:ascii="宋体" w:hAnsi="宋体" w:eastAsia="宋体" w:cs="宋体"/>
          <w:b w:val="0"/>
          <w:bCs w:val="0"/>
          <w:color w:val="auto"/>
          <w:sz w:val="21"/>
          <w:szCs w:val="21"/>
          <w:highlight w:val="none"/>
          <w:lang w:val="en-US" w:eastAsia="zh-CN"/>
        </w:rPr>
        <w:t>该</w:t>
      </w:r>
      <w:r>
        <w:rPr>
          <w:rFonts w:hint="eastAsia" w:ascii="宋体" w:hAnsi="宋体" w:cs="宋体"/>
          <w:b w:val="0"/>
          <w:bCs w:val="0"/>
          <w:color w:val="auto"/>
          <w:sz w:val="21"/>
          <w:szCs w:val="21"/>
          <w:highlight w:val="none"/>
          <w:lang w:val="en-US" w:eastAsia="zh-CN"/>
        </w:rPr>
        <w:t>扣</w:t>
      </w:r>
      <w:r>
        <w:rPr>
          <w:rFonts w:hint="eastAsia" w:ascii="宋体" w:hAnsi="宋体" w:eastAsia="宋体" w:cs="宋体"/>
          <w:b w:val="0"/>
          <w:bCs w:val="0"/>
          <w:color w:val="auto"/>
          <w:sz w:val="21"/>
          <w:szCs w:val="21"/>
          <w:highlight w:val="none"/>
          <w:lang w:val="en-US" w:eastAsia="zh-CN"/>
        </w:rPr>
        <w:t>款在每月结算时扣除。</w:t>
      </w:r>
    </w:p>
    <w:p w14:paraId="1248646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4.3厨房各级任职人员有为师生服务的思想，身体健康，工作认真细则，责任心强。</w:t>
      </w:r>
    </w:p>
    <w:p w14:paraId="65D5FCC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 售卖窗口每类菜品必须标注菜价，</w:t>
      </w:r>
      <w:r>
        <w:rPr>
          <w:rFonts w:hint="eastAsia" w:ascii="宋体" w:hAnsi="宋体" w:eastAsia="宋体" w:cs="宋体"/>
          <w:b w:val="0"/>
          <w:bCs w:val="0"/>
          <w:color w:val="auto"/>
          <w:sz w:val="21"/>
          <w:szCs w:val="21"/>
          <w:highlight w:val="none"/>
          <w:lang w:eastAsia="zh-CN"/>
        </w:rPr>
        <w:t>不得随意调整售价</w:t>
      </w:r>
      <w:r>
        <w:rPr>
          <w:rFonts w:hint="eastAsia" w:ascii="宋体" w:hAnsi="宋体" w:cs="宋体"/>
          <w:b w:val="0"/>
          <w:bCs w:val="0"/>
          <w:color w:val="auto"/>
          <w:sz w:val="21"/>
          <w:szCs w:val="21"/>
          <w:highlight w:val="none"/>
          <w:lang w:eastAsia="zh-CN"/>
        </w:rPr>
        <w:t>。</w:t>
      </w:r>
    </w:p>
    <w:p w14:paraId="07AA1A3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烹饪制作流程符合相关规范，讲求工艺技术，高、中、低档饮食合理搭配，各种风味菜肴兼备，营养充分。</w:t>
      </w:r>
    </w:p>
    <w:p w14:paraId="2490E89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sz w:val="21"/>
          <w:szCs w:val="21"/>
          <w:highlight w:val="none"/>
        </w:rPr>
        <w:t>双方责任</w:t>
      </w:r>
    </w:p>
    <w:p w14:paraId="5DCC42B5">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采购人责任</w:t>
      </w:r>
    </w:p>
    <w:p w14:paraId="390948D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 代表和维护师生的合法权益，委派食堂主任、财务，对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的日常经营服务工作情况和制度执行情况进行监督和检查，要求改进工作中存在的问题</w:t>
      </w:r>
      <w:r>
        <w:rPr>
          <w:rFonts w:hint="eastAsia" w:ascii="宋体" w:hAnsi="宋体" w:cs="宋体"/>
          <w:color w:val="auto"/>
          <w:sz w:val="21"/>
          <w:szCs w:val="21"/>
          <w:highlight w:val="none"/>
          <w:lang w:eastAsia="zh-CN"/>
        </w:rPr>
        <w:t>。</w:t>
      </w:r>
    </w:p>
    <w:p w14:paraId="0C16A7B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 负责食堂运行所需的所有合法证件的办理</w:t>
      </w:r>
      <w:r>
        <w:rPr>
          <w:rFonts w:hint="eastAsia" w:ascii="宋体" w:hAnsi="宋体" w:cs="宋体"/>
          <w:color w:val="auto"/>
          <w:sz w:val="21"/>
          <w:szCs w:val="21"/>
          <w:highlight w:val="none"/>
          <w:lang w:eastAsia="zh-CN"/>
        </w:rPr>
        <w:t>。</w:t>
      </w:r>
    </w:p>
    <w:p w14:paraId="796D62E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 负责</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设备的投入</w:t>
      </w:r>
      <w:r>
        <w:rPr>
          <w:rFonts w:hint="eastAsia" w:ascii="宋体" w:hAnsi="宋体" w:eastAsia="宋体" w:cs="宋体"/>
          <w:color w:val="auto"/>
          <w:sz w:val="21"/>
          <w:szCs w:val="21"/>
          <w:highlight w:val="none"/>
          <w:lang w:eastAsia="zh-CN"/>
        </w:rPr>
        <w:t>（设备增减</w:t>
      </w:r>
      <w:r>
        <w:rPr>
          <w:rFonts w:hint="eastAsia" w:ascii="宋体" w:hAnsi="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采购人决定）</w:t>
      </w:r>
      <w:r>
        <w:rPr>
          <w:rFonts w:hint="eastAsia" w:ascii="宋体" w:hAnsi="宋体" w:eastAsia="宋体" w:cs="宋体"/>
          <w:color w:val="auto"/>
          <w:sz w:val="21"/>
          <w:szCs w:val="21"/>
          <w:highlight w:val="none"/>
        </w:rPr>
        <w:t>，承担水、电、气成本</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，承担非人为因素发生的设备、设施</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成本，负责食堂的账务</w:t>
      </w:r>
      <w:r>
        <w:rPr>
          <w:rFonts w:hint="eastAsia" w:ascii="宋体" w:hAnsi="宋体" w:eastAsia="宋体" w:cs="宋体"/>
          <w:color w:val="auto"/>
          <w:sz w:val="21"/>
          <w:szCs w:val="21"/>
          <w:highlight w:val="none"/>
          <w:lang w:val="en-US" w:eastAsia="zh-CN"/>
        </w:rPr>
        <w:t>管</w:t>
      </w:r>
      <w:r>
        <w:rPr>
          <w:rFonts w:hint="eastAsia" w:ascii="宋体" w:hAnsi="宋体" w:eastAsia="宋体" w:cs="宋体"/>
          <w:color w:val="auto"/>
          <w:sz w:val="21"/>
          <w:szCs w:val="21"/>
          <w:highlight w:val="none"/>
        </w:rPr>
        <w:t>理、原料采购及销售定价</w:t>
      </w:r>
      <w:r>
        <w:rPr>
          <w:rFonts w:hint="eastAsia" w:ascii="宋体" w:hAnsi="宋体" w:eastAsia="宋体" w:cs="宋体"/>
          <w:color w:val="auto"/>
          <w:sz w:val="21"/>
          <w:szCs w:val="21"/>
          <w:highlight w:val="none"/>
          <w:lang w:eastAsia="zh-CN"/>
        </w:rPr>
        <w:t>。</w:t>
      </w:r>
    </w:p>
    <w:p w14:paraId="2490750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 负责委托专业单位对油烟管道及排烟风机清洗和厨房垃圾的处置</w:t>
      </w:r>
      <w:r>
        <w:rPr>
          <w:rFonts w:hint="eastAsia" w:ascii="宋体" w:hAnsi="宋体" w:eastAsia="宋体" w:cs="宋体"/>
          <w:color w:val="auto"/>
          <w:sz w:val="21"/>
          <w:szCs w:val="21"/>
          <w:highlight w:val="none"/>
          <w:lang w:eastAsia="zh-CN"/>
        </w:rPr>
        <w:t>。</w:t>
      </w:r>
    </w:p>
    <w:p w14:paraId="570BCBA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 负责对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经营服务团队人员到位情况进行考核</w:t>
      </w:r>
      <w:r>
        <w:rPr>
          <w:rFonts w:hint="eastAsia" w:ascii="宋体" w:hAnsi="宋体" w:eastAsia="宋体" w:cs="宋体"/>
          <w:color w:val="auto"/>
          <w:sz w:val="21"/>
          <w:szCs w:val="21"/>
          <w:highlight w:val="none"/>
          <w:lang w:eastAsia="zh-CN"/>
        </w:rPr>
        <w:t>。</w:t>
      </w:r>
    </w:p>
    <w:p w14:paraId="796F1AA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▲1.6采购人不提供中标人员住宿。</w:t>
      </w:r>
    </w:p>
    <w:p w14:paraId="0798E16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在协议期限内，如因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管理不善，造成各种责任事故的，或具有下列情况之一者，采购人有权解除协议，并追究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的经济和法律责任：</w:t>
      </w:r>
    </w:p>
    <w:p w14:paraId="2966E6E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因中标人造成</w:t>
      </w:r>
      <w:r>
        <w:rPr>
          <w:rFonts w:hint="eastAsia" w:ascii="宋体" w:hAnsi="宋体" w:eastAsia="宋体" w:cs="宋体"/>
          <w:color w:val="auto"/>
          <w:sz w:val="21"/>
          <w:szCs w:val="21"/>
          <w:highlight w:val="none"/>
        </w:rPr>
        <w:t>食物中毒等事故的；</w:t>
      </w:r>
    </w:p>
    <w:p w14:paraId="2E0D326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人员与用餐者发生谩骂、斗殴，或造成严重后果者；</w:t>
      </w:r>
    </w:p>
    <w:p w14:paraId="1AF13A9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违反协议条款或采购人的有关规定，采购人提出后仍未及时整改的；</w:t>
      </w:r>
    </w:p>
    <w:p w14:paraId="0AD2B5E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在硬件达标的情况下，所办的食堂被市场监督管理局年度</w:t>
      </w:r>
      <w:r>
        <w:rPr>
          <w:rFonts w:hint="eastAsia" w:ascii="宋体" w:hAnsi="宋体" w:eastAsia="宋体" w:cs="宋体"/>
          <w:b w:val="0"/>
          <w:bCs w:val="0"/>
          <w:color w:val="auto"/>
          <w:sz w:val="21"/>
          <w:szCs w:val="21"/>
          <w:highlight w:val="none"/>
        </w:rPr>
        <w:t>考核</w:t>
      </w:r>
      <w:r>
        <w:rPr>
          <w:rFonts w:hint="eastAsia" w:ascii="宋体" w:hAnsi="宋体" w:eastAsia="宋体" w:cs="宋体"/>
          <w:b w:val="0"/>
          <w:bCs w:val="0"/>
          <w:color w:val="auto"/>
          <w:sz w:val="21"/>
          <w:szCs w:val="21"/>
          <w:highlight w:val="none"/>
          <w:lang w:val="en-US" w:eastAsia="zh-CN"/>
        </w:rPr>
        <w:t>降级处理的</w:t>
      </w:r>
      <w:r>
        <w:rPr>
          <w:rFonts w:hint="eastAsia" w:ascii="宋体" w:hAnsi="宋体" w:eastAsia="宋体" w:cs="宋体"/>
          <w:b w:val="0"/>
          <w:bCs w:val="0"/>
          <w:color w:val="auto"/>
          <w:sz w:val="21"/>
          <w:szCs w:val="21"/>
          <w:highlight w:val="none"/>
        </w:rPr>
        <w:t>；</w:t>
      </w:r>
    </w:p>
    <w:p w14:paraId="4A3531E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及人员在校园内存放危险品或实施非法经营或违法犯罪活动或损坏公共利益等行为；</w:t>
      </w:r>
    </w:p>
    <w:p w14:paraId="3C42A71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）擅自转包或分包他人经营的。</w:t>
      </w:r>
    </w:p>
    <w:p w14:paraId="2BB67A0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）招标文件中述及的解除协议的其他情况。</w:t>
      </w:r>
    </w:p>
    <w:p w14:paraId="1EB99DA1">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、中标人</w:t>
      </w:r>
      <w:r>
        <w:rPr>
          <w:rFonts w:hint="eastAsia" w:ascii="宋体" w:hAnsi="宋体" w:eastAsia="宋体" w:cs="宋体"/>
          <w:b/>
          <w:bCs/>
          <w:color w:val="auto"/>
          <w:sz w:val="21"/>
          <w:szCs w:val="21"/>
          <w:highlight w:val="none"/>
        </w:rPr>
        <w:t>责任</w:t>
      </w:r>
    </w:p>
    <w:p w14:paraId="3733EDE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中标单位应根据《中华人民共和国食品安全法》、《学校卫生工作条例》、《学校食品安全与营养健康管理规定》等相关卫生部门制定的食堂卫生管理要求，建立、健全、落实各项卫生管理制度。</w:t>
      </w:r>
    </w:p>
    <w:p w14:paraId="5DC0533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 充分利用</w:t>
      </w:r>
      <w:r>
        <w:rPr>
          <w:rFonts w:hint="eastAsia" w:ascii="宋体" w:hAnsi="宋体" w:eastAsia="宋体" w:cs="宋体"/>
          <w:color w:val="auto"/>
          <w:sz w:val="21"/>
          <w:szCs w:val="21"/>
          <w:highlight w:val="none"/>
          <w:lang w:eastAsia="zh-CN"/>
        </w:rPr>
        <w:t>学校食堂</w:t>
      </w:r>
      <w:r>
        <w:rPr>
          <w:rFonts w:hint="eastAsia" w:ascii="宋体" w:hAnsi="宋体" w:eastAsia="宋体" w:cs="宋体"/>
          <w:color w:val="auto"/>
          <w:sz w:val="21"/>
          <w:szCs w:val="21"/>
          <w:highlight w:val="none"/>
        </w:rPr>
        <w:t>现有的场所、设备和家具，优化经营服务项目，逐步推出增值服务，提高伙食质量，增加花色品种，不断调整口味，满足</w:t>
      </w:r>
      <w:r>
        <w:rPr>
          <w:rFonts w:hint="eastAsia" w:ascii="宋体" w:hAnsi="宋体" w:cs="宋体"/>
          <w:color w:val="auto"/>
          <w:sz w:val="21"/>
          <w:szCs w:val="21"/>
          <w:highlight w:val="none"/>
          <w:lang w:val="en-US" w:eastAsia="zh-CN"/>
        </w:rPr>
        <w:t>师生</w:t>
      </w:r>
      <w:r>
        <w:rPr>
          <w:rFonts w:hint="eastAsia" w:ascii="宋体" w:hAnsi="宋体" w:eastAsia="宋体" w:cs="宋体"/>
          <w:color w:val="auto"/>
          <w:sz w:val="21"/>
          <w:szCs w:val="21"/>
          <w:highlight w:val="none"/>
        </w:rPr>
        <w:t>需求，提升</w:t>
      </w:r>
      <w:r>
        <w:rPr>
          <w:rFonts w:hint="eastAsia" w:ascii="宋体" w:hAnsi="宋体" w:cs="宋体"/>
          <w:color w:val="auto"/>
          <w:sz w:val="21"/>
          <w:szCs w:val="21"/>
          <w:highlight w:val="none"/>
          <w:lang w:val="en-US" w:eastAsia="zh-CN"/>
        </w:rPr>
        <w:t>师生</w:t>
      </w:r>
      <w:r>
        <w:rPr>
          <w:rFonts w:hint="eastAsia" w:ascii="宋体" w:hAnsi="宋体" w:eastAsia="宋体" w:cs="宋体"/>
          <w:color w:val="auto"/>
          <w:sz w:val="21"/>
          <w:szCs w:val="21"/>
          <w:highlight w:val="none"/>
        </w:rPr>
        <w:t>满意度</w:t>
      </w:r>
      <w:r>
        <w:rPr>
          <w:rFonts w:hint="eastAsia" w:ascii="宋体" w:hAnsi="宋体" w:cs="宋体"/>
          <w:color w:val="auto"/>
          <w:sz w:val="21"/>
          <w:szCs w:val="21"/>
          <w:highlight w:val="none"/>
          <w:lang w:eastAsia="zh-CN"/>
        </w:rPr>
        <w:t>。</w:t>
      </w:r>
    </w:p>
    <w:p w14:paraId="7F1A3E6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 负责对采购人提供的房产及设施设备的管理，做到无事故隐患，设备施设完好率在9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%以上；承担因管理不当而引起的损失</w:t>
      </w:r>
      <w:r>
        <w:rPr>
          <w:rFonts w:hint="eastAsia" w:ascii="宋体" w:hAnsi="宋体" w:cs="宋体"/>
          <w:color w:val="auto"/>
          <w:sz w:val="21"/>
          <w:szCs w:val="21"/>
          <w:highlight w:val="none"/>
          <w:lang w:eastAsia="zh-CN"/>
        </w:rPr>
        <w:t>。</w:t>
      </w:r>
    </w:p>
    <w:p w14:paraId="5621C28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 服务期间，中标人工作人员（由中标人招聘）需按合同约定执行，采购人按月支付给中标人服务费用。中标人承担工作人员的工资、意外伤害险、培训费、交通费等费用。中标人的工作人员不与学校发生劳务用工关系。</w:t>
      </w:r>
    </w:p>
    <w:p w14:paraId="0BB832A0">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.5 配合采购人努力降低成本，控制食品价格。要根据就餐情况合理开列菜单和采购数量，加工过程控制食材损耗和浪费，节约用水、用电、用气等，确保食堂收支</w:t>
      </w:r>
      <w:r>
        <w:rPr>
          <w:rFonts w:hint="eastAsia" w:ascii="宋体" w:hAnsi="宋体" w:eastAsia="宋体" w:cs="宋体"/>
          <w:b/>
          <w:bCs/>
          <w:color w:val="auto"/>
          <w:sz w:val="21"/>
          <w:szCs w:val="21"/>
          <w:highlight w:val="none"/>
          <w:lang w:val="en-US" w:eastAsia="zh-CN"/>
        </w:rPr>
        <w:t>基本</w:t>
      </w:r>
      <w:r>
        <w:rPr>
          <w:rFonts w:hint="eastAsia" w:ascii="宋体" w:hAnsi="宋体" w:eastAsia="宋体" w:cs="宋体"/>
          <w:b/>
          <w:bCs/>
          <w:color w:val="auto"/>
          <w:sz w:val="21"/>
          <w:szCs w:val="21"/>
          <w:highlight w:val="none"/>
        </w:rPr>
        <w:t>平衡</w:t>
      </w:r>
      <w:r>
        <w:rPr>
          <w:rFonts w:hint="eastAsia" w:ascii="宋体" w:hAnsi="宋体" w:eastAsia="宋体" w:cs="宋体"/>
          <w:b/>
          <w:bCs/>
          <w:color w:val="auto"/>
          <w:sz w:val="21"/>
          <w:szCs w:val="21"/>
          <w:highlight w:val="none"/>
          <w:lang w:eastAsia="zh-CN"/>
        </w:rPr>
        <w:t>；但不得出现亏损，如产生亏损费用（即经营负利润），则中标人须无条件全额承担该亏损费用。该亏损费用在</w:t>
      </w:r>
      <w:r>
        <w:rPr>
          <w:rFonts w:hint="eastAsia" w:ascii="宋体" w:hAnsi="宋体" w:eastAsia="宋体" w:cs="宋体"/>
          <w:b/>
          <w:bCs/>
          <w:color w:val="auto"/>
          <w:sz w:val="21"/>
          <w:szCs w:val="21"/>
          <w:highlight w:val="none"/>
          <w:lang w:val="en-US" w:eastAsia="zh-CN"/>
        </w:rPr>
        <w:t>每年度</w:t>
      </w:r>
      <w:r>
        <w:rPr>
          <w:rFonts w:hint="eastAsia" w:ascii="宋体" w:hAnsi="宋体" w:eastAsia="宋体" w:cs="宋体"/>
          <w:b/>
          <w:bCs/>
          <w:color w:val="auto"/>
          <w:sz w:val="21"/>
          <w:szCs w:val="21"/>
          <w:highlight w:val="none"/>
          <w:lang w:eastAsia="zh-CN"/>
        </w:rPr>
        <w:t>结束</w:t>
      </w:r>
      <w:r>
        <w:rPr>
          <w:rFonts w:hint="eastAsia" w:ascii="宋体" w:hAnsi="宋体" w:eastAsia="宋体" w:cs="宋体"/>
          <w:b/>
          <w:bCs/>
          <w:color w:val="auto"/>
          <w:sz w:val="21"/>
          <w:szCs w:val="21"/>
          <w:highlight w:val="none"/>
          <w:lang w:val="en-US" w:eastAsia="zh-CN"/>
        </w:rPr>
        <w:t>后</w:t>
      </w:r>
      <w:r>
        <w:rPr>
          <w:rFonts w:hint="eastAsia" w:ascii="宋体" w:hAnsi="宋体" w:eastAsia="宋体" w:cs="宋体"/>
          <w:b/>
          <w:bCs/>
          <w:color w:val="auto"/>
          <w:sz w:val="21"/>
          <w:szCs w:val="21"/>
          <w:highlight w:val="none"/>
          <w:lang w:eastAsia="zh-CN"/>
        </w:rPr>
        <w:t>由中标人一次性支付给采购人，各投标人须无条件响应，</w:t>
      </w:r>
      <w:r>
        <w:rPr>
          <w:rFonts w:hint="eastAsia" w:ascii="宋体" w:hAnsi="宋体" w:cs="宋体"/>
          <w:b/>
          <w:bCs/>
          <w:color w:val="auto"/>
          <w:sz w:val="21"/>
          <w:szCs w:val="21"/>
          <w:highlight w:val="none"/>
          <w:lang w:val="en-US" w:eastAsia="zh-CN"/>
        </w:rPr>
        <w:t>否</w:t>
      </w:r>
      <w:r>
        <w:rPr>
          <w:rFonts w:hint="eastAsia" w:ascii="宋体" w:hAnsi="宋体" w:eastAsia="宋体" w:cs="宋体"/>
          <w:b/>
          <w:bCs/>
          <w:color w:val="auto"/>
          <w:sz w:val="21"/>
          <w:szCs w:val="21"/>
          <w:highlight w:val="none"/>
          <w:lang w:val="en-US" w:eastAsia="zh-CN"/>
        </w:rPr>
        <w:t>则下一年解聘服务合同。</w:t>
      </w:r>
    </w:p>
    <w:p w14:paraId="2FC9B43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 负责对水、电、气、消防等设施进行安全检查，同时做好台账登记并签字确认。每天下班前，专人负责对食堂电源、天然气、水、门窗等设施进行彻底的安全检查，并在登记本上签字后方可离开</w:t>
      </w:r>
      <w:r>
        <w:rPr>
          <w:rFonts w:hint="eastAsia" w:ascii="宋体" w:hAnsi="宋体" w:cs="宋体"/>
          <w:color w:val="auto"/>
          <w:sz w:val="21"/>
          <w:szCs w:val="21"/>
          <w:highlight w:val="none"/>
          <w:lang w:eastAsia="zh-CN"/>
        </w:rPr>
        <w:t>。</w:t>
      </w:r>
    </w:p>
    <w:p w14:paraId="31306ED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 加强服务人员的安全管理和培训工作，各类管理人员要挂牌上岗，着装统一，操作程序规范，语言文明得体，服务热情主动</w:t>
      </w:r>
      <w:r>
        <w:rPr>
          <w:rFonts w:hint="eastAsia" w:ascii="宋体" w:hAnsi="宋体" w:cs="宋体"/>
          <w:color w:val="auto"/>
          <w:sz w:val="21"/>
          <w:szCs w:val="21"/>
          <w:highlight w:val="none"/>
          <w:lang w:eastAsia="zh-CN"/>
        </w:rPr>
        <w:t>。</w:t>
      </w:r>
    </w:p>
    <w:p w14:paraId="5C73B41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 负责食堂及规定区域卫生，确定保洁人员，保持餐厅、操作间、仓库等生产场所良好的环境卫生状况，做好管辖区域卫生。</w:t>
      </w:r>
    </w:p>
    <w:p w14:paraId="4798A86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2.9 </w:t>
      </w:r>
      <w:r>
        <w:rPr>
          <w:rFonts w:hint="eastAsia" w:ascii="宋体" w:hAnsi="宋体" w:eastAsia="宋体" w:cs="宋体"/>
          <w:color w:val="auto"/>
          <w:sz w:val="21"/>
          <w:szCs w:val="21"/>
          <w:highlight w:val="none"/>
          <w:lang w:eastAsia="zh-CN"/>
        </w:rPr>
        <w:t>中标单位对学校食堂实行直管，不挂靠、不转包，更不能搞不法经营。一经发现，采购人有权</w:t>
      </w:r>
      <w:r>
        <w:rPr>
          <w:rFonts w:hint="eastAsia" w:ascii="宋体" w:hAnsi="宋体" w:eastAsia="宋体" w:cs="宋体"/>
          <w:color w:val="auto"/>
          <w:sz w:val="21"/>
          <w:szCs w:val="21"/>
          <w:highlight w:val="none"/>
          <w:lang w:val="en-US" w:eastAsia="zh-CN"/>
        </w:rPr>
        <w:t>解除合同</w:t>
      </w:r>
      <w:r>
        <w:rPr>
          <w:rFonts w:hint="eastAsia" w:ascii="宋体" w:hAnsi="宋体" w:eastAsia="宋体" w:cs="宋体"/>
          <w:color w:val="auto"/>
          <w:sz w:val="21"/>
          <w:szCs w:val="21"/>
          <w:highlight w:val="none"/>
          <w:lang w:eastAsia="zh-CN"/>
        </w:rPr>
        <w:t>，并给予经济处罚或诉诸法律。</w:t>
      </w:r>
    </w:p>
    <w:p w14:paraId="589ABF2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 xml:space="preserve">0 </w:t>
      </w:r>
      <w:r>
        <w:rPr>
          <w:rFonts w:hint="eastAsia" w:ascii="宋体" w:hAnsi="宋体" w:eastAsia="宋体" w:cs="宋体"/>
          <w:color w:val="auto"/>
          <w:sz w:val="21"/>
          <w:szCs w:val="21"/>
          <w:highlight w:val="none"/>
          <w:lang w:val="en-US" w:eastAsia="zh-CN"/>
        </w:rPr>
        <w:t>配合主管部门进行检查及考核，做好相关整理及上报资料、归档等职责。</w:t>
      </w:r>
    </w:p>
    <w:p w14:paraId="47947D9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各中标人在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管理下，相互配合、协调工作，确保学校食堂安全有序进行。</w:t>
      </w:r>
    </w:p>
    <w:p w14:paraId="51F9727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2.12 </w:t>
      </w:r>
      <w:r>
        <w:rPr>
          <w:rFonts w:hint="default" w:ascii="宋体" w:hAnsi="宋体" w:eastAsia="宋体" w:cs="宋体"/>
          <w:color w:val="auto"/>
          <w:sz w:val="21"/>
          <w:szCs w:val="21"/>
          <w:highlight w:val="none"/>
          <w:lang w:val="en-US" w:eastAsia="zh-CN"/>
        </w:rPr>
        <w:t>工作人员要遵守法规及校规、校纪，要有良好的服务态度并自觉接受监督，不与师生发生争吵或冲突，如有违规者，学校有权要求其整改,学校追究劳中标供应商的责任</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直至扣款或终止合同。</w:t>
      </w:r>
    </w:p>
    <w:p w14:paraId="0DB131AC">
      <w:pPr>
        <w:autoSpaceDE w:val="0"/>
        <w:autoSpaceDN w:val="0"/>
        <w:adjustRightInd w:val="0"/>
        <w:spacing w:line="420" w:lineRule="exact"/>
        <w:rPr>
          <w:rFonts w:hint="eastAsia"/>
          <w:b/>
          <w:bCs/>
          <w:color w:val="auto"/>
        </w:rPr>
      </w:pPr>
      <w:r>
        <w:rPr>
          <w:rFonts w:hint="eastAsia"/>
          <w:b/>
          <w:bCs/>
          <w:color w:val="auto"/>
          <w:lang w:val="en-US" w:eastAsia="zh-CN"/>
        </w:rPr>
        <w:t>四</w:t>
      </w:r>
      <w:r>
        <w:rPr>
          <w:rFonts w:hint="eastAsia"/>
          <w:b/>
          <w:bCs/>
          <w:color w:val="auto"/>
        </w:rPr>
        <w:t>、其他要求</w:t>
      </w:r>
    </w:p>
    <w:p w14:paraId="005F999E">
      <w:pPr>
        <w:autoSpaceDE w:val="0"/>
        <w:autoSpaceDN w:val="0"/>
        <w:adjustRightInd w:val="0"/>
        <w:spacing w:line="420" w:lineRule="exact"/>
        <w:ind w:firstLine="420" w:firstLineChars="200"/>
        <w:rPr>
          <w:rFonts w:hint="eastAsia"/>
          <w:color w:val="auto"/>
        </w:rPr>
      </w:pPr>
      <w:r>
        <w:rPr>
          <w:rFonts w:hint="eastAsia"/>
          <w:color w:val="auto"/>
          <w:lang w:val="en-US" w:eastAsia="zh-CN"/>
        </w:rPr>
        <w:t>4</w:t>
      </w:r>
      <w:r>
        <w:rPr>
          <w:rFonts w:hint="eastAsia"/>
          <w:color w:val="auto"/>
        </w:rPr>
        <w:t>.1</w:t>
      </w:r>
      <w:r>
        <w:rPr>
          <w:color w:val="auto"/>
        </w:rPr>
        <w:t xml:space="preserve"> </w:t>
      </w:r>
      <w:r>
        <w:rPr>
          <w:rFonts w:hint="eastAsia"/>
          <w:color w:val="auto"/>
        </w:rPr>
        <w:t>在响应报价中，服务费采用包干制。供应商根据有关规定与采购人签订本项目服务合同，对本项目实行管理，做好食堂食品和消防安全，严格履行合同义务。</w:t>
      </w:r>
    </w:p>
    <w:p w14:paraId="4832A44A">
      <w:pPr>
        <w:autoSpaceDE w:val="0"/>
        <w:autoSpaceDN w:val="0"/>
        <w:adjustRightInd w:val="0"/>
        <w:spacing w:line="420" w:lineRule="exact"/>
        <w:ind w:firstLine="420" w:firstLineChars="200"/>
        <w:rPr>
          <w:rFonts w:hint="eastAsia"/>
          <w:color w:val="auto"/>
        </w:rPr>
      </w:pPr>
      <w:r>
        <w:rPr>
          <w:rFonts w:hint="eastAsia"/>
          <w:color w:val="auto"/>
          <w:lang w:val="en-US" w:eastAsia="zh-CN"/>
        </w:rPr>
        <w:t>4</w:t>
      </w:r>
      <w:r>
        <w:rPr>
          <w:rFonts w:hint="eastAsia"/>
          <w:color w:val="auto"/>
        </w:rPr>
        <w:t>.2</w:t>
      </w:r>
      <w:r>
        <w:rPr>
          <w:color w:val="auto"/>
        </w:rPr>
        <w:t xml:space="preserve"> </w:t>
      </w:r>
      <w:r>
        <w:rPr>
          <w:rFonts w:hint="eastAsia"/>
          <w:color w:val="auto"/>
        </w:rPr>
        <w:t>供应商须指定负责人负责本项目的协调管理，按本项目管理的要求配备相应的工作人员。供应商必须严格管理，制订相应的规章制度，人员要坚守岗位，做到服务第一，质量第一。</w:t>
      </w:r>
    </w:p>
    <w:p w14:paraId="73E41BEA">
      <w:pPr>
        <w:autoSpaceDE w:val="0"/>
        <w:autoSpaceDN w:val="0"/>
        <w:adjustRightInd w:val="0"/>
        <w:spacing w:line="420" w:lineRule="exact"/>
        <w:ind w:firstLine="420" w:firstLineChars="200"/>
        <w:rPr>
          <w:rFonts w:hint="eastAsia" w:ascii="宋体" w:hAnsi="宋体"/>
          <w:b/>
          <w:bCs w:val="0"/>
          <w:color w:val="auto"/>
          <w:sz w:val="21"/>
          <w:szCs w:val="21"/>
        </w:rPr>
      </w:pPr>
      <w:r>
        <w:rPr>
          <w:rFonts w:hint="eastAsia"/>
          <w:color w:val="auto"/>
          <w:lang w:val="en-US" w:eastAsia="zh-CN"/>
        </w:rPr>
        <w:t>4</w:t>
      </w:r>
      <w:r>
        <w:rPr>
          <w:rFonts w:hint="eastAsia"/>
          <w:color w:val="auto"/>
        </w:rPr>
        <w:t>.3</w:t>
      </w:r>
      <w:r>
        <w:rPr>
          <w:color w:val="auto"/>
        </w:rPr>
        <w:t xml:space="preserve"> </w:t>
      </w:r>
      <w:r>
        <w:rPr>
          <w:rFonts w:hint="eastAsia"/>
          <w:color w:val="auto"/>
        </w:rPr>
        <w:t>供应商应承诺若成交，无条件接收采购人指定的原食堂服务管理工作人员（未退休的），对接收的人员依据自己的管理规定进行全权管理，具体人员岗位由供应商与采购人双方协商确定。</w:t>
      </w:r>
    </w:p>
    <w:p w14:paraId="67E403B6">
      <w:pPr>
        <w:widowControl/>
        <w:adjustRightInd/>
        <w:spacing w:line="460" w:lineRule="exact"/>
        <w:rPr>
          <w:rFonts w:ascii="宋体" w:hAnsi="宋体" w:cs="Arial"/>
          <w:b/>
          <w:color w:val="auto"/>
          <w:szCs w:val="21"/>
          <w:highlight w:val="none"/>
        </w:rPr>
      </w:pPr>
      <w:r>
        <w:rPr>
          <w:rFonts w:hint="eastAsia" w:ascii="宋体" w:hAnsi="宋体" w:cs="Arial"/>
          <w:b/>
          <w:color w:val="auto"/>
          <w:szCs w:val="21"/>
          <w:highlight w:val="none"/>
          <w:lang w:val="en-US" w:eastAsia="zh-CN"/>
        </w:rPr>
        <w:t>五</w:t>
      </w:r>
      <w:r>
        <w:rPr>
          <w:rFonts w:hint="eastAsia" w:ascii="宋体" w:hAnsi="宋体" w:cs="Arial"/>
          <w:b/>
          <w:color w:val="auto"/>
          <w:szCs w:val="21"/>
          <w:highlight w:val="none"/>
        </w:rPr>
        <w:t>、考核</w:t>
      </w:r>
      <w:r>
        <w:rPr>
          <w:rFonts w:hint="eastAsia" w:ascii="宋体" w:hAnsi="宋体" w:eastAsia="宋体" w:cs="Times New Roman"/>
          <w:b/>
          <w:bCs w:val="0"/>
          <w:color w:val="auto"/>
          <w:sz w:val="21"/>
          <w:szCs w:val="21"/>
        </w:rPr>
        <w:t>标准</w:t>
      </w:r>
    </w:p>
    <w:bookmarkEnd w:id="41"/>
    <w:bookmarkEnd w:id="42"/>
    <w:bookmarkEnd w:id="43"/>
    <w:bookmarkEnd w:id="45"/>
    <w:p w14:paraId="443661E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为进一步加强学校食堂管理，规范引入</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的服务行为，保障食堂的伙食供应和饮食安全，提升托管</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的服务质量，维护学校师生健康和校园稳定，根据上级部门相关规定，并结合本校实际状况，特制定本办法。</w:t>
      </w:r>
    </w:p>
    <w:p w14:paraId="13AB9AB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一、考核</w:t>
      </w:r>
      <w:r>
        <w:rPr>
          <w:rFonts w:hint="eastAsia" w:ascii="宋体" w:hAnsi="宋体" w:cs="宋体"/>
          <w:color w:val="auto"/>
          <w:sz w:val="21"/>
          <w:szCs w:val="21"/>
          <w:lang w:eastAsia="zh-CN"/>
        </w:rPr>
        <w:t>人员组成：学校考核</w:t>
      </w:r>
      <w:r>
        <w:rPr>
          <w:rFonts w:hint="eastAsia" w:ascii="宋体" w:hAnsi="宋体" w:cs="宋体"/>
          <w:color w:val="auto"/>
          <w:sz w:val="21"/>
          <w:szCs w:val="21"/>
        </w:rPr>
        <w:t>领导小组全面负责考核评分。</w:t>
      </w:r>
    </w:p>
    <w:p w14:paraId="07C9D70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二、考核范围包括</w:t>
      </w:r>
      <w:r>
        <w:rPr>
          <w:rFonts w:hint="eastAsia" w:ascii="宋体" w:hAnsi="宋体" w:cs="宋体"/>
          <w:color w:val="auto"/>
          <w:sz w:val="21"/>
          <w:szCs w:val="21"/>
          <w:lang w:val="en-US" w:eastAsia="zh-CN"/>
        </w:rPr>
        <w:t>员工管理</w:t>
      </w:r>
      <w:r>
        <w:rPr>
          <w:rFonts w:hint="eastAsia" w:ascii="宋体" w:hAnsi="宋体" w:cs="宋体"/>
          <w:color w:val="auto"/>
          <w:sz w:val="21"/>
          <w:szCs w:val="21"/>
        </w:rPr>
        <w:t>、服务质量管理、后厨操作管理、安全卫生管理、节能管理</w:t>
      </w:r>
      <w:r>
        <w:rPr>
          <w:rFonts w:hint="eastAsia" w:ascii="宋体" w:hAnsi="宋体" w:cs="宋体"/>
          <w:color w:val="auto"/>
          <w:sz w:val="21"/>
          <w:szCs w:val="21"/>
          <w:lang w:val="en-US" w:eastAsia="zh-CN"/>
        </w:rPr>
        <w:t>及部门管理</w:t>
      </w:r>
      <w:r>
        <w:rPr>
          <w:rFonts w:hint="eastAsia" w:ascii="宋体" w:hAnsi="宋体" w:cs="宋体"/>
          <w:color w:val="auto"/>
          <w:sz w:val="21"/>
          <w:szCs w:val="21"/>
        </w:rPr>
        <w:t>（细则见附表）。</w:t>
      </w:r>
    </w:p>
    <w:p w14:paraId="628941D7">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三、考核办法：</w:t>
      </w:r>
    </w:p>
    <w:p w14:paraId="0C4D6ED9">
      <w:pPr>
        <w:spacing w:line="360" w:lineRule="auto"/>
        <w:ind w:firstLine="480"/>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定期考核：</w:t>
      </w:r>
      <w:r>
        <w:rPr>
          <w:rFonts w:hint="eastAsia" w:ascii="宋体" w:hAnsi="宋体" w:cs="宋体"/>
          <w:color w:val="auto"/>
          <w:sz w:val="21"/>
          <w:szCs w:val="21"/>
        </w:rPr>
        <w:t>每学期组织一次</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服务考核，对照《</w:t>
      </w:r>
      <w:r>
        <w:rPr>
          <w:rFonts w:hint="eastAsia" w:ascii="宋体" w:hAnsi="宋体" w:cs="宋体"/>
          <w:color w:val="auto"/>
          <w:sz w:val="21"/>
          <w:szCs w:val="21"/>
          <w:lang w:val="en-US" w:eastAsia="zh-CN"/>
        </w:rPr>
        <w:t>宁海县跃龙中学</w:t>
      </w:r>
      <w:r>
        <w:rPr>
          <w:rFonts w:hint="eastAsia" w:ascii="宋体" w:hAnsi="宋体" w:cs="宋体"/>
          <w:b w:val="0"/>
          <w:bCs w:val="0"/>
          <w:color w:val="auto"/>
          <w:sz w:val="21"/>
          <w:szCs w:val="21"/>
          <w:lang w:val="en-US" w:eastAsia="zh-CN" w:bidi="ar"/>
        </w:rPr>
        <w:t>食堂管理团队</w:t>
      </w:r>
      <w:r>
        <w:rPr>
          <w:rFonts w:hint="eastAsia" w:ascii="宋体" w:hAnsi="宋体" w:cs="宋体"/>
          <w:color w:val="auto"/>
          <w:sz w:val="21"/>
          <w:szCs w:val="21"/>
        </w:rPr>
        <w:t>考核</w:t>
      </w:r>
      <w:r>
        <w:rPr>
          <w:rFonts w:hint="eastAsia" w:ascii="宋体" w:hAnsi="宋体" w:cs="宋体"/>
          <w:color w:val="auto"/>
          <w:sz w:val="21"/>
          <w:szCs w:val="21"/>
          <w:lang w:val="en-US" w:eastAsia="zh-CN"/>
        </w:rPr>
        <w:t>表</w:t>
      </w:r>
      <w:r>
        <w:rPr>
          <w:rFonts w:hint="eastAsia" w:ascii="宋体" w:hAnsi="宋体" w:cs="宋体"/>
          <w:color w:val="auto"/>
          <w:sz w:val="21"/>
          <w:szCs w:val="21"/>
        </w:rPr>
        <w:t>》（见附页）量化打分，总分100分。</w:t>
      </w:r>
    </w:p>
    <w:p w14:paraId="49F9DADF">
      <w:pPr>
        <w:spacing w:line="360" w:lineRule="auto"/>
        <w:ind w:firstLine="480"/>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2、不定期考核：配合政府相关部门检查，县级机关对学校食堂扣分或行政处罚，学校在第一点量化打分结果的基础上扣4分；市级机关对学校食堂扣分或行政处罚，学校在第一点量化打分结果的基础上扣8分；省、国家级机关对学校食堂扣分或行政处罚，学校在第一点量化打分结果的基础</w:t>
      </w:r>
      <w:r>
        <w:rPr>
          <w:rFonts w:hint="eastAsia" w:ascii="宋体" w:hAnsi="宋体" w:cs="宋体"/>
          <w:sz w:val="21"/>
          <w:szCs w:val="21"/>
          <w:lang w:val="en-US" w:eastAsia="zh-CN"/>
        </w:rPr>
        <w:t>上扣15分。</w:t>
      </w:r>
    </w:p>
    <w:p w14:paraId="600579A2">
      <w:pPr>
        <w:spacing w:line="360" w:lineRule="auto"/>
        <w:ind w:firstLine="480"/>
        <w:rPr>
          <w:rFonts w:ascii="宋体" w:hAnsi="宋体" w:cs="宋体"/>
          <w:color w:val="auto"/>
          <w:sz w:val="21"/>
          <w:szCs w:val="21"/>
        </w:rPr>
      </w:pPr>
      <w:r>
        <w:rPr>
          <w:rFonts w:hint="eastAsia" w:ascii="宋体" w:hAnsi="宋体" w:cs="宋体"/>
          <w:color w:val="auto"/>
          <w:sz w:val="21"/>
          <w:szCs w:val="21"/>
        </w:rPr>
        <w:t>四、考核奖励核定标准：奖励性费用每学期结算一次，根据量化打分，考核分在85以下，考核奖为0元；考核分85-89分，奖励性费用为全年考核经费的20%</w:t>
      </w:r>
      <w:r>
        <w:rPr>
          <w:rFonts w:hint="eastAsia" w:ascii="宋体" w:hAnsi="宋体" w:cs="宋体"/>
          <w:color w:val="auto"/>
          <w:sz w:val="21"/>
          <w:szCs w:val="21"/>
          <w:lang w:val="en-US" w:eastAsia="zh-CN"/>
        </w:rPr>
        <w:t>；</w:t>
      </w:r>
      <w:r>
        <w:rPr>
          <w:rFonts w:hint="eastAsia" w:ascii="宋体" w:hAnsi="宋体" w:cs="宋体"/>
          <w:color w:val="auto"/>
          <w:sz w:val="21"/>
          <w:szCs w:val="21"/>
        </w:rPr>
        <w:t>考核分为90-94分，奖励性费用为全年考核经费的40%</w:t>
      </w:r>
      <w:r>
        <w:rPr>
          <w:rFonts w:hint="eastAsia" w:ascii="宋体" w:hAnsi="宋体" w:cs="宋体"/>
          <w:color w:val="auto"/>
          <w:sz w:val="21"/>
          <w:szCs w:val="21"/>
          <w:lang w:val="en-US" w:eastAsia="zh-CN"/>
        </w:rPr>
        <w:t>；</w:t>
      </w:r>
      <w:r>
        <w:rPr>
          <w:rFonts w:hint="eastAsia" w:ascii="宋体" w:hAnsi="宋体" w:cs="宋体"/>
          <w:color w:val="auto"/>
          <w:sz w:val="21"/>
          <w:szCs w:val="21"/>
        </w:rPr>
        <w:t>考核分为95-100 分，奖励性费用为全年考核经费的50%</w:t>
      </w:r>
      <w:r>
        <w:rPr>
          <w:rFonts w:hint="eastAsia" w:ascii="宋体" w:hAnsi="宋体" w:cs="宋体"/>
          <w:color w:val="auto"/>
          <w:sz w:val="21"/>
          <w:szCs w:val="21"/>
          <w:lang w:eastAsia="zh-CN"/>
        </w:rPr>
        <w:t>，</w:t>
      </w:r>
      <w:r>
        <w:rPr>
          <w:rFonts w:hint="eastAsia" w:ascii="宋体" w:hAnsi="宋体" w:cs="宋体"/>
          <w:color w:val="auto"/>
          <w:sz w:val="21"/>
          <w:szCs w:val="21"/>
        </w:rPr>
        <w:t>考核奖励</w:t>
      </w:r>
      <w:r>
        <w:rPr>
          <w:rFonts w:hint="eastAsia" w:ascii="宋体" w:hAnsi="宋体" w:cs="宋体"/>
          <w:color w:val="auto"/>
          <w:sz w:val="21"/>
          <w:szCs w:val="21"/>
          <w:lang w:val="en-US" w:eastAsia="zh-CN"/>
        </w:rPr>
        <w:t>的发放时间</w:t>
      </w:r>
      <w:r>
        <w:rPr>
          <w:rFonts w:hint="eastAsia" w:ascii="宋体" w:hAnsi="宋体" w:cs="宋体"/>
          <w:color w:val="auto"/>
          <w:sz w:val="21"/>
          <w:szCs w:val="21"/>
        </w:rPr>
        <w:t>由学校</w:t>
      </w:r>
      <w:r>
        <w:rPr>
          <w:rFonts w:hint="eastAsia" w:ascii="宋体" w:hAnsi="宋体" w:cs="宋体"/>
          <w:color w:val="auto"/>
          <w:sz w:val="21"/>
          <w:szCs w:val="21"/>
          <w:lang w:val="en-US" w:eastAsia="zh-CN"/>
        </w:rPr>
        <w:t>根据财务制度和实际餐费收入情况自主决定</w:t>
      </w:r>
      <w:r>
        <w:rPr>
          <w:rFonts w:hint="eastAsia" w:ascii="宋体" w:hAnsi="宋体" w:cs="宋体"/>
          <w:color w:val="auto"/>
          <w:sz w:val="21"/>
          <w:szCs w:val="21"/>
        </w:rPr>
        <w:t>。</w:t>
      </w:r>
    </w:p>
    <w:p w14:paraId="71EA0F73">
      <w:pPr>
        <w:rPr>
          <w:rFonts w:hint="eastAsia" w:ascii="仿宋" w:hAnsi="仿宋" w:eastAsia="仿宋" w:cs="仿宋"/>
          <w:b/>
          <w:bCs/>
          <w:color w:val="auto"/>
          <w:sz w:val="28"/>
          <w:szCs w:val="32"/>
          <w:lang w:eastAsia="zh-CN"/>
        </w:rPr>
      </w:pPr>
    </w:p>
    <w:p w14:paraId="5C1EBE1F">
      <w:pPr>
        <w:pStyle w:val="2"/>
        <w:rPr>
          <w:rFonts w:hint="eastAsia" w:ascii="仿宋" w:hAnsi="仿宋" w:eastAsia="仿宋" w:cs="仿宋"/>
          <w:b/>
          <w:bCs/>
          <w:color w:val="auto"/>
          <w:sz w:val="28"/>
          <w:szCs w:val="32"/>
          <w:lang w:eastAsia="zh-CN"/>
        </w:rPr>
      </w:pPr>
    </w:p>
    <w:p w14:paraId="1530233C">
      <w:pPr>
        <w:pStyle w:val="2"/>
        <w:rPr>
          <w:rFonts w:hint="eastAsia" w:ascii="仿宋" w:hAnsi="仿宋" w:eastAsia="仿宋" w:cs="仿宋"/>
          <w:b/>
          <w:bCs/>
          <w:color w:val="auto"/>
          <w:sz w:val="28"/>
          <w:szCs w:val="32"/>
          <w:lang w:eastAsia="zh-CN"/>
        </w:rPr>
      </w:pPr>
    </w:p>
    <w:p w14:paraId="1A3AC61F">
      <w:pPr>
        <w:rPr>
          <w:rFonts w:hint="default" w:ascii="仿宋" w:hAnsi="仿宋" w:eastAsia="仿宋" w:cs="仿宋"/>
          <w:b/>
          <w:bCs/>
          <w:color w:val="auto"/>
          <w:sz w:val="28"/>
          <w:szCs w:val="32"/>
          <w:lang w:val="en-US" w:eastAsia="zh-CN"/>
        </w:rPr>
      </w:pPr>
      <w:r>
        <w:rPr>
          <w:rFonts w:hint="eastAsia" w:ascii="仿宋" w:hAnsi="仿宋" w:eastAsia="仿宋" w:cs="仿宋"/>
          <w:b/>
          <w:bCs/>
          <w:color w:val="auto"/>
          <w:sz w:val="28"/>
          <w:szCs w:val="32"/>
          <w:lang w:eastAsia="zh-CN"/>
        </w:rPr>
        <w:t>附件</w:t>
      </w:r>
      <w:r>
        <w:rPr>
          <w:rFonts w:hint="eastAsia" w:ascii="仿宋" w:hAnsi="仿宋" w:eastAsia="仿宋" w:cs="仿宋"/>
          <w:b/>
          <w:bCs/>
          <w:color w:val="auto"/>
          <w:sz w:val="28"/>
          <w:szCs w:val="32"/>
          <w:lang w:val="en-US" w:eastAsia="zh-CN"/>
        </w:rPr>
        <w:t>1</w:t>
      </w:r>
    </w:p>
    <w:p w14:paraId="74E6A3FE">
      <w:pPr>
        <w:pStyle w:val="2"/>
        <w:tabs>
          <w:tab w:val="left" w:pos="105"/>
          <w:tab w:val="left" w:pos="735"/>
          <w:tab w:val="left" w:pos="945"/>
          <w:tab w:val="left" w:pos="3360"/>
        </w:tabs>
      </w:pPr>
    </w:p>
    <w:p w14:paraId="4D9FD6F8">
      <w:pPr>
        <w:jc w:val="center"/>
        <w:rPr>
          <w:rFonts w:hint="eastAsia"/>
          <w:b/>
          <w:sz w:val="28"/>
          <w:szCs w:val="28"/>
          <w:lang w:val="en-US" w:eastAsia="zh-CN"/>
        </w:rPr>
      </w:pPr>
      <w:r>
        <w:rPr>
          <w:rFonts w:hint="eastAsia"/>
          <w:b/>
          <w:sz w:val="28"/>
          <w:szCs w:val="28"/>
          <w:lang w:val="en-US" w:eastAsia="zh-CN"/>
        </w:rPr>
        <w:t>宁海县跃龙中学食堂管理团队委托服务考</w:t>
      </w:r>
      <w:r>
        <w:rPr>
          <w:rFonts w:hint="eastAsia"/>
          <w:b/>
          <w:sz w:val="28"/>
          <w:szCs w:val="28"/>
        </w:rPr>
        <w:t>核</w:t>
      </w:r>
      <w:r>
        <w:rPr>
          <w:rFonts w:hint="eastAsia"/>
          <w:b/>
          <w:sz w:val="28"/>
          <w:szCs w:val="28"/>
          <w:lang w:val="en-US" w:eastAsia="zh-CN"/>
        </w:rPr>
        <w:t>表</w:t>
      </w:r>
    </w:p>
    <w:p w14:paraId="5BF67865">
      <w:pPr>
        <w:jc w:val="center"/>
        <w:rPr>
          <w:rFonts w:hint="eastAsia" w:ascii="仿宋" w:hAnsi="仿宋" w:eastAsia="仿宋" w:cs="仿宋"/>
          <w:b/>
          <w:bCs/>
          <w:color w:val="auto"/>
          <w:sz w:val="28"/>
          <w:szCs w:val="32"/>
          <w:lang w:eastAsia="zh-CN"/>
        </w:rPr>
      </w:pPr>
      <w:r>
        <w:rPr>
          <w:rFonts w:hint="eastAsia" w:ascii="仿宋" w:hAnsi="仿宋" w:eastAsia="仿宋" w:cs="仿宋"/>
          <w:b w:val="0"/>
          <w:bCs/>
          <w:color w:val="auto"/>
          <w:sz w:val="28"/>
          <w:szCs w:val="28"/>
          <w:lang w:val="en-US" w:eastAsia="zh-CN"/>
        </w:rPr>
        <w:t>考核时间：</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867"/>
        <w:gridCol w:w="4560"/>
        <w:gridCol w:w="1583"/>
        <w:gridCol w:w="952"/>
      </w:tblGrid>
      <w:tr w14:paraId="1233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77E4A">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序号</w:t>
            </w: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ACB33">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考核项目</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FAB238">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考核内容</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03B13F">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lang w:bidi="ar"/>
              </w:rPr>
              <w:t>扣分分值</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8F19E3">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扣分</w:t>
            </w:r>
          </w:p>
        </w:tc>
      </w:tr>
      <w:tr w14:paraId="3ED6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36FCA7">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FE08C55">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员工管理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82850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出勤：按服务标准设定的岗位及需要时段的排班表，确保相关人员到岗，缺岗的扣分。</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86705E">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D603F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4FA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7BCC2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7D0AB2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B9BEF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着装规范：所有工作人员按规定着装，必须做到服装整洁，无迹、无污渍，佩戴统一工作牌，对熟食品操作、传菜及服务人员还需戴口罩，未到位的扣分。</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333CB7">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A6F9DC">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15F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0D1A7F3">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39469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F311F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仪表规范：女员工允许化淡妆，不准使用怪异或浓烈的香水，面容整洁，头型按规定梳理；男不留长发，不许留胡须。 不准佩带首饰。不留长指甲，不允许涂指甲油。</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F35C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0F249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F7C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FB19D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AADD0C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7EAF84">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操作规范：服务人员仪态端庄，微笑热情，耐心细致，不得与就餐人员发生争执。</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D3DF7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3A0D4A">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01B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0F6925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1483E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9603B">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所有人员必须持有效证件及健康证上岗。</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DB7CC9">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DF0AB1">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A00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91F9467">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2</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CAA176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服务质量管理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8ABD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餐前按服务标准做好准备工作。</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9F305">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519DFC">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768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8ECF5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7DEBD3">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32A41">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开餐时及时清理售餐台、餐桌上的菜汤和残食，清理地面水水、汤等污渍，不留积水与污渍保证售餐台和餐厅地面保持清洁。</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D86627">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1D441">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1EF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37A620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6A381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743229">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保证营业时间，保证饭菜供应，不得出现断供情况。</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D11C9A">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58A4D8">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60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6AB7F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6C0B35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C5881">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开餐后做好收尾整理工作。</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5C7357">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80359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F9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87253">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3</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31FFB59">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后厨操作管理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3D2F9D">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所有设备需按要求操作，保证设备正常运行保养维修记录完善，设备设施使用前培训，建立设备维修档案。</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6570B">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62A71">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951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B989F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4E224D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C5E74">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泔水、垃圾等废弃物当餐必须清除，废弃物存放在垃圾通道指定位置并盖好，不得有不良气味或有害（有毒）气体溢出，采取应急措施并立即上报。</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555BF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3961F7">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A53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01F82C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60A819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B46CC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仓库摆放整齐，调物料分开</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B321EC">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95E549">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1656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61E4E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D39D0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3BEB55">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使用之后做好所有用具复位工作。</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B1004B">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1A4C32">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C01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right w:val="single" w:color="auto" w:sz="4" w:space="0"/>
            </w:tcBorders>
            <w:shd w:val="clear" w:color="auto" w:fill="auto"/>
            <w:noWrap w:val="0"/>
            <w:vAlign w:val="center"/>
          </w:tcPr>
          <w:p w14:paraId="589F594B">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4</w:t>
            </w:r>
          </w:p>
        </w:tc>
        <w:tc>
          <w:tcPr>
            <w:tcW w:w="867" w:type="dxa"/>
            <w:vMerge w:val="restart"/>
            <w:tcBorders>
              <w:top w:val="single" w:color="auto" w:sz="4" w:space="0"/>
              <w:left w:val="single" w:color="auto" w:sz="4" w:space="0"/>
              <w:right w:val="single" w:color="auto" w:sz="4" w:space="0"/>
            </w:tcBorders>
            <w:shd w:val="clear" w:color="auto" w:fill="auto"/>
            <w:noWrap w:val="0"/>
            <w:vAlign w:val="center"/>
          </w:tcPr>
          <w:p w14:paraId="0D70146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安全卫生管理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C535D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操作加工区严禁非工作人员进入。</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C475B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0AFEA5">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1BD6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58" w:type="dxa"/>
            <w:vMerge w:val="continue"/>
            <w:tcBorders>
              <w:left w:val="single" w:color="auto" w:sz="4" w:space="0"/>
              <w:right w:val="single" w:color="auto" w:sz="4" w:space="0"/>
            </w:tcBorders>
            <w:shd w:val="clear" w:color="auto" w:fill="auto"/>
            <w:noWrap w:val="0"/>
            <w:vAlign w:val="center"/>
          </w:tcPr>
          <w:p w14:paraId="75FB82B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4A3502A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59B8C9">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按“五常”服务标准做到：生熟炊具应分开存放、分开使用；待加工食品与直接入口食品、原料与成品应分开放置，离地隔墙。</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04C61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2FDD0D">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215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58" w:type="dxa"/>
            <w:vMerge w:val="continue"/>
            <w:tcBorders>
              <w:left w:val="single" w:color="auto" w:sz="4" w:space="0"/>
              <w:right w:val="single" w:color="auto" w:sz="4" w:space="0"/>
            </w:tcBorders>
            <w:shd w:val="clear" w:color="auto" w:fill="auto"/>
            <w:noWrap w:val="0"/>
            <w:vAlign w:val="center"/>
          </w:tcPr>
          <w:p w14:paraId="3487E74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64C0F80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B8845C">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所有餐具（调羹、味碟、盘子、饭碗）是否干净无水渍，每日消毒工作是否规范，消毒记录是否完整。</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0BFD5A">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05C96D">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CC6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left w:val="single" w:color="auto" w:sz="4" w:space="0"/>
              <w:right w:val="single" w:color="auto" w:sz="4" w:space="0"/>
            </w:tcBorders>
            <w:shd w:val="clear" w:color="auto" w:fill="auto"/>
            <w:noWrap w:val="0"/>
            <w:vAlign w:val="center"/>
          </w:tcPr>
          <w:p w14:paraId="47D1F33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09B0B02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3FCEF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营业区有无苍蝇蚊子，消杀记录是否完整。</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F8AAA">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112814">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20AF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8" w:type="dxa"/>
            <w:vMerge w:val="continue"/>
            <w:tcBorders>
              <w:left w:val="single" w:color="auto" w:sz="4" w:space="0"/>
              <w:right w:val="single" w:color="auto" w:sz="4" w:space="0"/>
            </w:tcBorders>
            <w:shd w:val="clear" w:color="auto" w:fill="auto"/>
            <w:noWrap w:val="0"/>
            <w:vAlign w:val="center"/>
          </w:tcPr>
          <w:p w14:paraId="21D854D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5D3C65F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DCFC9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工作人员有发热、腹泻、皮肤伤口或感染、咽部炎症等有碍食品卫生病症的，应立即调离工作岗位。</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F58CA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948A05">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0F8C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58" w:type="dxa"/>
            <w:vMerge w:val="continue"/>
            <w:tcBorders>
              <w:left w:val="single" w:color="auto" w:sz="4" w:space="0"/>
              <w:right w:val="single" w:color="auto" w:sz="4" w:space="0"/>
            </w:tcBorders>
            <w:shd w:val="clear" w:color="auto" w:fill="auto"/>
            <w:noWrap w:val="0"/>
            <w:vAlign w:val="center"/>
          </w:tcPr>
          <w:p w14:paraId="59BC78A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right w:val="single" w:color="auto" w:sz="4" w:space="0"/>
            </w:tcBorders>
            <w:shd w:val="clear" w:color="auto" w:fill="auto"/>
            <w:noWrap w:val="0"/>
            <w:vAlign w:val="center"/>
          </w:tcPr>
          <w:p w14:paraId="2B37E0B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5025B6">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食品加工安全，留样齐全，记录完整，无中毒事件发生，无三无产品和过期食品。</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1AC92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2A7820">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56C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dxa"/>
            <w:vMerge w:val="continue"/>
            <w:tcBorders>
              <w:left w:val="single" w:color="auto" w:sz="4" w:space="0"/>
              <w:bottom w:val="single" w:color="auto" w:sz="4" w:space="0"/>
              <w:right w:val="single" w:color="auto" w:sz="4" w:space="0"/>
            </w:tcBorders>
            <w:shd w:val="clear" w:color="auto" w:fill="auto"/>
            <w:noWrap w:val="0"/>
            <w:vAlign w:val="center"/>
          </w:tcPr>
          <w:p w14:paraId="62F6CE0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left w:val="single" w:color="auto" w:sz="4" w:space="0"/>
              <w:bottom w:val="single" w:color="auto" w:sz="4" w:space="0"/>
              <w:right w:val="single" w:color="auto" w:sz="4" w:space="0"/>
            </w:tcBorders>
            <w:shd w:val="clear" w:color="auto" w:fill="auto"/>
            <w:noWrap w:val="0"/>
            <w:vAlign w:val="center"/>
          </w:tcPr>
          <w:p w14:paraId="69C0B09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EC380">
            <w:pPr>
              <w:keepNext w:val="0"/>
              <w:keepLines w:val="0"/>
              <w:suppressLineNumbers w:val="0"/>
              <w:snapToGrid w:val="0"/>
              <w:spacing w:before="0" w:beforeAutospacing="0" w:after="0" w:afterAutospacing="0"/>
              <w:ind w:left="0" w:right="0"/>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食品安全演练，每学期一次</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6E17B6">
            <w:pPr>
              <w:keepNext w:val="0"/>
              <w:keepLines w:val="0"/>
              <w:suppressLineNumbers w:val="0"/>
              <w:snapToGrid w:val="0"/>
              <w:spacing w:before="0" w:beforeAutospacing="0" w:after="0" w:afterAutospacing="0"/>
              <w:ind w:left="0" w:right="0"/>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D3C326">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DD7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E66A250">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5</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10B32">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节能管理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33D060">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电源设备是否按规定开启、关闭。</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5F1CF">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04DBB">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54A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2EFA5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1F6FE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1854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水源是否按规定开启、关闭。</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F10E03">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7B397">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1D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49A3ED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5F3EE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4E3064">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空调是否按规定开启、关闭。</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CB7D26">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7DBCB">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175E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64258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365065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6D7185">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按“五常”标准做好相关节能标示。</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5F6DAD">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375AB3">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604F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734C98D">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6</w:t>
            </w:r>
          </w:p>
        </w:tc>
        <w:tc>
          <w:tcPr>
            <w:tcW w:w="86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C89C0FE">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部门管理</w:t>
            </w: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A084C">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分工合理，责任明确，组织到位，责任到人，节能意识明确。</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8E0978">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9EBF2A">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3A28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297DD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B95B7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5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0D7B6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对</w:t>
            </w:r>
            <w:r>
              <w:rPr>
                <w:rFonts w:hint="eastAsia" w:ascii="宋体" w:hAnsi="宋体" w:eastAsia="宋体" w:cs="宋体"/>
                <w:sz w:val="21"/>
                <w:szCs w:val="21"/>
                <w:lang w:val="en-US" w:eastAsia="zh-CN" w:bidi="ar"/>
              </w:rPr>
              <w:t>学校</w:t>
            </w:r>
            <w:r>
              <w:rPr>
                <w:rFonts w:hint="eastAsia" w:ascii="宋体" w:hAnsi="宋体" w:eastAsia="宋体" w:cs="宋体"/>
                <w:sz w:val="21"/>
                <w:szCs w:val="21"/>
                <w:lang w:bidi="ar"/>
              </w:rPr>
              <w:t>合理的工作安排及时贯彻落实。</w:t>
            </w:r>
          </w:p>
        </w:tc>
        <w:tc>
          <w:tcPr>
            <w:tcW w:w="15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6EEA82">
            <w:pPr>
              <w:keepNext w:val="0"/>
              <w:keepLines w:val="0"/>
              <w:suppressLineNumbers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bidi="ar"/>
              </w:rPr>
              <w:t>每发现1次扣1分</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23E75">
            <w:pPr>
              <w:keepNext w:val="0"/>
              <w:keepLines w:val="0"/>
              <w:suppressLineNumbers w:val="0"/>
              <w:snapToGrid w:val="0"/>
              <w:spacing w:before="0" w:beforeAutospacing="0" w:after="0" w:afterAutospacing="0"/>
              <w:ind w:left="0" w:right="0"/>
              <w:rPr>
                <w:rFonts w:hint="eastAsia" w:ascii="宋体" w:hAnsi="宋体" w:eastAsia="宋体" w:cs="宋体"/>
                <w:sz w:val="21"/>
                <w:szCs w:val="21"/>
                <w:lang w:bidi="ar"/>
              </w:rPr>
            </w:pPr>
          </w:p>
        </w:tc>
      </w:tr>
      <w:tr w14:paraId="79CA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8" w:type="dxa"/>
            <w:gridSpan w:val="4"/>
            <w:tcBorders>
              <w:top w:val="single" w:color="auto" w:sz="4" w:space="0"/>
              <w:left w:val="single" w:color="auto" w:sz="4" w:space="0"/>
              <w:bottom w:val="single" w:color="auto" w:sz="4" w:space="0"/>
              <w:right w:val="single" w:color="auto" w:sz="4" w:space="0"/>
            </w:tcBorders>
            <w:noWrap w:val="0"/>
            <w:vAlign w:val="center"/>
          </w:tcPr>
          <w:p w14:paraId="4FB147A6">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合计（满分100分）</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163F299A">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rPr>
            </w:pPr>
          </w:p>
        </w:tc>
      </w:tr>
    </w:tbl>
    <w:p w14:paraId="76725586">
      <w:pPr>
        <w:rPr>
          <w:rFonts w:hint="eastAsia" w:ascii="仿宋" w:hAnsi="仿宋" w:eastAsia="仿宋" w:cs="仿宋"/>
          <w:b/>
          <w:bCs/>
          <w:color w:val="auto"/>
          <w:sz w:val="28"/>
          <w:szCs w:val="32"/>
          <w:lang w:eastAsia="zh-CN"/>
        </w:rPr>
      </w:pPr>
    </w:p>
    <w:p w14:paraId="1A1F3CA9">
      <w:pPr>
        <w:rPr>
          <w:rFonts w:hint="default" w:ascii="仿宋" w:hAnsi="仿宋" w:eastAsia="仿宋" w:cs="仿宋"/>
          <w:b/>
          <w:bCs/>
          <w:color w:val="auto"/>
          <w:sz w:val="28"/>
          <w:szCs w:val="32"/>
          <w:lang w:val="en-US" w:eastAsia="zh-CN"/>
        </w:rPr>
      </w:pPr>
      <w:r>
        <w:rPr>
          <w:rFonts w:hint="eastAsia" w:ascii="仿宋" w:hAnsi="仿宋" w:eastAsia="仿宋" w:cs="仿宋"/>
          <w:b/>
          <w:bCs/>
          <w:color w:val="auto"/>
          <w:sz w:val="28"/>
          <w:szCs w:val="32"/>
          <w:lang w:eastAsia="zh-CN"/>
        </w:rPr>
        <w:t>附件</w:t>
      </w:r>
      <w:r>
        <w:rPr>
          <w:rFonts w:hint="eastAsia" w:ascii="仿宋" w:hAnsi="仿宋" w:eastAsia="仿宋" w:cs="仿宋"/>
          <w:b/>
          <w:bCs/>
          <w:color w:val="auto"/>
          <w:sz w:val="28"/>
          <w:szCs w:val="32"/>
          <w:lang w:val="en-US" w:eastAsia="zh-CN"/>
        </w:rPr>
        <w:t>2</w:t>
      </w:r>
    </w:p>
    <w:p w14:paraId="45391A51">
      <w:pPr>
        <w:jc w:val="center"/>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val="en-US" w:eastAsia="zh-CN"/>
        </w:rPr>
        <w:t>跃龙</w:t>
      </w:r>
      <w:r>
        <w:rPr>
          <w:rFonts w:hint="eastAsia" w:ascii="仿宋" w:hAnsi="仿宋" w:eastAsia="仿宋" w:cs="仿宋"/>
          <w:b/>
          <w:bCs w:val="0"/>
          <w:color w:val="auto"/>
          <w:sz w:val="32"/>
          <w:szCs w:val="32"/>
          <w:u w:val="none"/>
          <w:lang w:eastAsia="zh-CN"/>
        </w:rPr>
        <w:t>中学学校师生对食堂餐饮服务满意度测评表</w:t>
      </w:r>
    </w:p>
    <w:p w14:paraId="50D28B6D">
      <w:pPr>
        <w:keepNext w:val="0"/>
        <w:keepLines w:val="0"/>
        <w:pageBreakBefore w:val="0"/>
        <w:widowControl w:val="0"/>
        <w:kinsoku/>
        <w:wordWrap/>
        <w:overflowPunct/>
        <w:topLinePunct w:val="0"/>
        <w:autoSpaceDE/>
        <w:autoSpaceDN/>
        <w:bidi w:val="0"/>
        <w:adjustRightInd/>
        <w:snapToGrid w:val="0"/>
        <w:jc w:val="righ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月</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日</w:t>
      </w:r>
    </w:p>
    <w:tbl>
      <w:tblPr>
        <w:tblStyle w:val="6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8"/>
        <w:gridCol w:w="5272"/>
        <w:gridCol w:w="1261"/>
      </w:tblGrid>
      <w:tr w14:paraId="343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5787D1E">
            <w:pPr>
              <w:rPr>
                <w:rFonts w:hint="eastAsia" w:ascii="仿宋" w:hAnsi="仿宋" w:eastAsia="仿宋" w:cs="仿宋"/>
                <w:color w:val="auto"/>
                <w:sz w:val="24"/>
              </w:rPr>
            </w:pPr>
            <w:r>
              <w:rPr>
                <w:rFonts w:hint="eastAsia" w:ascii="仿宋" w:hAnsi="仿宋" w:eastAsia="仿宋" w:cs="仿宋"/>
                <w:color w:val="auto"/>
                <w:sz w:val="24"/>
              </w:rPr>
              <w:t>评定内容</w:t>
            </w:r>
          </w:p>
        </w:tc>
        <w:tc>
          <w:tcPr>
            <w:tcW w:w="6533" w:type="dxa"/>
            <w:gridSpan w:val="2"/>
            <w:noWrap w:val="0"/>
            <w:vAlign w:val="center"/>
          </w:tcPr>
          <w:p w14:paraId="19F9457B">
            <w:pPr>
              <w:rPr>
                <w:rFonts w:hint="eastAsia" w:ascii="仿宋" w:hAnsi="仿宋" w:eastAsia="仿宋" w:cs="仿宋"/>
                <w:color w:val="auto"/>
                <w:sz w:val="24"/>
              </w:rPr>
            </w:pPr>
            <w:r>
              <w:rPr>
                <w:rFonts w:hint="eastAsia" w:ascii="仿宋" w:hAnsi="仿宋" w:eastAsia="仿宋" w:cs="仿宋"/>
                <w:color w:val="auto"/>
                <w:sz w:val="24"/>
              </w:rPr>
              <w:t>请在所选项前打√</w:t>
            </w:r>
          </w:p>
        </w:tc>
      </w:tr>
      <w:tr w14:paraId="1F4A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71CBBDAC">
            <w:pPr>
              <w:rPr>
                <w:rFonts w:hint="eastAsia" w:ascii="仿宋" w:hAnsi="仿宋" w:eastAsia="仿宋" w:cs="仿宋"/>
                <w:color w:val="auto"/>
                <w:sz w:val="24"/>
              </w:rPr>
            </w:pPr>
            <w:r>
              <w:rPr>
                <w:rFonts w:hint="eastAsia" w:ascii="仿宋" w:hAnsi="仿宋" w:eastAsia="仿宋" w:cs="仿宋"/>
                <w:color w:val="auto"/>
                <w:sz w:val="24"/>
              </w:rPr>
              <w:t>员工仪容仪表10分</w:t>
            </w:r>
          </w:p>
        </w:tc>
        <w:tc>
          <w:tcPr>
            <w:tcW w:w="5272" w:type="dxa"/>
            <w:noWrap w:val="0"/>
            <w:vAlign w:val="center"/>
          </w:tcPr>
          <w:p w14:paraId="01791638">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restart"/>
            <w:noWrap w:val="0"/>
            <w:vAlign w:val="center"/>
          </w:tcPr>
          <w:p w14:paraId="777C2E31">
            <w:pPr>
              <w:rPr>
                <w:rFonts w:hint="eastAsia" w:ascii="仿宋" w:hAnsi="仿宋" w:eastAsia="仿宋" w:cs="仿宋"/>
                <w:color w:val="auto"/>
                <w:sz w:val="24"/>
              </w:rPr>
            </w:pPr>
            <w:r>
              <w:rPr>
                <w:rFonts w:hint="eastAsia" w:ascii="仿宋" w:hAnsi="仿宋" w:eastAsia="仿宋" w:cs="仿宋"/>
                <w:color w:val="auto"/>
                <w:sz w:val="24"/>
              </w:rPr>
              <w:t>说明：很满意得10分，满意得8分，较满意得6分，不满意得4分，很不满意得2分</w:t>
            </w:r>
          </w:p>
        </w:tc>
      </w:tr>
      <w:tr w14:paraId="79D1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01AD4F86">
            <w:pPr>
              <w:rPr>
                <w:rFonts w:hint="eastAsia" w:ascii="仿宋" w:hAnsi="仿宋" w:eastAsia="仿宋" w:cs="仿宋"/>
                <w:color w:val="auto"/>
                <w:sz w:val="24"/>
              </w:rPr>
            </w:pPr>
            <w:r>
              <w:rPr>
                <w:rFonts w:hint="eastAsia" w:ascii="仿宋" w:hAnsi="仿宋" w:eastAsia="仿宋" w:cs="仿宋"/>
                <w:color w:val="auto"/>
                <w:sz w:val="24"/>
              </w:rPr>
              <w:t>员工礼节礼貌10分</w:t>
            </w:r>
          </w:p>
        </w:tc>
        <w:tc>
          <w:tcPr>
            <w:tcW w:w="5272" w:type="dxa"/>
            <w:noWrap w:val="0"/>
            <w:vAlign w:val="center"/>
          </w:tcPr>
          <w:p w14:paraId="2AF69B0E">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3A5139A">
            <w:pPr>
              <w:rPr>
                <w:rFonts w:hint="eastAsia" w:ascii="仿宋" w:hAnsi="仿宋" w:eastAsia="仿宋" w:cs="仿宋"/>
                <w:color w:val="auto"/>
                <w:sz w:val="24"/>
              </w:rPr>
            </w:pPr>
          </w:p>
        </w:tc>
      </w:tr>
      <w:tr w14:paraId="2E96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7435D7A1">
            <w:pPr>
              <w:rPr>
                <w:rFonts w:hint="eastAsia" w:ascii="仿宋" w:hAnsi="仿宋" w:eastAsia="仿宋" w:cs="仿宋"/>
                <w:color w:val="auto"/>
                <w:sz w:val="24"/>
              </w:rPr>
            </w:pPr>
            <w:r>
              <w:rPr>
                <w:rFonts w:hint="eastAsia" w:ascii="仿宋" w:hAnsi="仿宋" w:eastAsia="仿宋" w:cs="仿宋"/>
                <w:color w:val="auto"/>
                <w:sz w:val="24"/>
              </w:rPr>
              <w:t>员工服务态度10分</w:t>
            </w:r>
          </w:p>
        </w:tc>
        <w:tc>
          <w:tcPr>
            <w:tcW w:w="5272" w:type="dxa"/>
            <w:noWrap w:val="0"/>
            <w:vAlign w:val="center"/>
          </w:tcPr>
          <w:p w14:paraId="78C149DE">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620B4F2A">
            <w:pPr>
              <w:rPr>
                <w:rFonts w:hint="eastAsia" w:ascii="仿宋" w:hAnsi="仿宋" w:eastAsia="仿宋" w:cs="仿宋"/>
                <w:color w:val="auto"/>
                <w:sz w:val="24"/>
              </w:rPr>
            </w:pPr>
          </w:p>
        </w:tc>
      </w:tr>
      <w:tr w14:paraId="6E29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258F1931">
            <w:pPr>
              <w:rPr>
                <w:rFonts w:hint="eastAsia" w:ascii="仿宋" w:hAnsi="仿宋" w:eastAsia="仿宋" w:cs="仿宋"/>
                <w:color w:val="auto"/>
                <w:sz w:val="24"/>
              </w:rPr>
            </w:pPr>
            <w:r>
              <w:rPr>
                <w:rFonts w:hint="eastAsia" w:ascii="仿宋" w:hAnsi="仿宋" w:eastAsia="仿宋" w:cs="仿宋"/>
                <w:color w:val="auto"/>
                <w:sz w:val="24"/>
              </w:rPr>
              <w:t>餐厅环境卫生10分</w:t>
            </w:r>
          </w:p>
        </w:tc>
        <w:tc>
          <w:tcPr>
            <w:tcW w:w="5272" w:type="dxa"/>
            <w:noWrap w:val="0"/>
            <w:vAlign w:val="center"/>
          </w:tcPr>
          <w:p w14:paraId="744E2C66">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52B285DC">
            <w:pPr>
              <w:rPr>
                <w:rFonts w:hint="eastAsia" w:ascii="仿宋" w:hAnsi="仿宋" w:eastAsia="仿宋" w:cs="仿宋"/>
                <w:color w:val="auto"/>
                <w:sz w:val="24"/>
              </w:rPr>
            </w:pPr>
          </w:p>
        </w:tc>
      </w:tr>
      <w:tr w14:paraId="411C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228BE32D">
            <w:pPr>
              <w:rPr>
                <w:rFonts w:hint="eastAsia" w:ascii="仿宋" w:hAnsi="仿宋" w:eastAsia="仿宋" w:cs="仿宋"/>
                <w:color w:val="auto"/>
                <w:sz w:val="24"/>
              </w:rPr>
            </w:pPr>
            <w:r>
              <w:rPr>
                <w:rFonts w:hint="eastAsia" w:ascii="仿宋" w:hAnsi="仿宋" w:eastAsia="仿宋" w:cs="仿宋"/>
                <w:color w:val="auto"/>
                <w:sz w:val="24"/>
              </w:rPr>
              <w:t>餐具消毒卫生10分</w:t>
            </w:r>
          </w:p>
        </w:tc>
        <w:tc>
          <w:tcPr>
            <w:tcW w:w="5272" w:type="dxa"/>
            <w:noWrap w:val="0"/>
            <w:vAlign w:val="center"/>
          </w:tcPr>
          <w:p w14:paraId="29C72B49">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F08B79C">
            <w:pPr>
              <w:rPr>
                <w:rFonts w:hint="eastAsia" w:ascii="仿宋" w:hAnsi="仿宋" w:eastAsia="仿宋" w:cs="仿宋"/>
                <w:color w:val="auto"/>
                <w:sz w:val="24"/>
              </w:rPr>
            </w:pPr>
          </w:p>
        </w:tc>
      </w:tr>
      <w:tr w14:paraId="57C6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1FEB1574">
            <w:pPr>
              <w:rPr>
                <w:rFonts w:hint="default" w:ascii="仿宋" w:hAnsi="仿宋" w:eastAsia="仿宋" w:cs="仿宋"/>
                <w:color w:val="auto"/>
                <w:sz w:val="24"/>
                <w:lang w:val="en-US" w:eastAsia="zh-CN"/>
              </w:rPr>
            </w:pPr>
            <w:r>
              <w:rPr>
                <w:rFonts w:hint="eastAsia" w:ascii="仿宋" w:hAnsi="仿宋" w:eastAsia="仿宋" w:cs="仿宋"/>
                <w:color w:val="auto"/>
                <w:sz w:val="24"/>
              </w:rPr>
              <w:t>餐厅环境节能管理</w:t>
            </w:r>
            <w:r>
              <w:rPr>
                <w:rFonts w:hint="eastAsia" w:ascii="仿宋" w:hAnsi="仿宋" w:eastAsia="仿宋" w:cs="仿宋"/>
                <w:color w:val="auto"/>
                <w:sz w:val="24"/>
                <w:lang w:val="en-US" w:eastAsia="zh-CN"/>
              </w:rPr>
              <w:t>10分</w:t>
            </w:r>
          </w:p>
        </w:tc>
        <w:tc>
          <w:tcPr>
            <w:tcW w:w="5272" w:type="dxa"/>
            <w:noWrap w:val="0"/>
            <w:vAlign w:val="center"/>
          </w:tcPr>
          <w:p w14:paraId="0B8D8F81">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308D546">
            <w:pPr>
              <w:rPr>
                <w:rFonts w:hint="eastAsia" w:ascii="仿宋" w:hAnsi="仿宋" w:eastAsia="仿宋" w:cs="仿宋"/>
                <w:color w:val="auto"/>
                <w:sz w:val="24"/>
              </w:rPr>
            </w:pPr>
          </w:p>
        </w:tc>
      </w:tr>
      <w:tr w14:paraId="13E9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6251A903">
            <w:pPr>
              <w:rPr>
                <w:rFonts w:hint="eastAsia" w:ascii="仿宋" w:hAnsi="仿宋" w:eastAsia="仿宋" w:cs="仿宋"/>
                <w:color w:val="auto"/>
                <w:sz w:val="24"/>
              </w:rPr>
            </w:pPr>
            <w:r>
              <w:rPr>
                <w:rFonts w:hint="eastAsia" w:ascii="仿宋" w:hAnsi="仿宋" w:eastAsia="仿宋" w:cs="仿宋"/>
                <w:color w:val="auto"/>
                <w:sz w:val="24"/>
              </w:rPr>
              <w:t>午餐</w:t>
            </w:r>
          </w:p>
          <w:p w14:paraId="096065E8">
            <w:pPr>
              <w:rPr>
                <w:rFonts w:hint="eastAsia" w:ascii="仿宋" w:hAnsi="仿宋" w:eastAsia="仿宋" w:cs="仿宋"/>
                <w:color w:val="auto"/>
                <w:sz w:val="24"/>
              </w:rPr>
            </w:pPr>
            <w:r>
              <w:rPr>
                <w:rFonts w:hint="eastAsia" w:ascii="仿宋" w:hAnsi="仿宋" w:eastAsia="仿宋" w:cs="仿宋"/>
                <w:color w:val="auto"/>
                <w:sz w:val="24"/>
              </w:rPr>
              <w:t>花色</w:t>
            </w:r>
          </w:p>
          <w:p w14:paraId="546EF409">
            <w:pPr>
              <w:rPr>
                <w:rFonts w:hint="eastAsia" w:ascii="仿宋" w:hAnsi="仿宋" w:eastAsia="仿宋" w:cs="仿宋"/>
                <w:color w:val="auto"/>
                <w:sz w:val="24"/>
              </w:rPr>
            </w:pPr>
            <w:r>
              <w:rPr>
                <w:rFonts w:hint="eastAsia" w:ascii="仿宋" w:hAnsi="仿宋" w:eastAsia="仿宋" w:cs="仿宋"/>
                <w:color w:val="auto"/>
                <w:sz w:val="24"/>
              </w:rPr>
              <w:t>质量</w:t>
            </w:r>
          </w:p>
          <w:p w14:paraId="401630AB">
            <w:pPr>
              <w:rPr>
                <w:rFonts w:hint="eastAsia"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c>
        <w:tc>
          <w:tcPr>
            <w:tcW w:w="1868" w:type="dxa"/>
            <w:noWrap w:val="0"/>
            <w:vAlign w:val="center"/>
          </w:tcPr>
          <w:p w14:paraId="6542F6F9">
            <w:pPr>
              <w:rPr>
                <w:rFonts w:hint="eastAsia" w:ascii="仿宋" w:hAnsi="仿宋" w:eastAsia="仿宋" w:cs="仿宋"/>
                <w:color w:val="auto"/>
                <w:sz w:val="24"/>
              </w:rPr>
            </w:pPr>
            <w:r>
              <w:rPr>
                <w:rFonts w:hint="eastAsia" w:ascii="仿宋" w:hAnsi="仿宋" w:eastAsia="仿宋" w:cs="仿宋"/>
                <w:color w:val="auto"/>
                <w:sz w:val="24"/>
              </w:rPr>
              <w:t>品种5分</w:t>
            </w:r>
          </w:p>
        </w:tc>
        <w:tc>
          <w:tcPr>
            <w:tcW w:w="5272" w:type="dxa"/>
            <w:noWrap w:val="0"/>
            <w:vAlign w:val="center"/>
          </w:tcPr>
          <w:p w14:paraId="061BA326">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restart"/>
            <w:noWrap w:val="0"/>
            <w:vAlign w:val="center"/>
          </w:tcPr>
          <w:p w14:paraId="4B3EBCF8">
            <w:pPr>
              <w:rPr>
                <w:rFonts w:hint="eastAsia" w:ascii="仿宋" w:hAnsi="仿宋" w:eastAsia="仿宋" w:cs="仿宋"/>
                <w:color w:val="auto"/>
                <w:sz w:val="24"/>
              </w:rPr>
            </w:pPr>
            <w:r>
              <w:rPr>
                <w:rFonts w:hint="eastAsia" w:ascii="仿宋" w:hAnsi="仿宋" w:eastAsia="仿宋" w:cs="仿宋"/>
                <w:color w:val="auto"/>
                <w:sz w:val="24"/>
              </w:rPr>
              <w:t>说明：很满意得5分，满意得4分，较满意得3分不满意得2分，很不满意得1分</w:t>
            </w:r>
          </w:p>
        </w:tc>
      </w:tr>
      <w:tr w14:paraId="18E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35175662">
            <w:pPr>
              <w:rPr>
                <w:rFonts w:hint="eastAsia" w:ascii="仿宋" w:hAnsi="仿宋" w:eastAsia="仿宋" w:cs="仿宋"/>
                <w:color w:val="auto"/>
                <w:sz w:val="24"/>
              </w:rPr>
            </w:pPr>
          </w:p>
        </w:tc>
        <w:tc>
          <w:tcPr>
            <w:tcW w:w="1868" w:type="dxa"/>
            <w:noWrap w:val="0"/>
            <w:vAlign w:val="center"/>
          </w:tcPr>
          <w:p w14:paraId="291C583F">
            <w:pPr>
              <w:rPr>
                <w:rFonts w:hint="eastAsia" w:ascii="仿宋" w:hAnsi="仿宋" w:eastAsia="仿宋" w:cs="仿宋"/>
                <w:color w:val="auto"/>
                <w:sz w:val="24"/>
              </w:rPr>
            </w:pPr>
            <w:r>
              <w:rPr>
                <w:rFonts w:hint="eastAsia" w:ascii="仿宋" w:hAnsi="仿宋" w:eastAsia="仿宋" w:cs="仿宋"/>
                <w:color w:val="auto"/>
                <w:sz w:val="24"/>
              </w:rPr>
              <w:t>口味5分</w:t>
            </w:r>
          </w:p>
        </w:tc>
        <w:tc>
          <w:tcPr>
            <w:tcW w:w="5272" w:type="dxa"/>
            <w:noWrap w:val="0"/>
            <w:vAlign w:val="center"/>
          </w:tcPr>
          <w:p w14:paraId="5C4F9496">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B71E130">
            <w:pPr>
              <w:rPr>
                <w:rFonts w:hint="eastAsia" w:ascii="仿宋" w:hAnsi="仿宋" w:eastAsia="仿宋" w:cs="仿宋"/>
                <w:color w:val="auto"/>
                <w:sz w:val="24"/>
              </w:rPr>
            </w:pPr>
          </w:p>
        </w:tc>
      </w:tr>
      <w:tr w14:paraId="079D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111E89E5">
            <w:pPr>
              <w:rPr>
                <w:rFonts w:hint="eastAsia" w:ascii="仿宋" w:hAnsi="仿宋" w:eastAsia="仿宋" w:cs="仿宋"/>
                <w:color w:val="auto"/>
                <w:sz w:val="24"/>
              </w:rPr>
            </w:pPr>
          </w:p>
        </w:tc>
        <w:tc>
          <w:tcPr>
            <w:tcW w:w="1868" w:type="dxa"/>
            <w:noWrap w:val="0"/>
            <w:vAlign w:val="center"/>
          </w:tcPr>
          <w:p w14:paraId="16E4D1EF">
            <w:pPr>
              <w:rPr>
                <w:rFonts w:hint="eastAsia" w:ascii="仿宋" w:hAnsi="仿宋" w:eastAsia="仿宋" w:cs="仿宋"/>
                <w:color w:val="auto"/>
                <w:sz w:val="24"/>
              </w:rPr>
            </w:pPr>
            <w:r>
              <w:rPr>
                <w:rFonts w:hint="eastAsia" w:ascii="仿宋" w:hAnsi="仿宋" w:eastAsia="仿宋" w:cs="仿宋"/>
                <w:color w:val="auto"/>
                <w:sz w:val="24"/>
              </w:rPr>
              <w:t>质量5分</w:t>
            </w:r>
          </w:p>
        </w:tc>
        <w:tc>
          <w:tcPr>
            <w:tcW w:w="5272" w:type="dxa"/>
            <w:noWrap w:val="0"/>
            <w:vAlign w:val="center"/>
          </w:tcPr>
          <w:p w14:paraId="1F9BB34B">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60F3D9ED">
            <w:pPr>
              <w:rPr>
                <w:rFonts w:hint="eastAsia" w:ascii="仿宋" w:hAnsi="仿宋" w:eastAsia="仿宋" w:cs="仿宋"/>
                <w:color w:val="auto"/>
                <w:sz w:val="24"/>
              </w:rPr>
            </w:pPr>
          </w:p>
        </w:tc>
      </w:tr>
      <w:tr w14:paraId="3AAB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1716ABB5">
            <w:pPr>
              <w:rPr>
                <w:rFonts w:hint="eastAsia" w:ascii="仿宋" w:hAnsi="仿宋" w:eastAsia="仿宋" w:cs="仿宋"/>
                <w:color w:val="auto"/>
                <w:sz w:val="24"/>
              </w:rPr>
            </w:pPr>
            <w:r>
              <w:rPr>
                <w:rFonts w:hint="eastAsia" w:ascii="仿宋" w:hAnsi="仿宋" w:eastAsia="仿宋" w:cs="仿宋"/>
                <w:color w:val="auto"/>
                <w:sz w:val="24"/>
              </w:rPr>
              <w:t>晚餐</w:t>
            </w:r>
          </w:p>
          <w:p w14:paraId="257BD02E">
            <w:pPr>
              <w:rPr>
                <w:rFonts w:hint="eastAsia" w:ascii="仿宋" w:hAnsi="仿宋" w:eastAsia="仿宋" w:cs="仿宋"/>
                <w:color w:val="auto"/>
                <w:sz w:val="24"/>
              </w:rPr>
            </w:pPr>
            <w:r>
              <w:rPr>
                <w:rFonts w:hint="eastAsia" w:ascii="仿宋" w:hAnsi="仿宋" w:eastAsia="仿宋" w:cs="仿宋"/>
                <w:color w:val="auto"/>
                <w:sz w:val="24"/>
              </w:rPr>
              <w:t>花色</w:t>
            </w:r>
          </w:p>
          <w:p w14:paraId="216FB6D1">
            <w:pPr>
              <w:rPr>
                <w:rFonts w:hint="eastAsia" w:ascii="仿宋" w:hAnsi="仿宋" w:eastAsia="仿宋" w:cs="仿宋"/>
                <w:color w:val="auto"/>
                <w:sz w:val="24"/>
              </w:rPr>
            </w:pPr>
            <w:r>
              <w:rPr>
                <w:rFonts w:hint="eastAsia" w:ascii="仿宋" w:hAnsi="仿宋" w:eastAsia="仿宋" w:cs="仿宋"/>
                <w:color w:val="auto"/>
                <w:sz w:val="24"/>
              </w:rPr>
              <w:t>质量</w:t>
            </w:r>
          </w:p>
          <w:p w14:paraId="7A84038B">
            <w:pPr>
              <w:rPr>
                <w:rFonts w:hint="eastAsia"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c>
        <w:tc>
          <w:tcPr>
            <w:tcW w:w="1868" w:type="dxa"/>
            <w:noWrap w:val="0"/>
            <w:vAlign w:val="center"/>
          </w:tcPr>
          <w:p w14:paraId="155ED531">
            <w:pPr>
              <w:rPr>
                <w:rFonts w:hint="eastAsia" w:ascii="仿宋" w:hAnsi="仿宋" w:eastAsia="仿宋" w:cs="仿宋"/>
                <w:color w:val="auto"/>
                <w:sz w:val="24"/>
              </w:rPr>
            </w:pPr>
            <w:r>
              <w:rPr>
                <w:rFonts w:hint="eastAsia" w:ascii="仿宋" w:hAnsi="仿宋" w:eastAsia="仿宋" w:cs="仿宋"/>
                <w:color w:val="auto"/>
                <w:sz w:val="24"/>
              </w:rPr>
              <w:t>品种5分</w:t>
            </w:r>
          </w:p>
        </w:tc>
        <w:tc>
          <w:tcPr>
            <w:tcW w:w="5272" w:type="dxa"/>
            <w:noWrap w:val="0"/>
            <w:vAlign w:val="center"/>
          </w:tcPr>
          <w:p w14:paraId="0F0E1863">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481AF12">
            <w:pPr>
              <w:rPr>
                <w:rFonts w:hint="eastAsia" w:ascii="仿宋" w:hAnsi="仿宋" w:eastAsia="仿宋" w:cs="仿宋"/>
                <w:color w:val="auto"/>
                <w:sz w:val="24"/>
              </w:rPr>
            </w:pPr>
          </w:p>
        </w:tc>
      </w:tr>
      <w:tr w14:paraId="725A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037FE461">
            <w:pPr>
              <w:rPr>
                <w:rFonts w:hint="eastAsia" w:ascii="仿宋" w:hAnsi="仿宋" w:eastAsia="仿宋" w:cs="仿宋"/>
                <w:color w:val="auto"/>
                <w:sz w:val="24"/>
              </w:rPr>
            </w:pPr>
          </w:p>
        </w:tc>
        <w:tc>
          <w:tcPr>
            <w:tcW w:w="1868" w:type="dxa"/>
            <w:noWrap w:val="0"/>
            <w:vAlign w:val="center"/>
          </w:tcPr>
          <w:p w14:paraId="68F25F3E">
            <w:pPr>
              <w:rPr>
                <w:rFonts w:hint="eastAsia" w:ascii="仿宋" w:hAnsi="仿宋" w:eastAsia="仿宋" w:cs="仿宋"/>
                <w:color w:val="auto"/>
                <w:sz w:val="24"/>
              </w:rPr>
            </w:pPr>
            <w:r>
              <w:rPr>
                <w:rFonts w:hint="eastAsia" w:ascii="仿宋" w:hAnsi="仿宋" w:eastAsia="仿宋" w:cs="仿宋"/>
                <w:color w:val="auto"/>
                <w:sz w:val="24"/>
              </w:rPr>
              <w:t>口味5分</w:t>
            </w:r>
          </w:p>
        </w:tc>
        <w:tc>
          <w:tcPr>
            <w:tcW w:w="5272" w:type="dxa"/>
            <w:noWrap w:val="0"/>
            <w:vAlign w:val="center"/>
          </w:tcPr>
          <w:p w14:paraId="21E69D92">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1727BD6">
            <w:pPr>
              <w:rPr>
                <w:rFonts w:hint="eastAsia" w:ascii="仿宋" w:hAnsi="仿宋" w:eastAsia="仿宋" w:cs="仿宋"/>
                <w:color w:val="auto"/>
                <w:sz w:val="24"/>
              </w:rPr>
            </w:pPr>
          </w:p>
        </w:tc>
      </w:tr>
      <w:tr w14:paraId="584B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2088823E">
            <w:pPr>
              <w:rPr>
                <w:rFonts w:hint="eastAsia" w:ascii="仿宋" w:hAnsi="仿宋" w:eastAsia="仿宋" w:cs="仿宋"/>
                <w:color w:val="auto"/>
                <w:sz w:val="24"/>
              </w:rPr>
            </w:pPr>
          </w:p>
        </w:tc>
        <w:tc>
          <w:tcPr>
            <w:tcW w:w="1868" w:type="dxa"/>
            <w:noWrap w:val="0"/>
            <w:vAlign w:val="center"/>
          </w:tcPr>
          <w:p w14:paraId="4EE0388B">
            <w:pPr>
              <w:rPr>
                <w:rFonts w:hint="eastAsia" w:ascii="仿宋" w:hAnsi="仿宋" w:eastAsia="仿宋" w:cs="仿宋"/>
                <w:color w:val="auto"/>
                <w:sz w:val="24"/>
              </w:rPr>
            </w:pPr>
            <w:r>
              <w:rPr>
                <w:rFonts w:hint="eastAsia" w:ascii="仿宋" w:hAnsi="仿宋" w:eastAsia="仿宋" w:cs="仿宋"/>
                <w:color w:val="auto"/>
                <w:sz w:val="24"/>
              </w:rPr>
              <w:t>质量5分</w:t>
            </w:r>
          </w:p>
        </w:tc>
        <w:tc>
          <w:tcPr>
            <w:tcW w:w="5272" w:type="dxa"/>
            <w:noWrap w:val="0"/>
            <w:vAlign w:val="center"/>
          </w:tcPr>
          <w:p w14:paraId="74602649">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3AE34DB6">
            <w:pPr>
              <w:rPr>
                <w:rFonts w:hint="eastAsia" w:ascii="仿宋" w:hAnsi="仿宋" w:eastAsia="仿宋" w:cs="仿宋"/>
                <w:color w:val="auto"/>
                <w:sz w:val="24"/>
              </w:rPr>
            </w:pPr>
          </w:p>
        </w:tc>
      </w:tr>
      <w:tr w14:paraId="42ED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4DA63C21">
            <w:pPr>
              <w:jc w:val="both"/>
              <w:rPr>
                <w:rFonts w:hint="eastAsia" w:ascii="仿宋" w:hAnsi="仿宋" w:eastAsia="仿宋" w:cs="仿宋"/>
                <w:color w:val="auto"/>
                <w:sz w:val="24"/>
              </w:rPr>
            </w:pPr>
            <w:r>
              <w:rPr>
                <w:rFonts w:hint="eastAsia" w:ascii="仿宋" w:hAnsi="仿宋" w:eastAsia="仿宋" w:cs="仿宋"/>
                <w:color w:val="auto"/>
                <w:sz w:val="24"/>
              </w:rPr>
              <w:t>对食堂总体满意度</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tc>
        <w:tc>
          <w:tcPr>
            <w:tcW w:w="5272" w:type="dxa"/>
            <w:noWrap w:val="0"/>
            <w:vAlign w:val="center"/>
          </w:tcPr>
          <w:p w14:paraId="758FB86C">
            <w:pPr>
              <w:rPr>
                <w:rFonts w:hint="eastAsia" w:ascii="仿宋" w:hAnsi="仿宋" w:eastAsia="仿宋" w:cs="仿宋"/>
                <w:color w:val="auto"/>
                <w:sz w:val="24"/>
              </w:rPr>
            </w:pPr>
            <w:r>
              <w:rPr>
                <w:rFonts w:hint="eastAsia" w:ascii="仿宋" w:hAnsi="仿宋" w:eastAsia="仿宋" w:cs="仿宋"/>
                <w:color w:val="auto"/>
                <w:sz w:val="24"/>
              </w:rPr>
              <w:t>□很满意□满意□较满意□不满意□很不满意</w:t>
            </w:r>
          </w:p>
        </w:tc>
        <w:tc>
          <w:tcPr>
            <w:tcW w:w="1261" w:type="dxa"/>
            <w:vMerge w:val="continue"/>
            <w:noWrap w:val="0"/>
            <w:vAlign w:val="center"/>
          </w:tcPr>
          <w:p w14:paraId="26D9BEC3">
            <w:pPr>
              <w:rPr>
                <w:rFonts w:hint="eastAsia" w:ascii="仿宋" w:hAnsi="仿宋" w:eastAsia="仿宋" w:cs="仿宋"/>
                <w:color w:val="auto"/>
                <w:sz w:val="24"/>
              </w:rPr>
            </w:pPr>
          </w:p>
        </w:tc>
      </w:tr>
      <w:tr w14:paraId="1FB9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04" w:type="dxa"/>
            <w:gridSpan w:val="2"/>
            <w:noWrap w:val="0"/>
            <w:vAlign w:val="center"/>
          </w:tcPr>
          <w:p w14:paraId="6ABEE9FD">
            <w:pPr>
              <w:jc w:val="both"/>
              <w:rPr>
                <w:rFonts w:hint="eastAsia" w:ascii="仿宋" w:hAnsi="仿宋" w:eastAsia="仿宋" w:cs="仿宋"/>
                <w:color w:val="auto"/>
                <w:sz w:val="24"/>
              </w:rPr>
            </w:pPr>
            <w:r>
              <w:rPr>
                <w:rFonts w:hint="eastAsia" w:ascii="仿宋" w:hAnsi="仿宋" w:eastAsia="仿宋" w:cs="仿宋"/>
                <w:color w:val="auto"/>
                <w:sz w:val="24"/>
              </w:rPr>
              <w:t>餐饮服务满意度测评得分</w:t>
            </w:r>
          </w:p>
        </w:tc>
        <w:tc>
          <w:tcPr>
            <w:tcW w:w="6533" w:type="dxa"/>
            <w:gridSpan w:val="2"/>
            <w:noWrap w:val="0"/>
            <w:vAlign w:val="center"/>
          </w:tcPr>
          <w:p w14:paraId="3818A0B7">
            <w:pPr>
              <w:rPr>
                <w:rFonts w:hint="eastAsia" w:ascii="仿宋" w:hAnsi="仿宋" w:eastAsia="仿宋" w:cs="仿宋"/>
                <w:color w:val="auto"/>
                <w:sz w:val="24"/>
              </w:rPr>
            </w:pPr>
          </w:p>
        </w:tc>
      </w:tr>
      <w:tr w14:paraId="17D0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04" w:type="dxa"/>
            <w:gridSpan w:val="2"/>
            <w:noWrap w:val="0"/>
            <w:vAlign w:val="center"/>
          </w:tcPr>
          <w:p w14:paraId="098FC974">
            <w:pPr>
              <w:jc w:val="center"/>
              <w:rPr>
                <w:rFonts w:hint="eastAsia" w:ascii="仿宋" w:hAnsi="仿宋" w:eastAsia="仿宋" w:cs="仿宋"/>
                <w:color w:val="auto"/>
                <w:sz w:val="24"/>
              </w:rPr>
            </w:pPr>
            <w:r>
              <w:rPr>
                <w:rFonts w:hint="eastAsia" w:ascii="仿宋" w:hAnsi="仿宋" w:eastAsia="仿宋" w:cs="仿宋"/>
                <w:color w:val="auto"/>
                <w:sz w:val="24"/>
              </w:rPr>
              <w:t>意见、建议</w:t>
            </w:r>
          </w:p>
        </w:tc>
        <w:tc>
          <w:tcPr>
            <w:tcW w:w="6533" w:type="dxa"/>
            <w:gridSpan w:val="2"/>
            <w:noWrap w:val="0"/>
            <w:vAlign w:val="center"/>
          </w:tcPr>
          <w:p w14:paraId="7EEA1659">
            <w:pPr>
              <w:rPr>
                <w:rFonts w:hint="eastAsia" w:ascii="仿宋" w:hAnsi="仿宋" w:eastAsia="仿宋" w:cs="仿宋"/>
                <w:color w:val="auto"/>
                <w:sz w:val="24"/>
              </w:rPr>
            </w:pPr>
          </w:p>
        </w:tc>
      </w:tr>
    </w:tbl>
    <w:p w14:paraId="62C0DEAD">
      <w:pPr>
        <w:rPr>
          <w:rFonts w:hint="eastAsia" w:ascii="仿宋" w:hAnsi="仿宋" w:eastAsia="仿宋" w:cs="仿宋"/>
          <w:color w:val="auto"/>
          <w:sz w:val="24"/>
        </w:rPr>
      </w:pPr>
    </w:p>
    <w:p w14:paraId="0B1DB2A5">
      <w:r>
        <w:rPr>
          <w:rFonts w:hint="eastAsia" w:ascii="仿宋" w:hAnsi="仿宋" w:eastAsia="仿宋" w:cs="仿宋"/>
          <w:color w:val="auto"/>
          <w:sz w:val="24"/>
        </w:rPr>
        <w:t>校方测评监督人员：</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供应商</w:t>
      </w:r>
      <w:r>
        <w:rPr>
          <w:rFonts w:hint="eastAsia" w:ascii="仿宋" w:hAnsi="仿宋" w:eastAsia="仿宋" w:cs="仿宋"/>
          <w:color w:val="auto"/>
          <w:sz w:val="24"/>
        </w:rPr>
        <w:t>项目管理人：</w:t>
      </w:r>
    </w:p>
    <w:p w14:paraId="345F560A">
      <w:pPr>
        <w:widowControl/>
        <w:adjustRightInd/>
        <w:spacing w:line="460" w:lineRule="exact"/>
        <w:rPr>
          <w:rFonts w:hint="eastAsia" w:ascii="宋体" w:hAnsi="宋体" w:cs="Arial"/>
          <w:b/>
          <w:szCs w:val="21"/>
          <w:lang w:val="en-US" w:eastAsia="zh-CN"/>
        </w:rPr>
      </w:pPr>
    </w:p>
    <w:p w14:paraId="700DDA2B">
      <w:pPr>
        <w:pStyle w:val="3"/>
        <w:ind w:left="0" w:leftChars="0" w:firstLine="0" w:firstLineChars="0"/>
        <w:rPr>
          <w:rFonts w:hint="eastAsia"/>
          <w:lang w:val="en-US" w:eastAsia="zh-CN"/>
        </w:rPr>
      </w:pPr>
    </w:p>
    <w:p w14:paraId="285EB05F">
      <w:pPr>
        <w:rPr>
          <w:rFonts w:hint="eastAsia"/>
          <w:lang w:val="en-US" w:eastAsia="zh-CN"/>
        </w:rPr>
      </w:pPr>
    </w:p>
    <w:bookmarkEnd w:id="44"/>
    <w:p w14:paraId="77C8625A">
      <w:pPr>
        <w:spacing w:line="360" w:lineRule="auto"/>
        <w:jc w:val="center"/>
        <w:outlineLvl w:val="0"/>
        <w:rPr>
          <w:rFonts w:hint="eastAsia" w:ascii="宋体" w:hAnsi="宋体" w:cs="宋体"/>
          <w:b/>
          <w:sz w:val="36"/>
          <w:szCs w:val="36"/>
          <w:highlight w:val="none"/>
        </w:rPr>
      </w:pPr>
      <w:bookmarkStart w:id="46" w:name="_Toc29737"/>
    </w:p>
    <w:p w14:paraId="141249E4">
      <w:pPr>
        <w:pStyle w:val="2"/>
        <w:rPr>
          <w:rFonts w:hint="eastAsia" w:ascii="宋体" w:hAnsi="宋体" w:cs="宋体"/>
          <w:b/>
          <w:sz w:val="36"/>
          <w:szCs w:val="36"/>
          <w:highlight w:val="none"/>
        </w:rPr>
      </w:pPr>
    </w:p>
    <w:p w14:paraId="143EA320">
      <w:pPr>
        <w:pStyle w:val="2"/>
        <w:rPr>
          <w:rFonts w:hint="eastAsia" w:ascii="宋体" w:hAnsi="宋体" w:cs="宋体"/>
          <w:b/>
          <w:sz w:val="36"/>
          <w:szCs w:val="36"/>
          <w:highlight w:val="none"/>
        </w:rPr>
      </w:pPr>
    </w:p>
    <w:p w14:paraId="7F428541">
      <w:pPr>
        <w:pStyle w:val="2"/>
        <w:rPr>
          <w:rFonts w:hint="eastAsia" w:ascii="宋体" w:hAnsi="宋体" w:cs="宋体"/>
          <w:b/>
          <w:sz w:val="36"/>
          <w:szCs w:val="36"/>
          <w:highlight w:val="none"/>
        </w:rPr>
      </w:pPr>
    </w:p>
    <w:p w14:paraId="5BE371CC">
      <w:pPr>
        <w:pStyle w:val="2"/>
        <w:rPr>
          <w:rFonts w:hint="eastAsia" w:ascii="宋体" w:hAnsi="宋体" w:cs="宋体"/>
          <w:b/>
          <w:sz w:val="36"/>
          <w:szCs w:val="36"/>
          <w:highlight w:val="none"/>
        </w:rPr>
      </w:pPr>
    </w:p>
    <w:p w14:paraId="6E310556">
      <w:pPr>
        <w:pStyle w:val="2"/>
        <w:rPr>
          <w:rFonts w:hint="eastAsia" w:ascii="宋体" w:hAnsi="宋体" w:cs="宋体"/>
          <w:b/>
          <w:sz w:val="36"/>
          <w:szCs w:val="36"/>
          <w:highlight w:val="none"/>
        </w:rPr>
      </w:pPr>
    </w:p>
    <w:p w14:paraId="308F2369">
      <w:pPr>
        <w:pStyle w:val="2"/>
        <w:rPr>
          <w:rFonts w:hint="eastAsia" w:ascii="宋体" w:hAnsi="宋体" w:cs="宋体"/>
          <w:b/>
          <w:sz w:val="36"/>
          <w:szCs w:val="36"/>
          <w:highlight w:val="none"/>
        </w:rPr>
      </w:pPr>
    </w:p>
    <w:p w14:paraId="05BBA5BB">
      <w:pPr>
        <w:pStyle w:val="2"/>
        <w:rPr>
          <w:rFonts w:hint="eastAsia" w:ascii="宋体" w:hAnsi="宋体" w:cs="宋体"/>
          <w:b/>
          <w:sz w:val="36"/>
          <w:szCs w:val="36"/>
          <w:highlight w:val="none"/>
        </w:rPr>
      </w:pPr>
    </w:p>
    <w:p w14:paraId="2845483E">
      <w:pPr>
        <w:pStyle w:val="2"/>
        <w:rPr>
          <w:rFonts w:hint="eastAsia" w:ascii="宋体" w:hAnsi="宋体" w:cs="宋体"/>
          <w:b/>
          <w:sz w:val="36"/>
          <w:szCs w:val="36"/>
          <w:highlight w:val="none"/>
        </w:rPr>
      </w:pPr>
    </w:p>
    <w:p w14:paraId="49C8C5C7">
      <w:pPr>
        <w:pStyle w:val="2"/>
        <w:rPr>
          <w:rFonts w:hint="eastAsia" w:ascii="宋体" w:hAnsi="宋体" w:cs="宋体"/>
          <w:b/>
          <w:sz w:val="36"/>
          <w:szCs w:val="36"/>
          <w:highlight w:val="none"/>
        </w:rPr>
      </w:pPr>
    </w:p>
    <w:p w14:paraId="014E60E7">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47" w:name="_Toc184314469"/>
      <w:bookmarkEnd w:id="47"/>
      <w:bookmarkStart w:id="48" w:name="_Toc184308045"/>
      <w:bookmarkEnd w:id="48"/>
      <w:bookmarkStart w:id="49" w:name="_Toc184308069"/>
      <w:bookmarkEnd w:id="49"/>
      <w:bookmarkStart w:id="50" w:name="_Toc184314479"/>
      <w:bookmarkEnd w:id="50"/>
      <w:bookmarkStart w:id="51" w:name="_Toc184310275"/>
      <w:bookmarkEnd w:id="51"/>
      <w:bookmarkStart w:id="52" w:name="_Toc184310343"/>
      <w:bookmarkEnd w:id="52"/>
      <w:bookmarkStart w:id="53" w:name="_Toc184310329"/>
      <w:bookmarkEnd w:id="53"/>
      <w:bookmarkStart w:id="54" w:name="_Toc184314434"/>
      <w:bookmarkEnd w:id="54"/>
      <w:bookmarkStart w:id="55" w:name="_Toc184314431"/>
      <w:bookmarkEnd w:id="55"/>
      <w:bookmarkStart w:id="56" w:name="_Toc184313240"/>
      <w:bookmarkEnd w:id="56"/>
      <w:bookmarkStart w:id="57" w:name="_Toc184314417"/>
      <w:bookmarkEnd w:id="57"/>
      <w:bookmarkStart w:id="58" w:name="_Toc184314426"/>
      <w:bookmarkEnd w:id="58"/>
      <w:bookmarkStart w:id="59" w:name="_Toc184314428"/>
      <w:bookmarkEnd w:id="59"/>
      <w:bookmarkStart w:id="60" w:name="_Toc184314411"/>
      <w:bookmarkEnd w:id="60"/>
      <w:bookmarkStart w:id="61" w:name="_Toc184312090"/>
      <w:bookmarkEnd w:id="61"/>
      <w:bookmarkStart w:id="62" w:name="_Toc184313304"/>
      <w:bookmarkEnd w:id="62"/>
      <w:bookmarkStart w:id="63" w:name="_Toc184313307"/>
      <w:bookmarkEnd w:id="63"/>
      <w:bookmarkStart w:id="64" w:name="_Toc184308043"/>
      <w:bookmarkEnd w:id="64"/>
      <w:bookmarkStart w:id="65" w:name="_Toc184312109"/>
      <w:bookmarkEnd w:id="65"/>
      <w:bookmarkStart w:id="66" w:name="_Toc184308075"/>
      <w:bookmarkEnd w:id="66"/>
      <w:bookmarkStart w:id="67" w:name="_Toc184314472"/>
      <w:bookmarkEnd w:id="67"/>
      <w:bookmarkStart w:id="68" w:name="_Toc184312104"/>
      <w:bookmarkEnd w:id="68"/>
      <w:bookmarkStart w:id="69" w:name="_Toc184314445"/>
      <w:bookmarkEnd w:id="69"/>
      <w:bookmarkStart w:id="70" w:name="_Toc184313298"/>
      <w:bookmarkEnd w:id="70"/>
      <w:bookmarkStart w:id="71" w:name="_Toc184314440"/>
      <w:bookmarkEnd w:id="71"/>
      <w:bookmarkStart w:id="72" w:name="_Toc184308106"/>
      <w:bookmarkEnd w:id="72"/>
      <w:bookmarkStart w:id="73" w:name="_Toc184313246"/>
      <w:bookmarkEnd w:id="73"/>
      <w:bookmarkStart w:id="74" w:name="_Toc184312077"/>
      <w:bookmarkEnd w:id="74"/>
      <w:bookmarkStart w:id="75" w:name="_Toc184314447"/>
      <w:bookmarkEnd w:id="75"/>
      <w:bookmarkStart w:id="76" w:name="_Toc184310272"/>
      <w:bookmarkEnd w:id="76"/>
      <w:bookmarkStart w:id="77" w:name="_Toc184314416"/>
      <w:bookmarkEnd w:id="77"/>
      <w:bookmarkStart w:id="78" w:name="_Toc184312094"/>
      <w:bookmarkEnd w:id="78"/>
      <w:bookmarkStart w:id="79" w:name="_Toc184310334"/>
      <w:bookmarkEnd w:id="79"/>
      <w:bookmarkStart w:id="80" w:name="_Toc184310277"/>
      <w:bookmarkEnd w:id="80"/>
      <w:bookmarkStart w:id="81" w:name="_Toc184312084"/>
      <w:bookmarkEnd w:id="81"/>
      <w:bookmarkStart w:id="82" w:name="_Toc184312135"/>
      <w:bookmarkEnd w:id="82"/>
      <w:bookmarkStart w:id="83" w:name="_Toc184312079"/>
      <w:bookmarkEnd w:id="83"/>
      <w:bookmarkStart w:id="84" w:name="_Toc184312074"/>
      <w:bookmarkEnd w:id="84"/>
      <w:bookmarkStart w:id="85" w:name="_Toc184312131"/>
      <w:bookmarkEnd w:id="85"/>
      <w:bookmarkStart w:id="86" w:name="_Toc184313264"/>
      <w:bookmarkEnd w:id="86"/>
      <w:bookmarkStart w:id="87" w:name="_Toc184314430"/>
      <w:bookmarkEnd w:id="87"/>
      <w:bookmarkStart w:id="88" w:name="_Toc184312097"/>
      <w:bookmarkEnd w:id="88"/>
      <w:bookmarkStart w:id="89" w:name="_Toc184310333"/>
      <w:bookmarkEnd w:id="89"/>
      <w:bookmarkStart w:id="90" w:name="_Toc184312138"/>
      <w:bookmarkEnd w:id="90"/>
      <w:bookmarkStart w:id="91" w:name="_Toc184312126"/>
      <w:bookmarkEnd w:id="91"/>
      <w:bookmarkStart w:id="92" w:name="_Toc184308046"/>
      <w:bookmarkEnd w:id="92"/>
      <w:bookmarkStart w:id="93" w:name="_Toc184314456"/>
      <w:bookmarkEnd w:id="93"/>
      <w:bookmarkStart w:id="94" w:name="_Toc184313277"/>
      <w:bookmarkEnd w:id="94"/>
      <w:bookmarkStart w:id="95" w:name="_Toc184308099"/>
      <w:bookmarkEnd w:id="95"/>
      <w:bookmarkStart w:id="96" w:name="_Toc184308088"/>
      <w:bookmarkEnd w:id="96"/>
      <w:bookmarkStart w:id="97" w:name="_Toc184308044"/>
      <w:bookmarkEnd w:id="97"/>
      <w:bookmarkStart w:id="98" w:name="_Toc184308054"/>
      <w:bookmarkEnd w:id="98"/>
      <w:bookmarkStart w:id="99" w:name="_Toc184313241"/>
      <w:bookmarkEnd w:id="99"/>
      <w:bookmarkStart w:id="100" w:name="_Toc184313282"/>
      <w:bookmarkEnd w:id="100"/>
      <w:bookmarkStart w:id="101" w:name="_Toc184313242"/>
      <w:bookmarkEnd w:id="101"/>
      <w:bookmarkStart w:id="102" w:name="_Toc184313297"/>
      <w:bookmarkEnd w:id="102"/>
      <w:bookmarkStart w:id="103" w:name="_Toc184313284"/>
      <w:bookmarkEnd w:id="103"/>
      <w:bookmarkStart w:id="104" w:name="_Toc184308089"/>
      <w:bookmarkEnd w:id="104"/>
      <w:bookmarkStart w:id="105" w:name="_Toc184312068"/>
      <w:bookmarkEnd w:id="105"/>
      <w:bookmarkStart w:id="106" w:name="_Toc184313279"/>
      <w:bookmarkEnd w:id="106"/>
      <w:bookmarkStart w:id="107" w:name="_Toc184314446"/>
      <w:bookmarkEnd w:id="107"/>
      <w:bookmarkStart w:id="108" w:name="_Toc184313270"/>
      <w:bookmarkEnd w:id="108"/>
      <w:bookmarkStart w:id="109" w:name="_Toc184310288"/>
      <w:bookmarkEnd w:id="109"/>
      <w:bookmarkStart w:id="110" w:name="_Toc184312124"/>
      <w:bookmarkEnd w:id="110"/>
      <w:bookmarkStart w:id="111" w:name="_Toc184314443"/>
      <w:bookmarkEnd w:id="111"/>
      <w:bookmarkStart w:id="112" w:name="_Toc184313283"/>
      <w:bookmarkEnd w:id="112"/>
      <w:bookmarkStart w:id="113" w:name="_Toc184314412"/>
      <w:bookmarkEnd w:id="113"/>
      <w:bookmarkStart w:id="114" w:name="_Toc184310300"/>
      <w:bookmarkEnd w:id="114"/>
      <w:bookmarkStart w:id="115" w:name="_Toc184314460"/>
      <w:bookmarkEnd w:id="115"/>
      <w:bookmarkStart w:id="116" w:name="_Toc184313250"/>
      <w:bookmarkEnd w:id="116"/>
      <w:bookmarkStart w:id="117" w:name="_Toc184310320"/>
      <w:bookmarkEnd w:id="117"/>
      <w:bookmarkStart w:id="118" w:name="_Toc184314437"/>
      <w:bookmarkEnd w:id="118"/>
      <w:bookmarkStart w:id="119" w:name="_Toc184313263"/>
      <w:bookmarkEnd w:id="119"/>
      <w:bookmarkStart w:id="120" w:name="_Toc184310287"/>
      <w:bookmarkEnd w:id="120"/>
      <w:bookmarkStart w:id="121" w:name="_Toc184313244"/>
      <w:bookmarkEnd w:id="121"/>
      <w:bookmarkStart w:id="122" w:name="_Toc184308083"/>
      <w:bookmarkEnd w:id="122"/>
      <w:bookmarkStart w:id="123" w:name="_Toc184310322"/>
      <w:bookmarkEnd w:id="123"/>
      <w:bookmarkStart w:id="124" w:name="_Toc184308076"/>
      <w:bookmarkEnd w:id="124"/>
      <w:bookmarkStart w:id="125" w:name="_Toc184310316"/>
      <w:bookmarkEnd w:id="125"/>
      <w:bookmarkStart w:id="126" w:name="_Toc184313265"/>
      <w:bookmarkEnd w:id="126"/>
      <w:bookmarkStart w:id="127" w:name="_Toc184312127"/>
      <w:bookmarkEnd w:id="127"/>
      <w:bookmarkStart w:id="128" w:name="_Toc184314413"/>
      <w:bookmarkEnd w:id="128"/>
      <w:bookmarkStart w:id="129" w:name="_Toc184310309"/>
      <w:bookmarkEnd w:id="129"/>
      <w:bookmarkStart w:id="130" w:name="_Toc184308062"/>
      <w:bookmarkEnd w:id="130"/>
      <w:bookmarkStart w:id="131" w:name="_Toc184308084"/>
      <w:bookmarkEnd w:id="131"/>
      <w:bookmarkStart w:id="132" w:name="_Toc184310291"/>
      <w:bookmarkEnd w:id="132"/>
      <w:bookmarkStart w:id="133" w:name="_Toc184312102"/>
      <w:bookmarkEnd w:id="133"/>
      <w:bookmarkStart w:id="134" w:name="_Toc184312099"/>
      <w:bookmarkEnd w:id="134"/>
      <w:bookmarkStart w:id="135" w:name="_Toc184308082"/>
      <w:bookmarkEnd w:id="135"/>
      <w:bookmarkStart w:id="136" w:name="_Toc184310340"/>
      <w:bookmarkEnd w:id="136"/>
      <w:bookmarkStart w:id="137" w:name="_Toc184314454"/>
      <w:bookmarkEnd w:id="137"/>
      <w:bookmarkStart w:id="138" w:name="_Toc184310303"/>
      <w:bookmarkEnd w:id="138"/>
      <w:bookmarkStart w:id="139" w:name="_Toc184308056"/>
      <w:bookmarkEnd w:id="139"/>
      <w:bookmarkStart w:id="140" w:name="_Toc184314423"/>
      <w:bookmarkEnd w:id="140"/>
      <w:bookmarkStart w:id="141" w:name="_Toc184310332"/>
      <w:bookmarkEnd w:id="141"/>
      <w:bookmarkStart w:id="142" w:name="_Toc184312085"/>
      <w:bookmarkEnd w:id="142"/>
      <w:bookmarkStart w:id="143" w:name="_Toc184314477"/>
      <w:bookmarkEnd w:id="143"/>
      <w:bookmarkStart w:id="144" w:name="_Toc184310313"/>
      <w:bookmarkEnd w:id="144"/>
      <w:bookmarkStart w:id="145" w:name="_Toc184312069"/>
      <w:bookmarkEnd w:id="145"/>
      <w:bookmarkStart w:id="146" w:name="_Toc184308050"/>
      <w:bookmarkEnd w:id="146"/>
      <w:bookmarkStart w:id="147" w:name="_Toc184310293"/>
      <w:bookmarkEnd w:id="147"/>
      <w:bookmarkStart w:id="148" w:name="_Toc184314420"/>
      <w:bookmarkEnd w:id="148"/>
      <w:bookmarkStart w:id="149" w:name="_Toc184310282"/>
      <w:bookmarkEnd w:id="149"/>
      <w:bookmarkStart w:id="150" w:name="_Toc184308095"/>
      <w:bookmarkEnd w:id="150"/>
      <w:bookmarkStart w:id="151" w:name="_Toc184310310"/>
      <w:bookmarkEnd w:id="151"/>
      <w:bookmarkStart w:id="152" w:name="_Toc184313271"/>
      <w:bookmarkEnd w:id="152"/>
      <w:bookmarkStart w:id="153" w:name="_Toc184310276"/>
      <w:bookmarkEnd w:id="153"/>
      <w:bookmarkStart w:id="154" w:name="_Toc184312093"/>
      <w:bookmarkEnd w:id="154"/>
      <w:bookmarkStart w:id="155" w:name="_Toc184312088"/>
      <w:bookmarkEnd w:id="155"/>
      <w:bookmarkStart w:id="156" w:name="_Toc184310314"/>
      <w:bookmarkEnd w:id="156"/>
      <w:bookmarkStart w:id="157" w:name="_Toc184310328"/>
      <w:bookmarkEnd w:id="157"/>
      <w:bookmarkStart w:id="158" w:name="_Toc184310312"/>
      <w:bookmarkEnd w:id="158"/>
      <w:bookmarkStart w:id="159" w:name="_Toc184312106"/>
      <w:bookmarkEnd w:id="159"/>
      <w:bookmarkStart w:id="160" w:name="_Toc184313254"/>
      <w:bookmarkEnd w:id="160"/>
      <w:bookmarkStart w:id="161" w:name="_Toc184310339"/>
      <w:bookmarkEnd w:id="161"/>
      <w:bookmarkStart w:id="162" w:name="_Toc184314475"/>
      <w:bookmarkEnd w:id="162"/>
      <w:bookmarkStart w:id="163" w:name="_Toc184313247"/>
      <w:bookmarkEnd w:id="163"/>
      <w:bookmarkStart w:id="164" w:name="_Toc184313278"/>
      <w:bookmarkEnd w:id="164"/>
      <w:bookmarkStart w:id="165" w:name="_Toc184308108"/>
      <w:bookmarkEnd w:id="165"/>
      <w:bookmarkStart w:id="166" w:name="_Toc184314410"/>
      <w:bookmarkEnd w:id="166"/>
      <w:bookmarkStart w:id="167" w:name="_Toc184308055"/>
      <w:bookmarkEnd w:id="167"/>
      <w:bookmarkStart w:id="168" w:name="_Toc184312122"/>
      <w:bookmarkEnd w:id="168"/>
      <w:bookmarkStart w:id="169" w:name="_Toc184313295"/>
      <w:bookmarkEnd w:id="169"/>
      <w:bookmarkStart w:id="170" w:name="_Toc184308092"/>
      <w:bookmarkEnd w:id="170"/>
      <w:bookmarkStart w:id="171" w:name="_Toc184313276"/>
      <w:bookmarkEnd w:id="171"/>
      <w:bookmarkStart w:id="172" w:name="_Toc184314465"/>
      <w:bookmarkEnd w:id="172"/>
      <w:bookmarkStart w:id="173" w:name="_Toc184313238"/>
      <w:bookmarkEnd w:id="173"/>
      <w:bookmarkStart w:id="174" w:name="_Toc184314459"/>
      <w:bookmarkEnd w:id="174"/>
      <w:bookmarkStart w:id="175" w:name="_Toc184313286"/>
      <w:bookmarkEnd w:id="175"/>
      <w:bookmarkStart w:id="176" w:name="_Toc184312107"/>
      <w:bookmarkEnd w:id="176"/>
      <w:bookmarkStart w:id="177" w:name="_Toc184314462"/>
      <w:bookmarkEnd w:id="177"/>
      <w:bookmarkStart w:id="178" w:name="_Toc184310325"/>
      <w:bookmarkEnd w:id="178"/>
      <w:bookmarkStart w:id="179" w:name="_Toc184310294"/>
      <w:bookmarkEnd w:id="179"/>
      <w:bookmarkStart w:id="180" w:name="_Toc184310335"/>
      <w:bookmarkEnd w:id="180"/>
      <w:bookmarkStart w:id="181" w:name="_Toc184313266"/>
      <w:bookmarkEnd w:id="181"/>
      <w:bookmarkStart w:id="182" w:name="_Toc184308038"/>
      <w:bookmarkEnd w:id="182"/>
      <w:bookmarkStart w:id="183" w:name="_Toc184314439"/>
      <w:bookmarkEnd w:id="183"/>
      <w:bookmarkStart w:id="184" w:name="_Toc184312118"/>
      <w:bookmarkEnd w:id="184"/>
      <w:bookmarkStart w:id="185" w:name="_Toc184308068"/>
      <w:bookmarkEnd w:id="185"/>
      <w:bookmarkStart w:id="186" w:name="_Toc184308086"/>
      <w:bookmarkEnd w:id="186"/>
      <w:bookmarkStart w:id="187" w:name="_Toc184310337"/>
      <w:bookmarkEnd w:id="187"/>
      <w:bookmarkStart w:id="188" w:name="_Toc184310323"/>
      <w:bookmarkEnd w:id="188"/>
      <w:bookmarkStart w:id="189" w:name="_Toc184313252"/>
      <w:bookmarkEnd w:id="189"/>
      <w:bookmarkStart w:id="190" w:name="_Toc184310292"/>
      <w:bookmarkEnd w:id="190"/>
      <w:bookmarkStart w:id="191" w:name="_Toc184313293"/>
      <w:bookmarkEnd w:id="191"/>
      <w:bookmarkStart w:id="192" w:name="_Toc184314429"/>
      <w:bookmarkEnd w:id="192"/>
      <w:bookmarkStart w:id="193" w:name="_Toc184313269"/>
      <w:bookmarkEnd w:id="193"/>
      <w:bookmarkStart w:id="194" w:name="_Toc184312100"/>
      <w:bookmarkEnd w:id="194"/>
      <w:bookmarkStart w:id="195" w:name="_Toc184313249"/>
      <w:bookmarkEnd w:id="195"/>
      <w:bookmarkStart w:id="196" w:name="_Toc184310336"/>
      <w:bookmarkEnd w:id="196"/>
      <w:bookmarkStart w:id="197" w:name="_Toc184312121"/>
      <w:bookmarkEnd w:id="197"/>
      <w:bookmarkStart w:id="198" w:name="_Toc184313272"/>
      <w:bookmarkEnd w:id="198"/>
      <w:bookmarkStart w:id="199" w:name="_Toc184312071"/>
      <w:bookmarkEnd w:id="199"/>
      <w:bookmarkStart w:id="200" w:name="_Toc184308039"/>
      <w:bookmarkEnd w:id="200"/>
      <w:bookmarkStart w:id="201" w:name="_Toc184314455"/>
      <w:bookmarkEnd w:id="201"/>
      <w:bookmarkStart w:id="202" w:name="_Toc184312120"/>
      <w:bookmarkEnd w:id="202"/>
      <w:bookmarkStart w:id="203" w:name="_Toc184312078"/>
      <w:bookmarkEnd w:id="203"/>
      <w:bookmarkStart w:id="204" w:name="_Toc184310315"/>
      <w:bookmarkEnd w:id="204"/>
      <w:bookmarkStart w:id="205" w:name="_Toc184313306"/>
      <w:bookmarkEnd w:id="205"/>
      <w:bookmarkStart w:id="206" w:name="_Toc184308041"/>
      <w:bookmarkEnd w:id="206"/>
      <w:bookmarkStart w:id="207" w:name="_Toc184313292"/>
      <w:bookmarkEnd w:id="207"/>
      <w:bookmarkStart w:id="208" w:name="_Toc184312119"/>
      <w:bookmarkEnd w:id="208"/>
      <w:bookmarkStart w:id="209" w:name="_Toc184313305"/>
      <w:bookmarkEnd w:id="209"/>
      <w:bookmarkStart w:id="210" w:name="_Toc184308051"/>
      <w:bookmarkEnd w:id="210"/>
      <w:bookmarkStart w:id="211" w:name="_Toc184313281"/>
      <w:bookmarkEnd w:id="211"/>
      <w:bookmarkStart w:id="212" w:name="_Toc184313299"/>
      <w:bookmarkEnd w:id="212"/>
      <w:bookmarkStart w:id="213" w:name="_Toc184314433"/>
      <w:bookmarkEnd w:id="213"/>
      <w:bookmarkStart w:id="214" w:name="_Toc184314414"/>
      <w:bookmarkEnd w:id="214"/>
      <w:bookmarkStart w:id="215" w:name="_Toc184313300"/>
      <w:bookmarkEnd w:id="215"/>
      <w:bookmarkStart w:id="216" w:name="_Toc184313285"/>
      <w:bookmarkEnd w:id="216"/>
      <w:bookmarkStart w:id="217" w:name="_Toc184310338"/>
      <w:bookmarkEnd w:id="217"/>
      <w:bookmarkStart w:id="218" w:name="_Toc184310317"/>
      <w:bookmarkEnd w:id="218"/>
      <w:bookmarkStart w:id="219" w:name="_Toc184313258"/>
      <w:bookmarkEnd w:id="219"/>
      <w:bookmarkStart w:id="220" w:name="_Toc184314457"/>
      <w:bookmarkEnd w:id="220"/>
      <w:bookmarkStart w:id="221" w:name="_Toc184308052"/>
      <w:bookmarkEnd w:id="221"/>
      <w:bookmarkStart w:id="222" w:name="_Toc184314442"/>
      <w:bookmarkEnd w:id="222"/>
      <w:bookmarkStart w:id="223" w:name="_Toc184308048"/>
      <w:bookmarkEnd w:id="223"/>
      <w:bookmarkStart w:id="224" w:name="_Toc184312105"/>
      <w:bookmarkEnd w:id="224"/>
      <w:bookmarkStart w:id="225" w:name="_Toc184308093"/>
      <w:bookmarkEnd w:id="225"/>
      <w:bookmarkStart w:id="226" w:name="_Toc184312087"/>
      <w:bookmarkEnd w:id="226"/>
      <w:bookmarkStart w:id="227" w:name="_Toc184312072"/>
      <w:bookmarkEnd w:id="227"/>
      <w:bookmarkStart w:id="228" w:name="_Toc184314432"/>
      <w:bookmarkEnd w:id="228"/>
      <w:bookmarkStart w:id="229" w:name="_Toc184308096"/>
      <w:bookmarkEnd w:id="229"/>
      <w:bookmarkStart w:id="230" w:name="_Toc184310308"/>
      <w:bookmarkEnd w:id="230"/>
      <w:bookmarkStart w:id="231" w:name="_Toc184310307"/>
      <w:bookmarkEnd w:id="231"/>
      <w:bookmarkStart w:id="232" w:name="_Toc184312125"/>
      <w:bookmarkEnd w:id="232"/>
      <w:bookmarkStart w:id="233" w:name="_Toc184308064"/>
      <w:bookmarkEnd w:id="233"/>
      <w:bookmarkStart w:id="234" w:name="_Toc184314480"/>
      <w:bookmarkEnd w:id="234"/>
      <w:bookmarkStart w:id="235" w:name="_Toc184308060"/>
      <w:bookmarkEnd w:id="235"/>
      <w:bookmarkStart w:id="236" w:name="_Toc184314450"/>
      <w:bookmarkEnd w:id="236"/>
      <w:bookmarkStart w:id="237" w:name="_Toc184308087"/>
      <w:bookmarkEnd w:id="237"/>
      <w:bookmarkStart w:id="238" w:name="_Toc184308070"/>
      <w:bookmarkEnd w:id="238"/>
      <w:bookmarkStart w:id="239" w:name="_Toc184310319"/>
      <w:bookmarkEnd w:id="239"/>
      <w:bookmarkStart w:id="240" w:name="_Toc184312089"/>
      <w:bookmarkEnd w:id="240"/>
      <w:bookmarkStart w:id="241" w:name="_Toc184308037"/>
      <w:bookmarkEnd w:id="241"/>
      <w:bookmarkStart w:id="242" w:name="_Toc184312130"/>
      <w:bookmarkEnd w:id="242"/>
      <w:bookmarkStart w:id="243" w:name="_Toc184312092"/>
      <w:bookmarkEnd w:id="243"/>
      <w:bookmarkStart w:id="244" w:name="_Toc184312101"/>
      <w:bookmarkEnd w:id="244"/>
      <w:bookmarkStart w:id="245" w:name="_Toc184308097"/>
      <w:bookmarkEnd w:id="245"/>
      <w:bookmarkStart w:id="246" w:name="_Toc184314425"/>
      <w:bookmarkEnd w:id="246"/>
      <w:bookmarkStart w:id="247" w:name="_Toc184310274"/>
      <w:bookmarkEnd w:id="247"/>
      <w:bookmarkStart w:id="248" w:name="_Toc184310306"/>
      <w:bookmarkEnd w:id="248"/>
      <w:bookmarkStart w:id="249" w:name="_Toc184314464"/>
      <w:bookmarkEnd w:id="249"/>
      <w:bookmarkStart w:id="250" w:name="_Toc184308063"/>
      <w:bookmarkEnd w:id="250"/>
      <w:bookmarkStart w:id="251" w:name="_Toc184308066"/>
      <w:bookmarkEnd w:id="251"/>
      <w:bookmarkStart w:id="252" w:name="_Toc184308053"/>
      <w:bookmarkEnd w:id="252"/>
      <w:bookmarkStart w:id="253" w:name="_Toc184314415"/>
      <w:bookmarkEnd w:id="253"/>
      <w:bookmarkStart w:id="254" w:name="_Toc184313288"/>
      <w:bookmarkEnd w:id="254"/>
      <w:bookmarkStart w:id="255" w:name="_Toc184314467"/>
      <w:bookmarkEnd w:id="255"/>
      <w:bookmarkStart w:id="256" w:name="_Toc184314473"/>
      <w:bookmarkEnd w:id="256"/>
      <w:bookmarkStart w:id="257" w:name="_Toc184308074"/>
      <w:bookmarkEnd w:id="257"/>
      <w:bookmarkStart w:id="258" w:name="_Toc184313308"/>
      <w:bookmarkEnd w:id="258"/>
      <w:bookmarkStart w:id="259" w:name="_Toc184314482"/>
      <w:bookmarkEnd w:id="259"/>
      <w:bookmarkStart w:id="260" w:name="_Toc184314418"/>
      <w:bookmarkEnd w:id="260"/>
      <w:bookmarkStart w:id="261" w:name="_Toc184313260"/>
      <w:bookmarkEnd w:id="261"/>
      <w:bookmarkStart w:id="262" w:name="_Toc184308071"/>
      <w:bookmarkEnd w:id="262"/>
      <w:bookmarkStart w:id="263" w:name="_Toc184312114"/>
      <w:bookmarkEnd w:id="263"/>
      <w:bookmarkStart w:id="264" w:name="_Toc184313291"/>
      <w:bookmarkEnd w:id="264"/>
      <w:bookmarkStart w:id="265" w:name="_Toc184310331"/>
      <w:bookmarkEnd w:id="265"/>
      <w:bookmarkStart w:id="266" w:name="_Toc184312117"/>
      <w:bookmarkEnd w:id="266"/>
      <w:bookmarkStart w:id="267" w:name="_Toc184312136"/>
      <w:bookmarkEnd w:id="267"/>
      <w:bookmarkStart w:id="268" w:name="_Toc184313274"/>
      <w:bookmarkEnd w:id="268"/>
      <w:bookmarkStart w:id="269" w:name="_Toc184313253"/>
      <w:bookmarkEnd w:id="269"/>
      <w:bookmarkStart w:id="270" w:name="_Toc184313267"/>
      <w:bookmarkEnd w:id="270"/>
      <w:bookmarkStart w:id="271" w:name="_Toc184314470"/>
      <w:bookmarkEnd w:id="271"/>
      <w:bookmarkStart w:id="272" w:name="_Toc184314478"/>
      <w:bookmarkEnd w:id="272"/>
      <w:bookmarkStart w:id="273" w:name="_Toc184308079"/>
      <w:bookmarkEnd w:id="273"/>
      <w:bookmarkStart w:id="274" w:name="_Toc184313275"/>
      <w:bookmarkEnd w:id="274"/>
      <w:bookmarkStart w:id="275" w:name="_Toc184312096"/>
      <w:bookmarkEnd w:id="275"/>
      <w:bookmarkStart w:id="276" w:name="_Toc184312137"/>
      <w:bookmarkEnd w:id="276"/>
      <w:bookmarkStart w:id="277" w:name="_Toc184310299"/>
      <w:bookmarkEnd w:id="277"/>
      <w:bookmarkStart w:id="278" w:name="_Toc184310344"/>
      <w:bookmarkEnd w:id="278"/>
      <w:bookmarkStart w:id="279" w:name="_Toc184313294"/>
      <w:bookmarkEnd w:id="279"/>
      <w:bookmarkStart w:id="280" w:name="_Toc184312076"/>
      <w:bookmarkEnd w:id="280"/>
      <w:bookmarkStart w:id="281" w:name="_Toc184310284"/>
      <w:bookmarkEnd w:id="281"/>
      <w:bookmarkStart w:id="282" w:name="_Toc184312067"/>
      <w:bookmarkEnd w:id="282"/>
      <w:bookmarkStart w:id="283" w:name="_Toc184314453"/>
      <w:bookmarkEnd w:id="283"/>
      <w:bookmarkStart w:id="284" w:name="_Toc184312115"/>
      <w:bookmarkEnd w:id="284"/>
      <w:bookmarkStart w:id="285" w:name="_Toc184308067"/>
      <w:bookmarkEnd w:id="285"/>
      <w:bookmarkStart w:id="286" w:name="_Toc184312134"/>
      <w:bookmarkEnd w:id="286"/>
      <w:bookmarkStart w:id="287" w:name="_Toc184314451"/>
      <w:bookmarkEnd w:id="287"/>
      <w:bookmarkStart w:id="288" w:name="_Toc184312091"/>
      <w:bookmarkEnd w:id="288"/>
      <w:bookmarkStart w:id="289" w:name="_Toc184313273"/>
      <w:bookmarkEnd w:id="289"/>
      <w:bookmarkStart w:id="290" w:name="_Toc184313309"/>
      <w:bookmarkEnd w:id="290"/>
      <w:bookmarkStart w:id="291" w:name="_Toc184312128"/>
      <w:bookmarkEnd w:id="291"/>
      <w:bookmarkStart w:id="292" w:name="_Toc184308058"/>
      <w:bookmarkEnd w:id="292"/>
      <w:bookmarkStart w:id="293" w:name="_Toc184313303"/>
      <w:bookmarkEnd w:id="293"/>
      <w:bookmarkStart w:id="294" w:name="_Toc184310324"/>
      <w:bookmarkEnd w:id="294"/>
      <w:bookmarkStart w:id="295" w:name="_Toc184308085"/>
      <w:bookmarkEnd w:id="295"/>
      <w:bookmarkStart w:id="296" w:name="_Toc184308098"/>
      <w:bookmarkEnd w:id="296"/>
      <w:bookmarkStart w:id="297" w:name="_Toc184310286"/>
      <w:bookmarkEnd w:id="297"/>
      <w:bookmarkStart w:id="298" w:name="_Toc184314458"/>
      <w:bookmarkEnd w:id="298"/>
      <w:bookmarkStart w:id="299" w:name="_Toc184313290"/>
      <w:bookmarkEnd w:id="299"/>
      <w:bookmarkStart w:id="300" w:name="_Toc184313257"/>
      <w:bookmarkEnd w:id="300"/>
      <w:bookmarkStart w:id="301" w:name="_Toc184310273"/>
      <w:bookmarkEnd w:id="301"/>
      <w:bookmarkStart w:id="302" w:name="_Toc184314448"/>
      <w:bookmarkEnd w:id="302"/>
      <w:bookmarkStart w:id="303" w:name="_Toc184314449"/>
      <w:bookmarkEnd w:id="303"/>
      <w:bookmarkStart w:id="304" w:name="_Toc184313248"/>
      <w:bookmarkEnd w:id="304"/>
      <w:bookmarkStart w:id="305" w:name="_Toc184308103"/>
      <w:bookmarkEnd w:id="305"/>
      <w:bookmarkStart w:id="306" w:name="_Toc184308078"/>
      <w:bookmarkEnd w:id="306"/>
      <w:bookmarkStart w:id="307" w:name="_Toc184308061"/>
      <w:bookmarkEnd w:id="307"/>
      <w:bookmarkStart w:id="308" w:name="_Toc184312075"/>
      <w:bookmarkEnd w:id="308"/>
      <w:bookmarkStart w:id="309" w:name="_Toc184312110"/>
      <w:bookmarkEnd w:id="309"/>
      <w:bookmarkStart w:id="310" w:name="_Toc184312103"/>
      <w:bookmarkEnd w:id="310"/>
      <w:bookmarkStart w:id="311" w:name="_Toc184308036"/>
      <w:bookmarkEnd w:id="311"/>
      <w:bookmarkStart w:id="312" w:name="_Toc184314468"/>
      <w:bookmarkEnd w:id="312"/>
      <w:bookmarkStart w:id="313" w:name="_Toc184313255"/>
      <w:bookmarkEnd w:id="313"/>
      <w:bookmarkStart w:id="314" w:name="_Toc184308101"/>
      <w:bookmarkEnd w:id="314"/>
      <w:bookmarkStart w:id="315" w:name="_Toc184310330"/>
      <w:bookmarkEnd w:id="315"/>
      <w:bookmarkStart w:id="316" w:name="_Toc184313301"/>
      <w:bookmarkEnd w:id="316"/>
      <w:bookmarkStart w:id="317" w:name="_Toc184313280"/>
      <w:bookmarkEnd w:id="317"/>
      <w:bookmarkStart w:id="318" w:name="_Toc184308104"/>
      <w:bookmarkEnd w:id="318"/>
      <w:bookmarkStart w:id="319" w:name="_Toc184310297"/>
      <w:bookmarkEnd w:id="319"/>
      <w:bookmarkStart w:id="320" w:name="_Toc184308040"/>
      <w:bookmarkEnd w:id="320"/>
      <w:bookmarkStart w:id="321" w:name="_Toc184312081"/>
      <w:bookmarkEnd w:id="321"/>
      <w:bookmarkStart w:id="322" w:name="_Toc184314444"/>
      <w:bookmarkEnd w:id="322"/>
      <w:bookmarkStart w:id="323" w:name="_Toc184308080"/>
      <w:bookmarkEnd w:id="323"/>
      <w:bookmarkStart w:id="324" w:name="_Toc184312083"/>
      <w:bookmarkEnd w:id="324"/>
      <w:bookmarkStart w:id="325" w:name="_Toc184308090"/>
      <w:bookmarkEnd w:id="325"/>
      <w:bookmarkStart w:id="326" w:name="_Toc184314481"/>
      <w:bookmarkEnd w:id="326"/>
      <w:bookmarkStart w:id="327" w:name="_Toc184314452"/>
      <w:bookmarkEnd w:id="327"/>
      <w:bookmarkStart w:id="328" w:name="_Toc184308105"/>
      <w:bookmarkEnd w:id="328"/>
      <w:bookmarkStart w:id="329" w:name="_Toc184314474"/>
      <w:bookmarkEnd w:id="329"/>
      <w:bookmarkStart w:id="330" w:name="_Toc184310311"/>
      <w:bookmarkEnd w:id="330"/>
      <w:bookmarkStart w:id="331" w:name="_Toc184312112"/>
      <w:bookmarkEnd w:id="331"/>
      <w:bookmarkStart w:id="332" w:name="_Toc184308072"/>
      <w:bookmarkEnd w:id="332"/>
      <w:bookmarkStart w:id="333" w:name="_Toc184310342"/>
      <w:bookmarkEnd w:id="333"/>
      <w:bookmarkStart w:id="334" w:name="_Toc184312123"/>
      <w:bookmarkEnd w:id="334"/>
      <w:bookmarkStart w:id="335" w:name="_Toc184314427"/>
      <w:bookmarkEnd w:id="335"/>
      <w:bookmarkStart w:id="336" w:name="_Toc184314435"/>
      <w:bookmarkEnd w:id="336"/>
      <w:bookmarkStart w:id="337" w:name="_Toc184310295"/>
      <w:bookmarkEnd w:id="337"/>
      <w:bookmarkStart w:id="338" w:name="_Toc184310289"/>
      <w:bookmarkEnd w:id="338"/>
      <w:bookmarkStart w:id="339" w:name="_Toc184314421"/>
      <w:bookmarkEnd w:id="339"/>
      <w:bookmarkStart w:id="340" w:name="_Toc184314422"/>
      <w:bookmarkEnd w:id="340"/>
      <w:bookmarkStart w:id="341" w:name="_Toc184310327"/>
      <w:bookmarkEnd w:id="341"/>
      <w:bookmarkStart w:id="342" w:name="_Toc184308059"/>
      <w:bookmarkEnd w:id="342"/>
      <w:bookmarkStart w:id="343" w:name="_Toc184312080"/>
      <w:bookmarkEnd w:id="343"/>
      <w:bookmarkStart w:id="344" w:name="_Toc184312082"/>
      <w:bookmarkEnd w:id="344"/>
      <w:bookmarkStart w:id="345" w:name="_Toc184308042"/>
      <w:bookmarkEnd w:id="345"/>
      <w:bookmarkStart w:id="346" w:name="_Toc184314424"/>
      <w:bookmarkEnd w:id="346"/>
      <w:bookmarkStart w:id="347" w:name="_Toc184308107"/>
      <w:bookmarkEnd w:id="347"/>
      <w:bookmarkStart w:id="348" w:name="_Toc184308102"/>
      <w:bookmarkEnd w:id="348"/>
      <w:bookmarkStart w:id="349" w:name="_Toc184308091"/>
      <w:bookmarkEnd w:id="349"/>
      <w:bookmarkStart w:id="350" w:name="_Toc184310302"/>
      <w:bookmarkEnd w:id="350"/>
      <w:bookmarkStart w:id="351" w:name="_Toc184308077"/>
      <w:bookmarkEnd w:id="351"/>
      <w:bookmarkStart w:id="352" w:name="_Toc184308100"/>
      <w:bookmarkEnd w:id="352"/>
      <w:bookmarkStart w:id="353" w:name="_Toc184314461"/>
      <w:bookmarkEnd w:id="353"/>
      <w:bookmarkStart w:id="354" w:name="_Toc184310321"/>
      <w:bookmarkEnd w:id="354"/>
      <w:bookmarkStart w:id="355" w:name="_Toc184314441"/>
      <w:bookmarkEnd w:id="355"/>
      <w:bookmarkStart w:id="356" w:name="_Toc184310296"/>
      <w:bookmarkEnd w:id="356"/>
      <w:bookmarkStart w:id="357" w:name="_Toc184310278"/>
      <w:bookmarkEnd w:id="357"/>
      <w:bookmarkStart w:id="358" w:name="_Toc184313243"/>
      <w:bookmarkEnd w:id="358"/>
      <w:bookmarkStart w:id="359" w:name="_Toc184314438"/>
      <w:bookmarkEnd w:id="359"/>
      <w:bookmarkStart w:id="360" w:name="_Toc184310341"/>
      <w:bookmarkEnd w:id="360"/>
      <w:bookmarkStart w:id="361" w:name="_Toc184313245"/>
      <w:bookmarkEnd w:id="361"/>
      <w:bookmarkStart w:id="362" w:name="_Toc184312108"/>
      <w:bookmarkEnd w:id="362"/>
      <w:bookmarkStart w:id="363" w:name="_Toc184314466"/>
      <w:bookmarkEnd w:id="363"/>
      <w:bookmarkStart w:id="364" w:name="_Toc184314471"/>
      <w:bookmarkEnd w:id="364"/>
      <w:bookmarkStart w:id="365" w:name="_Toc184313296"/>
      <w:bookmarkEnd w:id="365"/>
      <w:bookmarkStart w:id="366" w:name="_Toc184310298"/>
      <w:bookmarkEnd w:id="366"/>
      <w:bookmarkStart w:id="367" w:name="_Toc184310279"/>
      <w:bookmarkEnd w:id="367"/>
      <w:bookmarkStart w:id="368" w:name="_Toc184310304"/>
      <w:bookmarkEnd w:id="368"/>
      <w:bookmarkStart w:id="369" w:name="_Toc184308065"/>
      <w:bookmarkEnd w:id="369"/>
      <w:bookmarkStart w:id="370" w:name="_Toc184312073"/>
      <w:bookmarkEnd w:id="370"/>
      <w:bookmarkStart w:id="371" w:name="_Toc184313239"/>
      <w:bookmarkEnd w:id="371"/>
      <w:bookmarkStart w:id="372" w:name="_Toc184310305"/>
      <w:bookmarkEnd w:id="372"/>
      <w:bookmarkStart w:id="373" w:name="_Toc184313259"/>
      <w:bookmarkEnd w:id="373"/>
      <w:bookmarkStart w:id="374" w:name="_Toc184314463"/>
      <w:bookmarkEnd w:id="374"/>
      <w:bookmarkStart w:id="375" w:name="_Toc184312116"/>
      <w:bookmarkEnd w:id="375"/>
      <w:bookmarkStart w:id="376" w:name="_Toc184308057"/>
      <w:bookmarkEnd w:id="376"/>
      <w:bookmarkStart w:id="377" w:name="_Toc184308094"/>
      <w:bookmarkEnd w:id="377"/>
      <w:bookmarkStart w:id="378" w:name="_Toc184313262"/>
      <w:bookmarkEnd w:id="378"/>
      <w:bookmarkStart w:id="379" w:name="_Toc184312129"/>
      <w:bookmarkEnd w:id="379"/>
      <w:bookmarkStart w:id="380" w:name="_Toc184313261"/>
      <w:bookmarkEnd w:id="380"/>
      <w:bookmarkStart w:id="381" w:name="_Toc184310318"/>
      <w:bookmarkEnd w:id="381"/>
      <w:bookmarkStart w:id="382" w:name="_Toc184312133"/>
      <w:bookmarkEnd w:id="382"/>
      <w:bookmarkStart w:id="383" w:name="_Toc184314436"/>
      <w:bookmarkEnd w:id="383"/>
      <w:bookmarkStart w:id="384" w:name="_Toc184308049"/>
      <w:bookmarkEnd w:id="384"/>
      <w:bookmarkStart w:id="385" w:name="_Toc184313310"/>
      <w:bookmarkEnd w:id="385"/>
      <w:bookmarkStart w:id="386" w:name="_Toc184310285"/>
      <w:bookmarkEnd w:id="386"/>
      <w:bookmarkStart w:id="387" w:name="_Toc184312086"/>
      <w:bookmarkEnd w:id="387"/>
      <w:bookmarkStart w:id="388" w:name="_Toc184312132"/>
      <w:bookmarkEnd w:id="388"/>
      <w:bookmarkStart w:id="389" w:name="_Toc184312111"/>
      <w:bookmarkEnd w:id="389"/>
      <w:bookmarkStart w:id="390" w:name="_Toc184312139"/>
      <w:bookmarkEnd w:id="390"/>
      <w:bookmarkStart w:id="391" w:name="_Toc184313289"/>
      <w:bookmarkEnd w:id="391"/>
      <w:bookmarkStart w:id="392" w:name="_Toc184310301"/>
      <w:bookmarkEnd w:id="392"/>
      <w:bookmarkStart w:id="393" w:name="_Toc184308081"/>
      <w:bookmarkEnd w:id="393"/>
      <w:bookmarkStart w:id="394" w:name="_Toc184310283"/>
      <w:bookmarkEnd w:id="394"/>
      <w:bookmarkStart w:id="395" w:name="_Toc184313256"/>
      <w:bookmarkEnd w:id="395"/>
      <w:bookmarkStart w:id="396" w:name="_Toc184310280"/>
      <w:bookmarkEnd w:id="396"/>
      <w:bookmarkStart w:id="397" w:name="_Toc184314419"/>
      <w:bookmarkEnd w:id="397"/>
      <w:bookmarkStart w:id="398" w:name="_Toc184308047"/>
      <w:bookmarkEnd w:id="398"/>
      <w:bookmarkStart w:id="399" w:name="_Toc184312098"/>
      <w:bookmarkEnd w:id="399"/>
      <w:bookmarkStart w:id="400" w:name="_Toc184313287"/>
      <w:bookmarkEnd w:id="400"/>
      <w:bookmarkStart w:id="401" w:name="_Toc184314476"/>
      <w:bookmarkEnd w:id="401"/>
      <w:bookmarkStart w:id="402" w:name="_Toc184310281"/>
      <w:bookmarkEnd w:id="402"/>
      <w:bookmarkStart w:id="403" w:name="_Toc184310326"/>
      <w:bookmarkEnd w:id="403"/>
      <w:bookmarkStart w:id="404" w:name="_Toc184313302"/>
      <w:bookmarkEnd w:id="404"/>
      <w:bookmarkStart w:id="405" w:name="_Toc184313268"/>
      <w:bookmarkEnd w:id="405"/>
      <w:bookmarkStart w:id="406" w:name="_Toc184312070"/>
      <w:bookmarkEnd w:id="406"/>
      <w:bookmarkStart w:id="407" w:name="_Toc184312113"/>
      <w:bookmarkEnd w:id="407"/>
      <w:bookmarkStart w:id="408" w:name="_Toc184308073"/>
      <w:bookmarkEnd w:id="408"/>
      <w:bookmarkStart w:id="409" w:name="_Toc184312095"/>
      <w:bookmarkEnd w:id="409"/>
      <w:bookmarkStart w:id="410" w:name="_Toc184310290"/>
      <w:bookmarkEnd w:id="410"/>
      <w:bookmarkStart w:id="411" w:name="_Toc184313251"/>
      <w:bookmarkEnd w:id="411"/>
      <w:r>
        <w:rPr>
          <w:rFonts w:hint="eastAsia" w:ascii="宋体" w:hAnsi="宋体" w:cs="宋体"/>
          <w:b/>
          <w:sz w:val="36"/>
          <w:szCs w:val="36"/>
          <w:highlight w:val="none"/>
        </w:rPr>
        <w:t>评标办法</w:t>
      </w:r>
      <w:bookmarkEnd w:id="46"/>
    </w:p>
    <w:p w14:paraId="36E824BB">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tblGrid>
      <w:tr w14:paraId="0FA5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82FA171">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511CB904">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10398E6F">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148B5396">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r>
      <w:tr w14:paraId="619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7E2E8BD">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6BE120BE">
            <w:pPr>
              <w:jc w:val="center"/>
              <w:rPr>
                <w:rFonts w:ascii="宋体" w:hAnsi="宋体"/>
                <w:color w:val="000000"/>
                <w:szCs w:val="21"/>
              </w:rPr>
            </w:pPr>
            <w:r>
              <w:rPr>
                <w:rFonts w:hint="eastAsia" w:ascii="宋体" w:hAnsi="宋体"/>
                <w:szCs w:val="21"/>
                <w:lang w:val="en-US" w:eastAsia="zh-CN"/>
              </w:rPr>
              <w:t>1.</w:t>
            </w:r>
            <w:r>
              <w:rPr>
                <w:rFonts w:hint="eastAsia" w:ascii="宋体" w:hAnsi="宋体"/>
                <w:szCs w:val="21"/>
              </w:rPr>
              <w:t>项目整体策划</w:t>
            </w:r>
          </w:p>
        </w:tc>
        <w:tc>
          <w:tcPr>
            <w:tcW w:w="7444" w:type="dxa"/>
            <w:noWrap w:val="0"/>
            <w:vAlign w:val="center"/>
          </w:tcPr>
          <w:p w14:paraId="25170E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餐厅环境管理方案，根据方案的完整性、科学性、合理性，进行评分</w:t>
            </w:r>
            <w:r>
              <w:rPr>
                <w:rFonts w:hint="eastAsia" w:ascii="宋体" w:hAnsi="宋体" w:eastAsia="宋体" w:cs="宋体"/>
                <w:color w:val="auto"/>
                <w:szCs w:val="21"/>
                <w:highlight w:val="none"/>
                <w:lang w:val="en-US" w:eastAsia="zh-CN"/>
              </w:rPr>
              <w:t>：</w:t>
            </w:r>
          </w:p>
          <w:p w14:paraId="5EC7E2B3">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5136A93B">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01C8E9C4">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EC23E1F">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358B6E37">
            <w:pPr>
              <w:spacing w:line="360" w:lineRule="auto"/>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6F19CE3">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r>
      <w:tr w14:paraId="3528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B15FB82">
            <w:pPr>
              <w:jc w:val="center"/>
              <w:rPr>
                <w:rFonts w:ascii="宋体" w:hAnsi="宋体" w:cs="宋体"/>
                <w:b/>
                <w:bCs/>
                <w:szCs w:val="21"/>
              </w:rPr>
            </w:pPr>
          </w:p>
        </w:tc>
        <w:tc>
          <w:tcPr>
            <w:tcW w:w="1246" w:type="dxa"/>
            <w:vMerge w:val="continue"/>
            <w:noWrap w:val="0"/>
            <w:vAlign w:val="center"/>
          </w:tcPr>
          <w:p w14:paraId="1E046662">
            <w:pPr>
              <w:jc w:val="center"/>
              <w:rPr>
                <w:rFonts w:ascii="宋体" w:hAnsi="宋体"/>
                <w:szCs w:val="21"/>
              </w:rPr>
            </w:pPr>
          </w:p>
        </w:tc>
        <w:tc>
          <w:tcPr>
            <w:tcW w:w="7444" w:type="dxa"/>
            <w:noWrap w:val="0"/>
            <w:vAlign w:val="center"/>
          </w:tcPr>
          <w:p w14:paraId="78D0E0B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食品质量控制方案，根据方案的全面性、合理性、针对性，进行评分</w:t>
            </w:r>
            <w:r>
              <w:rPr>
                <w:rFonts w:hint="eastAsia" w:ascii="宋体" w:hAnsi="宋体" w:eastAsia="宋体" w:cs="宋体"/>
                <w:color w:val="auto"/>
                <w:szCs w:val="21"/>
                <w:highlight w:val="none"/>
                <w:lang w:val="en-US" w:eastAsia="zh-CN"/>
              </w:rPr>
              <w:t>：</w:t>
            </w:r>
          </w:p>
          <w:p w14:paraId="579D7F59">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21F98A89">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51000F63">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71CA9928">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4BC7734A">
            <w:pPr>
              <w:keepNext w:val="0"/>
              <w:keepLines w:val="0"/>
              <w:pageBreakBefore w:val="0"/>
              <w:tabs>
                <w:tab w:val="left" w:pos="4915"/>
              </w:tabs>
              <w:kinsoku/>
              <w:wordWrap/>
              <w:overflowPunct/>
              <w:topLinePunct w:val="0"/>
              <w:bidi w:val="0"/>
              <w:snapToGrid/>
              <w:spacing w:line="360" w:lineRule="auto"/>
              <w:textAlignment w:val="auto"/>
              <w:rPr>
                <w:rFonts w:ascii="宋体" w:hAnsi="宋体"/>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3A96668">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r>
      <w:tr w14:paraId="273D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528D11A">
            <w:pPr>
              <w:jc w:val="center"/>
              <w:rPr>
                <w:rFonts w:ascii="宋体" w:hAnsi="宋体" w:cs="宋体"/>
                <w:b/>
                <w:bCs/>
                <w:szCs w:val="21"/>
              </w:rPr>
            </w:pPr>
          </w:p>
        </w:tc>
        <w:tc>
          <w:tcPr>
            <w:tcW w:w="1246" w:type="dxa"/>
            <w:vMerge w:val="continue"/>
            <w:noWrap w:val="0"/>
            <w:vAlign w:val="center"/>
          </w:tcPr>
          <w:p w14:paraId="45A138FC">
            <w:pPr>
              <w:jc w:val="center"/>
              <w:rPr>
                <w:rFonts w:ascii="宋体" w:hAnsi="宋体"/>
                <w:szCs w:val="21"/>
              </w:rPr>
            </w:pPr>
          </w:p>
        </w:tc>
        <w:tc>
          <w:tcPr>
            <w:tcW w:w="7444" w:type="dxa"/>
            <w:noWrap w:val="0"/>
            <w:vAlign w:val="center"/>
          </w:tcPr>
          <w:p w14:paraId="52F3D66F">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卫生管理控制方案（食品卫生、人员卫生、环境卫生、垃圾处理方案等），根据方案的</w:t>
            </w:r>
            <w:r>
              <w:rPr>
                <w:rFonts w:hint="eastAsia" w:ascii="宋体" w:hAnsi="宋体" w:eastAsia="宋体" w:cs="宋体"/>
                <w:color w:val="auto"/>
                <w:szCs w:val="21"/>
                <w:highlight w:val="none"/>
                <w:lang w:eastAsia="zh-CN"/>
              </w:rPr>
              <w:t>全面性、可行性及针对性</w:t>
            </w:r>
            <w:r>
              <w:rPr>
                <w:rFonts w:hint="eastAsia" w:ascii="宋体" w:hAnsi="宋体" w:eastAsia="宋体" w:cs="宋体"/>
                <w:color w:val="auto"/>
                <w:szCs w:val="21"/>
                <w:highlight w:val="none"/>
                <w:lang w:val="en-US" w:eastAsia="zh-CN"/>
              </w:rPr>
              <w:t>进行评分：</w:t>
            </w:r>
          </w:p>
          <w:p w14:paraId="617DBDE7">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468B2027">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71CAD42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44CB12C1">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7F7D8FE0">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2CABC94">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50A5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603BB5F3">
            <w:pPr>
              <w:jc w:val="center"/>
              <w:rPr>
                <w:rFonts w:ascii="宋体" w:hAnsi="宋体" w:cs="宋体"/>
                <w:b/>
                <w:bCs/>
                <w:szCs w:val="21"/>
              </w:rPr>
            </w:pPr>
          </w:p>
        </w:tc>
        <w:tc>
          <w:tcPr>
            <w:tcW w:w="1246" w:type="dxa"/>
            <w:vMerge w:val="continue"/>
            <w:noWrap w:val="0"/>
            <w:vAlign w:val="center"/>
          </w:tcPr>
          <w:p w14:paraId="68CE8E5D">
            <w:pPr>
              <w:jc w:val="center"/>
              <w:rPr>
                <w:rFonts w:ascii="宋体" w:hAnsi="宋体"/>
                <w:szCs w:val="21"/>
              </w:rPr>
            </w:pPr>
          </w:p>
        </w:tc>
        <w:tc>
          <w:tcPr>
            <w:tcW w:w="7444" w:type="dxa"/>
            <w:noWrap w:val="0"/>
            <w:vAlign w:val="center"/>
          </w:tcPr>
          <w:p w14:paraId="7828F251">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服务质量控制方案，根据方案的完整性、科学性、合理性进行打分</w:t>
            </w:r>
            <w:r>
              <w:rPr>
                <w:rFonts w:hint="eastAsia" w:ascii="宋体" w:hAnsi="宋体" w:eastAsia="宋体" w:cs="宋体"/>
                <w:color w:val="auto"/>
                <w:szCs w:val="21"/>
                <w:highlight w:val="none"/>
                <w:lang w:eastAsia="zh-CN"/>
              </w:rPr>
              <w:t>：</w:t>
            </w:r>
          </w:p>
          <w:p w14:paraId="7EA432DF">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412608FB">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50253935">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D2F640E">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5F9C6C4C">
            <w:pPr>
              <w:keepNext w:val="0"/>
              <w:keepLines w:val="0"/>
              <w:pageBreakBefore w:val="0"/>
              <w:tabs>
                <w:tab w:val="left" w:pos="4915"/>
              </w:tabs>
              <w:kinsoku/>
              <w:wordWrap/>
              <w:overflowPunct/>
              <w:topLinePunct w:val="0"/>
              <w:bidi w:val="0"/>
              <w:snapToGrid/>
              <w:spacing w:line="360" w:lineRule="auto"/>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08A986E">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114F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7" w:type="dxa"/>
            <w:vMerge w:val="continue"/>
            <w:noWrap w:val="0"/>
            <w:vAlign w:val="center"/>
          </w:tcPr>
          <w:p w14:paraId="6FA1D14A">
            <w:pPr>
              <w:jc w:val="center"/>
              <w:rPr>
                <w:rFonts w:ascii="宋体" w:hAnsi="宋体" w:cs="宋体"/>
                <w:b/>
                <w:bCs/>
                <w:szCs w:val="21"/>
              </w:rPr>
            </w:pPr>
          </w:p>
        </w:tc>
        <w:tc>
          <w:tcPr>
            <w:tcW w:w="1246" w:type="dxa"/>
            <w:vMerge w:val="continue"/>
            <w:noWrap w:val="0"/>
            <w:vAlign w:val="center"/>
          </w:tcPr>
          <w:p w14:paraId="5E24703F">
            <w:pPr>
              <w:jc w:val="center"/>
              <w:rPr>
                <w:rFonts w:ascii="宋体" w:hAnsi="宋体"/>
                <w:szCs w:val="21"/>
              </w:rPr>
            </w:pPr>
          </w:p>
        </w:tc>
        <w:tc>
          <w:tcPr>
            <w:tcW w:w="7444" w:type="dxa"/>
            <w:noWrap w:val="0"/>
            <w:vAlign w:val="center"/>
          </w:tcPr>
          <w:p w14:paraId="0DC1EB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原材料使用管理方案及食品保存管理方案，根据方案的</w:t>
            </w:r>
            <w:r>
              <w:rPr>
                <w:rFonts w:hint="eastAsia" w:ascii="宋体" w:hAnsi="宋体" w:eastAsia="宋体" w:cs="宋体"/>
                <w:color w:val="auto"/>
                <w:szCs w:val="21"/>
                <w:highlight w:val="none"/>
                <w:lang w:eastAsia="zh-CN"/>
              </w:rPr>
              <w:t>全面性、合理性、针对性，</w:t>
            </w:r>
            <w:r>
              <w:rPr>
                <w:rFonts w:hint="eastAsia" w:ascii="宋体" w:hAnsi="宋体" w:eastAsia="宋体" w:cs="宋体"/>
                <w:color w:val="auto"/>
                <w:szCs w:val="21"/>
                <w:highlight w:val="none"/>
                <w:lang w:val="en-US" w:eastAsia="zh-CN"/>
              </w:rPr>
              <w:t>进行评分</w:t>
            </w:r>
          </w:p>
          <w:p w14:paraId="3F050D1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2A25A182">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39F8DDE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E79ECF8">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4E835B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F9A688B">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0CC6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77" w:type="dxa"/>
            <w:vMerge w:val="continue"/>
            <w:noWrap w:val="0"/>
            <w:vAlign w:val="center"/>
          </w:tcPr>
          <w:p w14:paraId="39CFF24E">
            <w:pPr>
              <w:jc w:val="center"/>
              <w:rPr>
                <w:rFonts w:ascii="宋体" w:hAnsi="宋体" w:cs="宋体"/>
                <w:b/>
                <w:bCs/>
                <w:szCs w:val="21"/>
              </w:rPr>
            </w:pPr>
          </w:p>
        </w:tc>
        <w:tc>
          <w:tcPr>
            <w:tcW w:w="1246" w:type="dxa"/>
            <w:vMerge w:val="continue"/>
            <w:noWrap w:val="0"/>
            <w:vAlign w:val="center"/>
          </w:tcPr>
          <w:p w14:paraId="7BB454AC">
            <w:pPr>
              <w:jc w:val="center"/>
              <w:rPr>
                <w:rFonts w:ascii="宋体" w:hAnsi="宋体"/>
                <w:szCs w:val="21"/>
              </w:rPr>
            </w:pPr>
          </w:p>
        </w:tc>
        <w:tc>
          <w:tcPr>
            <w:tcW w:w="7444" w:type="dxa"/>
            <w:noWrap w:val="0"/>
            <w:vAlign w:val="center"/>
          </w:tcPr>
          <w:p w14:paraId="198AD1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餐饮服务食品安全管理五常法在食堂管理中的运用方案的完整性、合理性进行</w:t>
            </w:r>
            <w:r>
              <w:rPr>
                <w:rFonts w:hint="eastAsia" w:ascii="宋体" w:hAnsi="宋体" w:eastAsia="宋体" w:cs="宋体"/>
                <w:color w:val="auto"/>
                <w:szCs w:val="21"/>
                <w:highlight w:val="none"/>
                <w:lang w:val="en-US" w:eastAsia="zh-CN"/>
              </w:rPr>
              <w:t>评分：</w:t>
            </w:r>
          </w:p>
          <w:p w14:paraId="020D09F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640ADD0F">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②方案内容编制完整，符合采购人需求的得3分</w:t>
            </w:r>
            <w:r>
              <w:rPr>
                <w:rFonts w:hint="eastAsia" w:cs="宋体"/>
                <w:color w:val="000000"/>
                <w:szCs w:val="21"/>
                <w:highlight w:val="none"/>
                <w:lang w:val="en-US" w:eastAsia="zh-CN"/>
              </w:rPr>
              <w:t>；</w:t>
            </w:r>
          </w:p>
          <w:p w14:paraId="7D527454">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29F506D">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方案内容欠缺，存在明显问题，不能满足采购人需求的得1分；</w:t>
            </w:r>
          </w:p>
          <w:p w14:paraId="2D513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Cs w:val="21"/>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CF107DA">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r>
      <w:tr w14:paraId="41F3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617A791">
            <w:pPr>
              <w:jc w:val="center"/>
              <w:rPr>
                <w:rFonts w:ascii="宋体" w:hAnsi="宋体" w:cs="宋体"/>
                <w:b/>
                <w:bCs/>
                <w:szCs w:val="21"/>
              </w:rPr>
            </w:pPr>
          </w:p>
          <w:p w14:paraId="0BFB6EEF">
            <w:pPr>
              <w:pStyle w:val="60"/>
              <w:tabs>
                <w:tab w:val="left" w:pos="105"/>
                <w:tab w:val="left" w:pos="735"/>
                <w:tab w:val="left" w:pos="945"/>
                <w:tab w:val="left" w:pos="3360"/>
              </w:tabs>
            </w:pPr>
          </w:p>
        </w:tc>
        <w:tc>
          <w:tcPr>
            <w:tcW w:w="1246" w:type="dxa"/>
            <w:vMerge w:val="restart"/>
            <w:noWrap w:val="0"/>
            <w:vAlign w:val="center"/>
          </w:tcPr>
          <w:p w14:paraId="1BF80C5F">
            <w:pPr>
              <w:jc w:val="center"/>
              <w:rPr>
                <w:rFonts w:ascii="宋体" w:hAnsi="宋体"/>
                <w:szCs w:val="21"/>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配餐方案</w:t>
            </w:r>
          </w:p>
        </w:tc>
        <w:tc>
          <w:tcPr>
            <w:tcW w:w="7444" w:type="dxa"/>
            <w:noWrap w:val="0"/>
            <w:vAlign w:val="center"/>
          </w:tcPr>
          <w:p w14:paraId="0EB630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.1配餐花色种类丰富、营养搭配合理，能够分季节时令科学组配，根据投标方案进行评分：</w:t>
            </w:r>
          </w:p>
          <w:p w14:paraId="74E28E66">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5BCBDF1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4CB6A600">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7C67D5F5">
            <w:pPr>
              <w:tabs>
                <w:tab w:val="right" w:pos="4601"/>
              </w:tabs>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68E3B202">
            <w:pPr>
              <w:tabs>
                <w:tab w:val="right" w:pos="4601"/>
              </w:tabs>
              <w:jc w:val="center"/>
              <w:rPr>
                <w:rFonts w:hint="eastAsia" w:cs="宋体"/>
                <w:color w:val="000000"/>
                <w:szCs w:val="21"/>
                <w:highlight w:val="none"/>
                <w:lang w:val="en-US" w:eastAsia="zh-CN"/>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r>
      <w:tr w14:paraId="4554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37D347F">
            <w:pPr>
              <w:pStyle w:val="60"/>
              <w:tabs>
                <w:tab w:val="left" w:pos="105"/>
                <w:tab w:val="left" w:pos="735"/>
                <w:tab w:val="left" w:pos="945"/>
                <w:tab w:val="left" w:pos="3360"/>
              </w:tabs>
            </w:pPr>
          </w:p>
        </w:tc>
        <w:tc>
          <w:tcPr>
            <w:tcW w:w="1246" w:type="dxa"/>
            <w:vMerge w:val="continue"/>
            <w:noWrap w:val="0"/>
            <w:vAlign w:val="center"/>
          </w:tcPr>
          <w:p w14:paraId="761D1EA5">
            <w:pPr>
              <w:jc w:val="center"/>
              <w:rPr>
                <w:rFonts w:ascii="宋体" w:hAnsi="宋体"/>
                <w:szCs w:val="21"/>
              </w:rPr>
            </w:pPr>
          </w:p>
        </w:tc>
        <w:tc>
          <w:tcPr>
            <w:tcW w:w="7444" w:type="dxa"/>
            <w:noWrap w:val="0"/>
            <w:vAlign w:val="center"/>
          </w:tcPr>
          <w:p w14:paraId="102DED2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.2提升菜品口味、新菜品开发、传统美食制作等，根据投标方案进行评分：</w:t>
            </w:r>
          </w:p>
          <w:p w14:paraId="10EA12E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64926D8B">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0B8ED987">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58DF076E">
            <w:pPr>
              <w:tabs>
                <w:tab w:val="right" w:pos="4601"/>
              </w:tabs>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E02E66B">
            <w:pPr>
              <w:tabs>
                <w:tab w:val="right" w:pos="4601"/>
              </w:tabs>
              <w:jc w:val="center"/>
              <w:rPr>
                <w:rFonts w:hint="eastAsia" w:cs="宋体"/>
                <w:color w:val="000000"/>
                <w:szCs w:val="21"/>
                <w:highlight w:val="none"/>
                <w:lang w:val="en-US" w:eastAsia="zh-CN"/>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r>
      <w:tr w14:paraId="48B7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44D9CCF5">
            <w:pPr>
              <w:jc w:val="center"/>
              <w:rPr>
                <w:rFonts w:ascii="宋体" w:hAnsi="宋体" w:cs="宋体"/>
                <w:b/>
                <w:bCs/>
                <w:szCs w:val="21"/>
              </w:rPr>
            </w:pPr>
          </w:p>
        </w:tc>
        <w:tc>
          <w:tcPr>
            <w:tcW w:w="1246" w:type="dxa"/>
            <w:vMerge w:val="restart"/>
            <w:noWrap w:val="0"/>
            <w:vAlign w:val="center"/>
          </w:tcPr>
          <w:p w14:paraId="55E287EB">
            <w:pPr>
              <w:jc w:val="center"/>
              <w:rPr>
                <w:rFonts w:ascii="宋体" w:hAnsi="宋体"/>
                <w:color w:val="000000"/>
                <w:szCs w:val="21"/>
              </w:rPr>
            </w:pPr>
            <w:r>
              <w:rPr>
                <w:rFonts w:hint="eastAsia" w:ascii="宋体" w:hAnsi="宋体"/>
                <w:color w:val="000000"/>
                <w:szCs w:val="21"/>
                <w:lang w:val="en-US" w:eastAsia="zh-CN"/>
              </w:rPr>
              <w:t>3.食堂设施设备管理方案</w:t>
            </w:r>
          </w:p>
        </w:tc>
        <w:tc>
          <w:tcPr>
            <w:tcW w:w="7444" w:type="dxa"/>
            <w:noWrap w:val="0"/>
            <w:vAlign w:val="center"/>
          </w:tcPr>
          <w:p w14:paraId="44C47E4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3.1</w:t>
            </w:r>
            <w:r>
              <w:rPr>
                <w:rFonts w:hint="eastAsia" w:ascii="宋体" w:hAnsi="宋体" w:eastAsia="宋体" w:cs="宋体"/>
                <w:bCs/>
                <w:color w:val="auto"/>
                <w:sz w:val="21"/>
                <w:szCs w:val="21"/>
                <w:lang w:val="en-US" w:eastAsia="zh-CN"/>
              </w:rPr>
              <w:t>根据供应商拟定的针对</w:t>
            </w:r>
            <w:r>
              <w:rPr>
                <w:rFonts w:hint="eastAsia" w:ascii="宋体" w:hAnsi="宋体" w:eastAsia="宋体" w:cs="宋体"/>
                <w:color w:val="auto"/>
                <w:szCs w:val="21"/>
                <w:highlight w:val="none"/>
              </w:rPr>
              <w:t>设施设备的使用方式、保管管理制度等进行综合评议</w:t>
            </w:r>
            <w:r>
              <w:rPr>
                <w:rFonts w:hint="eastAsia" w:ascii="宋体" w:hAnsi="宋体" w:eastAsia="宋体" w:cs="宋体"/>
                <w:bCs/>
                <w:color w:val="auto"/>
                <w:sz w:val="21"/>
                <w:szCs w:val="21"/>
                <w:lang w:val="en-US" w:eastAsia="zh-CN"/>
              </w:rPr>
              <w:t>：</w:t>
            </w:r>
          </w:p>
          <w:p w14:paraId="43538E8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①方案内容编制非常全面，能很好契合项目实际情况，完全符合采购人需求的得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15057102">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②方案内容编制较为全面，能契合项目实际情况，符合采购人需求的得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147A5E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1849A4AF">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方案内容一般，解决方案有欠缺但基本符合采购任需求的得1分；</w:t>
            </w:r>
          </w:p>
          <w:p w14:paraId="72898F10">
            <w:pPr>
              <w:spacing w:line="360" w:lineRule="auto"/>
              <w:rPr>
                <w:rFonts w:ascii="宋体" w:hAnsi="宋体"/>
                <w:b/>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0868906">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r>
      <w:tr w14:paraId="3EB6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51A32BF">
            <w:pPr>
              <w:jc w:val="center"/>
              <w:rPr>
                <w:rFonts w:ascii="宋体" w:hAnsi="宋体" w:cs="宋体"/>
                <w:b/>
                <w:bCs/>
                <w:szCs w:val="21"/>
              </w:rPr>
            </w:pPr>
          </w:p>
        </w:tc>
        <w:tc>
          <w:tcPr>
            <w:tcW w:w="1246" w:type="dxa"/>
            <w:vMerge w:val="continue"/>
            <w:noWrap w:val="0"/>
            <w:vAlign w:val="center"/>
          </w:tcPr>
          <w:p w14:paraId="21D0AD00">
            <w:pPr>
              <w:jc w:val="center"/>
              <w:rPr>
                <w:rFonts w:hint="eastAsia" w:ascii="宋体" w:hAnsi="宋体"/>
                <w:color w:val="000000"/>
                <w:szCs w:val="21"/>
                <w:lang w:val="en-US" w:eastAsia="zh-CN"/>
              </w:rPr>
            </w:pPr>
          </w:p>
        </w:tc>
        <w:tc>
          <w:tcPr>
            <w:tcW w:w="7444" w:type="dxa"/>
            <w:noWrap w:val="0"/>
            <w:vAlign w:val="center"/>
          </w:tcPr>
          <w:p w14:paraId="159FABB9">
            <w:pPr>
              <w:tabs>
                <w:tab w:val="left" w:pos="4915"/>
              </w:tabs>
              <w:snapToGrid/>
              <w:spacing w:line="360" w:lineRule="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3.2</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针对本项目节能管理措施，评委酌情打分</w:t>
            </w:r>
            <w:r>
              <w:rPr>
                <w:rFonts w:hint="eastAsia" w:ascii="宋体" w:hAnsi="宋体" w:eastAsia="宋体" w:cs="宋体"/>
                <w:bCs/>
                <w:color w:val="auto"/>
                <w:kern w:val="0"/>
                <w:sz w:val="21"/>
                <w:szCs w:val="21"/>
                <w:highlight w:val="none"/>
                <w:lang w:eastAsia="zh-CN"/>
              </w:rPr>
              <w:t>。</w:t>
            </w:r>
          </w:p>
          <w:p w14:paraId="796C418C">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57BCDCE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1E56A2DD">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2861F371">
            <w:pPr>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CF3EC3A">
            <w:pPr>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r>
      <w:tr w14:paraId="3DA2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47E6C0EA">
            <w:pPr>
              <w:jc w:val="center"/>
              <w:rPr>
                <w:rFonts w:ascii="宋体" w:hAnsi="宋体" w:cs="宋体"/>
                <w:b/>
                <w:bCs/>
                <w:szCs w:val="21"/>
              </w:rPr>
            </w:pPr>
          </w:p>
        </w:tc>
        <w:tc>
          <w:tcPr>
            <w:tcW w:w="1246" w:type="dxa"/>
            <w:vMerge w:val="restart"/>
            <w:noWrap w:val="0"/>
            <w:vAlign w:val="center"/>
          </w:tcPr>
          <w:p w14:paraId="052CFAAB">
            <w:pPr>
              <w:pageBreakBefore w:val="0"/>
              <w:widowControl/>
              <w:kinsoku/>
              <w:wordWrap/>
              <w:overflowPunct/>
              <w:topLinePunct w:val="0"/>
              <w:bidi w:val="0"/>
              <w:adjustRightInd/>
              <w:spacing w:line="360" w:lineRule="auto"/>
              <w:jc w:val="center"/>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4.人员培训与管理</w:t>
            </w:r>
          </w:p>
          <w:p w14:paraId="4A0AAFF8">
            <w:pPr>
              <w:pageBreakBefore w:val="0"/>
              <w:widowControl/>
              <w:kinsoku/>
              <w:wordWrap/>
              <w:overflowPunct/>
              <w:topLinePunct w:val="0"/>
              <w:bidi w:val="0"/>
              <w:adjustRightInd/>
              <w:spacing w:line="360" w:lineRule="auto"/>
              <w:jc w:val="center"/>
              <w:textAlignment w:val="auto"/>
              <w:rPr>
                <w:rFonts w:hint="default" w:ascii="宋体" w:hAnsi="宋体" w:cs="宋体"/>
                <w:b w:val="0"/>
                <w:bCs w:val="0"/>
                <w:color w:val="auto"/>
                <w:sz w:val="24"/>
                <w:szCs w:val="24"/>
                <w:highlight w:val="none"/>
              </w:rPr>
            </w:pPr>
          </w:p>
          <w:p w14:paraId="028DE657">
            <w:pPr>
              <w:tabs>
                <w:tab w:val="right" w:pos="4601"/>
              </w:tabs>
              <w:rPr>
                <w:rFonts w:hint="eastAsia" w:ascii="宋体" w:hAnsi="宋体" w:eastAsia="宋体" w:cs="Times New Roman"/>
                <w:color w:val="000000"/>
                <w:szCs w:val="21"/>
              </w:rPr>
            </w:pPr>
          </w:p>
          <w:p w14:paraId="19B016D9">
            <w:pPr>
              <w:tabs>
                <w:tab w:val="right" w:pos="4601"/>
              </w:tabs>
              <w:rPr>
                <w:rFonts w:hint="eastAsia" w:ascii="宋体" w:hAnsi="宋体" w:eastAsia="宋体" w:cs="Times New Roman"/>
                <w:color w:val="000000"/>
                <w:szCs w:val="21"/>
              </w:rPr>
            </w:pPr>
          </w:p>
        </w:tc>
        <w:tc>
          <w:tcPr>
            <w:tcW w:w="7444" w:type="dxa"/>
            <w:noWrap w:val="0"/>
            <w:vAlign w:val="center"/>
          </w:tcPr>
          <w:p w14:paraId="7F33C7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供应商提供的针对本项目的人员培训计划、内容、目标等内容进行评议：</w:t>
            </w:r>
          </w:p>
          <w:p w14:paraId="0D673CBF">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①培训计划详细且全面，涵盖项目所需的所有培训内容和目标，培训方法科学合理，时间安排得当，能够满足项目实施过程中人员的培训需求，且具有较强的可操作性的得4分；</w:t>
            </w:r>
          </w:p>
          <w:p w14:paraId="4A21CDB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②培训计划较为全面，能够满足招标文件中对人员培训的基本要求，虽在某些细节上可能不够完善，但整体上可以保障项目的顺利实施的得3分；</w:t>
            </w:r>
          </w:p>
          <w:p w14:paraId="1D94DA3B">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③培训计划在整体框架上较为完整，但存在部分关键内容的缺失，如某些重要培训模块未涵盖或培训目标不够明确等，需要进一步补充完善的得2分；</w:t>
            </w:r>
          </w:p>
          <w:p w14:paraId="12F0C95C">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培训计划存在较多不足之处，如培训内容不够全面、培训方法缺乏科学性或合理性、时间安排不够合理等，可能会影响项目实施过程中人员培训的效果的得1分；</w:t>
            </w:r>
          </w:p>
          <w:p w14:paraId="1227348F">
            <w:pPr>
              <w:spacing w:line="360" w:lineRule="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0BFF627">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r>
      <w:tr w14:paraId="62E5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221D0F6A">
            <w:pPr>
              <w:jc w:val="center"/>
              <w:rPr>
                <w:rFonts w:ascii="宋体" w:hAnsi="宋体" w:cs="宋体"/>
                <w:b/>
                <w:bCs/>
                <w:szCs w:val="21"/>
              </w:rPr>
            </w:pPr>
          </w:p>
        </w:tc>
        <w:tc>
          <w:tcPr>
            <w:tcW w:w="1246" w:type="dxa"/>
            <w:vMerge w:val="continue"/>
            <w:noWrap w:val="0"/>
            <w:vAlign w:val="center"/>
          </w:tcPr>
          <w:p w14:paraId="613B70FE">
            <w:pPr>
              <w:tabs>
                <w:tab w:val="right" w:pos="4601"/>
              </w:tabs>
              <w:rPr>
                <w:rFonts w:hint="eastAsia" w:ascii="宋体" w:hAnsi="宋体" w:eastAsia="宋体" w:cs="Times New Roman"/>
                <w:color w:val="000000"/>
                <w:szCs w:val="21"/>
              </w:rPr>
            </w:pPr>
          </w:p>
        </w:tc>
        <w:tc>
          <w:tcPr>
            <w:tcW w:w="7444" w:type="dxa"/>
            <w:noWrap w:val="0"/>
            <w:vAlign w:val="center"/>
          </w:tcPr>
          <w:p w14:paraId="1BCC42AD">
            <w:pPr>
              <w:spacing w:line="360" w:lineRule="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根据供应商提供的针对本项目的人员录用与考核内容（包括标准、措施、奖罚淘汰制度等）进行评议：</w:t>
            </w:r>
          </w:p>
          <w:p w14:paraId="798735A4">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人员录用与考核方案全面且系统，涵盖录用标准、考核指标、奖罚机制及淘汰制度等关键要素，内容科学合理，措施具体明确且具有可操作性，能够有效保障项目团队的高效运作和人员管理，完全满足招标需求的得4分；</w:t>
            </w:r>
          </w:p>
          <w:p w14:paraId="76BED41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②人员录用与考核方案较为全面，基本满足招标文件的要求，虽在某些细节上可能不够完善，但整体上能够保障项目的顺利实施的得3分；</w:t>
            </w:r>
          </w:p>
          <w:p w14:paraId="583DD9F8">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③人员录用与考核方案在整体框架上较为完整，但存在部分关键内容的缺失，如录用标准不够明确、考核指标不够全面、奖罚措施不够具体等，需要进一步补充完善的得2分；</w:t>
            </w:r>
          </w:p>
          <w:p w14:paraId="78DACA9A">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人员录用与考核方案存在较多不足之处，如录用标准不合理、考核指标不清晰、奖罚措施缺乏可操作性或淘汰制度不完善等，可能会影响项目实施过程中人员管理的效果的得1分；</w:t>
            </w:r>
          </w:p>
          <w:p w14:paraId="600E5CE0">
            <w:pPr>
              <w:keepNext w:val="0"/>
              <w:keepLines w:val="0"/>
              <w:pageBreakBefore w:val="0"/>
              <w:tabs>
                <w:tab w:val="left" w:pos="4915"/>
              </w:tabs>
              <w:kinsoku/>
              <w:wordWrap/>
              <w:overflowPunct/>
              <w:topLinePunct w:val="0"/>
              <w:bidi w:val="0"/>
              <w:snapToGrid/>
              <w:spacing w:line="360" w:lineRule="auto"/>
              <w:textAlignment w:val="auto"/>
              <w:rPr>
                <w:rFonts w:hint="eastAsia"/>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F80C2A0">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r>
      <w:tr w14:paraId="0620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EC853AF">
            <w:pPr>
              <w:jc w:val="center"/>
              <w:rPr>
                <w:rFonts w:ascii="宋体" w:hAnsi="宋体" w:cs="宋体"/>
                <w:b/>
                <w:bCs/>
                <w:szCs w:val="21"/>
              </w:rPr>
            </w:pPr>
          </w:p>
        </w:tc>
        <w:tc>
          <w:tcPr>
            <w:tcW w:w="1246" w:type="dxa"/>
            <w:noWrap w:val="0"/>
            <w:vAlign w:val="center"/>
          </w:tcPr>
          <w:p w14:paraId="2191A3A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FF"/>
                <w:szCs w:val="21"/>
                <w:highlight w:val="none"/>
                <w:lang w:val="en-US" w:eastAsia="zh-CN"/>
              </w:rPr>
            </w:pPr>
            <w:r>
              <w:rPr>
                <w:rFonts w:hint="eastAsia" w:ascii="Times New Roman" w:hAnsi="Times New Roman" w:eastAsia="宋体" w:cs="宋体"/>
                <w:color w:val="000000"/>
                <w:szCs w:val="21"/>
                <w:highlight w:val="none"/>
                <w:lang w:val="en-US" w:eastAsia="zh-CN"/>
              </w:rPr>
              <w:t>5.应急调动的便利及服务的便捷性</w:t>
            </w:r>
          </w:p>
        </w:tc>
        <w:tc>
          <w:tcPr>
            <w:tcW w:w="7444" w:type="dxa"/>
            <w:noWrap w:val="0"/>
            <w:vAlign w:val="center"/>
          </w:tcPr>
          <w:p w14:paraId="7DAFDBE2">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根据投标人为本项目提供的应急调动的便利及服务的便捷性情况等由评委在分值范围内打分。</w:t>
            </w:r>
          </w:p>
          <w:p w14:paraId="62EA3E9D">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176C41A">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7C04D2A7">
            <w:pPr>
              <w:keepNext w:val="0"/>
              <w:keepLines w:val="0"/>
              <w:pageBreakBefore w:val="0"/>
              <w:tabs>
                <w:tab w:val="left" w:pos="4915"/>
              </w:tabs>
              <w:kinsoku/>
              <w:wordWrap/>
              <w:overflowPunct/>
              <w:topLinePunct w:val="0"/>
              <w:bidi w:val="0"/>
              <w:snapToGrid/>
              <w:spacing w:line="360" w:lineRule="auto"/>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3D652592">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FF"/>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6CE810B8">
            <w:pPr>
              <w:rPr>
                <w:rFonts w:hint="eastAsia"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tc>
      </w:tr>
      <w:tr w14:paraId="1C8C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4278E2F3">
            <w:pPr>
              <w:jc w:val="center"/>
              <w:rPr>
                <w:rFonts w:ascii="宋体" w:hAnsi="宋体" w:cs="宋体"/>
                <w:b/>
                <w:bCs/>
                <w:szCs w:val="21"/>
              </w:rPr>
            </w:pPr>
          </w:p>
        </w:tc>
        <w:tc>
          <w:tcPr>
            <w:tcW w:w="1246" w:type="dxa"/>
            <w:noWrap w:val="0"/>
            <w:vAlign w:val="center"/>
          </w:tcPr>
          <w:p w14:paraId="3A86B0FB">
            <w:pPr>
              <w:jc w:val="center"/>
              <w:rPr>
                <w:rFonts w:ascii="宋体" w:hAnsi="宋体"/>
                <w:color w:val="000000"/>
                <w:szCs w:val="21"/>
              </w:rPr>
            </w:pPr>
            <w:r>
              <w:rPr>
                <w:rFonts w:hint="eastAsia" w:ascii="宋体" w:hAnsi="宋体"/>
                <w:color w:val="000000"/>
                <w:szCs w:val="21"/>
                <w:lang w:val="en-US" w:eastAsia="zh-CN"/>
              </w:rPr>
              <w:t>6.项目应急预案</w:t>
            </w:r>
          </w:p>
        </w:tc>
        <w:tc>
          <w:tcPr>
            <w:tcW w:w="7444" w:type="dxa"/>
            <w:noWrap w:val="0"/>
            <w:vAlign w:val="center"/>
          </w:tcPr>
          <w:p w14:paraId="766D5929">
            <w:pPr>
              <w:tabs>
                <w:tab w:val="right" w:pos="4601"/>
              </w:tabs>
              <w:spacing w:line="360" w:lineRule="auto"/>
              <w:rPr>
                <w:rFonts w:ascii="宋体" w:hAnsi="宋体"/>
                <w:color w:val="000000"/>
                <w:szCs w:val="21"/>
              </w:rPr>
            </w:pPr>
            <w:r>
              <w:rPr>
                <w:rFonts w:hint="eastAsia" w:ascii="宋体" w:hAnsi="宋体"/>
                <w:color w:val="000000"/>
                <w:szCs w:val="21"/>
              </w:rPr>
              <w:t>供应商结合自身经验，提供如发生食物中毒事件、人身安全事故类的特殊情况的应急保障措施，可从发生应急事件时如何在最短时间内解决问题及应急队伍的调配能力着手，</w:t>
            </w:r>
            <w:r>
              <w:rPr>
                <w:rFonts w:hint="eastAsia" w:ascii="宋体" w:hAnsi="宋体"/>
                <w:color w:val="000000"/>
                <w:szCs w:val="21"/>
                <w:lang w:eastAsia="zh-CN"/>
              </w:rPr>
              <w:t>评委</w:t>
            </w:r>
            <w:r>
              <w:rPr>
                <w:rFonts w:hint="eastAsia" w:ascii="宋体" w:hAnsi="宋体"/>
                <w:color w:val="000000"/>
                <w:szCs w:val="21"/>
              </w:rPr>
              <w:t>进行评分。</w:t>
            </w:r>
          </w:p>
          <w:p w14:paraId="623EFC01">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①方案内容编制非常全面，能很好契合项目实际情况，完全符合采购人需求的得</w:t>
            </w:r>
            <w:r>
              <w:rPr>
                <w:rFonts w:hint="eastAsia" w:cs="宋体"/>
                <w:color w:val="000000"/>
                <w:szCs w:val="21"/>
                <w:highlight w:val="none"/>
                <w:lang w:val="en-US" w:eastAsia="zh-CN"/>
              </w:rPr>
              <w:t>5</w:t>
            </w:r>
            <w:r>
              <w:rPr>
                <w:rFonts w:hint="eastAsia" w:ascii="Times New Roman" w:hAnsi="Times New Roman" w:eastAsia="宋体" w:cs="宋体"/>
                <w:color w:val="000000"/>
                <w:szCs w:val="21"/>
                <w:highlight w:val="none"/>
                <w:lang w:val="en-US" w:eastAsia="zh-CN"/>
              </w:rPr>
              <w:t>分；</w:t>
            </w:r>
          </w:p>
          <w:p w14:paraId="25EE231D">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②方案内容编制较为全面，能契合项目实际情况，符合采购人需求的得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42A884F7">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6D13210B">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方案内容一般，解决方案有欠缺但基本符合采购任需求的得2分；</w:t>
            </w:r>
          </w:p>
          <w:p w14:paraId="3DAF0570">
            <w:pPr>
              <w:keepNext w:val="0"/>
              <w:keepLines w:val="0"/>
              <w:pageBreakBefore w:val="0"/>
              <w:tabs>
                <w:tab w:val="left" w:pos="4915"/>
              </w:tabs>
              <w:kinsoku/>
              <w:wordWrap/>
              <w:overflowPunct/>
              <w:topLinePunct w:val="0"/>
              <w:bidi w:val="0"/>
              <w:snapToGrid/>
              <w:spacing w:line="360" w:lineRule="auto"/>
              <w:textAlignment w:val="auto"/>
              <w:rPr>
                <w:rFonts w:hint="default"/>
                <w:lang w:val="en-US" w:eastAsia="zh-CN"/>
              </w:rPr>
            </w:pPr>
            <w:r>
              <w:rPr>
                <w:rFonts w:hint="eastAsia" w:ascii="Times New Roman" w:hAnsi="Times New Roman" w:eastAsia="宋体" w:cs="宋体"/>
                <w:color w:val="000000"/>
                <w:szCs w:val="21"/>
                <w:highlight w:val="none"/>
                <w:lang w:val="en-US" w:eastAsia="zh-CN"/>
              </w:rPr>
              <w:t>⑤方案内容较差，解决方案有不完整，不足以符合采购人需求的得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3F53D1D8">
            <w:pPr>
              <w:spacing w:line="360" w:lineRule="auto"/>
              <w:rPr>
                <w:rFonts w:ascii="宋体" w:hAnsi="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0D0262C">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5分</w:t>
            </w:r>
          </w:p>
        </w:tc>
      </w:tr>
      <w:tr w14:paraId="1663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1DB70D3">
            <w:pPr>
              <w:jc w:val="center"/>
              <w:rPr>
                <w:rFonts w:ascii="宋体" w:hAnsi="宋体" w:cs="宋体"/>
                <w:b/>
                <w:bCs/>
                <w:szCs w:val="21"/>
              </w:rPr>
            </w:pPr>
          </w:p>
        </w:tc>
        <w:tc>
          <w:tcPr>
            <w:tcW w:w="1246" w:type="dxa"/>
            <w:vMerge w:val="restart"/>
            <w:noWrap w:val="0"/>
            <w:vAlign w:val="center"/>
          </w:tcPr>
          <w:p w14:paraId="0D1EE1F8">
            <w:pPr>
              <w:rPr>
                <w:rFonts w:hint="eastAsia" w:ascii="宋体" w:hAnsi="宋体" w:eastAsia="宋体" w:cs="Times New Roman"/>
                <w:color w:val="000000"/>
                <w:szCs w:val="21"/>
                <w:lang w:val="en-US"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企业实力</w:t>
            </w:r>
          </w:p>
        </w:tc>
        <w:tc>
          <w:tcPr>
            <w:tcW w:w="7444" w:type="dxa"/>
            <w:noWrap w:val="0"/>
            <w:vAlign w:val="center"/>
          </w:tcPr>
          <w:p w14:paraId="0053F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43EBF50D">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①方案内容编制非常全面，能很好契合项目实际情况，完全符合采购人需求的得</w:t>
            </w:r>
            <w:r>
              <w:rPr>
                <w:rFonts w:hint="eastAsia" w:cs="宋体"/>
                <w:color w:val="000000"/>
                <w:szCs w:val="21"/>
                <w:highlight w:val="none"/>
                <w:lang w:val="en-US" w:eastAsia="zh-CN"/>
              </w:rPr>
              <w:t>5</w:t>
            </w:r>
            <w:r>
              <w:rPr>
                <w:rFonts w:hint="eastAsia" w:ascii="Times New Roman" w:hAnsi="Times New Roman" w:eastAsia="宋体" w:cs="宋体"/>
                <w:color w:val="000000"/>
                <w:szCs w:val="21"/>
                <w:highlight w:val="none"/>
                <w:lang w:val="en-US" w:eastAsia="zh-CN"/>
              </w:rPr>
              <w:t>分；</w:t>
            </w:r>
          </w:p>
          <w:p w14:paraId="38B0444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②方案内容编制较为全面，能契合项目实际情况，符合采购人需求的得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14360A0E">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CB344D5">
            <w:pPr>
              <w:keepNext w:val="0"/>
              <w:keepLines w:val="0"/>
              <w:pageBreakBefore w:val="0"/>
              <w:tabs>
                <w:tab w:val="left" w:pos="4915"/>
              </w:tabs>
              <w:kinsoku/>
              <w:wordWrap/>
              <w:overflowPunct/>
              <w:topLinePunct w:val="0"/>
              <w:bidi w:val="0"/>
              <w:snapToGrid/>
              <w:spacing w:line="360" w:lineRule="auto"/>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fldChar w:fldCharType="begin"/>
            </w:r>
            <w:r>
              <w:rPr>
                <w:rFonts w:hint="eastAsia" w:ascii="Times New Roman" w:hAnsi="Times New Roman" w:eastAsia="宋体" w:cs="宋体"/>
                <w:color w:val="000000"/>
                <w:szCs w:val="21"/>
                <w:highlight w:val="none"/>
                <w:lang w:val="en-US" w:eastAsia="zh-CN"/>
              </w:rPr>
              <w:instrText xml:space="preserve"> = 4 \* GB3 \* MERGEFORMAT </w:instrText>
            </w:r>
            <w:r>
              <w:rPr>
                <w:rFonts w:hint="eastAsia" w:ascii="Times New Roman" w:hAnsi="Times New Roman" w:eastAsia="宋体" w:cs="宋体"/>
                <w:color w:val="000000"/>
                <w:szCs w:val="21"/>
                <w:highlight w:val="none"/>
                <w:lang w:val="en-US" w:eastAsia="zh-CN"/>
              </w:rPr>
              <w:fldChar w:fldCharType="separate"/>
            </w:r>
            <w:r>
              <w:t>④</w:t>
            </w:r>
            <w:r>
              <w:rPr>
                <w:rFonts w:hint="eastAsia" w:ascii="Times New Roman" w:hAnsi="Times New Roman" w:eastAsia="宋体" w:cs="宋体"/>
                <w:color w:val="000000"/>
                <w:szCs w:val="21"/>
                <w:highlight w:val="none"/>
                <w:lang w:val="en-US" w:eastAsia="zh-CN"/>
              </w:rPr>
              <w:fldChar w:fldCharType="end"/>
            </w:r>
            <w:r>
              <w:rPr>
                <w:rFonts w:hint="eastAsia" w:ascii="Times New Roman" w:hAnsi="Times New Roman" w:eastAsia="宋体" w:cs="宋体"/>
                <w:color w:val="000000"/>
                <w:szCs w:val="21"/>
                <w:highlight w:val="none"/>
                <w:lang w:val="en-US" w:eastAsia="zh-CN"/>
              </w:rPr>
              <w:t>方案内容一般，解决方案有欠缺但基本符合采购任需求的得</w:t>
            </w:r>
            <w:r>
              <w:rPr>
                <w:rFonts w:hint="eastAsia"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44260F01">
            <w:pPr>
              <w:keepNext w:val="0"/>
              <w:keepLines w:val="0"/>
              <w:pageBreakBefore w:val="0"/>
              <w:tabs>
                <w:tab w:val="left" w:pos="4915"/>
              </w:tabs>
              <w:kinsoku/>
              <w:wordWrap/>
              <w:overflowPunct/>
              <w:topLinePunct w:val="0"/>
              <w:bidi w:val="0"/>
              <w:snapToGrid/>
              <w:spacing w:line="360" w:lineRule="auto"/>
              <w:textAlignment w:val="auto"/>
              <w:rPr>
                <w:rFonts w:hint="default"/>
                <w:lang w:val="en-US" w:eastAsia="zh-CN"/>
              </w:rPr>
            </w:pPr>
            <w:r>
              <w:rPr>
                <w:rFonts w:hint="eastAsia" w:ascii="Times New Roman" w:hAnsi="Times New Roman" w:eastAsia="宋体" w:cs="宋体"/>
                <w:color w:val="000000"/>
                <w:szCs w:val="21"/>
                <w:highlight w:val="none"/>
                <w:lang w:val="en-US" w:eastAsia="zh-CN"/>
              </w:rPr>
              <w:t>⑤方案内容较差，解决方案有不完整，不足以符合采购人需求的得</w:t>
            </w:r>
            <w:r>
              <w:rPr>
                <w:rFonts w:hint="eastAsia" w:cs="宋体"/>
                <w:color w:val="000000"/>
                <w:szCs w:val="21"/>
                <w:highlight w:val="none"/>
                <w:lang w:val="en-US" w:eastAsia="zh-CN"/>
              </w:rPr>
              <w:t>1</w:t>
            </w:r>
            <w:r>
              <w:rPr>
                <w:rFonts w:hint="eastAsia" w:ascii="Times New Roman" w:hAnsi="Times New Roman" w:eastAsia="宋体" w:cs="宋体"/>
                <w:color w:val="000000"/>
                <w:szCs w:val="21"/>
                <w:highlight w:val="none"/>
                <w:lang w:val="en-US" w:eastAsia="zh-CN"/>
              </w:rPr>
              <w:t>分；</w:t>
            </w:r>
          </w:p>
          <w:p w14:paraId="36AAA217">
            <w:pPr>
              <w:keepNext w:val="0"/>
              <w:keepLines w:val="0"/>
              <w:pageBreakBefore w:val="0"/>
              <w:tabs>
                <w:tab w:val="left" w:pos="4915"/>
              </w:tabs>
              <w:kinsoku/>
              <w:wordWrap/>
              <w:overflowPunct/>
              <w:topLinePunct w:val="0"/>
              <w:bidi w:val="0"/>
              <w:snapToGrid/>
              <w:spacing w:line="360" w:lineRule="auto"/>
              <w:textAlignment w:val="auto"/>
              <w:rPr>
                <w:rFonts w:hint="eastAsia"/>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39AA57B">
            <w:pPr>
              <w:jc w:val="center"/>
              <w:rPr>
                <w:rFonts w:hint="eastAsia" w:cs="宋体"/>
                <w:color w:val="000000"/>
                <w:szCs w:val="21"/>
                <w:highlight w:val="none"/>
                <w:lang w:val="en-US" w:eastAsia="zh-CN"/>
              </w:rPr>
            </w:pPr>
            <w:r>
              <w:rPr>
                <w:rFonts w:hint="eastAsia" w:cs="宋体"/>
                <w:color w:val="000000"/>
                <w:szCs w:val="21"/>
                <w:highlight w:val="none"/>
                <w:lang w:val="en-US" w:eastAsia="zh-CN"/>
              </w:rPr>
              <w:t>5分</w:t>
            </w:r>
          </w:p>
        </w:tc>
      </w:tr>
      <w:tr w14:paraId="39D8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FA04D5B">
            <w:pPr>
              <w:jc w:val="center"/>
              <w:rPr>
                <w:rFonts w:ascii="宋体" w:hAnsi="宋体" w:cs="宋体"/>
                <w:b/>
                <w:bCs/>
                <w:szCs w:val="21"/>
              </w:rPr>
            </w:pPr>
          </w:p>
        </w:tc>
        <w:tc>
          <w:tcPr>
            <w:tcW w:w="1246" w:type="dxa"/>
            <w:vMerge w:val="continue"/>
            <w:noWrap w:val="0"/>
            <w:vAlign w:val="center"/>
          </w:tcPr>
          <w:p w14:paraId="2F15355E">
            <w:pPr>
              <w:rPr>
                <w:rFonts w:hint="eastAsia" w:ascii="宋体" w:hAnsi="宋体" w:eastAsia="宋体" w:cs="Times New Roman"/>
                <w:color w:val="000000"/>
                <w:szCs w:val="21"/>
                <w:lang w:val="en-US" w:eastAsia="zh-CN"/>
              </w:rPr>
            </w:pPr>
          </w:p>
        </w:tc>
        <w:tc>
          <w:tcPr>
            <w:tcW w:w="7444" w:type="dxa"/>
            <w:noWrap w:val="0"/>
            <w:vAlign w:val="center"/>
          </w:tcPr>
          <w:p w14:paraId="7932CAB9">
            <w:pPr>
              <w:spacing w:line="360" w:lineRule="auto"/>
              <w:rPr>
                <w:rFonts w:hint="eastAsia" w:ascii="宋体" w:hAnsi="宋体" w:cs="Times New Roman"/>
                <w:b/>
                <w:bCs/>
                <w:color w:val="auto"/>
                <w:szCs w:val="21"/>
                <w:lang w:val="en-US" w:eastAsia="zh-CN"/>
              </w:rPr>
            </w:pPr>
            <w:r>
              <w:rPr>
                <w:rFonts w:hint="eastAsia" w:ascii="宋体" w:hAnsi="宋体" w:cs="Times New Roman"/>
                <w:b/>
                <w:bCs/>
                <w:color w:val="auto"/>
                <w:szCs w:val="21"/>
                <w:lang w:val="en-US" w:eastAsia="zh-CN"/>
              </w:rPr>
              <w:t>7.2针对本项目各岗位的职能证书：</w:t>
            </w:r>
          </w:p>
          <w:p w14:paraId="22008346">
            <w:pPr>
              <w:numPr>
                <w:ilvl w:val="0"/>
                <w:numId w:val="2"/>
              </w:num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项目经理：具有3年以上餐厅管理经验的得1分；</w:t>
            </w:r>
          </w:p>
          <w:p w14:paraId="0BAFE6A9">
            <w:pPr>
              <w:numPr>
                <w:ilvl w:val="0"/>
                <w:numId w:val="2"/>
              </w:num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厨师长：具有中式烹调师三级（职业技能等级三级/高级工）及以上的得1分；</w:t>
            </w:r>
          </w:p>
          <w:p w14:paraId="24256DFE">
            <w:p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3）厨师团队：具有中式烹调师证书五级（职业技能等级五级/高级工）及以上的，每有1人得1分，最多得2分；</w:t>
            </w:r>
          </w:p>
          <w:p w14:paraId="07EE37DD">
            <w:pPr>
              <w:spacing w:line="360" w:lineRule="auto"/>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4）管理团队：具有中式（西式）面点师证书三级（职业技能等级三级/高级工）及以上证书的每有一本得1分。</w:t>
            </w:r>
          </w:p>
          <w:p w14:paraId="0C59DE46">
            <w:pPr>
              <w:spacing w:line="360" w:lineRule="auto"/>
              <w:rPr>
                <w:rFonts w:hint="default"/>
                <w:color w:val="auto"/>
                <w:lang w:val="en-US" w:eastAsia="zh-CN"/>
              </w:rPr>
            </w:pPr>
            <w:r>
              <w:rPr>
                <w:rFonts w:hint="eastAsia" w:ascii="宋体" w:hAnsi="宋体" w:eastAsia="宋体" w:cs="Times New Roman"/>
                <w:b/>
                <w:bCs/>
                <w:color w:val="auto"/>
                <w:kern w:val="2"/>
                <w:sz w:val="21"/>
                <w:szCs w:val="21"/>
                <w:lang w:val="en-US" w:eastAsia="zh-CN" w:bidi="ar-SA"/>
              </w:rPr>
              <w:t>注：以上人员须提供本项目公告发布前一个月在本单位的社保证明并盖章。</w:t>
            </w:r>
          </w:p>
        </w:tc>
        <w:tc>
          <w:tcPr>
            <w:tcW w:w="672" w:type="dxa"/>
            <w:noWrap w:val="0"/>
            <w:vAlign w:val="center"/>
          </w:tcPr>
          <w:p w14:paraId="448705A2">
            <w:pPr>
              <w:jc w:val="center"/>
              <w:rPr>
                <w:rFonts w:hint="default" w:cs="宋体"/>
                <w:color w:val="000000"/>
                <w:szCs w:val="21"/>
                <w:highlight w:val="none"/>
                <w:lang w:val="en-US" w:eastAsia="zh-CN"/>
              </w:rPr>
            </w:pPr>
            <w:r>
              <w:rPr>
                <w:rFonts w:hint="eastAsia" w:cs="宋体"/>
                <w:color w:val="000000"/>
                <w:szCs w:val="21"/>
                <w:highlight w:val="none"/>
                <w:lang w:val="en-US" w:eastAsia="zh-CN"/>
              </w:rPr>
              <w:t>5分</w:t>
            </w:r>
          </w:p>
        </w:tc>
      </w:tr>
      <w:tr w14:paraId="0156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2AF47983">
            <w:pPr>
              <w:jc w:val="center"/>
              <w:rPr>
                <w:rFonts w:ascii="宋体" w:hAnsi="宋体" w:cs="宋体"/>
                <w:b/>
                <w:bCs/>
                <w:szCs w:val="21"/>
              </w:rPr>
            </w:pPr>
          </w:p>
        </w:tc>
        <w:tc>
          <w:tcPr>
            <w:tcW w:w="1246" w:type="dxa"/>
            <w:vMerge w:val="continue"/>
            <w:noWrap w:val="0"/>
            <w:vAlign w:val="center"/>
          </w:tcPr>
          <w:p w14:paraId="16BA6D11">
            <w:pPr>
              <w:rPr>
                <w:rFonts w:hint="eastAsia" w:ascii="宋体" w:hAnsi="宋体" w:eastAsia="宋体" w:cs="Times New Roman"/>
                <w:color w:val="000000"/>
                <w:szCs w:val="21"/>
              </w:rPr>
            </w:pPr>
          </w:p>
        </w:tc>
        <w:tc>
          <w:tcPr>
            <w:tcW w:w="7444" w:type="dxa"/>
            <w:noWrap w:val="0"/>
            <w:vAlign w:val="center"/>
          </w:tcPr>
          <w:p w14:paraId="751CA333">
            <w:pPr>
              <w:spacing w:line="360" w:lineRule="auto"/>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7.3</w:t>
            </w:r>
            <w:r>
              <w:rPr>
                <w:rFonts w:hint="eastAsia" w:ascii="宋体" w:hAnsi="宋体" w:eastAsia="宋体" w:cs="Times New Roman"/>
                <w:b/>
                <w:bCs/>
                <w:color w:val="auto"/>
                <w:szCs w:val="21"/>
              </w:rPr>
              <w:t>具有有效的</w:t>
            </w:r>
            <w:r>
              <w:rPr>
                <w:rFonts w:hint="eastAsia" w:ascii="宋体" w:hAnsi="宋体" w:cs="Times New Roman"/>
                <w:b/>
                <w:bCs/>
                <w:color w:val="auto"/>
                <w:szCs w:val="21"/>
                <w:lang w:val="en-US" w:eastAsia="zh-CN"/>
              </w:rPr>
              <w:t>质量</w:t>
            </w:r>
            <w:r>
              <w:rPr>
                <w:rFonts w:hint="eastAsia" w:ascii="宋体" w:hAnsi="宋体" w:eastAsia="宋体" w:cs="Times New Roman"/>
                <w:b/>
                <w:bCs/>
                <w:color w:val="auto"/>
                <w:szCs w:val="21"/>
              </w:rPr>
              <w:t>管理体系认证证书</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rPr>
              <w:t>有效的</w:t>
            </w:r>
            <w:r>
              <w:rPr>
                <w:rFonts w:hint="eastAsia" w:ascii="宋体" w:hAnsi="宋体" w:cs="Times New Roman"/>
                <w:b/>
                <w:bCs/>
                <w:color w:val="auto"/>
                <w:szCs w:val="21"/>
                <w:lang w:val="en-US" w:eastAsia="zh-CN"/>
              </w:rPr>
              <w:t>职业健康安全</w:t>
            </w:r>
            <w:r>
              <w:rPr>
                <w:rFonts w:hint="eastAsia" w:ascii="宋体" w:hAnsi="宋体" w:eastAsia="宋体" w:cs="Times New Roman"/>
                <w:b/>
                <w:bCs/>
                <w:color w:val="auto"/>
                <w:szCs w:val="21"/>
              </w:rPr>
              <w:t>管理体系认证证书</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rPr>
              <w:t>有效的</w:t>
            </w:r>
            <w:r>
              <w:rPr>
                <w:rFonts w:hint="eastAsia" w:ascii="宋体" w:hAnsi="宋体" w:cs="Times New Roman"/>
                <w:b/>
                <w:bCs/>
                <w:color w:val="auto"/>
                <w:szCs w:val="21"/>
                <w:lang w:val="en-US" w:eastAsia="zh-CN"/>
              </w:rPr>
              <w:t>环境</w:t>
            </w:r>
            <w:r>
              <w:rPr>
                <w:rFonts w:hint="eastAsia" w:ascii="宋体" w:hAnsi="宋体" w:eastAsia="宋体" w:cs="Times New Roman"/>
                <w:b/>
                <w:bCs/>
                <w:color w:val="auto"/>
                <w:szCs w:val="21"/>
              </w:rPr>
              <w:t>管理体系认证证书</w:t>
            </w:r>
            <w:r>
              <w:rPr>
                <w:rFonts w:hint="eastAsia" w:ascii="宋体" w:hAnsi="宋体" w:cs="Times New Roman"/>
                <w:b/>
                <w:bCs/>
                <w:color w:val="auto"/>
                <w:szCs w:val="21"/>
                <w:lang w:eastAsia="zh-CN"/>
              </w:rPr>
              <w:t>、</w:t>
            </w:r>
            <w:r>
              <w:rPr>
                <w:rFonts w:hint="eastAsia" w:ascii="宋体" w:hAnsi="宋体" w:eastAsia="宋体" w:cs="Times New Roman"/>
                <w:b/>
                <w:bCs/>
                <w:color w:val="auto"/>
                <w:szCs w:val="21"/>
                <w:lang w:eastAsia="zh-CN"/>
              </w:rPr>
              <w:t>有效的食品安全管理体系</w:t>
            </w:r>
            <w:r>
              <w:rPr>
                <w:rFonts w:hint="eastAsia" w:ascii="宋体" w:hAnsi="宋体" w:eastAsia="宋体" w:cs="Times New Roman"/>
                <w:b/>
                <w:bCs/>
                <w:color w:val="auto"/>
                <w:szCs w:val="21"/>
              </w:rPr>
              <w:t>认证证书的</w:t>
            </w:r>
            <w:r>
              <w:rPr>
                <w:rFonts w:hint="eastAsia" w:ascii="宋体" w:hAnsi="宋体" w:cs="Times New Roman"/>
                <w:b/>
                <w:bCs/>
                <w:color w:val="auto"/>
                <w:szCs w:val="21"/>
                <w:lang w:eastAsia="zh-CN"/>
              </w:rPr>
              <w:t>每一项</w:t>
            </w:r>
            <w:r>
              <w:rPr>
                <w:rFonts w:hint="eastAsia" w:ascii="宋体" w:hAnsi="宋体" w:eastAsia="宋体" w:cs="Times New Roman"/>
                <w:b/>
                <w:bCs/>
                <w:color w:val="auto"/>
                <w:szCs w:val="21"/>
              </w:rPr>
              <w:t>得1分</w:t>
            </w:r>
            <w:r>
              <w:rPr>
                <w:rFonts w:hint="eastAsia" w:ascii="宋体" w:hAnsi="宋体" w:cs="Times New Roman"/>
                <w:b/>
                <w:bCs/>
                <w:color w:val="auto"/>
                <w:szCs w:val="21"/>
                <w:lang w:eastAsia="zh-CN"/>
              </w:rPr>
              <w:t>，共</w:t>
            </w:r>
            <w:r>
              <w:rPr>
                <w:rFonts w:hint="eastAsia" w:ascii="宋体" w:hAnsi="宋体" w:cs="Times New Roman"/>
                <w:b/>
                <w:bCs/>
                <w:color w:val="auto"/>
                <w:szCs w:val="21"/>
                <w:lang w:val="en-US" w:eastAsia="zh-CN"/>
              </w:rPr>
              <w:t>4分。</w:t>
            </w:r>
          </w:p>
        </w:tc>
        <w:tc>
          <w:tcPr>
            <w:tcW w:w="672" w:type="dxa"/>
            <w:noWrap w:val="0"/>
            <w:vAlign w:val="center"/>
          </w:tcPr>
          <w:p w14:paraId="15AFE75B">
            <w:pPr>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cs="宋体"/>
                <w:color w:val="000000"/>
                <w:szCs w:val="21"/>
                <w:highlight w:val="none"/>
                <w:lang w:val="en-US" w:eastAsia="zh-CN"/>
              </w:rPr>
              <w:t>分</w:t>
            </w:r>
          </w:p>
        </w:tc>
      </w:tr>
      <w:tr w14:paraId="1F5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2A8BF4C2">
            <w:pPr>
              <w:jc w:val="center"/>
              <w:rPr>
                <w:rFonts w:ascii="宋体" w:hAnsi="宋体" w:cs="宋体"/>
                <w:b/>
                <w:bCs/>
                <w:szCs w:val="21"/>
              </w:rPr>
            </w:pPr>
          </w:p>
        </w:tc>
        <w:tc>
          <w:tcPr>
            <w:tcW w:w="1246" w:type="dxa"/>
            <w:noWrap w:val="0"/>
            <w:vAlign w:val="center"/>
          </w:tcPr>
          <w:p w14:paraId="4166CF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000000"/>
                <w:szCs w:val="21"/>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企业业绩</w:t>
            </w:r>
          </w:p>
        </w:tc>
        <w:tc>
          <w:tcPr>
            <w:tcW w:w="7444" w:type="dxa"/>
            <w:noWrap w:val="0"/>
            <w:vAlign w:val="center"/>
          </w:tcPr>
          <w:p w14:paraId="747494B2">
            <w:pPr>
              <w:spacing w:line="360" w:lineRule="auto"/>
              <w:rPr>
                <w:rFonts w:hint="eastAsia" w:ascii="宋体" w:hAnsi="宋体" w:eastAsia="宋体" w:cs="Times New Roman"/>
                <w:b/>
                <w:bCs/>
                <w:color w:val="auto"/>
                <w:szCs w:val="21"/>
              </w:rPr>
            </w:pPr>
            <w:r>
              <w:rPr>
                <w:rFonts w:hint="eastAsia" w:ascii="宋体" w:hAnsi="宋体" w:eastAsia="宋体" w:cs="Times New Roman"/>
                <w:b/>
                <w:bCs/>
                <w:color w:val="auto"/>
                <w:szCs w:val="21"/>
              </w:rPr>
              <w:t>自202</w:t>
            </w:r>
            <w:r>
              <w:rPr>
                <w:rFonts w:hint="eastAsia" w:ascii="宋体" w:hAnsi="宋体" w:eastAsia="宋体" w:cs="Times New Roman"/>
                <w:b/>
                <w:bCs/>
                <w:color w:val="auto"/>
                <w:szCs w:val="21"/>
                <w:lang w:val="en-US" w:eastAsia="zh-CN"/>
              </w:rPr>
              <w:t>2</w:t>
            </w:r>
            <w:r>
              <w:rPr>
                <w:rFonts w:hint="eastAsia" w:ascii="宋体" w:hAnsi="宋体" w:eastAsia="宋体" w:cs="Times New Roman"/>
                <w:b/>
                <w:bCs/>
                <w:color w:val="auto"/>
                <w:szCs w:val="21"/>
              </w:rPr>
              <w:t>年1月1日起至投标截止时间止（以合同签订时间为准），承接食堂委托服务类似项目业绩的，每提供一项得1分，本项最高得</w:t>
            </w:r>
            <w:r>
              <w:rPr>
                <w:rFonts w:hint="eastAsia" w:ascii="宋体" w:hAnsi="宋体" w:eastAsia="宋体" w:cs="Times New Roman"/>
                <w:b/>
                <w:bCs/>
                <w:color w:val="auto"/>
                <w:szCs w:val="21"/>
                <w:lang w:val="en-US" w:eastAsia="zh-CN"/>
              </w:rPr>
              <w:t>3</w:t>
            </w:r>
            <w:r>
              <w:rPr>
                <w:rFonts w:hint="eastAsia" w:ascii="宋体" w:hAnsi="宋体" w:eastAsia="宋体" w:cs="Times New Roman"/>
                <w:b/>
                <w:bCs/>
                <w:color w:val="auto"/>
                <w:szCs w:val="21"/>
              </w:rPr>
              <w:t>分。</w:t>
            </w:r>
          </w:p>
          <w:p w14:paraId="696F519D">
            <w:pPr>
              <w:spacing w:line="360" w:lineRule="auto"/>
              <w:rPr>
                <w:rFonts w:hint="eastAsia" w:ascii="宋体" w:hAnsi="宋体" w:eastAsia="宋体" w:cs="Times New Roman"/>
                <w:b/>
                <w:bCs/>
                <w:color w:val="auto"/>
                <w:szCs w:val="21"/>
              </w:rPr>
            </w:pPr>
            <w:r>
              <w:rPr>
                <w:rFonts w:hint="eastAsia" w:ascii="宋体" w:hAnsi="宋体" w:eastAsia="宋体" w:cs="Times New Roman"/>
                <w:b/>
                <w:bCs/>
                <w:color w:val="auto"/>
                <w:szCs w:val="21"/>
              </w:rPr>
              <w:t>注：1.项目合同复印件装入资信及商务文件中，否则不得分。</w:t>
            </w:r>
          </w:p>
          <w:p w14:paraId="65742D59">
            <w:pPr>
              <w:spacing w:line="360" w:lineRule="auto"/>
              <w:rPr>
                <w:rFonts w:hint="eastAsia" w:ascii="宋体" w:hAnsi="宋体" w:cs="Times New Roman"/>
                <w:b/>
                <w:bCs/>
                <w:color w:val="auto"/>
                <w:szCs w:val="21"/>
                <w:lang w:val="en-US" w:eastAsia="zh-CN"/>
              </w:rPr>
            </w:pPr>
            <w:r>
              <w:rPr>
                <w:rFonts w:hint="eastAsia" w:ascii="宋体" w:hAnsi="宋体" w:eastAsia="宋体" w:cs="Times New Roman"/>
                <w:b/>
                <w:bCs/>
                <w:color w:val="auto"/>
                <w:szCs w:val="21"/>
              </w:rPr>
              <w:t>2.是否属于类似业绩由评标委员会根据业绩项目的服务内容、技术特点以及与本项目的类似程度等进行认定。</w:t>
            </w:r>
          </w:p>
        </w:tc>
        <w:tc>
          <w:tcPr>
            <w:tcW w:w="672" w:type="dxa"/>
            <w:noWrap w:val="0"/>
            <w:vAlign w:val="center"/>
          </w:tcPr>
          <w:p w14:paraId="0877E93F">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r>
      <w:tr w14:paraId="4AB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 w:type="dxa"/>
            <w:noWrap w:val="0"/>
            <w:vAlign w:val="center"/>
          </w:tcPr>
          <w:p w14:paraId="72FE4E07">
            <w:pPr>
              <w:jc w:val="center"/>
              <w:rPr>
                <w:rFonts w:ascii="宋体" w:hAnsi="宋体" w:cs="宋体"/>
                <w:b/>
                <w:bCs/>
                <w:szCs w:val="21"/>
              </w:rPr>
            </w:pPr>
            <w:r>
              <w:rPr>
                <w:rFonts w:hint="eastAsia" w:ascii="宋体" w:hAnsi="宋体" w:cs="宋体"/>
                <w:b/>
                <w:bCs/>
                <w:szCs w:val="21"/>
              </w:rPr>
              <w:t>报价分</w:t>
            </w:r>
          </w:p>
          <w:p w14:paraId="47353697">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723C3946">
            <w:pPr>
              <w:jc w:val="center"/>
              <w:rPr>
                <w:rFonts w:ascii="宋体" w:hAnsi="宋体" w:cs="宋体"/>
                <w:szCs w:val="21"/>
              </w:rPr>
            </w:pPr>
            <w:r>
              <w:rPr>
                <w:rFonts w:hint="eastAsia" w:ascii="宋体" w:hAnsi="宋体" w:cs="宋体"/>
                <w:szCs w:val="21"/>
              </w:rPr>
              <w:t>报价</w:t>
            </w:r>
          </w:p>
          <w:p w14:paraId="29134D61">
            <w:pPr>
              <w:jc w:val="center"/>
              <w:rPr>
                <w:rFonts w:ascii="宋体" w:hAnsi="宋体"/>
                <w:color w:val="000000"/>
                <w:szCs w:val="21"/>
              </w:rPr>
            </w:pPr>
          </w:p>
        </w:tc>
        <w:tc>
          <w:tcPr>
            <w:tcW w:w="7444" w:type="dxa"/>
            <w:noWrap w:val="0"/>
            <w:vAlign w:val="center"/>
          </w:tcPr>
          <w:p w14:paraId="343A5BBE">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1B07C6A">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4919EE9C">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5EEC063F">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7C092F3A">
            <w:pPr>
              <w:tabs>
                <w:tab w:val="right" w:pos="4601"/>
              </w:tabs>
              <w:spacing w:line="360" w:lineRule="auto"/>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5E0DCE55">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r>
    </w:tbl>
    <w:p w14:paraId="34A28B28">
      <w:pPr>
        <w:snapToGrid w:val="0"/>
        <w:spacing w:line="360" w:lineRule="auto"/>
        <w:ind w:firstLine="240" w:firstLineChars="100"/>
        <w:rPr>
          <w:rFonts w:ascii="宋体" w:hAnsi="宋体" w:cs="宋体"/>
          <w:b w:val="0"/>
          <w:bCs w:val="0"/>
          <w:color w:val="auto"/>
          <w:sz w:val="24"/>
          <w:highlight w:val="none"/>
        </w:rPr>
      </w:pPr>
      <w:r>
        <w:rPr>
          <w:rFonts w:hint="eastAsia" w:ascii="宋体" w:hAnsi="宋体" w:cs="宋体"/>
          <w:b w:val="0"/>
          <w:bCs w:val="0"/>
          <w:color w:val="auto"/>
          <w:sz w:val="24"/>
          <w:highlight w:val="none"/>
        </w:rPr>
        <w:t>备注：</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编制投标文件（商务技术文件部分）时，建议按此目录（序号和内容）提供评标标准相应的商务技术资料。小数点后保留</w:t>
      </w:r>
      <w:r>
        <w:rPr>
          <w:rFonts w:hint="eastAsia" w:ascii="宋体" w:hAnsi="宋体" w:cs="宋体"/>
          <w:b w:val="0"/>
          <w:bCs w:val="0"/>
          <w:color w:val="auto"/>
          <w:sz w:val="24"/>
          <w:highlight w:val="none"/>
          <w:lang w:val="en-US" w:eastAsia="zh-CN"/>
        </w:rPr>
        <w:t>二</w:t>
      </w:r>
      <w:r>
        <w:rPr>
          <w:rFonts w:hint="eastAsia" w:ascii="宋体" w:hAnsi="宋体" w:cs="宋体"/>
          <w:b w:val="0"/>
          <w:bCs w:val="0"/>
          <w:color w:val="auto"/>
          <w:sz w:val="24"/>
          <w:highlight w:val="none"/>
        </w:rPr>
        <w:t>位数。</w:t>
      </w:r>
    </w:p>
    <w:p w14:paraId="5AC1477C">
      <w:pPr>
        <w:snapToGrid w:val="0"/>
        <w:spacing w:line="360" w:lineRule="auto"/>
        <w:rPr>
          <w:rFonts w:hint="eastAsia" w:ascii="宋体" w:hAnsi="宋体" w:eastAsia="宋体" w:cs="宋体"/>
          <w:b/>
          <w:snapToGrid w:val="0"/>
          <w:kern w:val="2"/>
          <w:sz w:val="24"/>
          <w:szCs w:val="24"/>
          <w:highlight w:val="none"/>
          <w:lang w:val="en-US" w:eastAsia="zh-CN" w:bidi="ar-SA"/>
        </w:rPr>
      </w:pPr>
      <w:r>
        <w:rPr>
          <w:rFonts w:hint="eastAsia" w:ascii="宋体" w:hAnsi="宋体" w:eastAsia="宋体" w:cs="宋体"/>
          <w:b/>
          <w:snapToGrid w:val="0"/>
          <w:kern w:val="2"/>
          <w:sz w:val="24"/>
          <w:szCs w:val="24"/>
          <w:highlight w:val="none"/>
          <w:lang w:val="en-US" w:eastAsia="zh-CN" w:bidi="ar-SA"/>
        </w:rPr>
        <w:t>一、评标方法</w:t>
      </w:r>
    </w:p>
    <w:p w14:paraId="43E0449A">
      <w:pPr>
        <w:adjustRightInd/>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1.本项目采用综合评分法。综合评分法，是指投标文件满足招标文件全部实质性要求，且按照评审因素的量化指标评审得分最高的投标人为中标候选人的评标方法。</w:t>
      </w:r>
    </w:p>
    <w:p w14:paraId="0DB498A5">
      <w:pPr>
        <w:snapToGrid w:val="0"/>
        <w:spacing w:line="360" w:lineRule="auto"/>
        <w:rPr>
          <w:rFonts w:hint="eastAsia" w:ascii="宋体" w:hAnsi="宋体" w:eastAsia="宋体" w:cs="宋体"/>
          <w:b/>
          <w:snapToGrid w:val="0"/>
          <w:kern w:val="2"/>
          <w:sz w:val="24"/>
          <w:szCs w:val="24"/>
          <w:highlight w:val="none"/>
          <w:lang w:val="en-US" w:eastAsia="zh-CN" w:bidi="ar-SA"/>
        </w:rPr>
      </w:pPr>
      <w:r>
        <w:rPr>
          <w:rFonts w:hint="eastAsia" w:ascii="宋体" w:hAnsi="宋体" w:eastAsia="宋体" w:cs="宋体"/>
          <w:b/>
          <w:snapToGrid w:val="0"/>
          <w:kern w:val="2"/>
          <w:sz w:val="24"/>
          <w:szCs w:val="24"/>
          <w:highlight w:val="none"/>
          <w:lang w:val="en-US" w:eastAsia="zh-CN" w:bidi="ar-SA"/>
        </w:rPr>
        <w:t>二、评标标准</w:t>
      </w:r>
    </w:p>
    <w:p w14:paraId="6450BD78">
      <w:pPr>
        <w:spacing w:line="360" w:lineRule="auto"/>
        <w:ind w:firstLine="470" w:firstLineChars="196"/>
        <w:rPr>
          <w:rFonts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highlight w:val="none"/>
        </w:rPr>
        <w:t xml:space="preserve"> </w:t>
      </w:r>
      <w:r>
        <w:rPr>
          <w:rFonts w:hint="eastAsia" w:ascii="宋体" w:hAnsi="宋体" w:cs="宋体"/>
          <w:b w:val="0"/>
          <w:bCs w:val="0"/>
          <w:color w:val="auto"/>
          <w:sz w:val="24"/>
          <w:highlight w:val="none"/>
        </w:rPr>
        <w:t>评标标准：</w:t>
      </w:r>
      <w:r>
        <w:rPr>
          <w:rFonts w:hint="eastAsia" w:ascii="宋体" w:hAnsi="宋体" w:cs="宋体"/>
          <w:b w:val="0"/>
          <w:bCs w:val="0"/>
          <w:color w:val="auto"/>
          <w:kern w:val="0"/>
          <w:sz w:val="24"/>
          <w:highlight w:val="none"/>
        </w:rPr>
        <w:t>见评标办法前附表。</w:t>
      </w:r>
    </w:p>
    <w:p w14:paraId="08818208">
      <w:pPr>
        <w:snapToGrid w:val="0"/>
        <w:spacing w:line="360" w:lineRule="auto"/>
        <w:rPr>
          <w:rFonts w:hint="eastAsia" w:ascii="宋体" w:hAnsi="宋体" w:eastAsia="宋体" w:cs="宋体"/>
          <w:b/>
          <w:snapToGrid w:val="0"/>
          <w:kern w:val="2"/>
          <w:sz w:val="24"/>
          <w:szCs w:val="24"/>
          <w:highlight w:val="none"/>
          <w:lang w:val="en-US" w:eastAsia="zh-CN" w:bidi="ar-SA"/>
        </w:rPr>
      </w:pPr>
      <w:bookmarkStart w:id="412" w:name="_Toc11047"/>
      <w:r>
        <w:rPr>
          <w:rFonts w:hint="eastAsia" w:ascii="宋体" w:hAnsi="宋体" w:eastAsia="宋体" w:cs="宋体"/>
          <w:b/>
          <w:snapToGrid w:val="0"/>
          <w:kern w:val="2"/>
          <w:sz w:val="24"/>
          <w:szCs w:val="24"/>
          <w:highlight w:val="none"/>
          <w:lang w:val="en-US" w:eastAsia="zh-CN" w:bidi="ar-SA"/>
        </w:rPr>
        <w:t>三、评标程序</w:t>
      </w:r>
      <w:bookmarkEnd w:id="412"/>
    </w:p>
    <w:p w14:paraId="6B6633C9">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4ADD9FC7">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3.2 比较与评价。评标委员会应当按照招标文件中规定的评标方法和标准，对符合性审查合格的投标文件进行商务和技术评估，综合比较与评价。</w:t>
      </w:r>
    </w:p>
    <w:p w14:paraId="33477594">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3.3汇总商务技术得分。评标委员会各成员应当独立对每个投标人的商务和技术文件进行评价，并汇总商务技术得分情况。</w:t>
      </w:r>
    </w:p>
    <w:p w14:paraId="577671E6">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3.4报价评审。</w:t>
      </w:r>
    </w:p>
    <w:p w14:paraId="75FC7B2A">
      <w:pPr>
        <w:pStyle w:val="134"/>
        <w:spacing w:before="0"/>
        <w:ind w:firstLine="508" w:firstLineChars="212"/>
        <w:rPr>
          <w:rFonts w:ascii="宋体" w:hAnsi="宋体" w:cs="宋体"/>
          <w:b w:val="0"/>
          <w:bCs w:val="0"/>
          <w:color w:val="auto"/>
          <w:kern w:val="0"/>
          <w:highlight w:val="none"/>
        </w:rPr>
      </w:pPr>
      <w:r>
        <w:rPr>
          <w:rFonts w:hint="eastAsia" w:ascii="宋体" w:hAnsi="宋体" w:cs="宋体"/>
          <w:b w:val="0"/>
          <w:bCs w:val="0"/>
          <w:color w:val="auto"/>
          <w:kern w:val="0"/>
          <w:highlight w:val="none"/>
        </w:rPr>
        <w:t>3.4.1投标文件报价出现前后不一致的，按照下列规定修正：</w:t>
      </w:r>
    </w:p>
    <w:p w14:paraId="720DE8B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3.4.1.1投标文件中开标一览表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内容与投标文件中相应内容不一致的，以开标一览表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为准</w:t>
      </w:r>
      <w:r>
        <w:rPr>
          <w:rFonts w:hint="eastAsia" w:ascii="宋体" w:hAnsi="宋体" w:cs="宋体"/>
          <w:b w:val="0"/>
          <w:bCs w:val="0"/>
          <w:color w:val="auto"/>
          <w:kern w:val="0"/>
          <w:szCs w:val="24"/>
          <w:highlight w:val="none"/>
          <w:lang w:eastAsia="zh-CN"/>
        </w:rPr>
        <w:t>；</w:t>
      </w:r>
    </w:p>
    <w:p w14:paraId="1AA51131">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3.4.1.2大写金额和小写金额不一致的，以大写金额为准</w:t>
      </w:r>
      <w:r>
        <w:rPr>
          <w:rFonts w:hint="eastAsia" w:ascii="宋体" w:hAnsi="宋体" w:cs="宋体"/>
          <w:b w:val="0"/>
          <w:bCs w:val="0"/>
          <w:color w:val="auto"/>
          <w:kern w:val="0"/>
          <w:szCs w:val="24"/>
          <w:highlight w:val="none"/>
          <w:lang w:eastAsia="zh-CN"/>
        </w:rPr>
        <w:t>；</w:t>
      </w:r>
    </w:p>
    <w:p w14:paraId="4991498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3.4.1.3单价金额小数点或者百分比有明显错位的，以开标一览表的总价为准，并修改单价</w:t>
      </w:r>
      <w:r>
        <w:rPr>
          <w:rFonts w:hint="eastAsia" w:ascii="宋体" w:hAnsi="宋体" w:cs="宋体"/>
          <w:b w:val="0"/>
          <w:bCs w:val="0"/>
          <w:color w:val="auto"/>
          <w:kern w:val="0"/>
          <w:szCs w:val="24"/>
          <w:highlight w:val="none"/>
          <w:lang w:eastAsia="zh-CN"/>
        </w:rPr>
        <w:t>；</w:t>
      </w:r>
    </w:p>
    <w:p w14:paraId="65BDEFB8">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3.4.1.4总价金额与按单价汇总金额不一致的，以单价金额计算结果为准。</w:t>
      </w:r>
    </w:p>
    <w:p w14:paraId="42A24A79">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3.4.3投标报价超过招标文件中规定的预算金额或者最高限价的，投标无效。</w:t>
      </w:r>
    </w:p>
    <w:p w14:paraId="71434F37">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投标人不能证明其报价合理性的，评标委员会应当将其作为无效投标处理。</w:t>
      </w:r>
    </w:p>
    <w:p w14:paraId="3E42DAB4">
      <w:pPr>
        <w:pStyle w:val="134"/>
        <w:spacing w:before="0"/>
        <w:ind w:firstLine="480"/>
        <w:rPr>
          <w:rFonts w:ascii="宋体" w:hAnsi="宋体" w:cs="宋体"/>
          <w:kern w:val="0"/>
          <w:szCs w:val="24"/>
          <w:highlight w:val="none"/>
        </w:rPr>
      </w:pPr>
      <w:r>
        <w:rPr>
          <w:rFonts w:hint="eastAsia" w:ascii="宋体" w:hAnsi="宋体" w:cs="宋体"/>
          <w:b w:val="0"/>
          <w:bCs w:val="0"/>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C67FD6F">
      <w:pPr>
        <w:spacing w:line="360" w:lineRule="auto"/>
        <w:ind w:firstLine="482"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3.5排序与推荐。</w:t>
      </w:r>
      <w:r>
        <w:rPr>
          <w:rFonts w:hint="eastAsia" w:ascii="宋体" w:hAnsi="宋体" w:eastAsia="宋体" w:cs="宋体"/>
          <w:b w:val="0"/>
          <w:bCs w:val="0"/>
          <w:color w:val="auto"/>
          <w:kern w:val="0"/>
          <w:sz w:val="24"/>
          <w:szCs w:val="24"/>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rPr>
        <w:t>。</w:t>
      </w:r>
    </w:p>
    <w:p w14:paraId="47036673">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7E169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spacing w:line="360" w:lineRule="auto"/>
        <w:rPr>
          <w:rFonts w:hint="eastAsia" w:ascii="宋体" w:hAnsi="宋体" w:cs="宋体"/>
          <w:b/>
          <w:kern w:val="0"/>
          <w:sz w:val="24"/>
          <w:highlight w:val="none"/>
        </w:rPr>
      </w:pPr>
      <w:r>
        <w:rPr>
          <w:rFonts w:hint="eastAsia" w:ascii="宋体" w:hAnsi="宋体" w:cs="宋体"/>
          <w:b/>
          <w:kern w:val="0"/>
          <w:sz w:val="24"/>
          <w:highlight w:val="none"/>
        </w:rPr>
        <w:t>四、评标中的其他事项</w:t>
      </w:r>
    </w:p>
    <w:p w14:paraId="363030F4">
      <w:pPr>
        <w:pStyle w:val="13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1192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E1327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B829A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2F7EA4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2878CE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w:t>
      </w:r>
      <w:r>
        <w:rPr>
          <w:rFonts w:hint="eastAsia" w:ascii="宋体" w:hAnsi="宋体" w:cs="宋体"/>
          <w:kern w:val="0"/>
          <w:sz w:val="24"/>
          <w:highlight w:val="none"/>
          <w:lang w:val="zh-CN" w:eastAsia="zh-CN"/>
        </w:rPr>
        <w:t>最高限价</w:t>
      </w:r>
      <w:r>
        <w:rPr>
          <w:rFonts w:hint="eastAsia" w:ascii="宋体" w:hAnsi="宋体" w:cs="宋体"/>
          <w:kern w:val="0"/>
          <w:sz w:val="24"/>
          <w:highlight w:val="none"/>
        </w:rPr>
        <w:t>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3D88EB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8B33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E08134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3945706">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w:t>
      </w:r>
      <w:r>
        <w:rPr>
          <w:rFonts w:hint="eastAsia" w:ascii="宋体" w:hAnsi="宋体" w:eastAsia="宋体" w:cs="宋体"/>
          <w:b w:val="0"/>
          <w:bCs w:val="0"/>
          <w:kern w:val="0"/>
          <w:sz w:val="24"/>
          <w:szCs w:val="24"/>
          <w:highlight w:val="none"/>
          <w:lang w:val="en-US" w:eastAsia="zh-CN"/>
        </w:rPr>
        <w:t>的其他</w:t>
      </w:r>
      <w:r>
        <w:rPr>
          <w:rFonts w:hint="eastAsia" w:ascii="宋体" w:hAnsi="宋体" w:eastAsia="宋体" w:cs="宋体"/>
          <w:b w:val="0"/>
          <w:bCs w:val="0"/>
          <w:kern w:val="0"/>
          <w:sz w:val="24"/>
          <w:szCs w:val="24"/>
          <w:highlight w:val="none"/>
          <w:lang w:val="en-US"/>
        </w:rPr>
        <w:t>实质性要求的；</w:t>
      </w:r>
    </w:p>
    <w:p w14:paraId="5CDB53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、规章（适用本市的）及省级以上规范性文件（适用本市的）规定的其他无效情形。</w:t>
      </w:r>
    </w:p>
    <w:p w14:paraId="6525ED29">
      <w:pPr>
        <w:pStyle w:val="24"/>
        <w:snapToGrid w:val="0"/>
        <w:spacing w:line="360" w:lineRule="auto"/>
        <w:ind w:firstLineChars="196"/>
        <w:rPr>
          <w:rFonts w:cs="宋体"/>
          <w:b/>
          <w:highlight w:val="none"/>
        </w:rPr>
      </w:pPr>
      <w:r>
        <w:rPr>
          <w:rFonts w:hint="eastAsia" w:cs="宋体"/>
          <w:b/>
          <w:highlight w:val="none"/>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B082B83">
      <w:pPr>
        <w:pStyle w:val="24"/>
        <w:snapToGrid w:val="0"/>
        <w:spacing w:line="360" w:lineRule="auto"/>
        <w:ind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37A36D5">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962E9F">
      <w:pPr>
        <w:pStyle w:val="24"/>
        <w:snapToGrid w:val="0"/>
        <w:spacing w:line="360" w:lineRule="auto"/>
        <w:rPr>
          <w:rFonts w:cs="宋体"/>
          <w:highlight w:val="none"/>
        </w:rPr>
      </w:pPr>
      <w:r>
        <w:rPr>
          <w:rFonts w:hint="eastAsia" w:cs="宋体"/>
          <w:highlight w:val="none"/>
        </w:rPr>
        <w:t>5.2出现影响采购公正的违法、违规行为的；</w:t>
      </w:r>
    </w:p>
    <w:p w14:paraId="568747CD">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1EDA6C9A">
      <w:pPr>
        <w:pStyle w:val="24"/>
        <w:snapToGrid w:val="0"/>
        <w:spacing w:line="360" w:lineRule="auto"/>
        <w:rPr>
          <w:rFonts w:cs="宋体"/>
          <w:highlight w:val="none"/>
        </w:rPr>
      </w:pPr>
      <w:r>
        <w:rPr>
          <w:rFonts w:hint="eastAsia" w:cs="宋体"/>
          <w:highlight w:val="none"/>
        </w:rPr>
        <w:t>5.4因重大变故，采购任务取消的。</w:t>
      </w:r>
    </w:p>
    <w:p w14:paraId="3C85145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586ABAAD">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4"/>
        <w:snapToGrid w:val="0"/>
        <w:spacing w:line="360" w:lineRule="auto"/>
        <w:ind w:firstLine="48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D57A89">
      <w:pPr>
        <w:pStyle w:val="24"/>
        <w:snapToGrid w:val="0"/>
        <w:spacing w:line="360" w:lineRule="auto"/>
        <w:rPr>
          <w:rFonts w:cs="宋体"/>
          <w:highlight w:val="none"/>
        </w:rPr>
      </w:pPr>
      <w:r>
        <w:rPr>
          <w:rFonts w:hint="eastAsia" w:cs="宋体"/>
          <w:highlight w:val="none"/>
        </w:rPr>
        <w:t>7.1未确定中标人的，终止本次政府采购活动，重新开展政府采购活动。</w:t>
      </w:r>
    </w:p>
    <w:p w14:paraId="2ACAAF44">
      <w:pPr>
        <w:pStyle w:val="24"/>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3CB280D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2705C0B4">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2BE71E4">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13" w:name="第五部分"/>
      <w:bookmarkStart w:id="414" w:name="_Toc86217003"/>
    </w:p>
    <w:p w14:paraId="7F23E9A7">
      <w:pPr>
        <w:pStyle w:val="2"/>
        <w:rPr>
          <w:rFonts w:hAnsi="宋体" w:cs="宋体"/>
          <w:highlight w:val="none"/>
        </w:rPr>
      </w:pPr>
    </w:p>
    <w:p w14:paraId="142E7041">
      <w:pPr>
        <w:pStyle w:val="2"/>
        <w:rPr>
          <w:rFonts w:hAnsi="宋体" w:cs="宋体"/>
          <w:highlight w:val="none"/>
        </w:rPr>
        <w:sectPr>
          <w:footerReference r:id="rId8" w:type="default"/>
          <w:pgSz w:w="11907" w:h="16840"/>
          <w:pgMar w:top="1474" w:right="1814" w:bottom="1474" w:left="1814" w:header="851" w:footer="851" w:gutter="0"/>
          <w:cols w:space="720" w:num="1"/>
        </w:sectPr>
      </w:pPr>
    </w:p>
    <w:p w14:paraId="64231DAF">
      <w:pPr>
        <w:pStyle w:val="3"/>
        <w:jc w:val="center"/>
      </w:pPr>
      <w:r>
        <w:rPr>
          <w:rFonts w:hint="eastAsia"/>
        </w:rPr>
        <w:t>第</w:t>
      </w:r>
      <w:r>
        <w:rPr>
          <w:rFonts w:hint="eastAsia"/>
          <w:lang w:eastAsia="zh-CN"/>
        </w:rPr>
        <w:t>五</w:t>
      </w:r>
      <w:r>
        <w:rPr>
          <w:rFonts w:hint="eastAsia"/>
        </w:rPr>
        <w:t>章  合同文本</w:t>
      </w:r>
    </w:p>
    <w:p w14:paraId="60CE1736">
      <w:pPr>
        <w:spacing w:line="380" w:lineRule="exact"/>
        <w:jc w:val="center"/>
        <w:rPr>
          <w:rFonts w:ascii="宋体"/>
        </w:rPr>
      </w:pPr>
      <w:r>
        <w:rPr>
          <w:rFonts w:hint="eastAsia" w:ascii="宋体"/>
          <w:i/>
        </w:rPr>
        <w:t>（供签约参考）</w:t>
      </w:r>
      <w:r>
        <w:rPr>
          <w:rFonts w:hint="eastAsia" w:ascii="宋体"/>
        </w:rPr>
        <w:t xml:space="preserve"> </w:t>
      </w:r>
    </w:p>
    <w:p w14:paraId="1C536462">
      <w:pPr>
        <w:snapToGrid w:val="0"/>
        <w:spacing w:before="120" w:beforeLines="50" w:after="120" w:afterLines="50" w:line="360" w:lineRule="auto"/>
        <w:jc w:val="center"/>
        <w:rPr>
          <w:rFonts w:ascii="宋体" w:hAnsi="Courier New"/>
          <w:b/>
          <w:sz w:val="32"/>
          <w:szCs w:val="32"/>
          <w:u w:val="single"/>
        </w:rPr>
      </w:pPr>
    </w:p>
    <w:p w14:paraId="3F7C41AB">
      <w:pPr>
        <w:snapToGrid w:val="0"/>
        <w:spacing w:before="120" w:beforeLines="50" w:after="120" w:afterLines="50" w:line="360" w:lineRule="auto"/>
        <w:jc w:val="center"/>
        <w:rPr>
          <w:rFonts w:ascii="宋体" w:hAnsi="Courier New"/>
          <w:b/>
          <w:sz w:val="32"/>
          <w:szCs w:val="32"/>
          <w:u w:val="single"/>
        </w:rPr>
      </w:pPr>
    </w:p>
    <w:p w14:paraId="2E10BCEA">
      <w:pPr>
        <w:jc w:val="distribute"/>
        <w:rPr>
          <w:rFonts w:ascii="Times New Roman Regular" w:hAnsi="Times New Roman Regular" w:eastAsia="兰米正黑体" w:cs="Times New Roman Regular"/>
          <w:color w:val="000000"/>
          <w:sz w:val="52"/>
          <w:szCs w:val="52"/>
        </w:rPr>
      </w:pPr>
      <w:r>
        <w:rPr>
          <w:rFonts w:hint="default" w:ascii="Times New Roman Regular" w:hAnsi="Times New Roman Regular" w:eastAsia="兰米正黑体" w:cs="Times New Roman Regular"/>
          <w:color w:val="000000"/>
          <w:sz w:val="52"/>
          <w:szCs w:val="52"/>
        </w:rPr>
        <w:t>浙江省合同示范文本</w:t>
      </w:r>
    </w:p>
    <w:p w14:paraId="30C7686A">
      <w:pPr>
        <w:rPr>
          <w:rFonts w:ascii="Times New Roman Regular" w:hAnsi="Times New Roman Regular" w:cs="Times New Roman Regular"/>
          <w:color w:val="000000"/>
        </w:rPr>
      </w:pPr>
    </w:p>
    <w:p w14:paraId="1CE93DC0">
      <w:pPr>
        <w:spacing w:line="600" w:lineRule="exact"/>
        <w:jc w:val="righ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HT33／SF</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p>
    <w:p w14:paraId="077AF785">
      <w:pPr>
        <w:spacing w:line="600" w:lineRule="exact"/>
        <w:rPr>
          <w:rFonts w:ascii="Times New Roman Regular" w:hAnsi="Times New Roman Regular" w:eastAsia="方正仿宋_GB2312" w:cs="Times New Roman Regular"/>
          <w:color w:val="000000"/>
          <w:sz w:val="44"/>
          <w:szCs w:val="44"/>
        </w:rPr>
      </w:pPr>
      <w:r>
        <w:rPr>
          <w:rFonts w:hint="default" w:ascii="Times New Roman Regular" w:hAnsi="Times New Roman Regular" w:eastAsia="方正仿宋_GB2312" w:cs="Times New Roman Regular"/>
          <w:color w:val="000000"/>
          <w:sz w:val="32"/>
          <w:szCs w:val="32"/>
          <w:u w:val="single"/>
        </w:rPr>
        <w:t xml:space="preserve"> </w:t>
      </w:r>
      <w:r>
        <w:rPr>
          <w:rFonts w:hint="default" w:ascii="Times New Roman Regular" w:hAnsi="Times New Roman Regular" w:eastAsia="方正仿宋_GB2312" w:cs="Times New Roman Regular"/>
          <w:color w:val="000000"/>
          <w:sz w:val="44"/>
          <w:szCs w:val="44"/>
          <w:u w:val="single"/>
        </w:rPr>
        <w:t xml:space="preserve">                                                   </w:t>
      </w:r>
      <w:r>
        <w:rPr>
          <w:rFonts w:hint="default" w:ascii="Times New Roman Regular" w:hAnsi="Times New Roman Regular" w:eastAsia="方正仿宋_GB2312" w:cs="Times New Roman Regular"/>
          <w:color w:val="000000"/>
          <w:sz w:val="44"/>
          <w:szCs w:val="44"/>
        </w:rPr>
        <w:t xml:space="preserve"> </w:t>
      </w:r>
    </w:p>
    <w:p w14:paraId="28899E6F">
      <w:pPr>
        <w:spacing w:line="560" w:lineRule="exact"/>
        <w:jc w:val="center"/>
        <w:rPr>
          <w:rFonts w:ascii="Times New Roman Regular" w:hAnsi="Times New Roman Regular" w:eastAsia="方正小标宋简体" w:cs="Times New Roman Regular"/>
          <w:color w:val="000000"/>
          <w:spacing w:val="-20"/>
          <w:sz w:val="44"/>
          <w:szCs w:val="44"/>
        </w:rPr>
      </w:pPr>
    </w:p>
    <w:p w14:paraId="6BBBDF62">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color w:val="auto"/>
          <w:kern w:val="2"/>
          <w:sz w:val="44"/>
          <w:szCs w:val="44"/>
          <w:lang w:bidi="ar"/>
        </w:rPr>
      </w:pPr>
      <w:r>
        <w:rPr>
          <w:rFonts w:hint="eastAsia" w:ascii="方正小标宋简体" w:hAnsi="方正小标宋简体" w:eastAsia="方正小标宋简体" w:cs="方正小标宋简体"/>
          <w:b w:val="0"/>
          <w:color w:val="auto"/>
          <w:kern w:val="2"/>
          <w:sz w:val="44"/>
          <w:szCs w:val="44"/>
          <w:lang w:val="en-US" w:eastAsia="zh-CN" w:bidi="ar"/>
        </w:rPr>
        <w:t>学校食堂委托管理服务合同</w:t>
      </w:r>
    </w:p>
    <w:p w14:paraId="3F435716">
      <w:pPr>
        <w:wordWrap w:val="0"/>
        <w:spacing w:line="580" w:lineRule="exact"/>
        <w:jc w:val="center"/>
        <w:rPr>
          <w:rFonts w:ascii="方正小标宋简体" w:hAnsi="方正小标宋简体" w:eastAsia="方正小标宋简体" w:cs="方正小标宋简体"/>
          <w:snapToGrid w:val="0"/>
          <w:kern w:val="0"/>
          <w:sz w:val="44"/>
          <w:szCs w:val="44"/>
        </w:rPr>
      </w:pPr>
    </w:p>
    <w:p w14:paraId="00F1C83F">
      <w:pPr>
        <w:jc w:val="center"/>
        <w:rPr>
          <w:rFonts w:ascii="Times New Roman Regular" w:hAnsi="Times New Roman Regular" w:eastAsia="方正小标宋简体" w:cs="Times New Roman Regular"/>
          <w:color w:val="000000"/>
          <w:spacing w:val="-20"/>
          <w:sz w:val="52"/>
          <w:szCs w:val="52"/>
        </w:rPr>
      </w:pPr>
    </w:p>
    <w:p w14:paraId="4D224927">
      <w:pPr>
        <w:jc w:val="center"/>
        <w:rPr>
          <w:rFonts w:ascii="Times New Roman Regular" w:hAnsi="Times New Roman Regular" w:eastAsia="方正小标宋简体" w:cs="Times New Roman Regular"/>
          <w:color w:val="000000"/>
          <w:spacing w:val="-20"/>
          <w:sz w:val="44"/>
          <w:szCs w:val="44"/>
        </w:rPr>
      </w:pPr>
    </w:p>
    <w:p w14:paraId="76713659">
      <w:pPr>
        <w:jc w:val="center"/>
        <w:rPr>
          <w:rFonts w:ascii="Times New Roman Regular" w:hAnsi="Times New Roman Regular" w:eastAsia="方正小标宋简体" w:cs="Times New Roman Regular"/>
          <w:color w:val="000000"/>
          <w:spacing w:val="-20"/>
          <w:sz w:val="44"/>
          <w:szCs w:val="44"/>
        </w:rPr>
      </w:pPr>
    </w:p>
    <w:p w14:paraId="452445D4">
      <w:pPr>
        <w:pStyle w:val="2"/>
        <w:tabs>
          <w:tab w:val="left" w:pos="105"/>
          <w:tab w:val="left" w:pos="735"/>
          <w:tab w:val="left" w:pos="945"/>
          <w:tab w:val="left" w:pos="3360"/>
        </w:tabs>
      </w:pPr>
    </w:p>
    <w:p w14:paraId="347E0FC3">
      <w:pPr>
        <w:jc w:val="both"/>
        <w:rPr>
          <w:rFonts w:ascii="Times New Roman Regular" w:hAnsi="Times New Roman Regular" w:eastAsia="兰米正黑体" w:cs="Times New Roman Regular"/>
          <w:color w:val="000000"/>
          <w:spacing w:val="-20"/>
          <w:sz w:val="32"/>
          <w:szCs w:val="32"/>
        </w:rPr>
      </w:pPr>
    </w:p>
    <w:p w14:paraId="4B4A3866">
      <w:pPr>
        <w:pStyle w:val="2"/>
        <w:tabs>
          <w:tab w:val="left" w:pos="105"/>
          <w:tab w:val="left" w:pos="735"/>
          <w:tab w:val="left" w:pos="945"/>
          <w:tab w:val="left" w:pos="3360"/>
        </w:tabs>
        <w:ind w:left="63" w:right="63"/>
        <w:rPr>
          <w:rFonts w:ascii="Times New Roman Regular" w:hAnsi="Times New Roman Regular" w:cs="Times New Roman Regular"/>
        </w:rPr>
      </w:pPr>
    </w:p>
    <w:p w14:paraId="7618DAB9">
      <w:pPr>
        <w:pStyle w:val="2"/>
        <w:tabs>
          <w:tab w:val="left" w:pos="105"/>
          <w:tab w:val="left" w:pos="735"/>
          <w:tab w:val="left" w:pos="945"/>
          <w:tab w:val="left" w:pos="3360"/>
        </w:tabs>
        <w:ind w:left="63" w:right="63"/>
        <w:rPr>
          <w:rFonts w:ascii="Times New Roman Regular" w:hAnsi="Times New Roman Regular" w:cs="Times New Roman Regular"/>
        </w:rPr>
      </w:pPr>
    </w:p>
    <w:p w14:paraId="2DDD5CB7">
      <w:pPr>
        <w:rPr>
          <w:rFonts w:ascii="Times New Roman Regular" w:hAnsi="Times New Roman Regular" w:eastAsia="方正小标宋简体" w:cs="Times New Roman Regular"/>
          <w:color w:val="000000"/>
          <w:spacing w:val="-20"/>
          <w:sz w:val="44"/>
          <w:szCs w:val="44"/>
          <w:u w:val="single"/>
        </w:rPr>
      </w:pPr>
      <w:r>
        <w:rPr>
          <w:rFonts w:hint="default" w:ascii="Times New Roman Regular" w:hAnsi="Times New Roman Regular" w:eastAsia="兰米正黑体" w:cs="Times New Roman Regular"/>
          <w:color w:val="000000"/>
          <w:spacing w:val="-20"/>
          <w:sz w:val="32"/>
          <w:szCs w:val="32"/>
        </w:rPr>
        <w:t xml:space="preserve">   </w:t>
      </w:r>
      <w:r>
        <w:rPr>
          <w:rFonts w:hint="default" w:ascii="Times New Roman Regular" w:hAnsi="Times New Roman Regular" w:eastAsia="方正黑体_GBK" w:cs="Times New Roman Regular"/>
          <w:spacing w:val="-20"/>
          <w:sz w:val="32"/>
          <w:szCs w:val="32"/>
          <w:u w:val="single"/>
        </w:rPr>
        <w:t>202</w:t>
      </w:r>
      <w:r>
        <w:rPr>
          <w:rFonts w:hint="eastAsia" w:ascii="Times New Roman Regular" w:hAnsi="Times New Roman Regular" w:eastAsia="方正黑体_GBK" w:cs="Times New Roman Regular"/>
          <w:spacing w:val="-20"/>
          <w:sz w:val="32"/>
          <w:szCs w:val="32"/>
          <w:u w:val="single"/>
          <w:lang w:val="en-US" w:eastAsia="zh-CN"/>
        </w:rPr>
        <w:t>4</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06</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17</w:t>
      </w:r>
      <w:r>
        <w:rPr>
          <w:rFonts w:hint="default" w:ascii="Times New Roman Regular" w:hAnsi="Times New Roman Regular" w:eastAsia="方正黑体_GBK" w:cs="Times New Roman Regular"/>
          <w:spacing w:val="-20"/>
          <w:sz w:val="32"/>
          <w:szCs w:val="32"/>
          <w:u w:val="single"/>
        </w:rPr>
        <w:t>发布</w:t>
      </w:r>
      <w:r>
        <w:rPr>
          <w:rFonts w:hint="default" w:ascii="Times New Roman Regular" w:hAnsi="Times New Roman Regular" w:eastAsia="方正小标宋简体" w:cs="Times New Roman Regular"/>
          <w:spacing w:val="-20"/>
          <w:sz w:val="44"/>
          <w:szCs w:val="44"/>
          <w:u w:val="single"/>
        </w:rPr>
        <w:t xml:space="preserve">       </w:t>
      </w:r>
      <w:r>
        <w:rPr>
          <w:rFonts w:hint="default" w:ascii="Times New Roman Regular" w:hAnsi="Times New Roman Regular" w:eastAsia="方正黑体_GBK" w:cs="Times New Roman Regular"/>
          <w:spacing w:val="-20"/>
          <w:sz w:val="32"/>
          <w:szCs w:val="32"/>
          <w:u w:val="single"/>
        </w:rPr>
        <w:t xml:space="preserve">                202</w:t>
      </w:r>
      <w:r>
        <w:rPr>
          <w:rFonts w:hint="eastAsia" w:ascii="Times New Roman Regular" w:hAnsi="Times New Roman Regular" w:eastAsia="方正黑体_GBK" w:cs="Times New Roman Regular"/>
          <w:spacing w:val="-20"/>
          <w:sz w:val="32"/>
          <w:szCs w:val="32"/>
          <w:u w:val="single"/>
          <w:lang w:val="en-US" w:eastAsia="zh-CN"/>
        </w:rPr>
        <w:t>4</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07</w:t>
      </w:r>
      <w:r>
        <w:rPr>
          <w:rFonts w:hint="default" w:ascii="Times New Roman Regular" w:hAnsi="Times New Roman Regular" w:eastAsia="方正黑体_GBK" w:cs="Times New Roman Regular"/>
          <w:spacing w:val="-20"/>
          <w:sz w:val="32"/>
          <w:szCs w:val="32"/>
          <w:u w:val="single"/>
        </w:rPr>
        <w:t>-</w:t>
      </w:r>
      <w:r>
        <w:rPr>
          <w:rFonts w:hint="eastAsia" w:ascii="Times New Roman Regular" w:hAnsi="Times New Roman Regular" w:eastAsia="方正黑体_GBK" w:cs="Times New Roman Regular"/>
          <w:spacing w:val="-20"/>
          <w:sz w:val="32"/>
          <w:szCs w:val="32"/>
          <w:u w:val="single"/>
          <w:lang w:val="en-US" w:eastAsia="zh-CN"/>
        </w:rPr>
        <w:t>01</w:t>
      </w:r>
      <w:r>
        <w:rPr>
          <w:rFonts w:hint="default" w:ascii="Times New Roman Regular" w:hAnsi="Times New Roman Regular" w:eastAsia="方正黑体_GBK" w:cs="Times New Roman Regular"/>
          <w:spacing w:val="-20"/>
          <w:sz w:val="32"/>
          <w:szCs w:val="32"/>
          <w:u w:val="single"/>
        </w:rPr>
        <w:t xml:space="preserve">施行 </w:t>
      </w:r>
      <w:r>
        <w:rPr>
          <w:rFonts w:hint="default" w:ascii="Times New Roman Regular" w:hAnsi="Times New Roman Regular" w:eastAsia="方正小标宋简体" w:cs="Times New Roman Regular"/>
          <w:spacing w:val="-20"/>
          <w:sz w:val="44"/>
          <w:szCs w:val="44"/>
          <w:u w:val="single"/>
        </w:rPr>
        <w:t xml:space="preserve">  </w:t>
      </w:r>
      <w:r>
        <w:rPr>
          <w:rFonts w:hint="default" w:ascii="Times New Roman Regular" w:hAnsi="Times New Roman Regular" w:eastAsia="方正小标宋简体" w:cs="Times New Roman Regular"/>
          <w:color w:val="000000"/>
          <w:spacing w:val="-20"/>
          <w:sz w:val="44"/>
          <w:szCs w:val="44"/>
          <w:u w:val="single"/>
        </w:rPr>
        <w:t xml:space="preserve">       </w:t>
      </w:r>
    </w:p>
    <w:p w14:paraId="684DAE9B">
      <w:pPr>
        <w:pStyle w:val="32"/>
        <w:wordWrap w:val="0"/>
        <w:adjustRightInd w:val="0"/>
        <w:snapToGrid w:val="0"/>
        <w:spacing w:line="580" w:lineRule="exact"/>
        <w:jc w:val="center"/>
        <w:rPr>
          <w:rFonts w:hint="eastAsia" w:ascii="仿宋_GB2312" w:hAnsi="仿宋_GB2312" w:cs="仿宋_GB2312"/>
          <w:sz w:val="32"/>
          <w:szCs w:val="32"/>
        </w:rPr>
      </w:pPr>
      <w:r>
        <w:rPr>
          <w:rFonts w:hint="eastAsia" w:ascii="仿宋_GB2312" w:hAnsi="仿宋_GB2312" w:cs="仿宋_GB2312"/>
          <w:sz w:val="32"/>
          <w:szCs w:val="32"/>
        </w:rPr>
        <w:t xml:space="preserve"> 浙江省市场监督管理局</w:t>
      </w:r>
    </w:p>
    <w:p w14:paraId="470B9E1F">
      <w:pPr>
        <w:pStyle w:val="32"/>
        <w:wordWrap w:val="0"/>
        <w:adjustRightInd w:val="0"/>
        <w:snapToGrid w:val="0"/>
        <w:spacing w:line="580" w:lineRule="exact"/>
        <w:jc w:val="center"/>
        <w:rPr>
          <w:rFonts w:hint="eastAsia" w:ascii="仿宋_GB2312" w:hAnsi="仿宋_GB2312" w:eastAsia="宋体" w:cs="仿宋_GB2312"/>
          <w:sz w:val="32"/>
          <w:szCs w:val="32"/>
          <w:lang w:eastAsia="zh-CN"/>
        </w:rPr>
      </w:pPr>
      <w:r>
        <w:rPr>
          <w:rFonts w:hint="eastAsia" w:ascii="仿宋_GB2312" w:hAnsi="仿宋_GB2312" w:cs="仿宋_GB2312"/>
          <w:sz w:val="32"/>
          <w:szCs w:val="32"/>
        </w:rPr>
        <w:t xml:space="preserve"> 浙江省</w:t>
      </w:r>
      <w:r>
        <w:rPr>
          <w:rFonts w:hint="eastAsia" w:ascii="仿宋_GB2312" w:hAnsi="仿宋_GB2312" w:cs="仿宋_GB2312"/>
          <w:sz w:val="32"/>
          <w:szCs w:val="32"/>
          <w:lang w:eastAsia="zh-CN"/>
        </w:rPr>
        <w:t>教育厅</w:t>
      </w:r>
    </w:p>
    <w:p w14:paraId="486CF466">
      <w:pPr>
        <w:keepNext w:val="0"/>
        <w:keepLines w:val="0"/>
        <w:widowControl w:val="0"/>
        <w:suppressLineNumbers w:val="0"/>
        <w:spacing w:before="0" w:beforeAutospacing="0" w:after="0" w:afterAutospacing="0" w:line="600" w:lineRule="exact"/>
        <w:ind w:left="0" w:right="0"/>
        <w:jc w:val="both"/>
        <w:rPr>
          <w:rFonts w:hint="default" w:ascii="仿宋_GB2312" w:hAnsi="Times New Roman" w:eastAsia="仿宋_GB2312" w:cs="仿宋_GB2312"/>
          <w:b/>
          <w:color w:val="auto"/>
          <w:kern w:val="2"/>
          <w:sz w:val="30"/>
          <w:szCs w:val="30"/>
          <w:lang w:val="en-US" w:eastAsia="zh-CN" w:bidi="ar"/>
        </w:rPr>
      </w:pPr>
    </w:p>
    <w:p w14:paraId="64AA7496">
      <w:pPr>
        <w:keepNext w:val="0"/>
        <w:keepLines w:val="0"/>
        <w:widowControl w:val="0"/>
        <w:suppressLineNumbers w:val="0"/>
        <w:spacing w:before="0" w:beforeAutospacing="0" w:after="0" w:afterAutospacing="0" w:line="600" w:lineRule="exact"/>
        <w:ind w:left="0" w:right="0"/>
        <w:jc w:val="center"/>
        <w:rPr>
          <w:rFonts w:hint="eastAsia" w:ascii="黑体" w:hAnsi="黑体" w:eastAsia="黑体" w:cs="黑体"/>
          <w:b w:val="0"/>
          <w:kern w:val="2"/>
          <w:sz w:val="44"/>
          <w:szCs w:val="44"/>
          <w:lang w:val="en-US" w:eastAsia="zh-CN" w:bidi="ar"/>
        </w:rPr>
      </w:pPr>
      <w:r>
        <w:rPr>
          <w:rFonts w:hint="eastAsia" w:ascii="黑体" w:hAnsi="黑体" w:eastAsia="黑体" w:cs="黑体"/>
          <w:b w:val="0"/>
          <w:color w:val="auto"/>
          <w:kern w:val="2"/>
          <w:sz w:val="44"/>
          <w:szCs w:val="44"/>
          <w:lang w:val="en-US" w:eastAsia="zh-CN" w:bidi="ar"/>
        </w:rPr>
        <w:t>使用说明</w:t>
      </w:r>
    </w:p>
    <w:p w14:paraId="7EBF974A">
      <w:pPr>
        <w:keepNext w:val="0"/>
        <w:keepLines w:val="0"/>
        <w:widowControl w:val="0"/>
        <w:suppressLineNumbers w:val="0"/>
        <w:spacing w:before="0" w:beforeAutospacing="0" w:after="0" w:afterAutospacing="0" w:line="600" w:lineRule="exact"/>
        <w:ind w:left="0" w:right="0"/>
        <w:jc w:val="center"/>
        <w:rPr>
          <w:rFonts w:hint="default" w:ascii="黑体" w:hAnsi="黑体" w:eastAsia="黑体" w:cs="黑体"/>
          <w:b w:val="0"/>
          <w:kern w:val="2"/>
          <w:sz w:val="44"/>
          <w:szCs w:val="44"/>
          <w:lang w:val="en-US" w:eastAsia="zh-CN" w:bidi="ar"/>
        </w:rPr>
      </w:pPr>
    </w:p>
    <w:p w14:paraId="18F7196B">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3FA4C6BB">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二、本《合同示范文本》供浙江省行政区域内的学校（委托方）与企业（受托方）之间签订食堂委托管理服务合同时参照使用。</w:t>
      </w:r>
    </w:p>
    <w:p w14:paraId="4701F81F">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三、本《合同示范文本》由浙江省市场监督管理局和浙江省教育厅共同制定发布并负责解释，但不负责对已订立合同内容的解释。</w:t>
      </w:r>
    </w:p>
    <w:p w14:paraId="044DBCE1">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60B59B7C">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五、合同当事人参照本《合同示范文本》订立合同时，可以根据实际情况修改、增补合同内容。但是对文本中的格式条款如果进行了修改、增补的，不得以“合同示范文本”名义使用。</w:t>
      </w:r>
    </w:p>
    <w:p w14:paraId="73892841">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8"/>
          <w:szCs w:val="28"/>
          <w:lang w:bidi="ar"/>
        </w:rPr>
        <w:t>组建服务团队</w:t>
      </w:r>
      <w:r>
        <w:rPr>
          <w:rFonts w:hint="eastAsia" w:ascii="宋体" w:hAnsi="宋体" w:eastAsia="宋体" w:cs="宋体"/>
          <w:color w:val="auto"/>
          <w:kern w:val="0"/>
          <w:sz w:val="28"/>
          <w:szCs w:val="28"/>
          <w:lang w:eastAsia="zh-CN" w:bidi="ar"/>
        </w:rPr>
        <w:t>，并</w:t>
      </w:r>
      <w:r>
        <w:rPr>
          <w:rFonts w:hint="eastAsia" w:ascii="宋体" w:hAnsi="宋体" w:eastAsia="宋体" w:cs="宋体"/>
          <w:color w:val="auto"/>
          <w:kern w:val="0"/>
          <w:sz w:val="28"/>
          <w:szCs w:val="28"/>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1AAE6473">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七、本《合同示范文本》中所称的学校是指：</w:t>
      </w:r>
      <w:r>
        <w:rPr>
          <w:rFonts w:hint="eastAsia" w:ascii="宋体" w:hAnsi="宋体" w:eastAsia="宋体" w:cs="宋体"/>
          <w:color w:val="000000"/>
          <w:kern w:val="0"/>
          <w:sz w:val="28"/>
          <w:szCs w:val="28"/>
          <w:highlight w:val="none"/>
          <w:lang w:val="en-US" w:eastAsia="zh-CN" w:bidi="ar"/>
        </w:rPr>
        <w:t>普通中小学校</w:t>
      </w:r>
      <w:r>
        <w:rPr>
          <w:rFonts w:hint="eastAsia" w:ascii="宋体" w:hAnsi="宋体" w:eastAsia="宋体" w:cs="宋体"/>
          <w:color w:val="000000"/>
          <w:kern w:val="0"/>
          <w:sz w:val="28"/>
          <w:szCs w:val="28"/>
          <w:highlight w:val="none"/>
          <w:lang w:eastAsia="zh-CN" w:bidi="ar"/>
        </w:rPr>
        <w:t>、</w:t>
      </w:r>
      <w:r>
        <w:rPr>
          <w:rFonts w:hint="eastAsia" w:ascii="宋体" w:hAnsi="宋体" w:eastAsia="宋体" w:cs="宋体"/>
          <w:color w:val="auto"/>
          <w:kern w:val="0"/>
          <w:sz w:val="28"/>
          <w:szCs w:val="28"/>
          <w:lang w:eastAsia="zh-CN" w:bidi="ar"/>
        </w:rPr>
        <w:t>中等职业学校、高等教育学校、特殊教育学校、专门学校等，包括</w:t>
      </w:r>
      <w:r>
        <w:rPr>
          <w:rFonts w:hint="eastAsia" w:ascii="宋体" w:hAnsi="宋体" w:eastAsia="宋体" w:cs="宋体"/>
          <w:color w:val="auto"/>
          <w:kern w:val="0"/>
          <w:sz w:val="28"/>
          <w:szCs w:val="28"/>
          <w:lang w:val="en-US" w:eastAsia="zh-CN" w:bidi="ar"/>
        </w:rPr>
        <w:t>幼儿园、小学、初中、高中和大学。</w:t>
      </w:r>
    </w:p>
    <w:p w14:paraId="22BC5951">
      <w:pPr>
        <w:keepNext w:val="0"/>
        <w:keepLines w:val="0"/>
        <w:widowControl w:val="0"/>
        <w:suppressLineNumbers w:val="0"/>
        <w:autoSpaceDE w:val="0"/>
        <w:autoSpaceDN/>
        <w:spacing w:before="0" w:beforeAutospacing="0" w:after="0" w:afterAutospacing="0"/>
        <w:ind w:left="0" w:right="0" w:firstLine="560" w:firstLineChars="200"/>
        <w:jc w:val="center"/>
        <w:rPr>
          <w:rFonts w:hint="eastAsia" w:ascii="方正小标宋简体" w:hAnsi="方正小标宋简体" w:eastAsia="方正小标宋简体" w:cs="方正小标宋简体"/>
          <w:b w:val="0"/>
          <w:color w:val="auto"/>
          <w:kern w:val="2"/>
          <w:sz w:val="44"/>
          <w:szCs w:val="44"/>
          <w:lang w:val="en-US" w:eastAsia="zh-CN" w:bidi="ar-SA"/>
        </w:rPr>
      </w:pPr>
      <w:r>
        <w:rPr>
          <w:rFonts w:hint="default" w:ascii="仿宋_GB2312" w:hAnsi="仿宋_GB2312" w:eastAsia="仿宋_GB2312" w:cs="仿宋_GB2312"/>
          <w:color w:val="auto"/>
          <w:kern w:val="0"/>
          <w:sz w:val="28"/>
          <w:szCs w:val="28"/>
          <w:lang w:val="en-US" w:eastAsia="zh-CN" w:bidi="ar"/>
        </w:rPr>
        <w:br w:type="page"/>
      </w:r>
      <w:r>
        <w:rPr>
          <w:rFonts w:hint="eastAsia" w:ascii="方正小标宋简体" w:hAnsi="方正小标宋简体" w:eastAsia="方正小标宋简体" w:cs="方正小标宋简体"/>
          <w:b w:val="0"/>
          <w:color w:val="auto"/>
          <w:kern w:val="2"/>
          <w:sz w:val="44"/>
          <w:szCs w:val="44"/>
          <w:lang w:val="en-US" w:eastAsia="zh-CN" w:bidi="ar-SA"/>
        </w:rPr>
        <w:t>学校食堂委托管理服务合同</w:t>
      </w:r>
    </w:p>
    <w:p w14:paraId="232410B6">
      <w:pPr>
        <w:pStyle w:val="32"/>
        <w:widowControl/>
        <w:snapToGrid w:val="0"/>
        <w:spacing w:before="0" w:beforeLines="0" w:beforeAutospacing="0" w:afterLines="50" w:afterAutospacing="0" w:line="600" w:lineRule="exact"/>
        <w:ind w:left="0" w:right="0" w:firstLine="600" w:firstLineChars="200"/>
        <w:rPr>
          <w:rFonts w:hint="default" w:ascii="仿宋_GB2312" w:eastAsia="仿宋_GB2312" w:cs="仿宋_GB2312"/>
          <w:color w:val="auto"/>
          <w:kern w:val="2"/>
          <w:sz w:val="30"/>
          <w:szCs w:val="30"/>
        </w:rPr>
      </w:pPr>
      <w:r>
        <w:rPr>
          <w:rFonts w:hint="default" w:ascii="仿宋_GB2312" w:eastAsia="仿宋_GB2312" w:cs="仿宋_GB2312"/>
          <w:color w:val="auto"/>
          <w:kern w:val="2"/>
          <w:sz w:val="30"/>
          <w:szCs w:val="30"/>
        </w:rPr>
        <w:t xml:space="preserve"> </w:t>
      </w:r>
    </w:p>
    <w:p w14:paraId="500FDD52">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甲方（学校方）：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2737E0DB">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kern w:val="2"/>
          <w:sz w:val="28"/>
          <w:szCs w:val="28"/>
          <w:u w:val="none"/>
          <w:lang w:val="en-US" w:eastAsia="zh-CN" w:bidi="ar-SA"/>
        </w:rPr>
        <w:t>统一社会信用代码证号：</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color w:val="auto"/>
          <w:kern w:val="2"/>
          <w:sz w:val="28"/>
          <w:szCs w:val="28"/>
        </w:rPr>
        <w:t xml:space="preserve">                                                               </w:t>
      </w:r>
    </w:p>
    <w:p w14:paraId="5466058B">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2"/>
          <w:sz w:val="28"/>
          <w:szCs w:val="28"/>
        </w:rPr>
        <w:t>乙方（企业方）：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3C1FED31">
      <w:pPr>
        <w:pStyle w:val="2"/>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Lines="0" w:beforeAutospacing="0" w:after="0" w:afterLines="0" w:afterAutospacing="0" w:line="580" w:lineRule="exact"/>
        <w:ind w:left="0" w:leftChars="0" w:right="0" w:firstLine="56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kern w:val="2"/>
          <w:sz w:val="28"/>
          <w:szCs w:val="28"/>
        </w:rPr>
        <w:t>统一社会信用代码证号</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362E0F9B">
      <w:pPr>
        <w:pStyle w:val="2"/>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100" w:beforeAutospacing="1" w:after="0" w:afterLines="0" w:afterAutospacing="0" w:line="580" w:lineRule="exact"/>
        <w:ind w:left="0" w:leftChars="0" w:right="0" w:firstLine="560" w:firstLineChars="200"/>
        <w:jc w:val="both"/>
        <w:textAlignment w:val="auto"/>
        <w:rPr>
          <w:rFonts w:hint="eastAsia" w:ascii="宋体" w:hAnsi="宋体" w:eastAsia="宋体" w:cs="宋体"/>
          <w:color w:val="auto"/>
          <w:kern w:val="0"/>
          <w:sz w:val="28"/>
          <w:szCs w:val="28"/>
        </w:rPr>
      </w:pPr>
    </w:p>
    <w:p w14:paraId="4953F897">
      <w:pPr>
        <w:pStyle w:val="2"/>
        <w:keepNext w:val="0"/>
        <w:keepLines w:val="0"/>
        <w:pageBreakBefore w:val="0"/>
        <w:widowControl/>
        <w:tabs>
          <w:tab w:val="left" w:pos="105"/>
          <w:tab w:val="left" w:pos="735"/>
          <w:tab w:val="left" w:pos="945"/>
          <w:tab w:val="left" w:pos="3360"/>
        </w:tabs>
        <w:kinsoku/>
        <w:overflowPunct/>
        <w:topLinePunct w:val="0"/>
        <w:autoSpaceDN/>
        <w:bidi w:val="0"/>
        <w:adjustRightInd/>
        <w:spacing w:before="0" w:beforeLines="0" w:beforeAutospacing="0" w:after="0" w:afterLines="0" w:afterAutospacing="0" w:line="580" w:lineRule="exact"/>
        <w:ind w:left="0" w:right="557"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8"/>
          <w:szCs w:val="28"/>
          <w:lang w:eastAsia="zh-CN"/>
        </w:rPr>
        <w:t>委托管理</w:t>
      </w:r>
      <w:r>
        <w:rPr>
          <w:rFonts w:hint="eastAsia" w:ascii="宋体" w:hAnsi="宋体" w:eastAsia="宋体" w:cs="宋体"/>
          <w:color w:val="auto"/>
          <w:kern w:val="2"/>
          <w:sz w:val="28"/>
          <w:szCs w:val="28"/>
        </w:rPr>
        <w:t>服务事宜签订本合同。</w:t>
      </w:r>
    </w:p>
    <w:p w14:paraId="5A13C875">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val="0"/>
          <w:color w:val="auto"/>
          <w:kern w:val="2"/>
          <w:sz w:val="28"/>
          <w:szCs w:val="28"/>
          <w:lang w:bidi="ar"/>
        </w:rPr>
      </w:pPr>
      <w:r>
        <w:rPr>
          <w:rFonts w:hint="eastAsia" w:ascii="宋体" w:hAnsi="宋体" w:eastAsia="宋体" w:cs="宋体"/>
          <w:b/>
          <w:color w:val="auto"/>
          <w:kern w:val="0"/>
          <w:sz w:val="28"/>
          <w:szCs w:val="28"/>
        </w:rPr>
        <w:t xml:space="preserve"> </w:t>
      </w:r>
      <w:r>
        <w:rPr>
          <w:rFonts w:hint="eastAsia" w:ascii="宋体" w:hAnsi="宋体" w:eastAsia="宋体" w:cs="宋体"/>
          <w:b w:val="0"/>
          <w:color w:val="auto"/>
          <w:kern w:val="2"/>
          <w:sz w:val="28"/>
          <w:szCs w:val="28"/>
          <w:lang w:bidi="ar"/>
        </w:rPr>
        <w:t>一、合同标的</w:t>
      </w:r>
    </w:p>
    <w:p w14:paraId="1D474CF1">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1.标的名称：</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p>
    <w:p w14:paraId="7C22E4CC">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u w:val="single"/>
        </w:rPr>
      </w:pPr>
      <w:r>
        <w:rPr>
          <w:rFonts w:hint="eastAsia" w:ascii="宋体" w:hAnsi="宋体" w:eastAsia="宋体" w:cs="宋体"/>
          <w:color w:val="auto"/>
          <w:kern w:val="2"/>
          <w:sz w:val="28"/>
          <w:szCs w:val="28"/>
        </w:rPr>
        <w:t>2.</w:t>
      </w:r>
      <w:r>
        <w:rPr>
          <w:rFonts w:hint="eastAsia" w:ascii="宋体" w:hAnsi="宋体" w:eastAsia="宋体" w:cs="宋体"/>
          <w:color w:val="auto"/>
          <w:kern w:val="2"/>
          <w:sz w:val="28"/>
          <w:szCs w:val="28"/>
          <w:lang w:eastAsia="zh-CN"/>
        </w:rPr>
        <w:t>委托管理服务</w:t>
      </w:r>
      <w:r>
        <w:rPr>
          <w:rFonts w:hint="eastAsia" w:ascii="宋体" w:hAnsi="宋体" w:eastAsia="宋体" w:cs="宋体"/>
          <w:color w:val="auto"/>
          <w:kern w:val="2"/>
          <w:sz w:val="28"/>
          <w:szCs w:val="28"/>
        </w:rPr>
        <w:t>地点：</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single"/>
        </w:rPr>
        <w:t xml:space="preserve">  </w:t>
      </w:r>
    </w:p>
    <w:p w14:paraId="660490FC">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none"/>
          <w:lang w:val="en-US" w:eastAsia="zh-CN"/>
        </w:rPr>
        <w:t>3.委托</w:t>
      </w:r>
      <w:r>
        <w:rPr>
          <w:rFonts w:hint="eastAsia" w:ascii="宋体" w:hAnsi="宋体" w:eastAsia="宋体" w:cs="宋体"/>
          <w:color w:val="auto"/>
          <w:kern w:val="2"/>
          <w:sz w:val="28"/>
          <w:szCs w:val="28"/>
          <w:lang w:eastAsia="zh-CN"/>
        </w:rPr>
        <w:t>管理</w:t>
      </w:r>
      <w:r>
        <w:rPr>
          <w:rFonts w:hint="eastAsia" w:ascii="宋体" w:hAnsi="宋体" w:eastAsia="宋体" w:cs="宋体"/>
          <w:color w:val="auto"/>
          <w:kern w:val="2"/>
          <w:sz w:val="28"/>
          <w:szCs w:val="28"/>
          <w:u w:val="none"/>
          <w:lang w:val="en-US" w:eastAsia="zh-CN"/>
        </w:rPr>
        <w:t>服务内容：</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rPr>
        <w:t xml:space="preserve"> </w:t>
      </w:r>
      <w:r>
        <w:rPr>
          <w:rFonts w:hint="eastAsia" w:ascii="宋体" w:hAnsi="宋体" w:eastAsia="宋体" w:cs="宋体"/>
          <w:color w:val="auto"/>
          <w:kern w:val="2"/>
          <w:sz w:val="28"/>
          <w:szCs w:val="28"/>
        </w:rPr>
        <w:t xml:space="preserve"> </w:t>
      </w:r>
    </w:p>
    <w:p w14:paraId="22459063">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bidi="ar"/>
        </w:rPr>
        <w:t>二、合同期限</w:t>
      </w:r>
    </w:p>
    <w:p w14:paraId="0218410F">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本合同期限</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年，即： </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月</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日至</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月</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日止。</w:t>
      </w:r>
    </w:p>
    <w:p w14:paraId="35E0C8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三</w:t>
      </w:r>
      <w:r>
        <w:rPr>
          <w:rFonts w:hint="eastAsia" w:ascii="宋体" w:hAnsi="宋体" w:eastAsia="宋体" w:cs="宋体"/>
          <w:b w:val="0"/>
          <w:color w:val="auto"/>
          <w:kern w:val="2"/>
          <w:sz w:val="28"/>
          <w:szCs w:val="28"/>
          <w:lang w:bidi="ar"/>
        </w:rPr>
        <w:t>、</w:t>
      </w:r>
      <w:r>
        <w:rPr>
          <w:rFonts w:hint="eastAsia" w:ascii="宋体" w:hAnsi="宋体" w:eastAsia="宋体" w:cs="宋体"/>
          <w:color w:val="auto"/>
          <w:kern w:val="2"/>
          <w:sz w:val="28"/>
          <w:szCs w:val="28"/>
          <w:lang w:eastAsia="zh-CN" w:bidi="ar"/>
        </w:rPr>
        <w:t>管理</w:t>
      </w:r>
      <w:r>
        <w:rPr>
          <w:rFonts w:hint="eastAsia" w:ascii="宋体" w:hAnsi="宋体" w:eastAsia="宋体" w:cs="宋体"/>
          <w:b w:val="0"/>
          <w:color w:val="auto"/>
          <w:kern w:val="2"/>
          <w:sz w:val="28"/>
          <w:szCs w:val="28"/>
          <w:lang w:val="en-US" w:eastAsia="zh-CN" w:bidi="ar"/>
        </w:rPr>
        <w:t>服务的</w:t>
      </w:r>
      <w:r>
        <w:rPr>
          <w:rFonts w:hint="eastAsia" w:ascii="宋体" w:hAnsi="宋体" w:eastAsia="宋体" w:cs="宋体"/>
          <w:b w:val="0"/>
          <w:color w:val="auto"/>
          <w:kern w:val="2"/>
          <w:sz w:val="28"/>
          <w:szCs w:val="28"/>
          <w:lang w:bidi="ar"/>
        </w:rPr>
        <w:t>范围和时间</w:t>
      </w:r>
    </w:p>
    <w:p w14:paraId="6F24539A">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乙方应负责为</w:t>
      </w:r>
      <w:r>
        <w:rPr>
          <w:rFonts w:hint="eastAsia" w:ascii="宋体" w:hAnsi="宋体" w:eastAsia="宋体" w:cs="宋体"/>
          <w:color w:val="auto"/>
          <w:kern w:val="2"/>
          <w:sz w:val="28"/>
          <w:szCs w:val="28"/>
          <w:lang w:val="en-US" w:eastAsia="zh-CN"/>
        </w:rPr>
        <w:t>甲方</w:t>
      </w:r>
      <w:r>
        <w:rPr>
          <w:rFonts w:hint="eastAsia" w:ascii="宋体" w:hAnsi="宋体" w:eastAsia="宋体" w:cs="宋体"/>
          <w:color w:val="auto"/>
          <w:kern w:val="2"/>
          <w:sz w:val="28"/>
          <w:szCs w:val="28"/>
        </w:rPr>
        <w:t>教职工和学生提供</w:t>
      </w:r>
      <w:r>
        <w:rPr>
          <w:rFonts w:hint="eastAsia" w:ascii="宋体" w:hAnsi="宋体" w:eastAsia="宋体" w:cs="宋体"/>
          <w:color w:val="auto"/>
          <w:kern w:val="2"/>
          <w:sz w:val="28"/>
          <w:szCs w:val="28"/>
          <w:lang w:eastAsia="zh-CN"/>
        </w:rPr>
        <w:t>优质</w:t>
      </w:r>
      <w:r>
        <w:rPr>
          <w:rFonts w:hint="eastAsia" w:ascii="宋体" w:hAnsi="宋体" w:eastAsia="宋体" w:cs="宋体"/>
          <w:color w:val="auto"/>
          <w:kern w:val="2"/>
          <w:sz w:val="28"/>
          <w:szCs w:val="28"/>
        </w:rPr>
        <w:t>餐饮服务，根据学校实际情况和</w:t>
      </w:r>
      <w:r>
        <w:rPr>
          <w:rFonts w:hint="eastAsia" w:ascii="宋体" w:hAnsi="宋体" w:eastAsia="宋体" w:cs="宋体"/>
          <w:kern w:val="2"/>
          <w:sz w:val="28"/>
          <w:szCs w:val="28"/>
          <w:lang w:val="en-US" w:eastAsia="zh-CN"/>
        </w:rPr>
        <w:t>师生餐饮</w:t>
      </w:r>
      <w:r>
        <w:rPr>
          <w:rFonts w:hint="eastAsia" w:ascii="宋体" w:hAnsi="宋体" w:eastAsia="宋体" w:cs="宋体"/>
          <w:kern w:val="2"/>
          <w:sz w:val="28"/>
          <w:szCs w:val="28"/>
        </w:rPr>
        <w:t>需求</w:t>
      </w:r>
      <w:r>
        <w:rPr>
          <w:rFonts w:hint="eastAsia" w:ascii="宋体" w:hAnsi="宋体" w:eastAsia="宋体" w:cs="宋体"/>
          <w:color w:val="auto"/>
          <w:kern w:val="2"/>
          <w:sz w:val="28"/>
          <w:szCs w:val="28"/>
        </w:rPr>
        <w:t>制定合理的</w:t>
      </w:r>
      <w:r>
        <w:rPr>
          <w:rFonts w:hint="eastAsia" w:ascii="宋体" w:hAnsi="宋体" w:eastAsia="宋体" w:cs="宋体"/>
          <w:color w:val="auto"/>
          <w:kern w:val="2"/>
          <w:sz w:val="28"/>
          <w:szCs w:val="28"/>
          <w:lang w:val="en-US" w:eastAsia="zh-CN"/>
        </w:rPr>
        <w:t>经营</w:t>
      </w:r>
      <w:r>
        <w:rPr>
          <w:rFonts w:hint="eastAsia" w:ascii="宋体" w:hAnsi="宋体" w:eastAsia="宋体" w:cs="宋体"/>
          <w:color w:val="auto"/>
          <w:kern w:val="2"/>
          <w:sz w:val="28"/>
          <w:szCs w:val="28"/>
        </w:rPr>
        <w:t>时间</w:t>
      </w:r>
      <w:r>
        <w:rPr>
          <w:rFonts w:hint="eastAsia" w:ascii="宋体" w:hAnsi="宋体" w:eastAsia="宋体" w:cs="宋体"/>
          <w:color w:val="auto"/>
          <w:kern w:val="2"/>
          <w:sz w:val="28"/>
          <w:szCs w:val="28"/>
          <w:lang w:eastAsia="zh-CN"/>
        </w:rPr>
        <w:t>。</w:t>
      </w:r>
    </w:p>
    <w:p w14:paraId="0A517123">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四</w:t>
      </w:r>
      <w:r>
        <w:rPr>
          <w:rFonts w:hint="eastAsia" w:ascii="宋体" w:hAnsi="宋体" w:eastAsia="宋体" w:cs="宋体"/>
          <w:b w:val="0"/>
          <w:color w:val="auto"/>
          <w:kern w:val="2"/>
          <w:sz w:val="28"/>
          <w:szCs w:val="28"/>
          <w:lang w:bidi="ar"/>
        </w:rPr>
        <w:t>、费用及结算方式</w:t>
      </w:r>
    </w:p>
    <w:p w14:paraId="522374C8">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lang w:val="en-US" w:eastAsia="zh-CN"/>
        </w:rPr>
        <w:t>1</w:t>
      </w:r>
      <w:r>
        <w:rPr>
          <w:rFonts w:hint="eastAsia" w:ascii="宋体" w:hAnsi="宋体" w:eastAsia="宋体" w:cs="宋体"/>
          <w:b/>
          <w:bCs/>
          <w:color w:val="auto"/>
          <w:kern w:val="2"/>
          <w:sz w:val="28"/>
          <w:szCs w:val="28"/>
        </w:rPr>
        <w:t>.</w:t>
      </w:r>
      <w:r>
        <w:rPr>
          <w:rFonts w:hint="eastAsia" w:ascii="宋体" w:hAnsi="宋体" w:eastAsia="宋体" w:cs="宋体"/>
          <w:b/>
          <w:bCs/>
          <w:color w:val="auto"/>
          <w:kern w:val="2"/>
          <w:sz w:val="28"/>
          <w:szCs w:val="28"/>
          <w:lang w:val="en-US" w:eastAsia="zh-CN"/>
        </w:rPr>
        <w:t>服务</w:t>
      </w:r>
      <w:r>
        <w:rPr>
          <w:rFonts w:hint="eastAsia" w:ascii="宋体" w:hAnsi="宋体" w:eastAsia="宋体" w:cs="宋体"/>
          <w:b/>
          <w:bCs/>
          <w:color w:val="auto"/>
          <w:kern w:val="2"/>
          <w:sz w:val="28"/>
          <w:szCs w:val="28"/>
        </w:rPr>
        <w:t>费用</w:t>
      </w:r>
    </w:p>
    <w:p w14:paraId="534F3BF7">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服务费用为</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u w:val="none"/>
          <w:lang w:eastAsia="zh-CN"/>
        </w:rPr>
        <w:t>，</w:t>
      </w:r>
      <w:r>
        <w:rPr>
          <w:rFonts w:hint="eastAsia" w:ascii="宋体" w:hAnsi="宋体" w:eastAsia="宋体" w:cs="宋体"/>
          <w:b w:val="0"/>
          <w:color w:val="auto"/>
          <w:kern w:val="2"/>
          <w:sz w:val="28"/>
          <w:szCs w:val="28"/>
          <w:u w:val="none"/>
        </w:rPr>
        <w:t>分为固定费用和考核费用两部分</w:t>
      </w:r>
      <w:r>
        <w:rPr>
          <w:rFonts w:hint="eastAsia" w:ascii="宋体" w:hAnsi="宋体" w:eastAsia="宋体" w:cs="宋体"/>
          <w:b w:val="0"/>
          <w:color w:val="auto"/>
          <w:kern w:val="2"/>
          <w:sz w:val="28"/>
          <w:szCs w:val="28"/>
        </w:rPr>
        <w:t>。</w:t>
      </w:r>
    </w:p>
    <w:p w14:paraId="2D351819">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2</w:t>
      </w:r>
      <w:r>
        <w:rPr>
          <w:rFonts w:hint="eastAsia" w:ascii="宋体" w:hAnsi="宋体" w:eastAsia="宋体" w:cs="宋体"/>
          <w:b/>
          <w:color w:val="auto"/>
          <w:kern w:val="2"/>
          <w:sz w:val="28"/>
          <w:szCs w:val="28"/>
        </w:rPr>
        <w:t>.支付方式</w:t>
      </w:r>
    </w:p>
    <w:p w14:paraId="3B73259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val="0"/>
          <w:color w:val="auto"/>
          <w:kern w:val="2"/>
          <w:sz w:val="28"/>
          <w:szCs w:val="28"/>
          <w:lang w:eastAsia="zh-CN"/>
        </w:rPr>
      </w:pP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none"/>
        </w:rPr>
        <w:t>固定费用</w:t>
      </w:r>
      <w:r>
        <w:rPr>
          <w:rFonts w:hint="eastAsia" w:ascii="宋体" w:hAnsi="宋体" w:eastAsia="宋体" w:cs="宋体"/>
          <w:b w:val="0"/>
          <w:color w:val="auto"/>
          <w:kern w:val="2"/>
          <w:sz w:val="28"/>
          <w:szCs w:val="28"/>
          <w:u w:val="none"/>
          <w:lang w:eastAsia="zh-CN"/>
        </w:rPr>
        <w:t>，</w:t>
      </w:r>
      <w:r>
        <w:rPr>
          <w:rFonts w:hint="eastAsia" w:ascii="宋体" w:hAnsi="宋体" w:eastAsia="宋体" w:cs="宋体"/>
          <w:b w:val="0"/>
          <w:color w:val="auto"/>
          <w:kern w:val="2"/>
          <w:sz w:val="28"/>
          <w:szCs w:val="28"/>
          <w:lang w:val="en-US" w:eastAsia="zh-CN" w:bidi="ar"/>
        </w:rPr>
        <w:t>每月</w:t>
      </w:r>
      <w:r>
        <w:rPr>
          <w:rFonts w:hint="eastAsia" w:ascii="宋体" w:hAnsi="宋体" w:eastAsia="宋体" w:cs="宋体"/>
          <w:b w:val="0"/>
          <w:color w:val="auto"/>
          <w:kern w:val="2"/>
          <w:sz w:val="28"/>
          <w:szCs w:val="28"/>
          <w:u w:val="single"/>
          <w:lang w:val="en-US" w:eastAsia="zh-CN" w:bidi="ar"/>
        </w:rPr>
        <w:t xml:space="preserve">  </w:t>
      </w:r>
      <w:r>
        <w:rPr>
          <w:rFonts w:hint="eastAsia" w:ascii="宋体" w:hAnsi="宋体" w:eastAsia="宋体" w:cs="宋体"/>
          <w:b w:val="0"/>
          <w:color w:val="auto"/>
          <w:kern w:val="2"/>
          <w:sz w:val="28"/>
          <w:szCs w:val="28"/>
          <w:lang w:val="en-US" w:eastAsia="zh-CN" w:bidi="ar"/>
        </w:rPr>
        <w:t>日前，由乙方提供正式票据后支付，甲方每月支付上月服务费用的</w:t>
      </w:r>
      <w:r>
        <w:rPr>
          <w:rFonts w:hint="eastAsia" w:ascii="宋体" w:hAnsi="宋体" w:eastAsia="宋体" w:cs="宋体"/>
          <w:b w:val="0"/>
          <w:color w:val="auto"/>
          <w:kern w:val="2"/>
          <w:sz w:val="28"/>
          <w:szCs w:val="28"/>
          <w:u w:val="single"/>
          <w:lang w:val="en-US" w:eastAsia="zh-CN" w:bidi="ar"/>
        </w:rPr>
        <w:t xml:space="preserve">   </w:t>
      </w:r>
      <w:r>
        <w:rPr>
          <w:rFonts w:hint="eastAsia" w:ascii="宋体" w:hAnsi="宋体" w:eastAsia="宋体" w:cs="宋体"/>
          <w:b w:val="0"/>
          <w:color w:val="auto"/>
          <w:kern w:val="2"/>
          <w:sz w:val="28"/>
          <w:szCs w:val="28"/>
          <w:lang w:val="en-US" w:eastAsia="zh-CN" w:bidi="ar"/>
        </w:rPr>
        <w:t>%。</w:t>
      </w:r>
      <w:r>
        <w:rPr>
          <w:rFonts w:hint="eastAsia" w:ascii="宋体" w:hAnsi="宋体" w:eastAsia="宋体" w:cs="宋体"/>
          <w:b w:val="0"/>
          <w:color w:val="auto"/>
          <w:kern w:val="2"/>
          <w:sz w:val="28"/>
          <w:szCs w:val="28"/>
          <w:u w:val="none"/>
        </w:rPr>
        <w:t>考核费用</w:t>
      </w:r>
      <w:r>
        <w:rPr>
          <w:rFonts w:hint="eastAsia" w:ascii="宋体" w:hAnsi="宋体" w:eastAsia="宋体" w:cs="宋体"/>
          <w:b w:val="0"/>
          <w:color w:val="auto"/>
          <w:kern w:val="2"/>
          <w:sz w:val="28"/>
          <w:szCs w:val="28"/>
          <w:u w:val="none"/>
          <w:lang w:eastAsia="zh-CN"/>
        </w:rPr>
        <w:t>，</w:t>
      </w:r>
      <w:r>
        <w:rPr>
          <w:rFonts w:hint="eastAsia" w:ascii="宋体" w:hAnsi="宋体" w:eastAsia="宋体" w:cs="宋体"/>
          <w:b w:val="0"/>
          <w:color w:val="auto"/>
          <w:kern w:val="2"/>
          <w:sz w:val="28"/>
          <w:szCs w:val="28"/>
          <w:lang w:val="en-US" w:eastAsia="zh-CN" w:bidi="ar"/>
        </w:rPr>
        <w:t>甲方</w:t>
      </w:r>
      <w:r>
        <w:rPr>
          <w:rFonts w:hint="eastAsia" w:ascii="宋体" w:hAnsi="宋体" w:eastAsia="宋体" w:cs="宋体"/>
          <w:color w:val="auto"/>
          <w:kern w:val="2"/>
          <w:sz w:val="28"/>
          <w:szCs w:val="28"/>
          <w:lang w:bidi="ar"/>
        </w:rPr>
        <w:t>每月提取</w:t>
      </w:r>
      <w:r>
        <w:rPr>
          <w:rFonts w:hint="eastAsia" w:ascii="宋体" w:hAnsi="宋体" w:eastAsia="宋体" w:cs="宋体"/>
          <w:color w:val="auto"/>
          <w:kern w:val="2"/>
          <w:sz w:val="28"/>
          <w:szCs w:val="28"/>
          <w:lang w:eastAsia="zh-CN" w:bidi="ar"/>
        </w:rPr>
        <w:t>的</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r>
        <w:rPr>
          <w:rFonts w:hint="eastAsia" w:ascii="宋体" w:hAnsi="宋体" w:eastAsia="宋体" w:cs="宋体"/>
          <w:color w:val="auto"/>
          <w:kern w:val="2"/>
          <w:sz w:val="28"/>
          <w:szCs w:val="28"/>
          <w:lang w:bidi="ar"/>
        </w:rPr>
        <w:t>服务费用作为考核经费，根据每学期测评结果</w:t>
      </w:r>
      <w:r>
        <w:rPr>
          <w:rFonts w:hint="eastAsia" w:ascii="宋体" w:hAnsi="宋体" w:eastAsia="宋体" w:cs="宋体"/>
          <w:color w:val="auto"/>
          <w:kern w:val="2"/>
          <w:sz w:val="28"/>
          <w:szCs w:val="28"/>
          <w:lang w:eastAsia="zh-CN" w:bidi="ar"/>
        </w:rPr>
        <w:t>支付乙方。</w:t>
      </w:r>
      <w:r>
        <w:rPr>
          <w:rFonts w:hint="eastAsia" w:ascii="宋体" w:hAnsi="宋体" w:eastAsia="宋体" w:cs="宋体"/>
          <w:color w:val="FF0000"/>
          <w:kern w:val="2"/>
          <w:sz w:val="28"/>
          <w:szCs w:val="28"/>
          <w:lang w:val="en-US" w:eastAsia="zh-CN" w:bidi="ar"/>
        </w:rPr>
        <w:t>考虑到食堂财务管理制度中要求每月结余经费比例不超过3%的规定，考核经费部分可以先预支付给乙方，待每学期测评后，总体按实结算。</w:t>
      </w:r>
      <w:r>
        <w:rPr>
          <w:rFonts w:hint="eastAsia" w:ascii="宋体" w:hAnsi="宋体" w:eastAsia="宋体" w:cs="宋体"/>
          <w:color w:val="auto"/>
          <w:kern w:val="2"/>
          <w:sz w:val="28"/>
          <w:szCs w:val="28"/>
          <w:lang w:eastAsia="zh-CN" w:bidi="ar"/>
        </w:rPr>
        <w:t>具体见</w:t>
      </w:r>
      <w:r>
        <w:rPr>
          <w:rFonts w:hint="eastAsia" w:ascii="宋体" w:hAnsi="宋体" w:eastAsia="宋体" w:cs="宋体"/>
          <w:b w:val="0"/>
          <w:color w:val="auto"/>
          <w:kern w:val="2"/>
          <w:sz w:val="28"/>
          <w:szCs w:val="28"/>
          <w:lang w:val="en-US" w:eastAsia="zh-CN" w:bidi="ar"/>
        </w:rPr>
        <w:t>食堂考核办法。</w:t>
      </w:r>
    </w:p>
    <w:p w14:paraId="7B5C4D44">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u w:val="single"/>
        </w:rPr>
      </w:pP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none"/>
        </w:rPr>
        <w:t>（其他结算形式）</w:t>
      </w:r>
      <w:r>
        <w:rPr>
          <w:rFonts w:hint="eastAsia" w:ascii="宋体" w:hAnsi="宋体" w:eastAsia="宋体" w:cs="宋体"/>
          <w:b w:val="0"/>
          <w:color w:val="auto"/>
          <w:kern w:val="2"/>
          <w:sz w:val="28"/>
          <w:szCs w:val="28"/>
          <w:u w:val="single"/>
        </w:rPr>
        <w:t xml:space="preserve">                                                       </w:t>
      </w:r>
    </w:p>
    <w:p w14:paraId="5538EDBA">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u w:val="single"/>
        </w:rPr>
        <w:t xml:space="preserve">                                                       </w:t>
      </w:r>
    </w:p>
    <w:p w14:paraId="7EEAD8B9">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3</w:t>
      </w:r>
      <w:r>
        <w:rPr>
          <w:rFonts w:hint="eastAsia" w:ascii="宋体" w:hAnsi="宋体" w:eastAsia="宋体" w:cs="宋体"/>
          <w:b/>
          <w:color w:val="auto"/>
          <w:kern w:val="2"/>
          <w:sz w:val="28"/>
          <w:szCs w:val="28"/>
        </w:rPr>
        <w:t>.履约保证金</w:t>
      </w:r>
    </w:p>
    <w:p w14:paraId="4E75A6FE">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3</w:t>
      </w:r>
      <w:r>
        <w:rPr>
          <w:rFonts w:hint="eastAsia" w:ascii="宋体" w:hAnsi="宋体" w:eastAsia="宋体" w:cs="宋体"/>
          <w:b w:val="0"/>
          <w:color w:val="auto"/>
          <w:kern w:val="2"/>
          <w:sz w:val="28"/>
          <w:szCs w:val="28"/>
        </w:rPr>
        <w:t>.1乙方应在接到中标通知书后</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个工作日内，向甲方指定账户缴纳</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履约保证金。</w:t>
      </w:r>
    </w:p>
    <w:p w14:paraId="782CA54C">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3</w:t>
      </w:r>
      <w:r>
        <w:rPr>
          <w:rFonts w:hint="eastAsia" w:ascii="宋体" w:hAnsi="宋体" w:eastAsia="宋体" w:cs="宋体"/>
          <w:b w:val="0"/>
          <w:color w:val="auto"/>
          <w:kern w:val="2"/>
          <w:sz w:val="28"/>
          <w:szCs w:val="28"/>
        </w:rPr>
        <w:t>.2</w:t>
      </w:r>
      <w:r>
        <w:rPr>
          <w:rFonts w:hint="eastAsia" w:ascii="宋体" w:hAnsi="宋体" w:eastAsia="宋体" w:cs="宋体"/>
          <w:b w:val="0"/>
          <w:color w:val="auto"/>
          <w:kern w:val="2"/>
          <w:sz w:val="28"/>
          <w:szCs w:val="28"/>
          <w:lang w:eastAsia="zh-CN"/>
        </w:rPr>
        <w:t>履约</w:t>
      </w:r>
      <w:r>
        <w:rPr>
          <w:rFonts w:hint="eastAsia" w:ascii="宋体" w:hAnsi="宋体" w:eastAsia="宋体" w:cs="宋体"/>
          <w:b w:val="0"/>
          <w:color w:val="auto"/>
          <w:kern w:val="2"/>
          <w:sz w:val="28"/>
          <w:szCs w:val="28"/>
        </w:rPr>
        <w:t xml:space="preserve">保证金在服务期满并确认乙方无违约行为后或不属乙方重大责任事故造成协议终止，并完成相关验收移交手续后， </w:t>
      </w:r>
    </w:p>
    <w:p w14:paraId="79851084">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个工作日内无息返还。</w:t>
      </w:r>
    </w:p>
    <w:p w14:paraId="2F9EB3CD">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rPr>
        <w:t>3</w:t>
      </w:r>
      <w:r>
        <w:rPr>
          <w:rFonts w:hint="eastAsia" w:ascii="宋体" w:hAnsi="宋体" w:eastAsia="宋体" w:cs="宋体"/>
          <w:b w:val="0"/>
          <w:color w:val="auto"/>
          <w:kern w:val="2"/>
          <w:sz w:val="28"/>
          <w:szCs w:val="28"/>
        </w:rPr>
        <w:t>.3</w:t>
      </w:r>
      <w:r>
        <w:rPr>
          <w:rFonts w:hint="eastAsia" w:ascii="宋体" w:hAnsi="宋体" w:eastAsia="宋体" w:cs="宋体"/>
          <w:b w:val="0"/>
          <w:color w:val="auto"/>
          <w:kern w:val="2"/>
          <w:sz w:val="28"/>
          <w:szCs w:val="28"/>
          <w:lang w:val="en-US" w:eastAsia="zh-CN"/>
        </w:rPr>
        <w:t>如服务期内乙方有违约或处罚、赔偿等相关费用，</w:t>
      </w:r>
      <w:r>
        <w:rPr>
          <w:rFonts w:hint="eastAsia" w:ascii="宋体" w:hAnsi="宋体" w:eastAsia="宋体" w:cs="宋体"/>
          <w:b w:val="0"/>
          <w:color w:val="auto"/>
          <w:kern w:val="2"/>
          <w:sz w:val="28"/>
          <w:szCs w:val="28"/>
        </w:rPr>
        <w:t>甲方有权在履约保证金中先行扣除相关费用。</w:t>
      </w:r>
      <w:r>
        <w:rPr>
          <w:rFonts w:hint="eastAsia" w:ascii="宋体" w:hAnsi="宋体" w:eastAsia="宋体" w:cs="宋体"/>
          <w:b w:val="0"/>
          <w:color w:val="auto"/>
          <w:kern w:val="2"/>
          <w:sz w:val="28"/>
          <w:szCs w:val="28"/>
          <w:lang w:eastAsia="zh-CN"/>
        </w:rPr>
        <w:t>履约</w:t>
      </w:r>
      <w:r>
        <w:rPr>
          <w:rFonts w:hint="eastAsia" w:ascii="宋体" w:hAnsi="宋体" w:eastAsia="宋体" w:cs="宋体"/>
          <w:b w:val="0"/>
          <w:color w:val="auto"/>
          <w:kern w:val="2"/>
          <w:sz w:val="28"/>
          <w:szCs w:val="28"/>
        </w:rPr>
        <w:t>保证金不足时，乙方应当在</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个工作日内补足</w:t>
      </w:r>
      <w:r>
        <w:rPr>
          <w:rFonts w:hint="eastAsia" w:ascii="宋体" w:hAnsi="宋体" w:eastAsia="宋体" w:cs="宋体"/>
          <w:b w:val="0"/>
          <w:color w:val="auto"/>
          <w:kern w:val="2"/>
          <w:sz w:val="28"/>
          <w:szCs w:val="28"/>
          <w:lang w:eastAsia="zh-CN"/>
        </w:rPr>
        <w:t>履约</w:t>
      </w:r>
      <w:r>
        <w:rPr>
          <w:rFonts w:hint="eastAsia" w:ascii="宋体" w:hAnsi="宋体" w:eastAsia="宋体" w:cs="宋体"/>
          <w:b w:val="0"/>
          <w:color w:val="auto"/>
          <w:kern w:val="2"/>
          <w:sz w:val="28"/>
          <w:szCs w:val="28"/>
        </w:rPr>
        <w:t>保证金。</w:t>
      </w:r>
    </w:p>
    <w:p w14:paraId="560EEB50">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4.其他</w:t>
      </w:r>
      <w:r>
        <w:rPr>
          <w:rFonts w:hint="eastAsia" w:ascii="宋体" w:hAnsi="宋体" w:eastAsia="宋体" w:cs="宋体"/>
          <w:b/>
          <w:color w:val="auto"/>
          <w:kern w:val="2"/>
          <w:sz w:val="28"/>
          <w:szCs w:val="28"/>
        </w:rPr>
        <w:t>费用承担。</w:t>
      </w:r>
    </w:p>
    <w:p w14:paraId="23F063E5">
      <w:pPr>
        <w:pStyle w:val="32"/>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560" w:firstLineChars="200"/>
        <w:textAlignment w:val="auto"/>
        <w:rPr>
          <w:rFonts w:hint="eastAsia" w:ascii="宋体" w:hAnsi="宋体" w:eastAsia="宋体" w:cs="宋体"/>
          <w:b w:val="0"/>
          <w:color w:val="auto"/>
          <w:kern w:val="2"/>
          <w:sz w:val="28"/>
          <w:szCs w:val="28"/>
          <w:u w:val="none"/>
        </w:rPr>
      </w:pPr>
      <w:r>
        <w:rPr>
          <w:rFonts w:hint="eastAsia" w:ascii="宋体" w:hAnsi="宋体" w:eastAsia="宋体" w:cs="宋体"/>
          <w:color w:val="auto"/>
          <w:kern w:val="2"/>
          <w:sz w:val="28"/>
          <w:szCs w:val="28"/>
          <w:u w:val="none"/>
          <w:lang w:val="en-US" w:eastAsia="zh-CN"/>
        </w:rPr>
        <w:t>4.1食责险。</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lang w:val="en-US" w:eastAsia="zh-CN"/>
        </w:rPr>
        <w:t>购买校园食品安全责任保险</w:t>
      </w:r>
      <w:r>
        <w:rPr>
          <w:rFonts w:hint="eastAsia" w:ascii="宋体" w:hAnsi="宋体" w:eastAsia="宋体" w:cs="宋体"/>
          <w:sz w:val="28"/>
          <w:szCs w:val="28"/>
          <w:lang w:eastAsia="zh-CN"/>
        </w:rPr>
        <w:t>，保额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万</w:t>
      </w:r>
      <w:r>
        <w:rPr>
          <w:rFonts w:hint="eastAsia" w:ascii="宋体" w:hAnsi="宋体" w:eastAsia="宋体" w:cs="宋体"/>
          <w:sz w:val="28"/>
          <w:szCs w:val="28"/>
        </w:rPr>
        <w:t>。</w:t>
      </w:r>
    </w:p>
    <w:p w14:paraId="12391C06">
      <w:pPr>
        <w:pStyle w:val="32"/>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4.2</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实施本项目过程中所发生的</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采购</w:t>
      </w:r>
      <w:r>
        <w:rPr>
          <w:rFonts w:hint="eastAsia" w:ascii="宋体" w:hAnsi="宋体" w:eastAsia="宋体" w:cs="宋体"/>
          <w:color w:val="auto"/>
          <w:kern w:val="2"/>
          <w:sz w:val="28"/>
          <w:szCs w:val="28"/>
          <w:lang w:val="en-US" w:eastAsia="zh-CN"/>
        </w:rPr>
        <w:t>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加工费、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人工费、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管理费</w:t>
      </w:r>
      <w:r>
        <w:rPr>
          <w:rFonts w:hint="eastAsia" w:ascii="宋体" w:hAnsi="宋体" w:eastAsia="宋体" w:cs="宋体"/>
          <w:color w:val="auto"/>
          <w:kern w:val="2"/>
          <w:sz w:val="28"/>
          <w:szCs w:val="28"/>
          <w:lang w:eastAsia="zh-CN"/>
        </w:rPr>
        <w:t>、</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水费、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电费、</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rPr>
        <w:t>燃气费</w:t>
      </w:r>
      <w:r>
        <w:rPr>
          <w:rFonts w:hint="eastAsia" w:ascii="宋体" w:hAnsi="宋体" w:eastAsia="宋体" w:cs="宋体"/>
          <w:color w:val="auto"/>
          <w:kern w:val="2"/>
          <w:sz w:val="28"/>
          <w:szCs w:val="28"/>
          <w:lang w:eastAsia="zh-CN"/>
        </w:rPr>
        <w:t>、</w:t>
      </w: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single"/>
          <w:lang w:val="en-US" w:eastAsia="zh-CN"/>
        </w:rPr>
        <w:t xml:space="preserve">     </w:t>
      </w:r>
      <w:r>
        <w:rPr>
          <w:rFonts w:hint="eastAsia" w:ascii="宋体" w:hAnsi="宋体" w:eastAsia="宋体" w:cs="宋体"/>
          <w:b w:val="0"/>
          <w:color w:val="auto"/>
          <w:kern w:val="2"/>
          <w:sz w:val="28"/>
          <w:szCs w:val="28"/>
          <w:u w:val="none"/>
          <w:lang w:val="en-US" w:eastAsia="zh-CN"/>
        </w:rPr>
        <w:t>、</w:t>
      </w: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single"/>
          <w:lang w:val="en-US" w:eastAsia="zh-CN"/>
        </w:rPr>
        <w:t xml:space="preserve">     </w:t>
      </w:r>
      <w:r>
        <w:rPr>
          <w:rFonts w:hint="eastAsia" w:ascii="宋体" w:hAnsi="宋体" w:eastAsia="宋体" w:cs="宋体"/>
          <w:color w:val="auto"/>
          <w:kern w:val="2"/>
          <w:sz w:val="28"/>
          <w:szCs w:val="28"/>
        </w:rPr>
        <w:t>等费用由甲方承担。</w:t>
      </w:r>
    </w:p>
    <w:p w14:paraId="2C7DF420">
      <w:pPr>
        <w:pStyle w:val="32"/>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560" w:firstLineChars="200"/>
        <w:textAlignment w:val="auto"/>
        <w:rPr>
          <w:rFonts w:hint="eastAsia" w:ascii="宋体" w:hAnsi="宋体" w:eastAsia="宋体" w:cs="宋体"/>
          <w:color w:val="auto"/>
          <w:kern w:val="2"/>
          <w:sz w:val="28"/>
          <w:szCs w:val="28"/>
          <w:u w:val="none"/>
          <w:lang w:val="en-US" w:eastAsia="zh-CN"/>
        </w:rPr>
      </w:pP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u w:val="single"/>
          <w:lang w:val="en-US" w:eastAsia="zh-CN"/>
        </w:rPr>
        <w:t xml:space="preserve">                     </w:t>
      </w:r>
      <w:r>
        <w:rPr>
          <w:rFonts w:hint="eastAsia" w:ascii="宋体" w:hAnsi="宋体" w:eastAsia="宋体" w:cs="宋体"/>
          <w:color w:val="auto"/>
          <w:kern w:val="2"/>
          <w:sz w:val="28"/>
          <w:szCs w:val="28"/>
          <w:u w:val="none"/>
        </w:rPr>
        <w:t>等费用由</w:t>
      </w:r>
      <w:r>
        <w:rPr>
          <w:rFonts w:hint="eastAsia" w:ascii="宋体" w:hAnsi="宋体" w:eastAsia="宋体" w:cs="宋体"/>
          <w:color w:val="auto"/>
          <w:kern w:val="2"/>
          <w:sz w:val="28"/>
          <w:szCs w:val="28"/>
          <w:u w:val="none"/>
          <w:lang w:eastAsia="zh-CN"/>
        </w:rPr>
        <w:t>乙</w:t>
      </w:r>
      <w:r>
        <w:rPr>
          <w:rFonts w:hint="eastAsia" w:ascii="宋体" w:hAnsi="宋体" w:eastAsia="宋体" w:cs="宋体"/>
          <w:color w:val="auto"/>
          <w:kern w:val="2"/>
          <w:sz w:val="28"/>
          <w:szCs w:val="28"/>
          <w:u w:val="none"/>
        </w:rPr>
        <w:t>方承担。</w:t>
      </w:r>
    </w:p>
    <w:p w14:paraId="717850C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五</w:t>
      </w:r>
      <w:r>
        <w:rPr>
          <w:rFonts w:hint="eastAsia" w:ascii="宋体" w:hAnsi="宋体" w:eastAsia="宋体" w:cs="宋体"/>
          <w:b w:val="0"/>
          <w:color w:val="auto"/>
          <w:kern w:val="2"/>
          <w:sz w:val="28"/>
          <w:szCs w:val="28"/>
          <w:lang w:bidi="ar"/>
        </w:rPr>
        <w:t>、人员要求</w:t>
      </w:r>
    </w:p>
    <w:p w14:paraId="0AF434E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1.服务团队组建。</w:t>
      </w:r>
      <w:r>
        <w:rPr>
          <w:rFonts w:hint="eastAsia" w:ascii="宋体" w:hAnsi="宋体" w:eastAsia="宋体" w:cs="宋体"/>
          <w:color w:val="auto"/>
          <w:kern w:val="2"/>
          <w:sz w:val="28"/>
          <w:szCs w:val="28"/>
          <w:lang w:val="en-US" w:eastAsia="zh-CN" w:bidi="ar"/>
        </w:rPr>
        <w:t>乙方根据甲方食堂的营业规模合理组建经营服务团队，按校区就餐人数和相关实际情况合理配置。</w:t>
      </w:r>
    </w:p>
    <w:p w14:paraId="6F6966A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服务团队负责人</w:t>
      </w:r>
      <w:r>
        <w:rPr>
          <w:rFonts w:hint="eastAsia" w:ascii="宋体" w:hAnsi="宋体" w:eastAsia="宋体" w:cs="宋体"/>
          <w:color w:val="auto"/>
          <w:kern w:val="2"/>
          <w:sz w:val="28"/>
          <w:szCs w:val="28"/>
          <w:u w:val="single"/>
          <w:lang w:val="en-US" w:eastAsia="zh-CN" w:bidi="ar"/>
        </w:rPr>
        <w:t xml:space="preserve">                                       </w:t>
      </w:r>
    </w:p>
    <w:p w14:paraId="7CF8718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工作人员配置总人数</w:t>
      </w:r>
      <w:r>
        <w:rPr>
          <w:rFonts w:hint="eastAsia" w:ascii="宋体" w:hAnsi="宋体" w:eastAsia="宋体" w:cs="宋体"/>
          <w:color w:val="auto"/>
          <w:kern w:val="2"/>
          <w:sz w:val="28"/>
          <w:szCs w:val="28"/>
          <w:u w:val="single"/>
          <w:lang w:val="en-US" w:eastAsia="zh-CN" w:bidi="ar"/>
        </w:rPr>
        <w:t xml:space="preserve">                                       </w:t>
      </w:r>
    </w:p>
    <w:p w14:paraId="76CCD3F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u w:val="single"/>
        </w:rPr>
      </w:pPr>
      <w:r>
        <w:rPr>
          <w:rFonts w:hint="eastAsia" w:ascii="宋体" w:hAnsi="宋体" w:eastAsia="宋体" w:cs="宋体"/>
          <w:color w:val="auto"/>
          <w:kern w:val="2"/>
          <w:sz w:val="28"/>
          <w:szCs w:val="28"/>
          <w:lang w:val="en-US" w:eastAsia="zh-CN" w:bidi="ar"/>
        </w:rPr>
        <w:t>具体人员安排</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single"/>
        </w:rPr>
        <w:t xml:space="preserve">                   </w:t>
      </w:r>
    </w:p>
    <w:p w14:paraId="64EF7A52">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0" w:firstLineChars="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rPr>
        <w:t xml:space="preserve"> </w:t>
      </w:r>
      <w:r>
        <w:rPr>
          <w:rFonts w:hint="eastAsia" w:ascii="宋体" w:hAnsi="宋体" w:eastAsia="宋体" w:cs="宋体"/>
          <w:color w:val="auto"/>
          <w:kern w:val="2"/>
          <w:sz w:val="28"/>
          <w:szCs w:val="28"/>
          <w:lang w:val="en-US" w:eastAsia="zh-CN"/>
        </w:rPr>
        <w:t xml:space="preserve">  </w:t>
      </w:r>
      <w:r>
        <w:rPr>
          <w:rFonts w:hint="eastAsia" w:ascii="宋体" w:hAnsi="宋体" w:eastAsia="宋体" w:cs="宋体"/>
          <w:b/>
          <w:color w:val="auto"/>
          <w:kern w:val="2"/>
          <w:sz w:val="28"/>
          <w:szCs w:val="28"/>
        </w:rPr>
        <w:t>2.人员</w:t>
      </w:r>
      <w:r>
        <w:rPr>
          <w:rFonts w:hint="eastAsia" w:ascii="宋体" w:hAnsi="宋体" w:eastAsia="宋体" w:cs="宋体"/>
          <w:b/>
          <w:color w:val="auto"/>
          <w:kern w:val="2"/>
          <w:sz w:val="28"/>
          <w:szCs w:val="28"/>
          <w:lang w:eastAsia="zh-CN"/>
        </w:rPr>
        <w:t>证明</w:t>
      </w:r>
      <w:r>
        <w:rPr>
          <w:rFonts w:hint="eastAsia" w:ascii="宋体" w:hAnsi="宋体" w:eastAsia="宋体" w:cs="宋体"/>
          <w:b/>
          <w:color w:val="auto"/>
          <w:kern w:val="2"/>
          <w:sz w:val="28"/>
          <w:szCs w:val="28"/>
        </w:rPr>
        <w:t>。</w:t>
      </w:r>
    </w:p>
    <w:p w14:paraId="236D6593">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560" w:firstLineChars="200"/>
        <w:jc w:val="left"/>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2.1</w:t>
      </w:r>
      <w:r>
        <w:rPr>
          <w:rFonts w:hint="eastAsia" w:ascii="宋体" w:hAnsi="宋体" w:eastAsia="宋体" w:cs="宋体"/>
          <w:color w:val="auto"/>
          <w:kern w:val="2"/>
          <w:sz w:val="28"/>
          <w:szCs w:val="28"/>
        </w:rPr>
        <w:t>工作人员</w:t>
      </w:r>
      <w:r>
        <w:rPr>
          <w:rFonts w:hint="eastAsia" w:ascii="宋体" w:hAnsi="宋体" w:eastAsia="宋体" w:cs="宋体"/>
          <w:color w:val="auto"/>
          <w:kern w:val="2"/>
          <w:sz w:val="28"/>
          <w:szCs w:val="28"/>
          <w:lang w:eastAsia="zh-CN"/>
        </w:rPr>
        <w:t>应</w:t>
      </w:r>
      <w:r>
        <w:rPr>
          <w:rFonts w:hint="eastAsia" w:ascii="宋体" w:hAnsi="宋体" w:eastAsia="宋体" w:cs="宋体"/>
          <w:color w:val="auto"/>
          <w:kern w:val="2"/>
          <w:sz w:val="28"/>
          <w:szCs w:val="28"/>
        </w:rPr>
        <w:t>进行岗前培训，取得</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预防性健康体检合格证明</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后方可上岗，</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lang w:val="en-US" w:eastAsia="zh-CN"/>
        </w:rPr>
        <w:t>厨师、</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lang w:val="en-US" w:eastAsia="zh-CN"/>
        </w:rPr>
        <w:t>面点师、</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lang w:val="en-US" w:eastAsia="zh-CN"/>
        </w:rPr>
        <w:t>营养师、</w:t>
      </w: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u w:val="single"/>
          <w:lang w:val="en-US" w:eastAsia="zh-CN"/>
        </w:rPr>
        <w:t xml:space="preserve">      </w:t>
      </w:r>
      <w:r>
        <w:rPr>
          <w:rFonts w:hint="eastAsia" w:ascii="宋体" w:hAnsi="宋体" w:eastAsia="宋体" w:cs="宋体"/>
          <w:color w:val="auto"/>
          <w:kern w:val="2"/>
          <w:sz w:val="28"/>
          <w:szCs w:val="28"/>
          <w:lang w:val="en-US" w:eastAsia="zh-CN"/>
        </w:rPr>
        <w:t>等</w:t>
      </w:r>
      <w:r>
        <w:rPr>
          <w:rFonts w:hint="eastAsia" w:ascii="宋体" w:hAnsi="宋体" w:eastAsia="宋体" w:cs="宋体"/>
          <w:color w:val="auto"/>
          <w:kern w:val="2"/>
          <w:sz w:val="28"/>
          <w:szCs w:val="28"/>
        </w:rPr>
        <w:t>特殊岗位工作人员</w:t>
      </w:r>
      <w:r>
        <w:rPr>
          <w:rFonts w:hint="eastAsia" w:ascii="宋体" w:hAnsi="宋体" w:eastAsia="宋体" w:cs="宋体"/>
          <w:color w:val="auto"/>
          <w:kern w:val="2"/>
          <w:sz w:val="28"/>
          <w:szCs w:val="28"/>
          <w:lang w:eastAsia="zh-CN"/>
        </w:rPr>
        <w:t>应</w:t>
      </w:r>
      <w:r>
        <w:rPr>
          <w:rFonts w:hint="eastAsia" w:ascii="宋体" w:hAnsi="宋体" w:eastAsia="宋体" w:cs="宋体"/>
          <w:color w:val="auto"/>
          <w:kern w:val="2"/>
          <w:sz w:val="28"/>
          <w:szCs w:val="28"/>
        </w:rPr>
        <w:t>取得相关证书。</w:t>
      </w:r>
    </w:p>
    <w:p w14:paraId="57FC31C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0" w:firstLineChars="200"/>
        <w:textAlignment w:val="auto"/>
        <w:rPr>
          <w:rFonts w:hint="eastAsia" w:ascii="宋体" w:hAnsi="宋体" w:eastAsia="宋体" w:cs="宋体"/>
          <w:color w:val="auto"/>
          <w:kern w:val="2"/>
          <w:sz w:val="28"/>
          <w:szCs w:val="28"/>
          <w:lang w:bidi="ar"/>
        </w:rPr>
      </w:pPr>
      <w:r>
        <w:rPr>
          <w:rFonts w:hint="eastAsia" w:ascii="宋体" w:hAnsi="宋体" w:eastAsia="宋体" w:cs="宋体"/>
          <w:color w:val="auto"/>
          <w:kern w:val="2"/>
          <w:sz w:val="28"/>
          <w:szCs w:val="28"/>
          <w:lang w:val="en-US" w:eastAsia="zh-CN" w:bidi="ar"/>
        </w:rPr>
        <w:t>2.2乙方应提供由公安部门开具的服务团队工作人员的无犯罪记录证明。</w:t>
      </w:r>
    </w:p>
    <w:p w14:paraId="28211D8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六</w:t>
      </w:r>
      <w:r>
        <w:rPr>
          <w:rFonts w:hint="eastAsia" w:ascii="宋体" w:hAnsi="宋体" w:eastAsia="宋体" w:cs="宋体"/>
          <w:b w:val="0"/>
          <w:color w:val="auto"/>
          <w:kern w:val="2"/>
          <w:sz w:val="28"/>
          <w:szCs w:val="28"/>
          <w:lang w:bidi="ar"/>
        </w:rPr>
        <w:t>、甲方权利与义务</w:t>
      </w:r>
    </w:p>
    <w:p w14:paraId="606BCC2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1.主体责任。</w:t>
      </w:r>
      <w:r>
        <w:rPr>
          <w:rFonts w:hint="eastAsia" w:ascii="宋体" w:hAnsi="宋体" w:eastAsia="宋体" w:cs="宋体"/>
          <w:b w:val="0"/>
          <w:color w:val="auto"/>
          <w:kern w:val="2"/>
          <w:sz w:val="28"/>
          <w:szCs w:val="28"/>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E5FAA3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2.人员配备。</w:t>
      </w:r>
      <w:r>
        <w:rPr>
          <w:rFonts w:hint="eastAsia" w:ascii="宋体" w:hAnsi="宋体" w:eastAsia="宋体" w:cs="宋体"/>
          <w:b w:val="0"/>
          <w:color w:val="auto"/>
          <w:kern w:val="2"/>
          <w:sz w:val="28"/>
          <w:szCs w:val="28"/>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7C2349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3.食材采购</w:t>
      </w:r>
      <w:r>
        <w:rPr>
          <w:rFonts w:hint="eastAsia" w:ascii="宋体" w:hAnsi="宋体" w:eastAsia="宋体" w:cs="宋体"/>
          <w:color w:val="auto"/>
          <w:kern w:val="2"/>
          <w:sz w:val="28"/>
          <w:szCs w:val="28"/>
        </w:rPr>
        <w:t>（择一适用）</w:t>
      </w:r>
      <w:r>
        <w:rPr>
          <w:rFonts w:hint="eastAsia" w:ascii="宋体" w:hAnsi="宋体" w:eastAsia="宋体" w:cs="宋体"/>
          <w:b/>
          <w:color w:val="auto"/>
          <w:kern w:val="2"/>
          <w:sz w:val="28"/>
          <w:szCs w:val="28"/>
          <w:lang w:val="en-US" w:eastAsia="zh-CN" w:bidi="ar"/>
        </w:rPr>
        <w:t>。</w:t>
      </w:r>
    </w:p>
    <w:p w14:paraId="59627D34">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SA"/>
        </w:rPr>
        <w:t>□</w:t>
      </w:r>
      <w:r>
        <w:rPr>
          <w:rFonts w:hint="eastAsia" w:ascii="宋体" w:hAnsi="宋体" w:eastAsia="宋体" w:cs="宋体"/>
          <w:b w:val="0"/>
          <w:color w:val="auto"/>
          <w:kern w:val="2"/>
          <w:sz w:val="28"/>
          <w:szCs w:val="28"/>
          <w:lang w:val="en-US" w:eastAsia="zh-CN" w:bidi="ar"/>
        </w:rPr>
        <w:t>甲方采购的大宗食品，应按属地教育部门要求选择供货商，签订供货协议。加强食品供货商管理，建立食品供货商退出机制。</w:t>
      </w:r>
    </w:p>
    <w:p w14:paraId="41E0FC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rPr>
        <w:t>□</w:t>
      </w:r>
      <w:r>
        <w:rPr>
          <w:rFonts w:hint="eastAsia" w:ascii="宋体" w:hAnsi="宋体" w:eastAsia="宋体" w:cs="宋体"/>
          <w:b w:val="0"/>
          <w:color w:val="auto"/>
          <w:kern w:val="2"/>
          <w:sz w:val="28"/>
          <w:szCs w:val="28"/>
          <w:lang w:val="en-US" w:eastAsia="zh-CN" w:bidi="ar"/>
        </w:rPr>
        <w:t>甲方采购的大宗食品，应实行公开招标选择供货商，签订供货协议。加强食品供货商管理，建立食品供货商退出机制。</w:t>
      </w:r>
    </w:p>
    <w:p w14:paraId="65B6435F">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jc w:val="left"/>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4.食材验收。</w:t>
      </w:r>
      <w:r>
        <w:rPr>
          <w:rFonts w:hint="eastAsia" w:ascii="宋体" w:hAnsi="宋体" w:eastAsia="宋体" w:cs="宋体"/>
          <w:b w:val="0"/>
          <w:color w:val="auto"/>
          <w:kern w:val="2"/>
          <w:sz w:val="28"/>
          <w:szCs w:val="28"/>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8"/>
          <w:szCs w:val="28"/>
          <w:lang w:val="en-US" w:eastAsia="zh-CN" w:bidi="ar-SA"/>
        </w:rPr>
        <w:t>不得采购腐败变质、有毒有害、来历不明的食品原料及食品。</w:t>
      </w:r>
      <w:r>
        <w:rPr>
          <w:rFonts w:hint="eastAsia" w:ascii="宋体" w:hAnsi="宋体" w:eastAsia="宋体" w:cs="宋体"/>
          <w:color w:val="auto"/>
          <w:kern w:val="2"/>
          <w:sz w:val="28"/>
          <w:szCs w:val="28"/>
          <w:lang w:eastAsia="zh-CN"/>
        </w:rPr>
        <w:t>发现采购的食材有</w:t>
      </w:r>
      <w:r>
        <w:rPr>
          <w:rFonts w:hint="eastAsia" w:ascii="宋体" w:hAnsi="宋体" w:eastAsia="宋体" w:cs="宋体"/>
          <w:color w:val="auto"/>
          <w:kern w:val="2"/>
          <w:sz w:val="28"/>
          <w:szCs w:val="28"/>
        </w:rPr>
        <w:t>腐败变质</w:t>
      </w:r>
      <w:r>
        <w:rPr>
          <w:rFonts w:hint="eastAsia" w:ascii="宋体" w:hAnsi="宋体" w:eastAsia="宋体" w:cs="宋体"/>
          <w:color w:val="auto"/>
          <w:kern w:val="2"/>
          <w:sz w:val="28"/>
          <w:szCs w:val="28"/>
          <w:lang w:eastAsia="zh-CN"/>
        </w:rPr>
        <w:t>或不符合食品安全要求的，应拒绝接收。</w:t>
      </w:r>
    </w:p>
    <w:p w14:paraId="14E300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5.食材检测。</w:t>
      </w:r>
      <w:r>
        <w:rPr>
          <w:rFonts w:hint="eastAsia" w:ascii="宋体" w:hAnsi="宋体" w:eastAsia="宋体" w:cs="宋体"/>
          <w:b w:val="0"/>
          <w:color w:val="auto"/>
          <w:kern w:val="2"/>
          <w:sz w:val="28"/>
          <w:szCs w:val="28"/>
          <w:lang w:val="en-US" w:eastAsia="zh-CN" w:bidi="ar"/>
        </w:rPr>
        <w:t>甲方积极配置食用农产品快检设施，与乙方共同对食堂采购的蔬菜、肉、腌制品、食用油等进行快速检测，建立快检不合格处置机制，保证食材采购的安全。</w:t>
      </w:r>
    </w:p>
    <w:p w14:paraId="571A298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6.经营保障。</w:t>
      </w:r>
      <w:r>
        <w:rPr>
          <w:rFonts w:hint="eastAsia" w:ascii="宋体" w:hAnsi="宋体" w:eastAsia="宋体" w:cs="宋体"/>
          <w:b w:val="0"/>
          <w:color w:val="auto"/>
          <w:kern w:val="2"/>
          <w:sz w:val="28"/>
          <w:szCs w:val="28"/>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8"/>
          <w:szCs w:val="28"/>
          <w:u w:val="single"/>
          <w:lang w:val="en-US" w:eastAsia="zh-CN" w:bidi="ar"/>
        </w:rPr>
        <w:t xml:space="preserve">  </w:t>
      </w:r>
      <w:r>
        <w:rPr>
          <w:rFonts w:hint="eastAsia" w:ascii="宋体" w:hAnsi="宋体" w:eastAsia="宋体" w:cs="宋体"/>
          <w:b w:val="0"/>
          <w:color w:val="auto"/>
          <w:kern w:val="2"/>
          <w:sz w:val="28"/>
          <w:szCs w:val="28"/>
          <w:u w:val="none"/>
          <w:lang w:val="en-US" w:eastAsia="zh-CN" w:bidi="ar"/>
        </w:rPr>
        <w:t>个工作日</w:t>
      </w:r>
      <w:r>
        <w:rPr>
          <w:rFonts w:hint="eastAsia" w:ascii="宋体" w:hAnsi="宋体" w:eastAsia="宋体" w:cs="宋体"/>
          <w:b w:val="0"/>
          <w:color w:val="auto"/>
          <w:kern w:val="2"/>
          <w:sz w:val="28"/>
          <w:szCs w:val="28"/>
          <w:lang w:val="en-US" w:eastAsia="zh-CN" w:bidi="ar"/>
        </w:rPr>
        <w:t>通知乙方及时调整保障计划。</w:t>
      </w:r>
    </w:p>
    <w:p w14:paraId="1D9454E6">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rPr>
        <w:t>7</w:t>
      </w:r>
      <w:r>
        <w:rPr>
          <w:rFonts w:hint="eastAsia" w:ascii="宋体" w:hAnsi="宋体" w:eastAsia="宋体" w:cs="宋体"/>
          <w:b/>
          <w:color w:val="auto"/>
          <w:kern w:val="2"/>
          <w:sz w:val="28"/>
          <w:szCs w:val="28"/>
        </w:rPr>
        <w:t>.财务管理。</w:t>
      </w:r>
      <w:r>
        <w:rPr>
          <w:rFonts w:hint="eastAsia" w:ascii="宋体" w:hAnsi="宋体" w:eastAsia="宋体" w:cs="宋体"/>
          <w:b w:val="0"/>
          <w:color w:val="auto"/>
          <w:kern w:val="2"/>
          <w:sz w:val="28"/>
          <w:szCs w:val="28"/>
        </w:rPr>
        <w:t>甲方负责食堂的账务处理、原料采购及销售定价。</w:t>
      </w:r>
    </w:p>
    <w:p w14:paraId="49830D9A">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rPr>
        <w:t>8</w:t>
      </w:r>
      <w:r>
        <w:rPr>
          <w:rFonts w:hint="eastAsia" w:ascii="宋体" w:hAnsi="宋体" w:eastAsia="宋体" w:cs="宋体"/>
          <w:b/>
          <w:color w:val="auto"/>
          <w:kern w:val="2"/>
          <w:sz w:val="28"/>
          <w:szCs w:val="28"/>
        </w:rPr>
        <w:t>.供餐服务。</w:t>
      </w:r>
      <w:r>
        <w:rPr>
          <w:rFonts w:hint="eastAsia" w:ascii="宋体" w:hAnsi="宋体" w:eastAsia="宋体" w:cs="宋体"/>
          <w:color w:val="auto"/>
          <w:kern w:val="2"/>
          <w:sz w:val="28"/>
          <w:szCs w:val="28"/>
        </w:rPr>
        <w:t>甲方应制定供餐标准供乙方执行。</w:t>
      </w:r>
    </w:p>
    <w:p w14:paraId="79681C84">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color w:val="auto"/>
          <w:kern w:val="2"/>
          <w:sz w:val="28"/>
          <w:szCs w:val="28"/>
          <w:lang w:val="en-US" w:eastAsia="zh-CN"/>
        </w:rPr>
      </w:pPr>
      <w:r>
        <w:rPr>
          <w:rFonts w:hint="eastAsia" w:ascii="宋体" w:hAnsi="宋体" w:eastAsia="宋体" w:cs="宋体"/>
          <w:b/>
          <w:color w:val="auto"/>
          <w:kern w:val="2"/>
          <w:sz w:val="28"/>
          <w:szCs w:val="28"/>
          <w:lang w:val="en-US" w:eastAsia="zh-CN"/>
        </w:rPr>
        <w:t>9</w:t>
      </w:r>
      <w:r>
        <w:rPr>
          <w:rFonts w:hint="eastAsia" w:ascii="宋体" w:hAnsi="宋体" w:eastAsia="宋体" w:cs="宋体"/>
          <w:b/>
          <w:color w:val="auto"/>
          <w:kern w:val="2"/>
          <w:sz w:val="28"/>
          <w:szCs w:val="28"/>
        </w:rPr>
        <w:t>.校园智治。</w:t>
      </w:r>
      <w:r>
        <w:rPr>
          <w:rFonts w:hint="eastAsia" w:ascii="宋体" w:hAnsi="宋体" w:eastAsia="宋体" w:cs="宋体"/>
          <w:color w:val="auto"/>
          <w:kern w:val="2"/>
          <w:sz w:val="28"/>
          <w:szCs w:val="28"/>
        </w:rPr>
        <w:t>甲方</w:t>
      </w:r>
      <w:r>
        <w:rPr>
          <w:rFonts w:hint="eastAsia" w:ascii="宋体" w:hAnsi="宋体" w:eastAsia="宋体" w:cs="宋体"/>
          <w:color w:val="auto"/>
          <w:kern w:val="2"/>
          <w:sz w:val="28"/>
          <w:szCs w:val="28"/>
          <w:lang w:val="en-US" w:eastAsia="zh-CN"/>
        </w:rPr>
        <w:t>做好食堂基础信息、人员管理以及</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阳光厨房</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动态维护，对视频不清晰、掉线、转位、移位的及时修复</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鼓励通过数字化系统完成电子台账、校园陪餐等日常管理信息。</w:t>
      </w:r>
    </w:p>
    <w:p w14:paraId="1061EEA3">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rPr>
        <w:t>10</w:t>
      </w:r>
      <w:r>
        <w:rPr>
          <w:rFonts w:hint="eastAsia" w:ascii="宋体" w:hAnsi="宋体" w:eastAsia="宋体" w:cs="宋体"/>
          <w:b/>
          <w:color w:val="auto"/>
          <w:kern w:val="2"/>
          <w:sz w:val="28"/>
          <w:szCs w:val="28"/>
        </w:rPr>
        <w:t>.</w:t>
      </w:r>
      <w:r>
        <w:rPr>
          <w:rFonts w:hint="eastAsia" w:ascii="宋体" w:hAnsi="宋体" w:eastAsia="宋体" w:cs="宋体"/>
          <w:b/>
          <w:color w:val="auto"/>
          <w:kern w:val="2"/>
          <w:sz w:val="28"/>
          <w:szCs w:val="28"/>
          <w:lang w:eastAsia="zh-CN"/>
        </w:rPr>
        <w:t>“</w:t>
      </w:r>
      <w:r>
        <w:rPr>
          <w:rFonts w:hint="eastAsia" w:ascii="宋体" w:hAnsi="宋体" w:eastAsia="宋体" w:cs="宋体"/>
          <w:b/>
          <w:color w:val="auto"/>
          <w:kern w:val="2"/>
          <w:sz w:val="28"/>
          <w:szCs w:val="28"/>
        </w:rPr>
        <w:t>三防</w:t>
      </w:r>
      <w:r>
        <w:rPr>
          <w:rFonts w:hint="eastAsia" w:ascii="宋体" w:hAnsi="宋体" w:eastAsia="宋体" w:cs="宋体"/>
          <w:b/>
          <w:color w:val="auto"/>
          <w:kern w:val="2"/>
          <w:sz w:val="28"/>
          <w:szCs w:val="28"/>
          <w:lang w:eastAsia="zh-CN"/>
        </w:rPr>
        <w:t>”</w:t>
      </w:r>
      <w:r>
        <w:rPr>
          <w:rFonts w:hint="eastAsia" w:ascii="宋体" w:hAnsi="宋体" w:eastAsia="宋体" w:cs="宋体"/>
          <w:b/>
          <w:color w:val="auto"/>
          <w:kern w:val="2"/>
          <w:sz w:val="28"/>
          <w:szCs w:val="28"/>
        </w:rPr>
        <w:t>配备。</w:t>
      </w:r>
      <w:r>
        <w:rPr>
          <w:rFonts w:hint="eastAsia" w:ascii="宋体" w:hAnsi="宋体" w:eastAsia="宋体" w:cs="宋体"/>
          <w:color w:val="auto"/>
          <w:kern w:val="2"/>
          <w:sz w:val="28"/>
          <w:szCs w:val="28"/>
        </w:rPr>
        <w:t>甲方应当配齐防蝇、防尘、防鼠等</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三防</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设备设施。</w:t>
      </w:r>
    </w:p>
    <w:p w14:paraId="032E22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11.互动机制。</w:t>
      </w:r>
      <w:r>
        <w:rPr>
          <w:rFonts w:hint="eastAsia" w:ascii="宋体" w:hAnsi="宋体" w:eastAsia="宋体" w:cs="宋体"/>
          <w:b w:val="0"/>
          <w:color w:val="auto"/>
          <w:kern w:val="2"/>
          <w:sz w:val="28"/>
          <w:szCs w:val="28"/>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3A7D4B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12.宣传教育。</w:t>
      </w:r>
      <w:r>
        <w:rPr>
          <w:rFonts w:hint="eastAsia" w:ascii="宋体" w:hAnsi="宋体" w:eastAsia="宋体" w:cs="宋体"/>
          <w:b w:val="0"/>
          <w:color w:val="auto"/>
          <w:kern w:val="2"/>
          <w:sz w:val="28"/>
          <w:szCs w:val="28"/>
          <w:lang w:val="en-US" w:eastAsia="zh-CN" w:bidi="ar"/>
        </w:rPr>
        <w:t>甲方对食堂的宣传标语、宣传海报、宣传资料等内容进行审核和管理。</w:t>
      </w:r>
    </w:p>
    <w:p w14:paraId="2A4366F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color w:val="auto"/>
          <w:kern w:val="2"/>
          <w:sz w:val="28"/>
          <w:szCs w:val="28"/>
          <w:lang w:val="en-US" w:eastAsia="zh-CN" w:bidi="ar"/>
        </w:rPr>
        <w:t>13.违规处置。</w:t>
      </w:r>
      <w:r>
        <w:rPr>
          <w:rFonts w:hint="eastAsia" w:ascii="宋体" w:hAnsi="宋体" w:eastAsia="宋体" w:cs="宋体"/>
          <w:b w:val="0"/>
          <w:color w:val="auto"/>
          <w:kern w:val="2"/>
          <w:sz w:val="28"/>
          <w:szCs w:val="28"/>
          <w:lang w:val="en-US" w:eastAsia="zh-CN" w:bidi="ar"/>
        </w:rPr>
        <w:t>甲方有权要求乙方撤换不称职或不遵守校纪校规的从业人员。</w:t>
      </w:r>
    </w:p>
    <w:p w14:paraId="2C665746">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val="0"/>
          <w:color w:val="auto"/>
          <w:kern w:val="2"/>
          <w:sz w:val="28"/>
          <w:szCs w:val="28"/>
          <w:u w:val="single"/>
          <w:lang w:val="en-US" w:eastAsia="zh-CN" w:bidi="ar"/>
        </w:rPr>
      </w:pPr>
      <w:r>
        <w:rPr>
          <w:rFonts w:hint="eastAsia" w:ascii="宋体" w:hAnsi="宋体" w:eastAsia="宋体" w:cs="宋体"/>
          <w:b/>
          <w:color w:val="auto"/>
          <w:kern w:val="2"/>
          <w:sz w:val="28"/>
          <w:szCs w:val="28"/>
          <w:lang w:val="en-US" w:eastAsia="zh-CN" w:bidi="ar"/>
        </w:rPr>
        <w:t xml:space="preserve">14. </w:t>
      </w:r>
      <w:r>
        <w:rPr>
          <w:rFonts w:hint="eastAsia" w:ascii="宋体" w:hAnsi="宋体" w:eastAsia="宋体" w:cs="宋体"/>
          <w:b w:val="0"/>
          <w:color w:val="auto"/>
          <w:kern w:val="2"/>
          <w:sz w:val="28"/>
          <w:szCs w:val="28"/>
          <w:u w:val="single"/>
          <w:lang w:val="en-US" w:eastAsia="zh-CN" w:bidi="ar"/>
        </w:rPr>
        <w:t xml:space="preserve">                                                 </w:t>
      </w:r>
    </w:p>
    <w:p w14:paraId="1875498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val="en-US" w:eastAsia="zh-CN" w:bidi="ar"/>
        </w:rPr>
        <w:t>七</w:t>
      </w:r>
      <w:r>
        <w:rPr>
          <w:rFonts w:hint="eastAsia" w:ascii="宋体" w:hAnsi="宋体" w:eastAsia="宋体" w:cs="宋体"/>
          <w:b w:val="0"/>
          <w:color w:val="auto"/>
          <w:kern w:val="2"/>
          <w:sz w:val="28"/>
          <w:szCs w:val="28"/>
          <w:lang w:bidi="ar"/>
        </w:rPr>
        <w:t>、乙方权利与义务</w:t>
      </w:r>
    </w:p>
    <w:p w14:paraId="6FA44AB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1.费用约定。</w:t>
      </w:r>
      <w:r>
        <w:rPr>
          <w:rFonts w:hint="eastAsia" w:ascii="宋体" w:hAnsi="宋体" w:eastAsia="宋体" w:cs="宋体"/>
          <w:color w:val="auto"/>
          <w:kern w:val="2"/>
          <w:sz w:val="28"/>
          <w:szCs w:val="28"/>
          <w:lang w:val="en-US" w:eastAsia="zh-CN" w:bidi="ar"/>
        </w:rPr>
        <w:t>乙方有权按照合同约定收取费用。</w:t>
      </w:r>
    </w:p>
    <w:p w14:paraId="7E012CA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2.资质要求。</w:t>
      </w:r>
    </w:p>
    <w:p w14:paraId="41B024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3.规范执行。</w:t>
      </w:r>
      <w:r>
        <w:rPr>
          <w:rFonts w:hint="eastAsia" w:ascii="宋体" w:hAnsi="宋体" w:eastAsia="宋体" w:cs="宋体"/>
          <w:color w:val="auto"/>
          <w:kern w:val="2"/>
          <w:sz w:val="28"/>
          <w:szCs w:val="28"/>
          <w:lang w:val="en-US" w:eastAsia="zh-CN" w:bidi="ar"/>
        </w:rPr>
        <w:t>乙方应严格遵守《食品安全法》</w:t>
      </w:r>
      <w:r>
        <w:rPr>
          <w:rFonts w:hint="eastAsia" w:ascii="宋体" w:hAnsi="宋体" w:eastAsia="宋体" w:cs="宋体"/>
          <w:color w:val="auto"/>
          <w:kern w:val="0"/>
          <w:sz w:val="28"/>
          <w:szCs w:val="28"/>
          <w:lang w:val="en-US" w:eastAsia="zh-CN" w:bidi="ar"/>
        </w:rPr>
        <w:t>《学校食品安全与营养健康管理规定》</w:t>
      </w:r>
      <w:r>
        <w:rPr>
          <w:rFonts w:hint="eastAsia" w:ascii="宋体" w:hAnsi="宋体" w:eastAsia="宋体" w:cs="宋体"/>
          <w:color w:val="auto"/>
          <w:kern w:val="2"/>
          <w:sz w:val="28"/>
          <w:szCs w:val="28"/>
          <w:lang w:val="en-US" w:eastAsia="zh-CN" w:bidi="ar"/>
        </w:rPr>
        <w:t>《GB31654—2021 食品安全国家标准餐饮服务通用卫生规范》《餐饮服务食品安全操作规范》等要求，履行食品安全管理责任，主动接受甲方的监督和管理。</w:t>
      </w:r>
    </w:p>
    <w:p w14:paraId="084F719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71F3EC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4.两员责任。</w:t>
      </w:r>
      <w:r>
        <w:rPr>
          <w:rFonts w:hint="eastAsia" w:ascii="宋体" w:hAnsi="宋体" w:eastAsia="宋体" w:cs="宋体"/>
          <w:color w:val="auto"/>
          <w:kern w:val="2"/>
          <w:sz w:val="28"/>
          <w:szCs w:val="28"/>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571614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5.用工管理。</w:t>
      </w:r>
      <w:r>
        <w:rPr>
          <w:rFonts w:hint="eastAsia" w:ascii="宋体" w:hAnsi="宋体" w:eastAsia="宋体" w:cs="宋体"/>
          <w:color w:val="auto"/>
          <w:kern w:val="2"/>
          <w:sz w:val="28"/>
          <w:szCs w:val="28"/>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08AB6C2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6.人员管理。</w:t>
      </w:r>
      <w:r>
        <w:rPr>
          <w:rFonts w:hint="eastAsia" w:ascii="宋体" w:hAnsi="宋体" w:eastAsia="宋体" w:cs="宋体"/>
          <w:color w:val="auto"/>
          <w:kern w:val="2"/>
          <w:sz w:val="28"/>
          <w:szCs w:val="28"/>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5B086B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b/>
          <w:color w:val="auto"/>
          <w:kern w:val="2"/>
          <w:sz w:val="28"/>
          <w:szCs w:val="28"/>
          <w:lang w:val="en-US" w:eastAsia="zh-CN" w:bidi="ar"/>
        </w:rPr>
      </w:pPr>
      <w:r>
        <w:rPr>
          <w:rFonts w:hint="eastAsia" w:ascii="宋体" w:hAnsi="宋体" w:eastAsia="宋体" w:cs="宋体"/>
          <w:b/>
          <w:bCs/>
          <w:color w:val="auto"/>
          <w:kern w:val="2"/>
          <w:sz w:val="28"/>
          <w:szCs w:val="28"/>
          <w:lang w:val="en-US" w:eastAsia="zh-CN"/>
        </w:rPr>
        <w:t>7.采购验收。</w:t>
      </w:r>
      <w:r>
        <w:rPr>
          <w:rFonts w:hint="eastAsia" w:ascii="宋体" w:hAnsi="宋体" w:eastAsia="宋体" w:cs="宋体"/>
          <w:b w:val="0"/>
          <w:bCs w:val="0"/>
          <w:color w:val="auto"/>
          <w:kern w:val="2"/>
          <w:sz w:val="28"/>
          <w:szCs w:val="28"/>
          <w:lang w:val="en-US" w:eastAsia="zh-CN"/>
        </w:rPr>
        <w:t>乙方应积极协助甲方开展食材验收、台账建立等工作</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eastAsia="zh-CN"/>
        </w:rPr>
        <w:t>发现采购的食材有</w:t>
      </w:r>
      <w:r>
        <w:rPr>
          <w:rFonts w:hint="eastAsia" w:ascii="宋体" w:hAnsi="宋体" w:eastAsia="宋体" w:cs="宋体"/>
          <w:color w:val="auto"/>
          <w:kern w:val="2"/>
          <w:sz w:val="28"/>
          <w:szCs w:val="28"/>
        </w:rPr>
        <w:t>腐败变质</w:t>
      </w:r>
      <w:r>
        <w:rPr>
          <w:rFonts w:hint="eastAsia" w:ascii="宋体" w:hAnsi="宋体" w:eastAsia="宋体" w:cs="宋体"/>
          <w:color w:val="auto"/>
          <w:kern w:val="2"/>
          <w:sz w:val="28"/>
          <w:szCs w:val="28"/>
          <w:lang w:eastAsia="zh-CN"/>
        </w:rPr>
        <w:t>或不符合食品安全要求的，应拒绝接收。</w:t>
      </w:r>
    </w:p>
    <w:p w14:paraId="63BC2D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8.病媒防护。</w:t>
      </w:r>
      <w:r>
        <w:rPr>
          <w:rFonts w:hint="eastAsia" w:ascii="宋体" w:hAnsi="宋体" w:eastAsia="宋体" w:cs="宋体"/>
          <w:color w:val="auto"/>
          <w:kern w:val="2"/>
          <w:sz w:val="28"/>
          <w:szCs w:val="28"/>
          <w:lang w:val="en-US" w:eastAsia="zh-CN" w:bidi="ar"/>
        </w:rPr>
        <w:t>乙方应做好老鼠、蟑螂、蝇（虫）等病媒生物防护工作，垃圾做到日产日清，定期检查库房、操作间、橱柜等设施设备，采取有效措施消除四害孽生条件。</w:t>
      </w:r>
    </w:p>
    <w:p w14:paraId="07F24E44">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2" w:firstLineChars="200"/>
        <w:textAlignment w:val="auto"/>
        <w:rPr>
          <w:rFonts w:hint="eastAsia" w:ascii="宋体" w:hAnsi="宋体" w:eastAsia="宋体" w:cs="宋体"/>
          <w:color w:val="auto"/>
          <w:kern w:val="0"/>
          <w:sz w:val="28"/>
          <w:szCs w:val="28"/>
        </w:rPr>
      </w:pPr>
      <w:r>
        <w:rPr>
          <w:rFonts w:hint="eastAsia" w:ascii="宋体" w:hAnsi="宋体" w:eastAsia="宋体" w:cs="宋体"/>
          <w:b/>
          <w:color w:val="auto"/>
          <w:kern w:val="2"/>
          <w:sz w:val="28"/>
          <w:szCs w:val="28"/>
          <w:lang w:val="en-US" w:eastAsia="zh-CN" w:bidi="ar"/>
        </w:rPr>
        <w:t>9</w:t>
      </w:r>
      <w:r>
        <w:rPr>
          <w:rFonts w:hint="eastAsia" w:ascii="宋体" w:hAnsi="宋体" w:eastAsia="宋体" w:cs="宋体"/>
          <w:b/>
          <w:color w:val="auto"/>
          <w:kern w:val="2"/>
          <w:sz w:val="28"/>
          <w:szCs w:val="28"/>
        </w:rPr>
        <w:t>.体系</w:t>
      </w:r>
      <w:r>
        <w:rPr>
          <w:rFonts w:hint="eastAsia" w:ascii="宋体" w:hAnsi="宋体" w:eastAsia="宋体" w:cs="宋体"/>
          <w:b/>
          <w:color w:val="auto"/>
          <w:kern w:val="2"/>
          <w:sz w:val="28"/>
          <w:szCs w:val="28"/>
          <w:lang w:eastAsia="zh-CN"/>
        </w:rPr>
        <w:t>导入</w:t>
      </w:r>
      <w:r>
        <w:rPr>
          <w:rFonts w:hint="eastAsia" w:ascii="宋体" w:hAnsi="宋体" w:eastAsia="宋体" w:cs="宋体"/>
          <w:b/>
          <w:color w:val="auto"/>
          <w:kern w:val="2"/>
          <w:sz w:val="28"/>
          <w:szCs w:val="28"/>
        </w:rPr>
        <w:t>。</w:t>
      </w:r>
      <w:r>
        <w:rPr>
          <w:rFonts w:hint="eastAsia" w:ascii="宋体" w:hAnsi="宋体" w:eastAsia="宋体" w:cs="宋体"/>
          <w:color w:val="auto"/>
          <w:kern w:val="2"/>
          <w:sz w:val="28"/>
          <w:szCs w:val="28"/>
        </w:rPr>
        <w:t>乙方积极</w:t>
      </w:r>
      <w:r>
        <w:rPr>
          <w:rFonts w:hint="eastAsia" w:ascii="宋体" w:hAnsi="宋体" w:eastAsia="宋体" w:cs="宋体"/>
          <w:color w:val="auto"/>
          <w:kern w:val="2"/>
          <w:sz w:val="28"/>
          <w:szCs w:val="28"/>
          <w:lang w:eastAsia="zh-CN"/>
        </w:rPr>
        <w:t>导入“</w:t>
      </w:r>
      <w:r>
        <w:rPr>
          <w:rFonts w:hint="eastAsia" w:ascii="宋体" w:hAnsi="宋体" w:eastAsia="宋体" w:cs="宋体"/>
          <w:color w:val="auto"/>
          <w:kern w:val="2"/>
          <w:sz w:val="28"/>
          <w:szCs w:val="28"/>
        </w:rPr>
        <w:t>4D</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五常法”“</w:t>
      </w:r>
      <w:r>
        <w:rPr>
          <w:rFonts w:hint="eastAsia" w:ascii="宋体" w:hAnsi="宋体" w:eastAsia="宋体" w:cs="宋体"/>
          <w:color w:val="auto"/>
          <w:kern w:val="2"/>
          <w:sz w:val="28"/>
          <w:szCs w:val="28"/>
        </w:rPr>
        <w:t>6T</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等</w:t>
      </w:r>
      <w:r>
        <w:rPr>
          <w:rFonts w:hint="eastAsia" w:ascii="宋体" w:hAnsi="宋体" w:eastAsia="宋体" w:cs="宋体"/>
          <w:color w:val="auto"/>
          <w:kern w:val="2"/>
          <w:sz w:val="28"/>
          <w:szCs w:val="28"/>
          <w:lang w:eastAsia="zh-CN"/>
        </w:rPr>
        <w:t>现场管理方法</w:t>
      </w:r>
      <w:r>
        <w:rPr>
          <w:rFonts w:hint="eastAsia" w:ascii="宋体" w:hAnsi="宋体" w:eastAsia="宋体" w:cs="宋体"/>
          <w:color w:val="auto"/>
          <w:kern w:val="2"/>
          <w:sz w:val="28"/>
          <w:szCs w:val="28"/>
        </w:rPr>
        <w:t>或建立HACCP</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ISO22000等危害分析与关键控制点体系，实施专业化、规范化、系统化管理。</w:t>
      </w:r>
    </w:p>
    <w:p w14:paraId="20DD0F7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10.供餐管理。</w:t>
      </w:r>
      <w:r>
        <w:rPr>
          <w:rFonts w:hint="eastAsia" w:ascii="宋体" w:hAnsi="宋体" w:eastAsia="宋体" w:cs="宋体"/>
          <w:color w:val="auto"/>
          <w:kern w:val="2"/>
          <w:sz w:val="28"/>
          <w:szCs w:val="28"/>
          <w:lang w:val="en-US" w:eastAsia="zh-CN" w:bidi="ar"/>
        </w:rPr>
        <w:t>乙方应配合甲方降低成本控制，根据就餐情况合理制定菜单和采购数量，加工过程控制食材损耗和浪费、节约用水、用电、用气等。</w:t>
      </w:r>
    </w:p>
    <w:p w14:paraId="0882499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11.供餐约定。</w:t>
      </w:r>
      <w:r>
        <w:rPr>
          <w:rFonts w:hint="eastAsia" w:ascii="宋体" w:hAnsi="宋体" w:eastAsia="宋体" w:cs="宋体"/>
          <w:color w:val="auto"/>
          <w:kern w:val="2"/>
          <w:sz w:val="28"/>
          <w:szCs w:val="28"/>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1C3AB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12.设备管理。</w:t>
      </w:r>
      <w:r>
        <w:rPr>
          <w:rFonts w:hint="eastAsia" w:ascii="宋体" w:hAnsi="宋体" w:eastAsia="宋体" w:cs="宋体"/>
          <w:color w:val="auto"/>
          <w:kern w:val="2"/>
          <w:sz w:val="28"/>
          <w:szCs w:val="28"/>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6DEAEE0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13.食安责任。</w:t>
      </w:r>
      <w:r>
        <w:rPr>
          <w:rFonts w:hint="eastAsia" w:ascii="宋体" w:hAnsi="宋体" w:eastAsia="宋体" w:cs="宋体"/>
          <w:color w:val="auto"/>
          <w:kern w:val="2"/>
          <w:sz w:val="28"/>
          <w:szCs w:val="28"/>
          <w:lang w:val="en-US" w:eastAsia="zh-CN" w:bidi="ar"/>
        </w:rPr>
        <w:t>乙方因经营管理失职造成食物中毒、人身损害及其他安全事故，乙方应承担相应的安全责任，并赔偿由此产生的相应损失。</w:t>
      </w:r>
    </w:p>
    <w:p w14:paraId="2D275C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14.值班巡查。</w:t>
      </w:r>
      <w:r>
        <w:rPr>
          <w:rFonts w:hint="eastAsia" w:ascii="宋体" w:hAnsi="宋体" w:eastAsia="宋体" w:cs="宋体"/>
          <w:color w:val="auto"/>
          <w:kern w:val="2"/>
          <w:sz w:val="28"/>
          <w:szCs w:val="28"/>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36661B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15.消防安全。</w:t>
      </w:r>
      <w:r>
        <w:rPr>
          <w:rFonts w:hint="eastAsia" w:ascii="宋体" w:hAnsi="宋体" w:eastAsia="宋体" w:cs="宋体"/>
          <w:color w:val="auto"/>
          <w:kern w:val="2"/>
          <w:sz w:val="28"/>
          <w:szCs w:val="28"/>
          <w:lang w:val="en-US" w:eastAsia="zh-CN" w:bidi="ar"/>
        </w:rPr>
        <w:t>乙方应定期检查和维护消防器材和设施、如有破损应及时向甲方提出报修，定期开展消防演练，培训员工疏散逃生、有效使用消防器材，掌握报警求救等应急处理技能。</w:t>
      </w:r>
    </w:p>
    <w:p w14:paraId="3DB098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b/>
          <w:color w:val="auto"/>
          <w:kern w:val="2"/>
          <w:sz w:val="28"/>
          <w:szCs w:val="28"/>
          <w:lang w:val="en-US" w:eastAsia="zh-CN" w:bidi="ar"/>
        </w:rPr>
        <w:t>16.服务约定。</w:t>
      </w:r>
      <w:r>
        <w:rPr>
          <w:rFonts w:hint="eastAsia" w:ascii="宋体" w:hAnsi="宋体" w:eastAsia="宋体" w:cs="宋体"/>
          <w:color w:val="auto"/>
          <w:kern w:val="2"/>
          <w:sz w:val="28"/>
          <w:szCs w:val="28"/>
          <w:lang w:val="en-US" w:eastAsia="zh-CN" w:bidi="ar"/>
        </w:rPr>
        <w:t>不以任何形式转租、转让、抵押服务区域，在服务区域内只从事甲方认可的服务工作。</w:t>
      </w:r>
    </w:p>
    <w:p w14:paraId="2C1298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17.廉洁要求。</w:t>
      </w:r>
      <w:r>
        <w:rPr>
          <w:rFonts w:hint="eastAsia" w:ascii="宋体" w:hAnsi="宋体" w:eastAsia="宋体" w:cs="宋体"/>
          <w:color w:val="auto"/>
          <w:kern w:val="2"/>
          <w:sz w:val="28"/>
          <w:szCs w:val="28"/>
          <w:lang w:val="en-US" w:eastAsia="zh-CN" w:bidi="ar"/>
        </w:rPr>
        <w:t>乙方不得以任何理由向甲方工作人员行贿，甲方人员也不得以任何形式向相关人员索贿。</w:t>
      </w:r>
    </w:p>
    <w:p w14:paraId="3600ABEE">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562" w:firstLineChars="200"/>
        <w:jc w:val="left"/>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18.</w:t>
      </w:r>
      <w:r>
        <w:rPr>
          <w:rFonts w:hint="eastAsia" w:ascii="宋体" w:hAnsi="宋体" w:eastAsia="宋体" w:cs="宋体"/>
          <w:b w:val="0"/>
          <w:color w:val="auto"/>
          <w:kern w:val="2"/>
          <w:sz w:val="28"/>
          <w:szCs w:val="28"/>
        </w:rPr>
        <w:t>□乙方</w:t>
      </w:r>
      <w:r>
        <w:rPr>
          <w:rFonts w:hint="eastAsia" w:ascii="宋体" w:hAnsi="宋体" w:eastAsia="宋体" w:cs="宋体"/>
          <w:b w:val="0"/>
          <w:color w:val="auto"/>
          <w:kern w:val="2"/>
          <w:sz w:val="28"/>
          <w:szCs w:val="28"/>
          <w:lang w:eastAsia="zh-CN"/>
        </w:rPr>
        <w:t>应</w:t>
      </w:r>
      <w:r>
        <w:rPr>
          <w:rFonts w:hint="eastAsia" w:ascii="宋体" w:hAnsi="宋体" w:eastAsia="宋体" w:cs="宋体"/>
          <w:b w:val="0"/>
          <w:color w:val="auto"/>
          <w:kern w:val="2"/>
          <w:sz w:val="28"/>
          <w:szCs w:val="28"/>
        </w:rPr>
        <w:t>配有相关资质证书的营养师，每周定期向甲方申报由营养师制定的食堂菜单，报甲方同意后实施。乙方有责任向甲方提供学生病号餐。</w:t>
      </w:r>
    </w:p>
    <w:p w14:paraId="488E5B1E">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Autospacing="0" w:after="0" w:afterLines="0" w:afterAutospacing="0" w:line="580" w:lineRule="exact"/>
        <w:ind w:left="0" w:right="0" w:firstLine="562"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rPr>
        <w:t>19.</w:t>
      </w:r>
      <w:r>
        <w:rPr>
          <w:rFonts w:hint="eastAsia" w:ascii="宋体" w:hAnsi="宋体" w:eastAsia="宋体" w:cs="宋体"/>
          <w:b w:val="0"/>
          <w:color w:val="auto"/>
          <w:kern w:val="2"/>
          <w:sz w:val="28"/>
          <w:szCs w:val="28"/>
        </w:rPr>
        <w:t>□</w:t>
      </w:r>
      <w:r>
        <w:rPr>
          <w:rFonts w:hint="eastAsia" w:ascii="宋体" w:hAnsi="宋体" w:eastAsia="宋体" w:cs="宋体"/>
          <w:color w:val="auto"/>
          <w:kern w:val="2"/>
          <w:sz w:val="28"/>
          <w:szCs w:val="28"/>
          <w:u w:val="single"/>
          <w:lang w:val="en-US" w:eastAsia="zh-CN" w:bidi="ar"/>
        </w:rPr>
        <w:t xml:space="preserve">                                                  </w:t>
      </w:r>
    </w:p>
    <w:p w14:paraId="0F129B7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eastAsia="zh-CN" w:bidi="ar"/>
        </w:rPr>
        <w:t>八</w:t>
      </w:r>
      <w:r>
        <w:rPr>
          <w:rFonts w:hint="eastAsia" w:ascii="宋体" w:hAnsi="宋体" w:eastAsia="宋体" w:cs="宋体"/>
          <w:b w:val="0"/>
          <w:color w:val="auto"/>
          <w:kern w:val="2"/>
          <w:sz w:val="28"/>
          <w:szCs w:val="28"/>
          <w:lang w:bidi="ar"/>
        </w:rPr>
        <w:t>、合同解除</w:t>
      </w:r>
    </w:p>
    <w:p w14:paraId="5B4C6E1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1.双方协商一致可以解除合同，并妥善处理好合同解除后的相关事宜，如空档期的食堂餐饮供应等。</w:t>
      </w:r>
    </w:p>
    <w:p w14:paraId="72820C3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2.甲方有以下行为之一的，乙方可以解除合同：</w:t>
      </w:r>
    </w:p>
    <w:p w14:paraId="27CE1EF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2.1 甲方不按照约定支付费用，经乙方催告后</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日（填入的数字不超过30）内仍不支付的；</w:t>
      </w:r>
    </w:p>
    <w:p w14:paraId="622B34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2.2 甲方未按要求取得学校食堂《食品经营许可证》；</w:t>
      </w:r>
    </w:p>
    <w:p w14:paraId="3CF83F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2.3甲方拒绝履行提供水、电、气、暖等必要经营条件，乙方无法继续经营的；</w:t>
      </w:r>
    </w:p>
    <w:p w14:paraId="56E896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u w:val="single"/>
          <w:lang w:val="en-US" w:eastAsia="zh-CN" w:bidi="ar"/>
        </w:rPr>
      </w:pPr>
      <w:r>
        <w:rPr>
          <w:rFonts w:hint="eastAsia" w:ascii="宋体" w:hAnsi="宋体" w:eastAsia="宋体" w:cs="宋体"/>
          <w:color w:val="auto"/>
          <w:kern w:val="2"/>
          <w:sz w:val="28"/>
          <w:szCs w:val="28"/>
          <w:lang w:val="en-US" w:eastAsia="zh-CN" w:bidi="ar"/>
        </w:rPr>
        <w:t>2.4 其它</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 xml:space="preserve">                   </w:t>
      </w:r>
    </w:p>
    <w:p w14:paraId="53DA38A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bCs/>
          <w:color w:val="0070C0"/>
          <w:kern w:val="2"/>
          <w:sz w:val="28"/>
          <w:szCs w:val="28"/>
        </w:rPr>
      </w:pPr>
      <w:r>
        <w:rPr>
          <w:rFonts w:hint="eastAsia" w:ascii="宋体" w:hAnsi="宋体" w:eastAsia="宋体" w:cs="宋体"/>
          <w:color w:val="auto"/>
          <w:kern w:val="2"/>
          <w:sz w:val="28"/>
          <w:szCs w:val="28"/>
          <w:lang w:val="en-US" w:eastAsia="zh-CN" w:bidi="ar"/>
        </w:rPr>
        <w:t>3.乙方发生以下情形之一的，甲方可以解除合同，并承担相关后果：</w:t>
      </w:r>
    </w:p>
    <w:p w14:paraId="31AE47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3.1 违反相关法律法规，被市场监督管理部门吊销或注销营业执照、食品经营许可证的；</w:t>
      </w:r>
    </w:p>
    <w:p w14:paraId="52DA97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3.2 乙方因食品安全、安全生产等问题，造成师生食物中毒（一般食品安全事故及以上等级的）</w:t>
      </w:r>
      <w:r>
        <w:rPr>
          <w:rFonts w:hint="eastAsia" w:ascii="宋体" w:hAnsi="宋体" w:eastAsia="宋体" w:cs="宋体"/>
          <w:sz w:val="28"/>
          <w:szCs w:val="28"/>
          <w:lang w:bidi="ar"/>
        </w:rPr>
        <w:t>或其他食源性疾病</w:t>
      </w:r>
      <w:r>
        <w:rPr>
          <w:rFonts w:hint="eastAsia" w:ascii="宋体" w:hAnsi="宋体" w:eastAsia="宋体" w:cs="宋体"/>
          <w:color w:val="auto"/>
          <w:kern w:val="2"/>
          <w:sz w:val="28"/>
          <w:szCs w:val="28"/>
          <w:lang w:val="en-US" w:eastAsia="zh-CN" w:bidi="ar"/>
        </w:rPr>
        <w:t>等重大安全事故的，甲方有权无条件终止合同；</w:t>
      </w:r>
    </w:p>
    <w:p w14:paraId="31CF2A5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3.3 发生转包、分包供餐业务的，或擅自更换履约人等其他违反法律法规或供餐合同行为的；</w:t>
      </w:r>
    </w:p>
    <w:p w14:paraId="7197E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8"/>
          <w:szCs w:val="28"/>
          <w:u w:val="single"/>
          <w:lang w:val="en-US" w:eastAsia="zh-CN" w:bidi="ar"/>
        </w:rPr>
        <w:t xml:space="preserve">    次</w:t>
      </w:r>
      <w:r>
        <w:rPr>
          <w:rFonts w:hint="eastAsia" w:ascii="宋体" w:hAnsi="宋体" w:eastAsia="宋体" w:cs="宋体"/>
          <w:color w:val="auto"/>
          <w:kern w:val="2"/>
          <w:sz w:val="28"/>
          <w:szCs w:val="28"/>
          <w:lang w:val="en-US" w:eastAsia="zh-CN" w:bidi="ar"/>
        </w:rPr>
        <w:t>以上的；</w:t>
      </w:r>
    </w:p>
    <w:p w14:paraId="0F1DE4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3.5 与学校或学校工作人员间存在商业贿赂等不正当经营行为的；</w:t>
      </w:r>
    </w:p>
    <w:p w14:paraId="354025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3.6 乙方拒绝接受甲方监督管理，经甲方通知整改后不予整改，且影响食堂正常经营的；</w:t>
      </w:r>
    </w:p>
    <w:p w14:paraId="596255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3.7 乙方经营过程中，与用餐者发生谩骂、斗殴或造成严重后果或违反法律法规、规章规定，发生学生、教职工、学生家长群体性事件的；</w:t>
      </w:r>
    </w:p>
    <w:p w14:paraId="124DC0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3.8 乙方人员在校园存放危险品或实施违法犯罪或损坏公共利益等行为。</w:t>
      </w:r>
    </w:p>
    <w:p w14:paraId="6A62B8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u w:val="single"/>
          <w:lang w:val="en-US" w:eastAsia="zh-CN" w:bidi="ar"/>
        </w:rPr>
      </w:pPr>
      <w:r>
        <w:rPr>
          <w:rFonts w:hint="eastAsia" w:ascii="宋体" w:hAnsi="宋体" w:eastAsia="宋体" w:cs="宋体"/>
          <w:color w:val="auto"/>
          <w:kern w:val="2"/>
          <w:sz w:val="28"/>
          <w:szCs w:val="28"/>
          <w:lang w:val="en-US" w:eastAsia="zh-CN" w:bidi="ar"/>
        </w:rPr>
        <w:t>3.9 其它</w:t>
      </w:r>
      <w:r>
        <w:rPr>
          <w:rFonts w:hint="eastAsia" w:ascii="宋体" w:hAnsi="宋体" w:eastAsia="宋体" w:cs="宋体"/>
          <w:color w:val="auto"/>
          <w:kern w:val="2"/>
          <w:sz w:val="28"/>
          <w:szCs w:val="28"/>
          <w:u w:val="single"/>
          <w:lang w:val="en-US" w:eastAsia="zh-CN" w:bidi="ar"/>
        </w:rPr>
        <w:t xml:space="preserve">                                           </w:t>
      </w:r>
    </w:p>
    <w:p w14:paraId="28B0919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eastAsia="zh-CN" w:bidi="ar"/>
        </w:rPr>
        <w:t>九</w:t>
      </w:r>
      <w:r>
        <w:rPr>
          <w:rFonts w:hint="eastAsia" w:ascii="宋体" w:hAnsi="宋体" w:eastAsia="宋体" w:cs="宋体"/>
          <w:b w:val="0"/>
          <w:color w:val="auto"/>
          <w:kern w:val="2"/>
          <w:sz w:val="28"/>
          <w:szCs w:val="28"/>
          <w:lang w:bidi="ar"/>
        </w:rPr>
        <w:t>、不可抗力事件处理</w:t>
      </w:r>
    </w:p>
    <w:p w14:paraId="4BA584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lang w:val="en-US" w:eastAsia="zh-CN" w:bidi="ar"/>
        </w:rPr>
        <w:t>服务期内，如不可抗力致使合同无法履行时，甲乙双方协商可变更或解除合同。</w:t>
      </w:r>
    </w:p>
    <w:p w14:paraId="0C5256A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十、违约责任</w:t>
      </w:r>
    </w:p>
    <w:p w14:paraId="06EB9F2B">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双方任意一方违反本合同约定，未造成解除合同的，违约方应承担向守约方支付违约金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14:paraId="7529FD6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1.甲方违约责任</w:t>
      </w:r>
    </w:p>
    <w:p w14:paraId="345265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1.1甲方不按照约定支付费用，每逾期一日，按应支付金额</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的标准（不低于合同订立时1年期贷款市场报价利率）向乙方支付违约金。</w:t>
      </w:r>
    </w:p>
    <w:p w14:paraId="40F0630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1.2因甲方违约导致合同解除的，甲方应向乙方支付违约金，违约金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，同时还应承担乙方的实际经济损失。</w:t>
      </w:r>
    </w:p>
    <w:p w14:paraId="46606D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1.3 因甲方原因导致食材不符合食品安全的要求，造成的相</w:t>
      </w:r>
    </w:p>
    <w:p w14:paraId="6201A2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关后果由甲方承担。</w:t>
      </w:r>
    </w:p>
    <w:p w14:paraId="7EC1E27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80" w:firstLineChars="100"/>
        <w:jc w:val="both"/>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2.乙方违约责任</w:t>
      </w:r>
    </w:p>
    <w:p w14:paraId="04131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5CD8B44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，违约金不足以补偿甲方损失的，按实际损失赔偿。</w:t>
      </w:r>
    </w:p>
    <w:p w14:paraId="64E279E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bidi="ar"/>
        </w:rPr>
        <w:t>十</w:t>
      </w:r>
      <w:r>
        <w:rPr>
          <w:rFonts w:hint="eastAsia" w:ascii="宋体" w:hAnsi="宋体" w:eastAsia="宋体" w:cs="宋体"/>
          <w:b w:val="0"/>
          <w:color w:val="auto"/>
          <w:kern w:val="2"/>
          <w:sz w:val="28"/>
          <w:szCs w:val="28"/>
          <w:lang w:eastAsia="zh-CN" w:bidi="ar"/>
        </w:rPr>
        <w:t>一</w:t>
      </w:r>
      <w:r>
        <w:rPr>
          <w:rFonts w:hint="eastAsia" w:ascii="宋体" w:hAnsi="宋体" w:eastAsia="宋体" w:cs="宋体"/>
          <w:b w:val="0"/>
          <w:color w:val="auto"/>
          <w:kern w:val="2"/>
          <w:sz w:val="28"/>
          <w:szCs w:val="28"/>
          <w:lang w:bidi="ar"/>
        </w:rPr>
        <w:t>、保密条款</w:t>
      </w:r>
    </w:p>
    <w:p w14:paraId="092BFED1">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甲乙双方应保守在缔结和履行合同过程中获知对方的</w:t>
      </w:r>
      <w:r>
        <w:rPr>
          <w:rFonts w:hint="eastAsia" w:ascii="宋体" w:hAnsi="宋体" w:eastAsia="宋体" w:cs="宋体"/>
          <w:b w:val="0"/>
          <w:color w:val="auto"/>
          <w:kern w:val="2"/>
          <w:sz w:val="28"/>
          <w:szCs w:val="28"/>
          <w:lang w:eastAsia="zh-CN"/>
        </w:rPr>
        <w:t>个人、师生信息以及</w:t>
      </w:r>
      <w:r>
        <w:rPr>
          <w:rFonts w:hint="eastAsia" w:ascii="宋体" w:hAnsi="宋体" w:eastAsia="宋体" w:cs="宋体"/>
          <w:b w:val="0"/>
          <w:color w:val="auto"/>
          <w:kern w:val="2"/>
          <w:sz w:val="28"/>
          <w:szCs w:val="28"/>
        </w:rPr>
        <w:t>内部保密信息，除甲乙双方履行合同义务的必要或有法律、法规规定应披露的之外，不得以任何方式向第三人披露和不正当使用，否则，应当赔偿因泄露保密信息给对方造成的损失。</w:t>
      </w:r>
    </w:p>
    <w:p w14:paraId="67970C42">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lang w:bidi="ar"/>
        </w:rPr>
      </w:pPr>
      <w:r>
        <w:rPr>
          <w:rFonts w:hint="eastAsia" w:ascii="宋体" w:hAnsi="宋体" w:eastAsia="宋体" w:cs="宋体"/>
          <w:b w:val="0"/>
          <w:color w:val="auto"/>
          <w:kern w:val="2"/>
          <w:sz w:val="28"/>
          <w:szCs w:val="28"/>
          <w:lang w:bidi="ar"/>
        </w:rPr>
        <w:t>十</w:t>
      </w:r>
      <w:r>
        <w:rPr>
          <w:rFonts w:hint="eastAsia" w:ascii="宋体" w:hAnsi="宋体" w:eastAsia="宋体" w:cs="宋体"/>
          <w:b w:val="0"/>
          <w:color w:val="auto"/>
          <w:kern w:val="2"/>
          <w:sz w:val="28"/>
          <w:szCs w:val="28"/>
          <w:lang w:eastAsia="zh-CN" w:bidi="ar"/>
        </w:rPr>
        <w:t>二</w:t>
      </w:r>
      <w:r>
        <w:rPr>
          <w:rFonts w:hint="eastAsia" w:ascii="宋体" w:hAnsi="宋体" w:eastAsia="宋体" w:cs="宋体"/>
          <w:b w:val="0"/>
          <w:color w:val="auto"/>
          <w:kern w:val="2"/>
          <w:sz w:val="28"/>
          <w:szCs w:val="28"/>
          <w:lang w:bidi="ar"/>
        </w:rPr>
        <w:t>、考核</w:t>
      </w:r>
    </w:p>
    <w:p w14:paraId="4E7F688D">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560" w:firstLineChars="200"/>
        <w:textAlignment w:val="auto"/>
        <w:rPr>
          <w:rFonts w:hint="eastAsia" w:ascii="宋体" w:hAnsi="宋体" w:eastAsia="宋体" w:cs="宋体"/>
          <w:b/>
          <w:color w:val="auto"/>
          <w:kern w:val="0"/>
          <w:sz w:val="28"/>
          <w:szCs w:val="28"/>
        </w:rPr>
      </w:pPr>
      <w:r>
        <w:rPr>
          <w:rFonts w:hint="eastAsia" w:ascii="宋体" w:hAnsi="宋体" w:eastAsia="宋体" w:cs="宋体"/>
          <w:color w:val="auto"/>
          <w:kern w:val="2"/>
          <w:sz w:val="28"/>
          <w:szCs w:val="28"/>
        </w:rPr>
        <w:t>考核具体内容由甲方乙方共同协商制定（详见附件2）。</w:t>
      </w:r>
    </w:p>
    <w:p w14:paraId="4D860154">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lang w:val="en-US" w:eastAsia="zh-CN" w:bidi="ar"/>
        </w:rPr>
        <w:t>十三、争议解决</w:t>
      </w:r>
    </w:p>
    <w:p w14:paraId="031EA6A2">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因本合同相关事项发生的纠纷，应通过协商解决。如协商不成，可按以下第</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种方式解决：</w:t>
      </w:r>
    </w:p>
    <w:p w14:paraId="4936DD8A">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1.向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仲裁委员会申请仲裁。</w:t>
      </w:r>
    </w:p>
    <w:p w14:paraId="0FD11062">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560"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lang w:val="en-US" w:eastAsia="zh-CN" w:bidi="ar"/>
        </w:rPr>
        <w:t>2.依法向</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人民法院起诉。</w:t>
      </w:r>
    </w:p>
    <w:p w14:paraId="6725E800">
      <w:pPr>
        <w:pStyle w:val="60"/>
        <w:keepNext w:val="0"/>
        <w:keepLines w:val="0"/>
        <w:pageBreakBefore w:val="0"/>
        <w:widowControl/>
        <w:tabs>
          <w:tab w:val="left" w:pos="105"/>
          <w:tab w:val="left" w:pos="735"/>
          <w:tab w:val="left" w:pos="945"/>
          <w:tab w:val="left" w:pos="3360"/>
        </w:tabs>
        <w:kinsoku/>
        <w:overflowPunct/>
        <w:topLinePunct w:val="0"/>
        <w:autoSpaceDN/>
        <w:bidi w:val="0"/>
        <w:adjustRightInd/>
        <w:spacing w:before="0" w:beforeLines="0" w:beforeAutospacing="0" w:after="0" w:afterLines="0" w:afterAutospacing="0" w:line="580" w:lineRule="exact"/>
        <w:ind w:left="0" w:right="0" w:firstLine="560" w:firstLineChars="200"/>
        <w:jc w:val="left"/>
        <w:textAlignment w:val="auto"/>
        <w:rPr>
          <w:rFonts w:hint="eastAsia" w:ascii="宋体" w:hAnsi="宋体" w:eastAsia="宋体" w:cs="宋体"/>
          <w:b/>
          <w:color w:val="auto"/>
          <w:kern w:val="2"/>
          <w:sz w:val="28"/>
          <w:szCs w:val="28"/>
        </w:rPr>
      </w:pPr>
      <w:r>
        <w:rPr>
          <w:rFonts w:hint="eastAsia" w:ascii="宋体" w:hAnsi="宋体" w:eastAsia="宋体" w:cs="宋体"/>
          <w:b w:val="0"/>
          <w:color w:val="auto"/>
          <w:kern w:val="2"/>
          <w:sz w:val="28"/>
          <w:szCs w:val="28"/>
        </w:rPr>
        <w:t>在诉讼或仲裁期间，本合同不涉及争议的条款仍然有效，双方应继续履行。</w:t>
      </w:r>
    </w:p>
    <w:p w14:paraId="51B77218">
      <w:pPr>
        <w:pStyle w:val="60"/>
        <w:keepNext w:val="0"/>
        <w:keepLines w:val="0"/>
        <w:pageBreakBefore w:val="0"/>
        <w:widowControl/>
        <w:tabs>
          <w:tab w:val="left" w:pos="105"/>
          <w:tab w:val="left" w:pos="735"/>
          <w:tab w:val="left" w:pos="945"/>
          <w:tab w:val="left" w:pos="3360"/>
        </w:tabs>
        <w:kinsoku/>
        <w:overflowPunct/>
        <w:topLinePunct w:val="0"/>
        <w:autoSpaceDN/>
        <w:bidi w:val="0"/>
        <w:adjustRightInd/>
        <w:spacing w:before="0" w:beforeLines="0" w:beforeAutospacing="0" w:after="0" w:afterLines="0" w:afterAutospacing="0" w:line="580" w:lineRule="exact"/>
        <w:ind w:left="0" w:right="0" w:firstLine="562" w:firstLineChars="200"/>
        <w:jc w:val="both"/>
        <w:textAlignment w:val="auto"/>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十五、其他</w:t>
      </w:r>
    </w:p>
    <w:p w14:paraId="74782879">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Lines="0" w:beforeAutospacing="0" w:after="0" w:afterLines="0" w:afterAutospacing="0" w:line="580" w:lineRule="exact"/>
        <w:ind w:left="0" w:right="0" w:firstLine="840" w:firstLineChars="300"/>
        <w:jc w:val="both"/>
        <w:textAlignment w:val="auto"/>
        <w:rPr>
          <w:rFonts w:hint="eastAsia" w:ascii="宋体" w:hAnsi="宋体" w:eastAsia="宋体" w:cs="宋体"/>
          <w:b/>
          <w:color w:val="auto"/>
          <w:kern w:val="2"/>
          <w:sz w:val="28"/>
          <w:szCs w:val="28"/>
        </w:rPr>
      </w:pPr>
      <w:r>
        <w:rPr>
          <w:rFonts w:hint="eastAsia" w:ascii="宋体" w:hAnsi="宋体" w:eastAsia="宋体" w:cs="宋体"/>
          <w:color w:val="auto"/>
          <w:kern w:val="2"/>
          <w:sz w:val="28"/>
          <w:szCs w:val="28"/>
        </w:rPr>
        <w:t>1.本合同在</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签订。</w:t>
      </w:r>
    </w:p>
    <w:p w14:paraId="74829EA3">
      <w:pPr>
        <w:pStyle w:val="60"/>
        <w:keepNext w:val="0"/>
        <w:keepLines w:val="0"/>
        <w:pageBreakBefore w:val="0"/>
        <w:widowControl w:val="0"/>
        <w:suppressLineNumbers w:val="0"/>
        <w:tabs>
          <w:tab w:val="left" w:pos="105"/>
          <w:tab w:val="left" w:pos="735"/>
          <w:tab w:val="left" w:pos="945"/>
          <w:tab w:val="left" w:pos="3360"/>
        </w:tabs>
        <w:kinsoku/>
        <w:overflowPunct/>
        <w:topLinePunct w:val="0"/>
        <w:autoSpaceDE w:val="0"/>
        <w:autoSpaceDN/>
        <w:bidi w:val="0"/>
        <w:adjustRightInd/>
        <w:spacing w:before="0" w:beforeLines="0" w:beforeAutospacing="0" w:after="0" w:afterLines="0" w:afterAutospacing="0" w:line="580" w:lineRule="exact"/>
        <w:ind w:right="0" w:firstLine="840" w:firstLineChars="3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2.本合同于</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年</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月</w:t>
      </w:r>
      <w:r>
        <w:rPr>
          <w:rFonts w:hint="eastAsia" w:ascii="宋体" w:hAnsi="宋体" w:eastAsia="宋体" w:cs="宋体"/>
          <w:b w:val="0"/>
          <w:color w:val="auto"/>
          <w:kern w:val="2"/>
          <w:sz w:val="28"/>
          <w:szCs w:val="28"/>
          <w:u w:val="single"/>
        </w:rPr>
        <w:t xml:space="preserve">    </w:t>
      </w:r>
      <w:r>
        <w:rPr>
          <w:rFonts w:hint="eastAsia" w:ascii="宋体" w:hAnsi="宋体" w:eastAsia="宋体" w:cs="宋体"/>
          <w:b w:val="0"/>
          <w:color w:val="auto"/>
          <w:kern w:val="2"/>
          <w:sz w:val="28"/>
          <w:szCs w:val="28"/>
        </w:rPr>
        <w:t>日签订。</w:t>
      </w:r>
    </w:p>
    <w:p w14:paraId="6C1BCB2F">
      <w:pPr>
        <w:pStyle w:val="32"/>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840" w:firstLineChars="3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3.合同经双方法定代表人或授权代表签字并加盖单位公章后生效。</w:t>
      </w:r>
    </w:p>
    <w:p w14:paraId="232DB5C0">
      <w:pPr>
        <w:pStyle w:val="32"/>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840" w:firstLineChars="3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4.本合同一式</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份，甲乙双方各执</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份，甲方主管部门教育局一份备案。</w:t>
      </w:r>
    </w:p>
    <w:p w14:paraId="0910C4F5">
      <w:pPr>
        <w:pStyle w:val="32"/>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 </w:t>
      </w:r>
    </w:p>
    <w:p w14:paraId="7AA03099">
      <w:pPr>
        <w:pStyle w:val="32"/>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 xml:space="preserve">甲方：（公章）               乙方：（公章） </w:t>
      </w:r>
    </w:p>
    <w:p w14:paraId="111EAAF4">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地址：</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地址：</w:t>
      </w:r>
      <w:r>
        <w:rPr>
          <w:rFonts w:hint="eastAsia" w:ascii="宋体" w:hAnsi="宋体" w:eastAsia="宋体" w:cs="宋体"/>
          <w:color w:val="auto"/>
          <w:kern w:val="2"/>
          <w:sz w:val="28"/>
          <w:szCs w:val="28"/>
          <w:u w:val="single"/>
        </w:rPr>
        <w:t xml:space="preserve">                  </w:t>
      </w:r>
    </w:p>
    <w:p w14:paraId="4C518A24">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法定代表人：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法定代表人：</w:t>
      </w:r>
      <w:r>
        <w:rPr>
          <w:rFonts w:hint="eastAsia" w:ascii="宋体" w:hAnsi="宋体" w:eastAsia="宋体" w:cs="宋体"/>
          <w:color w:val="auto"/>
          <w:kern w:val="2"/>
          <w:sz w:val="28"/>
          <w:szCs w:val="28"/>
          <w:u w:val="single"/>
        </w:rPr>
        <w:t xml:space="preserve">                  </w:t>
      </w:r>
    </w:p>
    <w:p w14:paraId="01E1EF2F">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委托代理人：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r>
        <w:rPr>
          <w:rFonts w:hint="eastAsia" w:ascii="宋体" w:hAnsi="宋体" w:eastAsia="宋体" w:cs="宋体"/>
          <w:color w:val="auto"/>
          <w:kern w:val="0"/>
          <w:sz w:val="28"/>
          <w:szCs w:val="28"/>
        </w:rPr>
        <w:t>委托代理人</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u w:val="single"/>
        </w:rPr>
        <w:t xml:space="preserve">            </w:t>
      </w:r>
    </w:p>
    <w:p w14:paraId="0334DD17">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联系方式：</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联系方式：</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w:t>
      </w:r>
    </w:p>
    <w:p w14:paraId="109FF9EB">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账户：</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账户：</w:t>
      </w:r>
      <w:r>
        <w:rPr>
          <w:rFonts w:hint="eastAsia" w:ascii="宋体" w:hAnsi="宋体" w:eastAsia="宋体" w:cs="宋体"/>
          <w:color w:val="auto"/>
          <w:kern w:val="2"/>
          <w:sz w:val="28"/>
          <w:szCs w:val="28"/>
          <w:u w:val="single"/>
        </w:rPr>
        <w:t xml:space="preserve">                  </w:t>
      </w:r>
    </w:p>
    <w:p w14:paraId="22908AED">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2"/>
          <w:sz w:val="28"/>
          <w:szCs w:val="28"/>
        </w:rPr>
        <w:t>开户行：</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 xml:space="preserve">     开户行：</w:t>
      </w:r>
      <w:r>
        <w:rPr>
          <w:rFonts w:hint="eastAsia" w:ascii="宋体" w:hAnsi="宋体" w:eastAsia="宋体" w:cs="宋体"/>
          <w:color w:val="auto"/>
          <w:kern w:val="2"/>
          <w:sz w:val="28"/>
          <w:szCs w:val="28"/>
          <w:u w:val="single"/>
        </w:rPr>
        <w:t xml:space="preserve">                 </w:t>
      </w:r>
    </w:p>
    <w:p w14:paraId="4291A380">
      <w:pPr>
        <w:pStyle w:val="32"/>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8"/>
          <w:szCs w:val="28"/>
        </w:rPr>
      </w:pPr>
      <w:r>
        <w:rPr>
          <w:rFonts w:hint="eastAsia" w:ascii="宋体" w:hAnsi="宋体" w:eastAsia="宋体" w:cs="宋体"/>
          <w:color w:val="auto"/>
          <w:kern w:val="0"/>
          <w:sz w:val="28"/>
          <w:szCs w:val="28"/>
        </w:rPr>
        <w:t xml:space="preserve"> </w:t>
      </w:r>
      <w:r>
        <w:rPr>
          <w:rFonts w:hint="eastAsia" w:ascii="宋体" w:hAnsi="宋体" w:eastAsia="宋体" w:cs="宋体"/>
          <w:b/>
          <w:color w:val="auto"/>
          <w:kern w:val="2"/>
          <w:sz w:val="28"/>
          <w:szCs w:val="28"/>
          <w:lang w:val="en-US" w:eastAsia="zh-CN" w:bidi="ar"/>
        </w:rPr>
        <w:t>附件</w:t>
      </w:r>
    </w:p>
    <w:p w14:paraId="0551BE5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840" w:firstLineChars="300"/>
        <w:jc w:val="left"/>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附件1：固定资产移交表</w:t>
      </w:r>
    </w:p>
    <w:p w14:paraId="73CF7020">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840" w:firstLineChars="300"/>
        <w:jc w:val="left"/>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附件2：食堂考核办法</w:t>
      </w:r>
    </w:p>
    <w:p w14:paraId="521D596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8"/>
          <w:szCs w:val="28"/>
        </w:rPr>
        <w:sectPr>
          <w:footerReference r:id="rId9" w:type="default"/>
          <w:pgSz w:w="11906" w:h="16838"/>
          <w:pgMar w:top="1440" w:right="1800" w:bottom="1440" w:left="1800" w:header="851" w:footer="992" w:gutter="0"/>
          <w:cols w:space="720" w:num="1"/>
          <w:docGrid w:type="lines" w:linePitch="312" w:charSpace="0"/>
        </w:sectPr>
      </w:pPr>
    </w:p>
    <w:p w14:paraId="02035D55">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default" w:ascii="仿宋_GB2312" w:eastAsia="仿宋_GB2312" w:cs="仿宋_GB2312"/>
          <w:color w:val="auto"/>
          <w:kern w:val="0"/>
          <w:sz w:val="21"/>
          <w:szCs w:val="21"/>
        </w:rPr>
      </w:pPr>
      <w:r>
        <w:rPr>
          <w:rFonts w:hint="eastAsia" w:ascii="黑体" w:hAnsi="黑体" w:eastAsia="黑体" w:cs="黑体"/>
          <w:color w:val="auto"/>
          <w:kern w:val="2"/>
          <w:sz w:val="32"/>
          <w:szCs w:val="32"/>
          <w:lang w:bidi="ar-SA"/>
        </w:rPr>
        <w:t>附件1</w:t>
      </w:r>
    </w:p>
    <w:p w14:paraId="2077A743">
      <w:pPr>
        <w:pStyle w:val="32"/>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470A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F8B50C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甲方相关食堂设施、设备等</w:t>
            </w:r>
          </w:p>
        </w:tc>
      </w:tr>
      <w:tr w14:paraId="3226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E26482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16921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F53C1D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2573EC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459CC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8DB1B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F2308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E43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r>
              <w:rPr>
                <w:rFonts w:hint="default" w:ascii="仿宋_GB2312" w:hAnsi="Times New Roman" w:eastAsia="仿宋_GB2312" w:cs="仿宋_GB2312"/>
                <w:color w:val="auto"/>
                <w:kern w:val="2"/>
                <w:sz w:val="28"/>
                <w:szCs w:val="28"/>
                <w:lang w:val="en-US" w:eastAsia="zh-CN" w:bidi="ar"/>
              </w:rPr>
              <w:t>备注</w:t>
            </w:r>
          </w:p>
        </w:tc>
      </w:tr>
      <w:tr w14:paraId="6217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06A924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6CD64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DC8DD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6D10A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A0B2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2928C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C1E0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EB804A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5F72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43F7E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8BA4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79EC8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1A73F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D3FB7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AED88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1DA6F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A04BE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274E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0CC494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68296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D33EC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7D68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7CB1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C958B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3BE99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869C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00D8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DA6DDC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2CAAB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7EAA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8A0F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A0B1C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C579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750085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F7F9C1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7E78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AB62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3BBE3B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4FAD6B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F2622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D9728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14B7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27DCDA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47BE1D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r w14:paraId="1B24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1A0677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80A66E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01064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858869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0B1D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1117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9025D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9A25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default" w:ascii="仿宋_GB2312" w:eastAsia="仿宋_GB2312" w:cs="仿宋_GB2312"/>
                <w:color w:val="auto"/>
                <w:kern w:val="2"/>
                <w:sz w:val="28"/>
                <w:szCs w:val="28"/>
              </w:rPr>
            </w:pPr>
          </w:p>
        </w:tc>
      </w:tr>
    </w:tbl>
    <w:p w14:paraId="631DD1A8">
      <w:pPr>
        <w:keepNext w:val="0"/>
        <w:keepLines w:val="0"/>
        <w:pageBreakBefore w:val="0"/>
        <w:kinsoku/>
        <w:overflowPunct/>
        <w:topLinePunct w:val="0"/>
        <w:autoSpaceDN/>
        <w:bidi w:val="0"/>
        <w:adjustRightInd/>
        <w:spacing w:line="580" w:lineRule="exact"/>
        <w:textAlignment w:val="auto"/>
        <w:rPr>
          <w:rFonts w:hint="default" w:ascii="仿宋_GB2312" w:eastAsia="仿宋_GB2312" w:cs="仿宋_GB2312"/>
          <w:color w:val="auto"/>
          <w:kern w:val="2"/>
          <w:sz w:val="30"/>
          <w:szCs w:val="30"/>
        </w:rPr>
        <w:sectPr>
          <w:pgSz w:w="16838" w:h="11906" w:orient="landscape"/>
          <w:pgMar w:top="1800" w:right="1440" w:bottom="1800" w:left="1440" w:header="851" w:footer="992" w:gutter="0"/>
          <w:cols w:space="720" w:num="1"/>
          <w:docGrid w:type="lines" w:linePitch="312" w:charSpace="0"/>
        </w:sectPr>
      </w:pPr>
    </w:p>
    <w:p w14:paraId="2A1598A6">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default" w:ascii="仿宋_GB2312" w:eastAsia="仿宋_GB2312" w:cs="仿宋_GB2312"/>
          <w:color w:val="auto"/>
          <w:kern w:val="2"/>
          <w:sz w:val="30"/>
          <w:szCs w:val="30"/>
        </w:rPr>
      </w:pPr>
      <w:r>
        <w:rPr>
          <w:rFonts w:hint="eastAsia" w:ascii="黑体" w:hAnsi="黑体" w:eastAsia="黑体" w:cs="黑体"/>
          <w:color w:val="auto"/>
          <w:kern w:val="2"/>
          <w:sz w:val="32"/>
          <w:szCs w:val="32"/>
          <w:lang w:val="en-US" w:eastAsia="zh-CN" w:bidi="ar"/>
        </w:rPr>
        <w:t>附件2</w:t>
      </w:r>
    </w:p>
    <w:p w14:paraId="4D7E2856">
      <w:pPr>
        <w:pStyle w:val="32"/>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方正小标宋简体" w:hAnsi="方正小标宋简体" w:eastAsia="方正小标宋简体" w:cs="方正小标宋简体"/>
          <w:color w:val="auto"/>
          <w:kern w:val="2"/>
          <w:sz w:val="44"/>
          <w:szCs w:val="44"/>
          <w:lang w:bidi="ar-SA"/>
        </w:rPr>
      </w:pPr>
      <w:r>
        <w:rPr>
          <w:rFonts w:hint="eastAsia" w:ascii="方正小标宋简体" w:hAnsi="方正小标宋简体" w:eastAsia="方正小标宋简体" w:cs="方正小标宋简体"/>
          <w:color w:val="auto"/>
          <w:kern w:val="2"/>
          <w:sz w:val="44"/>
          <w:szCs w:val="44"/>
          <w:lang w:val="en-US" w:eastAsia="zh-CN" w:bidi="ar-SA"/>
        </w:rPr>
        <w:t>食堂考核办法（仅供参考）</w:t>
      </w:r>
    </w:p>
    <w:p w14:paraId="28C3D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default" w:ascii="仿宋_GB2312" w:hAnsi="Times New Roman" w:eastAsia="仿宋_GB2312" w:cs="仿宋_GB2312"/>
          <w:color w:val="auto"/>
          <w:kern w:val="0"/>
          <w:sz w:val="30"/>
          <w:szCs w:val="30"/>
          <w:lang w:val="en-US" w:eastAsia="zh-CN" w:bidi="ar"/>
        </w:rPr>
      </w:pPr>
    </w:p>
    <w:p w14:paraId="07CC8972">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rPr>
      </w:pPr>
      <w:r>
        <w:rPr>
          <w:rFonts w:hint="eastAsia" w:ascii="宋体" w:hAnsi="宋体" w:eastAsia="宋体" w:cs="宋体"/>
          <w:b w:val="0"/>
          <w:bCs w:val="0"/>
          <w:color w:val="auto"/>
          <w:kern w:val="2"/>
          <w:sz w:val="28"/>
          <w:szCs w:val="28"/>
          <w:lang w:val="en-US" w:eastAsia="zh-CN" w:bidi="ar"/>
        </w:rPr>
        <w:t>一、考核内容</w:t>
      </w:r>
    </w:p>
    <w:p w14:paraId="54AE7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1.每月提取当月服务费用的</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%作为考核经费，根据每学期测评结果返还：</w:t>
      </w:r>
    </w:p>
    <w:p w14:paraId="72D9A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1.1师生的满意度达到</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及以上的，付清学期服务费用；</w:t>
      </w:r>
    </w:p>
    <w:p w14:paraId="77CE5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1.2师生的满意度在</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（含</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的，支付50%的学期服务费用；</w:t>
      </w:r>
    </w:p>
    <w:p w14:paraId="755E6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1.3师生满意度在</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以下的，不予支付学期剩余服务费用；</w:t>
      </w:r>
    </w:p>
    <w:p w14:paraId="4F68E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1.4师生满意度在</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lang w:val="en-US" w:eastAsia="zh-CN" w:bidi="ar"/>
        </w:rPr>
        <w:t>以下的，甲方有权单方终止合同并没收履约保证金。</w:t>
      </w:r>
    </w:p>
    <w:p w14:paraId="12EFA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u w:val="single"/>
          <w:lang w:val="en-US" w:eastAsia="zh-CN" w:bidi="ar"/>
        </w:rPr>
      </w:pPr>
      <w:r>
        <w:rPr>
          <w:rFonts w:hint="eastAsia" w:ascii="宋体" w:hAnsi="宋体" w:eastAsia="宋体" w:cs="宋体"/>
          <w:color w:val="auto"/>
          <w:kern w:val="0"/>
          <w:sz w:val="28"/>
          <w:szCs w:val="28"/>
          <w:lang w:val="en-US" w:eastAsia="zh-CN" w:bidi="ar"/>
        </w:rPr>
        <w:t>2.</w:t>
      </w:r>
      <w:r>
        <w:rPr>
          <w:rFonts w:hint="eastAsia" w:ascii="宋体" w:hAnsi="宋体" w:eastAsia="宋体" w:cs="宋体"/>
          <w:color w:val="auto"/>
          <w:kern w:val="0"/>
          <w:sz w:val="28"/>
          <w:szCs w:val="28"/>
          <w:u w:val="single"/>
          <w:lang w:val="en-US" w:eastAsia="zh-CN" w:bidi="ar"/>
        </w:rPr>
        <w:t xml:space="preserve">                                                  </w:t>
      </w:r>
    </w:p>
    <w:p w14:paraId="4AEA1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u w:val="single"/>
          <w:lang w:val="en-US" w:eastAsia="zh-CN" w:bidi="ar"/>
        </w:rPr>
      </w:pPr>
      <w:r>
        <w:rPr>
          <w:rFonts w:hint="eastAsia" w:ascii="宋体" w:hAnsi="宋体" w:eastAsia="宋体" w:cs="宋体"/>
          <w:color w:val="auto"/>
          <w:kern w:val="0"/>
          <w:sz w:val="28"/>
          <w:szCs w:val="28"/>
          <w:u w:val="single"/>
          <w:lang w:val="en-US" w:eastAsia="zh-CN" w:bidi="ar"/>
        </w:rPr>
        <w:t xml:space="preserve">                                                    </w:t>
      </w:r>
    </w:p>
    <w:p w14:paraId="514312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b w:val="0"/>
          <w:bCs w:val="0"/>
          <w:color w:val="auto"/>
          <w:kern w:val="2"/>
          <w:sz w:val="28"/>
          <w:szCs w:val="28"/>
          <w:lang w:val="en-US" w:eastAsia="zh-CN" w:bidi="ar"/>
        </w:rPr>
      </w:pPr>
      <w:r>
        <w:rPr>
          <w:rFonts w:hint="eastAsia" w:ascii="宋体" w:hAnsi="宋体" w:eastAsia="宋体" w:cs="宋体"/>
          <w:b w:val="0"/>
          <w:bCs w:val="0"/>
          <w:color w:val="auto"/>
          <w:kern w:val="2"/>
          <w:sz w:val="28"/>
          <w:szCs w:val="28"/>
          <w:lang w:val="en-US" w:eastAsia="zh-CN" w:bidi="ar"/>
        </w:rPr>
        <w:t>二、考核细则</w:t>
      </w:r>
    </w:p>
    <w:p w14:paraId="50624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1.一票否决项</w:t>
      </w:r>
      <w:r>
        <w:rPr>
          <w:rFonts w:hint="eastAsia" w:ascii="宋体" w:hAnsi="宋体" w:eastAsia="宋体" w:cs="宋体"/>
          <w:color w:val="auto"/>
          <w:kern w:val="0"/>
          <w:sz w:val="28"/>
          <w:szCs w:val="28"/>
          <w:lang w:val="en-US" w:eastAsia="zh-CN" w:bidi="ar"/>
        </w:rPr>
        <w:t>（甲方有权终止合同的情形）</w:t>
      </w:r>
    </w:p>
    <w:p w14:paraId="63A9C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1.1</w:t>
      </w:r>
      <w:r>
        <w:rPr>
          <w:rFonts w:hint="eastAsia" w:ascii="宋体" w:hAnsi="宋体" w:eastAsia="宋体" w:cs="宋体"/>
          <w:color w:val="auto"/>
          <w:kern w:val="2"/>
          <w:sz w:val="28"/>
          <w:szCs w:val="28"/>
          <w:lang w:val="en-US" w:eastAsia="zh-CN" w:bidi="ar"/>
        </w:rPr>
        <w:t>乙方未取得含食品经营管理类项目的《食品经营许可证》</w:t>
      </w:r>
      <w:r>
        <w:rPr>
          <w:rFonts w:hint="eastAsia" w:ascii="宋体" w:hAnsi="宋体" w:eastAsia="宋体" w:cs="宋体"/>
          <w:color w:val="auto"/>
          <w:kern w:val="0"/>
          <w:sz w:val="28"/>
          <w:szCs w:val="28"/>
          <w:lang w:val="en-US" w:eastAsia="zh-CN" w:bidi="ar"/>
        </w:rPr>
        <w:t>。</w:t>
      </w:r>
    </w:p>
    <w:p w14:paraId="12D0E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1.2乙方未开具正式票据结算的或使用私人账户及其他方式进行结算的。</w:t>
      </w:r>
    </w:p>
    <w:p w14:paraId="09CBB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1.3在日常经营过程中因人为原因造成</w:t>
      </w:r>
      <w:r>
        <w:rPr>
          <w:rFonts w:hint="eastAsia" w:ascii="宋体" w:hAnsi="宋体" w:eastAsia="宋体" w:cs="宋体"/>
          <w:color w:val="auto"/>
          <w:kern w:val="2"/>
          <w:sz w:val="28"/>
          <w:szCs w:val="28"/>
          <w:lang w:val="en-US" w:eastAsia="zh-CN" w:bidi="ar"/>
        </w:rPr>
        <w:t>一般食品安全事故及以上等级的</w:t>
      </w:r>
      <w:r>
        <w:rPr>
          <w:rFonts w:hint="eastAsia" w:ascii="宋体" w:hAnsi="宋体" w:eastAsia="宋体" w:cs="宋体"/>
          <w:color w:val="auto"/>
          <w:kern w:val="0"/>
          <w:sz w:val="28"/>
          <w:szCs w:val="28"/>
          <w:lang w:val="en-US" w:eastAsia="zh-CN" w:bidi="ar"/>
        </w:rPr>
        <w:t>（经相关部门认定）。</w:t>
      </w:r>
    </w:p>
    <w:p w14:paraId="4C08F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1.4日常经营过程中出现窗口分包、转包情况的。</w:t>
      </w:r>
    </w:p>
    <w:p w14:paraId="1C46B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2.规范经营</w:t>
      </w:r>
    </w:p>
    <w:p w14:paraId="69F38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2.1乙方需实行</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4D</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五常法”“</w:t>
      </w:r>
      <w:r>
        <w:rPr>
          <w:rFonts w:hint="eastAsia" w:ascii="宋体" w:hAnsi="宋体" w:eastAsia="宋体" w:cs="宋体"/>
          <w:color w:val="auto"/>
          <w:kern w:val="2"/>
          <w:sz w:val="28"/>
          <w:szCs w:val="28"/>
        </w:rPr>
        <w:t>6T</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0"/>
          <w:sz w:val="28"/>
          <w:szCs w:val="28"/>
          <w:lang w:val="en-US" w:eastAsia="zh-CN" w:bidi="ar"/>
        </w:rPr>
        <w:t>等管理模式的。</w:t>
      </w:r>
    </w:p>
    <w:p w14:paraId="1F05D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2.2</w:t>
      </w:r>
      <w:r>
        <w:rPr>
          <w:rFonts w:hint="eastAsia" w:ascii="宋体" w:hAnsi="宋体" w:eastAsia="宋体" w:cs="宋体"/>
          <w:color w:val="auto"/>
          <w:kern w:val="2"/>
          <w:sz w:val="28"/>
          <w:szCs w:val="28"/>
          <w:lang w:val="en-US" w:eastAsia="zh-CN" w:bidi="ar"/>
        </w:rPr>
        <w:t>在相关部门检查过程中，不存在因乙方管理或其他责任，被行政处罚、通报或点名批评的。</w:t>
      </w:r>
    </w:p>
    <w:p w14:paraId="127C0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2.3食堂人员配置符合招投标规定人数，满足甲方实际需求。</w:t>
      </w:r>
    </w:p>
    <w:p w14:paraId="42701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2.4</w:t>
      </w:r>
      <w:r>
        <w:rPr>
          <w:rFonts w:hint="eastAsia" w:ascii="宋体" w:hAnsi="宋体" w:eastAsia="宋体" w:cs="宋体"/>
          <w:color w:val="auto"/>
          <w:kern w:val="2"/>
          <w:sz w:val="28"/>
          <w:szCs w:val="28"/>
          <w:lang w:val="en-US" w:eastAsia="zh-CN" w:bidi="ar"/>
        </w:rPr>
        <w:t>对甲方提出的整改意见或建议在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日内出具整改报告</w:t>
      </w:r>
      <w:r>
        <w:rPr>
          <w:rFonts w:hint="eastAsia" w:ascii="宋体" w:hAnsi="宋体" w:eastAsia="宋体" w:cs="宋体"/>
          <w:color w:val="auto"/>
          <w:kern w:val="0"/>
          <w:sz w:val="28"/>
          <w:szCs w:val="28"/>
          <w:lang w:val="en-US" w:eastAsia="zh-CN" w:bidi="ar"/>
        </w:rPr>
        <w:t>。</w:t>
      </w:r>
    </w:p>
    <w:p w14:paraId="66120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2.5乙方需依法配备食品安全总监/食品安全管理员的。</w:t>
      </w:r>
    </w:p>
    <w:p w14:paraId="122BA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3.场所环境</w:t>
      </w:r>
    </w:p>
    <w:p w14:paraId="323E2AD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3.1保持场所干净卫生，无积尘、蛛网、无残渣、无污迹、油迹、无积水、不湿滑，无烟头等杂物。</w:t>
      </w:r>
    </w:p>
    <w:p w14:paraId="2E68A7D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3.2室内外环境要做到清洁，无蚊蝇、老鼠、蟑螂孳生地，落实有效防范措施。日常有灭蝇、灭鼠、灭蟑螂工作记录，纱门、纱窗应随时关闭。</w:t>
      </w:r>
    </w:p>
    <w:p w14:paraId="2F64E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2"/>
          <w:sz w:val="28"/>
          <w:szCs w:val="28"/>
          <w:lang w:val="en-US" w:eastAsia="zh-CN" w:bidi="ar"/>
        </w:rPr>
        <w:t>3.3食堂餐厅、餐桌椅无残渣、无污迹、油迹、不湿滑，泔水、垃圾应盖好存放及时处理。</w:t>
      </w:r>
    </w:p>
    <w:p w14:paraId="4CF94555">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4.人员卫生</w:t>
      </w:r>
    </w:p>
    <w:p w14:paraId="54951D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4.1食品从业人员应保持个人卫生，做到四勤：勤洗手、勤剪指甲、勤理发洗澡、勤换工作服帽，从事食品加工时，应穿戴清洁的工作衣、帽、口罩。</w:t>
      </w:r>
    </w:p>
    <w:p w14:paraId="190EEC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4.2食品从业人员不得留长指甲、涂指甲油、佩戴首饰，要勤洗手消毒、不随地吐痰、不乱扔废弃物。</w:t>
      </w:r>
    </w:p>
    <w:p w14:paraId="4837523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4.3加工食品时不吸烟、不挖鼻孔、不捣耳朵、不对着食品打喷嚏。</w:t>
      </w:r>
    </w:p>
    <w:p w14:paraId="524D392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5.食材采购</w:t>
      </w:r>
    </w:p>
    <w:p w14:paraId="7755BA3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5.1采购的食品、原料质量严格把关，严格落实进货验收、索证、索票等制度，不得购入腐败变质、霉变及其它不符合卫生标准食品，建立食材供货商档案。</w:t>
      </w:r>
    </w:p>
    <w:p w14:paraId="45DB10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5.2食品贮存有专人负责，做到先进先出。定期清库检查，防止食品腐败变质、霉变生虫、超保质期限，及时清理不符合食品安全标准的食品原料，物品摆放整齐，并做好出入库记录。</w:t>
      </w:r>
    </w:p>
    <w:p w14:paraId="366968D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5.3节约合理使用食材，不人为造成食材浪费。</w:t>
      </w:r>
    </w:p>
    <w:p w14:paraId="107123A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6.餐饮具消毒</w:t>
      </w:r>
    </w:p>
    <w:p w14:paraId="432A61F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1F539B8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6.2建立餐饮具消毒台账，做好消毒记录。</w:t>
      </w:r>
    </w:p>
    <w:p w14:paraId="6CD1A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2"/>
          <w:sz w:val="28"/>
          <w:szCs w:val="28"/>
          <w:lang w:val="en-US" w:eastAsia="zh-CN" w:bidi="ar"/>
        </w:rPr>
        <w:t>6.3不重复使用一次性餐饮具。</w:t>
      </w:r>
    </w:p>
    <w:p w14:paraId="052A9C0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7.菜品质量</w:t>
      </w:r>
    </w:p>
    <w:p w14:paraId="7267D9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7.1供餐品种按合同约定提供。</w:t>
      </w:r>
    </w:p>
    <w:p w14:paraId="2C3A1A8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7.2饭菜内不存在异物、杂物，不提供未烧熟煮透、变质菜品。</w:t>
      </w:r>
    </w:p>
    <w:p w14:paraId="0360A3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7.3菜品色泽味满足大众口味。</w:t>
      </w:r>
    </w:p>
    <w:p w14:paraId="6CECC98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8.餐厅服务</w:t>
      </w:r>
    </w:p>
    <w:p w14:paraId="6FB5F0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8.1文明礼貌、热情服务，耐心细致，不得与师生发生争执。</w:t>
      </w:r>
    </w:p>
    <w:p w14:paraId="0B1AB50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8.2按规定标准供应饭菜，应一视同仁，应做到按时开饭，不得无故无饭菜供应，无故不能按时开饭等。</w:t>
      </w:r>
    </w:p>
    <w:p w14:paraId="3ECA368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9.生产安全</w:t>
      </w:r>
    </w:p>
    <w:p w14:paraId="7D3A5D2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做好电器、设备、液化气、蒸汽及防火、防盗、防毒的安全管理，制定安全操作规程，定期对员工进行培训，认真做好食堂安全教育，每月召开安全会议，并做好记录。</w:t>
      </w:r>
    </w:p>
    <w:p w14:paraId="5CECB8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2"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b/>
          <w:bCs/>
          <w:color w:val="auto"/>
          <w:kern w:val="0"/>
          <w:sz w:val="28"/>
          <w:szCs w:val="28"/>
          <w:lang w:val="en-US" w:eastAsia="zh-CN" w:bidi="ar"/>
        </w:rPr>
        <w:t>10.工作纪律</w:t>
      </w:r>
      <w:r>
        <w:rPr>
          <w:rFonts w:hint="eastAsia" w:ascii="宋体" w:hAnsi="宋体" w:eastAsia="宋体" w:cs="宋体"/>
          <w:color w:val="auto"/>
          <w:kern w:val="2"/>
          <w:sz w:val="28"/>
          <w:szCs w:val="28"/>
          <w:lang w:val="en-US" w:eastAsia="zh-CN" w:bidi="ar"/>
        </w:rPr>
        <w:tab/>
      </w:r>
    </w:p>
    <w:p w14:paraId="04C40C0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10.1乙方人员遵守规范，不私拿食品原材料（含熟食）与其他物品的。</w:t>
      </w:r>
    </w:p>
    <w:p w14:paraId="64A506F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10.2下班后及时关灯，离开岗位时关煤气、燃气、水龙头等设备设施。</w:t>
      </w:r>
    </w:p>
    <w:p w14:paraId="10DDE13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560" w:firstLineChars="200"/>
        <w:jc w:val="left"/>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10.3乙方人员不接受供货商等相关人员礼品、回扣等。</w:t>
      </w:r>
    </w:p>
    <w:p w14:paraId="4AED3A77">
      <w:pPr>
        <w:keepNext w:val="0"/>
        <w:keepLines w:val="0"/>
        <w:pageBreakBefore w:val="0"/>
        <w:kinsoku/>
        <w:overflowPunct/>
        <w:topLinePunct w:val="0"/>
        <w:autoSpaceDN/>
        <w:bidi w:val="0"/>
        <w:adjustRightInd/>
        <w:spacing w:line="58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
        </w:rPr>
        <w:t>11.其他</w:t>
      </w:r>
    </w:p>
    <w:p w14:paraId="3D05BC9D">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8"/>
          <w:szCs w:val="28"/>
        </w:rPr>
      </w:pPr>
    </w:p>
    <w:p w14:paraId="277F17DD">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8"/>
          <w:szCs w:val="28"/>
        </w:rPr>
      </w:pPr>
    </w:p>
    <w:p w14:paraId="46DBB3BD">
      <w:pPr>
        <w:widowControl/>
        <w:adjustRightInd/>
        <w:jc w:val="center"/>
        <w:rPr>
          <w:rFonts w:ascii="宋体" w:hAnsi="宋体" w:cs="宋体"/>
          <w:b/>
          <w:sz w:val="36"/>
          <w:szCs w:val="20"/>
          <w:highlight w:val="none"/>
        </w:rPr>
      </w:pPr>
    </w:p>
    <w:p w14:paraId="40CB96C6">
      <w:pPr>
        <w:widowControl/>
        <w:adjustRightInd/>
        <w:jc w:val="center"/>
        <w:rPr>
          <w:rFonts w:ascii="宋体" w:hAnsi="宋体" w:cs="宋体"/>
          <w:b/>
          <w:sz w:val="36"/>
          <w:szCs w:val="20"/>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sz w:val="36"/>
          <w:szCs w:val="20"/>
          <w:highlight w:val="none"/>
        </w:rPr>
      </w:pPr>
      <w:bookmarkStart w:id="415" w:name="_Toc22947"/>
      <w:r>
        <w:rPr>
          <w:rFonts w:hint="eastAsia" w:ascii="宋体" w:hAnsi="宋体" w:cs="宋体"/>
          <w:b/>
          <w:sz w:val="36"/>
          <w:szCs w:val="20"/>
          <w:highlight w:val="none"/>
        </w:rPr>
        <w:t>第六部分</w:t>
      </w:r>
      <w:bookmarkEnd w:id="413"/>
      <w:r>
        <w:rPr>
          <w:rFonts w:hint="eastAsia" w:ascii="宋体" w:hAnsi="宋体" w:cs="宋体"/>
          <w:b/>
          <w:sz w:val="36"/>
          <w:szCs w:val="20"/>
          <w:highlight w:val="none"/>
        </w:rPr>
        <w:t xml:space="preserve"> </w:t>
      </w:r>
      <w:bookmarkEnd w:id="414"/>
      <w:r>
        <w:rPr>
          <w:rFonts w:hint="eastAsia" w:ascii="宋体" w:hAnsi="宋体" w:cs="宋体"/>
          <w:b/>
          <w:sz w:val="36"/>
          <w:szCs w:val="20"/>
          <w:highlight w:val="none"/>
        </w:rPr>
        <w:t>应提交的有关格式范例</w:t>
      </w:r>
      <w:bookmarkEnd w:id="415"/>
    </w:p>
    <w:p w14:paraId="38B17AB5">
      <w:pPr>
        <w:spacing w:line="360" w:lineRule="auto"/>
        <w:jc w:val="center"/>
        <w:outlineLvl w:val="9"/>
        <w:rPr>
          <w:rFonts w:ascii="宋体" w:hAnsi="宋体" w:cs="宋体"/>
          <w:b/>
          <w:kern w:val="0"/>
          <w:sz w:val="36"/>
          <w:szCs w:val="36"/>
          <w:highlight w:val="none"/>
        </w:rPr>
      </w:pPr>
    </w:p>
    <w:p w14:paraId="0BBD4A2C">
      <w:pPr>
        <w:spacing w:line="360" w:lineRule="auto"/>
        <w:jc w:val="center"/>
        <w:outlineLvl w:val="0"/>
        <w:rPr>
          <w:rFonts w:ascii="宋体" w:hAnsi="宋体" w:cs="宋体"/>
          <w:b/>
          <w:kern w:val="0"/>
          <w:sz w:val="36"/>
          <w:szCs w:val="36"/>
          <w:highlight w:val="none"/>
        </w:rPr>
      </w:pPr>
      <w:bookmarkStart w:id="416" w:name="_Toc8313"/>
      <w:r>
        <w:rPr>
          <w:rFonts w:hint="eastAsia" w:ascii="宋体" w:hAnsi="宋体" w:cs="宋体"/>
          <w:b/>
          <w:kern w:val="0"/>
          <w:sz w:val="36"/>
          <w:szCs w:val="36"/>
          <w:highlight w:val="none"/>
        </w:rPr>
        <w:t>资格文件部分</w:t>
      </w:r>
      <w:bookmarkEnd w:id="416"/>
    </w:p>
    <w:p w14:paraId="77D33A58">
      <w:pPr>
        <w:spacing w:line="360" w:lineRule="auto"/>
        <w:jc w:val="center"/>
        <w:outlineLvl w:val="0"/>
        <w:rPr>
          <w:rFonts w:ascii="宋体" w:hAnsi="宋体" w:cs="宋体"/>
          <w:b/>
          <w:kern w:val="0"/>
          <w:sz w:val="36"/>
          <w:szCs w:val="36"/>
          <w:highlight w:val="none"/>
        </w:rPr>
      </w:pPr>
      <w:bookmarkStart w:id="417" w:name="_Toc32371"/>
      <w:r>
        <w:rPr>
          <w:rFonts w:hint="eastAsia" w:ascii="宋体" w:hAnsi="宋体" w:cs="宋体"/>
          <w:b/>
          <w:kern w:val="0"/>
          <w:sz w:val="36"/>
          <w:szCs w:val="36"/>
          <w:highlight w:val="none"/>
        </w:rPr>
        <w:t>目录</w:t>
      </w:r>
      <w:bookmarkEnd w:id="417"/>
    </w:p>
    <w:p w14:paraId="7D72434B">
      <w:pPr>
        <w:spacing w:line="360" w:lineRule="auto"/>
        <w:jc w:val="center"/>
        <w:outlineLvl w:val="9"/>
        <w:rPr>
          <w:rFonts w:ascii="宋体" w:hAnsi="宋体" w:cs="宋体"/>
          <w:b/>
          <w:kern w:val="0"/>
          <w:sz w:val="36"/>
          <w:szCs w:val="36"/>
          <w:highlight w:val="none"/>
        </w:rPr>
      </w:pPr>
    </w:p>
    <w:p w14:paraId="238C81B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05931D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8DA795F">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06F110B">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4FEDC38A">
      <w:pPr>
        <w:snapToGrid w:val="0"/>
        <w:spacing w:line="360" w:lineRule="auto"/>
        <w:ind w:firstLine="480" w:firstLineChars="200"/>
        <w:rPr>
          <w:rFonts w:ascii="宋体" w:hAnsi="宋体" w:cs="宋体"/>
          <w:sz w:val="24"/>
          <w:highlight w:val="none"/>
        </w:rPr>
      </w:pPr>
    </w:p>
    <w:p w14:paraId="6F73583A">
      <w:pPr>
        <w:spacing w:line="360" w:lineRule="auto"/>
        <w:ind w:firstLine="480" w:firstLineChars="200"/>
        <w:rPr>
          <w:rFonts w:ascii="宋体" w:hAnsi="宋体" w:cs="宋体"/>
          <w:sz w:val="24"/>
          <w:highlight w:val="none"/>
        </w:rPr>
      </w:pPr>
    </w:p>
    <w:p w14:paraId="370C93C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sz w:val="24"/>
          <w:highlight w:val="none"/>
        </w:rPr>
        <w:t>：</w:t>
      </w:r>
    </w:p>
    <w:p w14:paraId="70076C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】政府采购活动，郑重承诺：</w:t>
      </w:r>
    </w:p>
    <w:p w14:paraId="67CF4FC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955F0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BF01D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5A580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B4DEE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240A5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C6A814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CEE8E1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CE91AD">
      <w:pPr>
        <w:snapToGrid w:val="0"/>
        <w:spacing w:line="360" w:lineRule="auto"/>
        <w:ind w:right="480"/>
        <w:jc w:val="center"/>
        <w:rPr>
          <w:rFonts w:ascii="宋体" w:hAnsi="宋体" w:cs="宋体"/>
          <w:b/>
          <w:kern w:val="0"/>
          <w:sz w:val="32"/>
          <w:szCs w:val="32"/>
          <w:highlight w:val="none"/>
        </w:rPr>
      </w:pPr>
    </w:p>
    <w:p w14:paraId="1DB77B08">
      <w:pPr>
        <w:rPr>
          <w:rFonts w:ascii="宋体" w:hAnsi="宋体" w:cs="宋体"/>
          <w:highlight w:val="none"/>
        </w:rPr>
      </w:pPr>
    </w:p>
    <w:p w14:paraId="22F7ABF0">
      <w:pPr>
        <w:snapToGrid w:val="0"/>
        <w:spacing w:line="360" w:lineRule="auto"/>
        <w:ind w:right="480"/>
        <w:jc w:val="center"/>
        <w:rPr>
          <w:rFonts w:ascii="宋体" w:hAnsi="宋体" w:cs="宋体"/>
          <w:b/>
          <w:kern w:val="0"/>
          <w:sz w:val="32"/>
          <w:szCs w:val="32"/>
          <w:highlight w:val="none"/>
        </w:rPr>
      </w:pPr>
    </w:p>
    <w:p w14:paraId="128BDB59">
      <w:pPr>
        <w:snapToGrid w:val="0"/>
        <w:spacing w:line="360" w:lineRule="auto"/>
        <w:ind w:right="480"/>
        <w:jc w:val="center"/>
        <w:rPr>
          <w:rFonts w:ascii="宋体" w:hAnsi="宋体" w:cs="宋体"/>
          <w:b/>
          <w:kern w:val="0"/>
          <w:sz w:val="32"/>
          <w:szCs w:val="32"/>
          <w:highlight w:val="none"/>
        </w:rPr>
      </w:pPr>
    </w:p>
    <w:p w14:paraId="1A6AB1E9">
      <w:pPr>
        <w:snapToGrid w:val="0"/>
        <w:spacing w:line="360" w:lineRule="auto"/>
        <w:ind w:right="480"/>
        <w:jc w:val="center"/>
        <w:rPr>
          <w:rFonts w:ascii="宋体" w:hAnsi="宋体" w:cs="宋体"/>
          <w:b/>
          <w:kern w:val="0"/>
          <w:sz w:val="32"/>
          <w:szCs w:val="32"/>
          <w:highlight w:val="none"/>
        </w:rPr>
      </w:pPr>
    </w:p>
    <w:p w14:paraId="0A38038D">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1ECEBC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1DE39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AB02D4F">
      <w:pPr>
        <w:snapToGrid w:val="0"/>
        <w:spacing w:line="360" w:lineRule="auto"/>
        <w:ind w:right="480"/>
        <w:jc w:val="center"/>
        <w:rPr>
          <w:rFonts w:ascii="宋体" w:hAnsi="宋体" w:cs="宋体"/>
          <w:b/>
          <w:kern w:val="0"/>
          <w:sz w:val="32"/>
          <w:szCs w:val="32"/>
          <w:highlight w:val="none"/>
        </w:rPr>
      </w:pPr>
    </w:p>
    <w:p w14:paraId="43C6FE4D">
      <w:pPr>
        <w:snapToGrid w:val="0"/>
        <w:spacing w:line="360" w:lineRule="auto"/>
        <w:ind w:right="480"/>
        <w:jc w:val="center"/>
        <w:rPr>
          <w:rFonts w:ascii="宋体" w:hAnsi="宋体" w:cs="宋体"/>
          <w:b/>
          <w:kern w:val="0"/>
          <w:sz w:val="32"/>
          <w:szCs w:val="32"/>
          <w:highlight w:val="none"/>
        </w:rPr>
      </w:pPr>
    </w:p>
    <w:p w14:paraId="4416983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1D9E0A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0EAB6D04">
      <w:pPr>
        <w:widowControl/>
        <w:spacing w:line="360" w:lineRule="auto"/>
        <w:ind w:firstLine="480"/>
        <w:jc w:val="left"/>
        <w:rPr>
          <w:rFonts w:ascii="宋体" w:hAnsi="宋体" w:cs="宋体"/>
          <w:sz w:val="24"/>
          <w:highlight w:val="none"/>
        </w:rPr>
      </w:pPr>
    </w:p>
    <w:p w14:paraId="6181EDC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906394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kern w:val="0"/>
          <w:sz w:val="32"/>
          <w:szCs w:val="32"/>
          <w:highlight w:val="none"/>
        </w:rPr>
      </w:pPr>
    </w:p>
    <w:p w14:paraId="3B9C1DB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F2E0B8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47CACB4">
      <w:pPr>
        <w:rPr>
          <w:rFonts w:ascii="宋体" w:hAnsi="宋体" w:cs="宋体"/>
          <w:highlight w:val="none"/>
        </w:rPr>
      </w:pPr>
    </w:p>
    <w:p w14:paraId="4DFA68DB">
      <w:pPr>
        <w:snapToGrid w:val="0"/>
        <w:spacing w:line="360" w:lineRule="auto"/>
        <w:ind w:right="480"/>
        <w:jc w:val="center"/>
        <w:rPr>
          <w:rFonts w:ascii="宋体" w:hAnsi="宋体" w:cs="宋体"/>
          <w:b/>
          <w:kern w:val="0"/>
          <w:sz w:val="32"/>
          <w:szCs w:val="32"/>
          <w:highlight w:val="none"/>
        </w:rPr>
      </w:pPr>
    </w:p>
    <w:p w14:paraId="1A956FE1">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1F1C7C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8B0519">
      <w:pPr>
        <w:spacing w:line="360" w:lineRule="auto"/>
        <w:jc w:val="center"/>
        <w:outlineLvl w:val="9"/>
        <w:rPr>
          <w:rFonts w:ascii="宋体" w:hAnsi="宋体" w:cs="宋体"/>
          <w:b/>
          <w:kern w:val="0"/>
          <w:sz w:val="24"/>
          <w:highlight w:val="none"/>
        </w:rPr>
      </w:pPr>
    </w:p>
    <w:p w14:paraId="674F730F">
      <w:pPr>
        <w:spacing w:line="360" w:lineRule="auto"/>
        <w:jc w:val="center"/>
        <w:outlineLvl w:val="0"/>
        <w:rPr>
          <w:rFonts w:ascii="宋体" w:hAnsi="宋体" w:cs="宋体"/>
          <w:b/>
          <w:kern w:val="0"/>
          <w:sz w:val="28"/>
          <w:szCs w:val="28"/>
          <w:highlight w:val="none"/>
        </w:rPr>
      </w:pPr>
      <w:bookmarkStart w:id="418" w:name="_Toc4930"/>
      <w:r>
        <w:rPr>
          <w:rFonts w:hint="eastAsia" w:ascii="宋体" w:hAnsi="宋体" w:cs="宋体"/>
          <w:b/>
          <w:kern w:val="0"/>
          <w:sz w:val="28"/>
          <w:szCs w:val="28"/>
          <w:highlight w:val="none"/>
        </w:rPr>
        <w:t>目录</w:t>
      </w:r>
      <w:bookmarkEnd w:id="418"/>
    </w:p>
    <w:p w14:paraId="6DFE04A0">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50469D5">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555CE605">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7F13F4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2D14A0F8">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B700358">
      <w:pPr>
        <w:snapToGrid w:val="0"/>
        <w:spacing w:line="360" w:lineRule="auto"/>
        <w:jc w:val="center"/>
        <w:rPr>
          <w:rFonts w:ascii="宋体" w:hAnsi="宋体" w:cs="宋体"/>
          <w:b/>
          <w:kern w:val="0"/>
          <w:sz w:val="32"/>
          <w:szCs w:val="32"/>
          <w:highlight w:val="none"/>
          <w:lang w:val="zh-CN"/>
        </w:rPr>
      </w:pPr>
    </w:p>
    <w:p w14:paraId="633CF1C0">
      <w:pPr>
        <w:snapToGrid w:val="0"/>
        <w:spacing w:line="360" w:lineRule="auto"/>
        <w:jc w:val="center"/>
        <w:rPr>
          <w:rFonts w:ascii="宋体" w:hAnsi="宋体" w:cs="宋体"/>
          <w:b/>
          <w:kern w:val="0"/>
          <w:sz w:val="32"/>
          <w:szCs w:val="32"/>
          <w:highlight w:val="none"/>
          <w:lang w:val="zh-CN"/>
        </w:rPr>
      </w:pPr>
    </w:p>
    <w:p w14:paraId="34134817">
      <w:pPr>
        <w:snapToGrid w:val="0"/>
        <w:spacing w:line="360" w:lineRule="auto"/>
        <w:jc w:val="center"/>
        <w:rPr>
          <w:rFonts w:ascii="宋体" w:hAnsi="宋体" w:cs="宋体"/>
          <w:b/>
          <w:kern w:val="0"/>
          <w:sz w:val="32"/>
          <w:szCs w:val="32"/>
          <w:highlight w:val="none"/>
          <w:lang w:val="zh-CN"/>
        </w:rPr>
      </w:pPr>
    </w:p>
    <w:p w14:paraId="62C15F10">
      <w:pPr>
        <w:snapToGrid w:val="0"/>
        <w:spacing w:line="360" w:lineRule="auto"/>
        <w:jc w:val="center"/>
        <w:rPr>
          <w:rFonts w:ascii="宋体" w:hAnsi="宋体" w:cs="宋体"/>
          <w:b/>
          <w:kern w:val="0"/>
          <w:sz w:val="32"/>
          <w:szCs w:val="32"/>
          <w:highlight w:val="none"/>
          <w:lang w:val="zh-CN"/>
        </w:rPr>
      </w:pPr>
    </w:p>
    <w:p w14:paraId="2F68D84F">
      <w:pPr>
        <w:snapToGrid w:val="0"/>
        <w:spacing w:line="360" w:lineRule="auto"/>
        <w:jc w:val="center"/>
        <w:rPr>
          <w:rFonts w:ascii="宋体" w:hAnsi="宋体" w:cs="宋体"/>
          <w:b/>
          <w:kern w:val="0"/>
          <w:sz w:val="32"/>
          <w:szCs w:val="32"/>
          <w:highlight w:val="none"/>
          <w:lang w:val="zh-CN"/>
        </w:rPr>
      </w:pPr>
    </w:p>
    <w:p w14:paraId="643F0CF6">
      <w:pPr>
        <w:snapToGrid w:val="0"/>
        <w:spacing w:line="360" w:lineRule="auto"/>
        <w:jc w:val="center"/>
        <w:rPr>
          <w:rFonts w:ascii="宋体" w:hAnsi="宋体" w:cs="宋体"/>
          <w:b/>
          <w:kern w:val="0"/>
          <w:sz w:val="32"/>
          <w:szCs w:val="32"/>
          <w:highlight w:val="none"/>
          <w:lang w:val="zh-CN"/>
        </w:rPr>
      </w:pPr>
    </w:p>
    <w:p w14:paraId="61E13765">
      <w:pPr>
        <w:snapToGrid w:val="0"/>
        <w:spacing w:line="360" w:lineRule="auto"/>
        <w:jc w:val="center"/>
        <w:rPr>
          <w:rFonts w:ascii="宋体" w:hAnsi="宋体" w:cs="宋体"/>
          <w:b/>
          <w:kern w:val="0"/>
          <w:sz w:val="32"/>
          <w:szCs w:val="32"/>
          <w:highlight w:val="none"/>
          <w:lang w:val="zh-CN"/>
        </w:rPr>
      </w:pPr>
    </w:p>
    <w:p w14:paraId="18170B77">
      <w:pPr>
        <w:snapToGrid w:val="0"/>
        <w:spacing w:line="360" w:lineRule="auto"/>
        <w:jc w:val="center"/>
        <w:rPr>
          <w:rFonts w:ascii="宋体" w:hAnsi="宋体" w:cs="宋体"/>
          <w:b/>
          <w:kern w:val="0"/>
          <w:sz w:val="32"/>
          <w:szCs w:val="32"/>
          <w:highlight w:val="none"/>
          <w:lang w:val="zh-CN"/>
        </w:rPr>
      </w:pPr>
    </w:p>
    <w:p w14:paraId="471F8BAD">
      <w:pPr>
        <w:snapToGrid w:val="0"/>
        <w:spacing w:line="360" w:lineRule="auto"/>
        <w:jc w:val="center"/>
        <w:rPr>
          <w:rFonts w:ascii="宋体" w:hAnsi="宋体" w:cs="宋体"/>
          <w:b/>
          <w:kern w:val="0"/>
          <w:sz w:val="32"/>
          <w:szCs w:val="32"/>
          <w:highlight w:val="none"/>
          <w:lang w:val="zh-CN"/>
        </w:rPr>
      </w:pPr>
    </w:p>
    <w:p w14:paraId="203E5593">
      <w:pPr>
        <w:snapToGrid w:val="0"/>
        <w:spacing w:line="360" w:lineRule="auto"/>
        <w:jc w:val="center"/>
        <w:rPr>
          <w:rFonts w:ascii="宋体" w:hAnsi="宋体" w:cs="宋体"/>
          <w:b/>
          <w:kern w:val="0"/>
          <w:sz w:val="32"/>
          <w:szCs w:val="32"/>
          <w:highlight w:val="none"/>
          <w:lang w:val="zh-CN"/>
        </w:rPr>
      </w:pPr>
    </w:p>
    <w:p w14:paraId="1265A732">
      <w:pPr>
        <w:snapToGrid w:val="0"/>
        <w:spacing w:line="360" w:lineRule="auto"/>
        <w:jc w:val="center"/>
        <w:rPr>
          <w:rFonts w:ascii="宋体" w:hAnsi="宋体" w:cs="宋体"/>
          <w:b/>
          <w:kern w:val="0"/>
          <w:sz w:val="32"/>
          <w:szCs w:val="32"/>
          <w:highlight w:val="none"/>
          <w:lang w:val="zh-CN"/>
        </w:rPr>
      </w:pPr>
    </w:p>
    <w:p w14:paraId="60CBE4E1">
      <w:pPr>
        <w:snapToGrid w:val="0"/>
        <w:spacing w:line="360" w:lineRule="auto"/>
        <w:jc w:val="center"/>
        <w:rPr>
          <w:rFonts w:ascii="宋体" w:hAnsi="宋体" w:cs="宋体"/>
          <w:b/>
          <w:kern w:val="0"/>
          <w:sz w:val="32"/>
          <w:szCs w:val="32"/>
          <w:highlight w:val="none"/>
          <w:lang w:val="zh-CN"/>
        </w:rPr>
      </w:pPr>
    </w:p>
    <w:p w14:paraId="09188307">
      <w:pPr>
        <w:rPr>
          <w:rFonts w:ascii="宋体" w:hAnsi="宋体" w:cs="宋体"/>
          <w:b/>
          <w:kern w:val="0"/>
          <w:sz w:val="32"/>
          <w:szCs w:val="32"/>
          <w:highlight w:val="none"/>
          <w:lang w:val="zh-CN"/>
        </w:rPr>
      </w:pPr>
    </w:p>
    <w:p w14:paraId="0C675D9E">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47F211B">
      <w:pPr>
        <w:snapToGrid w:val="0"/>
        <w:spacing w:line="360" w:lineRule="auto"/>
        <w:jc w:val="center"/>
        <w:outlineLvl w:val="0"/>
        <w:rPr>
          <w:rFonts w:ascii="宋体" w:hAnsi="宋体" w:cs="宋体"/>
          <w:b/>
          <w:sz w:val="32"/>
          <w:szCs w:val="32"/>
          <w:highlight w:val="none"/>
        </w:rPr>
      </w:pPr>
      <w:bookmarkStart w:id="419" w:name="_Toc13840"/>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19"/>
    </w:p>
    <w:p w14:paraId="4C25F72D">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sz w:val="24"/>
          <w:highlight w:val="none"/>
        </w:rPr>
        <w:t>：</w:t>
      </w:r>
    </w:p>
    <w:p w14:paraId="678868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】招标的有关活动，并对此项目进行投标。为此：</w:t>
      </w:r>
    </w:p>
    <w:p w14:paraId="772245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8C29A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CA5F5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5CC04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20"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20"/>
      <w:r>
        <w:rPr>
          <w:rFonts w:hint="eastAsia" w:ascii="宋体" w:hAnsi="宋体" w:cs="宋体"/>
          <w:snapToGrid w:val="0"/>
          <w:kern w:val="28"/>
          <w:sz w:val="24"/>
          <w:szCs w:val="20"/>
          <w:highlight w:val="none"/>
        </w:rPr>
        <w:t>；</w:t>
      </w:r>
    </w:p>
    <w:p w14:paraId="766B8E3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53776A1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72CE6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085D6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297D54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48290E9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6A2259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42C6643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50001AE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474E9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9CAE8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848A6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62DC2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48FBD2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8F0548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6E76AC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6F91750">
      <w:pPr>
        <w:snapToGrid w:val="0"/>
        <w:spacing w:line="360" w:lineRule="auto"/>
        <w:ind w:left="420" w:leftChars="200" w:firstLine="4200" w:firstLineChars="1750"/>
        <w:rPr>
          <w:rFonts w:ascii="宋体" w:hAnsi="宋体" w:cs="宋体"/>
          <w:kern w:val="0"/>
          <w:sz w:val="24"/>
          <w:highlight w:val="none"/>
          <w:u w:val="single"/>
        </w:rPr>
      </w:pPr>
    </w:p>
    <w:p w14:paraId="1D000D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151B51">
      <w:pPr>
        <w:snapToGrid w:val="0"/>
        <w:spacing w:line="360" w:lineRule="auto"/>
        <w:jc w:val="center"/>
        <w:rPr>
          <w:rFonts w:ascii="宋体" w:hAnsi="宋体" w:cs="宋体"/>
          <w:b/>
          <w:kern w:val="0"/>
          <w:sz w:val="32"/>
          <w:szCs w:val="32"/>
          <w:highlight w:val="none"/>
        </w:rPr>
      </w:pPr>
    </w:p>
    <w:p w14:paraId="12C5A947">
      <w:pPr>
        <w:snapToGrid w:val="0"/>
        <w:spacing w:line="360" w:lineRule="auto"/>
        <w:rPr>
          <w:rFonts w:ascii="宋体" w:hAnsi="宋体" w:cs="宋体"/>
          <w:sz w:val="24"/>
          <w:highlight w:val="none"/>
        </w:rPr>
      </w:pPr>
    </w:p>
    <w:p w14:paraId="43FBBAC5">
      <w:pPr>
        <w:jc w:val="center"/>
        <w:rPr>
          <w:rFonts w:ascii="宋体" w:hAnsi="宋体" w:cs="宋体"/>
          <w:b/>
          <w:kern w:val="0"/>
          <w:sz w:val="32"/>
          <w:szCs w:val="32"/>
          <w:highlight w:val="none"/>
        </w:rPr>
      </w:pPr>
    </w:p>
    <w:p w14:paraId="2B38F754">
      <w:pPr>
        <w:jc w:val="center"/>
        <w:rPr>
          <w:rFonts w:ascii="宋体" w:hAnsi="宋体" w:cs="宋体"/>
          <w:b/>
          <w:kern w:val="0"/>
          <w:sz w:val="32"/>
          <w:szCs w:val="32"/>
          <w:highlight w:val="none"/>
        </w:rPr>
      </w:pPr>
    </w:p>
    <w:p w14:paraId="43750A3D">
      <w:pPr>
        <w:jc w:val="center"/>
        <w:rPr>
          <w:rFonts w:ascii="宋体" w:hAnsi="宋体" w:cs="宋体"/>
          <w:b/>
          <w:kern w:val="0"/>
          <w:sz w:val="32"/>
          <w:szCs w:val="32"/>
          <w:highlight w:val="none"/>
        </w:rPr>
      </w:pPr>
    </w:p>
    <w:p w14:paraId="7C168CE4">
      <w:pPr>
        <w:jc w:val="center"/>
        <w:rPr>
          <w:rFonts w:ascii="宋体" w:hAnsi="宋体" w:cs="宋体"/>
          <w:b/>
          <w:kern w:val="0"/>
          <w:sz w:val="32"/>
          <w:szCs w:val="32"/>
          <w:highlight w:val="none"/>
        </w:rPr>
      </w:pPr>
    </w:p>
    <w:p w14:paraId="0827F2A7">
      <w:pPr>
        <w:jc w:val="center"/>
        <w:rPr>
          <w:rFonts w:ascii="宋体" w:hAnsi="宋体" w:cs="宋体"/>
          <w:b/>
          <w:kern w:val="0"/>
          <w:sz w:val="32"/>
          <w:szCs w:val="32"/>
          <w:highlight w:val="none"/>
        </w:rPr>
      </w:pPr>
    </w:p>
    <w:p w14:paraId="7F94B2D3">
      <w:pPr>
        <w:jc w:val="center"/>
        <w:rPr>
          <w:rFonts w:ascii="宋体" w:hAnsi="宋体" w:cs="宋体"/>
          <w:b/>
          <w:kern w:val="0"/>
          <w:sz w:val="32"/>
          <w:szCs w:val="32"/>
          <w:highlight w:val="none"/>
        </w:rPr>
      </w:pPr>
    </w:p>
    <w:p w14:paraId="069D57C5">
      <w:pPr>
        <w:jc w:val="center"/>
        <w:rPr>
          <w:rFonts w:ascii="宋体" w:hAnsi="宋体" w:cs="宋体"/>
          <w:b/>
          <w:kern w:val="0"/>
          <w:sz w:val="32"/>
          <w:szCs w:val="32"/>
          <w:highlight w:val="none"/>
        </w:rPr>
      </w:pPr>
    </w:p>
    <w:p w14:paraId="5D3CD17E">
      <w:pPr>
        <w:jc w:val="center"/>
        <w:rPr>
          <w:rFonts w:ascii="宋体" w:hAnsi="宋体" w:cs="宋体"/>
          <w:b/>
          <w:kern w:val="0"/>
          <w:sz w:val="32"/>
          <w:szCs w:val="32"/>
          <w:highlight w:val="none"/>
        </w:rPr>
      </w:pPr>
    </w:p>
    <w:p w14:paraId="013DC012">
      <w:pPr>
        <w:jc w:val="center"/>
        <w:rPr>
          <w:rFonts w:ascii="宋体" w:hAnsi="宋体" w:cs="宋体"/>
          <w:b/>
          <w:kern w:val="0"/>
          <w:sz w:val="32"/>
          <w:szCs w:val="32"/>
          <w:highlight w:val="none"/>
        </w:rPr>
      </w:pPr>
    </w:p>
    <w:p w14:paraId="38FE183B">
      <w:pPr>
        <w:jc w:val="center"/>
        <w:rPr>
          <w:rFonts w:ascii="宋体" w:hAnsi="宋体" w:cs="宋体"/>
          <w:b/>
          <w:kern w:val="0"/>
          <w:sz w:val="32"/>
          <w:szCs w:val="32"/>
          <w:highlight w:val="none"/>
        </w:rPr>
      </w:pPr>
    </w:p>
    <w:p w14:paraId="06F450ED">
      <w:pPr>
        <w:jc w:val="center"/>
        <w:rPr>
          <w:rFonts w:ascii="宋体" w:hAnsi="宋体" w:cs="宋体"/>
          <w:b/>
          <w:kern w:val="0"/>
          <w:sz w:val="32"/>
          <w:szCs w:val="32"/>
          <w:highlight w:val="none"/>
        </w:rPr>
      </w:pPr>
    </w:p>
    <w:p w14:paraId="65D14998">
      <w:pPr>
        <w:jc w:val="center"/>
        <w:rPr>
          <w:rFonts w:ascii="宋体" w:hAnsi="宋体" w:cs="宋体"/>
          <w:b/>
          <w:kern w:val="0"/>
          <w:sz w:val="32"/>
          <w:szCs w:val="32"/>
          <w:highlight w:val="none"/>
        </w:rPr>
      </w:pPr>
    </w:p>
    <w:p w14:paraId="29014096">
      <w:pPr>
        <w:jc w:val="center"/>
        <w:rPr>
          <w:rFonts w:ascii="宋体" w:hAnsi="宋体" w:cs="宋体"/>
          <w:b/>
          <w:kern w:val="0"/>
          <w:sz w:val="32"/>
          <w:szCs w:val="32"/>
          <w:highlight w:val="none"/>
        </w:rPr>
      </w:pPr>
    </w:p>
    <w:p w14:paraId="30177157">
      <w:pPr>
        <w:jc w:val="center"/>
        <w:rPr>
          <w:rFonts w:ascii="宋体" w:hAnsi="宋体" w:cs="宋体"/>
          <w:b/>
          <w:kern w:val="0"/>
          <w:sz w:val="32"/>
          <w:szCs w:val="32"/>
          <w:highlight w:val="none"/>
        </w:rPr>
      </w:pPr>
    </w:p>
    <w:p w14:paraId="0E63EEF3">
      <w:pPr>
        <w:jc w:val="center"/>
        <w:rPr>
          <w:rFonts w:ascii="宋体" w:hAnsi="宋体" w:cs="宋体"/>
          <w:b/>
          <w:kern w:val="0"/>
          <w:sz w:val="32"/>
          <w:szCs w:val="32"/>
          <w:highlight w:val="none"/>
        </w:rPr>
      </w:pPr>
    </w:p>
    <w:p w14:paraId="2AD299AD">
      <w:pPr>
        <w:jc w:val="center"/>
        <w:rPr>
          <w:rFonts w:ascii="宋体" w:hAnsi="宋体" w:cs="宋体"/>
          <w:b/>
          <w:kern w:val="0"/>
          <w:sz w:val="32"/>
          <w:szCs w:val="32"/>
          <w:highlight w:val="none"/>
        </w:rPr>
      </w:pPr>
    </w:p>
    <w:p w14:paraId="6C5E3A91">
      <w:pPr>
        <w:jc w:val="center"/>
        <w:rPr>
          <w:rFonts w:ascii="宋体" w:hAnsi="宋体" w:cs="宋体"/>
          <w:b/>
          <w:kern w:val="0"/>
          <w:sz w:val="32"/>
          <w:szCs w:val="32"/>
          <w:highlight w:val="none"/>
        </w:rPr>
      </w:pPr>
    </w:p>
    <w:p w14:paraId="75F9B9C5">
      <w:pPr>
        <w:jc w:val="center"/>
        <w:rPr>
          <w:rFonts w:ascii="宋体" w:hAnsi="宋体" w:cs="宋体"/>
          <w:b/>
          <w:kern w:val="0"/>
          <w:sz w:val="32"/>
          <w:szCs w:val="32"/>
          <w:highlight w:val="none"/>
        </w:rPr>
      </w:pPr>
    </w:p>
    <w:p w14:paraId="0858A664">
      <w:pPr>
        <w:jc w:val="center"/>
        <w:rPr>
          <w:rFonts w:ascii="宋体" w:hAnsi="宋体" w:cs="宋体"/>
          <w:b/>
          <w:kern w:val="0"/>
          <w:sz w:val="32"/>
          <w:szCs w:val="32"/>
          <w:highlight w:val="none"/>
        </w:rPr>
      </w:pPr>
    </w:p>
    <w:p w14:paraId="4BF40C7D">
      <w:pPr>
        <w:jc w:val="center"/>
        <w:rPr>
          <w:rFonts w:ascii="宋体" w:hAnsi="宋体" w:cs="宋体"/>
          <w:b/>
          <w:kern w:val="0"/>
          <w:sz w:val="32"/>
          <w:szCs w:val="32"/>
          <w:highlight w:val="none"/>
        </w:rPr>
      </w:pPr>
    </w:p>
    <w:p w14:paraId="29FEEB79">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18C2A2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939B8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065A09B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7341DC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683DA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B11228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B6580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003C11A">
      <w:pPr>
        <w:snapToGrid w:val="0"/>
        <w:spacing w:line="360" w:lineRule="auto"/>
        <w:rPr>
          <w:rFonts w:ascii="宋体" w:hAnsi="宋体" w:cs="宋体"/>
          <w:sz w:val="24"/>
          <w:highlight w:val="none"/>
        </w:rPr>
      </w:pPr>
    </w:p>
    <w:p w14:paraId="0B13F9E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8661B1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202ACA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494511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8F8D4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CEBBCA2">
      <w:pPr>
        <w:jc w:val="center"/>
        <w:rPr>
          <w:rFonts w:ascii="宋体" w:hAnsi="宋体" w:cs="宋体"/>
          <w:b/>
          <w:kern w:val="0"/>
          <w:sz w:val="32"/>
          <w:szCs w:val="32"/>
          <w:highlight w:val="none"/>
        </w:rPr>
      </w:pPr>
    </w:p>
    <w:p w14:paraId="6AB05862">
      <w:pPr>
        <w:rPr>
          <w:rFonts w:ascii="宋体" w:hAnsi="宋体" w:cs="宋体"/>
          <w:highlight w:val="none"/>
        </w:rPr>
      </w:pPr>
    </w:p>
    <w:p w14:paraId="0A3B970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874453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8FBD39">
      <w:pPr>
        <w:autoSpaceDE w:val="0"/>
        <w:autoSpaceDN w:val="0"/>
        <w:spacing w:line="360" w:lineRule="auto"/>
        <w:jc w:val="center"/>
        <w:rPr>
          <w:rFonts w:ascii="宋体" w:hAnsi="宋体" w:cs="宋体"/>
          <w:b/>
          <w:kern w:val="0"/>
          <w:sz w:val="32"/>
          <w:szCs w:val="32"/>
          <w:highlight w:val="none"/>
          <w:lang w:val="zh-CN"/>
        </w:rPr>
      </w:pPr>
    </w:p>
    <w:p w14:paraId="285B0BAD">
      <w:pPr>
        <w:autoSpaceDE w:val="0"/>
        <w:autoSpaceDN w:val="0"/>
        <w:spacing w:line="360" w:lineRule="auto"/>
        <w:jc w:val="center"/>
        <w:rPr>
          <w:rFonts w:ascii="宋体" w:hAnsi="宋体" w:cs="宋体"/>
          <w:b/>
          <w:kern w:val="0"/>
          <w:sz w:val="32"/>
          <w:szCs w:val="32"/>
          <w:highlight w:val="none"/>
          <w:lang w:val="zh-CN"/>
        </w:rPr>
      </w:pPr>
    </w:p>
    <w:p w14:paraId="47DBA8C4">
      <w:pPr>
        <w:autoSpaceDE w:val="0"/>
        <w:autoSpaceDN w:val="0"/>
        <w:spacing w:line="360" w:lineRule="auto"/>
        <w:jc w:val="center"/>
        <w:rPr>
          <w:rFonts w:ascii="宋体" w:hAnsi="宋体" w:cs="宋体"/>
          <w:b/>
          <w:kern w:val="0"/>
          <w:sz w:val="32"/>
          <w:szCs w:val="32"/>
          <w:highlight w:val="none"/>
          <w:lang w:val="zh-CN"/>
        </w:rPr>
      </w:pPr>
    </w:p>
    <w:p w14:paraId="50E6348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A7A0A44">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46C5C6F4">
            <w:pPr>
              <w:pStyle w:val="152"/>
              <w:adjustRightInd w:val="0"/>
              <w:spacing w:line="360" w:lineRule="auto"/>
              <w:rPr>
                <w:rFonts w:hAnsi="宋体" w:cs="宋体"/>
                <w:bCs/>
                <w:sz w:val="24"/>
                <w:highlight w:val="none"/>
              </w:rPr>
            </w:pPr>
          </w:p>
        </w:tc>
      </w:tr>
    </w:tbl>
    <w:p w14:paraId="200E9AD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55F88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C2C1A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F40C2F">
      <w:pPr>
        <w:jc w:val="center"/>
        <w:rPr>
          <w:rFonts w:ascii="宋体" w:hAnsi="宋体" w:cs="宋体"/>
          <w:b/>
          <w:kern w:val="0"/>
          <w:sz w:val="32"/>
          <w:szCs w:val="32"/>
          <w:highlight w:val="none"/>
        </w:rPr>
      </w:pPr>
    </w:p>
    <w:p w14:paraId="07841B87">
      <w:pPr>
        <w:jc w:val="center"/>
        <w:rPr>
          <w:rFonts w:ascii="宋体" w:hAnsi="宋体" w:cs="宋体"/>
          <w:b/>
          <w:kern w:val="0"/>
          <w:sz w:val="32"/>
          <w:szCs w:val="32"/>
          <w:highlight w:val="none"/>
        </w:rPr>
      </w:pPr>
    </w:p>
    <w:p w14:paraId="7220C336">
      <w:pPr>
        <w:jc w:val="center"/>
        <w:rPr>
          <w:rFonts w:ascii="宋体" w:hAnsi="宋体" w:cs="宋体"/>
          <w:b/>
          <w:kern w:val="0"/>
          <w:sz w:val="32"/>
          <w:szCs w:val="32"/>
          <w:highlight w:val="none"/>
        </w:rPr>
      </w:pPr>
    </w:p>
    <w:p w14:paraId="6DEDDF28">
      <w:pPr>
        <w:jc w:val="center"/>
        <w:rPr>
          <w:rFonts w:ascii="宋体" w:hAnsi="宋体" w:cs="宋体"/>
          <w:b/>
          <w:kern w:val="0"/>
          <w:sz w:val="32"/>
          <w:szCs w:val="32"/>
          <w:highlight w:val="none"/>
        </w:rPr>
      </w:pPr>
    </w:p>
    <w:p w14:paraId="5996FAFD">
      <w:pPr>
        <w:jc w:val="center"/>
        <w:rPr>
          <w:rFonts w:ascii="宋体" w:hAnsi="宋体" w:cs="宋体"/>
          <w:b/>
          <w:kern w:val="0"/>
          <w:sz w:val="32"/>
          <w:szCs w:val="32"/>
          <w:highlight w:val="none"/>
        </w:rPr>
      </w:pPr>
    </w:p>
    <w:p w14:paraId="1027A6B0">
      <w:pPr>
        <w:jc w:val="center"/>
        <w:rPr>
          <w:rFonts w:ascii="宋体" w:hAnsi="宋体" w:cs="宋体"/>
          <w:b/>
          <w:kern w:val="0"/>
          <w:sz w:val="32"/>
          <w:szCs w:val="32"/>
          <w:highlight w:val="none"/>
        </w:rPr>
      </w:pPr>
    </w:p>
    <w:p w14:paraId="5C325B31">
      <w:pPr>
        <w:jc w:val="center"/>
        <w:rPr>
          <w:rFonts w:ascii="宋体" w:hAnsi="宋体" w:cs="宋体"/>
          <w:b/>
          <w:kern w:val="0"/>
          <w:sz w:val="32"/>
          <w:szCs w:val="32"/>
          <w:highlight w:val="none"/>
        </w:rPr>
      </w:pPr>
    </w:p>
    <w:p w14:paraId="12E15BEB">
      <w:pPr>
        <w:jc w:val="center"/>
        <w:rPr>
          <w:rFonts w:ascii="宋体" w:hAnsi="宋体" w:cs="宋体"/>
          <w:b/>
          <w:kern w:val="0"/>
          <w:sz w:val="32"/>
          <w:szCs w:val="32"/>
          <w:highlight w:val="none"/>
        </w:rPr>
      </w:pPr>
    </w:p>
    <w:p w14:paraId="6A8FF62C">
      <w:pPr>
        <w:jc w:val="center"/>
        <w:rPr>
          <w:rFonts w:ascii="宋体" w:hAnsi="宋体" w:cs="宋体"/>
          <w:b/>
          <w:kern w:val="0"/>
          <w:sz w:val="32"/>
          <w:szCs w:val="32"/>
          <w:highlight w:val="none"/>
        </w:rPr>
      </w:pPr>
    </w:p>
    <w:p w14:paraId="2FE3F1D8">
      <w:pPr>
        <w:jc w:val="center"/>
        <w:rPr>
          <w:rFonts w:ascii="宋体" w:hAnsi="宋体" w:cs="宋体"/>
          <w:b/>
          <w:kern w:val="0"/>
          <w:sz w:val="32"/>
          <w:szCs w:val="32"/>
          <w:highlight w:val="none"/>
        </w:rPr>
      </w:pPr>
    </w:p>
    <w:p w14:paraId="088503AE">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83C5E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F0CD07C">
      <w:pPr>
        <w:snapToGrid w:val="0"/>
        <w:spacing w:line="360" w:lineRule="auto"/>
        <w:rPr>
          <w:rFonts w:ascii="宋体" w:hAnsi="宋体" w:cs="宋体"/>
          <w:kern w:val="0"/>
          <w:sz w:val="24"/>
          <w:highlight w:val="none"/>
        </w:rPr>
      </w:pPr>
    </w:p>
    <w:p w14:paraId="39A6F6D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55989F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5C5085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2DDB68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A7D0BE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sz w:val="24"/>
                <w:highlight w:val="none"/>
              </w:rPr>
            </w:pPr>
            <w:r>
              <w:rPr>
                <w:rFonts w:hint="eastAsia" w:ascii="宋体" w:hAnsi="宋体" w:cs="宋体"/>
                <w:sz w:val="24"/>
                <w:highlight w:val="none"/>
              </w:rPr>
              <w:t>1</w:t>
            </w:r>
          </w:p>
        </w:tc>
        <w:tc>
          <w:tcPr>
            <w:tcW w:w="4991" w:type="dxa"/>
          </w:tcPr>
          <w:p w14:paraId="28221AA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F651B4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E05EDD3">
            <w:pPr>
              <w:rPr>
                <w:rFonts w:ascii="宋体" w:hAnsi="宋体" w:cs="宋体"/>
                <w:sz w:val="24"/>
                <w:highlight w:val="none"/>
              </w:rPr>
            </w:pPr>
            <w:r>
              <w:rPr>
                <w:rFonts w:hint="eastAsia" w:ascii="宋体" w:hAnsi="宋体" w:cs="宋体"/>
                <w:sz w:val="24"/>
                <w:highlight w:val="none"/>
              </w:rPr>
              <w:t>见投标文件</w:t>
            </w:r>
          </w:p>
          <w:p w14:paraId="14817F2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sz w:val="24"/>
                <w:highlight w:val="none"/>
              </w:rPr>
            </w:pPr>
            <w:r>
              <w:rPr>
                <w:rFonts w:hint="eastAsia" w:ascii="宋体" w:hAnsi="宋体" w:cs="宋体"/>
                <w:sz w:val="24"/>
                <w:highlight w:val="none"/>
              </w:rPr>
              <w:t>2</w:t>
            </w:r>
          </w:p>
        </w:tc>
        <w:tc>
          <w:tcPr>
            <w:tcW w:w="4991" w:type="dxa"/>
          </w:tcPr>
          <w:p w14:paraId="2130C16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677AB29">
            <w:pPr>
              <w:rPr>
                <w:rFonts w:ascii="宋体" w:hAnsi="宋体" w:cs="宋体"/>
                <w:sz w:val="24"/>
                <w:highlight w:val="none"/>
              </w:rPr>
            </w:pPr>
            <w:r>
              <w:rPr>
                <w:rFonts w:hint="eastAsia" w:ascii="宋体" w:hAnsi="宋体" w:cs="宋体"/>
                <w:sz w:val="24"/>
                <w:highlight w:val="none"/>
              </w:rPr>
              <w:t>投标函</w:t>
            </w:r>
          </w:p>
        </w:tc>
        <w:tc>
          <w:tcPr>
            <w:tcW w:w="1418" w:type="dxa"/>
          </w:tcPr>
          <w:p w14:paraId="17EE269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sz w:val="24"/>
                <w:highlight w:val="none"/>
              </w:rPr>
            </w:pPr>
            <w:r>
              <w:rPr>
                <w:rFonts w:hint="eastAsia" w:ascii="宋体" w:hAnsi="宋体" w:cs="宋体"/>
                <w:sz w:val="24"/>
                <w:highlight w:val="none"/>
              </w:rPr>
              <w:t>3</w:t>
            </w:r>
          </w:p>
        </w:tc>
        <w:tc>
          <w:tcPr>
            <w:tcW w:w="4991" w:type="dxa"/>
          </w:tcPr>
          <w:p w14:paraId="2C2FA833">
            <w:pPr>
              <w:spacing w:line="360" w:lineRule="auto"/>
              <w:rPr>
                <w:rFonts w:ascii="宋体" w:hAnsi="宋体" w:cs="宋体"/>
                <w:sz w:val="24"/>
                <w:highlight w:val="none"/>
              </w:rPr>
            </w:pPr>
            <w:r>
              <w:rPr>
                <w:rFonts w:hint="eastAsia" w:ascii="宋体" w:hAnsi="宋体" w:cs="宋体"/>
                <w:sz w:val="24"/>
                <w:highlight w:val="none"/>
              </w:rPr>
              <w:t>投标文件满足招标文件</w:t>
            </w:r>
            <w:r>
              <w:rPr>
                <w:rFonts w:hint="eastAsia" w:ascii="宋体" w:hAnsi="宋体" w:cs="宋体"/>
                <w:sz w:val="24"/>
                <w:highlight w:val="none"/>
                <w:lang w:eastAsia="zh-CN"/>
              </w:rPr>
              <w:t>的其他</w:t>
            </w:r>
            <w:r>
              <w:rPr>
                <w:rFonts w:hint="eastAsia" w:ascii="宋体" w:hAnsi="宋体" w:cs="宋体"/>
                <w:sz w:val="24"/>
                <w:highlight w:val="none"/>
              </w:rPr>
              <w:t>实质性要求。</w:t>
            </w:r>
          </w:p>
        </w:tc>
        <w:tc>
          <w:tcPr>
            <w:tcW w:w="2551" w:type="dxa"/>
            <w:vAlign w:val="center"/>
          </w:tcPr>
          <w:p w14:paraId="3B547EB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w:t>
            </w:r>
            <w:r>
              <w:rPr>
                <w:rFonts w:hint="eastAsia" w:ascii="宋体" w:hAnsi="宋体" w:cs="宋体"/>
                <w:kern w:val="0"/>
                <w:sz w:val="24"/>
                <w:highlight w:val="none"/>
                <w:lang w:eastAsia="zh-CN"/>
              </w:rPr>
              <w:t>无其他</w:t>
            </w:r>
            <w:r>
              <w:rPr>
                <w:rFonts w:hint="eastAsia" w:ascii="宋体" w:hAnsi="宋体" w:cs="宋体"/>
                <w:kern w:val="0"/>
                <w:sz w:val="24"/>
                <w:highlight w:val="none"/>
              </w:rPr>
              <w:t>实质性要求的，无需提供）</w:t>
            </w:r>
          </w:p>
        </w:tc>
        <w:tc>
          <w:tcPr>
            <w:tcW w:w="1418" w:type="dxa"/>
          </w:tcPr>
          <w:p w14:paraId="338E630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EDF56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1003CE">
      <w:pPr>
        <w:jc w:val="center"/>
        <w:rPr>
          <w:rFonts w:ascii="宋体" w:hAnsi="宋体" w:cs="宋体"/>
          <w:b/>
          <w:kern w:val="0"/>
          <w:sz w:val="32"/>
          <w:szCs w:val="32"/>
          <w:highlight w:val="none"/>
        </w:rPr>
      </w:pPr>
    </w:p>
    <w:p w14:paraId="366EB99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D1F7AC">
      <w:pPr>
        <w:jc w:val="center"/>
        <w:rPr>
          <w:rFonts w:ascii="宋体" w:hAnsi="宋体" w:cs="宋体"/>
          <w:b/>
          <w:kern w:val="0"/>
          <w:sz w:val="32"/>
          <w:szCs w:val="32"/>
          <w:highlight w:val="none"/>
        </w:rPr>
      </w:pPr>
    </w:p>
    <w:p w14:paraId="22174EF6">
      <w:pPr>
        <w:jc w:val="center"/>
        <w:rPr>
          <w:rFonts w:ascii="宋体" w:hAnsi="宋体" w:cs="宋体"/>
          <w:b/>
          <w:kern w:val="0"/>
          <w:sz w:val="32"/>
          <w:szCs w:val="32"/>
          <w:highlight w:val="none"/>
        </w:rPr>
      </w:pPr>
    </w:p>
    <w:p w14:paraId="733D0629">
      <w:pPr>
        <w:jc w:val="center"/>
        <w:rPr>
          <w:rFonts w:ascii="宋体" w:hAnsi="宋体" w:cs="宋体"/>
          <w:b/>
          <w:kern w:val="0"/>
          <w:sz w:val="32"/>
          <w:szCs w:val="32"/>
          <w:highlight w:val="none"/>
        </w:rPr>
      </w:pPr>
    </w:p>
    <w:p w14:paraId="07224816">
      <w:pPr>
        <w:jc w:val="center"/>
        <w:rPr>
          <w:rFonts w:ascii="宋体" w:hAnsi="宋体" w:cs="宋体"/>
          <w:b/>
          <w:kern w:val="0"/>
          <w:sz w:val="32"/>
          <w:szCs w:val="32"/>
          <w:highlight w:val="none"/>
        </w:rPr>
      </w:pPr>
    </w:p>
    <w:p w14:paraId="49342AC4">
      <w:pPr>
        <w:jc w:val="center"/>
        <w:rPr>
          <w:rFonts w:ascii="宋体" w:hAnsi="宋体" w:cs="宋体"/>
          <w:b/>
          <w:kern w:val="0"/>
          <w:sz w:val="32"/>
          <w:szCs w:val="32"/>
          <w:highlight w:val="none"/>
        </w:rPr>
      </w:pPr>
    </w:p>
    <w:p w14:paraId="71597293">
      <w:pPr>
        <w:jc w:val="center"/>
        <w:rPr>
          <w:rFonts w:ascii="宋体" w:hAnsi="宋体" w:cs="宋体"/>
          <w:b/>
          <w:kern w:val="0"/>
          <w:sz w:val="32"/>
          <w:szCs w:val="32"/>
          <w:highlight w:val="none"/>
        </w:rPr>
      </w:pPr>
    </w:p>
    <w:p w14:paraId="0F8D5549">
      <w:pPr>
        <w:jc w:val="center"/>
        <w:rPr>
          <w:rFonts w:ascii="宋体" w:hAnsi="宋体" w:cs="宋体"/>
          <w:b/>
          <w:kern w:val="0"/>
          <w:sz w:val="32"/>
          <w:szCs w:val="32"/>
          <w:highlight w:val="none"/>
        </w:rPr>
      </w:pPr>
    </w:p>
    <w:p w14:paraId="3C0D89F1">
      <w:pPr>
        <w:jc w:val="center"/>
        <w:rPr>
          <w:rFonts w:ascii="宋体" w:hAnsi="宋体" w:cs="宋体"/>
          <w:b/>
          <w:kern w:val="0"/>
          <w:sz w:val="32"/>
          <w:szCs w:val="32"/>
          <w:highlight w:val="none"/>
        </w:rPr>
      </w:pPr>
    </w:p>
    <w:p w14:paraId="6E71B3C5">
      <w:pPr>
        <w:jc w:val="center"/>
        <w:rPr>
          <w:rFonts w:ascii="宋体" w:hAnsi="宋体" w:cs="宋体"/>
          <w:b/>
          <w:kern w:val="0"/>
          <w:sz w:val="32"/>
          <w:szCs w:val="32"/>
          <w:highlight w:val="none"/>
        </w:rPr>
      </w:pPr>
    </w:p>
    <w:p w14:paraId="1B0A88E0">
      <w:pPr>
        <w:jc w:val="center"/>
        <w:rPr>
          <w:rFonts w:ascii="宋体" w:hAnsi="宋体" w:cs="宋体"/>
          <w:b/>
          <w:kern w:val="0"/>
          <w:sz w:val="32"/>
          <w:szCs w:val="32"/>
          <w:highlight w:val="none"/>
        </w:rPr>
      </w:pPr>
    </w:p>
    <w:p w14:paraId="7E31BA09">
      <w:pPr>
        <w:jc w:val="center"/>
        <w:rPr>
          <w:rFonts w:ascii="宋体" w:hAnsi="宋体" w:cs="宋体"/>
          <w:b/>
          <w:kern w:val="0"/>
          <w:sz w:val="32"/>
          <w:szCs w:val="32"/>
          <w:highlight w:val="none"/>
        </w:rPr>
      </w:pPr>
    </w:p>
    <w:p w14:paraId="54BAE21B">
      <w:pPr>
        <w:jc w:val="center"/>
        <w:rPr>
          <w:rFonts w:ascii="宋体" w:hAnsi="宋体" w:cs="宋体"/>
          <w:b/>
          <w:kern w:val="0"/>
          <w:sz w:val="32"/>
          <w:szCs w:val="32"/>
          <w:highlight w:val="none"/>
        </w:rPr>
      </w:pPr>
    </w:p>
    <w:p w14:paraId="208102C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0550F8C">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A42339F">
      <w:pPr>
        <w:jc w:val="center"/>
        <w:rPr>
          <w:rFonts w:ascii="宋体" w:hAnsi="宋体" w:cs="宋体"/>
          <w:b/>
          <w:kern w:val="0"/>
          <w:sz w:val="32"/>
          <w:szCs w:val="32"/>
          <w:highlight w:val="none"/>
        </w:rPr>
      </w:pPr>
    </w:p>
    <w:p w14:paraId="48C3125C">
      <w:pPr>
        <w:jc w:val="center"/>
        <w:rPr>
          <w:rFonts w:ascii="宋体" w:hAnsi="宋体" w:cs="宋体"/>
          <w:b/>
          <w:kern w:val="0"/>
          <w:sz w:val="32"/>
          <w:szCs w:val="32"/>
          <w:highlight w:val="none"/>
        </w:rPr>
      </w:pPr>
    </w:p>
    <w:p w14:paraId="7EA424B7">
      <w:pPr>
        <w:jc w:val="center"/>
        <w:rPr>
          <w:rFonts w:ascii="宋体" w:hAnsi="宋体" w:cs="宋体"/>
          <w:b/>
          <w:kern w:val="0"/>
          <w:sz w:val="32"/>
          <w:szCs w:val="32"/>
          <w:highlight w:val="none"/>
        </w:rPr>
      </w:pPr>
    </w:p>
    <w:p w14:paraId="7A2183C0">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CFBBEDF">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0D62F4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3E08E76">
            <w:pPr>
              <w:jc w:val="center"/>
              <w:rPr>
                <w:rFonts w:ascii="宋体" w:hAnsi="宋体" w:cs="宋体"/>
                <w:b/>
                <w:bCs/>
                <w:sz w:val="24"/>
                <w:highlight w:val="none"/>
              </w:rPr>
            </w:pPr>
            <w:r>
              <w:rPr>
                <w:rFonts w:hint="eastAsia" w:ascii="宋体" w:hAnsi="宋体" w:cs="宋体"/>
                <w:b/>
                <w:bCs/>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86F88E2">
            <w:pPr>
              <w:jc w:val="center"/>
              <w:rPr>
                <w:rFonts w:ascii="宋体" w:hAnsi="宋体" w:cs="宋体"/>
                <w:b/>
                <w:kern w:val="0"/>
                <w:sz w:val="32"/>
                <w:szCs w:val="32"/>
                <w:highlight w:val="none"/>
              </w:rPr>
            </w:pPr>
          </w:p>
        </w:tc>
        <w:tc>
          <w:tcPr>
            <w:tcW w:w="3546" w:type="dxa"/>
          </w:tcPr>
          <w:p w14:paraId="19E32B42">
            <w:pPr>
              <w:jc w:val="center"/>
              <w:rPr>
                <w:rFonts w:ascii="宋体" w:hAnsi="宋体" w:cs="宋体"/>
                <w:b/>
                <w:kern w:val="0"/>
                <w:sz w:val="32"/>
                <w:szCs w:val="32"/>
                <w:highlight w:val="none"/>
              </w:rPr>
            </w:pPr>
          </w:p>
        </w:tc>
        <w:tc>
          <w:tcPr>
            <w:tcW w:w="1276" w:type="dxa"/>
          </w:tcPr>
          <w:p w14:paraId="3AFF3EB2">
            <w:pPr>
              <w:jc w:val="center"/>
              <w:rPr>
                <w:rFonts w:ascii="宋体" w:hAnsi="宋体" w:cs="宋体"/>
                <w:b/>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C1A623F">
            <w:pPr>
              <w:jc w:val="center"/>
              <w:rPr>
                <w:rFonts w:ascii="宋体" w:hAnsi="宋体" w:cs="宋体"/>
                <w:b/>
                <w:kern w:val="0"/>
                <w:sz w:val="32"/>
                <w:szCs w:val="32"/>
                <w:highlight w:val="none"/>
              </w:rPr>
            </w:pPr>
          </w:p>
        </w:tc>
        <w:tc>
          <w:tcPr>
            <w:tcW w:w="3546" w:type="dxa"/>
          </w:tcPr>
          <w:p w14:paraId="3B37D9DD">
            <w:pPr>
              <w:jc w:val="center"/>
              <w:rPr>
                <w:rFonts w:ascii="宋体" w:hAnsi="宋体" w:cs="宋体"/>
                <w:b/>
                <w:kern w:val="0"/>
                <w:sz w:val="32"/>
                <w:szCs w:val="32"/>
                <w:highlight w:val="none"/>
              </w:rPr>
            </w:pPr>
          </w:p>
        </w:tc>
        <w:tc>
          <w:tcPr>
            <w:tcW w:w="1276" w:type="dxa"/>
          </w:tcPr>
          <w:p w14:paraId="68ADB7FE">
            <w:pPr>
              <w:jc w:val="center"/>
              <w:rPr>
                <w:rFonts w:ascii="宋体" w:hAnsi="宋体" w:cs="宋体"/>
                <w:b/>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922E41F">
            <w:pPr>
              <w:jc w:val="center"/>
              <w:rPr>
                <w:rFonts w:ascii="宋体" w:hAnsi="宋体" w:cs="宋体"/>
                <w:b/>
                <w:kern w:val="0"/>
                <w:sz w:val="32"/>
                <w:szCs w:val="32"/>
                <w:highlight w:val="none"/>
              </w:rPr>
            </w:pPr>
          </w:p>
        </w:tc>
        <w:tc>
          <w:tcPr>
            <w:tcW w:w="3546" w:type="dxa"/>
          </w:tcPr>
          <w:p w14:paraId="6A9647A2">
            <w:pPr>
              <w:jc w:val="center"/>
              <w:rPr>
                <w:rFonts w:ascii="宋体" w:hAnsi="宋体" w:cs="宋体"/>
                <w:b/>
                <w:kern w:val="0"/>
                <w:sz w:val="32"/>
                <w:szCs w:val="32"/>
                <w:highlight w:val="none"/>
              </w:rPr>
            </w:pPr>
          </w:p>
        </w:tc>
        <w:tc>
          <w:tcPr>
            <w:tcW w:w="1276" w:type="dxa"/>
          </w:tcPr>
          <w:p w14:paraId="224711E8">
            <w:pPr>
              <w:jc w:val="center"/>
              <w:rPr>
                <w:rFonts w:ascii="宋体" w:hAnsi="宋体" w:cs="宋体"/>
                <w:b/>
                <w:kern w:val="0"/>
                <w:sz w:val="32"/>
                <w:szCs w:val="32"/>
                <w:highlight w:val="none"/>
              </w:rPr>
            </w:pPr>
          </w:p>
        </w:tc>
      </w:tr>
    </w:tbl>
    <w:p w14:paraId="19DB3C16">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A9CE579">
      <w:pPr>
        <w:jc w:val="center"/>
        <w:rPr>
          <w:rFonts w:ascii="宋体" w:hAnsi="宋体" w:cs="宋体"/>
          <w:b/>
          <w:kern w:val="0"/>
          <w:sz w:val="32"/>
          <w:szCs w:val="32"/>
          <w:highlight w:val="none"/>
        </w:rPr>
      </w:pPr>
    </w:p>
    <w:p w14:paraId="401BFF6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216E28">
      <w:pPr>
        <w:ind w:firstLine="1911" w:firstLineChars="595"/>
        <w:rPr>
          <w:rFonts w:ascii="宋体" w:hAnsi="宋体" w:cs="宋体"/>
          <w:b/>
          <w:bCs/>
          <w:sz w:val="32"/>
          <w:szCs w:val="32"/>
          <w:highlight w:val="none"/>
        </w:rPr>
      </w:pPr>
    </w:p>
    <w:p w14:paraId="568BAB4E">
      <w:pPr>
        <w:ind w:firstLine="1911" w:firstLineChars="595"/>
        <w:rPr>
          <w:rFonts w:ascii="宋体" w:hAnsi="宋体" w:cs="宋体"/>
          <w:b/>
          <w:bCs/>
          <w:sz w:val="32"/>
          <w:szCs w:val="32"/>
          <w:highlight w:val="none"/>
        </w:rPr>
      </w:pPr>
    </w:p>
    <w:p w14:paraId="4737A0B5">
      <w:pPr>
        <w:ind w:firstLine="1911" w:firstLineChars="595"/>
        <w:rPr>
          <w:rFonts w:ascii="宋体" w:hAnsi="宋体" w:cs="宋体"/>
          <w:b/>
          <w:bCs/>
          <w:sz w:val="32"/>
          <w:szCs w:val="32"/>
          <w:highlight w:val="none"/>
        </w:rPr>
      </w:pPr>
    </w:p>
    <w:p w14:paraId="3C1D23A2">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4ECDC9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D64A91">
      <w:pPr>
        <w:snapToGrid w:val="0"/>
        <w:spacing w:line="360" w:lineRule="auto"/>
        <w:rPr>
          <w:rFonts w:ascii="宋体" w:hAnsi="宋体" w:cs="宋体"/>
          <w:sz w:val="24"/>
          <w:highlight w:val="none"/>
        </w:rPr>
      </w:pPr>
    </w:p>
    <w:p w14:paraId="30F776B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F90F88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kern w:val="0"/>
          <w:sz w:val="24"/>
          <w:highlight w:val="none"/>
          <w:lang w:val="zh-CN"/>
        </w:rPr>
      </w:pPr>
    </w:p>
    <w:p w14:paraId="246E5439">
      <w:pPr>
        <w:autoSpaceDE w:val="0"/>
        <w:autoSpaceDN w:val="0"/>
        <w:spacing w:line="360" w:lineRule="auto"/>
        <w:ind w:left="2"/>
        <w:jc w:val="left"/>
        <w:rPr>
          <w:rFonts w:ascii="宋体" w:hAnsi="宋体" w:cs="宋体"/>
          <w:kern w:val="0"/>
          <w:sz w:val="24"/>
          <w:highlight w:val="none"/>
          <w:lang w:val="zh-CN"/>
        </w:rPr>
      </w:pPr>
    </w:p>
    <w:p w14:paraId="37A1CD59">
      <w:pPr>
        <w:autoSpaceDE w:val="0"/>
        <w:autoSpaceDN w:val="0"/>
        <w:spacing w:line="360" w:lineRule="auto"/>
        <w:ind w:left="2"/>
        <w:jc w:val="left"/>
        <w:rPr>
          <w:rFonts w:ascii="宋体" w:hAnsi="宋体" w:cs="宋体"/>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B3F587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8326CBA">
      <w:pPr>
        <w:spacing w:line="360" w:lineRule="auto"/>
        <w:jc w:val="center"/>
        <w:rPr>
          <w:rFonts w:ascii="宋体" w:hAnsi="宋体" w:cs="宋体"/>
          <w:b/>
          <w:bCs/>
          <w:sz w:val="24"/>
          <w:highlight w:val="none"/>
        </w:rPr>
      </w:pPr>
    </w:p>
    <w:p w14:paraId="41821A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BDA6F4B">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kern w:val="0"/>
          <w:sz w:val="32"/>
          <w:szCs w:val="32"/>
          <w:highlight w:val="none"/>
        </w:rPr>
      </w:pPr>
    </w:p>
    <w:p w14:paraId="1553FBE6">
      <w:pPr>
        <w:spacing w:line="360" w:lineRule="auto"/>
        <w:jc w:val="center"/>
        <w:outlineLvl w:val="0"/>
        <w:rPr>
          <w:rFonts w:ascii="宋体" w:hAnsi="宋体" w:cs="宋体"/>
          <w:b/>
          <w:kern w:val="0"/>
          <w:sz w:val="36"/>
          <w:szCs w:val="36"/>
          <w:highlight w:val="none"/>
        </w:rPr>
      </w:pPr>
      <w:bookmarkStart w:id="421" w:name="_Toc8616"/>
      <w:r>
        <w:rPr>
          <w:rFonts w:hint="eastAsia" w:ascii="宋体" w:hAnsi="宋体" w:cs="宋体"/>
          <w:b/>
          <w:kern w:val="0"/>
          <w:sz w:val="36"/>
          <w:szCs w:val="36"/>
          <w:highlight w:val="none"/>
        </w:rPr>
        <w:t>报价文件部分</w:t>
      </w:r>
      <w:bookmarkEnd w:id="421"/>
    </w:p>
    <w:p w14:paraId="51F37381">
      <w:pPr>
        <w:spacing w:line="360" w:lineRule="auto"/>
        <w:jc w:val="center"/>
        <w:outlineLvl w:val="0"/>
        <w:rPr>
          <w:rFonts w:ascii="宋体" w:hAnsi="宋体" w:cs="宋体"/>
          <w:b/>
          <w:kern w:val="0"/>
          <w:sz w:val="36"/>
          <w:szCs w:val="36"/>
          <w:highlight w:val="none"/>
        </w:rPr>
      </w:pPr>
      <w:bookmarkStart w:id="422" w:name="_Toc15307"/>
      <w:r>
        <w:rPr>
          <w:rFonts w:hint="eastAsia" w:ascii="宋体" w:hAnsi="宋体" w:cs="宋体"/>
          <w:b/>
          <w:kern w:val="0"/>
          <w:sz w:val="36"/>
          <w:szCs w:val="36"/>
          <w:highlight w:val="none"/>
        </w:rPr>
        <w:t>目录</w:t>
      </w:r>
      <w:bookmarkEnd w:id="422"/>
    </w:p>
    <w:p w14:paraId="03A30A9C">
      <w:pPr>
        <w:spacing w:line="360" w:lineRule="auto"/>
        <w:jc w:val="center"/>
        <w:outlineLvl w:val="9"/>
        <w:rPr>
          <w:rFonts w:ascii="宋体" w:hAnsi="宋体" w:cs="宋体"/>
          <w:b/>
          <w:kern w:val="0"/>
          <w:sz w:val="36"/>
          <w:szCs w:val="36"/>
          <w:highlight w:val="none"/>
        </w:rPr>
      </w:pPr>
    </w:p>
    <w:p w14:paraId="20DAC7F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436C2B3">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3050A9A">
      <w:pPr>
        <w:pStyle w:val="2"/>
        <w:rPr>
          <w:rFonts w:hAnsi="宋体" w:cs="宋体"/>
          <w:highlight w:val="none"/>
        </w:rPr>
      </w:pPr>
    </w:p>
    <w:p w14:paraId="0374878C">
      <w:pPr>
        <w:snapToGrid w:val="0"/>
        <w:spacing w:line="360" w:lineRule="auto"/>
        <w:ind w:right="480"/>
        <w:jc w:val="center"/>
        <w:rPr>
          <w:rFonts w:ascii="宋体" w:hAnsi="宋体" w:cs="宋体"/>
          <w:b/>
          <w:kern w:val="0"/>
          <w:sz w:val="32"/>
          <w:szCs w:val="32"/>
          <w:highlight w:val="none"/>
        </w:rPr>
      </w:pPr>
    </w:p>
    <w:p w14:paraId="2880B1EB">
      <w:pPr>
        <w:snapToGrid w:val="0"/>
        <w:spacing w:line="360" w:lineRule="auto"/>
        <w:ind w:right="480"/>
        <w:jc w:val="center"/>
        <w:rPr>
          <w:rFonts w:ascii="宋体" w:hAnsi="宋体" w:cs="宋体"/>
          <w:b/>
          <w:kern w:val="0"/>
          <w:sz w:val="32"/>
          <w:szCs w:val="32"/>
          <w:highlight w:val="none"/>
        </w:rPr>
      </w:pPr>
    </w:p>
    <w:p w14:paraId="6C3656B7">
      <w:pPr>
        <w:snapToGrid w:val="0"/>
        <w:spacing w:line="360" w:lineRule="auto"/>
        <w:ind w:right="480"/>
        <w:jc w:val="center"/>
        <w:rPr>
          <w:rFonts w:ascii="宋体" w:hAnsi="宋体" w:cs="宋体"/>
          <w:b/>
          <w:kern w:val="0"/>
          <w:sz w:val="32"/>
          <w:szCs w:val="32"/>
          <w:highlight w:val="none"/>
        </w:rPr>
      </w:pPr>
    </w:p>
    <w:p w14:paraId="7BA99C38">
      <w:pPr>
        <w:snapToGrid w:val="0"/>
        <w:spacing w:line="360" w:lineRule="auto"/>
        <w:ind w:right="480"/>
        <w:jc w:val="center"/>
        <w:rPr>
          <w:rFonts w:ascii="宋体" w:hAnsi="宋体" w:cs="宋体"/>
          <w:b/>
          <w:kern w:val="0"/>
          <w:sz w:val="32"/>
          <w:szCs w:val="32"/>
          <w:highlight w:val="none"/>
        </w:rPr>
      </w:pPr>
    </w:p>
    <w:p w14:paraId="34DB0635">
      <w:pPr>
        <w:snapToGrid w:val="0"/>
        <w:spacing w:line="360" w:lineRule="auto"/>
        <w:ind w:right="480"/>
        <w:jc w:val="center"/>
        <w:rPr>
          <w:rFonts w:ascii="宋体" w:hAnsi="宋体" w:cs="宋体"/>
          <w:b/>
          <w:kern w:val="0"/>
          <w:sz w:val="32"/>
          <w:szCs w:val="32"/>
          <w:highlight w:val="none"/>
        </w:rPr>
      </w:pPr>
    </w:p>
    <w:p w14:paraId="5189EE74">
      <w:pPr>
        <w:snapToGrid w:val="0"/>
        <w:spacing w:line="360" w:lineRule="auto"/>
        <w:ind w:right="480"/>
        <w:jc w:val="center"/>
        <w:rPr>
          <w:rFonts w:ascii="宋体" w:hAnsi="宋体" w:cs="宋体"/>
          <w:b/>
          <w:kern w:val="0"/>
          <w:sz w:val="32"/>
          <w:szCs w:val="32"/>
          <w:highlight w:val="none"/>
        </w:rPr>
      </w:pPr>
    </w:p>
    <w:p w14:paraId="338DB1C2">
      <w:pPr>
        <w:snapToGrid w:val="0"/>
        <w:spacing w:line="360" w:lineRule="auto"/>
        <w:ind w:right="480"/>
        <w:jc w:val="center"/>
        <w:rPr>
          <w:rFonts w:ascii="宋体" w:hAnsi="宋体" w:cs="宋体"/>
          <w:b/>
          <w:kern w:val="0"/>
          <w:sz w:val="32"/>
          <w:szCs w:val="32"/>
          <w:highlight w:val="none"/>
        </w:rPr>
      </w:pPr>
    </w:p>
    <w:p w14:paraId="5DE91C3E">
      <w:pPr>
        <w:snapToGrid w:val="0"/>
        <w:spacing w:line="360" w:lineRule="auto"/>
        <w:ind w:right="480"/>
        <w:jc w:val="center"/>
        <w:rPr>
          <w:rFonts w:ascii="宋体" w:hAnsi="宋体" w:cs="宋体"/>
          <w:b/>
          <w:kern w:val="0"/>
          <w:sz w:val="32"/>
          <w:szCs w:val="32"/>
          <w:highlight w:val="none"/>
        </w:rPr>
      </w:pPr>
    </w:p>
    <w:p w14:paraId="52ED5C46">
      <w:pPr>
        <w:snapToGrid w:val="0"/>
        <w:spacing w:line="360" w:lineRule="auto"/>
        <w:ind w:right="480"/>
        <w:jc w:val="center"/>
        <w:rPr>
          <w:rFonts w:ascii="宋体" w:hAnsi="宋体" w:cs="宋体"/>
          <w:b/>
          <w:kern w:val="0"/>
          <w:sz w:val="32"/>
          <w:szCs w:val="32"/>
          <w:highlight w:val="none"/>
        </w:rPr>
      </w:pPr>
    </w:p>
    <w:p w14:paraId="76F9DCE4">
      <w:pPr>
        <w:snapToGrid w:val="0"/>
        <w:spacing w:line="360" w:lineRule="auto"/>
        <w:ind w:right="480"/>
        <w:jc w:val="center"/>
        <w:rPr>
          <w:rFonts w:ascii="宋体" w:hAnsi="宋体" w:cs="宋体"/>
          <w:b/>
          <w:kern w:val="0"/>
          <w:sz w:val="32"/>
          <w:szCs w:val="32"/>
          <w:highlight w:val="none"/>
        </w:rPr>
      </w:pPr>
    </w:p>
    <w:p w14:paraId="6A9C1382">
      <w:pPr>
        <w:snapToGrid w:val="0"/>
        <w:spacing w:line="360" w:lineRule="auto"/>
        <w:ind w:right="480"/>
        <w:jc w:val="center"/>
        <w:rPr>
          <w:rFonts w:ascii="宋体" w:hAnsi="宋体" w:cs="宋体"/>
          <w:b/>
          <w:kern w:val="0"/>
          <w:sz w:val="32"/>
          <w:szCs w:val="32"/>
          <w:highlight w:val="none"/>
        </w:rPr>
      </w:pPr>
    </w:p>
    <w:p w14:paraId="00A545A9">
      <w:pPr>
        <w:snapToGrid w:val="0"/>
        <w:spacing w:line="360" w:lineRule="auto"/>
        <w:ind w:right="480"/>
        <w:jc w:val="center"/>
        <w:rPr>
          <w:rFonts w:ascii="宋体" w:hAnsi="宋体" w:cs="宋体"/>
          <w:b/>
          <w:kern w:val="0"/>
          <w:sz w:val="32"/>
          <w:szCs w:val="32"/>
          <w:highlight w:val="none"/>
        </w:rPr>
      </w:pPr>
    </w:p>
    <w:p w14:paraId="5F6E194B">
      <w:pPr>
        <w:snapToGrid w:val="0"/>
        <w:spacing w:line="360" w:lineRule="auto"/>
        <w:ind w:right="480"/>
        <w:jc w:val="center"/>
        <w:rPr>
          <w:rFonts w:ascii="宋体" w:hAnsi="宋体" w:cs="宋体"/>
          <w:b/>
          <w:kern w:val="0"/>
          <w:sz w:val="32"/>
          <w:szCs w:val="32"/>
          <w:highlight w:val="none"/>
        </w:rPr>
      </w:pPr>
    </w:p>
    <w:p w14:paraId="1DCD353B">
      <w:pPr>
        <w:snapToGrid w:val="0"/>
        <w:spacing w:line="360" w:lineRule="auto"/>
        <w:ind w:right="480"/>
        <w:jc w:val="center"/>
        <w:rPr>
          <w:rFonts w:ascii="宋体" w:hAnsi="宋体" w:cs="宋体"/>
          <w:b/>
          <w:kern w:val="0"/>
          <w:sz w:val="32"/>
          <w:szCs w:val="32"/>
          <w:highlight w:val="none"/>
        </w:rPr>
      </w:pPr>
    </w:p>
    <w:p w14:paraId="266B382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728AB06">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35CA0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宁海县跃龙中学</w:t>
      </w:r>
      <w:r>
        <w:rPr>
          <w:rFonts w:hint="eastAsia" w:ascii="宋体" w:hAnsi="宋体" w:cs="宋体"/>
          <w:sz w:val="24"/>
          <w:highlight w:val="none"/>
        </w:rPr>
        <w:t>、</w:t>
      </w:r>
      <w:r>
        <w:rPr>
          <w:rFonts w:hint="eastAsia" w:ascii="宋体" w:hAnsi="宋体" w:cs="宋体"/>
          <w:sz w:val="24"/>
          <w:highlight w:val="none"/>
          <w:lang w:eastAsia="zh-CN"/>
        </w:rPr>
        <w:t>浙江信望工程咨询有限公司</w:t>
      </w:r>
      <w:r>
        <w:rPr>
          <w:rFonts w:hint="eastAsia" w:ascii="宋体" w:hAnsi="宋体" w:cs="宋体"/>
          <w:kern w:val="0"/>
          <w:sz w:val="24"/>
          <w:highlight w:val="none"/>
          <w:lang w:val="zh-CN"/>
        </w:rPr>
        <w:t>：</w:t>
      </w:r>
    </w:p>
    <w:p w14:paraId="4094B8B3">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宁海县跃龙中学食堂管理团队委托服务项目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247E876A">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pPr w:leftFromText="180" w:rightFromText="180" w:vertAnchor="text" w:horzAnchor="page" w:tblpX="1535" w:tblpY="388"/>
        <w:tblOverlap w:val="never"/>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45"/>
        <w:gridCol w:w="2367"/>
        <w:gridCol w:w="2305"/>
        <w:gridCol w:w="1276"/>
        <w:gridCol w:w="711"/>
      </w:tblGrid>
      <w:tr w14:paraId="45FD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07" w:type="dxa"/>
            <w:noWrap w:val="0"/>
            <w:vAlign w:val="center"/>
          </w:tcPr>
          <w:p w14:paraId="3F879642">
            <w:pPr>
              <w:spacing w:line="400" w:lineRule="exact"/>
              <w:jc w:val="center"/>
              <w:rPr>
                <w:rFonts w:hint="eastAsia" w:ascii="宋体" w:hAnsi="宋体" w:eastAsia="宋体" w:cs="仿宋_GB2312"/>
                <w:b/>
                <w:color w:val="000000"/>
                <w:szCs w:val="21"/>
                <w:highlight w:val="none"/>
                <w:lang w:eastAsia="zh-CN"/>
              </w:rPr>
            </w:pPr>
            <w:r>
              <w:rPr>
                <w:rFonts w:hint="eastAsia" w:ascii="宋体" w:hAnsi="宋体" w:cs="仿宋_GB2312"/>
                <w:b/>
                <w:color w:val="000000"/>
                <w:szCs w:val="21"/>
                <w:highlight w:val="none"/>
                <w:lang w:val="en-US" w:eastAsia="zh-CN"/>
              </w:rPr>
              <w:t>序号</w:t>
            </w:r>
          </w:p>
        </w:tc>
        <w:tc>
          <w:tcPr>
            <w:tcW w:w="1645" w:type="dxa"/>
            <w:noWrap w:val="0"/>
            <w:vAlign w:val="center"/>
          </w:tcPr>
          <w:p w14:paraId="08D6D9B5">
            <w:pPr>
              <w:spacing w:line="400" w:lineRule="exact"/>
              <w:jc w:val="center"/>
              <w:rPr>
                <w:rFonts w:ascii="宋体" w:hAnsi="宋体"/>
                <w:b/>
                <w:color w:val="000000"/>
                <w:szCs w:val="21"/>
                <w:highlight w:val="none"/>
              </w:rPr>
            </w:pPr>
            <w:r>
              <w:rPr>
                <w:rFonts w:hint="eastAsia" w:ascii="宋体" w:hAnsi="宋体"/>
                <w:b/>
                <w:color w:val="000000"/>
                <w:szCs w:val="21"/>
                <w:highlight w:val="none"/>
              </w:rPr>
              <w:t>标项名称</w:t>
            </w:r>
          </w:p>
        </w:tc>
        <w:tc>
          <w:tcPr>
            <w:tcW w:w="2367" w:type="dxa"/>
            <w:noWrap w:val="0"/>
            <w:vAlign w:val="center"/>
          </w:tcPr>
          <w:p w14:paraId="56331F37">
            <w:pPr>
              <w:spacing w:line="400" w:lineRule="exact"/>
              <w:jc w:val="center"/>
              <w:rPr>
                <w:rFonts w:hint="eastAsia" w:ascii="宋体" w:hAnsi="宋体" w:cs="仿宋_GB2312"/>
                <w:b/>
                <w:color w:val="000000"/>
                <w:szCs w:val="21"/>
                <w:highlight w:val="none"/>
              </w:rPr>
            </w:pPr>
            <w:r>
              <w:rPr>
                <w:rFonts w:hint="eastAsia" w:ascii="宋体" w:hAnsi="宋体" w:cs="仿宋_GB2312"/>
                <w:b/>
                <w:color w:val="000000"/>
                <w:szCs w:val="21"/>
                <w:highlight w:val="none"/>
                <w:lang w:val="en-US" w:eastAsia="zh-CN"/>
              </w:rPr>
              <w:t>1年</w:t>
            </w:r>
            <w:r>
              <w:rPr>
                <w:rFonts w:hint="eastAsia" w:ascii="宋体" w:hAnsi="宋体" w:cs="仿宋_GB2312"/>
                <w:b/>
                <w:color w:val="000000"/>
                <w:szCs w:val="21"/>
                <w:highlight w:val="none"/>
              </w:rPr>
              <w:t>投标报价（元）</w:t>
            </w:r>
          </w:p>
        </w:tc>
        <w:tc>
          <w:tcPr>
            <w:tcW w:w="2305" w:type="dxa"/>
            <w:noWrap w:val="0"/>
            <w:vAlign w:val="center"/>
          </w:tcPr>
          <w:p w14:paraId="33A1A22B">
            <w:pPr>
              <w:spacing w:line="400" w:lineRule="exact"/>
              <w:jc w:val="center"/>
              <w:rPr>
                <w:rFonts w:hint="eastAsia" w:ascii="宋体" w:hAnsi="宋体" w:cs="仿宋_GB2312"/>
                <w:b/>
                <w:color w:val="000000"/>
                <w:szCs w:val="21"/>
                <w:highlight w:val="none"/>
                <w:lang w:val="en-US" w:eastAsia="zh-CN"/>
              </w:rPr>
            </w:pPr>
            <w:r>
              <w:rPr>
                <w:rFonts w:hint="eastAsia" w:ascii="宋体" w:hAnsi="宋体" w:cs="仿宋_GB2312"/>
                <w:b/>
                <w:color w:val="000000"/>
                <w:szCs w:val="21"/>
                <w:highlight w:val="none"/>
                <w:lang w:val="en-US" w:eastAsia="zh-CN"/>
              </w:rPr>
              <w:t>3年</w:t>
            </w:r>
            <w:r>
              <w:rPr>
                <w:rFonts w:hint="eastAsia" w:ascii="宋体" w:hAnsi="宋体" w:cs="仿宋_GB2312"/>
                <w:b/>
                <w:color w:val="000000"/>
                <w:szCs w:val="21"/>
                <w:highlight w:val="none"/>
              </w:rPr>
              <w:t>投标报价（元）</w:t>
            </w:r>
          </w:p>
        </w:tc>
        <w:tc>
          <w:tcPr>
            <w:tcW w:w="1276" w:type="dxa"/>
            <w:noWrap w:val="0"/>
            <w:vAlign w:val="center"/>
          </w:tcPr>
          <w:p w14:paraId="5BB467E8">
            <w:pPr>
              <w:spacing w:line="400" w:lineRule="exact"/>
              <w:jc w:val="center"/>
              <w:rPr>
                <w:rFonts w:hint="default" w:ascii="宋体" w:hAnsi="宋体" w:cs="仿宋_GB2312"/>
                <w:b/>
                <w:color w:val="000000"/>
                <w:szCs w:val="21"/>
                <w:highlight w:val="none"/>
                <w:lang w:val="en-US" w:eastAsia="zh-CN"/>
              </w:rPr>
            </w:pPr>
            <w:r>
              <w:rPr>
                <w:rFonts w:hint="eastAsia" w:ascii="宋体" w:hAnsi="宋体" w:cs="仿宋_GB2312"/>
                <w:b/>
                <w:color w:val="000000"/>
                <w:szCs w:val="21"/>
                <w:highlight w:val="none"/>
                <w:lang w:val="en-US" w:eastAsia="zh-CN"/>
              </w:rPr>
              <w:t>服务期限</w:t>
            </w:r>
          </w:p>
        </w:tc>
        <w:tc>
          <w:tcPr>
            <w:tcW w:w="711" w:type="dxa"/>
            <w:noWrap w:val="0"/>
            <w:vAlign w:val="center"/>
          </w:tcPr>
          <w:p w14:paraId="20416B92">
            <w:pPr>
              <w:spacing w:line="400" w:lineRule="exact"/>
              <w:jc w:val="center"/>
              <w:rPr>
                <w:rFonts w:hint="default" w:ascii="宋体" w:hAnsi="宋体" w:cs="仿宋_GB2312"/>
                <w:b/>
                <w:color w:val="000000"/>
                <w:szCs w:val="21"/>
                <w:highlight w:val="none"/>
                <w:lang w:val="en-US" w:eastAsia="zh-CN"/>
              </w:rPr>
            </w:pPr>
            <w:r>
              <w:rPr>
                <w:rFonts w:hint="eastAsia" w:ascii="宋体" w:hAnsi="宋体" w:cs="仿宋_GB2312"/>
                <w:b/>
                <w:color w:val="000000"/>
                <w:szCs w:val="21"/>
                <w:highlight w:val="none"/>
                <w:lang w:val="en-US" w:eastAsia="zh-CN"/>
              </w:rPr>
              <w:t>备注</w:t>
            </w:r>
          </w:p>
        </w:tc>
      </w:tr>
      <w:tr w14:paraId="3755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trPr>
        <w:tc>
          <w:tcPr>
            <w:tcW w:w="707" w:type="dxa"/>
            <w:noWrap w:val="0"/>
            <w:vAlign w:val="center"/>
          </w:tcPr>
          <w:p w14:paraId="72EB7C5E">
            <w:pPr>
              <w:widowControl/>
              <w:spacing w:line="400" w:lineRule="exact"/>
              <w:jc w:val="center"/>
              <w:rPr>
                <w:rFonts w:hint="eastAsia" w:ascii="宋体" w:hAnsi="宋体" w:cs="仿宋_GB2312"/>
                <w:color w:val="000000"/>
                <w:szCs w:val="21"/>
                <w:highlight w:val="none"/>
              </w:rPr>
            </w:pPr>
            <w:r>
              <w:rPr>
                <w:rFonts w:hint="eastAsia" w:ascii="宋体" w:hAnsi="宋体" w:cs="宋体"/>
                <w:kern w:val="0"/>
                <w:szCs w:val="21"/>
                <w:highlight w:val="none"/>
              </w:rPr>
              <w:t>1</w:t>
            </w:r>
          </w:p>
        </w:tc>
        <w:tc>
          <w:tcPr>
            <w:tcW w:w="1645" w:type="dxa"/>
            <w:noWrap w:val="0"/>
            <w:vAlign w:val="center"/>
          </w:tcPr>
          <w:p w14:paraId="026C07A8">
            <w:pPr>
              <w:widowControl/>
              <w:spacing w:line="400" w:lineRule="exact"/>
              <w:jc w:val="center"/>
              <w:rPr>
                <w:rFonts w:hint="eastAsia" w:ascii="宋体" w:hAnsi="宋体" w:eastAsia="宋体"/>
                <w:color w:val="000000"/>
                <w:szCs w:val="21"/>
                <w:highlight w:val="none"/>
                <w:lang w:eastAsia="zh-CN"/>
              </w:rPr>
            </w:pPr>
            <w:r>
              <w:rPr>
                <w:rFonts w:hint="eastAsia" w:ascii="宋体" w:hAnsi="宋体" w:cs="宋体"/>
                <w:sz w:val="24"/>
                <w:highlight w:val="none"/>
                <w:lang w:eastAsia="zh-CN"/>
              </w:rPr>
              <w:t>宁海县跃龙中学食堂管理团队委托服务项目</w:t>
            </w:r>
          </w:p>
        </w:tc>
        <w:tc>
          <w:tcPr>
            <w:tcW w:w="2367" w:type="dxa"/>
            <w:noWrap w:val="0"/>
            <w:vAlign w:val="center"/>
          </w:tcPr>
          <w:p w14:paraId="2C7D9350">
            <w:pPr>
              <w:widowControl/>
              <w:spacing w:line="400" w:lineRule="exact"/>
              <w:jc w:val="both"/>
              <w:rPr>
                <w:rFonts w:hint="default" w:ascii="宋体" w:hAnsi="宋体" w:eastAsia="宋体" w:cs="宋体"/>
                <w:kern w:val="0"/>
                <w:szCs w:val="21"/>
                <w:highlight w:val="none"/>
                <w:u w:val="single"/>
                <w:lang w:val="en-US" w:eastAsia="zh-CN"/>
              </w:rPr>
            </w:pPr>
            <w:r>
              <w:rPr>
                <w:rFonts w:hint="eastAsia" w:ascii="宋体" w:hAnsi="宋体" w:cs="宋体"/>
                <w:kern w:val="0"/>
                <w:szCs w:val="21"/>
                <w:highlight w:val="none"/>
              </w:rPr>
              <w:t>小写：</w:t>
            </w:r>
            <w:r>
              <w:rPr>
                <w:rFonts w:hint="eastAsia" w:ascii="宋体" w:hAnsi="宋体" w:cs="宋体"/>
                <w:kern w:val="0"/>
                <w:szCs w:val="21"/>
                <w:highlight w:val="none"/>
                <w:u w:val="single"/>
                <w:lang w:val="en-US" w:eastAsia="zh-CN"/>
              </w:rPr>
              <w:t xml:space="preserve">             </w:t>
            </w:r>
          </w:p>
          <w:p w14:paraId="6454B866">
            <w:pPr>
              <w:widowControl/>
              <w:spacing w:line="400" w:lineRule="exact"/>
              <w:jc w:val="both"/>
              <w:rPr>
                <w:rFonts w:hint="eastAsia" w:ascii="宋体" w:hAnsi="宋体"/>
                <w:color w:val="000000"/>
                <w:szCs w:val="21"/>
                <w:highlight w:val="none"/>
                <w:u w:val="single"/>
              </w:rPr>
            </w:pPr>
            <w:r>
              <w:rPr>
                <w:rFonts w:hint="eastAsia" w:ascii="宋体" w:hAnsi="宋体" w:cs="宋体"/>
                <w:kern w:val="0"/>
                <w:szCs w:val="21"/>
                <w:highlight w:val="none"/>
              </w:rPr>
              <w:t>大写：_____________</w:t>
            </w:r>
          </w:p>
        </w:tc>
        <w:tc>
          <w:tcPr>
            <w:tcW w:w="2305" w:type="dxa"/>
            <w:noWrap w:val="0"/>
            <w:vAlign w:val="center"/>
          </w:tcPr>
          <w:p w14:paraId="269850FC">
            <w:pPr>
              <w:widowControl/>
              <w:spacing w:line="400" w:lineRule="exact"/>
              <w:jc w:val="both"/>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小写：_______</w:t>
            </w:r>
            <w:r>
              <w:rPr>
                <w:rFonts w:hint="eastAsia" w:ascii="宋体" w:hAnsi="宋体" w:cs="宋体"/>
                <w:kern w:val="0"/>
                <w:szCs w:val="21"/>
                <w:highlight w:val="none"/>
                <w:lang w:val="en-US" w:eastAsia="zh-CN"/>
              </w:rPr>
              <w:t xml:space="preserve">  </w:t>
            </w:r>
          </w:p>
          <w:p w14:paraId="51C85C56">
            <w:pPr>
              <w:widowControl/>
              <w:spacing w:line="400" w:lineRule="exact"/>
              <w:jc w:val="both"/>
              <w:rPr>
                <w:rFonts w:hint="eastAsia" w:ascii="宋体" w:hAnsi="宋体" w:cs="宋体"/>
                <w:kern w:val="0"/>
                <w:szCs w:val="21"/>
                <w:highlight w:val="none"/>
              </w:rPr>
            </w:pPr>
            <w:r>
              <w:rPr>
                <w:rFonts w:hint="eastAsia" w:ascii="宋体" w:hAnsi="宋体" w:cs="宋体"/>
                <w:kern w:val="0"/>
                <w:szCs w:val="21"/>
                <w:highlight w:val="none"/>
              </w:rPr>
              <w:t>大写：________</w:t>
            </w:r>
          </w:p>
        </w:tc>
        <w:tc>
          <w:tcPr>
            <w:tcW w:w="1276" w:type="dxa"/>
            <w:noWrap w:val="0"/>
            <w:vAlign w:val="center"/>
          </w:tcPr>
          <w:p w14:paraId="20CF7F39">
            <w:pPr>
              <w:widowControl/>
              <w:spacing w:line="400" w:lineRule="exact"/>
              <w:jc w:val="center"/>
              <w:rPr>
                <w:rFonts w:hint="eastAsia" w:ascii="宋体" w:hAnsi="宋体" w:cs="宋体"/>
                <w:kern w:val="0"/>
                <w:szCs w:val="21"/>
                <w:highlight w:val="none"/>
              </w:rPr>
            </w:pPr>
          </w:p>
        </w:tc>
        <w:tc>
          <w:tcPr>
            <w:tcW w:w="711" w:type="dxa"/>
            <w:noWrap w:val="0"/>
            <w:vAlign w:val="center"/>
          </w:tcPr>
          <w:p w14:paraId="4886EA27">
            <w:pPr>
              <w:widowControl/>
              <w:spacing w:line="400" w:lineRule="exact"/>
              <w:jc w:val="center"/>
              <w:rPr>
                <w:rFonts w:hint="eastAsia" w:ascii="宋体" w:hAnsi="宋体" w:cs="宋体"/>
                <w:kern w:val="0"/>
                <w:szCs w:val="21"/>
                <w:highlight w:val="none"/>
              </w:rPr>
            </w:pPr>
          </w:p>
        </w:tc>
      </w:tr>
    </w:tbl>
    <w:p w14:paraId="36246FA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EDC0DB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B081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01D7F0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569FE6F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6BA7DB">
      <w:pPr>
        <w:spacing w:line="360" w:lineRule="auto"/>
        <w:ind w:firstLine="482" w:firstLineChars="200"/>
        <w:rPr>
          <w:rFonts w:ascii="宋体" w:hAnsi="宋体" w:cs="宋体"/>
          <w:b/>
          <w:kern w:val="0"/>
          <w:sz w:val="24"/>
          <w:highlight w:val="none"/>
        </w:rPr>
      </w:pPr>
    </w:p>
    <w:p w14:paraId="7013638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26D0988">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720913E6">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3E3F2A37">
      <w:pPr>
        <w:widowControl/>
        <w:spacing w:line="360" w:lineRule="auto"/>
        <w:ind w:firstLine="120" w:firstLineChars="50"/>
        <w:jc w:val="left"/>
        <w:rPr>
          <w:rFonts w:ascii="宋体" w:hAnsi="宋体" w:cs="宋体"/>
          <w:b/>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FAB337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23" w:name="_Toc3024"/>
      <w:r>
        <w:rPr>
          <w:rFonts w:hint="eastAsia" w:ascii="宋体" w:hAnsi="宋体" w:cs="宋体"/>
          <w:highlight w:val="none"/>
        </w:rPr>
        <w:t>附件</w:t>
      </w:r>
      <w:bookmarkEnd w:id="423"/>
    </w:p>
    <w:p w14:paraId="35E25E3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845DCE4">
      <w:pPr>
        <w:spacing w:line="360" w:lineRule="auto"/>
        <w:jc w:val="center"/>
        <w:rPr>
          <w:rFonts w:ascii="宋体" w:hAnsi="宋体" w:cs="宋体"/>
          <w:b/>
          <w:spacing w:val="6"/>
          <w:sz w:val="32"/>
          <w:szCs w:val="32"/>
          <w:highlight w:val="none"/>
        </w:rPr>
      </w:pPr>
      <w:bookmarkStart w:id="424" w:name="OLE_LINK14"/>
      <w:bookmarkStart w:id="425" w:name="OLE_LINK13"/>
      <w:r>
        <w:rPr>
          <w:rFonts w:hint="eastAsia" w:ascii="宋体" w:hAnsi="宋体" w:cs="宋体"/>
          <w:b/>
          <w:spacing w:val="6"/>
          <w:sz w:val="32"/>
          <w:szCs w:val="32"/>
          <w:highlight w:val="none"/>
        </w:rPr>
        <w:t>残疾人福利性单位声明函</w:t>
      </w:r>
    </w:p>
    <w:bookmarkEnd w:id="424"/>
    <w:bookmarkEnd w:id="425"/>
    <w:p w14:paraId="3B380067">
      <w:pPr>
        <w:spacing w:line="360" w:lineRule="auto"/>
        <w:rPr>
          <w:rFonts w:ascii="宋体" w:hAnsi="宋体" w:cs="宋体"/>
          <w:b/>
          <w:spacing w:val="6"/>
          <w:sz w:val="30"/>
          <w:szCs w:val="30"/>
          <w:highlight w:val="none"/>
        </w:rPr>
      </w:pPr>
    </w:p>
    <w:p w14:paraId="6E7446A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宁海县跃龙中学食堂管理团队委托服务项目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7D55199">
      <w:pPr>
        <w:spacing w:line="360" w:lineRule="auto"/>
        <w:ind w:firstLine="480" w:firstLineChars="200"/>
        <w:rPr>
          <w:rFonts w:ascii="宋体" w:hAnsi="宋体" w:cs="宋体"/>
          <w:sz w:val="24"/>
          <w:highlight w:val="none"/>
        </w:rPr>
      </w:pPr>
    </w:p>
    <w:p w14:paraId="5DA822BD">
      <w:pPr>
        <w:spacing w:line="360" w:lineRule="auto"/>
        <w:ind w:firstLine="480" w:firstLineChars="200"/>
        <w:rPr>
          <w:rFonts w:ascii="宋体" w:hAnsi="宋体" w:cs="宋体"/>
          <w:sz w:val="24"/>
          <w:highlight w:val="none"/>
        </w:rPr>
      </w:pPr>
    </w:p>
    <w:p w14:paraId="1649836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D43D37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E14B1DB">
      <w:pPr>
        <w:spacing w:line="360" w:lineRule="auto"/>
        <w:ind w:firstLine="480" w:firstLineChars="200"/>
        <w:rPr>
          <w:rFonts w:ascii="宋体" w:hAnsi="宋体" w:cs="宋体"/>
          <w:sz w:val="24"/>
          <w:highlight w:val="none"/>
        </w:rPr>
      </w:pPr>
    </w:p>
    <w:p w14:paraId="0AF803CA">
      <w:pPr>
        <w:spacing w:line="360" w:lineRule="auto"/>
        <w:ind w:firstLine="420" w:firstLineChars="200"/>
        <w:rPr>
          <w:rFonts w:ascii="宋体" w:hAnsi="宋体" w:cs="宋体"/>
          <w:highlight w:val="none"/>
        </w:rPr>
      </w:pPr>
    </w:p>
    <w:p w14:paraId="67B61F11">
      <w:pPr>
        <w:spacing w:line="360" w:lineRule="auto"/>
        <w:ind w:firstLine="420" w:firstLineChars="200"/>
        <w:rPr>
          <w:rFonts w:ascii="宋体" w:hAnsi="宋体" w:cs="宋体"/>
          <w:highlight w:val="none"/>
        </w:rPr>
      </w:pPr>
    </w:p>
    <w:p w14:paraId="50D2C257">
      <w:pPr>
        <w:spacing w:line="360" w:lineRule="auto"/>
        <w:ind w:firstLine="420" w:firstLineChars="200"/>
        <w:rPr>
          <w:rFonts w:ascii="宋体" w:hAnsi="宋体" w:cs="宋体"/>
          <w:highlight w:val="none"/>
        </w:rPr>
      </w:pPr>
    </w:p>
    <w:p w14:paraId="4076646A">
      <w:pPr>
        <w:spacing w:line="360" w:lineRule="auto"/>
        <w:ind w:firstLine="420" w:firstLineChars="200"/>
        <w:rPr>
          <w:rFonts w:ascii="宋体" w:hAnsi="宋体" w:cs="宋体"/>
          <w:highlight w:val="none"/>
        </w:rPr>
      </w:pPr>
    </w:p>
    <w:p w14:paraId="18F70410">
      <w:pPr>
        <w:spacing w:line="360" w:lineRule="auto"/>
        <w:rPr>
          <w:rFonts w:ascii="宋体" w:hAnsi="宋体" w:cs="宋体"/>
          <w:b/>
          <w:sz w:val="24"/>
          <w:highlight w:val="none"/>
        </w:rPr>
      </w:pPr>
    </w:p>
    <w:p w14:paraId="57638D36">
      <w:pPr>
        <w:spacing w:line="360" w:lineRule="auto"/>
        <w:rPr>
          <w:rFonts w:ascii="宋体" w:hAnsi="宋体" w:cs="宋体"/>
          <w:b/>
          <w:sz w:val="24"/>
          <w:highlight w:val="none"/>
        </w:rPr>
      </w:pPr>
    </w:p>
    <w:p w14:paraId="212D41B0">
      <w:pPr>
        <w:spacing w:line="360" w:lineRule="auto"/>
        <w:rPr>
          <w:rFonts w:ascii="宋体" w:hAnsi="宋体" w:cs="宋体"/>
          <w:b/>
          <w:sz w:val="24"/>
          <w:highlight w:val="none"/>
        </w:rPr>
      </w:pPr>
    </w:p>
    <w:p w14:paraId="603DB415">
      <w:pPr>
        <w:spacing w:line="360" w:lineRule="auto"/>
        <w:rPr>
          <w:rFonts w:ascii="宋体" w:hAnsi="宋体" w:cs="宋体"/>
          <w:b/>
          <w:sz w:val="24"/>
          <w:highlight w:val="none"/>
        </w:rPr>
      </w:pPr>
    </w:p>
    <w:p w14:paraId="3A327DD8">
      <w:pPr>
        <w:spacing w:line="360" w:lineRule="auto"/>
        <w:rPr>
          <w:rFonts w:ascii="宋体" w:hAnsi="宋体" w:cs="宋体"/>
          <w:b/>
          <w:sz w:val="24"/>
          <w:highlight w:val="none"/>
        </w:rPr>
      </w:pPr>
    </w:p>
    <w:p w14:paraId="3E1296BE">
      <w:pPr>
        <w:spacing w:line="360" w:lineRule="auto"/>
        <w:rPr>
          <w:rFonts w:ascii="宋体" w:hAnsi="宋体" w:cs="宋体"/>
          <w:b/>
          <w:sz w:val="24"/>
          <w:highlight w:val="none"/>
        </w:rPr>
      </w:pPr>
    </w:p>
    <w:p w14:paraId="6A2DD79B">
      <w:pPr>
        <w:spacing w:line="360" w:lineRule="auto"/>
        <w:rPr>
          <w:rFonts w:ascii="宋体" w:hAnsi="宋体" w:cs="宋体"/>
          <w:b/>
          <w:sz w:val="24"/>
          <w:highlight w:val="none"/>
        </w:rPr>
      </w:pPr>
    </w:p>
    <w:p w14:paraId="7BB53450">
      <w:pPr>
        <w:spacing w:line="360" w:lineRule="auto"/>
        <w:rPr>
          <w:rFonts w:ascii="宋体" w:hAnsi="宋体" w:cs="宋体"/>
          <w:b/>
          <w:sz w:val="24"/>
          <w:highlight w:val="none"/>
        </w:rPr>
      </w:pPr>
    </w:p>
    <w:p w14:paraId="71A4ED8D">
      <w:pPr>
        <w:spacing w:line="360" w:lineRule="auto"/>
        <w:rPr>
          <w:rFonts w:ascii="宋体" w:hAnsi="宋体" w:cs="宋体"/>
          <w:b/>
          <w:spacing w:val="6"/>
          <w:sz w:val="32"/>
          <w:szCs w:val="32"/>
          <w:highlight w:val="none"/>
        </w:rPr>
      </w:pPr>
    </w:p>
    <w:p w14:paraId="5F3A2A3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5573554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9B6CF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9AF45D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416752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C9A7B7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D806E8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31C53F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CEAD7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3E1434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3DF22E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24BF56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71159D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FAF56A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49C508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BCB5C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3A8C9E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56AB9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1017F5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17E40F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38DE9F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6566E97">
      <w:pPr>
        <w:snapToGrid w:val="0"/>
        <w:spacing w:line="360" w:lineRule="auto"/>
        <w:rPr>
          <w:rFonts w:ascii="宋体" w:hAnsi="宋体" w:cs="宋体"/>
          <w:sz w:val="24"/>
          <w:highlight w:val="none"/>
        </w:rPr>
      </w:pPr>
      <w:r>
        <w:rPr>
          <w:rFonts w:hint="eastAsia" w:ascii="宋体" w:hAnsi="宋体" w:cs="宋体"/>
          <w:sz w:val="24"/>
          <w:highlight w:val="none"/>
        </w:rPr>
        <w:t>……</w:t>
      </w:r>
    </w:p>
    <w:p w14:paraId="6CDD955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BB6CF1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33B73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E099219">
      <w:pPr>
        <w:spacing w:line="360" w:lineRule="auto"/>
        <w:rPr>
          <w:rFonts w:ascii="宋体" w:hAnsi="宋体" w:cs="宋体"/>
          <w:sz w:val="24"/>
          <w:highlight w:val="none"/>
        </w:rPr>
      </w:pPr>
      <w:r>
        <w:rPr>
          <w:rFonts w:hint="eastAsia" w:ascii="宋体" w:hAnsi="宋体" w:cs="宋体"/>
          <w:sz w:val="24"/>
          <w:highlight w:val="none"/>
        </w:rPr>
        <w:t xml:space="preserve">日期：    </w:t>
      </w:r>
    </w:p>
    <w:p w14:paraId="5036BB59">
      <w:pPr>
        <w:spacing w:line="360" w:lineRule="auto"/>
        <w:jc w:val="center"/>
        <w:rPr>
          <w:rFonts w:ascii="宋体" w:hAnsi="宋体" w:cs="宋体"/>
          <w:b/>
          <w:bCs/>
          <w:sz w:val="24"/>
          <w:highlight w:val="none"/>
        </w:rPr>
      </w:pPr>
    </w:p>
    <w:p w14:paraId="5EBE1F52">
      <w:pPr>
        <w:spacing w:line="360" w:lineRule="auto"/>
        <w:rPr>
          <w:rFonts w:ascii="宋体" w:hAnsi="宋体" w:cs="宋体"/>
          <w:b/>
          <w:sz w:val="24"/>
          <w:highlight w:val="none"/>
        </w:rPr>
      </w:pPr>
    </w:p>
    <w:p w14:paraId="3EC46C66">
      <w:pPr>
        <w:spacing w:line="360" w:lineRule="auto"/>
        <w:rPr>
          <w:rFonts w:ascii="宋体" w:hAnsi="宋体" w:cs="宋体"/>
          <w:b/>
          <w:sz w:val="24"/>
          <w:highlight w:val="none"/>
        </w:rPr>
      </w:pPr>
    </w:p>
    <w:p w14:paraId="107F5635">
      <w:pPr>
        <w:spacing w:line="360" w:lineRule="auto"/>
        <w:rPr>
          <w:rFonts w:ascii="宋体" w:hAnsi="宋体" w:cs="宋体"/>
          <w:b/>
          <w:sz w:val="24"/>
          <w:highlight w:val="none"/>
        </w:rPr>
      </w:pPr>
    </w:p>
    <w:p w14:paraId="001AD7D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D824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84D6D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sz w:val="30"/>
          <w:szCs w:val="30"/>
          <w:highlight w:val="none"/>
        </w:rPr>
      </w:pPr>
    </w:p>
    <w:p w14:paraId="26582962">
      <w:pPr>
        <w:spacing w:line="360" w:lineRule="auto"/>
        <w:jc w:val="center"/>
        <w:rPr>
          <w:rFonts w:ascii="宋体" w:hAnsi="宋体" w:cs="宋体"/>
          <w:b/>
          <w:spacing w:val="6"/>
          <w:sz w:val="32"/>
          <w:szCs w:val="32"/>
          <w:highlight w:val="none"/>
        </w:rPr>
      </w:pPr>
    </w:p>
    <w:p w14:paraId="1F385EB5">
      <w:pPr>
        <w:spacing w:line="360" w:lineRule="auto"/>
        <w:jc w:val="center"/>
        <w:rPr>
          <w:rFonts w:ascii="宋体" w:hAnsi="宋体" w:cs="宋体"/>
          <w:b/>
          <w:spacing w:val="6"/>
          <w:sz w:val="32"/>
          <w:szCs w:val="32"/>
          <w:highlight w:val="none"/>
        </w:rPr>
      </w:pPr>
    </w:p>
    <w:p w14:paraId="509611E1">
      <w:pPr>
        <w:spacing w:line="360" w:lineRule="auto"/>
        <w:jc w:val="center"/>
        <w:rPr>
          <w:rFonts w:ascii="宋体" w:hAnsi="宋体" w:cs="宋体"/>
          <w:b/>
          <w:spacing w:val="6"/>
          <w:sz w:val="32"/>
          <w:szCs w:val="32"/>
          <w:highlight w:val="none"/>
        </w:rPr>
      </w:pPr>
    </w:p>
    <w:p w14:paraId="2838D38F">
      <w:pPr>
        <w:spacing w:line="360" w:lineRule="auto"/>
        <w:jc w:val="center"/>
        <w:rPr>
          <w:rFonts w:ascii="宋体" w:hAnsi="宋体" w:cs="宋体"/>
          <w:b/>
          <w:spacing w:val="6"/>
          <w:sz w:val="32"/>
          <w:szCs w:val="32"/>
          <w:highlight w:val="none"/>
        </w:rPr>
      </w:pPr>
    </w:p>
    <w:p w14:paraId="2718E13A">
      <w:pPr>
        <w:spacing w:line="360" w:lineRule="auto"/>
        <w:jc w:val="center"/>
        <w:rPr>
          <w:rFonts w:ascii="宋体" w:hAnsi="宋体" w:cs="宋体"/>
          <w:b/>
          <w:spacing w:val="6"/>
          <w:sz w:val="32"/>
          <w:szCs w:val="32"/>
          <w:highlight w:val="none"/>
        </w:rPr>
      </w:pPr>
    </w:p>
    <w:p w14:paraId="00854478">
      <w:pPr>
        <w:spacing w:line="360" w:lineRule="auto"/>
        <w:jc w:val="center"/>
        <w:rPr>
          <w:rFonts w:ascii="宋体" w:hAnsi="宋体" w:cs="宋体"/>
          <w:b/>
          <w:spacing w:val="6"/>
          <w:sz w:val="32"/>
          <w:szCs w:val="32"/>
          <w:highlight w:val="none"/>
        </w:rPr>
      </w:pPr>
    </w:p>
    <w:p w14:paraId="13A04D45">
      <w:pPr>
        <w:spacing w:line="360" w:lineRule="auto"/>
        <w:jc w:val="center"/>
        <w:rPr>
          <w:rFonts w:ascii="宋体" w:hAnsi="宋体" w:cs="宋体"/>
          <w:b/>
          <w:spacing w:val="6"/>
          <w:sz w:val="32"/>
          <w:szCs w:val="32"/>
          <w:highlight w:val="none"/>
        </w:rPr>
      </w:pPr>
    </w:p>
    <w:p w14:paraId="07C100DA">
      <w:pPr>
        <w:spacing w:line="360" w:lineRule="auto"/>
        <w:jc w:val="center"/>
        <w:rPr>
          <w:rFonts w:ascii="宋体" w:hAnsi="宋体" w:cs="宋体"/>
          <w:b/>
          <w:spacing w:val="6"/>
          <w:sz w:val="32"/>
          <w:szCs w:val="32"/>
          <w:highlight w:val="none"/>
        </w:rPr>
      </w:pPr>
    </w:p>
    <w:p w14:paraId="124A4D54">
      <w:pPr>
        <w:spacing w:line="360" w:lineRule="auto"/>
        <w:jc w:val="center"/>
        <w:rPr>
          <w:rFonts w:ascii="宋体" w:hAnsi="宋体" w:cs="宋体"/>
          <w:b/>
          <w:spacing w:val="6"/>
          <w:sz w:val="32"/>
          <w:szCs w:val="32"/>
          <w:highlight w:val="none"/>
        </w:rPr>
      </w:pPr>
    </w:p>
    <w:p w14:paraId="47854C18">
      <w:pPr>
        <w:spacing w:line="360" w:lineRule="auto"/>
        <w:jc w:val="center"/>
        <w:rPr>
          <w:rFonts w:ascii="宋体" w:hAnsi="宋体" w:cs="宋体"/>
          <w:b/>
          <w:spacing w:val="6"/>
          <w:sz w:val="32"/>
          <w:szCs w:val="32"/>
          <w:highlight w:val="none"/>
        </w:rPr>
      </w:pPr>
    </w:p>
    <w:p w14:paraId="5FC51C3B">
      <w:pPr>
        <w:spacing w:line="360" w:lineRule="auto"/>
        <w:jc w:val="center"/>
        <w:rPr>
          <w:rFonts w:ascii="宋体" w:hAnsi="宋体" w:cs="宋体"/>
          <w:b/>
          <w:spacing w:val="6"/>
          <w:sz w:val="32"/>
          <w:szCs w:val="32"/>
          <w:highlight w:val="none"/>
        </w:rPr>
      </w:pPr>
    </w:p>
    <w:p w14:paraId="27D8EE0F">
      <w:pPr>
        <w:spacing w:line="360" w:lineRule="auto"/>
        <w:jc w:val="center"/>
        <w:rPr>
          <w:rFonts w:ascii="宋体" w:hAnsi="宋体" w:cs="宋体"/>
          <w:b/>
          <w:spacing w:val="6"/>
          <w:sz w:val="32"/>
          <w:szCs w:val="32"/>
          <w:highlight w:val="none"/>
        </w:rPr>
      </w:pPr>
    </w:p>
    <w:p w14:paraId="48317B22">
      <w:pPr>
        <w:spacing w:line="360" w:lineRule="auto"/>
        <w:jc w:val="left"/>
        <w:rPr>
          <w:rFonts w:ascii="宋体" w:hAnsi="宋体" w:cs="宋体"/>
          <w:b/>
          <w:spacing w:val="6"/>
          <w:sz w:val="32"/>
          <w:szCs w:val="32"/>
          <w:highlight w:val="none"/>
        </w:rPr>
      </w:pPr>
    </w:p>
    <w:p w14:paraId="2D4D9E58">
      <w:pPr>
        <w:spacing w:line="360" w:lineRule="auto"/>
        <w:jc w:val="left"/>
        <w:rPr>
          <w:rFonts w:ascii="宋体" w:hAnsi="宋体" w:cs="宋体"/>
          <w:b/>
          <w:spacing w:val="6"/>
          <w:sz w:val="32"/>
          <w:szCs w:val="32"/>
          <w:highlight w:val="none"/>
        </w:rPr>
      </w:pPr>
    </w:p>
    <w:p w14:paraId="15C06B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11E49181">
      <w:pPr>
        <w:spacing w:line="360" w:lineRule="auto"/>
        <w:jc w:val="center"/>
        <w:rPr>
          <w:rFonts w:ascii="宋体" w:hAnsi="宋体" w:cs="宋体"/>
          <w:b/>
          <w:sz w:val="24"/>
          <w:highlight w:val="none"/>
        </w:rPr>
      </w:pPr>
    </w:p>
    <w:p w14:paraId="08AEC1D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34FA6A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BA3CE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0C0102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8DA5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1D5FE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F5C789">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BF4B4B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C5206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77EB8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94508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E2D9E9">
      <w:pPr>
        <w:spacing w:line="360" w:lineRule="auto"/>
        <w:rPr>
          <w:rFonts w:ascii="宋体" w:hAnsi="宋体" w:cs="宋体"/>
          <w:sz w:val="24"/>
          <w:highlight w:val="none"/>
        </w:rPr>
      </w:pPr>
      <w:r>
        <w:rPr>
          <w:rFonts w:hint="eastAsia" w:ascii="宋体" w:hAnsi="宋体" w:cs="宋体"/>
          <w:sz w:val="24"/>
          <w:highlight w:val="none"/>
        </w:rPr>
        <w:t>被投诉人2</w:t>
      </w:r>
    </w:p>
    <w:p w14:paraId="16CE8B53">
      <w:pPr>
        <w:spacing w:line="360" w:lineRule="auto"/>
        <w:rPr>
          <w:rFonts w:ascii="宋体" w:hAnsi="宋体" w:cs="宋体"/>
          <w:sz w:val="24"/>
          <w:highlight w:val="none"/>
          <w:u w:val="dotted"/>
        </w:rPr>
      </w:pPr>
      <w:r>
        <w:rPr>
          <w:rFonts w:hint="eastAsia" w:ascii="宋体" w:hAnsi="宋体" w:cs="宋体"/>
          <w:sz w:val="24"/>
          <w:highlight w:val="none"/>
        </w:rPr>
        <w:t>……</w:t>
      </w:r>
    </w:p>
    <w:p w14:paraId="0CC3B42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E36D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FBE4B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1803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E1FB77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1CEE82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9AD5E1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0043B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431D03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60EA66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B137D83">
      <w:pPr>
        <w:spacing w:line="360" w:lineRule="auto"/>
        <w:rPr>
          <w:rFonts w:ascii="宋体" w:hAnsi="宋体" w:cs="宋体"/>
          <w:sz w:val="24"/>
          <w:highlight w:val="none"/>
        </w:rPr>
      </w:pPr>
      <w:r>
        <w:rPr>
          <w:rFonts w:hint="eastAsia" w:ascii="宋体" w:hAnsi="宋体" w:cs="宋体"/>
          <w:sz w:val="24"/>
          <w:highlight w:val="none"/>
        </w:rPr>
        <w:t>三、质疑基本情况</w:t>
      </w:r>
    </w:p>
    <w:p w14:paraId="45C2E33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9423B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2A7EF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2F569E8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90B989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CEA085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94EB48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B700DA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4C8E0D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6666C7">
      <w:pPr>
        <w:spacing w:line="360" w:lineRule="auto"/>
        <w:rPr>
          <w:rFonts w:ascii="宋体" w:hAnsi="宋体" w:cs="宋体"/>
          <w:sz w:val="24"/>
          <w:highlight w:val="none"/>
        </w:rPr>
      </w:pPr>
      <w:r>
        <w:rPr>
          <w:rFonts w:hint="eastAsia" w:ascii="宋体" w:hAnsi="宋体" w:cs="宋体"/>
          <w:sz w:val="24"/>
          <w:highlight w:val="none"/>
        </w:rPr>
        <w:t>投诉事项2</w:t>
      </w:r>
    </w:p>
    <w:p w14:paraId="4881D5DB">
      <w:pPr>
        <w:spacing w:line="360" w:lineRule="auto"/>
        <w:rPr>
          <w:rFonts w:ascii="宋体" w:hAnsi="宋体" w:cs="宋体"/>
          <w:sz w:val="24"/>
          <w:highlight w:val="none"/>
          <w:u w:val="dotted"/>
        </w:rPr>
      </w:pPr>
      <w:r>
        <w:rPr>
          <w:rFonts w:hint="eastAsia" w:ascii="宋体" w:hAnsi="宋体" w:cs="宋体"/>
          <w:sz w:val="24"/>
          <w:highlight w:val="none"/>
        </w:rPr>
        <w:t>……</w:t>
      </w:r>
    </w:p>
    <w:p w14:paraId="37F60C2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53DD71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7259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DD838F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0B0EF1DE">
      <w:pPr>
        <w:spacing w:line="360" w:lineRule="auto"/>
        <w:rPr>
          <w:rFonts w:ascii="宋体" w:hAnsi="宋体" w:cs="宋体"/>
          <w:sz w:val="24"/>
          <w:highlight w:val="none"/>
        </w:rPr>
      </w:pPr>
      <w:r>
        <w:rPr>
          <w:rFonts w:hint="eastAsia" w:ascii="宋体" w:hAnsi="宋体" w:cs="宋体"/>
          <w:sz w:val="24"/>
          <w:highlight w:val="none"/>
        </w:rPr>
        <w:t xml:space="preserve">日期：    </w:t>
      </w:r>
    </w:p>
    <w:p w14:paraId="57618EB7">
      <w:pPr>
        <w:spacing w:line="360" w:lineRule="auto"/>
        <w:rPr>
          <w:rFonts w:ascii="宋体" w:hAnsi="宋体" w:cs="宋体"/>
          <w:b/>
          <w:sz w:val="24"/>
          <w:highlight w:val="none"/>
        </w:rPr>
      </w:pPr>
    </w:p>
    <w:p w14:paraId="54ACDDBE">
      <w:pPr>
        <w:spacing w:line="360" w:lineRule="auto"/>
        <w:rPr>
          <w:rFonts w:ascii="宋体" w:hAnsi="宋体" w:cs="宋体"/>
          <w:b/>
          <w:sz w:val="24"/>
          <w:highlight w:val="none"/>
        </w:rPr>
      </w:pPr>
    </w:p>
    <w:p w14:paraId="06C3A50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A9DEF2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E0D922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sz w:val="24"/>
          <w:highlight w:val="none"/>
        </w:rPr>
      </w:pPr>
    </w:p>
    <w:p w14:paraId="042B250E">
      <w:pPr>
        <w:autoSpaceDE w:val="0"/>
        <w:autoSpaceDN w:val="0"/>
        <w:jc w:val="center"/>
        <w:rPr>
          <w:rFonts w:ascii="宋体" w:hAnsi="宋体" w:cs="宋体"/>
          <w:b/>
          <w:spacing w:val="6"/>
          <w:sz w:val="32"/>
          <w:szCs w:val="32"/>
          <w:highlight w:val="none"/>
        </w:rPr>
      </w:pPr>
    </w:p>
    <w:p w14:paraId="06393673">
      <w:pPr>
        <w:autoSpaceDE w:val="0"/>
        <w:autoSpaceDN w:val="0"/>
        <w:jc w:val="center"/>
        <w:rPr>
          <w:rFonts w:ascii="宋体" w:hAnsi="宋体" w:cs="宋体"/>
          <w:b/>
          <w:spacing w:val="6"/>
          <w:sz w:val="32"/>
          <w:szCs w:val="32"/>
          <w:highlight w:val="none"/>
        </w:rPr>
      </w:pPr>
    </w:p>
    <w:p w14:paraId="5BEA7B4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4D87E753">
      <w:pPr>
        <w:spacing w:line="360" w:lineRule="auto"/>
        <w:rPr>
          <w:rFonts w:ascii="宋体" w:hAnsi="宋体" w:cs="宋体"/>
          <w:sz w:val="24"/>
          <w:highlight w:val="none"/>
          <w:u w:val="single"/>
        </w:rPr>
      </w:pPr>
    </w:p>
    <w:p w14:paraId="71C22C26">
      <w:pPr>
        <w:spacing w:line="360" w:lineRule="auto"/>
        <w:rPr>
          <w:rFonts w:ascii="宋体" w:hAnsi="宋体" w:cs="宋体"/>
          <w:sz w:val="24"/>
          <w:highlight w:val="none"/>
        </w:rPr>
      </w:pPr>
      <w:r>
        <w:rPr>
          <w:rFonts w:hint="eastAsia" w:ascii="宋体" w:hAnsi="宋体" w:cs="宋体"/>
          <w:sz w:val="24"/>
          <w:highlight w:val="none"/>
          <w:u w:val="single"/>
          <w:lang w:eastAsia="zh-CN"/>
        </w:rPr>
        <w:t>宁海县跃龙中学</w:t>
      </w:r>
      <w:r>
        <w:rPr>
          <w:rFonts w:hint="eastAsia" w:ascii="宋体" w:hAnsi="宋体" w:cs="宋体"/>
          <w:sz w:val="24"/>
          <w:highlight w:val="none"/>
          <w:u w:val="single"/>
        </w:rPr>
        <w:t>、</w:t>
      </w:r>
      <w:r>
        <w:rPr>
          <w:rFonts w:hint="eastAsia" w:ascii="宋体" w:hAnsi="宋体" w:cs="宋体"/>
          <w:sz w:val="24"/>
          <w:highlight w:val="none"/>
          <w:u w:val="single"/>
          <w:lang w:eastAsia="zh-CN"/>
        </w:rPr>
        <w:t>浙江信望工程咨询有限公司</w:t>
      </w:r>
      <w:r>
        <w:rPr>
          <w:rFonts w:hint="eastAsia" w:ascii="宋体" w:hAnsi="宋体" w:cs="宋体"/>
          <w:sz w:val="24"/>
          <w:highlight w:val="none"/>
          <w:u w:val="single"/>
        </w:rPr>
        <w:t>：</w:t>
      </w:r>
    </w:p>
    <w:p w14:paraId="4124953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88BBCA2">
      <w:pPr>
        <w:spacing w:line="360" w:lineRule="auto"/>
        <w:ind w:firstLine="494"/>
        <w:rPr>
          <w:rFonts w:ascii="宋体" w:hAnsi="宋体" w:cs="宋体"/>
          <w:sz w:val="24"/>
          <w:highlight w:val="none"/>
        </w:rPr>
      </w:pPr>
    </w:p>
    <w:p w14:paraId="03D07E87">
      <w:pPr>
        <w:spacing w:line="360" w:lineRule="auto"/>
        <w:ind w:firstLine="494"/>
        <w:rPr>
          <w:rFonts w:ascii="宋体" w:hAnsi="宋体" w:cs="宋体"/>
          <w:sz w:val="24"/>
          <w:highlight w:val="none"/>
        </w:rPr>
      </w:pPr>
    </w:p>
    <w:p w14:paraId="7092B531">
      <w:pPr>
        <w:spacing w:line="360" w:lineRule="auto"/>
        <w:ind w:firstLine="494"/>
        <w:rPr>
          <w:rFonts w:ascii="宋体" w:hAnsi="宋体" w:cs="宋体"/>
          <w:sz w:val="24"/>
          <w:highlight w:val="none"/>
        </w:rPr>
      </w:pPr>
    </w:p>
    <w:p w14:paraId="473E02D3">
      <w:pPr>
        <w:spacing w:line="360" w:lineRule="auto"/>
        <w:ind w:firstLine="494"/>
        <w:rPr>
          <w:rFonts w:ascii="宋体" w:hAnsi="宋体" w:cs="宋体"/>
          <w:sz w:val="24"/>
          <w:highlight w:val="none"/>
        </w:rPr>
      </w:pPr>
    </w:p>
    <w:p w14:paraId="30FF336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9635BE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3C92E7F">
      <w:pPr>
        <w:rPr>
          <w:rFonts w:ascii="宋体" w:hAnsi="宋体" w:cs="宋体"/>
          <w:sz w:val="24"/>
          <w:highlight w:val="none"/>
        </w:rPr>
      </w:pPr>
      <w:r>
        <w:rPr>
          <w:rFonts w:hint="eastAsia" w:ascii="宋体" w:hAnsi="宋体" w:cs="宋体"/>
          <w:b/>
          <w:bCs/>
          <w:sz w:val="24"/>
          <w:highlight w:val="none"/>
        </w:rPr>
        <w:t>附：</w:t>
      </w:r>
    </w:p>
    <w:p w14:paraId="58096A7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C4751FD">
      <w:pPr>
        <w:autoSpaceDE w:val="0"/>
        <w:autoSpaceDN w:val="0"/>
        <w:jc w:val="center"/>
        <w:rPr>
          <w:rFonts w:ascii="宋体" w:hAnsi="宋体" w:cs="宋体"/>
          <w:b/>
          <w:spacing w:val="6"/>
          <w:sz w:val="32"/>
          <w:szCs w:val="32"/>
          <w:highlight w:val="none"/>
        </w:rPr>
      </w:pPr>
    </w:p>
    <w:p w14:paraId="57215E87">
      <w:pPr>
        <w:autoSpaceDE w:val="0"/>
        <w:autoSpaceDN w:val="0"/>
        <w:jc w:val="center"/>
        <w:rPr>
          <w:rFonts w:ascii="宋体" w:hAnsi="宋体" w:cs="宋体"/>
          <w:b/>
          <w:spacing w:val="6"/>
          <w:sz w:val="32"/>
          <w:szCs w:val="32"/>
          <w:highlight w:val="none"/>
        </w:rPr>
      </w:pPr>
    </w:p>
    <w:p w14:paraId="36345868">
      <w:pPr>
        <w:autoSpaceDE w:val="0"/>
        <w:autoSpaceDN w:val="0"/>
        <w:jc w:val="center"/>
        <w:rPr>
          <w:rFonts w:ascii="宋体" w:hAnsi="宋体" w:cs="宋体"/>
          <w:b/>
          <w:spacing w:val="6"/>
          <w:sz w:val="32"/>
          <w:szCs w:val="32"/>
          <w:highlight w:val="none"/>
        </w:rPr>
      </w:pPr>
    </w:p>
    <w:p w14:paraId="11304ED2">
      <w:pPr>
        <w:autoSpaceDE w:val="0"/>
        <w:autoSpaceDN w:val="0"/>
        <w:jc w:val="center"/>
        <w:rPr>
          <w:rFonts w:ascii="宋体" w:hAnsi="宋体" w:cs="宋体"/>
          <w:b/>
          <w:spacing w:val="6"/>
          <w:sz w:val="32"/>
          <w:szCs w:val="32"/>
          <w:highlight w:val="none"/>
        </w:rPr>
      </w:pPr>
    </w:p>
    <w:p w14:paraId="054C9B3F">
      <w:pPr>
        <w:autoSpaceDE w:val="0"/>
        <w:autoSpaceDN w:val="0"/>
        <w:jc w:val="center"/>
        <w:rPr>
          <w:rFonts w:ascii="宋体" w:hAnsi="宋体" w:cs="宋体"/>
          <w:b/>
          <w:spacing w:val="6"/>
          <w:sz w:val="32"/>
          <w:szCs w:val="32"/>
          <w:highlight w:val="none"/>
        </w:rPr>
      </w:pPr>
    </w:p>
    <w:p w14:paraId="66EC61E7">
      <w:pPr>
        <w:autoSpaceDE w:val="0"/>
        <w:autoSpaceDN w:val="0"/>
        <w:jc w:val="center"/>
        <w:rPr>
          <w:rFonts w:ascii="宋体" w:hAnsi="宋体" w:cs="宋体"/>
          <w:b/>
          <w:spacing w:val="6"/>
          <w:sz w:val="32"/>
          <w:szCs w:val="32"/>
          <w:highlight w:val="none"/>
        </w:rPr>
      </w:pPr>
    </w:p>
    <w:p w14:paraId="1574C698">
      <w:pPr>
        <w:autoSpaceDE w:val="0"/>
        <w:autoSpaceDN w:val="0"/>
        <w:jc w:val="center"/>
        <w:rPr>
          <w:rFonts w:ascii="宋体" w:hAnsi="宋体" w:cs="宋体"/>
          <w:b/>
          <w:spacing w:val="6"/>
          <w:sz w:val="32"/>
          <w:szCs w:val="32"/>
          <w:highlight w:val="none"/>
        </w:rPr>
      </w:pPr>
    </w:p>
    <w:p w14:paraId="3BF3695F">
      <w:pPr>
        <w:autoSpaceDE w:val="0"/>
        <w:autoSpaceDN w:val="0"/>
        <w:jc w:val="center"/>
        <w:rPr>
          <w:rFonts w:ascii="宋体" w:hAnsi="宋体" w:cs="宋体"/>
          <w:b/>
          <w:spacing w:val="6"/>
          <w:sz w:val="32"/>
          <w:szCs w:val="32"/>
          <w:highlight w:val="none"/>
        </w:rPr>
      </w:pPr>
    </w:p>
    <w:p w14:paraId="041E252D">
      <w:pPr>
        <w:autoSpaceDE w:val="0"/>
        <w:autoSpaceDN w:val="0"/>
        <w:jc w:val="center"/>
        <w:rPr>
          <w:rFonts w:ascii="宋体" w:hAnsi="宋体" w:cs="宋体"/>
          <w:b/>
          <w:spacing w:val="6"/>
          <w:sz w:val="32"/>
          <w:szCs w:val="32"/>
          <w:highlight w:val="none"/>
        </w:rPr>
      </w:pPr>
    </w:p>
    <w:p w14:paraId="1384E3A7">
      <w:pPr>
        <w:autoSpaceDE w:val="0"/>
        <w:autoSpaceDN w:val="0"/>
        <w:jc w:val="center"/>
        <w:rPr>
          <w:rFonts w:ascii="宋体" w:hAnsi="宋体" w:cs="宋体"/>
          <w:b/>
          <w:spacing w:val="6"/>
          <w:sz w:val="32"/>
          <w:szCs w:val="32"/>
          <w:highlight w:val="none"/>
        </w:rPr>
      </w:pPr>
    </w:p>
    <w:p w14:paraId="6C1E28E6">
      <w:pPr>
        <w:autoSpaceDE w:val="0"/>
        <w:autoSpaceDN w:val="0"/>
        <w:jc w:val="center"/>
        <w:rPr>
          <w:rFonts w:ascii="宋体" w:hAnsi="宋体" w:cs="宋体"/>
          <w:b/>
          <w:spacing w:val="6"/>
          <w:sz w:val="32"/>
          <w:szCs w:val="32"/>
          <w:highlight w:val="none"/>
        </w:rPr>
      </w:pPr>
    </w:p>
    <w:p w14:paraId="5C13F856">
      <w:pPr>
        <w:autoSpaceDE w:val="0"/>
        <w:autoSpaceDN w:val="0"/>
        <w:jc w:val="center"/>
        <w:rPr>
          <w:rFonts w:ascii="宋体" w:hAnsi="宋体" w:cs="宋体"/>
          <w:b/>
          <w:spacing w:val="6"/>
          <w:sz w:val="32"/>
          <w:szCs w:val="32"/>
          <w:highlight w:val="none"/>
        </w:rPr>
      </w:pPr>
    </w:p>
    <w:p w14:paraId="052AF3F5">
      <w:pPr>
        <w:autoSpaceDE w:val="0"/>
        <w:autoSpaceDN w:val="0"/>
        <w:jc w:val="center"/>
        <w:rPr>
          <w:rFonts w:ascii="宋体" w:hAnsi="宋体" w:cs="宋体"/>
          <w:b/>
          <w:spacing w:val="6"/>
          <w:sz w:val="32"/>
          <w:szCs w:val="32"/>
          <w:highlight w:val="none"/>
        </w:rPr>
      </w:pPr>
    </w:p>
    <w:p w14:paraId="5BDDA304">
      <w:pPr>
        <w:autoSpaceDE w:val="0"/>
        <w:autoSpaceDN w:val="0"/>
        <w:jc w:val="center"/>
        <w:rPr>
          <w:rFonts w:ascii="宋体" w:hAnsi="宋体" w:cs="宋体"/>
          <w:b/>
          <w:spacing w:val="6"/>
          <w:sz w:val="32"/>
          <w:szCs w:val="32"/>
          <w:highlight w:val="none"/>
        </w:rPr>
      </w:pPr>
    </w:p>
    <w:p w14:paraId="60C3C650">
      <w:pPr>
        <w:autoSpaceDE w:val="0"/>
        <w:autoSpaceDN w:val="0"/>
        <w:jc w:val="center"/>
        <w:rPr>
          <w:rFonts w:ascii="宋体" w:hAnsi="宋体" w:cs="宋体"/>
          <w:b/>
          <w:spacing w:val="6"/>
          <w:sz w:val="32"/>
          <w:szCs w:val="32"/>
          <w:highlight w:val="none"/>
        </w:rPr>
      </w:pPr>
    </w:p>
    <w:p w14:paraId="519BE08D">
      <w:pPr>
        <w:autoSpaceDE w:val="0"/>
        <w:autoSpaceDN w:val="0"/>
        <w:jc w:val="center"/>
        <w:rPr>
          <w:rFonts w:ascii="宋体" w:hAnsi="宋体" w:cs="宋体"/>
          <w:b/>
          <w:spacing w:val="6"/>
          <w:sz w:val="32"/>
          <w:szCs w:val="32"/>
          <w:highlight w:val="none"/>
        </w:rPr>
      </w:pPr>
    </w:p>
    <w:p w14:paraId="640253DE">
      <w:pPr>
        <w:autoSpaceDE w:val="0"/>
        <w:autoSpaceDN w:val="0"/>
        <w:jc w:val="center"/>
        <w:rPr>
          <w:rFonts w:ascii="宋体" w:hAnsi="宋体" w:cs="宋体"/>
          <w:b/>
          <w:spacing w:val="6"/>
          <w:sz w:val="32"/>
          <w:szCs w:val="32"/>
          <w:highlight w:val="none"/>
        </w:rPr>
      </w:pPr>
    </w:p>
    <w:p w14:paraId="485852E6">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7F7126E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宁海县跃龙中学食堂管理团队委托服务项目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浙信基招【2025】第NH024号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6935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CF0EB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A5ABD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6183C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AE007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F95C4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F8D859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6" w:name="_Hlk101131882"/>
      <w:r>
        <w:rPr>
          <w:rFonts w:hint="eastAsia" w:ascii="宋体" w:hAnsi="宋体" w:cs="宋体"/>
          <w:kern w:val="0"/>
          <w:sz w:val="24"/>
          <w:highlight w:val="none"/>
          <w:u w:val="single"/>
        </w:rPr>
        <w:t>联合体成员X,……</w:t>
      </w:r>
      <w:bookmarkEnd w:id="426"/>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27"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27"/>
      <w:r>
        <w:rPr>
          <w:rFonts w:hint="eastAsia" w:ascii="宋体" w:hAnsi="宋体" w:cs="宋体"/>
          <w:b/>
          <w:kern w:val="0"/>
          <w:sz w:val="24"/>
          <w:highlight w:val="none"/>
          <w:lang w:val="zh-CN"/>
        </w:rPr>
        <w:t>）</w:t>
      </w:r>
    </w:p>
    <w:p w14:paraId="534A343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2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28"/>
    </w:p>
    <w:p w14:paraId="60C102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4BACC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160429">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0AA715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5C9CA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967928F">
      <w:pPr>
        <w:autoSpaceDE w:val="0"/>
        <w:autoSpaceDN w:val="0"/>
        <w:jc w:val="center"/>
        <w:rPr>
          <w:rFonts w:ascii="宋体" w:hAnsi="宋体" w:cs="宋体"/>
          <w:b/>
          <w:spacing w:val="6"/>
          <w:sz w:val="32"/>
          <w:szCs w:val="32"/>
          <w:highlight w:val="none"/>
        </w:rPr>
      </w:pPr>
    </w:p>
    <w:p w14:paraId="156E656C">
      <w:pPr>
        <w:autoSpaceDE w:val="0"/>
        <w:autoSpaceDN w:val="0"/>
        <w:jc w:val="center"/>
        <w:rPr>
          <w:rFonts w:ascii="宋体" w:hAnsi="宋体" w:cs="宋体"/>
          <w:b/>
          <w:spacing w:val="6"/>
          <w:sz w:val="32"/>
          <w:szCs w:val="32"/>
          <w:highlight w:val="none"/>
        </w:rPr>
      </w:pPr>
    </w:p>
    <w:p w14:paraId="4735A23F">
      <w:pPr>
        <w:autoSpaceDE w:val="0"/>
        <w:autoSpaceDN w:val="0"/>
        <w:jc w:val="center"/>
        <w:rPr>
          <w:rFonts w:ascii="宋体" w:hAnsi="宋体" w:cs="宋体"/>
          <w:b/>
          <w:spacing w:val="6"/>
          <w:sz w:val="32"/>
          <w:szCs w:val="32"/>
          <w:highlight w:val="none"/>
        </w:rPr>
      </w:pPr>
    </w:p>
    <w:p w14:paraId="6F9E25B2">
      <w:pPr>
        <w:autoSpaceDE w:val="0"/>
        <w:autoSpaceDN w:val="0"/>
        <w:jc w:val="center"/>
        <w:rPr>
          <w:rFonts w:ascii="宋体" w:hAnsi="宋体" w:cs="宋体"/>
          <w:b/>
          <w:spacing w:val="6"/>
          <w:sz w:val="32"/>
          <w:szCs w:val="32"/>
          <w:highlight w:val="none"/>
        </w:rPr>
      </w:pPr>
    </w:p>
    <w:p w14:paraId="21192390">
      <w:pPr>
        <w:autoSpaceDE w:val="0"/>
        <w:autoSpaceDN w:val="0"/>
        <w:jc w:val="center"/>
        <w:rPr>
          <w:rFonts w:ascii="宋体" w:hAnsi="宋体" w:cs="宋体"/>
          <w:b/>
          <w:spacing w:val="6"/>
          <w:sz w:val="32"/>
          <w:szCs w:val="32"/>
          <w:highlight w:val="none"/>
        </w:rPr>
      </w:pPr>
    </w:p>
    <w:p w14:paraId="5C761591">
      <w:pPr>
        <w:autoSpaceDE w:val="0"/>
        <w:autoSpaceDN w:val="0"/>
        <w:jc w:val="center"/>
        <w:rPr>
          <w:rFonts w:ascii="宋体" w:hAnsi="宋体" w:cs="宋体"/>
          <w:b/>
          <w:spacing w:val="6"/>
          <w:sz w:val="32"/>
          <w:szCs w:val="32"/>
          <w:highlight w:val="none"/>
        </w:rPr>
      </w:pPr>
    </w:p>
    <w:p w14:paraId="392635BE">
      <w:pPr>
        <w:autoSpaceDE w:val="0"/>
        <w:autoSpaceDN w:val="0"/>
        <w:jc w:val="center"/>
        <w:rPr>
          <w:rFonts w:ascii="宋体" w:hAnsi="宋体" w:cs="宋体"/>
          <w:b/>
          <w:spacing w:val="6"/>
          <w:sz w:val="32"/>
          <w:szCs w:val="32"/>
          <w:highlight w:val="none"/>
        </w:rPr>
      </w:pPr>
    </w:p>
    <w:p w14:paraId="09E87A3E">
      <w:pPr>
        <w:autoSpaceDE w:val="0"/>
        <w:autoSpaceDN w:val="0"/>
        <w:jc w:val="center"/>
        <w:rPr>
          <w:rFonts w:ascii="宋体" w:hAnsi="宋体" w:cs="宋体"/>
          <w:b/>
          <w:spacing w:val="6"/>
          <w:sz w:val="32"/>
          <w:szCs w:val="32"/>
          <w:highlight w:val="none"/>
        </w:rPr>
      </w:pPr>
    </w:p>
    <w:p w14:paraId="36A64330">
      <w:pPr>
        <w:autoSpaceDE w:val="0"/>
        <w:autoSpaceDN w:val="0"/>
        <w:jc w:val="center"/>
        <w:rPr>
          <w:rFonts w:ascii="宋体" w:hAnsi="宋体" w:cs="宋体"/>
          <w:b/>
          <w:spacing w:val="6"/>
          <w:sz w:val="32"/>
          <w:szCs w:val="32"/>
          <w:highlight w:val="none"/>
        </w:rPr>
      </w:pPr>
    </w:p>
    <w:p w14:paraId="236C57CA">
      <w:pPr>
        <w:autoSpaceDE w:val="0"/>
        <w:autoSpaceDN w:val="0"/>
        <w:jc w:val="center"/>
        <w:rPr>
          <w:rFonts w:ascii="宋体" w:hAnsi="宋体" w:cs="宋体"/>
          <w:b/>
          <w:spacing w:val="6"/>
          <w:sz w:val="32"/>
          <w:szCs w:val="32"/>
          <w:highlight w:val="none"/>
        </w:rPr>
      </w:pPr>
    </w:p>
    <w:p w14:paraId="0E70A193">
      <w:pPr>
        <w:autoSpaceDE w:val="0"/>
        <w:autoSpaceDN w:val="0"/>
        <w:jc w:val="center"/>
        <w:rPr>
          <w:rFonts w:ascii="宋体" w:hAnsi="宋体" w:cs="宋体"/>
          <w:b/>
          <w:spacing w:val="6"/>
          <w:sz w:val="32"/>
          <w:szCs w:val="32"/>
          <w:highlight w:val="none"/>
        </w:rPr>
      </w:pPr>
    </w:p>
    <w:p w14:paraId="11F338EE">
      <w:pPr>
        <w:autoSpaceDE w:val="0"/>
        <w:autoSpaceDN w:val="0"/>
        <w:jc w:val="center"/>
        <w:rPr>
          <w:rFonts w:ascii="宋体" w:hAnsi="宋体" w:cs="宋体"/>
          <w:b/>
          <w:spacing w:val="6"/>
          <w:sz w:val="32"/>
          <w:szCs w:val="32"/>
          <w:highlight w:val="none"/>
        </w:rPr>
      </w:pPr>
    </w:p>
    <w:p w14:paraId="3ADBC29A">
      <w:pPr>
        <w:autoSpaceDE w:val="0"/>
        <w:autoSpaceDN w:val="0"/>
        <w:jc w:val="center"/>
        <w:rPr>
          <w:rFonts w:ascii="宋体" w:hAnsi="宋体" w:cs="宋体"/>
          <w:b/>
          <w:spacing w:val="6"/>
          <w:sz w:val="32"/>
          <w:szCs w:val="32"/>
          <w:highlight w:val="none"/>
        </w:rPr>
      </w:pPr>
    </w:p>
    <w:p w14:paraId="1BC55401">
      <w:pPr>
        <w:autoSpaceDE w:val="0"/>
        <w:autoSpaceDN w:val="0"/>
        <w:jc w:val="center"/>
        <w:rPr>
          <w:rFonts w:ascii="宋体" w:hAnsi="宋体" w:cs="宋体"/>
          <w:b/>
          <w:spacing w:val="6"/>
          <w:sz w:val="32"/>
          <w:szCs w:val="32"/>
          <w:highlight w:val="none"/>
        </w:rPr>
      </w:pPr>
    </w:p>
    <w:p w14:paraId="7C347DD4">
      <w:pPr>
        <w:autoSpaceDE w:val="0"/>
        <w:autoSpaceDN w:val="0"/>
        <w:jc w:val="center"/>
        <w:rPr>
          <w:rFonts w:ascii="宋体" w:hAnsi="宋体" w:cs="宋体"/>
          <w:b/>
          <w:spacing w:val="6"/>
          <w:sz w:val="32"/>
          <w:szCs w:val="32"/>
          <w:highlight w:val="none"/>
        </w:rPr>
      </w:pPr>
    </w:p>
    <w:p w14:paraId="04CC3B8F">
      <w:pPr>
        <w:autoSpaceDE w:val="0"/>
        <w:autoSpaceDN w:val="0"/>
        <w:jc w:val="center"/>
        <w:rPr>
          <w:rFonts w:ascii="宋体" w:hAnsi="宋体" w:cs="宋体"/>
          <w:b/>
          <w:spacing w:val="6"/>
          <w:sz w:val="32"/>
          <w:szCs w:val="32"/>
          <w:highlight w:val="none"/>
        </w:rPr>
      </w:pPr>
    </w:p>
    <w:p w14:paraId="2A159512">
      <w:pPr>
        <w:autoSpaceDE w:val="0"/>
        <w:autoSpaceDN w:val="0"/>
        <w:jc w:val="center"/>
        <w:rPr>
          <w:rFonts w:ascii="宋体" w:hAnsi="宋体" w:cs="宋体"/>
          <w:b/>
          <w:spacing w:val="6"/>
          <w:sz w:val="32"/>
          <w:szCs w:val="32"/>
          <w:highlight w:val="none"/>
        </w:rPr>
      </w:pPr>
    </w:p>
    <w:p w14:paraId="1904AF41">
      <w:pPr>
        <w:autoSpaceDE w:val="0"/>
        <w:autoSpaceDN w:val="0"/>
        <w:jc w:val="center"/>
        <w:rPr>
          <w:rFonts w:ascii="宋体" w:hAnsi="宋体" w:cs="宋体"/>
          <w:b/>
          <w:spacing w:val="6"/>
          <w:sz w:val="32"/>
          <w:szCs w:val="32"/>
          <w:highlight w:val="none"/>
        </w:rPr>
      </w:pPr>
    </w:p>
    <w:p w14:paraId="63C410AD">
      <w:pPr>
        <w:autoSpaceDE w:val="0"/>
        <w:autoSpaceDN w:val="0"/>
        <w:jc w:val="center"/>
        <w:rPr>
          <w:rFonts w:ascii="宋体" w:hAnsi="宋体" w:cs="宋体"/>
          <w:b/>
          <w:spacing w:val="6"/>
          <w:sz w:val="32"/>
          <w:szCs w:val="32"/>
          <w:highlight w:val="none"/>
        </w:rPr>
      </w:pPr>
    </w:p>
    <w:p w14:paraId="73C0A24C">
      <w:pPr>
        <w:autoSpaceDE w:val="0"/>
        <w:autoSpaceDN w:val="0"/>
        <w:jc w:val="center"/>
        <w:rPr>
          <w:rFonts w:ascii="宋体" w:hAnsi="宋体" w:cs="宋体"/>
          <w:b/>
          <w:spacing w:val="6"/>
          <w:sz w:val="32"/>
          <w:szCs w:val="32"/>
          <w:highlight w:val="none"/>
        </w:rPr>
      </w:pPr>
    </w:p>
    <w:p w14:paraId="401F3B90">
      <w:pPr>
        <w:autoSpaceDE w:val="0"/>
        <w:autoSpaceDN w:val="0"/>
        <w:jc w:val="center"/>
        <w:rPr>
          <w:rFonts w:ascii="宋体" w:hAnsi="宋体" w:cs="宋体"/>
          <w:b/>
          <w:spacing w:val="6"/>
          <w:sz w:val="32"/>
          <w:szCs w:val="32"/>
          <w:highlight w:val="none"/>
        </w:rPr>
      </w:pPr>
    </w:p>
    <w:p w14:paraId="093CEA31">
      <w:pPr>
        <w:autoSpaceDE w:val="0"/>
        <w:autoSpaceDN w:val="0"/>
        <w:jc w:val="center"/>
        <w:rPr>
          <w:rFonts w:ascii="宋体" w:hAnsi="宋体" w:cs="宋体"/>
          <w:b/>
          <w:spacing w:val="6"/>
          <w:sz w:val="32"/>
          <w:szCs w:val="32"/>
          <w:highlight w:val="none"/>
        </w:rPr>
      </w:pPr>
    </w:p>
    <w:p w14:paraId="00F11C57">
      <w:pPr>
        <w:autoSpaceDE w:val="0"/>
        <w:autoSpaceDN w:val="0"/>
        <w:jc w:val="center"/>
        <w:rPr>
          <w:rFonts w:ascii="宋体" w:hAnsi="宋体" w:cs="宋体"/>
          <w:b/>
          <w:spacing w:val="6"/>
          <w:sz w:val="32"/>
          <w:szCs w:val="32"/>
          <w:highlight w:val="none"/>
        </w:rPr>
      </w:pPr>
    </w:p>
    <w:p w14:paraId="3CD8F479">
      <w:pPr>
        <w:snapToGrid w:val="0"/>
        <w:spacing w:line="360" w:lineRule="auto"/>
        <w:ind w:firstLine="3666" w:firstLineChars="1100"/>
        <w:rPr>
          <w:rFonts w:ascii="宋体" w:hAnsi="宋体" w:cs="宋体"/>
          <w:b/>
          <w:spacing w:val="6"/>
          <w:sz w:val="32"/>
          <w:szCs w:val="32"/>
          <w:highlight w:val="none"/>
        </w:rPr>
      </w:pPr>
    </w:p>
    <w:p w14:paraId="6A2788A4">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9B1FA36">
      <w:pPr>
        <w:spacing w:line="360" w:lineRule="auto"/>
        <w:jc w:val="left"/>
        <w:outlineLvl w:val="0"/>
        <w:rPr>
          <w:rFonts w:ascii="宋体" w:hAnsi="宋体" w:cs="宋体"/>
          <w:b/>
          <w:sz w:val="32"/>
          <w:szCs w:val="18"/>
          <w:highlight w:val="none"/>
        </w:rPr>
      </w:pPr>
      <w:bookmarkStart w:id="429" w:name="_Toc24808"/>
      <w:r>
        <w:rPr>
          <w:rFonts w:hint="eastAsia" w:ascii="宋体" w:hAnsi="宋体" w:cs="宋体"/>
          <w:b/>
          <w:sz w:val="32"/>
          <w:szCs w:val="18"/>
          <w:highlight w:val="none"/>
        </w:rPr>
        <w:t>附件7：中小企业声明函</w:t>
      </w:r>
      <w:bookmarkEnd w:id="429"/>
    </w:p>
    <w:p w14:paraId="0BD89C0C">
      <w:pPr>
        <w:spacing w:line="360" w:lineRule="auto"/>
        <w:jc w:val="center"/>
        <w:rPr>
          <w:rFonts w:ascii="宋体" w:hAnsi="宋体" w:cs="宋体"/>
          <w:sz w:val="24"/>
          <w:highlight w:val="none"/>
          <w:u w:val="single"/>
        </w:rPr>
      </w:pPr>
    </w:p>
    <w:p w14:paraId="0FE73534">
      <w:pPr>
        <w:spacing w:line="360" w:lineRule="auto"/>
        <w:jc w:val="center"/>
        <w:outlineLvl w:val="0"/>
        <w:rPr>
          <w:rFonts w:ascii="宋体" w:hAnsi="宋体" w:cs="宋体"/>
          <w:b/>
          <w:sz w:val="32"/>
          <w:szCs w:val="32"/>
          <w:highlight w:val="none"/>
        </w:rPr>
      </w:pPr>
      <w:bookmarkStart w:id="430" w:name="_Toc28889"/>
      <w:r>
        <w:rPr>
          <w:rFonts w:hint="eastAsia" w:ascii="宋体" w:hAnsi="宋体" w:cs="宋体"/>
          <w:b/>
          <w:sz w:val="32"/>
          <w:szCs w:val="32"/>
          <w:highlight w:val="none"/>
        </w:rPr>
        <w:t>中小企业声明函（服务）</w:t>
      </w:r>
      <w:bookmarkEnd w:id="430"/>
    </w:p>
    <w:p w14:paraId="33F0D240">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宁海县跃龙中学</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宁海县跃龙中学食堂管理团队委托服务项目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宁海县跃龙中学食堂</w:t>
      </w:r>
      <w:r>
        <w:rPr>
          <w:rFonts w:hint="eastAsia" w:ascii="宋体" w:hAnsi="宋体" w:cs="宋体"/>
          <w:sz w:val="24"/>
          <w:highlight w:val="none"/>
          <w:u w:val="single"/>
        </w:rPr>
        <w:t>服务）</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59570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0FB5B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5F35D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153F5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82C1AD1">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F0D8378">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sz w:val="24"/>
          <w:highlight w:val="none"/>
        </w:rPr>
      </w:pPr>
    </w:p>
    <w:p w14:paraId="1BAFF02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79C794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DF3F9A">
      <w:pPr>
        <w:spacing w:line="360" w:lineRule="auto"/>
        <w:ind w:right="420" w:firstLine="723" w:firstLineChars="300"/>
        <w:rPr>
          <w:rFonts w:hint="eastAsia"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6EDD211B">
      <w:pPr>
        <w:pStyle w:val="3"/>
        <w:rPr>
          <w:rFonts w:hint="eastAsia" w:ascii="宋体" w:hAnsi="宋体" w:cs="宋体"/>
          <w:b/>
          <w:bCs/>
          <w:sz w:val="24"/>
          <w:highlight w:val="none"/>
        </w:rPr>
        <w:sectPr>
          <w:pgSz w:w="11906" w:h="16838"/>
          <w:pgMar w:top="1276" w:right="1418" w:bottom="1247" w:left="1418" w:header="851" w:footer="992" w:gutter="0"/>
          <w:cols w:space="720" w:num="1"/>
          <w:titlePg/>
          <w:docGrid w:linePitch="312" w:charSpace="0"/>
        </w:sectPr>
      </w:pPr>
    </w:p>
    <w:tbl>
      <w:tblPr>
        <w:tblStyle w:val="62"/>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14:paraId="3B535BE3">
        <w:tblPrEx>
          <w:tblCellMar>
            <w:top w:w="0" w:type="dxa"/>
            <w:left w:w="108" w:type="dxa"/>
            <w:bottom w:w="0" w:type="dxa"/>
            <w:right w:w="108" w:type="dxa"/>
          </w:tblCellMar>
        </w:tblPrEx>
        <w:trPr>
          <w:trHeight w:val="420" w:hRule="atLeast"/>
        </w:trPr>
        <w:tc>
          <w:tcPr>
            <w:tcW w:w="14927" w:type="dxa"/>
            <w:gridSpan w:val="10"/>
            <w:tcBorders>
              <w:top w:val="nil"/>
              <w:left w:val="nil"/>
              <w:bottom w:val="nil"/>
              <w:right w:val="nil"/>
            </w:tcBorders>
            <w:noWrap w:val="0"/>
            <w:vAlign w:val="bottom"/>
          </w:tcPr>
          <w:p w14:paraId="6D3DBF4C">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24"/>
                <w:highlight w:val="none"/>
              </w:rPr>
              <w:t>中小微行业划型标准规定（根据工信部联企业〔2011〕300号制定）</w:t>
            </w:r>
          </w:p>
        </w:tc>
      </w:tr>
      <w:tr w14:paraId="2FD4B7E2">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2B99D4E1">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3575930F">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14:paraId="5B5A723D">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538BD429">
            <w:pPr>
              <w:widowControl/>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微型企业</w:t>
            </w:r>
          </w:p>
        </w:tc>
      </w:tr>
      <w:tr w14:paraId="0CF841DA">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60CC1767">
            <w:pPr>
              <w:widowControl/>
              <w:jc w:val="left"/>
              <w:rPr>
                <w:rFonts w:ascii="宋体" w:hAnsi="宋体" w:cs="宋体"/>
                <w:b/>
                <w:bCs/>
                <w:color w:val="000000"/>
                <w:kern w:val="0"/>
                <w:sz w:val="24"/>
                <w:highlight w:val="none"/>
              </w:rPr>
            </w:pPr>
          </w:p>
        </w:tc>
        <w:tc>
          <w:tcPr>
            <w:tcW w:w="1498" w:type="dxa"/>
            <w:tcBorders>
              <w:top w:val="nil"/>
              <w:left w:val="nil"/>
              <w:bottom w:val="single" w:color="auto" w:sz="4" w:space="0"/>
              <w:right w:val="single" w:color="auto" w:sz="4" w:space="0"/>
            </w:tcBorders>
            <w:noWrap w:val="0"/>
            <w:vAlign w:val="bottom"/>
          </w:tcPr>
          <w:p w14:paraId="62AFDB60">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0D0995F5">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营业收入Y</w:t>
            </w:r>
          </w:p>
          <w:p w14:paraId="54B15FE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5D383DF0">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资产总额Z</w:t>
            </w:r>
          </w:p>
          <w:p w14:paraId="1D2FBB64">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240" w:type="dxa"/>
            <w:tcBorders>
              <w:top w:val="nil"/>
              <w:left w:val="nil"/>
              <w:bottom w:val="single" w:color="auto" w:sz="4" w:space="0"/>
              <w:right w:val="single" w:color="auto" w:sz="4" w:space="0"/>
            </w:tcBorders>
            <w:noWrap w:val="0"/>
            <w:vAlign w:val="bottom"/>
          </w:tcPr>
          <w:p w14:paraId="7AE2959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480" w:type="dxa"/>
            <w:tcBorders>
              <w:top w:val="nil"/>
              <w:left w:val="nil"/>
              <w:bottom w:val="single" w:color="auto" w:sz="4" w:space="0"/>
              <w:right w:val="single" w:color="auto" w:sz="4" w:space="0"/>
            </w:tcBorders>
            <w:noWrap w:val="0"/>
            <w:vAlign w:val="bottom"/>
          </w:tcPr>
          <w:p w14:paraId="5BD4B50C">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营业收入Y</w:t>
            </w:r>
          </w:p>
          <w:p w14:paraId="6F3A53C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520" w:type="dxa"/>
            <w:tcBorders>
              <w:top w:val="nil"/>
              <w:left w:val="nil"/>
              <w:bottom w:val="single" w:color="auto" w:sz="4" w:space="0"/>
              <w:right w:val="single" w:color="auto" w:sz="8" w:space="0"/>
            </w:tcBorders>
            <w:noWrap w:val="0"/>
            <w:vAlign w:val="bottom"/>
          </w:tcPr>
          <w:p w14:paraId="5BE6ADC2">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资产总额Z</w:t>
            </w:r>
          </w:p>
          <w:p w14:paraId="51EE3CF2">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（万元）</w:t>
            </w:r>
          </w:p>
        </w:tc>
        <w:tc>
          <w:tcPr>
            <w:tcW w:w="1285" w:type="dxa"/>
            <w:tcBorders>
              <w:top w:val="nil"/>
              <w:left w:val="nil"/>
              <w:bottom w:val="single" w:color="auto" w:sz="4" w:space="0"/>
              <w:right w:val="single" w:color="auto" w:sz="4" w:space="0"/>
            </w:tcBorders>
            <w:noWrap w:val="0"/>
            <w:vAlign w:val="bottom"/>
          </w:tcPr>
          <w:p w14:paraId="0C40FC89">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29AFA0DB">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676B4007">
            <w:pPr>
              <w:widowControl/>
              <w:jc w:val="center"/>
              <w:rPr>
                <w:rFonts w:ascii="宋体" w:hAnsi="宋体" w:cs="宋体"/>
                <w:color w:val="000000"/>
                <w:kern w:val="0"/>
                <w:sz w:val="20"/>
                <w:highlight w:val="none"/>
              </w:rPr>
            </w:pPr>
            <w:r>
              <w:rPr>
                <w:rFonts w:hint="eastAsia" w:ascii="宋体" w:hAnsi="宋体" w:cs="宋体"/>
                <w:color w:val="000000"/>
                <w:kern w:val="0"/>
                <w:sz w:val="20"/>
                <w:highlight w:val="none"/>
              </w:rPr>
              <w:t>资产总额Z（万元）</w:t>
            </w:r>
          </w:p>
        </w:tc>
      </w:tr>
      <w:tr w14:paraId="343A1B5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47CD1F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03E3A2F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601A56E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D7D866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47B383B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37FB0CC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2D04A8B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4E9E37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0C87832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21C1809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2FEC05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F6977A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5C4F1C1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8750BC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2E4278D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182DAC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712B94A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300≤Y＜2000</w:t>
            </w:r>
          </w:p>
        </w:tc>
        <w:tc>
          <w:tcPr>
            <w:tcW w:w="1520" w:type="dxa"/>
            <w:tcBorders>
              <w:top w:val="nil"/>
              <w:left w:val="nil"/>
              <w:bottom w:val="single" w:color="auto" w:sz="4" w:space="0"/>
              <w:right w:val="single" w:color="auto" w:sz="8" w:space="0"/>
            </w:tcBorders>
            <w:noWrap w:val="0"/>
            <w:vAlign w:val="bottom"/>
          </w:tcPr>
          <w:p w14:paraId="579282C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EBED51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7FD1DC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1D7B30F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6D1494A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BA0944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5EBDE44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010170D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5014C04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5000≤Z＜80000</w:t>
            </w:r>
          </w:p>
        </w:tc>
        <w:tc>
          <w:tcPr>
            <w:tcW w:w="1240" w:type="dxa"/>
            <w:tcBorders>
              <w:top w:val="nil"/>
              <w:left w:val="nil"/>
              <w:bottom w:val="single" w:color="auto" w:sz="4" w:space="0"/>
              <w:right w:val="single" w:color="auto" w:sz="4" w:space="0"/>
            </w:tcBorders>
            <w:noWrap w:val="0"/>
            <w:vAlign w:val="bottom"/>
          </w:tcPr>
          <w:p w14:paraId="25FA364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48E9AFC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300≤Y＜6000</w:t>
            </w:r>
          </w:p>
        </w:tc>
        <w:tc>
          <w:tcPr>
            <w:tcW w:w="1520" w:type="dxa"/>
            <w:tcBorders>
              <w:top w:val="nil"/>
              <w:left w:val="nil"/>
              <w:bottom w:val="single" w:color="auto" w:sz="4" w:space="0"/>
              <w:right w:val="single" w:color="auto" w:sz="8" w:space="0"/>
            </w:tcBorders>
            <w:noWrap w:val="0"/>
            <w:vAlign w:val="bottom"/>
          </w:tcPr>
          <w:p w14:paraId="49EBCD9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334716A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6B811A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60AB554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Z＜300</w:t>
            </w:r>
          </w:p>
        </w:tc>
      </w:tr>
      <w:tr w14:paraId="1F854D1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7662F4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72169FC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3811CA7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5D85D96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39C97E9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5≤X＜20</w:t>
            </w:r>
          </w:p>
        </w:tc>
        <w:tc>
          <w:tcPr>
            <w:tcW w:w="1480" w:type="dxa"/>
            <w:tcBorders>
              <w:top w:val="nil"/>
              <w:left w:val="nil"/>
              <w:bottom w:val="single" w:color="auto" w:sz="4" w:space="0"/>
              <w:right w:val="single" w:color="auto" w:sz="4" w:space="0"/>
            </w:tcBorders>
            <w:noWrap w:val="0"/>
            <w:vAlign w:val="bottom"/>
          </w:tcPr>
          <w:p w14:paraId="5DD3525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520" w:type="dxa"/>
            <w:tcBorders>
              <w:top w:val="nil"/>
              <w:left w:val="nil"/>
              <w:bottom w:val="single" w:color="auto" w:sz="4" w:space="0"/>
              <w:right w:val="single" w:color="auto" w:sz="8" w:space="0"/>
            </w:tcBorders>
            <w:noWrap w:val="0"/>
            <w:vAlign w:val="bottom"/>
          </w:tcPr>
          <w:p w14:paraId="496F1C4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528D4D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34A87A9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Y＜1000</w:t>
            </w:r>
          </w:p>
        </w:tc>
        <w:tc>
          <w:tcPr>
            <w:tcW w:w="1221" w:type="dxa"/>
            <w:tcBorders>
              <w:top w:val="nil"/>
              <w:left w:val="nil"/>
              <w:bottom w:val="single" w:color="auto" w:sz="4" w:space="0"/>
              <w:right w:val="single" w:color="auto" w:sz="8" w:space="0"/>
            </w:tcBorders>
            <w:noWrap w:val="0"/>
            <w:vAlign w:val="bottom"/>
          </w:tcPr>
          <w:p w14:paraId="0EAF2A0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2CC2AB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AF31FD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7FEA679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3425E01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3D7A11F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74A1E1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10≤X＜50</w:t>
            </w:r>
          </w:p>
        </w:tc>
        <w:tc>
          <w:tcPr>
            <w:tcW w:w="1480" w:type="dxa"/>
            <w:tcBorders>
              <w:top w:val="nil"/>
              <w:left w:val="nil"/>
              <w:bottom w:val="single" w:color="auto" w:sz="4" w:space="0"/>
              <w:right w:val="single" w:color="auto" w:sz="4" w:space="0"/>
            </w:tcBorders>
            <w:noWrap w:val="0"/>
            <w:vAlign w:val="bottom"/>
          </w:tcPr>
          <w:p w14:paraId="7E9F039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100≤Y＜500</w:t>
            </w:r>
          </w:p>
        </w:tc>
        <w:tc>
          <w:tcPr>
            <w:tcW w:w="1520" w:type="dxa"/>
            <w:tcBorders>
              <w:top w:val="nil"/>
              <w:left w:val="nil"/>
              <w:bottom w:val="single" w:color="auto" w:sz="4" w:space="0"/>
              <w:right w:val="single" w:color="auto" w:sz="8" w:space="0"/>
            </w:tcBorders>
            <w:noWrap w:val="0"/>
            <w:vAlign w:val="bottom"/>
          </w:tcPr>
          <w:p w14:paraId="4553449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6F93A1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456576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56CEE70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626733E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D94A2E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6FEAB27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7B511C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1D16BBD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501FCF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3C3CCA4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200≤Y＜3000</w:t>
            </w:r>
          </w:p>
        </w:tc>
        <w:tc>
          <w:tcPr>
            <w:tcW w:w="1520" w:type="dxa"/>
            <w:tcBorders>
              <w:top w:val="nil"/>
              <w:left w:val="nil"/>
              <w:bottom w:val="single" w:color="auto" w:sz="4" w:space="0"/>
              <w:right w:val="single" w:color="auto" w:sz="8" w:space="0"/>
            </w:tcBorders>
            <w:noWrap w:val="0"/>
            <w:vAlign w:val="bottom"/>
          </w:tcPr>
          <w:p w14:paraId="609B91E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163ED2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012F049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V＜200</w:t>
            </w:r>
          </w:p>
        </w:tc>
        <w:tc>
          <w:tcPr>
            <w:tcW w:w="1221" w:type="dxa"/>
            <w:tcBorders>
              <w:top w:val="nil"/>
              <w:left w:val="nil"/>
              <w:bottom w:val="single" w:color="auto" w:sz="4" w:space="0"/>
              <w:right w:val="single" w:color="auto" w:sz="8" w:space="0"/>
            </w:tcBorders>
            <w:noWrap w:val="0"/>
            <w:vAlign w:val="bottom"/>
          </w:tcPr>
          <w:p w14:paraId="6BF51DF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027AEB9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495D33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6EE1FD4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65BC00D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1B1421C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CDF1D1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20≤X＜100</w:t>
            </w:r>
          </w:p>
        </w:tc>
        <w:tc>
          <w:tcPr>
            <w:tcW w:w="1480" w:type="dxa"/>
            <w:tcBorders>
              <w:top w:val="nil"/>
              <w:left w:val="nil"/>
              <w:bottom w:val="single" w:color="auto" w:sz="4" w:space="0"/>
              <w:right w:val="single" w:color="auto" w:sz="4" w:space="0"/>
            </w:tcBorders>
            <w:noWrap w:val="0"/>
            <w:vAlign w:val="bottom"/>
          </w:tcPr>
          <w:p w14:paraId="36C9B45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03D02B7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0DD4616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561F3BE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4C411BC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000927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304526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33178B2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61DA30F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03FCA08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C25DBD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20≤X＜300</w:t>
            </w:r>
          </w:p>
        </w:tc>
        <w:tc>
          <w:tcPr>
            <w:tcW w:w="1480" w:type="dxa"/>
            <w:tcBorders>
              <w:top w:val="nil"/>
              <w:left w:val="nil"/>
              <w:bottom w:val="single" w:color="auto" w:sz="4" w:space="0"/>
              <w:right w:val="single" w:color="auto" w:sz="4" w:space="0"/>
            </w:tcBorders>
            <w:noWrap w:val="0"/>
            <w:vAlign w:val="bottom"/>
          </w:tcPr>
          <w:p w14:paraId="0964861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2E3CD25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8E712E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39E2258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17C7216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716386D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AA50A5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7DE553E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7B2290C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4C8FA96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0617EE2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3C04EFB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1454794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C0C878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6A0B6F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7CBD449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DAD2CC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4DBB44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0C67DFF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585334A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2B0A0E9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16A7D9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71AD2BC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6B7AEF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D8E6C9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7E05CD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V＜100</w:t>
            </w:r>
          </w:p>
        </w:tc>
        <w:tc>
          <w:tcPr>
            <w:tcW w:w="1221" w:type="dxa"/>
            <w:tcBorders>
              <w:top w:val="nil"/>
              <w:left w:val="nil"/>
              <w:bottom w:val="single" w:color="auto" w:sz="4" w:space="0"/>
              <w:right w:val="single" w:color="auto" w:sz="8" w:space="0"/>
            </w:tcBorders>
            <w:noWrap w:val="0"/>
            <w:vAlign w:val="bottom"/>
          </w:tcPr>
          <w:p w14:paraId="72D27C6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4022E60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0A1DD5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10F7CD0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2242F40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083F33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6820499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1658BAD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20C7D85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17D2BB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2E395D1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4631F77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42F098F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5983F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5EE32C4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1B66D51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3CD89FC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5EEF0AF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2FFD618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171894C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FB5658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547A6A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213A8AA8">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3A297A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FD3A8B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7DD672E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6A7F08D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30E65A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5000≤Z＜10000</w:t>
            </w:r>
          </w:p>
        </w:tc>
        <w:tc>
          <w:tcPr>
            <w:tcW w:w="1240" w:type="dxa"/>
            <w:tcBorders>
              <w:top w:val="nil"/>
              <w:left w:val="nil"/>
              <w:bottom w:val="single" w:color="auto" w:sz="4" w:space="0"/>
              <w:right w:val="single" w:color="auto" w:sz="4" w:space="0"/>
            </w:tcBorders>
            <w:noWrap w:val="0"/>
            <w:vAlign w:val="bottom"/>
          </w:tcPr>
          <w:p w14:paraId="2380DD2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480" w:type="dxa"/>
            <w:tcBorders>
              <w:top w:val="nil"/>
              <w:left w:val="nil"/>
              <w:bottom w:val="single" w:color="auto" w:sz="4" w:space="0"/>
              <w:right w:val="single" w:color="auto" w:sz="4" w:space="0"/>
            </w:tcBorders>
            <w:noWrap w:val="0"/>
            <w:vAlign w:val="bottom"/>
          </w:tcPr>
          <w:p w14:paraId="0149DCD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6A788FE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2000≤Z＜5000</w:t>
            </w:r>
          </w:p>
        </w:tc>
        <w:tc>
          <w:tcPr>
            <w:tcW w:w="1285" w:type="dxa"/>
            <w:tcBorders>
              <w:top w:val="nil"/>
              <w:left w:val="nil"/>
              <w:bottom w:val="single" w:color="auto" w:sz="4" w:space="0"/>
              <w:right w:val="single" w:color="auto" w:sz="4" w:space="0"/>
            </w:tcBorders>
            <w:noWrap w:val="0"/>
            <w:vAlign w:val="bottom"/>
          </w:tcPr>
          <w:p w14:paraId="348E2B1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3928526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33220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Z＜2000</w:t>
            </w:r>
          </w:p>
        </w:tc>
      </w:tr>
      <w:tr w14:paraId="208484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9A25DE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23157B7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3848DB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675FC3A3">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4" w:space="0"/>
              <w:right w:val="single" w:color="auto" w:sz="4" w:space="0"/>
            </w:tcBorders>
            <w:noWrap w:val="0"/>
            <w:vAlign w:val="bottom"/>
          </w:tcPr>
          <w:p w14:paraId="26A6026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480" w:type="dxa"/>
            <w:tcBorders>
              <w:top w:val="nil"/>
              <w:left w:val="nil"/>
              <w:bottom w:val="single" w:color="auto" w:sz="4" w:space="0"/>
              <w:right w:val="single" w:color="auto" w:sz="4" w:space="0"/>
            </w:tcBorders>
            <w:noWrap w:val="0"/>
            <w:vAlign w:val="bottom"/>
          </w:tcPr>
          <w:p w14:paraId="533F0959">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500≤Y＜1000</w:t>
            </w:r>
          </w:p>
        </w:tc>
        <w:tc>
          <w:tcPr>
            <w:tcW w:w="1520" w:type="dxa"/>
            <w:tcBorders>
              <w:top w:val="nil"/>
              <w:left w:val="nil"/>
              <w:bottom w:val="single" w:color="auto" w:sz="4" w:space="0"/>
              <w:right w:val="single" w:color="auto" w:sz="8" w:space="0"/>
            </w:tcBorders>
            <w:noWrap w:val="0"/>
            <w:vAlign w:val="bottom"/>
          </w:tcPr>
          <w:p w14:paraId="42B83AC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F0BE88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19C5A284">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Y＜500</w:t>
            </w:r>
          </w:p>
        </w:tc>
        <w:tc>
          <w:tcPr>
            <w:tcW w:w="1221" w:type="dxa"/>
            <w:tcBorders>
              <w:top w:val="nil"/>
              <w:left w:val="nil"/>
              <w:bottom w:val="single" w:color="auto" w:sz="4" w:space="0"/>
              <w:right w:val="single" w:color="auto" w:sz="8" w:space="0"/>
            </w:tcBorders>
            <w:noWrap w:val="0"/>
            <w:vAlign w:val="bottom"/>
          </w:tcPr>
          <w:p w14:paraId="0E9729E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3F51BAE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7A7B1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38BCC54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19D8D29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1FAB95CC">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8000≤Z＜120000</w:t>
            </w:r>
          </w:p>
        </w:tc>
        <w:tc>
          <w:tcPr>
            <w:tcW w:w="1240" w:type="dxa"/>
            <w:tcBorders>
              <w:top w:val="nil"/>
              <w:left w:val="nil"/>
              <w:bottom w:val="single" w:color="auto" w:sz="4" w:space="0"/>
              <w:right w:val="single" w:color="auto" w:sz="4" w:space="0"/>
            </w:tcBorders>
            <w:noWrap w:val="0"/>
            <w:vAlign w:val="bottom"/>
          </w:tcPr>
          <w:p w14:paraId="15CB469F">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4" w:space="0"/>
              <w:right w:val="single" w:color="auto" w:sz="4" w:space="0"/>
            </w:tcBorders>
            <w:noWrap w:val="0"/>
            <w:vAlign w:val="bottom"/>
          </w:tcPr>
          <w:p w14:paraId="24FC1A7B">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20" w:type="dxa"/>
            <w:tcBorders>
              <w:top w:val="nil"/>
              <w:left w:val="nil"/>
              <w:bottom w:val="single" w:color="auto" w:sz="4" w:space="0"/>
              <w:right w:val="single" w:color="auto" w:sz="8" w:space="0"/>
            </w:tcBorders>
            <w:noWrap w:val="0"/>
            <w:vAlign w:val="bottom"/>
          </w:tcPr>
          <w:p w14:paraId="058F5A6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3E899B2E">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824FFF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21" w:type="dxa"/>
            <w:tcBorders>
              <w:top w:val="nil"/>
              <w:left w:val="nil"/>
              <w:bottom w:val="single" w:color="auto" w:sz="4" w:space="0"/>
              <w:right w:val="single" w:color="auto" w:sz="8" w:space="0"/>
            </w:tcBorders>
            <w:noWrap w:val="0"/>
            <w:vAlign w:val="bottom"/>
          </w:tcPr>
          <w:p w14:paraId="38D3AC77">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Z＜100</w:t>
            </w:r>
          </w:p>
        </w:tc>
      </w:tr>
      <w:tr w14:paraId="7FC5E90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18FFC9EA">
            <w:pPr>
              <w:widowControl/>
              <w:jc w:val="left"/>
              <w:rPr>
                <w:rFonts w:hint="default" w:ascii="宋体" w:hAnsi="宋体" w:eastAsia="宋体" w:cs="宋体"/>
                <w:color w:val="000000"/>
                <w:kern w:val="0"/>
                <w:sz w:val="20"/>
                <w:highlight w:val="none"/>
                <w:lang w:val="en-US" w:eastAsia="zh-CN"/>
              </w:rPr>
            </w:pPr>
            <w:r>
              <w:rPr>
                <w:rFonts w:hint="eastAsia" w:ascii="宋体" w:hAnsi="宋体" w:cs="宋体"/>
                <w:color w:val="000000"/>
                <w:kern w:val="0"/>
                <w:sz w:val="20"/>
                <w:highlight w:val="none"/>
              </w:rPr>
              <w:t>16、</w:t>
            </w:r>
            <w:r>
              <w:rPr>
                <w:rFonts w:hint="eastAsia" w:ascii="宋体" w:hAnsi="宋体" w:cs="宋体"/>
                <w:color w:val="000000"/>
                <w:kern w:val="0"/>
                <w:sz w:val="20"/>
                <w:highlight w:val="none"/>
                <w:lang w:eastAsia="zh-CN"/>
              </w:rPr>
              <w:t>其他未列明</w:t>
            </w:r>
            <w:r>
              <w:rPr>
                <w:rFonts w:hint="eastAsia" w:ascii="宋体" w:hAnsi="宋体" w:cs="宋体"/>
                <w:color w:val="000000"/>
                <w:kern w:val="0"/>
                <w:sz w:val="20"/>
                <w:highlight w:val="none"/>
                <w:lang w:val="en-US" w:eastAsia="zh-CN"/>
              </w:rPr>
              <w:t>行业</w:t>
            </w:r>
          </w:p>
        </w:tc>
        <w:tc>
          <w:tcPr>
            <w:tcW w:w="1498" w:type="dxa"/>
            <w:tcBorders>
              <w:top w:val="nil"/>
              <w:left w:val="nil"/>
              <w:bottom w:val="single" w:color="auto" w:sz="8" w:space="0"/>
              <w:right w:val="single" w:color="auto" w:sz="4" w:space="0"/>
            </w:tcBorders>
            <w:noWrap w:val="0"/>
            <w:vAlign w:val="bottom"/>
          </w:tcPr>
          <w:p w14:paraId="636461AD">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5A7284A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788C2382">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40" w:type="dxa"/>
            <w:tcBorders>
              <w:top w:val="nil"/>
              <w:left w:val="nil"/>
              <w:bottom w:val="single" w:color="auto" w:sz="8" w:space="0"/>
              <w:right w:val="single" w:color="auto" w:sz="4" w:space="0"/>
            </w:tcBorders>
            <w:noWrap w:val="0"/>
            <w:vAlign w:val="bottom"/>
          </w:tcPr>
          <w:p w14:paraId="3EF3E7C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10≤X＜100</w:t>
            </w:r>
          </w:p>
        </w:tc>
        <w:tc>
          <w:tcPr>
            <w:tcW w:w="1480" w:type="dxa"/>
            <w:tcBorders>
              <w:top w:val="nil"/>
              <w:left w:val="nil"/>
              <w:bottom w:val="single" w:color="auto" w:sz="8" w:space="0"/>
              <w:right w:val="single" w:color="auto" w:sz="4" w:space="0"/>
            </w:tcBorders>
            <w:noWrap w:val="0"/>
            <w:vAlign w:val="bottom"/>
          </w:tcPr>
          <w:p w14:paraId="5503D891">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520" w:type="dxa"/>
            <w:tcBorders>
              <w:top w:val="nil"/>
              <w:left w:val="nil"/>
              <w:bottom w:val="single" w:color="auto" w:sz="8" w:space="0"/>
              <w:right w:val="single" w:color="auto" w:sz="8" w:space="0"/>
            </w:tcBorders>
            <w:noWrap w:val="0"/>
            <w:vAlign w:val="bottom"/>
          </w:tcPr>
          <w:p w14:paraId="243C73B5">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85" w:type="dxa"/>
            <w:tcBorders>
              <w:top w:val="nil"/>
              <w:left w:val="nil"/>
              <w:bottom w:val="single" w:color="auto" w:sz="8" w:space="0"/>
              <w:right w:val="single" w:color="auto" w:sz="4" w:space="0"/>
            </w:tcBorders>
            <w:noWrap w:val="0"/>
            <w:vAlign w:val="bottom"/>
          </w:tcPr>
          <w:p w14:paraId="1D91ECA6">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6607E07A">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c>
          <w:tcPr>
            <w:tcW w:w="1221" w:type="dxa"/>
            <w:tcBorders>
              <w:top w:val="nil"/>
              <w:left w:val="nil"/>
              <w:bottom w:val="single" w:color="auto" w:sz="8" w:space="0"/>
              <w:right w:val="single" w:color="auto" w:sz="8" w:space="0"/>
            </w:tcBorders>
            <w:noWrap w:val="0"/>
            <w:vAlign w:val="bottom"/>
          </w:tcPr>
          <w:p w14:paraId="22E78230">
            <w:pPr>
              <w:widowControl/>
              <w:jc w:val="left"/>
              <w:rPr>
                <w:rFonts w:ascii="宋体" w:hAnsi="宋体" w:cs="宋体"/>
                <w:color w:val="000000"/>
                <w:kern w:val="0"/>
                <w:sz w:val="20"/>
                <w:highlight w:val="none"/>
              </w:rPr>
            </w:pPr>
            <w:r>
              <w:rPr>
                <w:rFonts w:hint="eastAsia" w:ascii="宋体" w:hAnsi="宋体" w:cs="宋体"/>
                <w:color w:val="000000"/>
                <w:kern w:val="0"/>
                <w:sz w:val="20"/>
                <w:highlight w:val="none"/>
              </w:rPr>
              <w:t>　</w:t>
            </w:r>
          </w:p>
        </w:tc>
      </w:tr>
      <w:tr w14:paraId="510413FD">
        <w:tblPrEx>
          <w:tblCellMar>
            <w:top w:w="0" w:type="dxa"/>
            <w:left w:w="108" w:type="dxa"/>
            <w:bottom w:w="0" w:type="dxa"/>
            <w:right w:w="108" w:type="dxa"/>
          </w:tblCellMar>
        </w:tblPrEx>
        <w:trPr>
          <w:trHeight w:val="285" w:hRule="atLeast"/>
        </w:trPr>
        <w:tc>
          <w:tcPr>
            <w:tcW w:w="14927" w:type="dxa"/>
            <w:gridSpan w:val="10"/>
            <w:tcBorders>
              <w:top w:val="nil"/>
              <w:left w:val="nil"/>
              <w:bottom w:val="nil"/>
              <w:right w:val="nil"/>
            </w:tcBorders>
            <w:noWrap w:val="0"/>
            <w:vAlign w:val="bottom"/>
          </w:tcPr>
          <w:p w14:paraId="08679303">
            <w:pPr>
              <w:widowControl/>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说明　1、企业类型的划分以统计部门的统计数据为依据。</w:t>
            </w:r>
          </w:p>
          <w:p w14:paraId="43D67AE4">
            <w:pPr>
              <w:widowControl/>
              <w:ind w:firstLine="600" w:firstLineChars="30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2、个体工商户和本规定以外的行业，参照本规定进行划型。</w:t>
            </w:r>
          </w:p>
          <w:p w14:paraId="16A74DD6">
            <w:pPr>
              <w:widowControl/>
              <w:ind w:firstLine="600" w:firstLineChars="300"/>
              <w:jc w:val="left"/>
              <w:rPr>
                <w:rFonts w:ascii="宋体" w:hAnsi="宋体" w:cs="宋体"/>
                <w:color w:val="000000"/>
                <w:kern w:val="0"/>
                <w:sz w:val="20"/>
                <w:highlight w:val="none"/>
              </w:rPr>
            </w:pPr>
            <w:r>
              <w:rPr>
                <w:rFonts w:hint="eastAsia" w:ascii="宋体" w:hAnsi="宋体" w:cs="宋体"/>
                <w:color w:val="000000"/>
                <w:kern w:val="0"/>
                <w:sz w:val="20"/>
                <w:highlight w:val="none"/>
              </w:rPr>
              <w:t>3、本规定的中型企业标准上限即为大型企业标准的下限。</w:t>
            </w:r>
          </w:p>
        </w:tc>
      </w:tr>
    </w:tbl>
    <w:p w14:paraId="2AC0D299"/>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Times New Roman Regular">
    <w:altName w:val="Times New Roman"/>
    <w:panose1 w:val="02020603050405020304"/>
    <w:charset w:val="00"/>
    <w:family w:val="auto"/>
    <w:pitch w:val="default"/>
    <w:sig w:usb0="00000000" w:usb1="00000000" w:usb2="00000000" w:usb3="00000000" w:csb0="00040001" w:csb1="00000000"/>
  </w:font>
  <w:font w:name="兰米正黑体">
    <w:altName w:val="黑体"/>
    <w:panose1 w:val="00000000000000000000"/>
    <w:charset w:val="00"/>
    <w:family w:val="auto"/>
    <w:pitch w:val="default"/>
    <w:sig w:usb0="00000000" w:usb1="00000000"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39"/>
      <w:framePr w:wrap="around" w:vAnchor="text" w:hAnchor="margin" w:xAlign="right" w:y="1"/>
      <w:rPr>
        <w:rStyle w:val="72"/>
      </w:rPr>
    </w:pPr>
    <w:r>
      <w:fldChar w:fldCharType="begin"/>
    </w:r>
    <w:r>
      <w:rPr>
        <w:rStyle w:val="72"/>
      </w:rPr>
      <w:instrText xml:space="preserve">PAGE  </w:instrText>
    </w:r>
    <w:r>
      <w:fldChar w:fldCharType="end"/>
    </w:r>
  </w:p>
  <w:p w14:paraId="57D968D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39"/>
      <w:framePr w:wrap="around" w:vAnchor="text" w:hAnchor="margin" w:xAlign="right" w:y="1"/>
      <w:rPr>
        <w:rStyle w:val="72"/>
      </w:rPr>
    </w:pPr>
    <w:r>
      <w:fldChar w:fldCharType="begin"/>
    </w:r>
    <w:r>
      <w:rPr>
        <w:rStyle w:val="72"/>
      </w:rPr>
      <w:instrText xml:space="preserve">PAGE  </w:instrText>
    </w:r>
    <w:r>
      <w:fldChar w:fldCharType="end"/>
    </w:r>
  </w:p>
  <w:p w14:paraId="734DF366">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FF51">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D1B2EA">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5ED1B2E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0"/>
      <w:pBdr>
        <w:bottom w:val="single" w:color="auto" w:sz="6" w:space="4"/>
      </w:pBdr>
      <w:jc w:val="right"/>
    </w:pPr>
    <w:r>
      <w:t></w:t>
    </w:r>
    <w:r>
      <w:rPr>
        <w:rFonts w:hint="eastAsia"/>
      </w:rPr>
      <w:t xml:space="preserve">             </w:t>
    </w:r>
    <w:r>
      <w:t>政府采购公开招标文件</w:t>
    </w:r>
  </w:p>
  <w:p w14:paraId="54C7A07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0"/>
    </w:pPr>
    <w:r>
      <w:t></w:t>
    </w:r>
    <w:r>
      <w:rPr>
        <w:rFonts w:hint="eastAsia"/>
      </w:rPr>
      <w:t xml:space="preserve">         </w:t>
    </w:r>
  </w:p>
  <w:p w14:paraId="48C4B21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0"/>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0"/>
      <w:jc w:val="right"/>
    </w:pPr>
    <w:r>
      <w:rPr>
        <w:rFonts w:hint="eastAsia"/>
      </w:rPr>
      <w:t xml:space="preserve">                                  </w:t>
    </w:r>
  </w:p>
  <w:p w14:paraId="0BF35F9C">
    <w:pPr>
      <w:pStyle w:val="40"/>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72629"/>
    <w:multiLevelType w:val="singleLevel"/>
    <w:tmpl w:val="EFC72629"/>
    <w:lvl w:ilvl="0" w:tentative="0">
      <w:start w:val="1"/>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31EBA"/>
    <w:rsid w:val="02BC0DD7"/>
    <w:rsid w:val="02DC4B10"/>
    <w:rsid w:val="02DD76CE"/>
    <w:rsid w:val="02F36323"/>
    <w:rsid w:val="02F5619C"/>
    <w:rsid w:val="02FD2E8D"/>
    <w:rsid w:val="02FF0DA1"/>
    <w:rsid w:val="0326446A"/>
    <w:rsid w:val="032D5555"/>
    <w:rsid w:val="036634D2"/>
    <w:rsid w:val="03DD35E4"/>
    <w:rsid w:val="03F71BE7"/>
    <w:rsid w:val="04076900"/>
    <w:rsid w:val="041A5A3B"/>
    <w:rsid w:val="042311BA"/>
    <w:rsid w:val="042B157A"/>
    <w:rsid w:val="042F398A"/>
    <w:rsid w:val="046D67FB"/>
    <w:rsid w:val="048F763B"/>
    <w:rsid w:val="049F330E"/>
    <w:rsid w:val="04AA775C"/>
    <w:rsid w:val="04AF1889"/>
    <w:rsid w:val="04F66F48"/>
    <w:rsid w:val="05251E14"/>
    <w:rsid w:val="05A16594"/>
    <w:rsid w:val="05A7762D"/>
    <w:rsid w:val="05F06268"/>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76EC6"/>
    <w:rsid w:val="0AAB7649"/>
    <w:rsid w:val="0ABC5606"/>
    <w:rsid w:val="0AF52ABC"/>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E15942"/>
    <w:rsid w:val="0EF66E6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0F54D0"/>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B141CD"/>
    <w:rsid w:val="12D81596"/>
    <w:rsid w:val="13072A44"/>
    <w:rsid w:val="131A7767"/>
    <w:rsid w:val="135F4BE2"/>
    <w:rsid w:val="139B1A0A"/>
    <w:rsid w:val="139D25C7"/>
    <w:rsid w:val="13BF3CE4"/>
    <w:rsid w:val="13C72E8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6B36AD"/>
    <w:rsid w:val="17C957B1"/>
    <w:rsid w:val="17D349C1"/>
    <w:rsid w:val="181F7BEB"/>
    <w:rsid w:val="1830729E"/>
    <w:rsid w:val="1864152A"/>
    <w:rsid w:val="1870062C"/>
    <w:rsid w:val="18817102"/>
    <w:rsid w:val="18830A15"/>
    <w:rsid w:val="18852B28"/>
    <w:rsid w:val="188B5321"/>
    <w:rsid w:val="194667FA"/>
    <w:rsid w:val="19932372"/>
    <w:rsid w:val="19A20DD5"/>
    <w:rsid w:val="19AE03F1"/>
    <w:rsid w:val="19B0396B"/>
    <w:rsid w:val="1A071A03"/>
    <w:rsid w:val="1A1F16AE"/>
    <w:rsid w:val="1A3B5C77"/>
    <w:rsid w:val="1A8342DE"/>
    <w:rsid w:val="1A9570FB"/>
    <w:rsid w:val="1A984BAD"/>
    <w:rsid w:val="1AB8220E"/>
    <w:rsid w:val="1ACB068F"/>
    <w:rsid w:val="1AE4166C"/>
    <w:rsid w:val="1AF06CFB"/>
    <w:rsid w:val="1AF11B8D"/>
    <w:rsid w:val="1B067919"/>
    <w:rsid w:val="1B102771"/>
    <w:rsid w:val="1B11359C"/>
    <w:rsid w:val="1B2A271F"/>
    <w:rsid w:val="1B530544"/>
    <w:rsid w:val="1B713184"/>
    <w:rsid w:val="1BA209CF"/>
    <w:rsid w:val="1BB4777D"/>
    <w:rsid w:val="1BD75AB8"/>
    <w:rsid w:val="1C0459C2"/>
    <w:rsid w:val="1C1B3B4A"/>
    <w:rsid w:val="1C790A9E"/>
    <w:rsid w:val="1C88086E"/>
    <w:rsid w:val="1CAB1088"/>
    <w:rsid w:val="1D051733"/>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1F7C78"/>
    <w:rsid w:val="22334A87"/>
    <w:rsid w:val="22BE6801"/>
    <w:rsid w:val="233500BF"/>
    <w:rsid w:val="23377FF7"/>
    <w:rsid w:val="236B425F"/>
    <w:rsid w:val="23836192"/>
    <w:rsid w:val="23901F29"/>
    <w:rsid w:val="239C0061"/>
    <w:rsid w:val="23B908A4"/>
    <w:rsid w:val="23E95BEF"/>
    <w:rsid w:val="23FD0064"/>
    <w:rsid w:val="244F60E9"/>
    <w:rsid w:val="245375B0"/>
    <w:rsid w:val="24642C0A"/>
    <w:rsid w:val="24653902"/>
    <w:rsid w:val="249D3903"/>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6B86EF2"/>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1C7B9F"/>
    <w:rsid w:val="29345E77"/>
    <w:rsid w:val="294C65AD"/>
    <w:rsid w:val="29806583"/>
    <w:rsid w:val="298B24C1"/>
    <w:rsid w:val="298B3C4C"/>
    <w:rsid w:val="29F23E8A"/>
    <w:rsid w:val="29F26D24"/>
    <w:rsid w:val="2A15033F"/>
    <w:rsid w:val="2A1662C1"/>
    <w:rsid w:val="2A1C7367"/>
    <w:rsid w:val="2A2815FA"/>
    <w:rsid w:val="2A6D6092"/>
    <w:rsid w:val="2A7D76B4"/>
    <w:rsid w:val="2AC17990"/>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A60AE7"/>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4A4E0A"/>
    <w:rsid w:val="319C6071"/>
    <w:rsid w:val="31AC537E"/>
    <w:rsid w:val="31D24182"/>
    <w:rsid w:val="31E3679B"/>
    <w:rsid w:val="31E732FD"/>
    <w:rsid w:val="31FC63D1"/>
    <w:rsid w:val="32517576"/>
    <w:rsid w:val="32BE5C2C"/>
    <w:rsid w:val="32FB6478"/>
    <w:rsid w:val="33030EB6"/>
    <w:rsid w:val="33263B3F"/>
    <w:rsid w:val="336963EB"/>
    <w:rsid w:val="33816EEB"/>
    <w:rsid w:val="339F31A2"/>
    <w:rsid w:val="33E347C2"/>
    <w:rsid w:val="33EB55CD"/>
    <w:rsid w:val="33EC4C02"/>
    <w:rsid w:val="340D2360"/>
    <w:rsid w:val="3410665D"/>
    <w:rsid w:val="34211214"/>
    <w:rsid w:val="342C5A0F"/>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C13C50"/>
    <w:rsid w:val="38D87D1C"/>
    <w:rsid w:val="38EE74F9"/>
    <w:rsid w:val="39636459"/>
    <w:rsid w:val="396B7F6C"/>
    <w:rsid w:val="39B417A9"/>
    <w:rsid w:val="39FC5695"/>
    <w:rsid w:val="3A006D8E"/>
    <w:rsid w:val="3A3651E5"/>
    <w:rsid w:val="3A744481"/>
    <w:rsid w:val="3A8C7BEF"/>
    <w:rsid w:val="3A906246"/>
    <w:rsid w:val="3AAC6550"/>
    <w:rsid w:val="3B2349B7"/>
    <w:rsid w:val="3B616CFF"/>
    <w:rsid w:val="3B6259F6"/>
    <w:rsid w:val="3B976654"/>
    <w:rsid w:val="3BC01EFC"/>
    <w:rsid w:val="3BCA786A"/>
    <w:rsid w:val="3BD31E2F"/>
    <w:rsid w:val="3BF15831"/>
    <w:rsid w:val="3C105946"/>
    <w:rsid w:val="3C471448"/>
    <w:rsid w:val="3C5F759A"/>
    <w:rsid w:val="3C6C525A"/>
    <w:rsid w:val="3CA1195A"/>
    <w:rsid w:val="3CB21257"/>
    <w:rsid w:val="3CB40F6D"/>
    <w:rsid w:val="3CCE23CB"/>
    <w:rsid w:val="3CD17D17"/>
    <w:rsid w:val="3D3C7F39"/>
    <w:rsid w:val="3D440F09"/>
    <w:rsid w:val="3D4504A0"/>
    <w:rsid w:val="3D516CC2"/>
    <w:rsid w:val="3D8734BB"/>
    <w:rsid w:val="3D9A11D4"/>
    <w:rsid w:val="3DA02CE4"/>
    <w:rsid w:val="3DA16D89"/>
    <w:rsid w:val="3DA364BE"/>
    <w:rsid w:val="3DE041CB"/>
    <w:rsid w:val="3E0D48F6"/>
    <w:rsid w:val="3E1868B4"/>
    <w:rsid w:val="3E377251"/>
    <w:rsid w:val="3E42664B"/>
    <w:rsid w:val="3E45783D"/>
    <w:rsid w:val="3E5A7334"/>
    <w:rsid w:val="3E7B5D6B"/>
    <w:rsid w:val="3E843E66"/>
    <w:rsid w:val="3E8F2C5F"/>
    <w:rsid w:val="3E8F51FE"/>
    <w:rsid w:val="3E926F87"/>
    <w:rsid w:val="3E9A59DE"/>
    <w:rsid w:val="3EAF4836"/>
    <w:rsid w:val="3EC33DFA"/>
    <w:rsid w:val="3F060E16"/>
    <w:rsid w:val="3F197770"/>
    <w:rsid w:val="3F1D1096"/>
    <w:rsid w:val="3F226537"/>
    <w:rsid w:val="3F2F0234"/>
    <w:rsid w:val="3F405638"/>
    <w:rsid w:val="3F6363FE"/>
    <w:rsid w:val="3F756B8F"/>
    <w:rsid w:val="3F95482B"/>
    <w:rsid w:val="3FA76AFC"/>
    <w:rsid w:val="4019356B"/>
    <w:rsid w:val="40592157"/>
    <w:rsid w:val="406E1CAE"/>
    <w:rsid w:val="40A0133A"/>
    <w:rsid w:val="40C31A53"/>
    <w:rsid w:val="40FF545D"/>
    <w:rsid w:val="410067C8"/>
    <w:rsid w:val="418F0D2A"/>
    <w:rsid w:val="41D01505"/>
    <w:rsid w:val="41EA310E"/>
    <w:rsid w:val="41EC0D67"/>
    <w:rsid w:val="42075E9B"/>
    <w:rsid w:val="42474939"/>
    <w:rsid w:val="424C3C57"/>
    <w:rsid w:val="424D2F17"/>
    <w:rsid w:val="42613FF3"/>
    <w:rsid w:val="42660D96"/>
    <w:rsid w:val="428667D2"/>
    <w:rsid w:val="42CD1CE0"/>
    <w:rsid w:val="42E1381E"/>
    <w:rsid w:val="42ED6459"/>
    <w:rsid w:val="42FE58DD"/>
    <w:rsid w:val="43174B3D"/>
    <w:rsid w:val="432E6337"/>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1F1237"/>
    <w:rsid w:val="4B236AAE"/>
    <w:rsid w:val="4B5E2564"/>
    <w:rsid w:val="4B707271"/>
    <w:rsid w:val="4B9739F7"/>
    <w:rsid w:val="4BAD4CA0"/>
    <w:rsid w:val="4BEE2503"/>
    <w:rsid w:val="4C245A30"/>
    <w:rsid w:val="4C924C55"/>
    <w:rsid w:val="4CB6685F"/>
    <w:rsid w:val="4CC367FE"/>
    <w:rsid w:val="4D077F3C"/>
    <w:rsid w:val="4D123355"/>
    <w:rsid w:val="4D2A3B31"/>
    <w:rsid w:val="4D2C3E6A"/>
    <w:rsid w:val="4D312C52"/>
    <w:rsid w:val="4D4E12EF"/>
    <w:rsid w:val="4D7A4C4B"/>
    <w:rsid w:val="4D905305"/>
    <w:rsid w:val="4D964A72"/>
    <w:rsid w:val="4D9C1254"/>
    <w:rsid w:val="4DC46595"/>
    <w:rsid w:val="4DD3473B"/>
    <w:rsid w:val="4DF9516D"/>
    <w:rsid w:val="4E793892"/>
    <w:rsid w:val="4E800872"/>
    <w:rsid w:val="4E867065"/>
    <w:rsid w:val="4EC569ED"/>
    <w:rsid w:val="4ED50EA1"/>
    <w:rsid w:val="4EDC7FF5"/>
    <w:rsid w:val="4EEC050C"/>
    <w:rsid w:val="4F104EC3"/>
    <w:rsid w:val="4F47354A"/>
    <w:rsid w:val="4F911C54"/>
    <w:rsid w:val="4FE625E0"/>
    <w:rsid w:val="4FF27E90"/>
    <w:rsid w:val="50180A41"/>
    <w:rsid w:val="5021480F"/>
    <w:rsid w:val="50334BA2"/>
    <w:rsid w:val="50481639"/>
    <w:rsid w:val="50962ECB"/>
    <w:rsid w:val="50A42E38"/>
    <w:rsid w:val="50A4577F"/>
    <w:rsid w:val="50B17876"/>
    <w:rsid w:val="50B73D1F"/>
    <w:rsid w:val="50BD5BC9"/>
    <w:rsid w:val="50C11EEE"/>
    <w:rsid w:val="50E97CFC"/>
    <w:rsid w:val="50FA4028"/>
    <w:rsid w:val="5102026E"/>
    <w:rsid w:val="510D65B7"/>
    <w:rsid w:val="511157AB"/>
    <w:rsid w:val="5142540C"/>
    <w:rsid w:val="514C78A6"/>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87B28"/>
    <w:rsid w:val="55DC29B6"/>
    <w:rsid w:val="55DD4241"/>
    <w:rsid w:val="55E72401"/>
    <w:rsid w:val="563E4BAE"/>
    <w:rsid w:val="566B6D1E"/>
    <w:rsid w:val="57032A2C"/>
    <w:rsid w:val="570F5219"/>
    <w:rsid w:val="57133E4E"/>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2C147A"/>
    <w:rsid w:val="595E1678"/>
    <w:rsid w:val="596D5BD4"/>
    <w:rsid w:val="597E3DD8"/>
    <w:rsid w:val="59F50429"/>
    <w:rsid w:val="59F80043"/>
    <w:rsid w:val="5A09252F"/>
    <w:rsid w:val="5A0B2778"/>
    <w:rsid w:val="5A2A7C7B"/>
    <w:rsid w:val="5A3E2560"/>
    <w:rsid w:val="5A5D3B6E"/>
    <w:rsid w:val="5A5E13CF"/>
    <w:rsid w:val="5A637A76"/>
    <w:rsid w:val="5A6D33BA"/>
    <w:rsid w:val="5A792B1F"/>
    <w:rsid w:val="5A874767"/>
    <w:rsid w:val="5AA85BE2"/>
    <w:rsid w:val="5AAD6F28"/>
    <w:rsid w:val="5AB71225"/>
    <w:rsid w:val="5AD63A24"/>
    <w:rsid w:val="5B2E1A1D"/>
    <w:rsid w:val="5B4E1979"/>
    <w:rsid w:val="5B843A1C"/>
    <w:rsid w:val="5B873E3F"/>
    <w:rsid w:val="5C02690E"/>
    <w:rsid w:val="5C191E40"/>
    <w:rsid w:val="5C196DA7"/>
    <w:rsid w:val="5C2A048C"/>
    <w:rsid w:val="5C80234E"/>
    <w:rsid w:val="5C8A680C"/>
    <w:rsid w:val="5CA41FDA"/>
    <w:rsid w:val="5CEE4969"/>
    <w:rsid w:val="5D0C4701"/>
    <w:rsid w:val="5D0F0395"/>
    <w:rsid w:val="5D221076"/>
    <w:rsid w:val="5D397964"/>
    <w:rsid w:val="5D5A391C"/>
    <w:rsid w:val="5D5F10C0"/>
    <w:rsid w:val="5D891B7B"/>
    <w:rsid w:val="5DAD38EE"/>
    <w:rsid w:val="5E006862"/>
    <w:rsid w:val="5E0207B9"/>
    <w:rsid w:val="5E0E40DE"/>
    <w:rsid w:val="5E1834A1"/>
    <w:rsid w:val="5E261785"/>
    <w:rsid w:val="5E4A7017"/>
    <w:rsid w:val="5E552BBA"/>
    <w:rsid w:val="5E611C10"/>
    <w:rsid w:val="5E7A0F3F"/>
    <w:rsid w:val="5EFC7377"/>
    <w:rsid w:val="5F06174D"/>
    <w:rsid w:val="5F3A3602"/>
    <w:rsid w:val="5F45733B"/>
    <w:rsid w:val="5F6277C6"/>
    <w:rsid w:val="5F6D0B1D"/>
    <w:rsid w:val="5F6D531F"/>
    <w:rsid w:val="5F8D0B82"/>
    <w:rsid w:val="5FCC5339"/>
    <w:rsid w:val="5FE34A5B"/>
    <w:rsid w:val="5FFE1E36"/>
    <w:rsid w:val="60232584"/>
    <w:rsid w:val="60673068"/>
    <w:rsid w:val="607330CE"/>
    <w:rsid w:val="607E52DF"/>
    <w:rsid w:val="60825176"/>
    <w:rsid w:val="609E5846"/>
    <w:rsid w:val="609F2AC4"/>
    <w:rsid w:val="60A6328B"/>
    <w:rsid w:val="60B02070"/>
    <w:rsid w:val="60FA2EE8"/>
    <w:rsid w:val="61054A27"/>
    <w:rsid w:val="610A52BC"/>
    <w:rsid w:val="611D2366"/>
    <w:rsid w:val="61421856"/>
    <w:rsid w:val="615227C4"/>
    <w:rsid w:val="616404C2"/>
    <w:rsid w:val="61654E3F"/>
    <w:rsid w:val="6182292A"/>
    <w:rsid w:val="619F7F92"/>
    <w:rsid w:val="61AF03CB"/>
    <w:rsid w:val="61DC324B"/>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A2033A"/>
    <w:rsid w:val="68B8248C"/>
    <w:rsid w:val="68B96DBB"/>
    <w:rsid w:val="68CA2805"/>
    <w:rsid w:val="68D53108"/>
    <w:rsid w:val="68DD6BF5"/>
    <w:rsid w:val="68E937A3"/>
    <w:rsid w:val="691664E5"/>
    <w:rsid w:val="693E15D3"/>
    <w:rsid w:val="69627681"/>
    <w:rsid w:val="6977531D"/>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43358"/>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87670B"/>
    <w:rsid w:val="70F5661B"/>
    <w:rsid w:val="71360107"/>
    <w:rsid w:val="71374C20"/>
    <w:rsid w:val="713B688E"/>
    <w:rsid w:val="713C0AF0"/>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C3057"/>
    <w:rsid w:val="76CD08D5"/>
    <w:rsid w:val="76DB4B92"/>
    <w:rsid w:val="76FA0980"/>
    <w:rsid w:val="76FD013A"/>
    <w:rsid w:val="77052AA4"/>
    <w:rsid w:val="77136511"/>
    <w:rsid w:val="77340A39"/>
    <w:rsid w:val="77351FD0"/>
    <w:rsid w:val="77472422"/>
    <w:rsid w:val="77587BF4"/>
    <w:rsid w:val="777F31F2"/>
    <w:rsid w:val="77D1700D"/>
    <w:rsid w:val="77EC04CC"/>
    <w:rsid w:val="78617D97"/>
    <w:rsid w:val="78680440"/>
    <w:rsid w:val="78775729"/>
    <w:rsid w:val="787F7779"/>
    <w:rsid w:val="78A42DB0"/>
    <w:rsid w:val="78A656AB"/>
    <w:rsid w:val="78B2245C"/>
    <w:rsid w:val="78CD162F"/>
    <w:rsid w:val="78CF66CA"/>
    <w:rsid w:val="78E172CC"/>
    <w:rsid w:val="78EA1D1F"/>
    <w:rsid w:val="7904172F"/>
    <w:rsid w:val="790C7B25"/>
    <w:rsid w:val="790F7E27"/>
    <w:rsid w:val="792A231A"/>
    <w:rsid w:val="79316829"/>
    <w:rsid w:val="7940316B"/>
    <w:rsid w:val="797E66A9"/>
    <w:rsid w:val="798518A4"/>
    <w:rsid w:val="79960B07"/>
    <w:rsid w:val="79A97383"/>
    <w:rsid w:val="79B75945"/>
    <w:rsid w:val="79D65D01"/>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7D564B"/>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9133CC"/>
    <w:rsid w:val="7DB57A34"/>
    <w:rsid w:val="7DE60973"/>
    <w:rsid w:val="7DEA63CB"/>
    <w:rsid w:val="7DEF0916"/>
    <w:rsid w:val="7DF24663"/>
    <w:rsid w:val="7DFA5FDE"/>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
    <w:next w:val="1"/>
    <w:link w:val="324"/>
    <w:qFormat/>
    <w:uiPriority w:val="0"/>
    <w:pPr>
      <w:ind w:firstLine="420"/>
    </w:pPr>
    <w:rPr>
      <w:rFonts w:hAnsi="Calibri" w:cs="Times New Roman"/>
      <w:snapToGrid/>
      <w:szCs w:val="20"/>
    </w:rPr>
  </w:style>
  <w:style w:type="paragraph" w:styleId="61">
    <w:name w:val="Body Text First Indent 2"/>
    <w:basedOn w:val="24"/>
    <w:next w:val="1"/>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spacing w:after="120"/>
      <w:ind w:left="420" w:leftChars="200"/>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3523</Words>
  <Characters>3916</Characters>
  <Lines>311</Lines>
  <Paragraphs>87</Paragraphs>
  <TotalTime>3</TotalTime>
  <ScaleCrop>false</ScaleCrop>
  <LinksUpToDate>false</LinksUpToDate>
  <CharactersWithSpaces>4164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AA</cp:lastModifiedBy>
  <cp:lastPrinted>2025-07-07T06:28:00Z</cp:lastPrinted>
  <dcterms:modified xsi:type="dcterms:W3CDTF">2025-07-07T06:29:57Z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FC485D0729ED4CD094077FAA8827D0A1_13</vt:lpwstr>
  </property>
  <property fmtid="{D5CDD505-2E9C-101B-9397-08002B2CF9AE}" pid="5" name="KSOTemplateDocerSaveRecord">
    <vt:lpwstr>eyJoZGlkIjoiMTA0ZTczMDBkYTU0MmVmM2I3NDlhOTJhMjkyOTY3ZmEifQ==</vt:lpwstr>
  </property>
</Properties>
</file>