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spacing w:line="360" w:lineRule="auto"/>
        <w:jc w:val="center"/>
        <w:rPr>
          <w:rFonts w:hint="eastAsia" w:ascii="宋体" w:hAnsi="宋体" w:cs="宋体"/>
          <w:b/>
          <w:color w:val="auto"/>
          <w:sz w:val="24"/>
          <w:highlight w:val="none"/>
        </w:rPr>
      </w:pPr>
    </w:p>
    <w:p w14:paraId="6A2E3F23">
      <w:pPr>
        <w:adjustRightInd/>
        <w:spacing w:line="360" w:lineRule="auto"/>
        <w:jc w:val="center"/>
        <w:rPr>
          <w:rFonts w:hint="eastAsia" w:ascii="宋体" w:hAnsi="宋体" w:cs="宋体"/>
          <w:b/>
          <w:color w:val="auto"/>
          <w:sz w:val="48"/>
          <w:szCs w:val="48"/>
          <w:highlight w:val="none"/>
        </w:rPr>
      </w:pPr>
    </w:p>
    <w:p w14:paraId="290F9DC2">
      <w:pPr>
        <w:rPr>
          <w:color w:val="auto"/>
          <w:highlight w:val="none"/>
        </w:rPr>
      </w:pPr>
    </w:p>
    <w:p w14:paraId="72E9A6F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 （货物）</w:t>
      </w:r>
    </w:p>
    <w:p w14:paraId="6EA9EB5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snapToGrid w:val="0"/>
        <w:spacing w:line="360" w:lineRule="auto"/>
        <w:jc w:val="left"/>
        <w:rPr>
          <w:rFonts w:hint="eastAsia" w:ascii="宋体" w:hAnsi="宋体" w:cs="宋体"/>
          <w:color w:val="auto"/>
          <w:sz w:val="30"/>
          <w:szCs w:val="30"/>
          <w:highlight w:val="none"/>
        </w:rPr>
      </w:pPr>
    </w:p>
    <w:p w14:paraId="0942B4F6">
      <w:pPr>
        <w:snapToGrid w:val="0"/>
        <w:spacing w:line="360" w:lineRule="auto"/>
        <w:jc w:val="left"/>
        <w:rPr>
          <w:rFonts w:hint="eastAsia" w:ascii="宋体" w:hAnsi="宋体" w:cs="宋体"/>
          <w:color w:val="auto"/>
          <w:sz w:val="30"/>
          <w:szCs w:val="30"/>
          <w:highlight w:val="none"/>
        </w:rPr>
      </w:pPr>
    </w:p>
    <w:p w14:paraId="2D1D1932">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CBNB-20256415G</w:t>
      </w:r>
      <w:r>
        <w:rPr>
          <w:rFonts w:hint="eastAsia" w:ascii="宋体" w:hAnsi="宋体" w:cs="宋体"/>
          <w:color w:val="auto"/>
          <w:sz w:val="30"/>
          <w:szCs w:val="30"/>
          <w:highlight w:val="none"/>
        </w:rPr>
        <w:t xml:space="preserve">   </w:t>
      </w:r>
    </w:p>
    <w:p w14:paraId="1047D55B">
      <w:pPr>
        <w:snapToGrid w:val="0"/>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宁海县总工会2025年高温慰问品采购项目</w:t>
      </w:r>
    </w:p>
    <w:p w14:paraId="58FF5EDB">
      <w:pPr>
        <w:adjustRightInd/>
        <w:spacing w:line="360" w:lineRule="auto"/>
        <w:rPr>
          <w:rFonts w:hint="eastAsia" w:ascii="宋体" w:hAnsi="宋体" w:cs="宋体"/>
          <w:color w:val="auto"/>
          <w:sz w:val="28"/>
          <w:szCs w:val="20"/>
          <w:highlight w:val="none"/>
        </w:rPr>
      </w:pPr>
    </w:p>
    <w:p w14:paraId="5765C2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spacing w:line="360" w:lineRule="auto"/>
        <w:jc w:val="center"/>
        <w:rPr>
          <w:rFonts w:hint="eastAsia" w:ascii="宋体" w:hAnsi="宋体" w:cs="宋体"/>
          <w:b/>
          <w:color w:val="auto"/>
          <w:sz w:val="44"/>
          <w:szCs w:val="44"/>
          <w:highlight w:val="none"/>
        </w:rPr>
      </w:pPr>
    </w:p>
    <w:p w14:paraId="53AD9D01">
      <w:pPr>
        <w:spacing w:line="360" w:lineRule="auto"/>
        <w:jc w:val="center"/>
        <w:rPr>
          <w:rFonts w:hint="eastAsia" w:ascii="宋体" w:hAnsi="宋体" w:cs="宋体"/>
          <w:color w:val="auto"/>
          <w:sz w:val="24"/>
          <w:highlight w:val="none"/>
        </w:rPr>
      </w:pPr>
    </w:p>
    <w:p w14:paraId="62D50C6E">
      <w:pPr>
        <w:spacing w:line="360" w:lineRule="auto"/>
        <w:rPr>
          <w:rFonts w:hint="eastAsia" w:ascii="宋体" w:hAnsi="宋体" w:cs="宋体"/>
          <w:color w:val="auto"/>
          <w:sz w:val="32"/>
          <w:szCs w:val="32"/>
          <w:highlight w:val="none"/>
        </w:rPr>
      </w:pPr>
    </w:p>
    <w:p w14:paraId="6CECEB4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宁海县总工会</w:t>
      </w:r>
    </w:p>
    <w:p w14:paraId="676283C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1AA35494">
      <w:pPr>
        <w:snapToGrid w:val="0"/>
        <w:spacing w:line="360" w:lineRule="auto"/>
        <w:jc w:val="center"/>
        <w:rPr>
          <w:rFonts w:hint="eastAsia" w:ascii="宋体" w:hAnsi="宋体" w:cs="宋体"/>
          <w:bCs/>
          <w:color w:val="auto"/>
          <w:sz w:val="32"/>
          <w:szCs w:val="32"/>
          <w:highlight w:val="none"/>
        </w:rPr>
      </w:pPr>
    </w:p>
    <w:p w14:paraId="20617C0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spacing w:line="360" w:lineRule="auto"/>
        <w:jc w:val="center"/>
        <w:rPr>
          <w:rFonts w:hint="eastAsia" w:ascii="宋体" w:hAnsi="宋体" w:cs="宋体"/>
          <w:color w:val="auto"/>
          <w:sz w:val="24"/>
          <w:highlight w:val="none"/>
        </w:rPr>
      </w:pPr>
    </w:p>
    <w:p w14:paraId="3BEB4CAE">
      <w:pPr>
        <w:spacing w:line="360" w:lineRule="auto"/>
        <w:jc w:val="center"/>
        <w:rPr>
          <w:rFonts w:hint="eastAsia" w:ascii="宋体" w:hAnsi="宋体" w:cs="宋体"/>
          <w:b/>
          <w:color w:val="auto"/>
          <w:sz w:val="48"/>
          <w:szCs w:val="48"/>
          <w:highlight w:val="none"/>
        </w:rPr>
      </w:pPr>
    </w:p>
    <w:p w14:paraId="17E43B2F">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2B63B62C">
          <w:pPr>
            <w:jc w:val="center"/>
            <w:rPr>
              <w:color w:val="auto"/>
              <w:highlight w:val="none"/>
            </w:rPr>
          </w:pPr>
        </w:p>
        <w:p w14:paraId="718E158F">
          <w:pPr>
            <w:pStyle w:val="43"/>
            <w:tabs>
              <w:tab w:val="right" w:leader="dot" w:pos="9070"/>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901C95B">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6A50992">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BCD214">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_Toc18651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B440CE7">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DB155B2">
          <w:pPr>
            <w:pStyle w:val="43"/>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5BAD815">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5A446027">
      <w:pPr>
        <w:spacing w:line="360" w:lineRule="auto"/>
        <w:rPr>
          <w:rFonts w:hint="eastAsia" w:ascii="宋体" w:hAnsi="宋体" w:cs="宋体"/>
          <w:color w:val="auto"/>
          <w:sz w:val="32"/>
          <w:szCs w:val="32"/>
          <w:highlight w:val="none"/>
        </w:rPr>
      </w:pPr>
    </w:p>
    <w:p w14:paraId="1DF553A2">
      <w:pPr>
        <w:spacing w:line="360" w:lineRule="auto"/>
        <w:rPr>
          <w:rFonts w:hint="eastAsia" w:ascii="宋体" w:hAnsi="宋体" w:cs="宋体"/>
          <w:color w:val="auto"/>
          <w:sz w:val="32"/>
          <w:szCs w:val="32"/>
          <w:highlight w:val="none"/>
        </w:rPr>
      </w:pPr>
    </w:p>
    <w:p w14:paraId="07379088">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6278F">
      <w:pPr>
        <w:spacing w:line="360" w:lineRule="auto"/>
        <w:ind w:firstLine="549" w:firstLineChars="229"/>
        <w:rPr>
          <w:rFonts w:hint="eastAsia" w:ascii="宋体" w:hAnsi="宋体" w:cs="宋体"/>
          <w:color w:val="auto"/>
          <w:sz w:val="24"/>
          <w:highlight w:val="none"/>
        </w:rPr>
      </w:pPr>
    </w:p>
    <w:p w14:paraId="0D2EF6D0">
      <w:pPr>
        <w:spacing w:line="360" w:lineRule="auto"/>
        <w:ind w:firstLine="549" w:firstLineChars="229"/>
        <w:rPr>
          <w:rFonts w:hint="eastAsia" w:ascii="宋体" w:hAnsi="宋体" w:cs="宋体"/>
          <w:color w:val="auto"/>
          <w:sz w:val="24"/>
          <w:highlight w:val="none"/>
        </w:rPr>
      </w:pPr>
    </w:p>
    <w:p w14:paraId="2BAEC0A8">
      <w:pPr>
        <w:spacing w:line="360" w:lineRule="auto"/>
        <w:ind w:firstLine="549" w:firstLineChars="229"/>
        <w:rPr>
          <w:rFonts w:hint="eastAsia" w:ascii="宋体" w:hAnsi="宋体" w:cs="宋体"/>
          <w:color w:val="auto"/>
          <w:sz w:val="24"/>
          <w:highlight w:val="none"/>
        </w:rPr>
      </w:pPr>
    </w:p>
    <w:p w14:paraId="22B686E3">
      <w:pPr>
        <w:spacing w:line="360" w:lineRule="auto"/>
        <w:ind w:firstLine="549" w:firstLineChars="229"/>
        <w:rPr>
          <w:rFonts w:hint="eastAsia" w:ascii="宋体" w:hAnsi="宋体" w:cs="宋体"/>
          <w:color w:val="auto"/>
          <w:sz w:val="24"/>
          <w:highlight w:val="none"/>
        </w:rPr>
      </w:pPr>
    </w:p>
    <w:p w14:paraId="4F6D9E75">
      <w:pPr>
        <w:spacing w:line="360" w:lineRule="auto"/>
        <w:ind w:firstLine="549" w:firstLineChars="229"/>
        <w:rPr>
          <w:rFonts w:hint="eastAsia" w:ascii="宋体" w:hAnsi="宋体" w:cs="宋体"/>
          <w:color w:val="auto"/>
          <w:sz w:val="24"/>
          <w:highlight w:val="none"/>
        </w:rPr>
      </w:pPr>
    </w:p>
    <w:p w14:paraId="158B51A7">
      <w:pPr>
        <w:spacing w:line="360" w:lineRule="auto"/>
        <w:ind w:firstLine="549" w:firstLineChars="229"/>
        <w:rPr>
          <w:rFonts w:hint="eastAsia" w:ascii="宋体" w:hAnsi="宋体" w:cs="宋体"/>
          <w:color w:val="auto"/>
          <w:sz w:val="24"/>
          <w:highlight w:val="none"/>
        </w:rPr>
      </w:pPr>
    </w:p>
    <w:p w14:paraId="1EC617B9">
      <w:pPr>
        <w:spacing w:line="360" w:lineRule="auto"/>
        <w:ind w:firstLine="549" w:firstLineChars="229"/>
        <w:rPr>
          <w:rFonts w:hint="eastAsia" w:ascii="宋体" w:hAnsi="宋体" w:cs="宋体"/>
          <w:color w:val="auto"/>
          <w:sz w:val="24"/>
          <w:highlight w:val="none"/>
        </w:rPr>
      </w:pPr>
    </w:p>
    <w:p w14:paraId="76AAFF16">
      <w:pPr>
        <w:spacing w:line="360" w:lineRule="auto"/>
        <w:ind w:firstLine="549" w:firstLineChars="229"/>
        <w:rPr>
          <w:rFonts w:hint="eastAsia" w:ascii="宋体" w:hAnsi="宋体" w:cs="宋体"/>
          <w:color w:val="auto"/>
          <w:sz w:val="24"/>
          <w:highlight w:val="none"/>
        </w:rPr>
      </w:pPr>
    </w:p>
    <w:p w14:paraId="17CA0422">
      <w:pPr>
        <w:spacing w:line="360" w:lineRule="auto"/>
        <w:ind w:firstLine="549" w:firstLineChars="229"/>
        <w:rPr>
          <w:rFonts w:hint="eastAsia" w:ascii="宋体" w:hAnsi="宋体" w:cs="宋体"/>
          <w:color w:val="auto"/>
          <w:sz w:val="24"/>
          <w:highlight w:val="none"/>
        </w:rPr>
      </w:pPr>
    </w:p>
    <w:p w14:paraId="789FB1AB">
      <w:pPr>
        <w:spacing w:line="360" w:lineRule="auto"/>
        <w:ind w:firstLine="549" w:firstLineChars="229"/>
        <w:rPr>
          <w:rFonts w:hint="eastAsia" w:ascii="宋体" w:hAnsi="宋体" w:cs="宋体"/>
          <w:color w:val="auto"/>
          <w:sz w:val="24"/>
          <w:highlight w:val="none"/>
        </w:rPr>
      </w:pPr>
    </w:p>
    <w:p w14:paraId="4579B463">
      <w:pPr>
        <w:spacing w:line="360" w:lineRule="auto"/>
        <w:ind w:firstLine="549" w:firstLineChars="229"/>
        <w:rPr>
          <w:rFonts w:hint="eastAsia" w:ascii="宋体" w:hAnsi="宋体" w:cs="宋体"/>
          <w:color w:val="auto"/>
          <w:sz w:val="24"/>
          <w:highlight w:val="none"/>
        </w:rPr>
      </w:pPr>
    </w:p>
    <w:p w14:paraId="29CD6A50">
      <w:pPr>
        <w:spacing w:line="360" w:lineRule="auto"/>
        <w:ind w:firstLine="549" w:firstLineChars="229"/>
        <w:rPr>
          <w:rFonts w:hint="eastAsia" w:ascii="宋体" w:hAnsi="宋体" w:cs="宋体"/>
          <w:color w:val="auto"/>
          <w:sz w:val="24"/>
          <w:highlight w:val="none"/>
        </w:rPr>
      </w:pPr>
    </w:p>
    <w:p w14:paraId="0F7F1B54">
      <w:pPr>
        <w:spacing w:line="360" w:lineRule="auto"/>
        <w:rPr>
          <w:rFonts w:hint="eastAsia"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color w:val="auto"/>
          <w:highlight w:val="none"/>
        </w:rPr>
      </w:pPr>
      <w:r>
        <w:rPr>
          <w:rFonts w:hint="eastAsia"/>
          <w:color w:val="auto"/>
          <w:highlight w:val="none"/>
        </w:rPr>
        <w:br w:type="page"/>
      </w:r>
    </w:p>
    <w:p w14:paraId="06E7406A">
      <w:pPr>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adjustRightInd/>
        <w:spacing w:line="360" w:lineRule="auto"/>
        <w:jc w:val="center"/>
        <w:outlineLvl w:val="0"/>
        <w:rPr>
          <w:rFonts w:hint="eastAsia"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宁海县总工会2025年高温慰问品采购项目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hint="eastAsia" w:cs="Times New Roman" w:asciiTheme="minorEastAsia" w:hAnsiTheme="minorEastAsia" w:eastAsiaTheme="minorEastAsia"/>
          <w:snapToGrid/>
          <w:color w:val="auto"/>
          <w:kern w:val="2"/>
          <w:sz w:val="24"/>
          <w:szCs w:val="24"/>
          <w:highlight w:val="none"/>
        </w:rPr>
        <w:t>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CBNB-20256415G</w:t>
      </w:r>
    </w:p>
    <w:p w14:paraId="675769A5">
      <w:pPr>
        <w:spacing w:line="33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宁海县总工会2025年高温慰问品采购项目</w:t>
      </w:r>
    </w:p>
    <w:p w14:paraId="6FCF938F">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500000.00</w:t>
      </w:r>
    </w:p>
    <w:p w14:paraId="1A7EE944">
      <w:pPr>
        <w:spacing w:line="336"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500000.00</w:t>
      </w:r>
    </w:p>
    <w:p w14:paraId="21703F8C">
      <w:pPr>
        <w:pStyle w:val="7"/>
        <w:spacing w:line="336"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C5C4B66">
      <w:pPr>
        <w:spacing w:line="360" w:lineRule="auto"/>
        <w:ind w:left="210"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宁海县总工会2025年高温慰问品采购项目</w:t>
      </w:r>
    </w:p>
    <w:p w14:paraId="25E81D41">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数量：1批</w:t>
      </w:r>
    </w:p>
    <w:p w14:paraId="7D63D47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预算金额（元）： </w:t>
      </w:r>
      <w:r>
        <w:rPr>
          <w:rFonts w:hint="eastAsia" w:ascii="宋体" w:hAnsi="宋体" w:cs="宋体"/>
          <w:snapToGrid w:val="0"/>
          <w:color w:val="auto"/>
          <w:kern w:val="28"/>
          <w:sz w:val="24"/>
          <w:szCs w:val="20"/>
          <w:highlight w:val="none"/>
          <w:lang w:val="en-US" w:eastAsia="zh-CN"/>
        </w:rPr>
        <w:t>500000.00</w:t>
      </w:r>
    </w:p>
    <w:p w14:paraId="3E6D3B16">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简要规格描述或项目基本概况介绍、用途：</w:t>
      </w:r>
      <w:r>
        <w:rPr>
          <w:rFonts w:hint="eastAsia" w:ascii="宋体" w:hAnsi="宋体" w:cs="宋体"/>
          <w:snapToGrid w:val="0"/>
          <w:color w:val="auto"/>
          <w:kern w:val="28"/>
          <w:sz w:val="24"/>
          <w:szCs w:val="20"/>
          <w:highlight w:val="none"/>
          <w:lang w:val="en-US" w:eastAsia="zh-CN"/>
        </w:rPr>
        <w:t>为宁海县约6250名职工提供清凉礼包，约80元/人</w:t>
      </w:r>
      <w:r>
        <w:rPr>
          <w:rFonts w:hint="eastAsia" w:ascii="宋体" w:hAnsi="宋体" w:cs="宋体"/>
          <w:snapToGrid w:val="0"/>
          <w:color w:val="auto"/>
          <w:kern w:val="28"/>
          <w:sz w:val="24"/>
          <w:szCs w:val="20"/>
          <w:highlight w:val="none"/>
        </w:rPr>
        <w:t>；具体以招标文件第三部分采购需求为准，供应商可点击本公告下方“浏览采购文件”查看采购需求。</w:t>
      </w:r>
    </w:p>
    <w:p w14:paraId="576FC768">
      <w:pPr>
        <w:spacing w:line="360" w:lineRule="auto"/>
        <w:ind w:left="210" w:leftChars="100"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备注：组成联合体的成员（含联合体牵头人）数量不超过2个。</w:t>
      </w:r>
    </w:p>
    <w:p w14:paraId="3A63EF87">
      <w:pPr>
        <w:pStyle w:val="135"/>
        <w:spacing w:before="0" w:line="336" w:lineRule="auto"/>
        <w:ind w:firstLine="48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分批交货。</w:t>
      </w:r>
      <w:r>
        <w:rPr>
          <w:rFonts w:hint="eastAsia" w:ascii="宋体" w:hAnsi="宋体" w:cs="宋体"/>
          <w:color w:val="auto"/>
          <w:szCs w:val="21"/>
          <w:highlight w:val="none"/>
          <w:lang w:eastAsia="zh-CN"/>
        </w:rPr>
        <w:t>合同签订后，根据县总工会的通知一周内交货；</w:t>
      </w:r>
      <w:r>
        <w:rPr>
          <w:rFonts w:hint="eastAsia" w:ascii="宋体" w:hAnsi="宋体" w:cs="宋体"/>
          <w:color w:val="auto"/>
          <w:szCs w:val="21"/>
          <w:highlight w:val="none"/>
          <w:lang w:val="en-US" w:eastAsia="zh-CN"/>
        </w:rPr>
        <w:t>特殊情况中标人应在接县总工会通知后24小时内交货</w:t>
      </w:r>
      <w:r>
        <w:rPr>
          <w:rFonts w:hint="eastAsia" w:ascii="宋体" w:hAnsi="宋体" w:cs="宋体"/>
          <w:color w:val="auto"/>
          <w:szCs w:val="21"/>
          <w:highlight w:val="none"/>
        </w:rPr>
        <w:t>。</w:t>
      </w:r>
    </w:p>
    <w:p w14:paraId="2A33F8B9">
      <w:pPr>
        <w:pStyle w:val="7"/>
        <w:spacing w:line="336"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spacing w:line="336"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spacing w:line="336" w:lineRule="auto"/>
        <w:ind w:firstLine="48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0ADB671A">
      <w:pPr>
        <w:spacing w:line="336"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 落实政府采购政策需满足的资格要求：</w:t>
      </w:r>
    </w:p>
    <w:p w14:paraId="39AEB748">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AF96F29">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spacing w:line="336"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5ED9499B">
      <w:pPr>
        <w:spacing w:line="336"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本项目的特定资格要求：无；</w:t>
      </w:r>
    </w:p>
    <w:p w14:paraId="0AE3DD0C">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73218E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2025年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日至2025年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14:paraId="33F3CB91">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2615515">
      <w:pPr>
        <w:spacing w:line="336"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spacing w:line="336"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13点30</w:t>
      </w:r>
      <w:r>
        <w:rPr>
          <w:rFonts w:hint="eastAsia" w:ascii="宋体" w:hAnsi="宋体" w:cs="宋体"/>
          <w:color w:val="auto"/>
          <w:sz w:val="24"/>
          <w:highlight w:val="none"/>
          <w:u w:val="single"/>
        </w:rPr>
        <w:t>分00秒</w:t>
      </w:r>
    </w:p>
    <w:p w14:paraId="5031C97E">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spacing w:line="336"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511C780">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spacing w:line="336"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AE74AD8">
      <w:pPr>
        <w:keepNext/>
        <w:keepLines/>
        <w:widowControl w:val="0"/>
        <w:numPr>
          <w:ilvl w:val="0"/>
          <w:numId w:val="0"/>
        </w:numPr>
        <w:adjustRightInd/>
        <w:spacing w:line="360" w:lineRule="auto"/>
        <w:ind w:left="432" w:hanging="432"/>
        <w:jc w:val="left"/>
        <w:outlineLvl w:val="1"/>
        <w:rPr>
          <w:rFonts w:hint="eastAsia" w:ascii="宋体" w:hAnsi="宋体" w:eastAsia="宋体" w:cs="宋体"/>
          <w:b/>
          <w:bCs/>
          <w:color w:val="auto"/>
          <w:kern w:val="2"/>
          <w:sz w:val="24"/>
          <w:szCs w:val="24"/>
          <w:highlight w:val="none"/>
          <w:lang w:val="zh-CN" w:eastAsia="zh-CN" w:bidi="ar-SA"/>
        </w:rPr>
      </w:pPr>
      <w:bookmarkStart w:id="578" w:name="_GoBack"/>
      <w:bookmarkStart w:id="13" w:name="_Toc35393637"/>
      <w:bookmarkStart w:id="14" w:name="_Toc35393806"/>
      <w:bookmarkStart w:id="15" w:name="_Toc28359019"/>
      <w:bookmarkStart w:id="16" w:name="_Toc28359096"/>
      <w:r>
        <w:rPr>
          <w:rFonts w:hint="eastAsia" w:ascii="宋体" w:hAnsi="宋体" w:eastAsia="宋体" w:cs="宋体"/>
          <w:b/>
          <w:bCs/>
          <w:color w:val="auto"/>
          <w:kern w:val="2"/>
          <w:sz w:val="24"/>
          <w:szCs w:val="24"/>
          <w:highlight w:val="none"/>
          <w:lang w:val="zh-CN" w:eastAsia="zh-CN" w:bidi="ar-SA"/>
        </w:rPr>
        <w:t>1.采购人信息</w:t>
      </w:r>
      <w:bookmarkEnd w:id="13"/>
      <w:bookmarkEnd w:id="14"/>
      <w:bookmarkEnd w:id="15"/>
      <w:bookmarkEnd w:id="16"/>
      <w:r>
        <w:rPr>
          <w:rFonts w:hint="eastAsia" w:ascii="宋体" w:hAnsi="宋体" w:eastAsia="宋体" w:cs="宋体"/>
          <w:b/>
          <w:bCs/>
          <w:color w:val="auto"/>
          <w:kern w:val="2"/>
          <w:sz w:val="24"/>
          <w:szCs w:val="24"/>
          <w:highlight w:val="none"/>
          <w:lang w:val="zh-CN" w:eastAsia="zh-CN" w:bidi="ar-SA"/>
        </w:rPr>
        <w:t>：</w:t>
      </w:r>
    </w:p>
    <w:p w14:paraId="43F5CA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称：宁海县总工会</w:t>
      </w:r>
    </w:p>
    <w:p w14:paraId="36C2BC2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址：宁海县桃源街道兴海北路608号</w:t>
      </w:r>
    </w:p>
    <w:p w14:paraId="40CB819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6210D6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项目联系人（询问）：金老师</w:t>
      </w:r>
    </w:p>
    <w:p w14:paraId="6F9CBF8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项目联系方式（询问）：0574-89281389</w:t>
      </w:r>
    </w:p>
    <w:p w14:paraId="0F7F69E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质疑联系人：王老师</w:t>
      </w:r>
    </w:p>
    <w:p w14:paraId="401B78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质疑联系方式：0574-65563969</w:t>
      </w:r>
    </w:p>
    <w:p w14:paraId="5A8D66EE">
      <w:pPr>
        <w:keepNext/>
        <w:keepLines/>
        <w:widowControl w:val="0"/>
        <w:numPr>
          <w:ilvl w:val="0"/>
          <w:numId w:val="0"/>
        </w:numPr>
        <w:adjustRightInd/>
        <w:spacing w:line="360" w:lineRule="auto"/>
        <w:ind w:left="432" w:hanging="432"/>
        <w:jc w:val="left"/>
        <w:outlineLvl w:val="1"/>
        <w:rPr>
          <w:rFonts w:hint="eastAsia" w:ascii="宋体" w:hAnsi="宋体" w:eastAsia="宋体" w:cs="宋体"/>
          <w:b/>
          <w:bCs/>
          <w:color w:val="auto"/>
          <w:kern w:val="2"/>
          <w:sz w:val="24"/>
          <w:szCs w:val="32"/>
          <w:highlight w:val="none"/>
          <w:lang w:val="zh-CN" w:eastAsia="zh-CN" w:bidi="ar-SA"/>
        </w:rPr>
      </w:pPr>
      <w:bookmarkStart w:id="17" w:name="_Toc35393807"/>
      <w:bookmarkStart w:id="18" w:name="_Toc28359020"/>
      <w:bookmarkStart w:id="19" w:name="_Toc35393638"/>
      <w:bookmarkStart w:id="20" w:name="_Toc28359097"/>
      <w:r>
        <w:rPr>
          <w:rFonts w:hint="eastAsia" w:ascii="宋体" w:hAnsi="宋体" w:eastAsia="宋体" w:cs="宋体"/>
          <w:b/>
          <w:bCs/>
          <w:color w:val="auto"/>
          <w:kern w:val="2"/>
          <w:sz w:val="24"/>
          <w:szCs w:val="24"/>
          <w:highlight w:val="none"/>
          <w:lang w:val="zh-CN" w:eastAsia="zh-CN" w:bidi="ar-SA"/>
        </w:rPr>
        <w:t>2.采购代理机构信息</w:t>
      </w:r>
      <w:bookmarkEnd w:id="17"/>
      <w:bookmarkEnd w:id="18"/>
      <w:bookmarkEnd w:id="19"/>
      <w:bookmarkEnd w:id="20"/>
      <w:r>
        <w:rPr>
          <w:rFonts w:hint="eastAsia" w:ascii="宋体" w:hAnsi="宋体" w:eastAsia="宋体" w:cs="宋体"/>
          <w:b/>
          <w:bCs/>
          <w:color w:val="auto"/>
          <w:kern w:val="2"/>
          <w:sz w:val="24"/>
          <w:szCs w:val="24"/>
          <w:highlight w:val="none"/>
          <w:lang w:val="zh-CN" w:eastAsia="zh-CN" w:bidi="ar-SA"/>
        </w:rPr>
        <w:t>：</w:t>
      </w:r>
    </w:p>
    <w:p w14:paraId="058812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 xml:space="preserve">             </w:t>
      </w:r>
    </w:p>
    <w:p w14:paraId="4951258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宁波市鄞州区天童南路666号中基大厦19楼</w:t>
      </w:r>
    </w:p>
    <w:p w14:paraId="507913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0574-87425373</w:t>
      </w:r>
      <w:r>
        <w:rPr>
          <w:rFonts w:hint="eastAsia" w:ascii="宋体" w:hAnsi="宋体" w:eastAsia="宋体" w:cs="宋体"/>
          <w:color w:val="auto"/>
          <w:sz w:val="24"/>
          <w:highlight w:val="none"/>
        </w:rPr>
        <w:t xml:space="preserve">             </w:t>
      </w:r>
    </w:p>
    <w:p w14:paraId="03C6EA7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项目联系人（询问）：孔晖</w:t>
      </w:r>
    </w:p>
    <w:p w14:paraId="478BB4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项目联系方式（询问）：0574-87425279</w:t>
      </w:r>
    </w:p>
    <w:p w14:paraId="3DDFDA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质疑联系人：王莹巧</w:t>
      </w:r>
    </w:p>
    <w:p w14:paraId="0D04E1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质疑联系方式：0574-87425370</w:t>
      </w:r>
    </w:p>
    <w:p w14:paraId="568FA02F">
      <w:pPr>
        <w:spacing w:line="360" w:lineRule="auto"/>
        <w:rPr>
          <w:rFonts w:hint="eastAsia" w:ascii="宋体" w:hAnsi="宋体" w:eastAsia="宋体" w:cs="宋体"/>
          <w:b/>
          <w:color w:val="auto"/>
          <w:sz w:val="24"/>
          <w:highlight w:val="none"/>
        </w:rPr>
      </w:pPr>
      <w:bookmarkStart w:id="21" w:name="_Toc28359021"/>
      <w:bookmarkStart w:id="22" w:name="_Toc35393639"/>
      <w:bookmarkStart w:id="23" w:name="_Toc28359098"/>
      <w:bookmarkStart w:id="24" w:name="_Toc35393808"/>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21"/>
    <w:bookmarkEnd w:id="22"/>
    <w:bookmarkEnd w:id="23"/>
    <w:bookmarkEnd w:id="24"/>
    <w:p w14:paraId="5E6F28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称：宁海县政府采购管理办公室             </w:t>
      </w:r>
    </w:p>
    <w:p w14:paraId="1A09EE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址：宁海县跃龙街道桃源中路218号            </w:t>
      </w:r>
    </w:p>
    <w:p w14:paraId="3E2BF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真：0574-65265612            </w:t>
      </w:r>
    </w:p>
    <w:p w14:paraId="60FD6B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：王老师             </w:t>
      </w:r>
    </w:p>
    <w:p w14:paraId="00503B53">
      <w:pPr>
        <w:spacing w:line="336" w:lineRule="auto"/>
        <w:ind w:firstLine="480"/>
        <w:rPr>
          <w:rFonts w:hint="eastAsia" w:ascii="宋体" w:hAnsi="宋体" w:cs="宋体"/>
          <w:color w:val="auto"/>
          <w:sz w:val="24"/>
          <w:highlight w:val="none"/>
        </w:rPr>
      </w:pPr>
      <w:bookmarkStart w:id="25" w:name="_Toc5959"/>
      <w:r>
        <w:rPr>
          <w:rFonts w:hint="eastAsia" w:ascii="宋体" w:hAnsi="宋体" w:eastAsia="宋体" w:cs="宋体"/>
          <w:color w:val="auto"/>
          <w:sz w:val="24"/>
          <w:highlight w:val="none"/>
        </w:rPr>
        <w:t>投诉电话：0574-65265668</w:t>
      </w:r>
      <w:bookmarkEnd w:id="578"/>
      <w:bookmarkEnd w:id="25"/>
      <w:r>
        <w:rPr>
          <w:rFonts w:hint="eastAsia" w:ascii="宋体" w:hAnsi="宋体" w:cs="宋体"/>
          <w:color w:val="auto"/>
          <w:sz w:val="24"/>
          <w:highlight w:val="none"/>
        </w:rPr>
        <w:t xml:space="preserve"> </w:t>
      </w:r>
    </w:p>
    <w:p w14:paraId="71846484">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9C969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04B3A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3"/>
        <w:spacing w:line="360" w:lineRule="auto"/>
        <w:rPr>
          <w:rFonts w:hint="eastAsia" w:hAnsi="宋体" w:cs="宋体"/>
          <w:b/>
          <w:color w:val="auto"/>
          <w:sz w:val="36"/>
          <w:szCs w:val="20"/>
          <w:highlight w:val="none"/>
        </w:rPr>
      </w:pPr>
    </w:p>
    <w:p w14:paraId="0A7109C1">
      <w:pPr>
        <w:tabs>
          <w:tab w:val="left" w:pos="432"/>
        </w:tabs>
        <w:rPr>
          <w:rFonts w:ascii="宋体"/>
          <w:snapToGrid w:val="0"/>
          <w:color w:val="auto"/>
          <w:highlight w:val="none"/>
        </w:rPr>
      </w:pPr>
      <w:r>
        <w:rPr>
          <w:color w:val="auto"/>
          <w:highlight w:val="none"/>
        </w:rPr>
        <w:br w:type="page"/>
      </w:r>
    </w:p>
    <w:p w14:paraId="1DBA228D">
      <w:pPr>
        <w:adjustRightInd/>
        <w:spacing w:line="360" w:lineRule="auto"/>
        <w:jc w:val="center"/>
        <w:outlineLvl w:val="0"/>
        <w:rPr>
          <w:rFonts w:hint="eastAsia" w:ascii="宋体" w:hAnsi="宋体" w:cs="宋体"/>
          <w:b/>
          <w:color w:val="auto"/>
          <w:sz w:val="36"/>
          <w:szCs w:val="20"/>
          <w:highlight w:val="none"/>
        </w:rPr>
      </w:pPr>
      <w:bookmarkStart w:id="26"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26"/>
    </w:p>
    <w:p w14:paraId="7FBA2872">
      <w:pPr>
        <w:adjustRightInd/>
        <w:spacing w:line="360"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21FD0119">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毛巾、洗发水、沐浴露、牙膏、牙刷、洗衣皂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7689E2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snapToGrid w:val="0"/>
              <w:spacing w:line="288"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毛巾、洗发水、沐浴露、牙膏、牙刷、洗衣皂</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lang w:eastAsia="zh-CN"/>
              </w:rPr>
              <w:t>。</w:t>
            </w:r>
          </w:p>
          <w:p w14:paraId="6BB1F436">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（2）本项目专门面向中小企业。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576E99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704C095">
            <w:pPr>
              <w:spacing w:line="288"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1A1C378">
            <w:pPr>
              <w:snapToGrid w:val="0"/>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367086">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62BD7317">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spacing w:line="288"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7789EDF">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60DB6D92">
            <w:pPr>
              <w:spacing w:line="360" w:lineRule="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D696DC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194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3C20DC6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毛巾、洗发水、沐浴露、牙膏、牙刷、洗衣皂、包装盒或环保袋各一个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4DEB0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①毛巾、洗发水、沐浴露、牙膏、牙刷、洗衣皂为投标响应供货同品牌、同规格、同型号产品；②包装盒或环保袋须能完全装下每套产品，规格根据礼品大小及使用用途设计定制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346EC6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48F1726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4745327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474742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w:t>
            </w:r>
          </w:p>
          <w:p w14:paraId="05A498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p>
          <w:p w14:paraId="6F8BD770">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①直接提交样品的：</w:t>
            </w:r>
            <w:r>
              <w:rPr>
                <w:rFonts w:hint="eastAsia" w:ascii="宋体" w:hAnsi="宋体" w:eastAsia="宋体" w:cs="宋体"/>
                <w:color w:val="auto"/>
                <w:sz w:val="24"/>
                <w:highlight w:val="none"/>
                <w:u w:val="single"/>
              </w:rPr>
              <w:t>响应文件提交（上传）</w:t>
            </w:r>
            <w:r>
              <w:rPr>
                <w:rFonts w:hint="eastAsia" w:ascii="宋体" w:hAnsi="宋体" w:eastAsia="宋体" w:cs="宋体"/>
                <w:color w:val="auto"/>
                <w:sz w:val="24"/>
                <w:highlight w:val="none"/>
                <w:u w:val="single"/>
                <w:lang w:val="en-US" w:eastAsia="zh-CN"/>
              </w:rPr>
              <w:t>当天截止时间前</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宁海县公共资源交易中心五楼开标室（具体详见大屏幕）</w:t>
            </w:r>
            <w:r>
              <w:rPr>
                <w:rFonts w:hint="eastAsia" w:ascii="宋体" w:hAnsi="宋体" w:eastAsia="宋体" w:cs="宋体"/>
                <w:color w:val="auto"/>
                <w:kern w:val="0"/>
                <w:sz w:val="24"/>
                <w:highlight w:val="none"/>
                <w:lang w:eastAsia="zh-CN"/>
              </w:rPr>
              <w:t>。</w:t>
            </w:r>
          </w:p>
          <w:p w14:paraId="32017451">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②以快递方式递交样品的：</w:t>
            </w:r>
          </w:p>
          <w:p w14:paraId="6939585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样品送达截止时间：</w:t>
            </w:r>
            <w:r>
              <w:rPr>
                <w:rFonts w:hint="eastAsia" w:ascii="宋体" w:hAnsi="宋体" w:eastAsia="宋体" w:cs="宋体"/>
                <w:color w:val="auto"/>
                <w:kern w:val="0"/>
                <w:sz w:val="24"/>
                <w:highlight w:val="none"/>
                <w:u w:val="single"/>
                <w:lang w:val="en-US" w:eastAsia="zh-CN"/>
              </w:rPr>
              <w:t>响应文件开启时间前一个工作日的16:00止</w:t>
            </w:r>
            <w:r>
              <w:rPr>
                <w:rFonts w:hint="eastAsia" w:ascii="宋体" w:hAnsi="宋体" w:eastAsia="宋体" w:cs="宋体"/>
                <w:color w:val="auto"/>
                <w:kern w:val="0"/>
                <w:sz w:val="24"/>
                <w:highlight w:val="none"/>
                <w:lang w:val="en-US" w:eastAsia="zh-CN"/>
              </w:rPr>
              <w:t>。样品送达地点：</w:t>
            </w:r>
            <w:r>
              <w:rPr>
                <w:rFonts w:hint="eastAsia" w:ascii="宋体" w:hAnsi="宋体" w:eastAsia="宋体" w:cs="宋体"/>
                <w:color w:val="auto"/>
                <w:kern w:val="0"/>
                <w:sz w:val="24"/>
                <w:highlight w:val="none"/>
                <w:u w:val="single"/>
                <w:lang w:val="en-US" w:eastAsia="zh-CN"/>
              </w:rPr>
              <w:t xml:space="preserve"> 宁波市鄞州区天童南路666号中基大厦19楼业务六部 </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孔晖</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28"/>
                <w:sz w:val="24"/>
                <w:highlight w:val="none"/>
                <w:u w:val="single"/>
                <w:lang w:val="en-US" w:eastAsia="zh-CN"/>
              </w:rPr>
              <w:t>0</w:t>
            </w:r>
            <w:r>
              <w:rPr>
                <w:rFonts w:hint="eastAsia" w:ascii="宋体" w:hAnsi="宋体" w:eastAsia="宋体" w:cs="宋体"/>
                <w:color w:val="auto"/>
                <w:sz w:val="24"/>
                <w:highlight w:val="none"/>
                <w:u w:val="single"/>
                <w:lang w:val="en-US" w:eastAsia="zh-CN"/>
              </w:rPr>
              <w:t>574-87425279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邮寄过程中须保证样品不发生破损、丢失情形，供应商对邮寄过程中发生的破损、丢失、未按规定时间送达等情形负责。代理机构将在开标现场监控下拆开外包封，如发生破损、物品缺少等情形，责任由供应商自负。</w:t>
            </w:r>
          </w:p>
          <w:p w14:paraId="030288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请供应商在上述时间内提供样品。超过截止时间的，采购人或采购代理机构将不予接收，并将清场并封闭样品现场。</w:t>
            </w:r>
          </w:p>
          <w:p w14:paraId="741F52FC">
            <w:pPr>
              <w:spacing w:line="360" w:lineRule="auto"/>
              <w:rPr>
                <w:rFonts w:hint="eastAsia" w:ascii="宋体" w:hAnsi="宋体" w:cs="宋体"/>
                <w:b/>
                <w:color w:val="auto"/>
                <w:sz w:val="24"/>
                <w:highlight w:val="none"/>
              </w:rPr>
            </w:pPr>
            <w:r>
              <w:rPr>
                <w:rFonts w:hint="eastAsia" w:ascii="宋体" w:hAnsi="宋体" w:eastAsia="宋体" w:cs="宋体"/>
                <w:color w:val="auto"/>
                <w:sz w:val="24"/>
                <w:highlight w:val="none"/>
              </w:rPr>
              <w:t xml:space="preserve"> (6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采购活动结束后，对于未</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提供的样品，采购人将进行保管、封存，并作为履约验收的</w:t>
            </w:r>
            <w:r>
              <w:rPr>
                <w:rFonts w:hint="eastAsia" w:ascii="宋体" w:hAnsi="宋体" w:eastAsia="宋体" w:cs="宋体"/>
                <w:color w:val="auto"/>
                <w:sz w:val="24"/>
                <w:highlight w:val="none"/>
                <w:lang w:val="en-US" w:eastAsia="zh-CN"/>
              </w:rPr>
              <w:t>依据</w:t>
            </w:r>
            <w:r>
              <w:rPr>
                <w:rFonts w:hint="eastAsia" w:ascii="宋体" w:hAnsi="宋体" w:eastAsia="宋体" w:cs="宋体"/>
                <w:color w:val="auto"/>
                <w:sz w:val="24"/>
                <w:highlight w:val="none"/>
              </w:rPr>
              <w:t>。</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5DD8FBC1">
            <w:pPr>
              <w:snapToGrid w:val="0"/>
              <w:spacing w:line="288"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6D2B71B1">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人。</w:t>
            </w:r>
          </w:p>
          <w:p w14:paraId="0A316D83">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474BDA">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方式一：供应商可将演示内容单独制作并存储到U盘中。（因供应商演示内容无法播放或损坏的，视作未提供演示，打分时不予计分）。递交方式：①邮寄送达，送达地址：宁波中基国际招标有限公司 （宁波市鄞州区天童南路666号中基大厦19楼业务六部），联系人：孔</w:t>
            </w:r>
            <w:r>
              <w:rPr>
                <w:rFonts w:hint="eastAsia" w:ascii="宋体" w:hAnsi="宋体" w:cs="宋体"/>
                <w:color w:val="auto"/>
                <w:kern w:val="0"/>
                <w:sz w:val="24"/>
                <w:highlight w:val="none"/>
                <w:lang w:val="en-US" w:eastAsia="zh-CN"/>
              </w:rPr>
              <w:t>工</w:t>
            </w:r>
            <w:r>
              <w:rPr>
                <w:rFonts w:hint="eastAsia" w:ascii="宋体" w:hAnsi="宋体" w:cs="宋体"/>
                <w:color w:val="auto"/>
                <w:kern w:val="0"/>
                <w:sz w:val="24"/>
                <w:highlight w:val="none"/>
              </w:rPr>
              <w:t>，联系方式：0574-87425279供应商邮寄后可将邮件单号发送至采购代理机构电子邮箱（电子邮箱：24692711@qq.com），以便采购代理机构查询物流记录。各供应商应当确保“演示文件”的密封包装在邮寄过程保持完好，因邮寄造成“演示文件”密封破损的或邮寄过程中导致“演示文件”未按时送达的，采购代理机构将拒绝其“演示文件”。各供应商自行考虑邮寄在途时间，“演示文件”送达时间以采购代理机构工作人员实际签收时间为准。“演示文件”邮寄送达截止时间为：提交投标文件截止时间前一工作日的16:00点前。②现场提交：在开标当天，提交投标文件截止时间前送达宁海县政务服务中心五楼开标室（宁海县金水东路5号5楼，具体开标室见现场电子显示屏）。</w:t>
            </w:r>
          </w:p>
          <w:p w14:paraId="39C49DA4">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宁海县政务服务中心七楼评标室（宁海县金水东路5号7楼，北门上）</w:t>
            </w:r>
            <w:r>
              <w:rPr>
                <w:rFonts w:hint="eastAsia" w:ascii="宋体" w:hAnsi="宋体" w:cs="宋体"/>
                <w:color w:val="auto"/>
                <w:kern w:val="0"/>
                <w:sz w:val="24"/>
                <w:highlight w:val="none"/>
              </w:rPr>
              <w:t>，讲解演示所用电脑等设备由供应商自备。现场讲解演示人员应于提交投标文件截止时间前完成现场签到，否则不得讲解演示。</w:t>
            </w:r>
          </w:p>
          <w:p w14:paraId="3919ACDE">
            <w:pPr>
              <w:snapToGrid w:val="0"/>
              <w:spacing w:line="288"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5343FACE">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vAlign w:val="center"/>
          </w:tcPr>
          <w:p w14:paraId="6CE262D4">
            <w:pPr>
              <w:spacing w:line="288"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spacing w:line="288"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3F51E2E6">
            <w:pPr>
              <w:snapToGrid w:val="0"/>
              <w:spacing w:line="288" w:lineRule="auto"/>
              <w:jc w:val="center"/>
              <w:rPr>
                <w:rFonts w:hint="eastAsia" w:ascii="宋体" w:hAnsi="宋体" w:cs="宋体"/>
                <w:b/>
                <w:color w:val="auto"/>
                <w:sz w:val="24"/>
                <w:highlight w:val="none"/>
              </w:rPr>
            </w:pPr>
          </w:p>
        </w:tc>
        <w:tc>
          <w:tcPr>
            <w:tcW w:w="6095" w:type="dxa"/>
            <w:vAlign w:val="center"/>
          </w:tcPr>
          <w:p w14:paraId="32B0DF8C">
            <w:pPr>
              <w:spacing w:line="288"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3B0BB2D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snapToGrid w:val="0"/>
              <w:spacing w:line="288"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7E501FE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rPr>
              <w:t>人民币</w:t>
            </w:r>
            <w:r>
              <w:rPr>
                <w:rFonts w:hint="eastAsia" w:ascii="宋体" w:hAnsi="宋体" w:cs="宋体"/>
                <w:b/>
                <w:color w:val="auto"/>
                <w:kern w:val="0"/>
                <w:sz w:val="24"/>
                <w:highlight w:val="none"/>
                <w:lang w:val="zh-CN"/>
              </w:rPr>
              <w:t>报价。</w:t>
            </w:r>
          </w:p>
          <w:p w14:paraId="3FC9826C">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w:t>
            </w:r>
            <w:r>
              <w:rPr>
                <w:rFonts w:hint="eastAsia" w:ascii="宋体" w:hAnsi="宋体" w:cs="宋体"/>
                <w:b/>
                <w:color w:val="auto"/>
                <w:kern w:val="0"/>
                <w:sz w:val="24"/>
                <w:highlight w:val="none"/>
                <w:lang w:val="zh-CN" w:eastAsia="zh-CN"/>
              </w:rPr>
              <w:t>应包括货物价、货物运至项目现场的运输费、安装费、培训费、保险费、售后服务、利润、税金等一切与本次采购相关的费用。</w:t>
            </w:r>
          </w:p>
          <w:p w14:paraId="13E81C64">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snapToGrid w:val="0"/>
              <w:spacing w:line="288"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spacing w:line="288"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7B113042">
            <w:pPr>
              <w:spacing w:line="288"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087037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spacing w:line="288" w:lineRule="auto"/>
              <w:ind w:firstLine="240" w:firstLineChars="1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92131B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供应商可以准备U盘存储的电子备份投标文件1份，按政府采购云平台要求制作的电子备份投标文件，以用于异常情况处理。</w:t>
            </w:r>
          </w:p>
          <w:p w14:paraId="5B70343B">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rPr>
              <w:t>，逾期送达或未密封将予以拒收。</w:t>
            </w:r>
          </w:p>
          <w:p w14:paraId="77AA78E5">
            <w:pPr>
              <w:pStyle w:val="33"/>
              <w:spacing w:line="288" w:lineRule="auto"/>
              <w:rPr>
                <w:rFonts w:hint="eastAsia"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供应商可采用邮寄（含快递）方式递交备份投标文件。</w:t>
            </w:r>
          </w:p>
          <w:p w14:paraId="3AE33F26">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拟在开标前一个工作日16:00前到件的邮寄地址为：宁波市鄞州区天童南路666号中基大厦19楼业务六部；</w:t>
            </w:r>
          </w:p>
          <w:p w14:paraId="5D786AD5">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收件人：孔工   联系方式：0574-87425279</w:t>
            </w:r>
          </w:p>
          <w:p w14:paraId="74C0F8C8">
            <w:pPr>
              <w:pStyle w:val="33"/>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6FCAC32E">
            <w:pPr>
              <w:pStyle w:val="33"/>
              <w:spacing w:line="288" w:lineRule="auto"/>
              <w:rPr>
                <w:rFonts w:hint="eastAsia"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12A3BE0">
            <w:pPr>
              <w:snapToGrid w:val="0"/>
              <w:spacing w:line="288"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spacing w:line="288"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0FC8D4B9">
            <w:pPr>
              <w:snapToGrid w:val="0"/>
              <w:spacing w:line="288" w:lineRule="auto"/>
              <w:jc w:val="center"/>
              <w:rPr>
                <w:rFonts w:hint="eastAsia" w:ascii="宋体" w:hAnsi="宋体" w:cs="宋体"/>
                <w:b/>
                <w:color w:val="auto"/>
                <w:sz w:val="24"/>
                <w:highlight w:val="none"/>
              </w:rPr>
            </w:pPr>
          </w:p>
        </w:tc>
        <w:tc>
          <w:tcPr>
            <w:tcW w:w="6095" w:type="dxa"/>
            <w:vAlign w:val="center"/>
          </w:tcPr>
          <w:p w14:paraId="5969EC5D">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snapToGrid w:val="0"/>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7B548C03">
            <w:pPr>
              <w:snapToGrid w:val="0"/>
              <w:spacing w:line="288"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4952E75C">
            <w:pPr>
              <w:spacing w:line="288" w:lineRule="auto"/>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招标代理服务费的收取标准：代理机构</w:t>
            </w:r>
            <w:r>
              <w:rPr>
                <w:rFonts w:hint="eastAsia" w:cs="Arial" w:asciiTheme="minorEastAsia" w:hAnsiTheme="minorEastAsia" w:eastAsiaTheme="minorEastAsia"/>
                <w:color w:val="auto"/>
                <w:kern w:val="0"/>
                <w:sz w:val="24"/>
                <w:highlight w:val="none"/>
                <w:lang w:val="en-US" w:eastAsia="zh-CN"/>
              </w:rPr>
              <w:t>向成交单位收取招标代理服务费7500元。</w:t>
            </w:r>
          </w:p>
          <w:p w14:paraId="16741933">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6AFD6CFA">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214BFE0E">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eastAsia="zh-CN"/>
              </w:rPr>
              <w:t xml:space="preserve">账   </w:t>
            </w:r>
            <w:r>
              <w:rPr>
                <w:rFonts w:hint="eastAsia" w:cs="Arial" w:asciiTheme="minorEastAsia" w:hAnsiTheme="minorEastAsia" w:eastAsiaTheme="minorEastAsia"/>
                <w:color w:val="auto"/>
                <w:kern w:val="0"/>
                <w:sz w:val="24"/>
                <w:highlight w:val="none"/>
              </w:rPr>
              <w:t xml:space="preserve"> 号： 31010122000005488</w:t>
            </w:r>
          </w:p>
          <w:p w14:paraId="31E0062C">
            <w:pPr>
              <w:spacing w:line="288" w:lineRule="auto"/>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户    名： 宁波中基国际招标有限公司</w:t>
            </w:r>
          </w:p>
        </w:tc>
      </w:tr>
      <w:bookmarkEnd w:id="9"/>
    </w:tbl>
    <w:p w14:paraId="02B0E363">
      <w:pPr>
        <w:rPr>
          <w:rFonts w:hint="eastAsia" w:ascii="宋体" w:hAnsi="宋体" w:cs="宋体"/>
          <w:b/>
          <w:color w:val="auto"/>
          <w:sz w:val="32"/>
          <w:szCs w:val="20"/>
          <w:highlight w:val="none"/>
        </w:rPr>
      </w:pPr>
      <w:bookmarkStart w:id="27" w:name="第三部分"/>
      <w:bookmarkStart w:id="28" w:name="_Toc164416483"/>
      <w:r>
        <w:rPr>
          <w:rFonts w:hint="eastAsia" w:ascii="宋体" w:hAnsi="宋体" w:cs="宋体"/>
          <w:b/>
          <w:color w:val="auto"/>
          <w:sz w:val="32"/>
          <w:szCs w:val="20"/>
          <w:highlight w:val="none"/>
        </w:rPr>
        <w:br w:type="page"/>
      </w:r>
    </w:p>
    <w:p w14:paraId="57FD40A1">
      <w:pPr>
        <w:adjustRightInd/>
        <w:spacing w:line="348"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snapToGrid w:val="0"/>
        <w:spacing w:line="348" w:lineRule="auto"/>
        <w:ind w:firstLine="361" w:firstLineChars="150"/>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6843FCA">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adjustRightInd/>
        <w:spacing w:line="348" w:lineRule="auto"/>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725A1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33C8E53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6D70E46">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477CC8B">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748427BD">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432B3BA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29"/>
    </w:p>
    <w:p w14:paraId="3CF6AB7B">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B76AEA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widowControl/>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EBCE072">
      <w:pPr>
        <w:widowControl/>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0" w:name="_Hlk101132181"/>
      <w:r>
        <w:rPr>
          <w:rFonts w:hint="eastAsia" w:ascii="宋体" w:hAnsi="宋体" w:cs="宋体"/>
          <w:color w:val="auto"/>
          <w:sz w:val="24"/>
          <w:highlight w:val="none"/>
        </w:rPr>
        <w:t>联合协议或者分包意向协议约定小微企业的合同份额占到合同总金额30%以上的</w:t>
      </w:r>
      <w:bookmarkEnd w:id="30"/>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0E75017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spacing w:line="348"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351F772">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4.1在线询问、质疑、投诉</w:t>
      </w:r>
    </w:p>
    <w:p w14:paraId="5A8A7F8D">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autoSpaceDE w:val="0"/>
        <w:autoSpaceDN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3"/>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3"/>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116F86">
      <w:pPr>
        <w:pStyle w:val="7"/>
        <w:spacing w:line="348"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3"/>
        <w:spacing w:line="348"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3"/>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3"/>
        <w:spacing w:line="348"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质疑函范本及制作说明详见附件2。</w:t>
      </w:r>
    </w:p>
    <w:p w14:paraId="2927C2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DB8027E">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54DC554">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snapToGrid w:val="0"/>
        <w:spacing w:before="0" w:beforeAutospacing="0" w:after="0" w:afterAutospacing="0" w:line="348"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EFEE7A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297466">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AF8AB2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snapToGrid w:val="0"/>
        <w:spacing w:before="0" w:beforeAutospacing="0" w:after="0" w:afterAutospacing="0" w:line="348" w:lineRule="auto"/>
        <w:ind w:firstLine="480" w:firstLineChars="200"/>
        <w:contextualSpacing/>
        <w:rPr>
          <w:rFonts w:hint="eastAsia"/>
          <w:color w:val="auto"/>
          <w:highlight w:val="none"/>
        </w:rPr>
      </w:pPr>
      <w:r>
        <w:rPr>
          <w:rFonts w:hint="eastAsia"/>
          <w:color w:val="auto"/>
          <w:highlight w:val="none"/>
        </w:rPr>
        <w:t>4.4.5投诉材料</w:t>
      </w:r>
      <w:r>
        <w:rPr>
          <w:rFonts w:hint="eastAsia" w:hAnsi="Courier New"/>
          <w:color w:val="auto"/>
          <w:highlight w:val="none"/>
        </w:rPr>
        <w:t>寄送</w:t>
      </w:r>
      <w:r>
        <w:rPr>
          <w:rFonts w:hint="eastAsia"/>
          <w:color w:val="auto"/>
          <w:highlight w:val="none"/>
        </w:rPr>
        <w:t>相关信息详见《第一部分  招标公告》。</w:t>
      </w:r>
    </w:p>
    <w:p w14:paraId="516AA881">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投诉书范本及制作说明详见附件3。</w:t>
      </w:r>
    </w:p>
    <w:p w14:paraId="496B4C8A">
      <w:pPr>
        <w:adjustRightInd/>
        <w:spacing w:line="348"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5A1BBCD">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4488B6FB">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B431926">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E251C5D">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3"/>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7CAFA02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4B0624C">
      <w:pPr>
        <w:adjustRightInd/>
        <w:spacing w:line="348"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19CE1F1C">
      <w:pPr>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A51CB61">
      <w:pPr>
        <w:pStyle w:val="33"/>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7"/>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6EDB901">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autoSpaceDE w:val="0"/>
        <w:autoSpaceDN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45EF406A">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1" w:name="_Hlk101259339"/>
      <w:r>
        <w:rPr>
          <w:rFonts w:hint="eastAsia" w:ascii="宋体" w:hAnsi="宋体" w:cs="宋体"/>
          <w:snapToGrid w:val="0"/>
          <w:color w:val="auto"/>
          <w:kern w:val="28"/>
          <w:sz w:val="24"/>
          <w:szCs w:val="20"/>
          <w:highlight w:val="none"/>
        </w:rPr>
        <w:t>联合协议</w:t>
      </w:r>
      <w:bookmarkEnd w:id="31"/>
      <w:r>
        <w:rPr>
          <w:rFonts w:hint="eastAsia" w:ascii="宋体" w:hAnsi="宋体" w:cs="宋体"/>
          <w:snapToGrid w:val="0"/>
          <w:color w:val="auto"/>
          <w:kern w:val="28"/>
          <w:sz w:val="24"/>
          <w:szCs w:val="20"/>
          <w:highlight w:val="none"/>
        </w:rPr>
        <w:t>（如果有）；</w:t>
      </w:r>
    </w:p>
    <w:p w14:paraId="49D8F12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45FA0C4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42EB71B3">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8E22A8F">
      <w:pPr>
        <w:snapToGrid w:val="0"/>
        <w:spacing w:line="348"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56A0BF3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11.3.1开标一览表（报价表）、投标分项报价表；</w:t>
      </w:r>
    </w:p>
    <w:p w14:paraId="48BC68B6">
      <w:pPr>
        <w:snapToGrid w:val="0"/>
        <w:spacing w:line="348"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11.3.2中小企业声明函（如果有）；</w:t>
      </w:r>
    </w:p>
    <w:p w14:paraId="7FCA539D">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11.3.</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报价情况说明（如供应商报价低于项目预算50%的，应当提交本文档，详细阐述不影响产品质量或者诚信履约的具体原因）。</w:t>
      </w:r>
    </w:p>
    <w:p w14:paraId="72A7D777">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B0AF3E">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注：投标人可事先在公开官网查询、核对相关证书和报告内容，确保投标（响应）文件资料准确无误。投标人应对投标文件中材料的真实性、合法性负责。</w:t>
      </w:r>
    </w:p>
    <w:p w14:paraId="5416A5EF">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5"/>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39724924">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15AA64DD">
      <w:pPr>
        <w:pStyle w:val="135"/>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5"/>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10A8DF0">
      <w:pPr>
        <w:pStyle w:val="33"/>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6482BD68">
      <w:pPr>
        <w:pStyle w:val="33"/>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4E96DAE3">
      <w:pPr>
        <w:pStyle w:val="33"/>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63D44972">
      <w:pPr>
        <w:pStyle w:val="33"/>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7A2F929C">
      <w:pPr>
        <w:pStyle w:val="33"/>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4E0E6FDD">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5"/>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855ACAF">
      <w:pPr>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5"/>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78BF79B8">
      <w:pPr>
        <w:pStyle w:val="135"/>
        <w:spacing w:before="0" w:line="348" w:lineRule="auto"/>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23C10BC3">
      <w:pPr>
        <w:pStyle w:val="555"/>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052BB8C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2BAB41C9">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第一阶段：</w:t>
      </w:r>
    </w:p>
    <w:p w14:paraId="5E1FB3D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（1）投标截止时间后，供应商登录政府采购云平台，用“项目采购－开标评标”功能对电子投标文件进行在线解密，在线解密电子投标文件时间为开标时间后30分钟内。</w:t>
      </w:r>
    </w:p>
    <w:p w14:paraId="5DE5EBB0">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（2）在政府采购云平台开启已解密供应商的“资格文件、商务技术文件”，并做开标记录；</w:t>
      </w:r>
    </w:p>
    <w:p w14:paraId="3E7A434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第二阶段：</w:t>
      </w:r>
    </w:p>
    <w:p w14:paraId="4563B70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（1）在政府采购云平台宣告第一阶段评审无效供应商名单及理由；</w:t>
      </w:r>
    </w:p>
    <w:p w14:paraId="08A8B543">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（2）公布经第一阶段评审符合招标文件要求的供应商的商务技术得分情况；</w:t>
      </w:r>
    </w:p>
    <w:p w14:paraId="61D325D8">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（3）在政府采购云平台开启除第一阶段无效标外的供应商的“报价文件”，并做开标记录；</w:t>
      </w:r>
    </w:p>
    <w:p w14:paraId="37B9D012">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（4）在政府采购云平台公布评审结果。</w:t>
      </w:r>
    </w:p>
    <w:p w14:paraId="63D518A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（5）开标会议结束。</w:t>
      </w:r>
    </w:p>
    <w:p w14:paraId="75465538">
      <w:pPr>
        <w:pStyle w:val="555"/>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B7FEC08">
      <w:pPr>
        <w:widowControl/>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AEB90D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753A7A32">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517B91F0">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9CBDC1A">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5FA61AE4">
      <w:pPr>
        <w:pStyle w:val="135"/>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25DC334">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14:paraId="4DBDC24A">
      <w:pPr>
        <w:pStyle w:val="135"/>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09A1C15D">
      <w:pPr>
        <w:pStyle w:val="135"/>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spacing w:line="348" w:lineRule="auto"/>
        <w:rPr>
          <w:rFonts w:hint="eastAsia" w:ascii="宋体" w:hAnsi="宋体" w:cs="宋体"/>
          <w:b/>
          <w:color w:val="auto"/>
          <w:sz w:val="24"/>
          <w:highlight w:val="none"/>
        </w:rPr>
      </w:pPr>
      <w:bookmarkStart w:id="3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5A22C0C0">
      <w:pPr>
        <w:snapToGrid w:val="0"/>
        <w:spacing w:line="348" w:lineRule="auto"/>
        <w:jc w:val="center"/>
        <w:rPr>
          <w:rFonts w:hint="eastAsia" w:ascii="宋体" w:hAnsi="宋体" w:cs="宋体"/>
          <w:b/>
          <w:color w:val="auto"/>
          <w:sz w:val="36"/>
          <w:szCs w:val="36"/>
          <w:highlight w:val="none"/>
        </w:rPr>
      </w:pPr>
    </w:p>
    <w:p w14:paraId="5C69749E">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5"/>
        <w:spacing w:line="348" w:lineRule="auto"/>
        <w:ind w:left="479" w:hanging="479" w:hangingChars="199"/>
        <w:rPr>
          <w:rFonts w:hint="eastAsia" w:eastAsia="宋体" w:cs="宋体"/>
          <w:b/>
          <w:color w:val="auto"/>
          <w:highlight w:val="none"/>
          <w:lang w:eastAsia="zh-CN"/>
        </w:rPr>
      </w:pPr>
      <w:r>
        <w:rPr>
          <w:rFonts w:hint="eastAsia" w:cs="宋体"/>
          <w:b/>
          <w:color w:val="auto"/>
          <w:highlight w:val="none"/>
        </w:rPr>
        <w:t>22. 确定中标供应商</w:t>
      </w:r>
      <w:r>
        <w:rPr>
          <w:rFonts w:hint="eastAsia" w:cs="宋体"/>
          <w:b/>
          <w:color w:val="auto"/>
          <w:highlight w:val="none"/>
          <w:lang w:eastAsia="zh-CN"/>
        </w:rPr>
        <w:t>（</w:t>
      </w:r>
      <w:r>
        <w:rPr>
          <w:rFonts w:hint="eastAsia" w:cs="宋体"/>
          <w:b/>
          <w:color w:val="auto"/>
          <w:highlight w:val="none"/>
          <w:lang w:val="en-US" w:eastAsia="zh-CN"/>
        </w:rPr>
        <w:t>1名</w:t>
      </w:r>
      <w:r>
        <w:rPr>
          <w:rFonts w:hint="eastAsia" w:cs="宋体"/>
          <w:b/>
          <w:color w:val="auto"/>
          <w:highlight w:val="none"/>
          <w:lang w:eastAsia="zh-CN"/>
        </w:rPr>
        <w:t>）</w:t>
      </w:r>
    </w:p>
    <w:p w14:paraId="527E0BD2">
      <w:pPr>
        <w:pStyle w:val="135"/>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5"/>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A85222">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snapToGrid w:val="0"/>
        <w:spacing w:line="348"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5"/>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5"/>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6BB0C445">
      <w:pPr>
        <w:widowControl/>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3ADDD003">
      <w:pPr>
        <w:pStyle w:val="135"/>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5"/>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7FFAED7A">
      <w:pPr>
        <w:tabs>
          <w:tab w:val="left" w:pos="0"/>
        </w:tabs>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tabs>
          <w:tab w:val="left" w:pos="432"/>
        </w:tabs>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tabs>
          <w:tab w:val="left" w:pos="432"/>
        </w:tabs>
        <w:spacing w:line="348" w:lineRule="auto"/>
        <w:rPr>
          <w:color w:val="auto"/>
          <w:highlight w:val="none"/>
        </w:rPr>
      </w:pPr>
      <w:r>
        <w:rPr>
          <w:rFonts w:ascii="宋体" w:hAnsi="宋体"/>
          <w:b/>
          <w:bCs/>
          <w:color w:val="auto"/>
          <w:sz w:val="24"/>
          <w:szCs w:val="32"/>
          <w:highlight w:val="none"/>
        </w:rPr>
        <w:t>27.预付款</w:t>
      </w:r>
    </w:p>
    <w:p w14:paraId="03F0E55C">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olor w:val="auto"/>
          <w:sz w:val="24"/>
          <w:highlight w:val="none"/>
        </w:rPr>
        <w:t>/保函受理</w:t>
      </w:r>
      <w:r>
        <w:rPr>
          <w:rFonts w:hint="eastAsia" w:ascii="宋体" w:hAnsi="宋体"/>
          <w:color w:val="auto"/>
          <w:sz w:val="24"/>
          <w:highlight w:val="none"/>
        </w:rPr>
        <w:t>-</w:t>
      </w:r>
      <w:r>
        <w:rPr>
          <w:rFonts w:ascii="宋体" w:hAnsi="宋体"/>
          <w:color w:val="auto"/>
          <w:sz w:val="24"/>
          <w:highlight w:val="none"/>
        </w:rPr>
        <w:t>确认保单</w:t>
      </w:r>
      <w:r>
        <w:rPr>
          <w:rFonts w:hint="eastAsia" w:ascii="宋体" w:hAnsi="宋体"/>
          <w:color w:val="auto"/>
          <w:sz w:val="24"/>
          <w:highlight w:val="none"/>
        </w:rPr>
        <w:t>-</w:t>
      </w:r>
      <w:r>
        <w:rPr>
          <w:rFonts w:ascii="宋体" w:hAnsi="宋体"/>
          <w:color w:val="auto"/>
          <w:sz w:val="24"/>
          <w:highlight w:val="none"/>
        </w:rPr>
        <w:t>支付保费</w:t>
      </w:r>
      <w:r>
        <w:rPr>
          <w:rFonts w:hint="eastAsia" w:ascii="宋体" w:hAnsi="宋体"/>
          <w:color w:val="auto"/>
          <w:sz w:val="24"/>
          <w:highlight w:val="none"/>
        </w:rPr>
        <w:t>-</w:t>
      </w:r>
      <w:r>
        <w:rPr>
          <w:rFonts w:ascii="宋体" w:hAnsi="宋体"/>
          <w:color w:val="auto"/>
          <w:sz w:val="24"/>
          <w:highlight w:val="none"/>
        </w:rPr>
        <w:t>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201AAAB">
      <w:pPr>
        <w:snapToGrid w:val="0"/>
        <w:spacing w:line="348"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5"/>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44CF0B">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5"/>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5"/>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snapToGrid w:val="0"/>
        <w:spacing w:line="348" w:lineRule="auto"/>
        <w:ind w:left="120" w:leftChars="57"/>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4C8EA96E">
      <w:pPr>
        <w:pStyle w:val="25"/>
        <w:spacing w:line="348" w:lineRule="auto"/>
        <w:ind w:firstLine="0" w:firstLineChars="0"/>
        <w:rPr>
          <w:rFonts w:hint="eastAsia" w:cs="宋体"/>
          <w:b/>
          <w:color w:val="auto"/>
          <w:highlight w:val="none"/>
        </w:rPr>
      </w:pPr>
      <w:r>
        <w:rPr>
          <w:rFonts w:hint="eastAsia" w:cs="宋体"/>
          <w:b/>
          <w:color w:val="auto"/>
          <w:highlight w:val="none"/>
        </w:rPr>
        <w:t>30.验收</w:t>
      </w:r>
    </w:p>
    <w:p w14:paraId="3E925332">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759E971">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tabs>
          <w:tab w:val="left" w:pos="0"/>
        </w:tabs>
        <w:spacing w:line="348"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14:paraId="59DEA9D1">
      <w:pPr>
        <w:rPr>
          <w:rFonts w:hint="eastAsia" w:ascii="宋体" w:hAnsi="宋体" w:cs="宋体"/>
          <w:color w:val="auto"/>
          <w:kern w:val="0"/>
          <w:sz w:val="24"/>
          <w:highlight w:val="none"/>
        </w:rPr>
      </w:pPr>
      <w:bookmarkStart w:id="33" w:name="_Hlt68403820"/>
      <w:bookmarkEnd w:id="33"/>
      <w:bookmarkStart w:id="34" w:name="_Hlt75236290"/>
      <w:bookmarkEnd w:id="34"/>
      <w:bookmarkStart w:id="35" w:name="_Hlt68057669"/>
      <w:bookmarkEnd w:id="35"/>
      <w:bookmarkStart w:id="36" w:name="_Hlt68072998"/>
      <w:bookmarkEnd w:id="36"/>
      <w:bookmarkStart w:id="37" w:name="_Hlt68073093"/>
      <w:bookmarkEnd w:id="37"/>
      <w:bookmarkStart w:id="38" w:name="_Hlt74729768"/>
      <w:bookmarkEnd w:id="38"/>
      <w:bookmarkStart w:id="39" w:name="_Hlt75236101"/>
      <w:bookmarkEnd w:id="39"/>
      <w:bookmarkStart w:id="40" w:name="_Hlt68072990"/>
      <w:bookmarkEnd w:id="40"/>
      <w:bookmarkStart w:id="41" w:name="_Hlt75236011"/>
      <w:bookmarkEnd w:id="41"/>
      <w:bookmarkStart w:id="42" w:name="_Hlt74714665"/>
      <w:bookmarkEnd w:id="42"/>
      <w:bookmarkStart w:id="43" w:name="_Hlt74707468"/>
      <w:bookmarkEnd w:id="43"/>
      <w:bookmarkStart w:id="44" w:name="_Hlt74730295"/>
      <w:bookmarkEnd w:id="44"/>
    </w:p>
    <w:p w14:paraId="498588F7">
      <w:pPr>
        <w:rPr>
          <w:color w:val="auto"/>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27"/>
    <w:bookmarkEnd w:id="28"/>
    <w:p w14:paraId="277B0E7A">
      <w:pPr>
        <w:spacing w:line="360" w:lineRule="auto"/>
        <w:jc w:val="center"/>
        <w:outlineLvl w:val="0"/>
        <w:rPr>
          <w:rFonts w:hint="eastAsia" w:ascii="宋体" w:hAnsi="宋体" w:cs="宋体"/>
          <w:b/>
          <w:color w:val="auto"/>
          <w:sz w:val="36"/>
          <w:szCs w:val="36"/>
          <w:highlight w:val="none"/>
        </w:rPr>
      </w:pPr>
      <w:bookmarkStart w:id="45" w:name="_Toc26044"/>
      <w:bookmarkStart w:id="46" w:name="第四部分"/>
      <w:r>
        <w:rPr>
          <w:rFonts w:hint="eastAsia" w:ascii="宋体" w:hAnsi="宋体" w:cs="宋体"/>
          <w:b/>
          <w:color w:val="auto"/>
          <w:sz w:val="36"/>
          <w:szCs w:val="36"/>
          <w:highlight w:val="none"/>
        </w:rPr>
        <w:t>第三部分   采购需求</w:t>
      </w:r>
      <w:bookmarkEnd w:id="45"/>
    </w:p>
    <w:p w14:paraId="46215B30">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63"/>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732"/>
        <w:gridCol w:w="5216"/>
      </w:tblGrid>
      <w:tr w14:paraId="6CCB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20C1884D">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732" w:type="dxa"/>
            <w:noWrap w:val="0"/>
            <w:vAlign w:val="center"/>
          </w:tcPr>
          <w:p w14:paraId="4CD44D95">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216" w:type="dxa"/>
            <w:noWrap w:val="0"/>
            <w:vAlign w:val="center"/>
          </w:tcPr>
          <w:p w14:paraId="26EAD6EC">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33B4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23133AEB">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2" w:type="dxa"/>
            <w:noWrap w:val="0"/>
            <w:vAlign w:val="center"/>
          </w:tcPr>
          <w:p w14:paraId="70E07DC5">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216" w:type="dxa"/>
            <w:noWrap w:val="0"/>
            <w:vAlign w:val="center"/>
          </w:tcPr>
          <w:p w14:paraId="517CB3F4">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高温慰问品</w:t>
            </w:r>
          </w:p>
        </w:tc>
      </w:tr>
      <w:tr w14:paraId="3EB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781875CE">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2" w:type="dxa"/>
            <w:noWrap w:val="0"/>
            <w:vAlign w:val="center"/>
          </w:tcPr>
          <w:p w14:paraId="3F344608">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216" w:type="dxa"/>
            <w:noWrap w:val="0"/>
            <w:vAlign w:val="center"/>
          </w:tcPr>
          <w:p w14:paraId="5183BB3E">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tc>
      </w:tr>
      <w:tr w14:paraId="0BB6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5E03AF9A">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2" w:type="dxa"/>
            <w:noWrap w:val="0"/>
            <w:vAlign w:val="center"/>
          </w:tcPr>
          <w:p w14:paraId="60E2A815">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216" w:type="dxa"/>
            <w:noWrap w:val="0"/>
            <w:vAlign w:val="center"/>
          </w:tcPr>
          <w:p w14:paraId="1EF7D83A">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b w:val="0"/>
                <w:bCs w:val="0"/>
                <w:color w:val="auto"/>
                <w:sz w:val="24"/>
                <w:szCs w:val="24"/>
                <w:highlight w:val="none"/>
              </w:rPr>
              <w:t>：详见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第一部分  邀请供应商</w:t>
            </w:r>
            <w:r>
              <w:rPr>
                <w:rFonts w:hint="eastAsia" w:ascii="宋体" w:hAnsi="宋体" w:eastAsia="宋体" w:cs="宋体"/>
                <w:b w:val="0"/>
                <w:bCs w:val="0"/>
                <w:color w:val="auto"/>
                <w:sz w:val="24"/>
                <w:szCs w:val="24"/>
                <w:highlight w:val="none"/>
                <w:lang w:eastAsia="zh-CN"/>
              </w:rPr>
              <w:t>》</w:t>
            </w:r>
          </w:p>
          <w:p w14:paraId="0C917A02">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实施地点：详见本章内容</w:t>
            </w:r>
          </w:p>
        </w:tc>
      </w:tr>
      <w:tr w14:paraId="55C3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77CD4227">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2" w:type="dxa"/>
            <w:noWrap w:val="0"/>
            <w:vAlign w:val="center"/>
          </w:tcPr>
          <w:p w14:paraId="40426A6F">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216" w:type="dxa"/>
            <w:noWrap w:val="0"/>
            <w:vAlign w:val="center"/>
          </w:tcPr>
          <w:p w14:paraId="08868F5A">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48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14:paraId="1515807E">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32" w:type="dxa"/>
            <w:noWrap w:val="0"/>
            <w:vAlign w:val="center"/>
          </w:tcPr>
          <w:p w14:paraId="17F20C13">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w:t>
            </w:r>
            <w:r>
              <w:rPr>
                <w:rFonts w:hint="eastAsia" w:ascii="宋体" w:hAnsi="宋体" w:eastAsia="宋体" w:cs="宋体"/>
                <w:color w:val="auto"/>
                <w:sz w:val="24"/>
                <w:szCs w:val="24"/>
                <w:highlight w:val="none"/>
                <w:lang w:eastAsia="zh-CN"/>
              </w:rPr>
              <w:t>或者其他</w:t>
            </w:r>
            <w:r>
              <w:rPr>
                <w:rFonts w:hint="eastAsia" w:ascii="宋体" w:hAnsi="宋体" w:eastAsia="宋体" w:cs="宋体"/>
                <w:color w:val="auto"/>
                <w:sz w:val="24"/>
                <w:szCs w:val="24"/>
                <w:highlight w:val="none"/>
              </w:rPr>
              <w:t>标准、规范</w:t>
            </w:r>
          </w:p>
        </w:tc>
        <w:tc>
          <w:tcPr>
            <w:tcW w:w="5216" w:type="dxa"/>
            <w:noWrap w:val="0"/>
            <w:vAlign w:val="center"/>
          </w:tcPr>
          <w:p w14:paraId="68F0E1AB">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p>
        </w:tc>
      </w:tr>
      <w:tr w14:paraId="5C31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0C080EC7">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32" w:type="dxa"/>
            <w:noWrap w:val="0"/>
            <w:vAlign w:val="center"/>
          </w:tcPr>
          <w:p w14:paraId="028F0D5B">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216" w:type="dxa"/>
            <w:noWrap w:val="0"/>
            <w:vAlign w:val="center"/>
          </w:tcPr>
          <w:p w14:paraId="6B7CCA69">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067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1EE63712">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32" w:type="dxa"/>
            <w:noWrap w:val="0"/>
            <w:vAlign w:val="center"/>
          </w:tcPr>
          <w:p w14:paraId="6C021DDA">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216" w:type="dxa"/>
            <w:noWrap w:val="0"/>
            <w:vAlign w:val="center"/>
          </w:tcPr>
          <w:p w14:paraId="55465F62">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7BB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2C816DB3">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32" w:type="dxa"/>
            <w:noWrap w:val="0"/>
            <w:vAlign w:val="center"/>
          </w:tcPr>
          <w:p w14:paraId="3DB8CAE7">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216" w:type="dxa"/>
            <w:noWrap w:val="0"/>
            <w:vAlign w:val="center"/>
          </w:tcPr>
          <w:p w14:paraId="22BA631F">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81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058F9496">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32" w:type="dxa"/>
            <w:noWrap w:val="0"/>
            <w:vAlign w:val="center"/>
          </w:tcPr>
          <w:p w14:paraId="39A3E0F8">
            <w:pPr>
              <w:adjustRightIn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服务标准、期限、效率</w:t>
            </w:r>
          </w:p>
        </w:tc>
        <w:tc>
          <w:tcPr>
            <w:tcW w:w="5216" w:type="dxa"/>
            <w:noWrap w:val="0"/>
            <w:vAlign w:val="center"/>
          </w:tcPr>
          <w:p w14:paraId="32059D7E">
            <w:pPr>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tc>
      </w:tr>
      <w:tr w14:paraId="53A9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023BD7F3">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32" w:type="dxa"/>
            <w:noWrap w:val="0"/>
            <w:vAlign w:val="center"/>
          </w:tcPr>
          <w:p w14:paraId="00867124">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216" w:type="dxa"/>
            <w:noWrap w:val="0"/>
            <w:vAlign w:val="center"/>
          </w:tcPr>
          <w:p w14:paraId="6EC31C81">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和采购人签订的政府采购合同为标准进行验收。</w:t>
            </w:r>
          </w:p>
        </w:tc>
      </w:tr>
      <w:tr w14:paraId="76B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3C4EFB3F">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732" w:type="dxa"/>
            <w:noWrap w:val="0"/>
            <w:vAlign w:val="center"/>
          </w:tcPr>
          <w:p w14:paraId="7D2DF8B1">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216" w:type="dxa"/>
            <w:noWrap w:val="0"/>
            <w:vAlign w:val="center"/>
          </w:tcPr>
          <w:p w14:paraId="6487D364">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5AB484E7">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 w:val="24"/>
          <w:szCs w:val="24"/>
          <w:highlight w:val="none"/>
        </w:rPr>
        <w:t>一、重要商务要求一览表</w:t>
      </w:r>
    </w:p>
    <w:tbl>
      <w:tblPr>
        <w:tblStyle w:val="63"/>
        <w:tblW w:w="8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5"/>
        <w:gridCol w:w="6904"/>
      </w:tblGrid>
      <w:tr w14:paraId="7FB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49A9CD25">
            <w:pPr>
              <w:adjustRightInd/>
              <w:spacing w:line="360" w:lineRule="auto"/>
              <w:jc w:val="center"/>
              <w:rPr>
                <w:rFonts w:hint="eastAsia" w:ascii="宋体" w:hAnsi="宋体" w:eastAsia="宋体" w:cs="宋体"/>
                <w:b/>
                <w:bCs/>
                <w:color w:val="auto"/>
                <w:sz w:val="24"/>
                <w:szCs w:val="24"/>
                <w:highlight w:val="none"/>
              </w:rPr>
            </w:pPr>
            <w:bookmarkStart w:id="47" w:name="_Toc513103337"/>
            <w:r>
              <w:rPr>
                <w:rFonts w:hint="eastAsia" w:ascii="宋体" w:hAnsi="宋体" w:eastAsia="宋体" w:cs="宋体"/>
                <w:b/>
                <w:bCs/>
                <w:color w:val="auto"/>
                <w:sz w:val="24"/>
                <w:szCs w:val="24"/>
                <w:highlight w:val="none"/>
              </w:rPr>
              <w:t>项目</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4F8324B">
            <w:pPr>
              <w:adjustRightIn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712F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6893EDB2">
            <w:pPr>
              <w:adjustRightInd/>
              <w:spacing w:line="288"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1、交货地点</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1BB4C2AD">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宁海县总工会</w:t>
            </w:r>
            <w:r>
              <w:rPr>
                <w:rFonts w:hint="eastAsia" w:ascii="宋体" w:hAnsi="宋体" w:eastAsia="宋体" w:cs="宋体"/>
                <w:color w:val="auto"/>
                <w:sz w:val="24"/>
                <w:szCs w:val="24"/>
                <w:highlight w:val="none"/>
                <w:lang w:val="en-US" w:eastAsia="zh-CN"/>
              </w:rPr>
              <w:t>指定地点（宁海县内企事业单位）</w:t>
            </w:r>
            <w:r>
              <w:rPr>
                <w:rFonts w:hint="eastAsia" w:ascii="宋体" w:hAnsi="宋体" w:eastAsia="宋体" w:cs="宋体"/>
                <w:color w:val="auto"/>
                <w:sz w:val="24"/>
                <w:szCs w:val="24"/>
                <w:highlight w:val="none"/>
              </w:rPr>
              <w:t>。</w:t>
            </w:r>
          </w:p>
        </w:tc>
      </w:tr>
      <w:tr w14:paraId="528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11F0C416">
            <w:pPr>
              <w:adjustRightInd/>
              <w:spacing w:line="288" w:lineRule="auto"/>
              <w:jc w:val="lef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2、交货期</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34A4B2A0">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分批交货。</w:t>
            </w:r>
            <w:r>
              <w:rPr>
                <w:rFonts w:hint="eastAsia" w:ascii="宋体" w:hAnsi="宋体" w:eastAsia="宋体" w:cs="宋体"/>
                <w:color w:val="auto"/>
                <w:sz w:val="24"/>
                <w:szCs w:val="24"/>
                <w:highlight w:val="none"/>
              </w:rPr>
              <w:t>合同签订后，根据县总工会的通知一周内交货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特殊情况中标人应在接县总工会通知后24小时内交货</w:t>
            </w:r>
            <w:r>
              <w:rPr>
                <w:rFonts w:hint="eastAsia" w:ascii="宋体" w:hAnsi="宋体" w:eastAsia="宋体" w:cs="宋体"/>
                <w:color w:val="auto"/>
                <w:sz w:val="24"/>
                <w:szCs w:val="24"/>
                <w:highlight w:val="none"/>
              </w:rPr>
              <w:t>。</w:t>
            </w:r>
          </w:p>
        </w:tc>
      </w:tr>
      <w:tr w14:paraId="6DE2C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67490BB">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3、付款方式</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493E2687">
            <w:pPr>
              <w:widowControl w:val="0"/>
              <w:adjustRightInd/>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合同签订</w:t>
            </w:r>
            <w:r>
              <w:rPr>
                <w:rFonts w:hint="eastAsia" w:ascii="宋体" w:hAnsi="宋体" w:eastAsia="宋体" w:cs="宋体"/>
                <w:color w:val="auto"/>
                <w:kern w:val="0"/>
                <w:sz w:val="24"/>
                <w:szCs w:val="24"/>
                <w:highlight w:val="none"/>
                <w:lang w:val="en-US" w:eastAsia="zh-CN"/>
              </w:rPr>
              <w:t>且具备实施条件后</w:t>
            </w:r>
            <w:r>
              <w:rPr>
                <w:rFonts w:hint="eastAsia" w:ascii="宋体" w:hAnsi="宋体" w:eastAsia="宋体" w:cs="宋体"/>
                <w:color w:val="auto"/>
                <w:sz w:val="24"/>
                <w:szCs w:val="24"/>
                <w:highlight w:val="none"/>
                <w:lang w:val="en-US" w:eastAsia="zh-CN"/>
              </w:rPr>
              <w:t>7个工作日内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采购人先预付合同金额的</w:t>
            </w:r>
            <w:r>
              <w:rPr>
                <w:rFonts w:hint="eastAsia" w:ascii="宋体" w:hAnsi="宋体" w:eastAsia="宋体" w:cs="宋体"/>
                <w:color w:val="auto"/>
                <w:kern w:val="0"/>
                <w:sz w:val="24"/>
                <w:szCs w:val="24"/>
                <w:highlight w:val="none"/>
                <w:lang w:val="en-US" w:eastAsia="zh-CN"/>
              </w:rPr>
              <w:t>40%作为预付款</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若在签订合同时，中标人明确表示无需预付款的，采购人可不予支付预付款。预付款支付约定以合同中约定为准。</w:t>
            </w:r>
            <w:r>
              <w:rPr>
                <w:rFonts w:hint="eastAsia" w:ascii="宋体" w:hAnsi="宋体" w:eastAsia="宋体" w:cs="宋体"/>
                <w:color w:val="auto"/>
                <w:kern w:val="0"/>
                <w:sz w:val="24"/>
                <w:szCs w:val="24"/>
                <w:highlight w:val="none"/>
                <w:lang w:eastAsia="zh-CN"/>
              </w:rPr>
              <w:t>）</w:t>
            </w:r>
          </w:p>
          <w:p w14:paraId="17D0C95B">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完成所有慰问品发放后</w:t>
            </w:r>
            <w:r>
              <w:rPr>
                <w:rFonts w:hint="eastAsia" w:ascii="宋体" w:hAnsi="宋体" w:eastAsia="宋体" w:cs="宋体"/>
                <w:color w:val="auto"/>
                <w:sz w:val="24"/>
                <w:szCs w:val="24"/>
                <w:highlight w:val="none"/>
              </w:rPr>
              <w:t>30天内未出现质量问题的情况下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7个工作日内</w:t>
            </w:r>
            <w:r>
              <w:rPr>
                <w:rFonts w:hint="eastAsia" w:ascii="宋体" w:hAnsi="宋体" w:eastAsia="宋体" w:cs="宋体"/>
                <w:color w:val="auto"/>
                <w:sz w:val="24"/>
                <w:szCs w:val="24"/>
                <w:highlight w:val="none"/>
              </w:rPr>
              <w:t>一次性付清</w:t>
            </w:r>
            <w:r>
              <w:rPr>
                <w:rFonts w:hint="eastAsia" w:ascii="宋体" w:hAnsi="宋体" w:eastAsia="宋体" w:cs="宋体"/>
                <w:color w:val="auto"/>
                <w:sz w:val="24"/>
                <w:szCs w:val="24"/>
                <w:highlight w:val="none"/>
                <w:lang w:val="en-US" w:eastAsia="zh-CN"/>
              </w:rPr>
              <w:t>余款</w:t>
            </w:r>
            <w:r>
              <w:rPr>
                <w:rFonts w:hint="eastAsia" w:ascii="宋体" w:hAnsi="宋体" w:eastAsia="宋体" w:cs="宋体"/>
                <w:color w:val="auto"/>
                <w:sz w:val="24"/>
                <w:szCs w:val="24"/>
                <w:highlight w:val="none"/>
              </w:rPr>
              <w:t>。</w:t>
            </w:r>
          </w:p>
        </w:tc>
      </w:tr>
      <w:tr w14:paraId="3EE8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DB98D70">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4、质量标准</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017D69C1">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供应商保证所提供的货物应符合国家技术规格和质量标准的出厂原装合格产品，如发生所供的货物与合同不符，采购人有权拒收或退货，由此产生的一切责任和后果由供应商承担。</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须保证产品质量，如有质量问题，必须进行调换。</w:t>
            </w:r>
          </w:p>
        </w:tc>
      </w:tr>
      <w:tr w14:paraId="743E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6E5B55FB">
            <w:pPr>
              <w:adjustRightInd/>
              <w:spacing w:line="288"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5、应提供的伴随服务</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D6FF51C">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在任何时候，供应商均不能免除因货物本身的缺陷所应负的责任。在质保期内发生质量问题，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须无条件给予退换。</w:t>
            </w:r>
          </w:p>
        </w:tc>
      </w:tr>
      <w:tr w14:paraId="216D6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027694CA">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6、履约保证金</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4DDC143D">
            <w:pPr>
              <w:adjustRightIn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本项目不收取</w:t>
            </w:r>
          </w:p>
        </w:tc>
      </w:tr>
      <w:tr w14:paraId="6F1CA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0E1FD0C6">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7、其他要求</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018A1598">
            <w:pPr>
              <w:adjustRightInd/>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供应商应有固定的仓储场所；须配备不少于3人的服务团队并配备配送车辆，按采购人要求分批次送达慰问品。</w:t>
            </w:r>
          </w:p>
        </w:tc>
      </w:tr>
      <w:tr w14:paraId="213C9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55" w:type="dxa"/>
            <w:tcBorders>
              <w:top w:val="single" w:color="auto" w:sz="4" w:space="0"/>
              <w:left w:val="single" w:color="auto" w:sz="4" w:space="0"/>
              <w:bottom w:val="single" w:color="auto" w:sz="4" w:space="0"/>
              <w:right w:val="single" w:color="auto" w:sz="4" w:space="0"/>
            </w:tcBorders>
            <w:noWrap w:val="0"/>
            <w:vAlign w:val="center"/>
          </w:tcPr>
          <w:p w14:paraId="385D52E9">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▲8、其他说明</w:t>
            </w:r>
          </w:p>
        </w:tc>
        <w:tc>
          <w:tcPr>
            <w:tcW w:w="6904" w:type="dxa"/>
            <w:tcBorders>
              <w:top w:val="single" w:color="auto" w:sz="4" w:space="0"/>
              <w:left w:val="single" w:color="auto" w:sz="4" w:space="0"/>
              <w:bottom w:val="single" w:color="auto" w:sz="4" w:space="0"/>
              <w:right w:val="single" w:color="auto" w:sz="4" w:space="0"/>
            </w:tcBorders>
            <w:noWrap w:val="0"/>
            <w:vAlign w:val="center"/>
          </w:tcPr>
          <w:p w14:paraId="7BF440F0">
            <w:pPr>
              <w:adjustRightInd/>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将协同市场监管部门对所供货物进行抽检核查，如某一中标人出现不能保证工作质量，或提供假冒伪劣产品、或发生重大差错事故，或被投诉事项经核实成立的，采购人有权对其承担的业务量进行调整。中标人须无条件服从采购人的安排。</w:t>
            </w:r>
          </w:p>
          <w:p w14:paraId="29809DF0">
            <w:pPr>
              <w:adjustRightInd/>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在产品中掺杂、掺假，以假充真，以次充好，或者以不合格产品冒充合格产品的，一经发现，采购人将上报有关市场监管部门责令停止销售，没收违法销售的产品，并处违法销售产品货值金额三倍的罚款；有违法所得的，并处没收违法所得；情节严重的，吊销营业执照；构成犯罪的，依法追究刑事责任。</w:t>
            </w:r>
          </w:p>
        </w:tc>
      </w:tr>
      <w:bookmarkEnd w:id="47"/>
    </w:tbl>
    <w:p w14:paraId="78FD4C7E">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start="1"/>
          <w:cols w:space="720" w:num="1"/>
        </w:sectPr>
      </w:pPr>
    </w:p>
    <w:p w14:paraId="4DB3074B">
      <w:pPr>
        <w:tabs>
          <w:tab w:val="left" w:pos="7770"/>
        </w:tabs>
        <w:adjustRightInd/>
        <w:spacing w:line="360" w:lineRule="auto"/>
        <w:contextualSpacing/>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二、招标产品清单</w:t>
      </w:r>
    </w:p>
    <w:p w14:paraId="6672C6A9">
      <w:pPr>
        <w:widowControl w:val="0"/>
        <w:autoSpaceDE w:val="0"/>
        <w:autoSpaceDN w:val="0"/>
        <w:adjustRightInd w:val="0"/>
        <w:spacing w:line="360" w:lineRule="auto"/>
        <w:ind w:firstLine="420"/>
        <w:jc w:val="both"/>
        <w:rPr>
          <w:rFonts w:hint="eastAsia" w:ascii="宋体" w:hAnsi="Calibri" w:eastAsia="宋体" w:cs="Times New Roman"/>
          <w:snapToGrid/>
          <w:color w:val="auto"/>
          <w:kern w:val="2"/>
          <w:sz w:val="24"/>
          <w:szCs w:val="24"/>
          <w:highlight w:val="none"/>
          <w:lang w:val="zh-CN" w:eastAsia="zh-CN" w:bidi="ar-SA"/>
        </w:rPr>
      </w:pPr>
      <w:r>
        <w:rPr>
          <w:rFonts w:hint="eastAsia" w:ascii="宋体" w:hAnsi="宋体" w:eastAsia="宋体" w:cs="仿宋"/>
          <w:b/>
          <w:bCs/>
          <w:snapToGrid/>
          <w:color w:val="auto"/>
          <w:kern w:val="2"/>
          <w:sz w:val="24"/>
          <w:szCs w:val="24"/>
          <w:highlight w:val="none"/>
          <w:lang w:val="en-US" w:eastAsia="zh-CN" w:bidi="ar-SA"/>
        </w:rPr>
        <w:t>高温慰问品，每份包含如下：</w:t>
      </w:r>
    </w:p>
    <w:tbl>
      <w:tblPr>
        <w:tblStyle w:val="63"/>
        <w:tblW w:w="10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9"/>
        <w:gridCol w:w="927"/>
        <w:gridCol w:w="3476"/>
        <w:gridCol w:w="725"/>
        <w:gridCol w:w="700"/>
        <w:gridCol w:w="3412"/>
        <w:gridCol w:w="1168"/>
      </w:tblGrid>
      <w:tr w14:paraId="647D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12C">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kern w:val="0"/>
                <w:sz w:val="24"/>
                <w:szCs w:val="24"/>
                <w:highlight w:val="none"/>
                <w:u w:val="none"/>
                <w:lang w:val="en-GB" w:eastAsia="zh-CN" w:bidi="ar-SA"/>
              </w:rPr>
            </w:pPr>
            <w:r>
              <w:rPr>
                <w:rFonts w:hint="eastAsia" w:ascii="Times New Roman" w:hAnsi="Times New Roman" w:eastAsia="宋体" w:cs="Times New Roman"/>
                <w:b/>
                <w:bCs w:val="0"/>
                <w:color w:val="auto"/>
                <w:kern w:val="0"/>
                <w:sz w:val="24"/>
                <w:szCs w:val="24"/>
                <w:highlight w:val="none"/>
                <w:vertAlign w:val="baseline"/>
                <w:lang w:val="en-US" w:eastAsia="zh-CN" w:bidi="ar-SA"/>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1E7">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kern w:val="0"/>
                <w:sz w:val="24"/>
                <w:szCs w:val="24"/>
                <w:highlight w:val="none"/>
                <w:u w:val="none"/>
                <w:lang w:val="en-GB" w:eastAsia="zh-CN" w:bidi="ar-SA"/>
              </w:rPr>
            </w:pPr>
            <w:r>
              <w:rPr>
                <w:rFonts w:hint="eastAsia" w:ascii="Times New Roman" w:hAnsi="Times New Roman" w:eastAsia="宋体" w:cs="Times New Roman"/>
                <w:b/>
                <w:bCs w:val="0"/>
                <w:color w:val="auto"/>
                <w:kern w:val="0"/>
                <w:sz w:val="24"/>
                <w:szCs w:val="24"/>
                <w:highlight w:val="none"/>
                <w:vertAlign w:val="baseline"/>
                <w:lang w:val="en-US" w:eastAsia="zh-CN" w:bidi="ar-SA"/>
              </w:rPr>
              <w:t>名称</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C21">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参数规格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D5F">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26BD">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单位</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155">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b/>
                <w:bCs w:val="0"/>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参考品牌</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B92">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default"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投标响应</w:t>
            </w:r>
          </w:p>
        </w:tc>
      </w:tr>
      <w:tr w14:paraId="0961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87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FD4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73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不少于140g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8A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D7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F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舒适达、佳洁士、高露洁、好来（黑人）、云南白药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37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6746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055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A4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F1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软毛，成人规格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0C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FA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0D4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佳洁士、高露洁、好来（黑人）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A5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497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F3E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A0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28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不少于720ml或720g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D2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F3B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94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舒肤佳、六神、多芬</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0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524A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38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CB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CE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不少于200ml或200g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C3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E7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B7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清扬、飘柔、欧莱雅、海飞丝</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3B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AA9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84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AC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9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val="0"/>
                <w:bCs/>
                <w:i w:val="0"/>
                <w:iCs w:val="0"/>
                <w:color w:val="auto"/>
                <w:sz w:val="24"/>
                <w:szCs w:val="24"/>
                <w:highlight w:val="none"/>
                <w:u w:val="none"/>
                <w:lang w:val="en-US" w:eastAsia="zh-CN"/>
              </w:rPr>
              <w:t>尺寸不少于（72MM</w:t>
            </w:r>
            <w:r>
              <w:rPr>
                <w:rFonts w:hint="default" w:ascii="宋体" w:hAnsi="宋体" w:eastAsia="宋体" w:cs="宋体"/>
                <w:b w:val="0"/>
                <w:bCs/>
                <w:i w:val="0"/>
                <w:iCs w:val="0"/>
                <w:color w:val="auto"/>
                <w:sz w:val="24"/>
                <w:szCs w:val="24"/>
                <w:highlight w:val="none"/>
                <w:u w:val="none"/>
                <w:lang w:val="en-US" w:eastAsia="zh-CN"/>
              </w:rPr>
              <w:t>×</w:t>
            </w:r>
            <w:r>
              <w:rPr>
                <w:rFonts w:hint="eastAsia" w:ascii="宋体" w:hAnsi="宋体" w:eastAsia="宋体" w:cs="宋体"/>
                <w:b w:val="0"/>
                <w:bCs/>
                <w:i w:val="0"/>
                <w:iCs w:val="0"/>
                <w:color w:val="auto"/>
                <w:sz w:val="24"/>
                <w:szCs w:val="24"/>
                <w:highlight w:val="none"/>
                <w:u w:val="none"/>
                <w:lang w:val="en-US" w:eastAsia="zh-CN"/>
              </w:rPr>
              <w:t>33MM），成分：100%棉，一等品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E2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DE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条</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95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洁丽雅、金号、全棉时代、三利</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A16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6532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52A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992">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59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不少于228g</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CBE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5E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9E7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超能、立白、雕牌</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A0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10FD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77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5A3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包装盒或环保袋</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EECD">
            <w:pPr>
              <w:keepNext w:val="0"/>
              <w:keepLines w:val="0"/>
              <w:pageBreakBefore w:val="0"/>
              <w:widowControl/>
              <w:kinsoku/>
              <w:wordWrap/>
              <w:overflowPunct/>
              <w:topLinePunct w:val="0"/>
              <w:autoSpaceDE/>
              <w:autoSpaceDN/>
              <w:bidi w:val="0"/>
              <w:adjustRightInd/>
              <w:snapToGrid/>
              <w:spacing w:line="24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供应商须提供能完全装下每套产品的包装盒或无纺布环保袋，规格根据礼品大小及使用用途设计定制，包装盒或环保袋一面印“宁海县总工会”字样；一面印“高温慰问”字样。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676C">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59C1">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个</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15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A5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r>
      <w:tr w14:paraId="2550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B783">
            <w:pPr>
              <w:keepNext w:val="0"/>
              <w:keepLines w:val="0"/>
              <w:pageBreakBefore w:val="0"/>
              <w:kinsoku/>
              <w:wordWrap/>
              <w:topLinePunct w:val="0"/>
              <w:bidi w:val="0"/>
              <w:adjustRightInd w:val="0"/>
              <w:snapToGrid/>
              <w:spacing w:line="360" w:lineRule="auto"/>
              <w:jc w:val="center"/>
              <w:textAlignment w:val="baseline"/>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备注</w:t>
            </w:r>
          </w:p>
        </w:tc>
        <w:tc>
          <w:tcPr>
            <w:tcW w:w="9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80AAD">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▲（1）单价最高限价为80元/人。</w:t>
            </w:r>
          </w:p>
          <w:p w14:paraId="21EF3E87">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eastAsia="zh-CN"/>
              </w:rPr>
            </w:pPr>
            <w:r>
              <w:rPr>
                <w:rFonts w:hint="eastAsia" w:ascii="Calibri" w:hAnsi="Calibri" w:eastAsia="宋体" w:cs="Times New Roman"/>
                <w:color w:val="auto"/>
                <w:sz w:val="24"/>
                <w:szCs w:val="24"/>
                <w:highlight w:val="none"/>
                <w:lang w:val="en-US" w:eastAsia="zh-CN"/>
              </w:rPr>
              <w:t>（2）</w:t>
            </w:r>
            <w:r>
              <w:rPr>
                <w:rFonts w:hint="eastAsia" w:ascii="Calibri" w:hAnsi="Calibri" w:eastAsia="宋体" w:cs="Times New Roman"/>
                <w:color w:val="auto"/>
                <w:sz w:val="24"/>
                <w:szCs w:val="24"/>
                <w:highlight w:val="none"/>
                <w:lang w:eastAsia="zh-CN"/>
              </w:rPr>
              <w:t>清单数量为采购人暂定数量，最终费用按实际配送的数量（经采购人认可后）与</w:t>
            </w:r>
            <w:r>
              <w:rPr>
                <w:rFonts w:hint="eastAsia" w:ascii="Calibri" w:hAnsi="Calibri" w:cs="Times New Roman"/>
                <w:color w:val="auto"/>
                <w:sz w:val="24"/>
                <w:szCs w:val="24"/>
                <w:highlight w:val="none"/>
                <w:lang w:val="en-US" w:eastAsia="zh-CN"/>
              </w:rPr>
              <w:t>中标</w:t>
            </w:r>
            <w:r>
              <w:rPr>
                <w:rFonts w:hint="eastAsia" w:ascii="Calibri" w:hAnsi="Calibri" w:eastAsia="宋体" w:cs="Times New Roman"/>
                <w:color w:val="auto"/>
                <w:sz w:val="24"/>
                <w:szCs w:val="24"/>
                <w:highlight w:val="none"/>
                <w:lang w:eastAsia="zh-CN"/>
              </w:rPr>
              <w:t>单价（单价不作调整）的乘积计算，供应商应自行承担报价风险。</w:t>
            </w:r>
          </w:p>
          <w:p w14:paraId="6C71F52F">
            <w:pPr>
              <w:keepNext w:val="0"/>
              <w:keepLines w:val="0"/>
              <w:pageBreakBefore w:val="0"/>
              <w:kinsoku/>
              <w:wordWrap/>
              <w:topLinePunct w:val="0"/>
              <w:bidi w:val="0"/>
              <w:adjustRightInd w:val="0"/>
              <w:snapToGrid/>
              <w:spacing w:line="360" w:lineRule="auto"/>
              <w:jc w:val="left"/>
              <w:textAlignment w:val="baseline"/>
              <w:rPr>
                <w:rFonts w:hint="eastAsia" w:ascii="Calibri" w:hAnsi="Calibri" w:eastAsia="宋体" w:cs="Times New Roman"/>
                <w:color w:val="auto"/>
                <w:sz w:val="24"/>
                <w:szCs w:val="24"/>
                <w:highlight w:val="none"/>
                <w:lang w:eastAsia="zh-CN"/>
              </w:rPr>
            </w:pPr>
            <w:r>
              <w:rPr>
                <w:rFonts w:hint="eastAsia" w:ascii="Calibri" w:hAnsi="Calibri" w:eastAsia="宋体" w:cs="Times New Roman"/>
                <w:color w:val="auto"/>
                <w:sz w:val="24"/>
                <w:szCs w:val="24"/>
                <w:highlight w:val="none"/>
                <w:lang w:eastAsia="zh-CN"/>
              </w:rPr>
              <w:t>（</w:t>
            </w:r>
            <w:r>
              <w:rPr>
                <w:rFonts w:hint="eastAsia" w:ascii="Calibri" w:hAnsi="Calibri" w:eastAsia="宋体" w:cs="Times New Roman"/>
                <w:color w:val="auto"/>
                <w:sz w:val="24"/>
                <w:szCs w:val="24"/>
                <w:highlight w:val="none"/>
                <w:lang w:val="en-US" w:eastAsia="zh-CN"/>
              </w:rPr>
              <w:t>3</w:t>
            </w:r>
            <w:r>
              <w:rPr>
                <w:rFonts w:hint="eastAsia" w:ascii="Calibri" w:hAnsi="Calibri" w:eastAsia="宋体" w:cs="Times New Roman"/>
                <w:color w:val="auto"/>
                <w:sz w:val="24"/>
                <w:szCs w:val="24"/>
                <w:highlight w:val="none"/>
                <w:lang w:eastAsia="zh-CN"/>
              </w:rPr>
              <w:t>）供应商提供的产品如未采用参考品牌，需经</w:t>
            </w:r>
            <w:r>
              <w:rPr>
                <w:rFonts w:hint="eastAsia" w:ascii="Calibri" w:hAnsi="Calibri" w:cs="Times New Roman"/>
                <w:color w:val="auto"/>
                <w:sz w:val="24"/>
                <w:szCs w:val="24"/>
                <w:highlight w:val="none"/>
                <w:lang w:val="en-US" w:eastAsia="zh-CN"/>
              </w:rPr>
              <w:t>评标委员会</w:t>
            </w:r>
            <w:r>
              <w:rPr>
                <w:rFonts w:hint="eastAsia" w:ascii="Calibri" w:hAnsi="Calibri" w:eastAsia="宋体" w:cs="Times New Roman"/>
                <w:color w:val="auto"/>
                <w:sz w:val="24"/>
                <w:szCs w:val="24"/>
                <w:highlight w:val="none"/>
                <w:lang w:eastAsia="zh-CN"/>
              </w:rPr>
              <w:t>认定不低于参考品牌产品品质。</w:t>
            </w:r>
          </w:p>
          <w:p w14:paraId="4B98FC9C">
            <w:pPr>
              <w:keepNext w:val="0"/>
              <w:keepLines w:val="0"/>
              <w:pageBreakBefore w:val="0"/>
              <w:widowControl w:val="0"/>
              <w:kinsoku/>
              <w:wordWrap/>
              <w:topLinePunct w:val="0"/>
              <w:autoSpaceDE w:val="0"/>
              <w:autoSpaceDN w:val="0"/>
              <w:bidi w:val="0"/>
              <w:adjustRightInd w:val="0"/>
              <w:snapToGrid/>
              <w:spacing w:line="360" w:lineRule="auto"/>
              <w:jc w:val="both"/>
              <w:rPr>
                <w:rFonts w:hint="default" w:ascii="宋体" w:hAnsi="Arial" w:eastAsia="宋体" w:cs="Arial"/>
                <w:snapToGrid w:val="0"/>
                <w:color w:val="auto"/>
                <w:kern w:val="2"/>
                <w:sz w:val="24"/>
                <w:szCs w:val="24"/>
                <w:highlight w:val="none"/>
                <w:lang w:val="en-US" w:eastAsia="zh-CN" w:bidi="ar-SA"/>
              </w:rPr>
            </w:pPr>
            <w:r>
              <w:rPr>
                <w:rFonts w:hint="eastAsia" w:ascii="宋体" w:hAnsi="宋体" w:eastAsia="宋体" w:cs="仿宋"/>
                <w:snapToGrid w:val="0"/>
                <w:color w:val="auto"/>
                <w:kern w:val="2"/>
                <w:sz w:val="24"/>
                <w:szCs w:val="24"/>
                <w:highlight w:val="none"/>
                <w:lang w:val="zh-CN" w:eastAsia="zh-CN" w:bidi="ar-SA"/>
              </w:rPr>
              <w:t>▲</w:t>
            </w:r>
            <w:r>
              <w:rPr>
                <w:rFonts w:hint="eastAsia" w:ascii="Times New Roman" w:hAnsi="Times New Roman" w:eastAsia="宋体" w:cs="Times New Roman"/>
                <w:snapToGrid w:val="0"/>
                <w:color w:val="auto"/>
                <w:kern w:val="2"/>
                <w:sz w:val="24"/>
                <w:szCs w:val="24"/>
                <w:highlight w:val="none"/>
                <w:lang w:val="en-US" w:eastAsia="zh-CN" w:bidi="ar-SA"/>
              </w:rPr>
              <w:t>（4）</w:t>
            </w:r>
            <w:r>
              <w:rPr>
                <w:rFonts w:hint="eastAsia" w:cs="Times New Roman"/>
                <w:snapToGrid w:val="0"/>
                <w:color w:val="auto"/>
                <w:kern w:val="2"/>
                <w:sz w:val="24"/>
                <w:szCs w:val="24"/>
                <w:highlight w:val="none"/>
                <w:lang w:val="en-US" w:eastAsia="zh-CN" w:bidi="ar-SA"/>
              </w:rPr>
              <w:t>中标</w:t>
            </w:r>
            <w:r>
              <w:rPr>
                <w:rFonts w:hint="eastAsia" w:ascii="Times New Roman" w:hAnsi="Times New Roman" w:eastAsia="宋体" w:cs="Times New Roman"/>
                <w:snapToGrid w:val="0"/>
                <w:color w:val="auto"/>
                <w:kern w:val="2"/>
                <w:sz w:val="24"/>
                <w:szCs w:val="24"/>
                <w:highlight w:val="none"/>
                <w:lang w:val="en-US" w:eastAsia="zh-CN" w:bidi="ar-SA"/>
              </w:rPr>
              <w:t>供应商所提供的货物、服务须与响应文件中承诺一致，所供所有货物均须与投标响应同品牌、同规格、同型号款式，不得以次充好、假冒伪劣、偷工减料，</w:t>
            </w:r>
            <w:r>
              <w:rPr>
                <w:rFonts w:hint="eastAsia" w:cs="Times New Roman"/>
                <w:snapToGrid w:val="0"/>
                <w:color w:val="auto"/>
                <w:kern w:val="2"/>
                <w:sz w:val="24"/>
                <w:szCs w:val="24"/>
                <w:highlight w:val="none"/>
                <w:lang w:val="en-US" w:eastAsia="zh-CN" w:bidi="ar-SA"/>
              </w:rPr>
              <w:t>中标</w:t>
            </w:r>
            <w:r>
              <w:rPr>
                <w:rFonts w:hint="eastAsia" w:ascii="Times New Roman" w:hAnsi="Times New Roman" w:eastAsia="宋体" w:cs="Times New Roman"/>
                <w:snapToGrid w:val="0"/>
                <w:color w:val="auto"/>
                <w:kern w:val="2"/>
                <w:sz w:val="24"/>
                <w:szCs w:val="24"/>
                <w:highlight w:val="none"/>
                <w:lang w:val="en-US" w:eastAsia="zh-CN" w:bidi="ar-SA"/>
              </w:rPr>
              <w:t>后不得以断货、停产、价格上涨等任何理由更换供货产品。</w:t>
            </w:r>
            <w:r>
              <w:rPr>
                <w:rFonts w:hint="eastAsia" w:cs="Times New Roman"/>
                <w:snapToGrid w:val="0"/>
                <w:color w:val="auto"/>
                <w:kern w:val="2"/>
                <w:sz w:val="24"/>
                <w:szCs w:val="24"/>
                <w:highlight w:val="none"/>
                <w:lang w:val="en-US" w:eastAsia="zh-CN" w:bidi="ar-SA"/>
              </w:rPr>
              <w:t>所供货品须为正规渠道销货货品，不得使用内部或酒店专供品、赠品等进行供货，一经发现，采购人有权取消合同并拒绝支付对应货品费用。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50E">
            <w:pPr>
              <w:keepNext w:val="0"/>
              <w:keepLines w:val="0"/>
              <w:pageBreakBefore w:val="0"/>
              <w:widowControl w:val="0"/>
              <w:kinsoku/>
              <w:wordWrap/>
              <w:topLinePunct w:val="0"/>
              <w:autoSpaceDE w:val="0"/>
              <w:autoSpaceDN w:val="0"/>
              <w:bidi w:val="0"/>
              <w:adjustRightInd w:val="0"/>
              <w:snapToGrid/>
              <w:spacing w:line="360" w:lineRule="auto"/>
              <w:jc w:val="both"/>
              <w:rPr>
                <w:rFonts w:hint="eastAsia" w:ascii="宋体" w:hAnsi="宋体" w:eastAsia="宋体" w:cs="仿宋"/>
                <w:snapToGrid w:val="0"/>
                <w:color w:val="auto"/>
                <w:kern w:val="2"/>
                <w:sz w:val="24"/>
                <w:szCs w:val="24"/>
                <w:highlight w:val="none"/>
                <w:lang w:val="zh-CN" w:eastAsia="zh-CN" w:bidi="ar-SA"/>
              </w:rPr>
            </w:pPr>
          </w:p>
        </w:tc>
      </w:tr>
    </w:tbl>
    <w:p w14:paraId="1888053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三、供货要求</w:t>
      </w:r>
    </w:p>
    <w:p w14:paraId="1C524B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1、供应商须针对本项目提供完整、详细的供货方案和配送方案。</w:t>
      </w:r>
    </w:p>
    <w:p w14:paraId="4D535C0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四、售后服务要求</w:t>
      </w:r>
    </w:p>
    <w:p w14:paraId="50FD84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1、供应商须针对本项目提供完整的货物质量保证措施及售后服务方案。</w:t>
      </w:r>
    </w:p>
    <w:p w14:paraId="079290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2、采购人在中标人出现以下情况之一时，有权终止其合同执行，并作退货处理，由此产生的相关责任和费用由中标人负责。</w:t>
      </w:r>
    </w:p>
    <w:p w14:paraId="7F5E748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文件中有伪造和提供虚假信息、证明的行为；</w:t>
      </w:r>
    </w:p>
    <w:p w14:paraId="093F4E4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2）供货产品与采购（和</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）文件要求（或承诺）的产品质量和技术参数存在较大差异，如主要参数与性能指标负偏离采购（和</w:t>
      </w:r>
      <w:r>
        <w:rPr>
          <w:rFonts w:hint="eastAsia" w:ascii="宋体" w:hAnsi="宋体" w:cs="宋体"/>
          <w:bCs/>
          <w:color w:val="auto"/>
          <w:kern w:val="0"/>
          <w:sz w:val="24"/>
          <w:szCs w:val="24"/>
          <w:highlight w:val="none"/>
          <w:lang w:val="en-US" w:eastAsia="zh-CN"/>
        </w:rPr>
        <w:t>投标</w:t>
      </w:r>
      <w:r>
        <w:rPr>
          <w:rFonts w:hint="eastAsia" w:ascii="宋体" w:hAnsi="宋体" w:eastAsia="宋体" w:cs="宋体"/>
          <w:bCs/>
          <w:color w:val="auto"/>
          <w:kern w:val="0"/>
          <w:sz w:val="24"/>
          <w:szCs w:val="24"/>
          <w:highlight w:val="none"/>
          <w:lang w:val="en-US" w:eastAsia="zh-CN"/>
        </w:rPr>
        <w:t>）文件所要求（或承诺）的；</w:t>
      </w:r>
    </w:p>
    <w:p w14:paraId="6D5ECD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en-US" w:eastAsia="zh-CN"/>
        </w:rPr>
        <w:t>中标</w:t>
      </w:r>
      <w:r>
        <w:rPr>
          <w:rFonts w:hint="eastAsia" w:ascii="宋体" w:hAnsi="宋体" w:eastAsia="宋体" w:cs="宋体"/>
          <w:bCs/>
          <w:color w:val="auto"/>
          <w:kern w:val="0"/>
          <w:sz w:val="24"/>
          <w:szCs w:val="24"/>
          <w:highlight w:val="none"/>
          <w:lang w:val="en-US" w:eastAsia="zh-CN"/>
        </w:rPr>
        <w:t>后，恶意拖延签署合同时间；</w:t>
      </w:r>
    </w:p>
    <w:p w14:paraId="77185F3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4）单方面擅自改变合同约定（内容、要求、方式、时间等）；</w:t>
      </w:r>
    </w:p>
    <w:p w14:paraId="291CF4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5）没有通过抽查验收。</w:t>
      </w:r>
    </w:p>
    <w:p w14:paraId="58A909D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▲3、供应商必须认真按照本</w:t>
      </w:r>
      <w:r>
        <w:rPr>
          <w:rFonts w:hint="eastAsia" w:ascii="宋体" w:hAnsi="宋体" w:cs="宋体"/>
          <w:b/>
          <w:bCs w:val="0"/>
          <w:color w:val="auto"/>
          <w:kern w:val="0"/>
          <w:sz w:val="24"/>
          <w:szCs w:val="24"/>
          <w:highlight w:val="none"/>
          <w:lang w:val="en-US" w:eastAsia="zh-CN"/>
        </w:rPr>
        <w:t>招标</w:t>
      </w:r>
      <w:r>
        <w:rPr>
          <w:rFonts w:hint="eastAsia" w:ascii="宋体" w:hAnsi="宋体" w:eastAsia="宋体" w:cs="宋体"/>
          <w:b/>
          <w:bCs w:val="0"/>
          <w:color w:val="auto"/>
          <w:kern w:val="0"/>
          <w:sz w:val="24"/>
          <w:szCs w:val="24"/>
          <w:highlight w:val="none"/>
          <w:lang w:val="en-US" w:eastAsia="zh-CN"/>
        </w:rPr>
        <w:t>文件规定的格式填写并提供所投货物的品牌、规格、生产厂家等资料，谨慎报价；无品牌、规格的，可认定投标文件内容不齐全，按无效标处理。</w:t>
      </w:r>
    </w:p>
    <w:p w14:paraId="6589FE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▲4、样品：</w:t>
      </w:r>
    </w:p>
    <w:p w14:paraId="604075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1）样品清单：</w:t>
      </w:r>
    </w:p>
    <w:tbl>
      <w:tblPr>
        <w:tblStyle w:val="63"/>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3"/>
        <w:gridCol w:w="1260"/>
        <w:gridCol w:w="4727"/>
        <w:gridCol w:w="986"/>
        <w:gridCol w:w="952"/>
      </w:tblGrid>
      <w:tr w14:paraId="4A2C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C1D3">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Times New Roman" w:hAnsi="Times New Roman" w:eastAsia="宋体" w:cs="宋体"/>
                <w:i w:val="0"/>
                <w:color w:val="auto"/>
                <w:sz w:val="24"/>
                <w:szCs w:val="24"/>
                <w:highlight w:val="none"/>
                <w:u w:val="none"/>
                <w:lang w:val="en-US" w:eastAsia="zh-CN"/>
              </w:rPr>
            </w:pPr>
            <w:r>
              <w:rPr>
                <w:rFonts w:hint="eastAsia" w:ascii="Times New Roman" w:hAnsi="Times New Roman" w:eastAsia="宋体" w:cs="Times New Roman"/>
                <w:b/>
                <w:bCs w:val="0"/>
                <w:color w:val="auto"/>
                <w:kern w:val="0"/>
                <w:sz w:val="24"/>
                <w:szCs w:val="24"/>
                <w:highlight w:val="none"/>
                <w:vertAlign w:val="baseline"/>
                <w:lang w:val="en-US" w:eastAsia="zh-CN" w:bidi="ar-SA"/>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D3BC">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Times New Roman"/>
                <w:b/>
                <w:bCs w:val="0"/>
                <w:color w:val="auto"/>
                <w:kern w:val="0"/>
                <w:sz w:val="24"/>
                <w:szCs w:val="24"/>
                <w:highlight w:val="none"/>
                <w:vertAlign w:val="baseline"/>
                <w:lang w:val="en-US" w:eastAsia="zh-CN" w:bidi="ar-SA"/>
              </w:rPr>
              <w:t>名称</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BA9D">
            <w:pPr>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center"/>
              <w:textAlignment w:val="baseline"/>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参数规格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114">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E61">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单位</w:t>
            </w:r>
          </w:p>
        </w:tc>
      </w:tr>
      <w:tr w14:paraId="60E1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1D9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101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DC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不少于140g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C2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AD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r>
      <w:tr w14:paraId="5E9A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6C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E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6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软毛，成人规格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098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A9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支</w:t>
            </w:r>
          </w:p>
        </w:tc>
      </w:tr>
      <w:tr w14:paraId="586A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B9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2DA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2B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不少于720ml或720g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3E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EA1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r>
      <w:tr w14:paraId="3630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F8B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AE5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F42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不少于200ml或200g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1DE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A5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瓶</w:t>
            </w:r>
          </w:p>
        </w:tc>
      </w:tr>
      <w:tr w14:paraId="2D8D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E3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EC5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37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b w:val="0"/>
                <w:bCs/>
                <w:i w:val="0"/>
                <w:iCs w:val="0"/>
                <w:color w:val="auto"/>
                <w:sz w:val="24"/>
                <w:szCs w:val="24"/>
                <w:highlight w:val="none"/>
                <w:u w:val="none"/>
                <w:lang w:val="en-US" w:eastAsia="zh-CN"/>
              </w:rPr>
              <w:t>尺寸不少于（72MM</w:t>
            </w:r>
            <w:r>
              <w:rPr>
                <w:rFonts w:hint="default" w:ascii="宋体" w:hAnsi="宋体" w:eastAsia="宋体" w:cs="宋体"/>
                <w:b w:val="0"/>
                <w:bCs/>
                <w:i w:val="0"/>
                <w:iCs w:val="0"/>
                <w:color w:val="auto"/>
                <w:sz w:val="24"/>
                <w:szCs w:val="24"/>
                <w:highlight w:val="none"/>
                <w:u w:val="none"/>
                <w:lang w:val="en-US" w:eastAsia="zh-CN"/>
              </w:rPr>
              <w:t>×</w:t>
            </w:r>
            <w:r>
              <w:rPr>
                <w:rFonts w:hint="eastAsia" w:ascii="宋体" w:hAnsi="宋体" w:eastAsia="宋体" w:cs="宋体"/>
                <w:b w:val="0"/>
                <w:bCs/>
                <w:i w:val="0"/>
                <w:iCs w:val="0"/>
                <w:color w:val="auto"/>
                <w:sz w:val="24"/>
                <w:szCs w:val="24"/>
                <w:highlight w:val="none"/>
                <w:u w:val="none"/>
                <w:lang w:val="en-US" w:eastAsia="zh-CN"/>
              </w:rPr>
              <w:t>33MM），成分：100%棉，一等品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E4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25C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条</w:t>
            </w:r>
          </w:p>
        </w:tc>
      </w:tr>
      <w:tr w14:paraId="4ECB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46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FC3">
            <w:pPr>
              <w:keepNext w:val="0"/>
              <w:keepLines w:val="0"/>
              <w:pageBreakBefore w:val="0"/>
              <w:widowControl/>
              <w:suppressLineNumbers w:val="0"/>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C6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不少于228g</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E0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FF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r>
      <w:tr w14:paraId="7E59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7C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Times New Roman" w:hAnsi="Times New Roman" w:eastAsia="宋体" w:cs="宋体"/>
                <w:i w:val="0"/>
                <w:color w:val="auto"/>
                <w:sz w:val="24"/>
                <w:szCs w:val="24"/>
                <w:highlight w:val="none"/>
                <w:u w:val="none"/>
                <w:lang w:val="en-US" w:eastAsia="zh-CN"/>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044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包装盒或环保袋</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E87">
            <w:pPr>
              <w:keepNext w:val="0"/>
              <w:keepLines w:val="0"/>
              <w:pageBreakBefore w:val="0"/>
              <w:widowControl/>
              <w:kinsoku/>
              <w:wordWrap/>
              <w:overflowPunct/>
              <w:topLinePunct w:val="0"/>
              <w:autoSpaceDE/>
              <w:autoSpaceDN/>
              <w:bidi w:val="0"/>
              <w:adjustRightInd/>
              <w:snapToGrid/>
              <w:spacing w:line="24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供应商须提供能完全装下每套产品的包装盒或无纺布环保袋，规格根据礼品大小及使用用途设计定制，包装盒或环保袋一面印“宁海县总工会”字样；一面印“高温慰问”字样。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F12">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DF5">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i w:val="0"/>
                <w:color w:val="auto"/>
                <w:spacing w:val="-6"/>
                <w:kern w:val="0"/>
                <w:sz w:val="24"/>
                <w:szCs w:val="24"/>
                <w:highlight w:val="none"/>
                <w:u w:val="none"/>
                <w:lang w:val="en-US" w:eastAsia="zh-CN" w:bidi="ar"/>
              </w:rPr>
            </w:pPr>
            <w:r>
              <w:rPr>
                <w:rFonts w:hint="eastAsia" w:ascii="Times New Roman" w:hAnsi="Times New Roman" w:eastAsia="宋体" w:cs="宋体"/>
                <w:i w:val="0"/>
                <w:color w:val="auto"/>
                <w:spacing w:val="-6"/>
                <w:kern w:val="0"/>
                <w:sz w:val="24"/>
                <w:szCs w:val="24"/>
                <w:highlight w:val="none"/>
                <w:u w:val="none"/>
                <w:lang w:val="en-US" w:eastAsia="zh-CN" w:bidi="ar"/>
              </w:rPr>
              <w:t>个</w:t>
            </w:r>
          </w:p>
        </w:tc>
      </w:tr>
    </w:tbl>
    <w:p w14:paraId="4917A5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2）供应商应提供上述清单中全部样品，样品应与所投产品完全一致。</w:t>
      </w:r>
      <w:r>
        <w:rPr>
          <w:rFonts w:hint="eastAsia" w:ascii="宋体" w:hAnsi="宋体" w:eastAsia="宋体" w:cs="宋体"/>
          <w:b/>
          <w:bCs w:val="0"/>
          <w:color w:val="auto"/>
          <w:kern w:val="0"/>
          <w:sz w:val="24"/>
          <w:szCs w:val="24"/>
          <w:highlight w:val="none"/>
          <w:lang w:val="en-US" w:eastAsia="zh-CN"/>
        </w:rPr>
        <w:t>未提供样品或提供样品不全的，</w:t>
      </w:r>
      <w:r>
        <w:rPr>
          <w:rFonts w:hint="eastAsia" w:ascii="宋体" w:hAnsi="宋体" w:cs="宋体"/>
          <w:b/>
          <w:bCs w:val="0"/>
          <w:color w:val="auto"/>
          <w:kern w:val="0"/>
          <w:sz w:val="24"/>
          <w:szCs w:val="24"/>
          <w:highlight w:val="none"/>
          <w:lang w:val="en-US" w:eastAsia="zh-CN"/>
        </w:rPr>
        <w:t>做无效投标处理</w:t>
      </w:r>
      <w:r>
        <w:rPr>
          <w:rFonts w:hint="eastAsia" w:ascii="宋体" w:hAnsi="宋体" w:eastAsia="宋体" w:cs="宋体"/>
          <w:b/>
          <w:bCs w:val="0"/>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具体要求详见第三部分  供应商须知 一、前附表 6样品提供中相关要求。</w:t>
      </w:r>
    </w:p>
    <w:p w14:paraId="16A35A89">
      <w:pPr>
        <w:widowControl/>
        <w:kinsoku/>
        <w:wordWrap/>
        <w:overflowPunct/>
        <w:topLinePunct w:val="0"/>
        <w:bidi w:val="0"/>
        <w:adjustRightInd/>
        <w:spacing w:line="360" w:lineRule="auto"/>
        <w:jc w:val="left"/>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五、投标要求</w:t>
      </w:r>
    </w:p>
    <w:p w14:paraId="1C2AE459">
      <w:pPr>
        <w:adjustRightInd/>
        <w:spacing w:line="440" w:lineRule="exact"/>
        <w:ind w:firstLine="480" w:firstLineChars="200"/>
        <w:rPr>
          <w:rFonts w:hint="default" w:ascii="宋体" w:hAnsi="宋体" w:cs="宋体"/>
          <w:color w:val="auto"/>
          <w:sz w:val="24"/>
          <w:highlight w:val="none"/>
          <w:lang w:val="en-US" w:eastAsia="zh-CN"/>
        </w:rPr>
        <w:sectPr>
          <w:pgSz w:w="11907" w:h="16840"/>
          <w:pgMar w:top="1474" w:right="1814" w:bottom="1474" w:left="1814" w:header="851" w:footer="851" w:gutter="0"/>
          <w:cols w:space="720" w:num="1"/>
        </w:sectPr>
      </w:pPr>
      <w:r>
        <w:rPr>
          <w:rFonts w:hint="eastAsia" w:ascii="宋体" w:hAnsi="宋体" w:eastAsia="宋体" w:cs="宋体"/>
          <w:bCs/>
          <w:color w:val="auto"/>
          <w:kern w:val="0"/>
          <w:sz w:val="24"/>
          <w:szCs w:val="24"/>
          <w:highlight w:val="none"/>
          <w:lang w:val="en-US" w:eastAsia="zh-CN"/>
        </w:rPr>
        <w:t>1、供应商需在投标文件中提供对</w:t>
      </w:r>
      <w:r>
        <w:rPr>
          <w:rFonts w:hint="eastAsia" w:ascii="宋体" w:hAnsi="宋体" w:cs="宋体"/>
          <w:bCs/>
          <w:color w:val="auto"/>
          <w:kern w:val="0"/>
          <w:sz w:val="24"/>
          <w:szCs w:val="24"/>
          <w:highlight w:val="none"/>
          <w:lang w:val="en-US" w:eastAsia="zh-CN"/>
        </w:rPr>
        <w:t>招标</w:t>
      </w:r>
      <w:r>
        <w:rPr>
          <w:rFonts w:hint="eastAsia" w:ascii="宋体" w:hAnsi="宋体" w:eastAsia="宋体" w:cs="宋体"/>
          <w:bCs/>
          <w:color w:val="auto"/>
          <w:kern w:val="0"/>
          <w:sz w:val="24"/>
          <w:szCs w:val="24"/>
          <w:highlight w:val="none"/>
          <w:lang w:val="en-US" w:eastAsia="zh-CN"/>
        </w:rPr>
        <w:t>文件的技术指标响应性说明，企业综合能力说明，货源及供货保障措施，配送能力，质量保障措施，应急方案、售后服务、相关承诺、拟投入人员数量及分工、内部组织制度、岗位职责、质量考核办法、人员管理方案、成功业绩案例和政策加分的相关证明材料。</w:t>
      </w:r>
    </w:p>
    <w:p w14:paraId="534CC664">
      <w:pPr>
        <w:adjustRightInd/>
        <w:spacing w:line="360" w:lineRule="auto"/>
        <w:jc w:val="center"/>
        <w:rPr>
          <w:rFonts w:hint="eastAsia" w:ascii="宋体" w:hAnsi="宋体" w:cs="宋体"/>
          <w:b/>
          <w:color w:val="auto"/>
          <w:sz w:val="36"/>
          <w:szCs w:val="36"/>
          <w:highlight w:val="none"/>
        </w:rPr>
      </w:pPr>
      <w:bookmarkStart w:id="48" w:name="_Toc18651"/>
      <w:r>
        <w:rPr>
          <w:rFonts w:hint="eastAsia" w:ascii="宋体" w:hAnsi="宋体" w:cs="宋体"/>
          <w:b/>
          <w:color w:val="auto"/>
          <w:sz w:val="36"/>
          <w:szCs w:val="36"/>
          <w:highlight w:val="none"/>
        </w:rPr>
        <w:t xml:space="preserve">第四部分   </w:t>
      </w:r>
      <w:bookmarkStart w:id="49" w:name="_Toc184308043"/>
      <w:bookmarkEnd w:id="49"/>
      <w:bookmarkStart w:id="50" w:name="_Toc184308073"/>
      <w:bookmarkEnd w:id="50"/>
      <w:bookmarkStart w:id="51" w:name="_Toc184313299"/>
      <w:bookmarkEnd w:id="51"/>
      <w:bookmarkStart w:id="52" w:name="_Toc184313238"/>
      <w:bookmarkEnd w:id="52"/>
      <w:bookmarkStart w:id="53" w:name="_Toc184310282"/>
      <w:bookmarkEnd w:id="53"/>
      <w:bookmarkStart w:id="54" w:name="_Toc184310340"/>
      <w:bookmarkEnd w:id="54"/>
      <w:bookmarkStart w:id="55" w:name="_Toc184308096"/>
      <w:bookmarkEnd w:id="55"/>
      <w:bookmarkStart w:id="56" w:name="_Toc184308042"/>
      <w:bookmarkEnd w:id="56"/>
      <w:bookmarkStart w:id="57" w:name="_Toc184310323"/>
      <w:bookmarkEnd w:id="57"/>
      <w:bookmarkStart w:id="58" w:name="_Toc184308047"/>
      <w:bookmarkEnd w:id="58"/>
      <w:bookmarkStart w:id="59" w:name="_Toc184308057"/>
      <w:bookmarkEnd w:id="59"/>
      <w:bookmarkStart w:id="60" w:name="_Toc184313256"/>
      <w:bookmarkEnd w:id="60"/>
      <w:bookmarkStart w:id="61" w:name="_Toc184312121"/>
      <w:bookmarkEnd w:id="61"/>
      <w:bookmarkStart w:id="62" w:name="_Toc184312109"/>
      <w:bookmarkEnd w:id="62"/>
      <w:bookmarkStart w:id="63" w:name="_Toc184310332"/>
      <w:bookmarkEnd w:id="63"/>
      <w:bookmarkStart w:id="64" w:name="_Toc184308064"/>
      <w:bookmarkEnd w:id="64"/>
      <w:bookmarkStart w:id="65" w:name="_Toc184313284"/>
      <w:bookmarkEnd w:id="65"/>
      <w:bookmarkStart w:id="66" w:name="_Toc184310311"/>
      <w:bookmarkEnd w:id="66"/>
      <w:bookmarkStart w:id="67" w:name="_Toc184313263"/>
      <w:bookmarkEnd w:id="67"/>
      <w:bookmarkStart w:id="68" w:name="_Toc184312095"/>
      <w:bookmarkEnd w:id="68"/>
      <w:bookmarkStart w:id="69" w:name="_Toc184312096"/>
      <w:bookmarkEnd w:id="69"/>
      <w:bookmarkStart w:id="70" w:name="_Toc184314432"/>
      <w:bookmarkEnd w:id="70"/>
      <w:bookmarkStart w:id="71" w:name="_Toc184314424"/>
      <w:bookmarkEnd w:id="71"/>
      <w:bookmarkStart w:id="72" w:name="_Toc184310319"/>
      <w:bookmarkEnd w:id="72"/>
      <w:bookmarkStart w:id="73" w:name="_Toc184310315"/>
      <w:bookmarkEnd w:id="73"/>
      <w:bookmarkStart w:id="74" w:name="_Toc184308052"/>
      <w:bookmarkEnd w:id="74"/>
      <w:bookmarkStart w:id="75" w:name="_Toc184314435"/>
      <w:bookmarkEnd w:id="75"/>
      <w:bookmarkStart w:id="76" w:name="_Toc184314440"/>
      <w:bookmarkEnd w:id="76"/>
      <w:bookmarkStart w:id="77" w:name="_Toc184308087"/>
      <w:bookmarkEnd w:id="77"/>
      <w:bookmarkStart w:id="78" w:name="_Toc184313247"/>
      <w:bookmarkEnd w:id="78"/>
      <w:bookmarkStart w:id="79" w:name="_Toc184313288"/>
      <w:bookmarkEnd w:id="79"/>
      <w:bookmarkStart w:id="80" w:name="_Toc184308068"/>
      <w:bookmarkEnd w:id="80"/>
      <w:bookmarkStart w:id="81" w:name="_Toc184314426"/>
      <w:bookmarkEnd w:id="81"/>
      <w:bookmarkStart w:id="82" w:name="_Toc184308106"/>
      <w:bookmarkEnd w:id="82"/>
      <w:bookmarkStart w:id="83" w:name="_Toc184314475"/>
      <w:bookmarkEnd w:id="83"/>
      <w:bookmarkStart w:id="84" w:name="_Toc184314478"/>
      <w:bookmarkEnd w:id="84"/>
      <w:bookmarkStart w:id="85" w:name="_Toc184314439"/>
      <w:bookmarkEnd w:id="85"/>
      <w:bookmarkStart w:id="86" w:name="_Toc184314471"/>
      <w:bookmarkEnd w:id="86"/>
      <w:bookmarkStart w:id="87" w:name="_Toc184310314"/>
      <w:bookmarkEnd w:id="87"/>
      <w:bookmarkStart w:id="88" w:name="_Toc184308077"/>
      <w:bookmarkEnd w:id="88"/>
      <w:bookmarkStart w:id="89" w:name="_Toc184310303"/>
      <w:bookmarkEnd w:id="89"/>
      <w:bookmarkStart w:id="90" w:name="_Toc184308084"/>
      <w:bookmarkEnd w:id="90"/>
      <w:bookmarkStart w:id="91" w:name="_Toc184312094"/>
      <w:bookmarkEnd w:id="91"/>
      <w:bookmarkStart w:id="92" w:name="_Toc184313290"/>
      <w:bookmarkEnd w:id="92"/>
      <w:bookmarkStart w:id="93" w:name="_Toc184313261"/>
      <w:bookmarkEnd w:id="93"/>
      <w:bookmarkStart w:id="94" w:name="_Toc184313252"/>
      <w:bookmarkEnd w:id="94"/>
      <w:bookmarkStart w:id="95" w:name="_Toc184308081"/>
      <w:bookmarkEnd w:id="95"/>
      <w:bookmarkStart w:id="96" w:name="_Toc184314467"/>
      <w:bookmarkEnd w:id="96"/>
      <w:bookmarkStart w:id="97" w:name="_Toc184312084"/>
      <w:bookmarkEnd w:id="97"/>
      <w:bookmarkStart w:id="98" w:name="_Toc184312135"/>
      <w:bookmarkEnd w:id="98"/>
      <w:bookmarkStart w:id="99" w:name="_Toc184314481"/>
      <w:bookmarkEnd w:id="99"/>
      <w:bookmarkStart w:id="100" w:name="_Toc184313239"/>
      <w:bookmarkEnd w:id="100"/>
      <w:bookmarkStart w:id="101" w:name="_Toc184310281"/>
      <w:bookmarkEnd w:id="101"/>
      <w:bookmarkStart w:id="102" w:name="_Toc184308071"/>
      <w:bookmarkEnd w:id="102"/>
      <w:bookmarkStart w:id="103" w:name="_Toc184314479"/>
      <w:bookmarkEnd w:id="103"/>
      <w:bookmarkStart w:id="104" w:name="_Toc184308056"/>
      <w:bookmarkEnd w:id="104"/>
      <w:bookmarkStart w:id="105" w:name="_Toc184308061"/>
      <w:bookmarkEnd w:id="105"/>
      <w:bookmarkStart w:id="106" w:name="_Toc184310337"/>
      <w:bookmarkEnd w:id="106"/>
      <w:bookmarkStart w:id="107" w:name="_Toc184312128"/>
      <w:bookmarkEnd w:id="107"/>
      <w:bookmarkStart w:id="108" w:name="_Toc184313292"/>
      <w:bookmarkEnd w:id="108"/>
      <w:bookmarkStart w:id="109" w:name="_Toc184314441"/>
      <w:bookmarkEnd w:id="109"/>
      <w:bookmarkStart w:id="110" w:name="_Toc184312081"/>
      <w:bookmarkEnd w:id="110"/>
      <w:bookmarkStart w:id="111" w:name="_Toc184312098"/>
      <w:bookmarkEnd w:id="111"/>
      <w:bookmarkStart w:id="112" w:name="_Toc184312115"/>
      <w:bookmarkEnd w:id="112"/>
      <w:bookmarkStart w:id="113" w:name="_Toc184313300"/>
      <w:bookmarkEnd w:id="113"/>
      <w:bookmarkStart w:id="114" w:name="_Toc184310308"/>
      <w:bookmarkEnd w:id="114"/>
      <w:bookmarkStart w:id="115" w:name="_Toc184308108"/>
      <w:bookmarkEnd w:id="115"/>
      <w:bookmarkStart w:id="116" w:name="_Toc184313243"/>
      <w:bookmarkEnd w:id="116"/>
      <w:bookmarkStart w:id="117" w:name="_Toc184314453"/>
      <w:bookmarkEnd w:id="117"/>
      <w:bookmarkStart w:id="118" w:name="_Toc184313277"/>
      <w:bookmarkEnd w:id="118"/>
      <w:bookmarkStart w:id="119" w:name="_Toc184310296"/>
      <w:bookmarkEnd w:id="119"/>
      <w:bookmarkStart w:id="120" w:name="_Toc184310305"/>
      <w:bookmarkEnd w:id="120"/>
      <w:bookmarkStart w:id="121" w:name="_Toc184310326"/>
      <w:bookmarkEnd w:id="121"/>
      <w:bookmarkStart w:id="122" w:name="_Toc184308093"/>
      <w:bookmarkEnd w:id="122"/>
      <w:bookmarkStart w:id="123" w:name="_Toc184308037"/>
      <w:bookmarkEnd w:id="123"/>
      <w:bookmarkStart w:id="124" w:name="_Toc184308092"/>
      <w:bookmarkEnd w:id="124"/>
      <w:bookmarkStart w:id="125" w:name="_Toc184314418"/>
      <w:bookmarkEnd w:id="125"/>
      <w:bookmarkStart w:id="126" w:name="_Toc184310343"/>
      <w:bookmarkEnd w:id="126"/>
      <w:bookmarkStart w:id="127" w:name="_Toc184308039"/>
      <w:bookmarkEnd w:id="127"/>
      <w:bookmarkStart w:id="128" w:name="_Toc184312068"/>
      <w:bookmarkEnd w:id="128"/>
      <w:bookmarkStart w:id="129" w:name="_Toc184310316"/>
      <w:bookmarkEnd w:id="129"/>
      <w:bookmarkStart w:id="130" w:name="_Toc184312077"/>
      <w:bookmarkEnd w:id="130"/>
      <w:bookmarkStart w:id="131" w:name="_Toc184314449"/>
      <w:bookmarkEnd w:id="131"/>
      <w:bookmarkStart w:id="132" w:name="_Toc184308094"/>
      <w:bookmarkEnd w:id="132"/>
      <w:bookmarkStart w:id="133" w:name="_Toc184312137"/>
      <w:bookmarkEnd w:id="133"/>
      <w:bookmarkStart w:id="134" w:name="_Toc184310286"/>
      <w:bookmarkEnd w:id="134"/>
      <w:bookmarkStart w:id="135" w:name="_Toc184308045"/>
      <w:bookmarkEnd w:id="135"/>
      <w:bookmarkStart w:id="136" w:name="_Toc184314437"/>
      <w:bookmarkEnd w:id="136"/>
      <w:bookmarkStart w:id="137" w:name="_Toc184313240"/>
      <w:bookmarkEnd w:id="137"/>
      <w:bookmarkStart w:id="138" w:name="_Toc184313302"/>
      <w:bookmarkEnd w:id="138"/>
      <w:bookmarkStart w:id="139" w:name="_Toc184312090"/>
      <w:bookmarkEnd w:id="139"/>
      <w:bookmarkStart w:id="140" w:name="_Toc184312070"/>
      <w:bookmarkEnd w:id="140"/>
      <w:bookmarkStart w:id="141" w:name="_Toc184308083"/>
      <w:bookmarkEnd w:id="141"/>
      <w:bookmarkStart w:id="142" w:name="_Toc184308107"/>
      <w:bookmarkEnd w:id="142"/>
      <w:bookmarkStart w:id="143" w:name="_Toc184310336"/>
      <w:bookmarkEnd w:id="143"/>
      <w:bookmarkStart w:id="144" w:name="_Toc184310294"/>
      <w:bookmarkEnd w:id="144"/>
      <w:bookmarkStart w:id="145" w:name="_Toc184313301"/>
      <w:bookmarkEnd w:id="145"/>
      <w:bookmarkStart w:id="146" w:name="_Toc184308062"/>
      <w:bookmarkEnd w:id="146"/>
      <w:bookmarkStart w:id="147" w:name="_Toc184314465"/>
      <w:bookmarkEnd w:id="147"/>
      <w:bookmarkStart w:id="148" w:name="_Toc184313265"/>
      <w:bookmarkEnd w:id="148"/>
      <w:bookmarkStart w:id="149" w:name="_Toc184313250"/>
      <w:bookmarkEnd w:id="149"/>
      <w:bookmarkStart w:id="150" w:name="_Toc184310287"/>
      <w:bookmarkEnd w:id="150"/>
      <w:bookmarkStart w:id="151" w:name="_Toc184310324"/>
      <w:bookmarkEnd w:id="151"/>
      <w:bookmarkStart w:id="152" w:name="_Toc184310327"/>
      <w:bookmarkEnd w:id="152"/>
      <w:bookmarkStart w:id="153" w:name="_Toc184308055"/>
      <w:bookmarkEnd w:id="153"/>
      <w:bookmarkStart w:id="154" w:name="_Toc184313273"/>
      <w:bookmarkEnd w:id="154"/>
      <w:bookmarkStart w:id="155" w:name="_Toc184310295"/>
      <w:bookmarkEnd w:id="155"/>
      <w:bookmarkStart w:id="156" w:name="_Toc184312093"/>
      <w:bookmarkEnd w:id="156"/>
      <w:bookmarkStart w:id="157" w:name="_Toc184313274"/>
      <w:bookmarkEnd w:id="157"/>
      <w:bookmarkStart w:id="158" w:name="_Toc184308044"/>
      <w:bookmarkEnd w:id="158"/>
      <w:bookmarkStart w:id="159" w:name="_Toc184310292"/>
      <w:bookmarkEnd w:id="159"/>
      <w:bookmarkStart w:id="160" w:name="_Toc184314446"/>
      <w:bookmarkEnd w:id="160"/>
      <w:bookmarkStart w:id="161" w:name="_Toc184312123"/>
      <w:bookmarkEnd w:id="161"/>
      <w:bookmarkStart w:id="162" w:name="_Toc184314466"/>
      <w:bookmarkEnd w:id="162"/>
      <w:bookmarkStart w:id="163" w:name="_Toc184313255"/>
      <w:bookmarkEnd w:id="163"/>
      <w:bookmarkStart w:id="164" w:name="_Toc184308095"/>
      <w:bookmarkEnd w:id="164"/>
      <w:bookmarkStart w:id="165" w:name="_Toc184312130"/>
      <w:bookmarkEnd w:id="165"/>
      <w:bookmarkStart w:id="166" w:name="_Toc184314457"/>
      <w:bookmarkEnd w:id="166"/>
      <w:bookmarkStart w:id="167" w:name="_Toc184308098"/>
      <w:bookmarkEnd w:id="167"/>
      <w:bookmarkStart w:id="168" w:name="_Toc184310298"/>
      <w:bookmarkEnd w:id="168"/>
      <w:bookmarkStart w:id="169" w:name="_Toc184314442"/>
      <w:bookmarkEnd w:id="169"/>
      <w:bookmarkStart w:id="170" w:name="_Toc184308054"/>
      <w:bookmarkEnd w:id="170"/>
      <w:bookmarkStart w:id="171" w:name="_Toc184314473"/>
      <w:bookmarkEnd w:id="171"/>
      <w:bookmarkStart w:id="172" w:name="_Toc184313257"/>
      <w:bookmarkEnd w:id="172"/>
      <w:bookmarkStart w:id="173" w:name="_Toc184310313"/>
      <w:bookmarkEnd w:id="173"/>
      <w:bookmarkStart w:id="174" w:name="_Toc184312079"/>
      <w:bookmarkEnd w:id="174"/>
      <w:bookmarkStart w:id="175" w:name="_Toc184313287"/>
      <w:bookmarkEnd w:id="175"/>
      <w:bookmarkStart w:id="176" w:name="_Toc184310330"/>
      <w:bookmarkEnd w:id="176"/>
      <w:bookmarkStart w:id="177" w:name="_Toc184313249"/>
      <w:bookmarkEnd w:id="177"/>
      <w:bookmarkStart w:id="178" w:name="_Toc184313298"/>
      <w:bookmarkEnd w:id="178"/>
      <w:bookmarkStart w:id="179" w:name="_Toc184312124"/>
      <w:bookmarkEnd w:id="179"/>
      <w:bookmarkStart w:id="180" w:name="_Toc184314445"/>
      <w:bookmarkEnd w:id="180"/>
      <w:bookmarkStart w:id="181" w:name="_Toc184308051"/>
      <w:bookmarkEnd w:id="181"/>
      <w:bookmarkStart w:id="182" w:name="_Toc184310344"/>
      <w:bookmarkEnd w:id="182"/>
      <w:bookmarkStart w:id="183" w:name="_Toc184310312"/>
      <w:bookmarkEnd w:id="183"/>
      <w:bookmarkStart w:id="184" w:name="_Toc184313309"/>
      <w:bookmarkEnd w:id="184"/>
      <w:bookmarkStart w:id="185" w:name="_Toc184313271"/>
      <w:bookmarkEnd w:id="185"/>
      <w:bookmarkStart w:id="186" w:name="_Toc184310333"/>
      <w:bookmarkEnd w:id="186"/>
      <w:bookmarkStart w:id="187" w:name="_Toc184308075"/>
      <w:bookmarkEnd w:id="187"/>
      <w:bookmarkStart w:id="188" w:name="_Toc184308103"/>
      <w:bookmarkEnd w:id="188"/>
      <w:bookmarkStart w:id="189" w:name="_Toc184310341"/>
      <w:bookmarkEnd w:id="189"/>
      <w:bookmarkStart w:id="190" w:name="_Toc184310321"/>
      <w:bookmarkEnd w:id="190"/>
      <w:bookmarkStart w:id="191" w:name="_Toc184310291"/>
      <w:bookmarkEnd w:id="191"/>
      <w:bookmarkStart w:id="192" w:name="_Toc184312104"/>
      <w:bookmarkEnd w:id="192"/>
      <w:bookmarkStart w:id="193" w:name="_Toc184313254"/>
      <w:bookmarkEnd w:id="193"/>
      <w:bookmarkStart w:id="194" w:name="_Toc184314422"/>
      <w:bookmarkEnd w:id="194"/>
      <w:bookmarkStart w:id="195" w:name="_Toc184308058"/>
      <w:bookmarkEnd w:id="195"/>
      <w:bookmarkStart w:id="196" w:name="_Toc184312086"/>
      <w:bookmarkEnd w:id="196"/>
      <w:bookmarkStart w:id="197" w:name="_Toc184312110"/>
      <w:bookmarkEnd w:id="197"/>
      <w:bookmarkStart w:id="198" w:name="_Toc184314451"/>
      <w:bookmarkEnd w:id="198"/>
      <w:bookmarkStart w:id="199" w:name="_Toc184310317"/>
      <w:bookmarkEnd w:id="199"/>
      <w:bookmarkStart w:id="200" w:name="_Toc184312136"/>
      <w:bookmarkEnd w:id="200"/>
      <w:bookmarkStart w:id="201" w:name="_Toc184308086"/>
      <w:bookmarkEnd w:id="201"/>
      <w:bookmarkStart w:id="202" w:name="_Toc184314454"/>
      <w:bookmarkEnd w:id="202"/>
      <w:bookmarkStart w:id="203" w:name="_Toc184314411"/>
      <w:bookmarkEnd w:id="203"/>
      <w:bookmarkStart w:id="204" w:name="_Toc184313297"/>
      <w:bookmarkEnd w:id="204"/>
      <w:bookmarkStart w:id="205" w:name="_Toc184314420"/>
      <w:bookmarkEnd w:id="205"/>
      <w:bookmarkStart w:id="206" w:name="_Toc184313305"/>
      <w:bookmarkEnd w:id="206"/>
      <w:bookmarkStart w:id="207" w:name="_Toc184308065"/>
      <w:bookmarkEnd w:id="207"/>
      <w:bookmarkStart w:id="208" w:name="_Toc184312139"/>
      <w:bookmarkEnd w:id="208"/>
      <w:bookmarkStart w:id="209" w:name="_Toc184308046"/>
      <w:bookmarkEnd w:id="209"/>
      <w:bookmarkStart w:id="210" w:name="_Toc184313272"/>
      <w:bookmarkEnd w:id="210"/>
      <w:bookmarkStart w:id="211" w:name="_Toc184313264"/>
      <w:bookmarkEnd w:id="211"/>
      <w:bookmarkStart w:id="212" w:name="_Toc184314428"/>
      <w:bookmarkEnd w:id="212"/>
      <w:bookmarkStart w:id="213" w:name="_Toc184314412"/>
      <w:bookmarkEnd w:id="213"/>
      <w:bookmarkStart w:id="214" w:name="_Toc184312101"/>
      <w:bookmarkEnd w:id="214"/>
      <w:bookmarkStart w:id="215" w:name="_Toc184314455"/>
      <w:bookmarkEnd w:id="215"/>
      <w:bookmarkStart w:id="216" w:name="_Toc184312111"/>
      <w:bookmarkEnd w:id="216"/>
      <w:bookmarkStart w:id="217" w:name="_Toc184310276"/>
      <w:bookmarkEnd w:id="217"/>
      <w:bookmarkStart w:id="218" w:name="_Toc184310334"/>
      <w:bookmarkEnd w:id="218"/>
      <w:bookmarkStart w:id="219" w:name="_Toc184314436"/>
      <w:bookmarkEnd w:id="219"/>
      <w:bookmarkStart w:id="220" w:name="_Toc184312134"/>
      <w:bookmarkEnd w:id="220"/>
      <w:bookmarkStart w:id="221" w:name="_Toc184314419"/>
      <w:bookmarkEnd w:id="221"/>
      <w:bookmarkStart w:id="222" w:name="_Toc184310306"/>
      <w:bookmarkEnd w:id="222"/>
      <w:bookmarkStart w:id="223" w:name="_Toc184312078"/>
      <w:bookmarkEnd w:id="223"/>
      <w:bookmarkStart w:id="224" w:name="_Toc184313306"/>
      <w:bookmarkEnd w:id="224"/>
      <w:bookmarkStart w:id="225" w:name="_Toc184308074"/>
      <w:bookmarkEnd w:id="225"/>
      <w:bookmarkStart w:id="226" w:name="_Toc184314452"/>
      <w:bookmarkEnd w:id="226"/>
      <w:bookmarkStart w:id="227" w:name="_Toc184310284"/>
      <w:bookmarkEnd w:id="227"/>
      <w:bookmarkStart w:id="228" w:name="_Toc184313245"/>
      <w:bookmarkEnd w:id="228"/>
      <w:bookmarkStart w:id="229" w:name="_Toc184313241"/>
      <w:bookmarkEnd w:id="229"/>
      <w:bookmarkStart w:id="230" w:name="_Toc184312072"/>
      <w:bookmarkEnd w:id="230"/>
      <w:bookmarkStart w:id="231" w:name="_Toc184310331"/>
      <w:bookmarkEnd w:id="231"/>
      <w:bookmarkStart w:id="232" w:name="_Toc184308053"/>
      <w:bookmarkEnd w:id="232"/>
      <w:bookmarkStart w:id="233" w:name="_Toc184312088"/>
      <w:bookmarkEnd w:id="233"/>
      <w:bookmarkStart w:id="234" w:name="_Toc184312099"/>
      <w:bookmarkEnd w:id="234"/>
      <w:bookmarkStart w:id="235" w:name="_Toc184312097"/>
      <w:bookmarkEnd w:id="235"/>
      <w:bookmarkStart w:id="236" w:name="_Toc184312082"/>
      <w:bookmarkEnd w:id="236"/>
      <w:bookmarkStart w:id="237" w:name="_Toc184312131"/>
      <w:bookmarkEnd w:id="237"/>
      <w:bookmarkStart w:id="238" w:name="_Toc184308101"/>
      <w:bookmarkEnd w:id="238"/>
      <w:bookmarkStart w:id="239" w:name="_Toc184314458"/>
      <w:bookmarkEnd w:id="239"/>
      <w:bookmarkStart w:id="240" w:name="_Toc184312127"/>
      <w:bookmarkEnd w:id="240"/>
      <w:bookmarkStart w:id="241" w:name="_Toc184313268"/>
      <w:bookmarkEnd w:id="241"/>
      <w:bookmarkStart w:id="242" w:name="_Toc184313278"/>
      <w:bookmarkEnd w:id="242"/>
      <w:bookmarkStart w:id="243" w:name="_Toc184314433"/>
      <w:bookmarkEnd w:id="243"/>
      <w:bookmarkStart w:id="244" w:name="_Toc184312071"/>
      <w:bookmarkEnd w:id="244"/>
      <w:bookmarkStart w:id="245" w:name="_Toc184314461"/>
      <w:bookmarkEnd w:id="245"/>
      <w:bookmarkStart w:id="246" w:name="_Toc184308050"/>
      <w:bookmarkEnd w:id="246"/>
      <w:bookmarkStart w:id="247" w:name="_Toc184312122"/>
      <w:bookmarkEnd w:id="247"/>
      <w:bookmarkStart w:id="248" w:name="_Toc184313269"/>
      <w:bookmarkEnd w:id="248"/>
      <w:bookmarkStart w:id="249" w:name="_Toc184308088"/>
      <w:bookmarkEnd w:id="249"/>
      <w:bookmarkStart w:id="250" w:name="_Toc184313246"/>
      <w:bookmarkEnd w:id="250"/>
      <w:bookmarkStart w:id="251" w:name="_Toc184310328"/>
      <w:bookmarkEnd w:id="251"/>
      <w:bookmarkStart w:id="252" w:name="_Toc184312108"/>
      <w:bookmarkEnd w:id="252"/>
      <w:bookmarkStart w:id="253" w:name="_Toc184308069"/>
      <w:bookmarkEnd w:id="253"/>
      <w:bookmarkStart w:id="254" w:name="_Toc184312100"/>
      <w:bookmarkEnd w:id="254"/>
      <w:bookmarkStart w:id="255" w:name="_Toc184314415"/>
      <w:bookmarkEnd w:id="255"/>
      <w:bookmarkStart w:id="256" w:name="_Toc184314430"/>
      <w:bookmarkEnd w:id="256"/>
      <w:bookmarkStart w:id="257" w:name="_Toc184308041"/>
      <w:bookmarkEnd w:id="257"/>
      <w:bookmarkStart w:id="258" w:name="_Toc184308038"/>
      <w:bookmarkEnd w:id="258"/>
      <w:bookmarkStart w:id="259" w:name="_Toc184314474"/>
      <w:bookmarkEnd w:id="259"/>
      <w:bookmarkStart w:id="260" w:name="_Toc184310304"/>
      <w:bookmarkEnd w:id="260"/>
      <w:bookmarkStart w:id="261" w:name="_Toc184312073"/>
      <w:bookmarkEnd w:id="261"/>
      <w:bookmarkStart w:id="262" w:name="_Toc184313310"/>
      <w:bookmarkEnd w:id="262"/>
      <w:bookmarkStart w:id="263" w:name="_Toc184313293"/>
      <w:bookmarkEnd w:id="263"/>
      <w:bookmarkStart w:id="264" w:name="_Toc184313242"/>
      <w:bookmarkEnd w:id="264"/>
      <w:bookmarkStart w:id="265" w:name="_Toc184314480"/>
      <w:bookmarkEnd w:id="265"/>
      <w:bookmarkStart w:id="266" w:name="_Toc184312112"/>
      <w:bookmarkEnd w:id="266"/>
      <w:bookmarkStart w:id="267" w:name="_Toc184312091"/>
      <w:bookmarkEnd w:id="267"/>
      <w:bookmarkStart w:id="268" w:name="_Toc184310299"/>
      <w:bookmarkEnd w:id="268"/>
      <w:bookmarkStart w:id="269" w:name="_Toc184308072"/>
      <w:bookmarkEnd w:id="269"/>
      <w:bookmarkStart w:id="270" w:name="_Toc184308049"/>
      <w:bookmarkEnd w:id="270"/>
      <w:bookmarkStart w:id="271" w:name="_Toc184313283"/>
      <w:bookmarkEnd w:id="271"/>
      <w:bookmarkStart w:id="272" w:name="_Toc184312105"/>
      <w:bookmarkEnd w:id="272"/>
      <w:bookmarkStart w:id="273" w:name="_Toc184314476"/>
      <w:bookmarkEnd w:id="273"/>
      <w:bookmarkStart w:id="274" w:name="_Toc184312119"/>
      <w:bookmarkEnd w:id="274"/>
      <w:bookmarkStart w:id="275" w:name="_Toc184310302"/>
      <w:bookmarkEnd w:id="275"/>
      <w:bookmarkStart w:id="276" w:name="_Toc184313244"/>
      <w:bookmarkEnd w:id="276"/>
      <w:bookmarkStart w:id="277" w:name="_Toc184308040"/>
      <w:bookmarkEnd w:id="277"/>
      <w:bookmarkStart w:id="278" w:name="_Toc184308076"/>
      <w:bookmarkEnd w:id="278"/>
      <w:bookmarkStart w:id="279" w:name="_Toc184314456"/>
      <w:bookmarkEnd w:id="279"/>
      <w:bookmarkStart w:id="280" w:name="_Toc184313296"/>
      <w:bookmarkEnd w:id="280"/>
      <w:bookmarkStart w:id="281" w:name="_Toc184314469"/>
      <w:bookmarkEnd w:id="281"/>
      <w:bookmarkStart w:id="282" w:name="_Toc184312102"/>
      <w:bookmarkEnd w:id="282"/>
      <w:bookmarkStart w:id="283" w:name="_Toc184312107"/>
      <w:bookmarkEnd w:id="283"/>
      <w:bookmarkStart w:id="284" w:name="_Toc184314450"/>
      <w:bookmarkEnd w:id="284"/>
      <w:bookmarkStart w:id="285" w:name="_Toc184310301"/>
      <w:bookmarkEnd w:id="285"/>
      <w:bookmarkStart w:id="286" w:name="_Toc184312114"/>
      <w:bookmarkEnd w:id="286"/>
      <w:bookmarkStart w:id="287" w:name="_Toc184310289"/>
      <w:bookmarkEnd w:id="287"/>
      <w:bookmarkStart w:id="288" w:name="_Toc184308099"/>
      <w:bookmarkEnd w:id="288"/>
      <w:bookmarkStart w:id="289" w:name="_Toc184314413"/>
      <w:bookmarkEnd w:id="289"/>
      <w:bookmarkStart w:id="290" w:name="_Toc184308036"/>
      <w:bookmarkEnd w:id="290"/>
      <w:bookmarkStart w:id="291" w:name="_Toc184308082"/>
      <w:bookmarkEnd w:id="291"/>
      <w:bookmarkStart w:id="292" w:name="_Toc184313260"/>
      <w:bookmarkEnd w:id="292"/>
      <w:bookmarkStart w:id="293" w:name="_Toc184314448"/>
      <w:bookmarkEnd w:id="293"/>
      <w:bookmarkStart w:id="294" w:name="_Toc184310290"/>
      <w:bookmarkEnd w:id="294"/>
      <w:bookmarkStart w:id="295" w:name="_Toc184314414"/>
      <w:bookmarkEnd w:id="295"/>
      <w:bookmarkStart w:id="296" w:name="_Toc184308080"/>
      <w:bookmarkEnd w:id="296"/>
      <w:bookmarkStart w:id="297" w:name="_Toc184312080"/>
      <w:bookmarkEnd w:id="297"/>
      <w:bookmarkStart w:id="298" w:name="_Toc184312083"/>
      <w:bookmarkEnd w:id="298"/>
      <w:bookmarkStart w:id="299" w:name="_Toc184310325"/>
      <w:bookmarkEnd w:id="299"/>
      <w:bookmarkStart w:id="300" w:name="_Toc184308066"/>
      <w:bookmarkEnd w:id="300"/>
      <w:bookmarkStart w:id="301" w:name="_Toc184312133"/>
      <w:bookmarkEnd w:id="301"/>
      <w:bookmarkStart w:id="302" w:name="_Toc184314468"/>
      <w:bookmarkEnd w:id="302"/>
      <w:bookmarkStart w:id="303" w:name="_Toc184308078"/>
      <w:bookmarkEnd w:id="303"/>
      <w:bookmarkStart w:id="304" w:name="_Toc184313291"/>
      <w:bookmarkEnd w:id="304"/>
      <w:bookmarkStart w:id="305" w:name="_Toc184313303"/>
      <w:bookmarkEnd w:id="305"/>
      <w:bookmarkStart w:id="306" w:name="_Toc184313308"/>
      <w:bookmarkEnd w:id="306"/>
      <w:bookmarkStart w:id="307" w:name="_Toc184313280"/>
      <w:bookmarkEnd w:id="307"/>
      <w:bookmarkStart w:id="308" w:name="_Toc184310339"/>
      <w:bookmarkEnd w:id="308"/>
      <w:bookmarkStart w:id="309" w:name="_Toc184313276"/>
      <w:bookmarkEnd w:id="309"/>
      <w:bookmarkStart w:id="310" w:name="_Toc184313258"/>
      <w:bookmarkEnd w:id="310"/>
      <w:bookmarkStart w:id="311" w:name="_Toc184314434"/>
      <w:bookmarkEnd w:id="311"/>
      <w:bookmarkStart w:id="312" w:name="_Toc184310293"/>
      <w:bookmarkEnd w:id="312"/>
      <w:bookmarkStart w:id="313" w:name="_Toc184313248"/>
      <w:bookmarkEnd w:id="313"/>
      <w:bookmarkStart w:id="314" w:name="_Toc184313279"/>
      <w:bookmarkEnd w:id="314"/>
      <w:bookmarkStart w:id="315" w:name="_Toc184313295"/>
      <w:bookmarkEnd w:id="315"/>
      <w:bookmarkStart w:id="316" w:name="_Toc184313304"/>
      <w:bookmarkEnd w:id="316"/>
      <w:bookmarkStart w:id="317" w:name="_Toc184313307"/>
      <w:bookmarkEnd w:id="317"/>
      <w:bookmarkStart w:id="318" w:name="_Toc184312069"/>
      <w:bookmarkEnd w:id="318"/>
      <w:bookmarkStart w:id="319" w:name="_Toc184312129"/>
      <w:bookmarkEnd w:id="319"/>
      <w:bookmarkStart w:id="320" w:name="_Toc184312076"/>
      <w:bookmarkEnd w:id="320"/>
      <w:bookmarkStart w:id="321" w:name="_Toc184314443"/>
      <w:bookmarkEnd w:id="321"/>
      <w:bookmarkStart w:id="322" w:name="_Toc184308091"/>
      <w:bookmarkEnd w:id="322"/>
      <w:bookmarkStart w:id="323" w:name="_Toc184312125"/>
      <w:bookmarkEnd w:id="323"/>
      <w:bookmarkStart w:id="324" w:name="_Toc184310278"/>
      <w:bookmarkEnd w:id="324"/>
      <w:bookmarkStart w:id="325" w:name="_Toc184310320"/>
      <w:bookmarkEnd w:id="325"/>
      <w:bookmarkStart w:id="326" w:name="_Toc184313289"/>
      <w:bookmarkEnd w:id="326"/>
      <w:bookmarkStart w:id="327" w:name="_Toc184310322"/>
      <w:bookmarkEnd w:id="327"/>
      <w:bookmarkStart w:id="328" w:name="_Toc184312067"/>
      <w:bookmarkEnd w:id="328"/>
      <w:bookmarkStart w:id="329" w:name="_Toc184314421"/>
      <w:bookmarkEnd w:id="329"/>
      <w:bookmarkStart w:id="330" w:name="_Toc184313267"/>
      <w:bookmarkEnd w:id="330"/>
      <w:bookmarkStart w:id="331" w:name="_Toc184308089"/>
      <w:bookmarkEnd w:id="331"/>
      <w:bookmarkStart w:id="332" w:name="_Toc184310280"/>
      <w:bookmarkEnd w:id="332"/>
      <w:bookmarkStart w:id="333" w:name="_Toc184310274"/>
      <w:bookmarkEnd w:id="333"/>
      <w:bookmarkStart w:id="334" w:name="_Toc184308048"/>
      <w:bookmarkEnd w:id="334"/>
      <w:bookmarkStart w:id="335" w:name="_Toc184312120"/>
      <w:bookmarkEnd w:id="335"/>
      <w:bookmarkStart w:id="336" w:name="_Toc184312074"/>
      <w:bookmarkEnd w:id="336"/>
      <w:bookmarkStart w:id="337" w:name="_Toc184310309"/>
      <w:bookmarkEnd w:id="337"/>
      <w:bookmarkStart w:id="338" w:name="_Toc184312085"/>
      <w:bookmarkEnd w:id="338"/>
      <w:bookmarkStart w:id="339" w:name="_Toc184314463"/>
      <w:bookmarkEnd w:id="339"/>
      <w:bookmarkStart w:id="340" w:name="_Toc184313294"/>
      <w:bookmarkEnd w:id="340"/>
      <w:bookmarkStart w:id="341" w:name="_Toc184310307"/>
      <w:bookmarkEnd w:id="341"/>
      <w:bookmarkStart w:id="342" w:name="_Toc184314425"/>
      <w:bookmarkEnd w:id="342"/>
      <w:bookmarkStart w:id="343" w:name="_Toc184314462"/>
      <w:bookmarkEnd w:id="343"/>
      <w:bookmarkStart w:id="344" w:name="_Toc184313285"/>
      <w:bookmarkEnd w:id="344"/>
      <w:bookmarkStart w:id="345" w:name="_Toc184310279"/>
      <w:bookmarkEnd w:id="345"/>
      <w:bookmarkStart w:id="346" w:name="_Toc184308105"/>
      <w:bookmarkEnd w:id="346"/>
      <w:bookmarkStart w:id="347" w:name="_Toc184310338"/>
      <w:bookmarkEnd w:id="347"/>
      <w:bookmarkStart w:id="348" w:name="_Toc184314460"/>
      <w:bookmarkEnd w:id="348"/>
      <w:bookmarkStart w:id="349" w:name="_Toc184312132"/>
      <w:bookmarkEnd w:id="349"/>
      <w:bookmarkStart w:id="350" w:name="_Toc184314444"/>
      <w:bookmarkEnd w:id="350"/>
      <w:bookmarkStart w:id="351" w:name="_Toc184310275"/>
      <w:bookmarkEnd w:id="351"/>
      <w:bookmarkStart w:id="352" w:name="_Toc184314482"/>
      <w:bookmarkEnd w:id="352"/>
      <w:bookmarkStart w:id="353" w:name="_Toc184310318"/>
      <w:bookmarkEnd w:id="353"/>
      <w:bookmarkStart w:id="354" w:name="_Toc184312089"/>
      <w:bookmarkEnd w:id="354"/>
      <w:bookmarkStart w:id="355" w:name="_Toc184314429"/>
      <w:bookmarkEnd w:id="355"/>
      <w:bookmarkStart w:id="356" w:name="_Toc184308079"/>
      <w:bookmarkEnd w:id="356"/>
      <w:bookmarkStart w:id="357" w:name="_Toc184314472"/>
      <w:bookmarkEnd w:id="357"/>
      <w:bookmarkStart w:id="358" w:name="_Toc184314431"/>
      <w:bookmarkEnd w:id="358"/>
      <w:bookmarkStart w:id="359" w:name="_Toc184313281"/>
      <w:bookmarkEnd w:id="359"/>
      <w:bookmarkStart w:id="360" w:name="_Toc184314417"/>
      <w:bookmarkEnd w:id="360"/>
      <w:bookmarkStart w:id="361" w:name="_Toc184308070"/>
      <w:bookmarkEnd w:id="361"/>
      <w:bookmarkStart w:id="362" w:name="_Toc184313251"/>
      <w:bookmarkEnd w:id="362"/>
      <w:bookmarkStart w:id="363" w:name="_Toc184314410"/>
      <w:bookmarkEnd w:id="363"/>
      <w:bookmarkStart w:id="364" w:name="_Toc184308059"/>
      <w:bookmarkEnd w:id="364"/>
      <w:bookmarkStart w:id="365" w:name="_Toc184308085"/>
      <w:bookmarkEnd w:id="365"/>
      <w:bookmarkStart w:id="366" w:name="_Toc184310300"/>
      <w:bookmarkEnd w:id="366"/>
      <w:bookmarkStart w:id="367" w:name="_Toc184314447"/>
      <w:bookmarkEnd w:id="367"/>
      <w:bookmarkStart w:id="368" w:name="_Toc184313275"/>
      <w:bookmarkEnd w:id="368"/>
      <w:bookmarkStart w:id="369" w:name="_Toc184314459"/>
      <w:bookmarkEnd w:id="369"/>
      <w:bookmarkStart w:id="370" w:name="_Toc184310285"/>
      <w:bookmarkEnd w:id="370"/>
      <w:bookmarkStart w:id="371" w:name="_Toc184312087"/>
      <w:bookmarkEnd w:id="371"/>
      <w:bookmarkStart w:id="372" w:name="_Toc184310310"/>
      <w:bookmarkEnd w:id="372"/>
      <w:bookmarkStart w:id="373" w:name="_Toc184312092"/>
      <w:bookmarkEnd w:id="373"/>
      <w:bookmarkStart w:id="374" w:name="_Toc184314427"/>
      <w:bookmarkEnd w:id="374"/>
      <w:bookmarkStart w:id="375" w:name="_Toc184310288"/>
      <w:bookmarkEnd w:id="375"/>
      <w:bookmarkStart w:id="376" w:name="_Toc184310272"/>
      <w:bookmarkEnd w:id="376"/>
      <w:bookmarkStart w:id="377" w:name="_Toc184313259"/>
      <w:bookmarkEnd w:id="377"/>
      <w:bookmarkStart w:id="378" w:name="_Toc184312126"/>
      <w:bookmarkEnd w:id="378"/>
      <w:bookmarkStart w:id="379" w:name="_Toc184308097"/>
      <w:bookmarkEnd w:id="379"/>
      <w:bookmarkStart w:id="380" w:name="_Toc184312116"/>
      <w:bookmarkEnd w:id="380"/>
      <w:bookmarkStart w:id="381" w:name="_Toc184314438"/>
      <w:bookmarkEnd w:id="381"/>
      <w:bookmarkStart w:id="382" w:name="_Toc184313262"/>
      <w:bookmarkEnd w:id="382"/>
      <w:bookmarkStart w:id="383" w:name="_Toc184312118"/>
      <w:bookmarkEnd w:id="383"/>
      <w:bookmarkStart w:id="384" w:name="_Toc184312106"/>
      <w:bookmarkEnd w:id="384"/>
      <w:bookmarkStart w:id="385" w:name="_Toc184310273"/>
      <w:bookmarkEnd w:id="385"/>
      <w:bookmarkStart w:id="386" w:name="_Toc184308060"/>
      <w:bookmarkEnd w:id="386"/>
      <w:bookmarkStart w:id="387" w:name="_Toc184310277"/>
      <w:bookmarkEnd w:id="387"/>
      <w:bookmarkStart w:id="388" w:name="_Toc184308102"/>
      <w:bookmarkEnd w:id="388"/>
      <w:bookmarkStart w:id="389" w:name="_Toc184313253"/>
      <w:bookmarkEnd w:id="389"/>
      <w:bookmarkStart w:id="390" w:name="_Toc184308067"/>
      <w:bookmarkEnd w:id="390"/>
      <w:bookmarkStart w:id="391" w:name="_Toc184314423"/>
      <w:bookmarkEnd w:id="391"/>
      <w:bookmarkStart w:id="392" w:name="_Toc184312075"/>
      <w:bookmarkEnd w:id="392"/>
      <w:bookmarkStart w:id="393" w:name="_Toc184314416"/>
      <w:bookmarkEnd w:id="393"/>
      <w:bookmarkStart w:id="394" w:name="_Toc184313286"/>
      <w:bookmarkEnd w:id="394"/>
      <w:bookmarkStart w:id="395" w:name="_Toc184310342"/>
      <w:bookmarkEnd w:id="395"/>
      <w:bookmarkStart w:id="396" w:name="_Toc184314477"/>
      <w:bookmarkEnd w:id="396"/>
      <w:bookmarkStart w:id="397" w:name="_Toc184310283"/>
      <w:bookmarkEnd w:id="397"/>
      <w:bookmarkStart w:id="398" w:name="_Toc184308090"/>
      <w:bookmarkEnd w:id="398"/>
      <w:bookmarkStart w:id="399" w:name="_Toc184310297"/>
      <w:bookmarkEnd w:id="399"/>
      <w:bookmarkStart w:id="400" w:name="_Toc184308100"/>
      <w:bookmarkEnd w:id="400"/>
      <w:bookmarkStart w:id="401" w:name="_Toc184313282"/>
      <w:bookmarkEnd w:id="401"/>
      <w:bookmarkStart w:id="402" w:name="_Toc184310329"/>
      <w:bookmarkEnd w:id="402"/>
      <w:bookmarkStart w:id="403" w:name="_Toc184312103"/>
      <w:bookmarkEnd w:id="403"/>
      <w:bookmarkStart w:id="404" w:name="_Toc184314470"/>
      <w:bookmarkEnd w:id="404"/>
      <w:bookmarkStart w:id="405" w:name="_Toc184312113"/>
      <w:bookmarkEnd w:id="405"/>
      <w:bookmarkStart w:id="406" w:name="_Toc184308104"/>
      <w:bookmarkEnd w:id="406"/>
      <w:bookmarkStart w:id="407" w:name="_Toc184308063"/>
      <w:bookmarkEnd w:id="407"/>
      <w:bookmarkStart w:id="408" w:name="_Toc184312138"/>
      <w:bookmarkEnd w:id="408"/>
      <w:bookmarkStart w:id="409" w:name="_Toc184310335"/>
      <w:bookmarkEnd w:id="409"/>
      <w:bookmarkStart w:id="410" w:name="_Toc184312117"/>
      <w:bookmarkEnd w:id="410"/>
      <w:bookmarkStart w:id="411" w:name="_Toc184313266"/>
      <w:bookmarkEnd w:id="411"/>
      <w:bookmarkStart w:id="412" w:name="_Toc184313270"/>
      <w:bookmarkEnd w:id="412"/>
      <w:bookmarkStart w:id="413" w:name="_Toc184314464"/>
      <w:bookmarkEnd w:id="413"/>
      <w:r>
        <w:rPr>
          <w:rFonts w:hint="eastAsia" w:ascii="宋体" w:hAnsi="宋体" w:cs="宋体"/>
          <w:b/>
          <w:color w:val="auto"/>
          <w:sz w:val="36"/>
          <w:szCs w:val="36"/>
          <w:highlight w:val="none"/>
        </w:rPr>
        <w:t>评标办法</w:t>
      </w:r>
      <w:bookmarkEnd w:id="48"/>
    </w:p>
    <w:p w14:paraId="619A17A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2D9C71A">
      <w:pPr>
        <w:widowControl/>
        <w:adjustRightInd/>
        <w:spacing w:line="360" w:lineRule="exact"/>
        <w:jc w:val="center"/>
        <w:rPr>
          <w:rFonts w:hint="eastAsia" w:ascii="宋体" w:hAnsi="宋体" w:eastAsia="宋体" w:cs="宋体"/>
          <w:b/>
          <w:bCs/>
          <w:color w:val="auto"/>
          <w:kern w:val="0"/>
          <w:sz w:val="32"/>
          <w:szCs w:val="40"/>
          <w:highlight w:val="none"/>
          <w:lang w:eastAsia="zh-CN"/>
        </w:rPr>
      </w:pPr>
      <w:r>
        <w:rPr>
          <w:rFonts w:hint="eastAsia" w:ascii="宋体" w:hAnsi="宋体" w:cs="宋体"/>
          <w:b/>
          <w:bCs/>
          <w:color w:val="auto"/>
          <w:kern w:val="0"/>
          <w:sz w:val="32"/>
          <w:szCs w:val="40"/>
          <w:highlight w:val="none"/>
        </w:rPr>
        <w:t>评分标准表</w:t>
      </w:r>
    </w:p>
    <w:tbl>
      <w:tblPr>
        <w:tblStyle w:val="63"/>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034"/>
        <w:gridCol w:w="258"/>
        <w:gridCol w:w="5212"/>
        <w:gridCol w:w="712"/>
        <w:gridCol w:w="774"/>
      </w:tblGrid>
      <w:tr w14:paraId="11BD7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tcBorders>
              <w:right w:val="single" w:color="auto" w:sz="4" w:space="0"/>
            </w:tcBorders>
            <w:noWrap w:val="0"/>
            <w:vAlign w:val="center"/>
          </w:tcPr>
          <w:p w14:paraId="726376E6">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504" w:type="dxa"/>
            <w:gridSpan w:val="3"/>
            <w:tcBorders>
              <w:left w:val="single" w:color="auto" w:sz="4" w:space="0"/>
            </w:tcBorders>
            <w:noWrap w:val="0"/>
            <w:vAlign w:val="center"/>
          </w:tcPr>
          <w:p w14:paraId="16BCD1A8">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712" w:type="dxa"/>
            <w:noWrap w:val="0"/>
            <w:vAlign w:val="center"/>
          </w:tcPr>
          <w:p w14:paraId="78E3229F">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分值</w:t>
            </w:r>
          </w:p>
        </w:tc>
        <w:tc>
          <w:tcPr>
            <w:tcW w:w="774" w:type="dxa"/>
            <w:noWrap w:val="0"/>
            <w:vAlign w:val="center"/>
          </w:tcPr>
          <w:p w14:paraId="2FC31F02">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评审因素</w:t>
            </w:r>
          </w:p>
        </w:tc>
      </w:tr>
      <w:tr w14:paraId="6A383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tcBorders>
              <w:right w:val="single" w:color="auto" w:sz="4" w:space="0"/>
            </w:tcBorders>
            <w:noWrap w:val="0"/>
            <w:vAlign w:val="center"/>
          </w:tcPr>
          <w:p w14:paraId="659AEC1B">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价格分</w:t>
            </w:r>
          </w:p>
          <w:p w14:paraId="571D0BF7">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30分</w:t>
            </w:r>
          </w:p>
        </w:tc>
        <w:tc>
          <w:tcPr>
            <w:tcW w:w="6504" w:type="dxa"/>
            <w:gridSpan w:val="3"/>
            <w:tcBorders>
              <w:left w:val="single" w:color="auto" w:sz="4" w:space="0"/>
            </w:tcBorders>
            <w:noWrap w:val="0"/>
            <w:vAlign w:val="center"/>
          </w:tcPr>
          <w:p w14:paraId="1C18D14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val="en-US" w:eastAsia="zh-CN"/>
              </w:rPr>
              <w:t>招标</w:t>
            </w:r>
            <w:r>
              <w:rPr>
                <w:rFonts w:hint="eastAsia" w:ascii="宋体" w:hAnsi="宋体" w:eastAsia="宋体" w:cs="宋体"/>
                <w:bCs/>
                <w:color w:val="auto"/>
                <w:kern w:val="0"/>
                <w:sz w:val="24"/>
                <w:szCs w:val="24"/>
                <w:highlight w:val="none"/>
                <w:lang w:eastAsia="zh-CN"/>
              </w:rPr>
              <w:t>文件</w:t>
            </w:r>
            <w:r>
              <w:rPr>
                <w:rFonts w:hint="eastAsia" w:ascii="宋体" w:hAnsi="宋体" w:eastAsia="宋体" w:cs="宋体"/>
                <w:bCs/>
                <w:color w:val="auto"/>
                <w:kern w:val="0"/>
                <w:sz w:val="24"/>
                <w:szCs w:val="24"/>
                <w:highlight w:val="none"/>
              </w:rPr>
              <w:t>要求且最低的参与评审的价格。</w:t>
            </w:r>
          </w:p>
          <w:p w14:paraId="4A45278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2AA4E7B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参与评审的价格为评标基准价的其价格得分得满分30分。</w:t>
            </w:r>
          </w:p>
          <w:p w14:paraId="13C8491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2D13C31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价格得分=（评标基准价/参与评审的价格）×30%×100。</w:t>
            </w:r>
          </w:p>
        </w:tc>
        <w:tc>
          <w:tcPr>
            <w:tcW w:w="712" w:type="dxa"/>
            <w:noWrap w:val="0"/>
            <w:vAlign w:val="center"/>
          </w:tcPr>
          <w:p w14:paraId="5F1D2ED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30</w:t>
            </w:r>
          </w:p>
        </w:tc>
        <w:tc>
          <w:tcPr>
            <w:tcW w:w="774" w:type="dxa"/>
            <w:noWrap w:val="0"/>
            <w:vAlign w:val="center"/>
          </w:tcPr>
          <w:p w14:paraId="468F6A43">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3BB35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restart"/>
            <w:noWrap w:val="0"/>
            <w:vAlign w:val="center"/>
          </w:tcPr>
          <w:p w14:paraId="4C10254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商务技术</w:t>
            </w:r>
            <w:r>
              <w:rPr>
                <w:rFonts w:hint="eastAsia" w:ascii="宋体" w:hAnsi="宋体" w:eastAsia="宋体" w:cs="宋体"/>
                <w:color w:val="auto"/>
                <w:kern w:val="0"/>
                <w:sz w:val="24"/>
                <w:szCs w:val="24"/>
                <w:highlight w:val="none"/>
              </w:rPr>
              <w:t>分</w:t>
            </w:r>
          </w:p>
          <w:p w14:paraId="33D133B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分</w:t>
            </w:r>
          </w:p>
        </w:tc>
        <w:tc>
          <w:tcPr>
            <w:tcW w:w="6504" w:type="dxa"/>
            <w:gridSpan w:val="3"/>
            <w:noWrap w:val="0"/>
            <w:vAlign w:val="center"/>
          </w:tcPr>
          <w:p w14:paraId="466B31D7">
            <w:pPr>
              <w:keepNext w:val="0"/>
              <w:keepLines w:val="0"/>
              <w:pageBreakBefore w:val="0"/>
              <w:widowControl/>
              <w:numPr>
                <w:ilvl w:val="0"/>
                <w:numId w:val="3"/>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投标产品完全符合招标文件第四部分 采购需求 二、招标产品清单 参数规格要求的得满分13分，每负偏离一项的扣2分。</w:t>
            </w:r>
          </w:p>
          <w:p w14:paraId="52F52FA5">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default" w:ascii="宋体" w:hAnsi="宋体" w:eastAsia="宋体" w:cs="宋体"/>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注：当有供应商此项分值扣减至0分时，该供应商投标将被拒绝，其投标文件作无效标处理，不再进行评审。</w:t>
            </w:r>
          </w:p>
        </w:tc>
        <w:tc>
          <w:tcPr>
            <w:tcW w:w="712" w:type="dxa"/>
            <w:noWrap w:val="0"/>
            <w:vAlign w:val="center"/>
          </w:tcPr>
          <w:p w14:paraId="62CC821A">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13</w:t>
            </w:r>
          </w:p>
        </w:tc>
        <w:tc>
          <w:tcPr>
            <w:tcW w:w="774" w:type="dxa"/>
            <w:noWrap w:val="0"/>
            <w:vAlign w:val="center"/>
          </w:tcPr>
          <w:p w14:paraId="3C7353E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274B3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01BDFB1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1034" w:type="dxa"/>
            <w:vMerge w:val="restart"/>
            <w:noWrap w:val="0"/>
            <w:vAlign w:val="center"/>
          </w:tcPr>
          <w:p w14:paraId="55CA5C0C">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2、样品分</w:t>
            </w:r>
          </w:p>
        </w:tc>
        <w:tc>
          <w:tcPr>
            <w:tcW w:w="5470" w:type="dxa"/>
            <w:gridSpan w:val="2"/>
            <w:noWrap w:val="0"/>
            <w:vAlign w:val="center"/>
          </w:tcPr>
          <w:p w14:paraId="3C7FE22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供应商提供的包装盒或环保袋样品外观设计</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53B8366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设计新颖美观，体现项目特色，容量完全满足项目要求，方便携带的得4分；</w:t>
            </w:r>
          </w:p>
          <w:p w14:paraId="17EB86B6">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设计较美观，较好贴合项目使用实际情况，容量可满足项目要求，较方便携带的得3分；</w:t>
            </w:r>
          </w:p>
          <w:p w14:paraId="792F6EA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有设计但与本项目特色不贴切，容量基本满足项目要求，可携带的得2分；</w:t>
            </w:r>
          </w:p>
          <w:p w14:paraId="1FFA1B4C">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仅进行文字印刷，未根据项目实际进行个性化设计，容量较小，不方便携带的得1分。</w:t>
            </w:r>
          </w:p>
        </w:tc>
        <w:tc>
          <w:tcPr>
            <w:tcW w:w="712" w:type="dxa"/>
            <w:noWrap w:val="0"/>
            <w:vAlign w:val="center"/>
          </w:tcPr>
          <w:p w14:paraId="463467E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w:t>
            </w:r>
          </w:p>
        </w:tc>
        <w:tc>
          <w:tcPr>
            <w:tcW w:w="774" w:type="dxa"/>
            <w:noWrap w:val="0"/>
            <w:vAlign w:val="center"/>
          </w:tcPr>
          <w:p w14:paraId="5E94ECE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6408B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0745CF87">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0203894F">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660B31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供应商提供的包装盒或环保袋样品质量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39B48370">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材质结实、耐用，可多次反复使用的得3分；</w:t>
            </w:r>
          </w:p>
          <w:p w14:paraId="0E8B33A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材质一般、可使用次数有限的得2分；</w:t>
            </w:r>
          </w:p>
          <w:p w14:paraId="05C452F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材质纤薄仅为一次性使用的得1分。</w:t>
            </w:r>
          </w:p>
        </w:tc>
        <w:tc>
          <w:tcPr>
            <w:tcW w:w="712" w:type="dxa"/>
            <w:noWrap w:val="0"/>
            <w:vAlign w:val="center"/>
          </w:tcPr>
          <w:p w14:paraId="2570E07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3467547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3942D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839" w:type="dxa"/>
            <w:vMerge w:val="continue"/>
            <w:noWrap w:val="0"/>
            <w:vAlign w:val="center"/>
          </w:tcPr>
          <w:p w14:paraId="43B3B52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450EF16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2FAA093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供应商提供的毛巾样品质量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25B7C33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材质织数高、手感柔软的得3分；</w:t>
            </w:r>
          </w:p>
          <w:p w14:paraId="3DC5EBA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材质织数一般、手感较柔软的得2分；</w:t>
            </w:r>
          </w:p>
          <w:p w14:paraId="793DD1B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材质织数低、材质纤薄，手感差的得1分。</w:t>
            </w:r>
          </w:p>
        </w:tc>
        <w:tc>
          <w:tcPr>
            <w:tcW w:w="712" w:type="dxa"/>
            <w:noWrap w:val="0"/>
            <w:vAlign w:val="center"/>
          </w:tcPr>
          <w:p w14:paraId="1A19C5F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3C7B0C5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4165FE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839" w:type="dxa"/>
            <w:vMerge w:val="continue"/>
            <w:noWrap w:val="0"/>
            <w:vAlign w:val="center"/>
          </w:tcPr>
          <w:p w14:paraId="6E9706B3">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1757CB5B">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E3A397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供应商提供的牙刷样品质量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5EC6AAE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刷毛柔软、握感舒适、材质做工佳的得2分；</w:t>
            </w:r>
          </w:p>
          <w:p w14:paraId="55DFC2B0">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刷毛硬、握感一般、材质做工一般的得1分。</w:t>
            </w:r>
          </w:p>
        </w:tc>
        <w:tc>
          <w:tcPr>
            <w:tcW w:w="712" w:type="dxa"/>
            <w:noWrap w:val="0"/>
            <w:vAlign w:val="center"/>
          </w:tcPr>
          <w:p w14:paraId="28DD19A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2</w:t>
            </w:r>
          </w:p>
        </w:tc>
        <w:tc>
          <w:tcPr>
            <w:tcW w:w="774" w:type="dxa"/>
            <w:noWrap w:val="0"/>
            <w:vAlign w:val="center"/>
          </w:tcPr>
          <w:p w14:paraId="5471F32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24CED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839" w:type="dxa"/>
            <w:vMerge w:val="continue"/>
            <w:noWrap w:val="0"/>
            <w:vAlign w:val="center"/>
          </w:tcPr>
          <w:p w14:paraId="4180ECC1">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1034" w:type="dxa"/>
            <w:vMerge w:val="continue"/>
            <w:noWrap w:val="0"/>
            <w:vAlign w:val="center"/>
          </w:tcPr>
          <w:p w14:paraId="10A6226D">
            <w:pPr>
              <w:keepNext w:val="0"/>
              <w:keepLines w:val="0"/>
              <w:pageBreakBefore w:val="0"/>
              <w:widowControl/>
              <w:kinsoku/>
              <w:wordWrap/>
              <w:overflowPunct/>
              <w:topLinePunct w:val="0"/>
              <w:bidi w:val="0"/>
              <w:adjustRightInd/>
              <w:snapToGrid/>
              <w:spacing w:line="240" w:lineRule="auto"/>
              <w:jc w:val="center"/>
              <w:textAlignment w:val="auto"/>
              <w:outlineLvl w:val="9"/>
              <w:rPr>
                <w:rFonts w:eastAsia="宋体"/>
                <w:color w:val="auto"/>
                <w:highlight w:val="none"/>
              </w:rPr>
            </w:pPr>
          </w:p>
        </w:tc>
        <w:tc>
          <w:tcPr>
            <w:tcW w:w="5470" w:type="dxa"/>
            <w:gridSpan w:val="2"/>
            <w:noWrap w:val="0"/>
            <w:vAlign w:val="center"/>
          </w:tcPr>
          <w:p w14:paraId="4026A2D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供应商提供的牙膏、沐浴露、洗发水、洗衣皂样品质量</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进行评议。</w:t>
            </w:r>
          </w:p>
          <w:p w14:paraId="2F2CDC9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规格容量充足、味道清新的得3分；</w:t>
            </w:r>
          </w:p>
          <w:p w14:paraId="345A939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规格容量较充足、无刺鼻气味的得2分；</w:t>
            </w:r>
          </w:p>
          <w:p w14:paraId="187CA4F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规格容量一般或有刺鼻气味的得1分。</w:t>
            </w:r>
          </w:p>
        </w:tc>
        <w:tc>
          <w:tcPr>
            <w:tcW w:w="712" w:type="dxa"/>
            <w:noWrap w:val="0"/>
            <w:vAlign w:val="center"/>
          </w:tcPr>
          <w:p w14:paraId="2CE056F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3</w:t>
            </w:r>
          </w:p>
        </w:tc>
        <w:tc>
          <w:tcPr>
            <w:tcW w:w="774" w:type="dxa"/>
            <w:noWrap w:val="0"/>
            <w:vAlign w:val="center"/>
          </w:tcPr>
          <w:p w14:paraId="6301885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314EA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07A398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6AA0C5B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3、根据本项目服务对象和服务环境的特殊性，结合供应商自身特点，制定的货源及供货保障措施进行评议：</w:t>
            </w:r>
          </w:p>
          <w:p w14:paraId="7B3D537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措施合理，针对性强的，得5分；</w:t>
            </w:r>
          </w:p>
          <w:p w14:paraId="711322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措施较合理，针对性较强的，得4分；</w:t>
            </w:r>
          </w:p>
          <w:p w14:paraId="3F86895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措施基本合理，具有针对性的，得3分；</w:t>
            </w:r>
          </w:p>
          <w:p w14:paraId="26BE565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措施一般，针对性较差的，得2分；</w:t>
            </w:r>
          </w:p>
          <w:p w14:paraId="6B19250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措施差，针对性差的，得1分；</w:t>
            </w:r>
          </w:p>
          <w:p w14:paraId="6703DD8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6DF931D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p>
        </w:tc>
        <w:tc>
          <w:tcPr>
            <w:tcW w:w="774" w:type="dxa"/>
            <w:noWrap w:val="0"/>
            <w:vAlign w:val="center"/>
          </w:tcPr>
          <w:p w14:paraId="64ACED0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主观评审</w:t>
            </w:r>
          </w:p>
        </w:tc>
      </w:tr>
      <w:tr w14:paraId="70E97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11AF4C9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19EA9E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4、配送能力：根据供应商车辆配置情况或物流方案、分批配送服务方案进行评议：</w:t>
            </w:r>
          </w:p>
          <w:p w14:paraId="62B0B92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车辆配置合理，有自有车辆或提供完善的物流配送方案的，分批配送服务方案可行性、针对性强的，得5分；</w:t>
            </w:r>
          </w:p>
          <w:p w14:paraId="37D0D70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车辆配置较合理或物流配送方案较完善的，分批配送服务方案可行性、针对性较强的，得4分；</w:t>
            </w:r>
          </w:p>
          <w:p w14:paraId="3D2506B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车辆配置基本合理，车辆均为租赁或提供的物流配送方案可行但存在一点漏洞，分批配送服务方案具有可行性、针对性的，得3分；</w:t>
            </w:r>
          </w:p>
          <w:p w14:paraId="739AD50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配送方案一般，分批配送服务方案可行性、针对性较差的，得2分；</w:t>
            </w:r>
          </w:p>
          <w:p w14:paraId="48E7225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无配送车辆，分批配送服务方案可行性、针对性差的，得1分；</w:t>
            </w:r>
          </w:p>
          <w:p w14:paraId="59D8A65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407D12B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3EBDE1D0">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662ED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839" w:type="dxa"/>
            <w:vMerge w:val="continue"/>
            <w:noWrap w:val="0"/>
            <w:vAlign w:val="center"/>
          </w:tcPr>
          <w:p w14:paraId="05B6C566">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64C15F03">
            <w:pPr>
              <w:keepNext w:val="0"/>
              <w:keepLines w:val="0"/>
              <w:pageBreakBefore w:val="0"/>
              <w:widowControl/>
              <w:numPr>
                <w:ilvl w:val="0"/>
                <w:numId w:val="4"/>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质量保障措施：对供应商提供的质量保证措施的合理性、可行性、有效性进行评议。</w:t>
            </w:r>
          </w:p>
          <w:p w14:paraId="06808657">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措施合理，可行性、有效性强的，得5分；</w:t>
            </w:r>
          </w:p>
          <w:p w14:paraId="5BEEF20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措施较合理，可行性、有效性较强的，得4分；</w:t>
            </w:r>
          </w:p>
          <w:p w14:paraId="2A3349B4">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措施基本合理，具有可行性、有效性的，得3分；</w:t>
            </w:r>
          </w:p>
          <w:p w14:paraId="09E639F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措施一般，可行性、有效性较差的，得2分；</w:t>
            </w:r>
          </w:p>
          <w:p w14:paraId="0F345D1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措施差，可行性、有效性差的，得1分；</w:t>
            </w:r>
          </w:p>
          <w:p w14:paraId="6D0478F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6BADA784">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72830A9C">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8516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839" w:type="dxa"/>
            <w:vMerge w:val="continue"/>
            <w:noWrap w:val="0"/>
            <w:vAlign w:val="center"/>
          </w:tcPr>
          <w:p w14:paraId="5A06AD49">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shd w:val="clear" w:color="auto" w:fill="auto"/>
            <w:noWrap w:val="0"/>
            <w:vAlign w:val="center"/>
          </w:tcPr>
          <w:p w14:paraId="32F1FCC2">
            <w:pPr>
              <w:keepNext w:val="0"/>
              <w:keepLines w:val="0"/>
              <w:pageBreakBefore w:val="0"/>
              <w:widowControl/>
              <w:numPr>
                <w:ilvl w:val="0"/>
                <w:numId w:val="4"/>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验收方案：对供应商提供的验收方案的合理性、可行性、有效性进行评议。</w:t>
            </w:r>
          </w:p>
          <w:p w14:paraId="112B9984">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措施合理，可行性、有效性强的，得5分；</w:t>
            </w:r>
          </w:p>
          <w:p w14:paraId="35ABE40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措施较合理，可行性、有效性较强的，得4分；</w:t>
            </w:r>
          </w:p>
          <w:p w14:paraId="6421FF5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措施基本合理，具有可行性、有效性的，得3分；</w:t>
            </w:r>
          </w:p>
          <w:p w14:paraId="35B0BEB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措施一般，可行性、有效性较差的，得2分；</w:t>
            </w:r>
          </w:p>
          <w:p w14:paraId="6CCDCFF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措施差，可行性、有效性差的，得1分；</w:t>
            </w:r>
          </w:p>
          <w:p w14:paraId="53B934C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shd w:val="clear" w:color="auto" w:fill="auto"/>
            <w:noWrap w:val="0"/>
            <w:vAlign w:val="center"/>
          </w:tcPr>
          <w:p w14:paraId="7BCB1A9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774" w:type="dxa"/>
            <w:shd w:val="clear" w:color="auto" w:fill="auto"/>
            <w:noWrap w:val="0"/>
            <w:vAlign w:val="center"/>
          </w:tcPr>
          <w:p w14:paraId="5887C5D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主观评审</w:t>
            </w:r>
          </w:p>
        </w:tc>
      </w:tr>
      <w:tr w14:paraId="750C8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22BBF01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32AD4FB3">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应急方案：对供应商提供的应急方案（应急预案、紧急供货措施、应急对策措施等）的合理性、可行性、有效性进行评议</w:t>
            </w:r>
            <w:r>
              <w:rPr>
                <w:rFonts w:hint="eastAsia" w:ascii="宋体" w:hAnsi="宋体" w:eastAsia="宋体" w:cs="宋体"/>
                <w:color w:val="auto"/>
                <w:kern w:val="0"/>
                <w:sz w:val="24"/>
                <w:szCs w:val="24"/>
                <w:highlight w:val="none"/>
                <w:lang w:eastAsia="zh-CN"/>
              </w:rPr>
              <w:t>。</w:t>
            </w:r>
          </w:p>
          <w:p w14:paraId="178A06BA">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措施合理，可行性、针对性强的，得5分；</w:t>
            </w:r>
          </w:p>
          <w:p w14:paraId="54D12F0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措施较合理，可行性、针对性较强的，得4分；</w:t>
            </w:r>
          </w:p>
          <w:p w14:paraId="536216F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措施基本合理，具有可行性、针对性的，得3分；</w:t>
            </w:r>
          </w:p>
          <w:p w14:paraId="523915E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措施一般，可行性、针对性较差的，得2分；</w:t>
            </w:r>
          </w:p>
          <w:p w14:paraId="5721F80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措施差，可行性、针对性差的，得1分；</w:t>
            </w:r>
          </w:p>
          <w:p w14:paraId="3BF6863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tc>
        <w:tc>
          <w:tcPr>
            <w:tcW w:w="712" w:type="dxa"/>
            <w:noWrap w:val="0"/>
            <w:vAlign w:val="center"/>
          </w:tcPr>
          <w:p w14:paraId="018A01B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056DAD5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7FB7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0562E0E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9856458">
            <w:pPr>
              <w:keepNext w:val="0"/>
              <w:keepLines w:val="0"/>
              <w:pageBreakBefore w:val="0"/>
              <w:widowControl/>
              <w:numPr>
                <w:ilvl w:val="0"/>
                <w:numId w:val="0"/>
              </w:numPr>
              <w:kinsoku/>
              <w:wordWrap/>
              <w:overflowPunct/>
              <w:topLinePunct w:val="0"/>
              <w:bidi w:val="0"/>
              <w:adjustRightInd/>
              <w:snapToGrid/>
              <w:spacing w:line="240" w:lineRule="auto"/>
              <w:ind w:left="0" w:leftChars="0" w:firstLine="0" w:firstLineChars="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售后服务：为保证职工利益，根据供应商提供的退换货服务措施方案进行评议</w:t>
            </w:r>
            <w:r>
              <w:rPr>
                <w:rFonts w:hint="eastAsia" w:ascii="宋体" w:hAnsi="宋体" w:eastAsia="宋体" w:cs="宋体"/>
                <w:snapToGrid w:val="0"/>
                <w:color w:val="auto"/>
                <w:kern w:val="0"/>
                <w:sz w:val="24"/>
                <w:szCs w:val="24"/>
                <w:highlight w:val="none"/>
                <w:lang w:val="en-US" w:eastAsia="zh-CN"/>
              </w:rPr>
              <w:t>。</w:t>
            </w:r>
          </w:p>
          <w:p w14:paraId="01DF088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措施合理，可行性强的，得5分；</w:t>
            </w:r>
          </w:p>
          <w:p w14:paraId="2EF5D8B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措施较合理，可行性较强的，得4分；</w:t>
            </w:r>
          </w:p>
          <w:p w14:paraId="66593AA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措施基本合理，具有可行性的，得3分；</w:t>
            </w:r>
          </w:p>
          <w:p w14:paraId="73281EC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措施一般，可行性较差的，得2分；</w:t>
            </w:r>
          </w:p>
          <w:p w14:paraId="6FBE2C0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措施差，可行性差的，得1分；</w:t>
            </w:r>
          </w:p>
          <w:p w14:paraId="6EA9E342">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未提供相关说明的本项不得分。</w:t>
            </w:r>
          </w:p>
        </w:tc>
        <w:tc>
          <w:tcPr>
            <w:tcW w:w="712" w:type="dxa"/>
            <w:noWrap w:val="0"/>
            <w:vAlign w:val="center"/>
          </w:tcPr>
          <w:p w14:paraId="1D6F1625">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1EC382B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508FC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6A86712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20CA54D0">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9、</w:t>
            </w:r>
            <w:r>
              <w:rPr>
                <w:rFonts w:hint="eastAsia" w:ascii="宋体" w:hAnsi="宋体" w:eastAsia="宋体" w:cs="宋体"/>
                <w:snapToGrid w:val="0"/>
                <w:color w:val="auto"/>
                <w:kern w:val="0"/>
                <w:sz w:val="24"/>
                <w:szCs w:val="24"/>
                <w:highlight w:val="none"/>
                <w:lang w:val="en-US" w:eastAsia="zh-CN"/>
              </w:rPr>
              <w:t>服务便捷性：根据供应商服务网点、服务响应时间、便捷性说明等进行评议。</w:t>
            </w:r>
          </w:p>
          <w:p w14:paraId="2E7A0655">
            <w:pPr>
              <w:keepNext w:val="0"/>
              <w:keepLines w:val="0"/>
              <w:pageBreakBefore w:val="0"/>
              <w:widowControl/>
              <w:numPr>
                <w:ilvl w:val="0"/>
                <w:numId w:val="0"/>
              </w:numPr>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网点设置合理，响应迅速，服务便捷的，得5分；</w:t>
            </w:r>
          </w:p>
          <w:p w14:paraId="292217D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网点设置较合理，响应及时，服务较便捷的，得4分；</w:t>
            </w:r>
          </w:p>
          <w:p w14:paraId="0A3CB5F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网点设置基本满足项目要求，响应速度基本满足项目要求，服务便捷性一般的，得3分；</w:t>
            </w:r>
          </w:p>
          <w:p w14:paraId="096622EE">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网点设置对提供服务有一定局限性的得2分</w:t>
            </w:r>
          </w:p>
          <w:p w14:paraId="13A043AA">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网点设置不利于提供服务的得1分；</w:t>
            </w:r>
          </w:p>
          <w:p w14:paraId="456984D6">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未提供相关说明的本项不得分。</w:t>
            </w:r>
          </w:p>
        </w:tc>
        <w:tc>
          <w:tcPr>
            <w:tcW w:w="712" w:type="dxa"/>
            <w:noWrap w:val="0"/>
            <w:vAlign w:val="center"/>
          </w:tcPr>
          <w:p w14:paraId="01009923">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4" w:type="dxa"/>
            <w:noWrap w:val="0"/>
            <w:vAlign w:val="center"/>
          </w:tcPr>
          <w:p w14:paraId="1628D48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主观评审</w:t>
            </w:r>
          </w:p>
        </w:tc>
      </w:tr>
      <w:tr w14:paraId="476C5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2359F65C">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4A34A7A0">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10、供应商承诺提供全部货品剩余保质时间超过保质期二分之一（含）以上的得1分，须提供承诺书，未提供的不得分。</w:t>
            </w:r>
          </w:p>
        </w:tc>
        <w:tc>
          <w:tcPr>
            <w:tcW w:w="712" w:type="dxa"/>
            <w:noWrap w:val="0"/>
            <w:vAlign w:val="center"/>
          </w:tcPr>
          <w:p w14:paraId="4DD2887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p>
        </w:tc>
        <w:tc>
          <w:tcPr>
            <w:tcW w:w="774" w:type="dxa"/>
            <w:noWrap w:val="0"/>
            <w:vAlign w:val="center"/>
          </w:tcPr>
          <w:p w14:paraId="3BEB516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39C9E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49819C57">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6504" w:type="dxa"/>
            <w:gridSpan w:val="3"/>
            <w:noWrap w:val="0"/>
            <w:vAlign w:val="center"/>
          </w:tcPr>
          <w:p w14:paraId="558B9626">
            <w:pPr>
              <w:keepNext w:val="0"/>
              <w:keepLines w:val="0"/>
              <w:pageBreakBefore w:val="0"/>
              <w:widowControl/>
              <w:numPr>
                <w:ilvl w:val="0"/>
                <w:numId w:val="0"/>
              </w:numPr>
              <w:kinsoku/>
              <w:wordWrap/>
              <w:overflowPunct/>
              <w:topLinePunct w:val="0"/>
              <w:bidi w:val="0"/>
              <w:adjustRightInd/>
              <w:snapToGrid/>
              <w:spacing w:line="240" w:lineRule="auto"/>
              <w:ind w:left="0" w:leftChars="0" w:firstLine="0" w:firstLine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rPr>
              <w:t>根据供应商拟投入人员数量及分工、内部组织制度、岗位职责、质量考核办法、人员管理方案进行评议：</w:t>
            </w:r>
          </w:p>
          <w:p w14:paraId="500CFB1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制度健全、措施合理，考核规范的，得5分；</w:t>
            </w:r>
          </w:p>
          <w:p w14:paraId="4AD7245B">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制度较健全、措施较合理，考核较规范的，得4分；</w:t>
            </w:r>
          </w:p>
          <w:p w14:paraId="6BD48DED">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制度基本健全、措施基本合理，考核可行的，得3分；</w:t>
            </w:r>
          </w:p>
          <w:p w14:paraId="2B053404">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制度欠健全、措施较差，考核欠规范的，得2分；</w:t>
            </w:r>
          </w:p>
          <w:p w14:paraId="645AC6AC">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制度不健全、措施差，考核不规范的，得1分；</w:t>
            </w:r>
          </w:p>
          <w:p w14:paraId="28CA3BF9">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未提供相关说明的本项不得分。</w:t>
            </w:r>
          </w:p>
          <w:p w14:paraId="708F8C0A">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注：需提供供应商服务团队提交响应文件截止时间前近三个月中任意一个月的社保证明</w:t>
            </w:r>
          </w:p>
        </w:tc>
        <w:tc>
          <w:tcPr>
            <w:tcW w:w="712" w:type="dxa"/>
            <w:noWrap w:val="0"/>
            <w:vAlign w:val="center"/>
          </w:tcPr>
          <w:p w14:paraId="6C2FD285">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w:t>
            </w:r>
          </w:p>
        </w:tc>
        <w:tc>
          <w:tcPr>
            <w:tcW w:w="774" w:type="dxa"/>
            <w:noWrap w:val="0"/>
            <w:vAlign w:val="center"/>
          </w:tcPr>
          <w:p w14:paraId="5115FD0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主观评审</w:t>
            </w:r>
          </w:p>
        </w:tc>
      </w:tr>
      <w:tr w14:paraId="009CD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14:paraId="3911B0C1">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p>
        </w:tc>
        <w:tc>
          <w:tcPr>
            <w:tcW w:w="1292" w:type="dxa"/>
            <w:gridSpan w:val="2"/>
            <w:noWrap w:val="0"/>
            <w:vAlign w:val="center"/>
          </w:tcPr>
          <w:p w14:paraId="5B432A9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12、政策加分</w:t>
            </w:r>
          </w:p>
        </w:tc>
        <w:tc>
          <w:tcPr>
            <w:tcW w:w="5212" w:type="dxa"/>
            <w:noWrap w:val="0"/>
            <w:vAlign w:val="center"/>
          </w:tcPr>
          <w:p w14:paraId="5201D48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节能环保（</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CEC178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3D439C0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14:paraId="0005018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文件中必须同时提供以下资料：</w:t>
            </w:r>
          </w:p>
          <w:p w14:paraId="2173840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3CAEC4E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《市场监管总局关于发布参与实施政府采购节能产品、环境标志产品认证机构名录的公告》中的认证机构出具的、处于有效期之内的节能产品/环境标志产品认证证书复印件并加盖公章。</w:t>
            </w:r>
          </w:p>
        </w:tc>
        <w:tc>
          <w:tcPr>
            <w:tcW w:w="712" w:type="dxa"/>
            <w:noWrap w:val="0"/>
            <w:vAlign w:val="center"/>
          </w:tcPr>
          <w:p w14:paraId="6DD77097">
            <w:pPr>
              <w:widowControl/>
              <w:kinsoku/>
              <w:wordWrap/>
              <w:overflowPunct/>
              <w:topLinePunct w:val="0"/>
              <w:bidi w:val="0"/>
              <w:adjustRightInd/>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74" w:type="dxa"/>
            <w:noWrap w:val="0"/>
            <w:vAlign w:val="center"/>
          </w:tcPr>
          <w:p w14:paraId="2E1AECCE">
            <w:pPr>
              <w:keepNext w:val="0"/>
              <w:keepLines w:val="0"/>
              <w:pageBreakBefore w:val="0"/>
              <w:widowControl/>
              <w:kinsoku/>
              <w:wordWrap/>
              <w:overflowPunct/>
              <w:topLinePunct w:val="0"/>
              <w:bidi w:val="0"/>
              <w:adjustRightInd/>
              <w:snapToGrid/>
              <w:spacing w:after="0" w:afterLines="0" w:line="240" w:lineRule="auto"/>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客观评审</w:t>
            </w:r>
          </w:p>
        </w:tc>
      </w:tr>
      <w:tr w14:paraId="659A1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43" w:type="dxa"/>
            <w:gridSpan w:val="4"/>
            <w:noWrap w:val="0"/>
            <w:vAlign w:val="center"/>
          </w:tcPr>
          <w:p w14:paraId="3507D11C">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总分（100分）</w:t>
            </w:r>
          </w:p>
        </w:tc>
        <w:tc>
          <w:tcPr>
            <w:tcW w:w="712" w:type="dxa"/>
            <w:noWrap w:val="0"/>
            <w:vAlign w:val="center"/>
          </w:tcPr>
          <w:p w14:paraId="6C393CB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c>
          <w:tcPr>
            <w:tcW w:w="774" w:type="dxa"/>
            <w:noWrap w:val="0"/>
            <w:vAlign w:val="center"/>
          </w:tcPr>
          <w:p w14:paraId="404EEC1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bl>
    <w:p w14:paraId="7B938063">
      <w:pPr>
        <w:widowControl/>
        <w:adjustRightInd/>
        <w:spacing w:line="32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5B3A1FC">
      <w:pPr>
        <w:widowControl/>
        <w:adjustRightInd/>
        <w:spacing w:line="320" w:lineRule="exact"/>
        <w:jc w:val="left"/>
        <w:rPr>
          <w:rFonts w:hint="eastAsia" w:ascii="宋体" w:hAnsi="宋体" w:cs="宋体"/>
          <w:bCs/>
          <w:color w:val="auto"/>
          <w:sz w:val="24"/>
          <w:highlight w:val="none"/>
        </w:rPr>
      </w:pPr>
      <w:r>
        <w:rPr>
          <w:rFonts w:hint="eastAsia" w:ascii="宋体" w:hAnsi="宋体" w:cs="宋体"/>
          <w:b/>
          <w:bCs/>
          <w:color w:val="auto"/>
          <w:sz w:val="32"/>
          <w:szCs w:val="40"/>
          <w:highlight w:val="none"/>
        </w:rPr>
        <w:br w:type="page"/>
      </w:r>
    </w:p>
    <w:p w14:paraId="3363D4C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6FC88B3">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spacing w:line="360" w:lineRule="auto"/>
        <w:rPr>
          <w:rFonts w:hint="eastAsia" w:ascii="宋体" w:hAnsi="宋体" w:cs="宋体"/>
          <w:b/>
          <w:color w:val="auto"/>
          <w:sz w:val="36"/>
          <w:szCs w:val="36"/>
          <w:highlight w:val="none"/>
        </w:rPr>
      </w:pPr>
      <w:r>
        <w:rPr>
          <w:rFonts w:hint="eastAsia" w:ascii="宋体" w:hAnsi="宋体" w:cs="宋体"/>
          <w:b/>
          <w:color w:val="auto"/>
          <w:sz w:val="32"/>
          <w:highlight w:val="none"/>
        </w:rPr>
        <w:t>三、评标程序</w:t>
      </w:r>
    </w:p>
    <w:p w14:paraId="7A7B86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405675E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7BB1404">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CB1D87">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0B2A00">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D93426E">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1C241EA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如供应商报价低于项目预算50%的，应当提交本文档，详细阐述不影响产品质量或者诚信履约的具体原因），有可能影响产品质量或者不能诚信履约的，应当要求其在合理的时间内提供书面说明，必要时提交相关证明材料；供应商不能证明其报价合理性的，评标委员会应当将其作为无效投标处理。</w:t>
      </w:r>
    </w:p>
    <w:p w14:paraId="7FE904EB">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5C9B39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FF7223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01F6BE6">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3030AD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1E46D8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5DB3AD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6854B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F4A36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88F05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3B648F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0AD51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5EAE58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14:paraId="76B46E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875AE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4.2.15上传投标文件同一网卡地址、同一IP地址的为无效标。</w:t>
      </w:r>
    </w:p>
    <w:p w14:paraId="4BB43E8D">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13ECAC3">
      <w:pPr>
        <w:pStyle w:val="25"/>
        <w:snapToGrid w:val="0"/>
        <w:spacing w:line="360" w:lineRule="auto"/>
        <w:rPr>
          <w:rFonts w:hint="eastAsia" w:cs="宋体"/>
          <w:color w:val="auto"/>
          <w:highlight w:val="none"/>
        </w:rPr>
      </w:pPr>
      <w:r>
        <w:rPr>
          <w:rFonts w:hint="eastAsia" w:cs="宋体"/>
          <w:color w:val="auto"/>
          <w:highlight w:val="none"/>
        </w:rPr>
        <w:t>5.3供应商的报价均超过了采购预算，采购人不能支付的；</w:t>
      </w:r>
    </w:p>
    <w:p w14:paraId="1C2746F4">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14F486B9">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废标后，采购代理机构应当将废标理由通知所有供应商。</w:t>
      </w:r>
    </w:p>
    <w:p w14:paraId="323AEA29">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355FD8">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C08DE73">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snapToGrid w:val="0"/>
        <w:spacing w:line="360" w:lineRule="auto"/>
        <w:ind w:firstLine="0" w:firstLineChars="0"/>
        <w:rPr>
          <w:rFonts w:hint="eastAsia" w:cs="宋体"/>
          <w:color w:val="auto"/>
          <w:highlight w:val="none"/>
        </w:rPr>
      </w:pPr>
    </w:p>
    <w:bookmarkEnd w:id="46"/>
    <w:p w14:paraId="1C4F0E8C">
      <w:pPr>
        <w:spacing w:line="360" w:lineRule="auto"/>
        <w:ind w:left="720" w:leftChars="343" w:firstLine="1084" w:firstLineChars="300"/>
        <w:rPr>
          <w:rFonts w:hint="eastAsia" w:ascii="宋体" w:hAnsi="宋体" w:cs="宋体"/>
          <w:b/>
          <w:color w:val="auto"/>
          <w:sz w:val="36"/>
          <w:szCs w:val="36"/>
          <w:highlight w:val="none"/>
        </w:rPr>
      </w:pPr>
      <w:bookmarkStart w:id="414" w:name="第五部分"/>
      <w:bookmarkStart w:id="415" w:name="_Toc86217003"/>
    </w:p>
    <w:p w14:paraId="0EB1794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spacing w:line="360" w:lineRule="auto"/>
        <w:ind w:left="720" w:leftChars="343" w:firstLine="1084" w:firstLineChars="300"/>
        <w:outlineLvl w:val="0"/>
        <w:rPr>
          <w:rFonts w:hint="eastAsia" w:ascii="宋体" w:hAnsi="宋体" w:cs="宋体"/>
          <w:b/>
          <w:color w:val="auto"/>
          <w:sz w:val="36"/>
          <w:szCs w:val="36"/>
          <w:highlight w:val="none"/>
        </w:rPr>
      </w:pPr>
      <w:bookmarkStart w:id="416" w:name="_Toc8264"/>
      <w:r>
        <w:rPr>
          <w:rFonts w:hint="eastAsia" w:ascii="宋体" w:hAnsi="宋体" w:cs="宋体"/>
          <w:b/>
          <w:color w:val="auto"/>
          <w:sz w:val="36"/>
          <w:szCs w:val="36"/>
          <w:highlight w:val="none"/>
        </w:rPr>
        <w:t>第五部分 拟签订的合同文本</w:t>
      </w:r>
      <w:bookmarkEnd w:id="416"/>
    </w:p>
    <w:p w14:paraId="69F554D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spacing w:line="480" w:lineRule="auto"/>
        <w:jc w:val="center"/>
        <w:rPr>
          <w:rFonts w:hint="eastAsia" w:ascii="宋体" w:hAnsi="宋体" w:cs="宋体"/>
          <w:b/>
          <w:color w:val="auto"/>
          <w:sz w:val="28"/>
          <w:szCs w:val="28"/>
          <w:highlight w:val="none"/>
        </w:rPr>
      </w:pPr>
    </w:p>
    <w:p w14:paraId="73273D18">
      <w:pPr>
        <w:spacing w:line="480" w:lineRule="auto"/>
        <w:jc w:val="center"/>
        <w:rPr>
          <w:rFonts w:hint="eastAsia" w:ascii="宋体" w:hAnsi="宋体" w:cs="宋体"/>
          <w:b/>
          <w:color w:val="auto"/>
          <w:sz w:val="24"/>
          <w:highlight w:val="none"/>
        </w:rPr>
      </w:pPr>
    </w:p>
    <w:p w14:paraId="62D0F02A">
      <w:pPr>
        <w:spacing w:line="480" w:lineRule="auto"/>
        <w:jc w:val="center"/>
        <w:rPr>
          <w:rFonts w:hint="eastAsia" w:ascii="宋体" w:hAnsi="宋体" w:cs="宋体"/>
          <w:b/>
          <w:color w:val="auto"/>
          <w:sz w:val="24"/>
          <w:highlight w:val="none"/>
        </w:rPr>
      </w:pPr>
    </w:p>
    <w:p w14:paraId="13D14CD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rPr>
          <w:rFonts w:hint="eastAsia" w:ascii="宋体" w:hAnsi="宋体" w:cs="宋体"/>
          <w:color w:val="auto"/>
          <w:szCs w:val="24"/>
          <w:highlight w:val="none"/>
        </w:rPr>
      </w:pPr>
    </w:p>
    <w:p w14:paraId="004F37F2">
      <w:pPr>
        <w:pStyle w:val="700"/>
        <w:rPr>
          <w:rFonts w:hint="eastAsia" w:ascii="宋体" w:hAnsi="宋体" w:cs="宋体"/>
          <w:color w:val="auto"/>
          <w:szCs w:val="24"/>
          <w:highlight w:val="none"/>
        </w:rPr>
      </w:pPr>
    </w:p>
    <w:p w14:paraId="02C53AFA">
      <w:pPr>
        <w:pStyle w:val="700"/>
        <w:jc w:val="center"/>
        <w:rPr>
          <w:rFonts w:hint="eastAsia" w:ascii="宋体" w:hAnsi="宋体" w:cs="宋体"/>
          <w:color w:val="auto"/>
          <w:szCs w:val="24"/>
          <w:highlight w:val="none"/>
        </w:rPr>
      </w:pPr>
    </w:p>
    <w:p w14:paraId="30DE09B2">
      <w:pPr>
        <w:pStyle w:val="70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rPr>
          <w:rFonts w:hint="eastAsia" w:ascii="宋体" w:hAnsi="宋体" w:cs="宋体"/>
          <w:color w:val="auto"/>
          <w:szCs w:val="24"/>
          <w:highlight w:val="none"/>
        </w:rPr>
      </w:pPr>
    </w:p>
    <w:p w14:paraId="3CCC30DE">
      <w:pPr>
        <w:pStyle w:val="700"/>
        <w:rPr>
          <w:rFonts w:hint="eastAsia" w:ascii="宋体" w:hAnsi="宋体" w:cs="宋体"/>
          <w:color w:val="auto"/>
          <w:szCs w:val="24"/>
          <w:highlight w:val="none"/>
        </w:rPr>
      </w:pPr>
    </w:p>
    <w:p w14:paraId="1194A961">
      <w:pPr>
        <w:spacing w:before="120" w:line="22" w:lineRule="atLeast"/>
        <w:rPr>
          <w:rFonts w:hint="eastAsia" w:ascii="宋体" w:hAnsi="宋体" w:cs="宋体"/>
          <w:color w:val="auto"/>
          <w:sz w:val="24"/>
          <w:highlight w:val="none"/>
        </w:rPr>
      </w:pPr>
    </w:p>
    <w:p w14:paraId="05F4B0B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宁海县总工会2025年高温慰问品采购项目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FF2BCC2">
      <w:pPr>
        <w:rPr>
          <w:rFonts w:hint="eastAsia" w:ascii="宋体" w:hAnsi="宋体" w:cs="宋体"/>
          <w:color w:val="auto"/>
          <w:sz w:val="24"/>
          <w:highlight w:val="none"/>
        </w:rPr>
      </w:pPr>
    </w:p>
    <w:p w14:paraId="67CFC8A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 xml:space="preserve">甲方：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u w:val="single"/>
        </w:rPr>
        <w:t xml:space="preserve">                                                  </w:t>
      </w:r>
    </w:p>
    <w:p w14:paraId="5E1C1F0E">
      <w:pPr>
        <w:spacing w:before="120" w:line="22" w:lineRule="atLeast"/>
        <w:rPr>
          <w:rFonts w:hint="eastAsia" w:ascii="宋体" w:hAnsi="宋体" w:cs="宋体"/>
          <w:color w:val="auto"/>
          <w:sz w:val="24"/>
          <w:highlight w:val="none"/>
        </w:rPr>
      </w:pPr>
    </w:p>
    <w:p w14:paraId="548C49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DCF930">
      <w:pPr>
        <w:spacing w:before="120" w:line="22" w:lineRule="atLeast"/>
        <w:rPr>
          <w:rFonts w:hint="eastAsia" w:ascii="宋体" w:hAnsi="宋体" w:cs="宋体"/>
          <w:color w:val="auto"/>
          <w:sz w:val="24"/>
          <w:highlight w:val="none"/>
        </w:rPr>
      </w:pPr>
    </w:p>
    <w:p w14:paraId="063B05B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宁海县                                                  </w:t>
      </w:r>
    </w:p>
    <w:p w14:paraId="568C723C">
      <w:pPr>
        <w:pStyle w:val="85"/>
        <w:ind w:firstLine="0" w:firstLineChars="0"/>
        <w:rPr>
          <w:color w:val="auto"/>
          <w:highlight w:val="none"/>
        </w:rPr>
      </w:pPr>
    </w:p>
    <w:p w14:paraId="6C8D876D">
      <w:pPr>
        <w:spacing w:before="120" w:line="22" w:lineRule="atLeast"/>
        <w:ind w:firstLine="960" w:firstLineChars="400"/>
        <w:rPr>
          <w:rFonts w:hint="eastAsia" w:ascii="宋体" w:hAnsi="宋体" w:cs="宋体"/>
          <w:color w:val="auto"/>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见证方：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 xml:space="preserve">                           </w:t>
      </w:r>
    </w:p>
    <w:p w14:paraId="2E4B7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宁海县总工会2025年高温慰问品采购项目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CBNB-20256415G</w:t>
      </w:r>
      <w:r>
        <w:rPr>
          <w:rFonts w:hint="eastAsia" w:ascii="宋体" w:hAnsi="宋体" w:cs="宋体"/>
          <w:color w:val="auto"/>
          <w:sz w:val="24"/>
          <w:highlight w:val="none"/>
          <w:u w:val="single"/>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为该项目中标供应商。现于中标通知书发出之日起30日内，按照招标文件等确定的事项签订本合同。</w:t>
      </w:r>
    </w:p>
    <w:p w14:paraId="2C6F2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宁海县总工会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spacing w:line="360" w:lineRule="auto"/>
        <w:ind w:firstLine="482" w:firstLineChars="200"/>
        <w:rPr>
          <w:rFonts w:hint="eastAsia" w:ascii="宋体" w:hAnsi="宋体" w:cs="宋体"/>
          <w:b/>
          <w:color w:val="auto"/>
          <w:sz w:val="24"/>
          <w:highlight w:val="none"/>
        </w:rPr>
      </w:pPr>
      <w:bookmarkStart w:id="417" w:name="_Toc3029"/>
      <w:bookmarkStart w:id="418" w:name="_Toc2232"/>
      <w:bookmarkStart w:id="419" w:name="_Toc24059"/>
      <w:r>
        <w:rPr>
          <w:rFonts w:hint="eastAsia" w:ascii="宋体" w:hAnsi="宋体" w:cs="宋体"/>
          <w:b/>
          <w:color w:val="auto"/>
          <w:sz w:val="24"/>
          <w:highlight w:val="none"/>
        </w:rPr>
        <w:t>1.1 合同组成部分</w:t>
      </w:r>
      <w:bookmarkEnd w:id="417"/>
      <w:bookmarkEnd w:id="418"/>
      <w:bookmarkEnd w:id="419"/>
    </w:p>
    <w:p w14:paraId="0BA7AC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64F4B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0DA1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B09D2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2268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其他相关招标文件。</w:t>
      </w:r>
    </w:p>
    <w:p w14:paraId="58A1A525">
      <w:pPr>
        <w:spacing w:line="360" w:lineRule="auto"/>
        <w:ind w:firstLine="482" w:firstLineChars="200"/>
        <w:rPr>
          <w:rFonts w:hint="eastAsia" w:ascii="宋体" w:hAnsi="宋体" w:cs="宋体"/>
          <w:b/>
          <w:color w:val="auto"/>
          <w:sz w:val="24"/>
          <w:highlight w:val="none"/>
        </w:rPr>
      </w:pPr>
      <w:bookmarkStart w:id="420" w:name="_Toc27126"/>
      <w:bookmarkStart w:id="421" w:name="_Toc21295"/>
      <w:bookmarkStart w:id="422" w:name="_Toc24300"/>
      <w:r>
        <w:rPr>
          <w:rFonts w:hint="eastAsia" w:ascii="宋体" w:hAnsi="宋体" w:cs="宋体"/>
          <w:b/>
          <w:color w:val="auto"/>
          <w:sz w:val="24"/>
          <w:highlight w:val="none"/>
        </w:rPr>
        <w:t>1.2 货物</w:t>
      </w:r>
      <w:bookmarkEnd w:id="420"/>
      <w:bookmarkEnd w:id="421"/>
      <w:bookmarkEnd w:id="422"/>
    </w:p>
    <w:p w14:paraId="69920FF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spacing w:line="360" w:lineRule="auto"/>
        <w:ind w:firstLine="482" w:firstLineChars="200"/>
        <w:rPr>
          <w:rFonts w:hint="eastAsia" w:ascii="宋体" w:hAnsi="宋体" w:cs="宋体"/>
          <w:b/>
          <w:color w:val="auto"/>
          <w:sz w:val="24"/>
          <w:highlight w:val="none"/>
        </w:rPr>
      </w:pPr>
      <w:bookmarkStart w:id="423" w:name="_Toc23292"/>
      <w:bookmarkStart w:id="424" w:name="_Toc21551"/>
      <w:bookmarkStart w:id="425" w:name="_Toc21631"/>
      <w:r>
        <w:rPr>
          <w:rFonts w:hint="eastAsia" w:ascii="宋体" w:hAnsi="宋体" w:cs="宋体"/>
          <w:b/>
          <w:color w:val="auto"/>
          <w:sz w:val="24"/>
          <w:highlight w:val="none"/>
        </w:rPr>
        <w:t>1.3 价款</w:t>
      </w:r>
      <w:bookmarkEnd w:id="423"/>
      <w:bookmarkEnd w:id="424"/>
      <w:bookmarkEnd w:id="425"/>
    </w:p>
    <w:p w14:paraId="47E43A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本合同单价（含税）为：￥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26" w:name="_Toc22618"/>
      <w:bookmarkStart w:id="427" w:name="_Toc10340"/>
      <w:bookmarkStart w:id="428" w:name="_Toc1814"/>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元（含公路运输）。</w:t>
      </w:r>
    </w:p>
    <w:p w14:paraId="75B98145">
      <w:pPr>
        <w:pStyle w:val="958"/>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515AC1CE">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293D7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tabs>
          <w:tab w:val="left" w:pos="0"/>
        </w:tabs>
        <w:spacing w:line="360" w:lineRule="auto"/>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1AC39D9A">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D0872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0BB6F1">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871164">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AC9CCA">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C2F7016">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w:t>
      </w:r>
    </w:p>
    <w:p w14:paraId="1739C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C8B8460">
      <w:pPr>
        <w:spacing w:line="360" w:lineRule="auto"/>
        <w:ind w:firstLine="482" w:firstLineChars="200"/>
        <w:rPr>
          <w:rFonts w:hint="eastAsia" w:ascii="宋体" w:hAnsi="宋体" w:cs="宋体"/>
          <w:b/>
          <w:color w:val="auto"/>
          <w:sz w:val="24"/>
          <w:highlight w:val="none"/>
        </w:rPr>
      </w:pPr>
      <w:bookmarkStart w:id="429" w:name="_Toc2846"/>
      <w:bookmarkStart w:id="430" w:name="_Toc19304"/>
      <w:bookmarkStart w:id="431" w:name="_Toc32071"/>
      <w:r>
        <w:rPr>
          <w:rFonts w:hint="eastAsia" w:ascii="宋体" w:hAnsi="宋体" w:cs="宋体"/>
          <w:b/>
          <w:color w:val="auto"/>
          <w:sz w:val="24"/>
          <w:highlight w:val="none"/>
        </w:rPr>
        <w:t>1.7货物交付期限、地点和方式</w:t>
      </w:r>
      <w:bookmarkEnd w:id="429"/>
      <w:bookmarkEnd w:id="430"/>
      <w:bookmarkEnd w:id="431"/>
    </w:p>
    <w:p w14:paraId="0698E92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A5DBC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7D07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618F009">
      <w:pPr>
        <w:spacing w:line="360" w:lineRule="auto"/>
        <w:ind w:firstLine="482" w:firstLineChars="200"/>
        <w:rPr>
          <w:rFonts w:hint="eastAsia" w:ascii="宋体" w:hAnsi="宋体" w:cs="宋体"/>
          <w:b/>
          <w:color w:val="auto"/>
          <w:sz w:val="24"/>
          <w:highlight w:val="none"/>
        </w:rPr>
      </w:pPr>
      <w:bookmarkStart w:id="432" w:name="_Toc21423"/>
      <w:bookmarkStart w:id="433" w:name="_Toc27250"/>
      <w:bookmarkStart w:id="434" w:name="_Toc19554"/>
      <w:r>
        <w:rPr>
          <w:rFonts w:hint="eastAsia" w:ascii="宋体" w:hAnsi="宋体" w:cs="宋体"/>
          <w:b/>
          <w:color w:val="auto"/>
          <w:sz w:val="24"/>
          <w:highlight w:val="none"/>
        </w:rPr>
        <w:t>1.8违约责任</w:t>
      </w:r>
      <w:bookmarkEnd w:id="432"/>
      <w:bookmarkEnd w:id="433"/>
      <w:bookmarkEnd w:id="434"/>
    </w:p>
    <w:p w14:paraId="417BEB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的，应提前三个月以书面形式向另一方进行说明解除或终止合同的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1.8.3违约责任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215FFDA1">
      <w:pPr>
        <w:spacing w:line="360" w:lineRule="auto"/>
        <w:ind w:firstLine="482" w:firstLineChars="200"/>
        <w:rPr>
          <w:rFonts w:hint="eastAsia" w:ascii="宋体" w:hAnsi="宋体" w:cs="宋体"/>
          <w:b/>
          <w:color w:val="auto"/>
          <w:sz w:val="24"/>
          <w:highlight w:val="none"/>
        </w:rPr>
      </w:pPr>
      <w:bookmarkStart w:id="435" w:name="_Toc16021"/>
      <w:bookmarkStart w:id="436" w:name="_Toc28375"/>
      <w:bookmarkStart w:id="437" w:name="_Toc15583"/>
      <w:r>
        <w:rPr>
          <w:rFonts w:hint="eastAsia" w:ascii="宋体" w:hAnsi="宋体" w:cs="宋体"/>
          <w:b/>
          <w:color w:val="auto"/>
          <w:sz w:val="24"/>
          <w:highlight w:val="none"/>
        </w:rPr>
        <w:t>1.9合同争议的解决</w:t>
      </w:r>
      <w:bookmarkEnd w:id="435"/>
      <w:bookmarkEnd w:id="436"/>
      <w:bookmarkEnd w:id="437"/>
    </w:p>
    <w:p w14:paraId="2A245E34">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7668868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25F0CC">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591D1382">
      <w:pPr>
        <w:spacing w:line="360" w:lineRule="auto"/>
        <w:ind w:firstLine="482" w:firstLineChars="200"/>
        <w:rPr>
          <w:rFonts w:hint="eastAsia" w:ascii="宋体" w:hAnsi="宋体" w:cs="宋体"/>
          <w:b/>
          <w:color w:val="auto"/>
          <w:sz w:val="24"/>
          <w:highlight w:val="none"/>
        </w:rPr>
      </w:pPr>
      <w:bookmarkStart w:id="438" w:name="_Toc15322"/>
      <w:bookmarkStart w:id="439" w:name="_Toc11173"/>
      <w:bookmarkStart w:id="440" w:name="_Toc7245"/>
    </w:p>
    <w:p w14:paraId="77D7302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 合同生效</w:t>
      </w:r>
      <w:bookmarkEnd w:id="438"/>
      <w:bookmarkEnd w:id="439"/>
      <w:bookmarkEnd w:id="440"/>
    </w:p>
    <w:p w14:paraId="312B36A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autoSpaceDE w:val="0"/>
        <w:autoSpaceDN w:val="0"/>
        <w:spacing w:line="360" w:lineRule="auto"/>
        <w:rPr>
          <w:rFonts w:hint="eastAsia" w:ascii="宋体" w:hAnsi="宋体" w:cs="宋体"/>
          <w:b/>
          <w:color w:val="auto"/>
          <w:sz w:val="24"/>
          <w:highlight w:val="none"/>
          <w:lang w:val="zh-CN"/>
        </w:rPr>
      </w:pPr>
    </w:p>
    <w:p w14:paraId="2BC821E8">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autoSpaceDE w:val="0"/>
        <w:autoSpaceDN w:val="0"/>
        <w:spacing w:line="360" w:lineRule="auto"/>
        <w:rPr>
          <w:rFonts w:hint="eastAsia" w:ascii="宋体" w:hAnsi="宋体" w:cs="宋体"/>
          <w:color w:val="auto"/>
          <w:sz w:val="24"/>
          <w:highlight w:val="none"/>
        </w:rPr>
      </w:pPr>
    </w:p>
    <w:p w14:paraId="41682C29">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见证方：</w:t>
      </w:r>
      <w:r>
        <w:rPr>
          <w:rFonts w:hint="eastAsia" w:ascii="宋体" w:hAnsi="宋体" w:cs="宋体"/>
          <w:color w:val="auto"/>
          <w:sz w:val="24"/>
          <w:highlight w:val="none"/>
          <w:lang w:eastAsia="zh-CN"/>
        </w:rPr>
        <w:t>宁波中基国际招标有限公司</w:t>
      </w:r>
    </w:p>
    <w:p w14:paraId="648C9F49">
      <w:pPr>
        <w:tabs>
          <w:tab w:val="left" w:pos="432"/>
        </w:tabs>
        <w:rPr>
          <w:rFonts w:hint="eastAsia" w:ascii="宋体" w:hAnsi="宋体" w:cs="宋体"/>
          <w:color w:val="auto"/>
          <w:sz w:val="24"/>
          <w:highlight w:val="none"/>
        </w:rPr>
      </w:pPr>
    </w:p>
    <w:p w14:paraId="1998FFD7">
      <w:pPr>
        <w:rPr>
          <w:rFonts w:hint="eastAsia" w:ascii="宋体" w:hAnsi="宋体" w:cs="宋体"/>
          <w:color w:val="auto"/>
          <w:sz w:val="24"/>
          <w:highlight w:val="none"/>
        </w:rPr>
      </w:pPr>
    </w:p>
    <w:p w14:paraId="77A1A7D1">
      <w:pPr>
        <w:tabs>
          <w:tab w:val="left" w:pos="432"/>
        </w:tabs>
        <w:rPr>
          <w:rFonts w:hint="eastAsia" w:ascii="宋体" w:hAnsi="宋体" w:cs="宋体"/>
          <w:color w:val="auto"/>
          <w:sz w:val="24"/>
          <w:highlight w:val="none"/>
        </w:rPr>
      </w:pPr>
    </w:p>
    <w:p w14:paraId="682301A7">
      <w:pPr>
        <w:rPr>
          <w:rFonts w:hint="eastAsia" w:ascii="宋体" w:hAnsi="宋体" w:cs="宋体"/>
          <w:color w:val="auto"/>
          <w:sz w:val="24"/>
          <w:highlight w:val="none"/>
        </w:rPr>
      </w:pPr>
    </w:p>
    <w:p w14:paraId="6CB0BB92">
      <w:pPr>
        <w:tabs>
          <w:tab w:val="left" w:pos="432"/>
        </w:tabs>
        <w:rPr>
          <w:rFonts w:hint="eastAsia" w:ascii="宋体" w:hAnsi="宋体" w:cs="宋体"/>
          <w:color w:val="auto"/>
          <w:sz w:val="24"/>
          <w:highlight w:val="none"/>
        </w:rPr>
      </w:pPr>
    </w:p>
    <w:p w14:paraId="687BA457">
      <w:pPr>
        <w:rPr>
          <w:rFonts w:hint="eastAsia" w:ascii="宋体" w:hAnsi="宋体" w:cs="宋体"/>
          <w:color w:val="auto"/>
          <w:sz w:val="24"/>
          <w:highlight w:val="none"/>
        </w:rPr>
      </w:pPr>
    </w:p>
    <w:p w14:paraId="7A0FAD65">
      <w:pPr>
        <w:rPr>
          <w:rFonts w:hint="eastAsia" w:ascii="宋体" w:hAnsi="宋体" w:cs="宋体"/>
          <w:b/>
          <w:color w:val="auto"/>
          <w:highlight w:val="none"/>
        </w:rPr>
      </w:pPr>
      <w:r>
        <w:rPr>
          <w:rFonts w:hint="eastAsia" w:ascii="宋体" w:hAnsi="宋体" w:cs="宋体"/>
          <w:b/>
          <w:color w:val="auto"/>
          <w:highlight w:val="none"/>
        </w:rPr>
        <w:br w:type="page"/>
      </w:r>
    </w:p>
    <w:p w14:paraId="334875AC">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spacing w:line="560" w:lineRule="exact"/>
        <w:ind w:firstLine="482" w:firstLineChars="200"/>
        <w:rPr>
          <w:rFonts w:hint="eastAsia" w:ascii="宋体" w:hAnsi="宋体" w:cs="宋体"/>
          <w:b/>
          <w:color w:val="auto"/>
          <w:sz w:val="24"/>
          <w:highlight w:val="none"/>
        </w:rPr>
      </w:pPr>
      <w:bookmarkStart w:id="441" w:name="_Ref467378463"/>
      <w:bookmarkStart w:id="442" w:name="_Ref467379094"/>
      <w:bookmarkStart w:id="443" w:name="_Ref467379225"/>
      <w:bookmarkStart w:id="444" w:name="_Toc28763"/>
      <w:bookmarkStart w:id="445" w:name="_Ref467379205"/>
      <w:bookmarkStart w:id="446" w:name="_Ref467378404"/>
      <w:bookmarkStart w:id="447" w:name="_Ref467378499"/>
      <w:bookmarkStart w:id="448" w:name="_Toc16917"/>
      <w:bookmarkStart w:id="449" w:name="_Ref467379195"/>
      <w:bookmarkStart w:id="450" w:name="_Toc19614"/>
      <w:bookmarkStart w:id="451" w:name="_Toc259093669"/>
      <w:bookmarkStart w:id="452" w:name="_Toc487900349"/>
      <w:bookmarkStart w:id="453" w:name="_Ref467379109"/>
      <w:bookmarkStart w:id="454" w:name="_Ref467379214"/>
      <w:bookmarkStart w:id="455" w:name="_Ref467379101"/>
      <w:bookmarkStart w:id="456" w:name="_Toc279701240"/>
      <w:r>
        <w:rPr>
          <w:rFonts w:hint="eastAsia" w:ascii="宋体" w:hAnsi="宋体" w:cs="宋体"/>
          <w:b/>
          <w:color w:val="auto"/>
          <w:sz w:val="24"/>
          <w:highlight w:val="none"/>
        </w:rPr>
        <w:t>2.1 定义</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F9A6AD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335AD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D6AAE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A8E0BD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spacing w:line="560" w:lineRule="exact"/>
        <w:ind w:firstLine="480" w:firstLineChars="200"/>
        <w:rPr>
          <w:rFonts w:hint="eastAsia" w:ascii="宋体" w:hAnsi="宋体" w:cs="宋体"/>
          <w:color w:val="auto"/>
          <w:sz w:val="24"/>
          <w:highlight w:val="none"/>
        </w:rPr>
      </w:pPr>
      <w:bookmarkStart w:id="457" w:name="_Ref467378840"/>
      <w:r>
        <w:rPr>
          <w:rFonts w:hint="eastAsia" w:ascii="宋体" w:hAnsi="宋体" w:cs="宋体"/>
          <w:color w:val="auto"/>
          <w:sz w:val="24"/>
          <w:highlight w:val="none"/>
        </w:rPr>
        <w:t>2.1.4 “甲方”系指与中标或成交供应商签署合同的采购人</w:t>
      </w:r>
      <w:bookmarkEnd w:id="457"/>
      <w:r>
        <w:rPr>
          <w:rFonts w:hint="eastAsia" w:ascii="宋体" w:hAnsi="宋体" w:cs="宋体"/>
          <w:color w:val="auto"/>
          <w:sz w:val="24"/>
          <w:highlight w:val="none"/>
        </w:rPr>
        <w:t>；采购人委托采购代理机构代表其与乙方签订合同的，采购人的授权委托书作为合同附件。</w:t>
      </w:r>
    </w:p>
    <w:p w14:paraId="3BA45850">
      <w:pPr>
        <w:spacing w:line="560" w:lineRule="exact"/>
        <w:ind w:firstLine="480" w:firstLineChars="200"/>
        <w:rPr>
          <w:rFonts w:hint="eastAsia" w:ascii="宋体" w:hAnsi="宋体" w:cs="宋体"/>
          <w:color w:val="auto"/>
          <w:sz w:val="24"/>
          <w:highlight w:val="none"/>
        </w:rPr>
      </w:pPr>
      <w:bookmarkStart w:id="458" w:name="_Ref467379400"/>
      <w:r>
        <w:rPr>
          <w:rFonts w:hint="eastAsia" w:ascii="宋体" w:hAnsi="宋体" w:cs="宋体"/>
          <w:color w:val="auto"/>
          <w:sz w:val="24"/>
          <w:highlight w:val="none"/>
        </w:rPr>
        <w:t>2.1.5 “乙方”系指根据合同约定交付货物的中标或成交供应商</w:t>
      </w:r>
      <w:bookmarkEnd w:id="45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spacing w:line="560" w:lineRule="exact"/>
        <w:ind w:firstLine="480" w:firstLineChars="200"/>
        <w:rPr>
          <w:rFonts w:hint="eastAsia" w:ascii="宋体" w:hAnsi="宋体" w:cs="宋体"/>
          <w:color w:val="auto"/>
          <w:sz w:val="24"/>
          <w:highlight w:val="none"/>
        </w:rPr>
      </w:pPr>
      <w:bookmarkStart w:id="459" w:name="_Ref467379436"/>
      <w:r>
        <w:rPr>
          <w:rFonts w:hint="eastAsia" w:ascii="宋体" w:hAnsi="宋体" w:cs="宋体"/>
          <w:color w:val="auto"/>
          <w:sz w:val="24"/>
          <w:highlight w:val="none"/>
        </w:rPr>
        <w:t>2.1.6 “现场”系指合同约定货物将要运至或者安装的地点。</w:t>
      </w:r>
      <w:bookmarkEnd w:id="459"/>
    </w:p>
    <w:p w14:paraId="67A0194C">
      <w:pPr>
        <w:spacing w:line="560" w:lineRule="exact"/>
        <w:ind w:firstLine="482" w:firstLineChars="200"/>
        <w:rPr>
          <w:rFonts w:hint="eastAsia" w:ascii="宋体" w:hAnsi="宋体" w:cs="宋体"/>
          <w:b/>
          <w:color w:val="auto"/>
          <w:sz w:val="24"/>
          <w:highlight w:val="none"/>
        </w:rPr>
      </w:pPr>
      <w:bookmarkStart w:id="460" w:name="_Toc32504"/>
      <w:bookmarkStart w:id="461" w:name="_Toc259093670"/>
      <w:bookmarkStart w:id="462" w:name="_Toc279701241"/>
      <w:bookmarkStart w:id="463" w:name="_Toc487900350"/>
      <w:bookmarkStart w:id="464" w:name="_Toc13336"/>
      <w:bookmarkStart w:id="465" w:name="_Toc27635"/>
      <w:r>
        <w:rPr>
          <w:rFonts w:hint="eastAsia" w:ascii="宋体" w:hAnsi="宋体" w:cs="宋体"/>
          <w:b/>
          <w:color w:val="auto"/>
          <w:sz w:val="24"/>
          <w:highlight w:val="none"/>
        </w:rPr>
        <w:t>2.2 技术规范</w:t>
      </w:r>
      <w:bookmarkEnd w:id="460"/>
      <w:bookmarkEnd w:id="461"/>
      <w:bookmarkEnd w:id="462"/>
      <w:bookmarkEnd w:id="463"/>
      <w:bookmarkEnd w:id="464"/>
      <w:bookmarkEnd w:id="465"/>
    </w:p>
    <w:p w14:paraId="71907A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13B30A">
      <w:pPr>
        <w:spacing w:line="560" w:lineRule="exact"/>
        <w:ind w:firstLine="482" w:firstLineChars="200"/>
        <w:rPr>
          <w:rFonts w:hint="eastAsia" w:ascii="宋体" w:hAnsi="宋体" w:cs="宋体"/>
          <w:b/>
          <w:color w:val="auto"/>
          <w:sz w:val="24"/>
          <w:highlight w:val="none"/>
        </w:rPr>
      </w:pPr>
      <w:bookmarkStart w:id="466" w:name="_Toc487900351"/>
      <w:bookmarkStart w:id="467" w:name="_Toc9829"/>
      <w:bookmarkStart w:id="468" w:name="_Toc259093671"/>
      <w:bookmarkStart w:id="469" w:name="_Toc27853"/>
      <w:bookmarkStart w:id="470" w:name="_Toc31634"/>
      <w:bookmarkStart w:id="471" w:name="_Toc279701242"/>
      <w:r>
        <w:rPr>
          <w:rFonts w:hint="eastAsia" w:ascii="宋体" w:hAnsi="宋体" w:cs="宋体"/>
          <w:b/>
          <w:color w:val="auto"/>
          <w:sz w:val="24"/>
          <w:highlight w:val="none"/>
        </w:rPr>
        <w:t>2.3 知识产权</w:t>
      </w:r>
      <w:bookmarkEnd w:id="466"/>
      <w:bookmarkEnd w:id="467"/>
      <w:bookmarkEnd w:id="468"/>
      <w:bookmarkEnd w:id="469"/>
      <w:bookmarkEnd w:id="470"/>
      <w:bookmarkEnd w:id="471"/>
    </w:p>
    <w:p w14:paraId="3A1FD5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8515F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F6E7D02">
      <w:pPr>
        <w:spacing w:line="560" w:lineRule="exact"/>
        <w:ind w:firstLine="482" w:firstLineChars="200"/>
        <w:rPr>
          <w:rFonts w:hint="eastAsia" w:ascii="宋体" w:hAnsi="宋体" w:cs="宋体"/>
          <w:b/>
          <w:color w:val="auto"/>
          <w:sz w:val="24"/>
          <w:highlight w:val="none"/>
        </w:rPr>
      </w:pPr>
      <w:bookmarkStart w:id="472" w:name="_Toc4194"/>
      <w:bookmarkStart w:id="473" w:name="_Toc29149"/>
      <w:bookmarkStart w:id="474" w:name="_Toc11932"/>
      <w:r>
        <w:rPr>
          <w:rFonts w:hint="eastAsia" w:ascii="宋体" w:hAnsi="宋体" w:cs="宋体"/>
          <w:b/>
          <w:color w:val="auto"/>
          <w:sz w:val="24"/>
          <w:highlight w:val="none"/>
        </w:rPr>
        <w:t>2.4 包装和装运</w:t>
      </w:r>
      <w:bookmarkEnd w:id="472"/>
      <w:bookmarkEnd w:id="473"/>
      <w:bookmarkEnd w:id="474"/>
    </w:p>
    <w:p w14:paraId="72C552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1A0AF7AE">
      <w:pPr>
        <w:spacing w:line="560" w:lineRule="exact"/>
        <w:ind w:firstLine="482" w:firstLineChars="200"/>
        <w:rPr>
          <w:rFonts w:hint="eastAsia" w:ascii="宋体" w:hAnsi="宋体" w:cs="宋体"/>
          <w:b/>
          <w:color w:val="auto"/>
          <w:sz w:val="24"/>
          <w:highlight w:val="none"/>
        </w:rPr>
      </w:pPr>
      <w:bookmarkStart w:id="475" w:name="_Toc279701245"/>
      <w:bookmarkStart w:id="476" w:name="_Ref467378541"/>
      <w:bookmarkStart w:id="477" w:name="_Ref467379527"/>
      <w:bookmarkStart w:id="478" w:name="_Toc259093674"/>
      <w:bookmarkStart w:id="479" w:name="_Ref467378591"/>
      <w:bookmarkStart w:id="480" w:name="_Ref467379536"/>
      <w:bookmarkStart w:id="481" w:name="_Ref467379542"/>
      <w:bookmarkStart w:id="482" w:name="_Toc487900354"/>
      <w:bookmarkStart w:id="483" w:name="_Toc30272"/>
      <w:bookmarkStart w:id="484" w:name="_Toc19074"/>
      <w:bookmarkStart w:id="485" w:name="_Toc26182"/>
      <w:r>
        <w:rPr>
          <w:rFonts w:hint="eastAsia" w:ascii="宋体" w:hAnsi="宋体" w:cs="宋体"/>
          <w:b/>
          <w:color w:val="auto"/>
          <w:sz w:val="24"/>
          <w:highlight w:val="none"/>
        </w:rPr>
        <w:t>2.</w:t>
      </w:r>
      <w:bookmarkEnd w:id="475"/>
      <w:bookmarkEnd w:id="476"/>
      <w:bookmarkEnd w:id="477"/>
      <w:bookmarkEnd w:id="478"/>
      <w:bookmarkEnd w:id="479"/>
      <w:bookmarkEnd w:id="480"/>
      <w:bookmarkEnd w:id="481"/>
      <w:bookmarkEnd w:id="482"/>
      <w:r>
        <w:rPr>
          <w:rFonts w:hint="eastAsia" w:ascii="宋体" w:hAnsi="宋体" w:cs="宋体"/>
          <w:b/>
          <w:color w:val="auto"/>
          <w:sz w:val="24"/>
          <w:highlight w:val="none"/>
        </w:rPr>
        <w:t>5 履约检查和问题反馈</w:t>
      </w:r>
      <w:bookmarkEnd w:id="483"/>
      <w:bookmarkEnd w:id="484"/>
      <w:bookmarkEnd w:id="485"/>
    </w:p>
    <w:p w14:paraId="74D63A37">
      <w:pPr>
        <w:spacing w:line="560" w:lineRule="exact"/>
        <w:ind w:firstLine="480" w:firstLineChars="200"/>
        <w:rPr>
          <w:rFonts w:hint="eastAsia" w:ascii="宋体" w:hAnsi="宋体" w:cs="宋体"/>
          <w:color w:val="auto"/>
          <w:sz w:val="24"/>
          <w:highlight w:val="none"/>
        </w:rPr>
      </w:pPr>
      <w:bookmarkStart w:id="486" w:name="_Ref467379657"/>
      <w:r>
        <w:rPr>
          <w:rFonts w:hint="eastAsia" w:ascii="宋体" w:hAnsi="宋体" w:cs="宋体"/>
          <w:color w:val="auto"/>
          <w:sz w:val="24"/>
          <w:highlight w:val="none"/>
        </w:rPr>
        <w:t>2.5.1</w:t>
      </w:r>
      <w:bookmarkEnd w:id="486"/>
      <w:bookmarkStart w:id="487" w:name="_Toc186431854"/>
      <w:bookmarkStart w:id="488" w:name="_Toc259093676"/>
      <w:bookmarkStart w:id="489" w:name="_Toc487900357"/>
      <w:bookmarkStart w:id="490" w:name="_Ref467379807"/>
      <w:bookmarkStart w:id="491" w:name="_Ref467379793"/>
      <w:bookmarkStart w:id="492"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87"/>
      <w:bookmarkStart w:id="493" w:name="_Toc186431855"/>
      <w:r>
        <w:rPr>
          <w:rFonts w:hint="eastAsia" w:ascii="宋体" w:hAnsi="宋体" w:cs="宋体"/>
          <w:color w:val="auto"/>
          <w:sz w:val="24"/>
          <w:highlight w:val="none"/>
        </w:rPr>
        <w:t>。</w:t>
      </w:r>
    </w:p>
    <w:bookmarkEnd w:id="488"/>
    <w:bookmarkEnd w:id="489"/>
    <w:bookmarkEnd w:id="490"/>
    <w:bookmarkEnd w:id="491"/>
    <w:bookmarkEnd w:id="492"/>
    <w:bookmarkEnd w:id="493"/>
    <w:p w14:paraId="77966F3D">
      <w:pPr>
        <w:spacing w:line="560" w:lineRule="exact"/>
        <w:ind w:firstLine="482" w:firstLineChars="200"/>
        <w:rPr>
          <w:rFonts w:hint="eastAsia" w:ascii="宋体" w:hAnsi="宋体" w:cs="宋体"/>
          <w:b/>
          <w:color w:val="auto"/>
          <w:sz w:val="24"/>
          <w:highlight w:val="none"/>
        </w:rPr>
      </w:pPr>
      <w:bookmarkStart w:id="494" w:name="_Ref467379863"/>
      <w:bookmarkStart w:id="495" w:name="_Ref467379852"/>
      <w:bookmarkStart w:id="496" w:name="_Ref467379923"/>
      <w:bookmarkStart w:id="497" w:name="_Toc279701248"/>
      <w:bookmarkStart w:id="498" w:name="_Toc487900358"/>
      <w:bookmarkStart w:id="499" w:name="_Toc259093677"/>
      <w:bookmarkStart w:id="500" w:name="_Toc3225"/>
      <w:bookmarkStart w:id="501" w:name="_Toc16110"/>
      <w:bookmarkStart w:id="502" w:name="_Toc774"/>
      <w:r>
        <w:rPr>
          <w:rFonts w:hint="eastAsia" w:ascii="宋体" w:hAnsi="宋体" w:cs="宋体"/>
          <w:b/>
          <w:color w:val="auto"/>
          <w:sz w:val="24"/>
          <w:highlight w:val="none"/>
        </w:rPr>
        <w:t>2.6 技术资料</w:t>
      </w:r>
      <w:bookmarkEnd w:id="494"/>
      <w:bookmarkEnd w:id="495"/>
      <w:bookmarkEnd w:id="496"/>
      <w:bookmarkEnd w:id="497"/>
      <w:bookmarkEnd w:id="498"/>
      <w:bookmarkEnd w:id="499"/>
      <w:r>
        <w:rPr>
          <w:rFonts w:hint="eastAsia" w:ascii="宋体" w:hAnsi="宋体" w:cs="宋体"/>
          <w:b/>
          <w:color w:val="auto"/>
          <w:sz w:val="24"/>
          <w:highlight w:val="none"/>
        </w:rPr>
        <w:t>和保密义务</w:t>
      </w:r>
      <w:bookmarkEnd w:id="500"/>
      <w:bookmarkEnd w:id="501"/>
      <w:bookmarkEnd w:id="502"/>
    </w:p>
    <w:p w14:paraId="1FE490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7DC02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8B321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spacing w:line="560" w:lineRule="exact"/>
        <w:ind w:firstLine="482" w:firstLineChars="200"/>
        <w:rPr>
          <w:rFonts w:hint="eastAsia" w:ascii="宋体" w:hAnsi="宋体" w:cs="宋体"/>
          <w:b/>
          <w:color w:val="auto"/>
          <w:sz w:val="24"/>
          <w:highlight w:val="none"/>
        </w:rPr>
      </w:pPr>
      <w:bookmarkStart w:id="503" w:name="_Toc7860"/>
      <w:r>
        <w:rPr>
          <w:rFonts w:hint="eastAsia" w:ascii="宋体" w:hAnsi="宋体" w:cs="宋体"/>
          <w:b/>
          <w:color w:val="auto"/>
          <w:sz w:val="24"/>
          <w:highlight w:val="none"/>
        </w:rPr>
        <w:t>2.7 质量保证</w:t>
      </w:r>
      <w:bookmarkEnd w:id="503"/>
    </w:p>
    <w:p w14:paraId="567659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4FF75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242C442">
      <w:pPr>
        <w:spacing w:line="560" w:lineRule="exact"/>
        <w:ind w:firstLine="482" w:firstLineChars="200"/>
        <w:rPr>
          <w:rFonts w:hint="eastAsia" w:ascii="宋体" w:hAnsi="宋体" w:cs="宋体"/>
          <w:b/>
          <w:color w:val="auto"/>
          <w:sz w:val="24"/>
          <w:highlight w:val="none"/>
        </w:rPr>
      </w:pPr>
      <w:bookmarkStart w:id="504" w:name="_Toc17244"/>
      <w:bookmarkStart w:id="505" w:name="_Toc279701252"/>
      <w:bookmarkStart w:id="506" w:name="_Toc259093681"/>
      <w:bookmarkStart w:id="507" w:name="_Toc487900362"/>
      <w:r>
        <w:rPr>
          <w:rFonts w:hint="eastAsia" w:ascii="宋体" w:hAnsi="宋体" w:cs="宋体"/>
          <w:b/>
          <w:color w:val="auto"/>
          <w:sz w:val="24"/>
          <w:highlight w:val="none"/>
        </w:rPr>
        <w:t>2.8 货物的风险负担</w:t>
      </w:r>
      <w:bookmarkEnd w:id="504"/>
    </w:p>
    <w:p w14:paraId="2ED74AA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286C710E">
      <w:pPr>
        <w:spacing w:line="560" w:lineRule="exact"/>
        <w:ind w:firstLine="482" w:firstLineChars="200"/>
        <w:rPr>
          <w:rFonts w:hint="eastAsia" w:ascii="宋体" w:hAnsi="宋体" w:cs="宋体"/>
          <w:b/>
          <w:color w:val="auto"/>
          <w:sz w:val="24"/>
          <w:highlight w:val="none"/>
        </w:rPr>
      </w:pPr>
      <w:bookmarkStart w:id="508" w:name="_Toc14055"/>
      <w:r>
        <w:rPr>
          <w:rFonts w:hint="eastAsia" w:ascii="宋体" w:hAnsi="宋体" w:cs="宋体"/>
          <w:b/>
          <w:color w:val="auto"/>
          <w:sz w:val="24"/>
          <w:highlight w:val="none"/>
        </w:rPr>
        <w:t>2.9 延迟交货</w:t>
      </w:r>
      <w:bookmarkEnd w:id="505"/>
      <w:bookmarkEnd w:id="506"/>
      <w:bookmarkEnd w:id="507"/>
      <w:bookmarkEnd w:id="508"/>
    </w:p>
    <w:p w14:paraId="225CDA80">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spacing w:line="560" w:lineRule="exact"/>
        <w:ind w:firstLine="482" w:firstLineChars="200"/>
        <w:rPr>
          <w:rFonts w:hint="eastAsia" w:ascii="宋体" w:hAnsi="宋体" w:cs="宋体"/>
          <w:b/>
          <w:color w:val="auto"/>
          <w:sz w:val="24"/>
          <w:highlight w:val="none"/>
        </w:rPr>
      </w:pPr>
      <w:bookmarkStart w:id="509" w:name="_Toc7502"/>
      <w:bookmarkStart w:id="510" w:name="_Toc487900364"/>
      <w:bookmarkStart w:id="511" w:name="_Toc259093683"/>
      <w:bookmarkStart w:id="512" w:name="_Toc279701254"/>
      <w:bookmarkStart w:id="513" w:name="_Ref467378121"/>
      <w:r>
        <w:rPr>
          <w:rFonts w:hint="eastAsia" w:ascii="宋体" w:hAnsi="宋体" w:cs="宋体"/>
          <w:b/>
          <w:color w:val="auto"/>
          <w:sz w:val="24"/>
          <w:highlight w:val="none"/>
        </w:rPr>
        <w:t>2.10 合同变更</w:t>
      </w:r>
      <w:bookmarkEnd w:id="509"/>
    </w:p>
    <w:p w14:paraId="3D3597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4" w:name="_Toc279701259"/>
      <w:bookmarkStart w:id="515" w:name="_Toc487900369"/>
      <w:bookmarkStart w:id="516" w:name="_Toc259093688"/>
    </w:p>
    <w:p w14:paraId="24948CC5">
      <w:pPr>
        <w:spacing w:line="560" w:lineRule="exact"/>
        <w:ind w:firstLine="482" w:firstLineChars="200"/>
        <w:rPr>
          <w:rFonts w:hint="eastAsia" w:ascii="宋体" w:hAnsi="宋体" w:cs="宋体"/>
          <w:b/>
          <w:color w:val="auto"/>
          <w:sz w:val="24"/>
          <w:highlight w:val="none"/>
        </w:rPr>
      </w:pPr>
      <w:bookmarkStart w:id="517" w:name="_Toc10366"/>
      <w:bookmarkStart w:id="518" w:name="_Toc15237"/>
      <w:bookmarkStart w:id="519" w:name="_Toc22955"/>
      <w:r>
        <w:rPr>
          <w:rFonts w:hint="eastAsia" w:ascii="宋体" w:hAnsi="宋体" w:cs="宋体"/>
          <w:b/>
          <w:color w:val="auto"/>
          <w:sz w:val="24"/>
          <w:highlight w:val="none"/>
        </w:rPr>
        <w:t>2.11 合同转让</w:t>
      </w:r>
      <w:bookmarkEnd w:id="514"/>
      <w:bookmarkEnd w:id="515"/>
      <w:bookmarkEnd w:id="516"/>
      <w:r>
        <w:rPr>
          <w:rFonts w:hint="eastAsia" w:ascii="宋体" w:hAnsi="宋体" w:cs="宋体"/>
          <w:b/>
          <w:color w:val="auto"/>
          <w:sz w:val="24"/>
          <w:highlight w:val="none"/>
        </w:rPr>
        <w:t>和分包</w:t>
      </w:r>
      <w:bookmarkEnd w:id="517"/>
      <w:bookmarkEnd w:id="518"/>
      <w:bookmarkEnd w:id="519"/>
    </w:p>
    <w:p w14:paraId="49A1CB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BA7B79">
      <w:pPr>
        <w:spacing w:line="560" w:lineRule="exact"/>
        <w:ind w:firstLine="482" w:firstLineChars="200"/>
        <w:rPr>
          <w:rFonts w:hint="eastAsia" w:ascii="宋体" w:hAnsi="宋体" w:cs="宋体"/>
          <w:b/>
          <w:color w:val="auto"/>
          <w:sz w:val="24"/>
          <w:highlight w:val="none"/>
        </w:rPr>
      </w:pPr>
      <w:bookmarkStart w:id="520" w:name="_Toc13566"/>
      <w:bookmarkStart w:id="521" w:name="_Toc14066"/>
      <w:bookmarkStart w:id="522" w:name="_Toc16508"/>
      <w:r>
        <w:rPr>
          <w:rFonts w:hint="eastAsia" w:ascii="宋体" w:hAnsi="宋体" w:cs="宋体"/>
          <w:b/>
          <w:color w:val="auto"/>
          <w:sz w:val="24"/>
          <w:highlight w:val="none"/>
        </w:rPr>
        <w:t>2.12 不可抗力</w:t>
      </w:r>
      <w:bookmarkEnd w:id="520"/>
      <w:bookmarkEnd w:id="521"/>
      <w:bookmarkEnd w:id="522"/>
    </w:p>
    <w:p w14:paraId="03F25F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2DC73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FD39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约定时间内以书面形式变更合同；</w:t>
      </w:r>
    </w:p>
    <w:p w14:paraId="57FEA8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F47D481">
      <w:pPr>
        <w:spacing w:line="560" w:lineRule="exact"/>
        <w:ind w:firstLine="482" w:firstLineChars="200"/>
        <w:rPr>
          <w:rFonts w:hint="eastAsia" w:ascii="宋体" w:hAnsi="宋体" w:cs="宋体"/>
          <w:b/>
          <w:color w:val="auto"/>
          <w:sz w:val="24"/>
          <w:highlight w:val="none"/>
        </w:rPr>
      </w:pPr>
      <w:bookmarkStart w:id="523" w:name="_Toc30676"/>
      <w:bookmarkStart w:id="524" w:name="_Toc487900365"/>
      <w:bookmarkStart w:id="525" w:name="_Toc6969"/>
      <w:bookmarkStart w:id="526" w:name="_Toc259093684"/>
      <w:bookmarkStart w:id="527" w:name="_Toc689"/>
      <w:bookmarkStart w:id="528" w:name="_Toc279701255"/>
      <w:r>
        <w:rPr>
          <w:rFonts w:hint="eastAsia" w:ascii="宋体" w:hAnsi="宋体" w:cs="宋体"/>
          <w:b/>
          <w:color w:val="auto"/>
          <w:sz w:val="24"/>
          <w:highlight w:val="none"/>
        </w:rPr>
        <w:t>2.13 税费</w:t>
      </w:r>
      <w:bookmarkEnd w:id="523"/>
      <w:bookmarkEnd w:id="524"/>
      <w:bookmarkEnd w:id="525"/>
      <w:bookmarkEnd w:id="526"/>
      <w:bookmarkEnd w:id="527"/>
      <w:bookmarkEnd w:id="528"/>
    </w:p>
    <w:p w14:paraId="6C3321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C7156FF">
      <w:pPr>
        <w:spacing w:line="560" w:lineRule="exact"/>
        <w:ind w:firstLine="482" w:firstLineChars="200"/>
        <w:rPr>
          <w:rFonts w:hint="eastAsia" w:ascii="宋体" w:hAnsi="宋体" w:cs="宋体"/>
          <w:b/>
          <w:color w:val="auto"/>
          <w:sz w:val="24"/>
          <w:highlight w:val="none"/>
        </w:rPr>
      </w:pPr>
      <w:bookmarkStart w:id="529" w:name="_Toc279701258"/>
      <w:bookmarkStart w:id="530" w:name="_Toc259093687"/>
      <w:bookmarkStart w:id="531" w:name="_Toc8298"/>
      <w:bookmarkStart w:id="532" w:name="_Toc7102"/>
      <w:bookmarkStart w:id="533" w:name="_Toc487900368"/>
      <w:bookmarkStart w:id="534" w:name="_Toc16959"/>
      <w:r>
        <w:rPr>
          <w:rFonts w:hint="eastAsia" w:ascii="宋体" w:hAnsi="宋体" w:cs="宋体"/>
          <w:b/>
          <w:color w:val="auto"/>
          <w:sz w:val="24"/>
          <w:highlight w:val="none"/>
        </w:rPr>
        <w:t>2.14乙方破产</w:t>
      </w:r>
      <w:bookmarkEnd w:id="529"/>
      <w:bookmarkEnd w:id="530"/>
      <w:bookmarkEnd w:id="531"/>
      <w:bookmarkEnd w:id="532"/>
      <w:bookmarkEnd w:id="533"/>
      <w:bookmarkEnd w:id="534"/>
    </w:p>
    <w:p w14:paraId="316567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spacing w:line="560" w:lineRule="exact"/>
        <w:ind w:firstLine="482" w:firstLineChars="200"/>
        <w:rPr>
          <w:rFonts w:hint="eastAsia" w:ascii="宋体" w:hAnsi="宋体" w:cs="宋体"/>
          <w:b/>
          <w:color w:val="auto"/>
          <w:sz w:val="24"/>
          <w:highlight w:val="none"/>
        </w:rPr>
      </w:pPr>
      <w:bookmarkStart w:id="535" w:name="_Toc6134"/>
      <w:bookmarkStart w:id="536" w:name="_Toc29333"/>
      <w:bookmarkStart w:id="537" w:name="_Toc15387"/>
      <w:r>
        <w:rPr>
          <w:rFonts w:hint="eastAsia" w:ascii="宋体" w:hAnsi="宋体" w:cs="宋体"/>
          <w:b/>
          <w:color w:val="auto"/>
          <w:sz w:val="24"/>
          <w:highlight w:val="none"/>
        </w:rPr>
        <w:t>2.15 合同中止、终止</w:t>
      </w:r>
      <w:bookmarkEnd w:id="535"/>
      <w:bookmarkEnd w:id="536"/>
      <w:bookmarkEnd w:id="537"/>
    </w:p>
    <w:p w14:paraId="07E1A5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76956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spacing w:line="560" w:lineRule="exact"/>
        <w:ind w:firstLine="482" w:firstLineChars="200"/>
        <w:rPr>
          <w:rFonts w:hint="eastAsia" w:ascii="宋体" w:hAnsi="宋体" w:cs="宋体"/>
          <w:b/>
          <w:color w:val="auto"/>
          <w:sz w:val="24"/>
          <w:highlight w:val="none"/>
        </w:rPr>
      </w:pPr>
      <w:bookmarkStart w:id="538" w:name="_Toc14563"/>
      <w:bookmarkStart w:id="539" w:name="_Toc1125"/>
      <w:bookmarkStart w:id="540" w:name="_Toc6596"/>
      <w:r>
        <w:rPr>
          <w:rFonts w:hint="eastAsia" w:ascii="宋体" w:hAnsi="宋体" w:cs="宋体"/>
          <w:b/>
          <w:color w:val="auto"/>
          <w:sz w:val="24"/>
          <w:highlight w:val="none"/>
        </w:rPr>
        <w:t>2.16检验和验收</w:t>
      </w:r>
      <w:bookmarkEnd w:id="538"/>
      <w:bookmarkEnd w:id="539"/>
      <w:bookmarkEnd w:id="540"/>
    </w:p>
    <w:p w14:paraId="3A0B12F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51E52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bookmarkEnd w:id="510"/>
    <w:bookmarkEnd w:id="511"/>
    <w:bookmarkEnd w:id="512"/>
    <w:bookmarkEnd w:id="513"/>
    <w:p w14:paraId="300BEDD6">
      <w:pPr>
        <w:spacing w:line="560" w:lineRule="exact"/>
        <w:ind w:firstLine="482" w:firstLineChars="200"/>
        <w:rPr>
          <w:rFonts w:hint="eastAsia" w:ascii="宋体" w:hAnsi="宋体" w:cs="宋体"/>
          <w:b/>
          <w:color w:val="auto"/>
          <w:sz w:val="24"/>
          <w:highlight w:val="none"/>
        </w:rPr>
      </w:pPr>
      <w:bookmarkStart w:id="541" w:name="_Toc279701261"/>
      <w:bookmarkStart w:id="542" w:name="_Toc259093690"/>
      <w:bookmarkStart w:id="543" w:name="_Toc487900371"/>
      <w:bookmarkStart w:id="544" w:name="_Toc11284"/>
      <w:bookmarkStart w:id="545" w:name="_Toc25182"/>
      <w:bookmarkStart w:id="546" w:name="_Toc19604"/>
      <w:r>
        <w:rPr>
          <w:rFonts w:hint="eastAsia" w:ascii="宋体" w:hAnsi="宋体" w:cs="宋体"/>
          <w:b/>
          <w:color w:val="auto"/>
          <w:sz w:val="24"/>
          <w:highlight w:val="none"/>
        </w:rPr>
        <w:t>2.17 通知</w:t>
      </w:r>
      <w:bookmarkEnd w:id="541"/>
      <w:bookmarkEnd w:id="542"/>
      <w:bookmarkEnd w:id="543"/>
      <w:r>
        <w:rPr>
          <w:rFonts w:hint="eastAsia" w:ascii="宋体" w:hAnsi="宋体" w:cs="宋体"/>
          <w:b/>
          <w:color w:val="auto"/>
          <w:sz w:val="24"/>
          <w:highlight w:val="none"/>
        </w:rPr>
        <w:t>和送达</w:t>
      </w:r>
      <w:bookmarkEnd w:id="544"/>
      <w:bookmarkEnd w:id="545"/>
      <w:bookmarkEnd w:id="546"/>
    </w:p>
    <w:p w14:paraId="625EEB68">
      <w:pPr>
        <w:spacing w:line="560" w:lineRule="exact"/>
        <w:ind w:firstLine="480" w:firstLineChars="200"/>
        <w:rPr>
          <w:rFonts w:hint="eastAsia" w:ascii="宋体" w:hAnsi="宋体" w:cs="宋体"/>
          <w:color w:val="auto"/>
          <w:sz w:val="24"/>
          <w:highlight w:val="none"/>
        </w:rPr>
      </w:pPr>
      <w:bookmarkStart w:id="547" w:name="_Toc3135"/>
      <w:bookmarkStart w:id="548" w:name="_Toc6698"/>
      <w:bookmarkStart w:id="549" w:name="_Toc259093691"/>
      <w:bookmarkStart w:id="550" w:name="_Toc279701262"/>
      <w:bookmarkStart w:id="551" w:name="_Toc487900372"/>
      <w:r>
        <w:rPr>
          <w:rFonts w:hint="eastAsia" w:ascii="宋体" w:hAnsi="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47"/>
      <w:bookmarkEnd w:id="548"/>
    </w:p>
    <w:p w14:paraId="7A88E6BB">
      <w:pPr>
        <w:spacing w:line="560" w:lineRule="exact"/>
        <w:ind w:firstLine="480" w:firstLineChars="200"/>
        <w:rPr>
          <w:rFonts w:hint="eastAsia" w:ascii="宋体" w:hAnsi="宋体" w:cs="宋体"/>
          <w:color w:val="auto"/>
          <w:sz w:val="24"/>
          <w:highlight w:val="none"/>
        </w:rPr>
      </w:pPr>
      <w:bookmarkStart w:id="552" w:name="_Toc23128"/>
      <w:bookmarkStart w:id="553"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2"/>
      <w:bookmarkEnd w:id="553"/>
    </w:p>
    <w:p w14:paraId="376A894C">
      <w:pPr>
        <w:spacing w:line="560" w:lineRule="exact"/>
        <w:ind w:firstLine="482" w:firstLineChars="200"/>
        <w:rPr>
          <w:rFonts w:hint="eastAsia" w:ascii="宋体" w:hAnsi="宋体" w:cs="宋体"/>
          <w:b/>
          <w:color w:val="auto"/>
          <w:sz w:val="24"/>
          <w:highlight w:val="none"/>
        </w:rPr>
      </w:pPr>
      <w:bookmarkStart w:id="554" w:name="_Toc30599"/>
      <w:bookmarkStart w:id="555" w:name="_Toc18540"/>
      <w:bookmarkStart w:id="556" w:name="_Toc4355"/>
      <w:r>
        <w:rPr>
          <w:rFonts w:hint="eastAsia" w:ascii="宋体" w:hAnsi="宋体" w:cs="宋体"/>
          <w:b/>
          <w:color w:val="auto"/>
          <w:sz w:val="24"/>
          <w:highlight w:val="none"/>
        </w:rPr>
        <w:t>2.18 计量单位</w:t>
      </w:r>
      <w:bookmarkEnd w:id="549"/>
      <w:bookmarkEnd w:id="550"/>
      <w:bookmarkEnd w:id="551"/>
      <w:bookmarkEnd w:id="554"/>
      <w:bookmarkEnd w:id="555"/>
      <w:bookmarkEnd w:id="556"/>
    </w:p>
    <w:p w14:paraId="168DA7E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64B3AA">
      <w:pPr>
        <w:spacing w:line="560" w:lineRule="exact"/>
        <w:ind w:firstLine="482" w:firstLineChars="200"/>
        <w:rPr>
          <w:rFonts w:hint="eastAsia" w:ascii="宋体" w:hAnsi="宋体" w:cs="宋体"/>
          <w:b/>
          <w:color w:val="auto"/>
          <w:sz w:val="24"/>
          <w:highlight w:val="none"/>
        </w:rPr>
      </w:pPr>
      <w:bookmarkStart w:id="557" w:name="_Toc279701263"/>
      <w:bookmarkStart w:id="558" w:name="_Toc12773"/>
      <w:bookmarkStart w:id="559" w:name="_Toc259093692"/>
      <w:bookmarkStart w:id="560" w:name="_Toc18567"/>
      <w:bookmarkStart w:id="561" w:name="_Toc487900373"/>
      <w:bookmarkStart w:id="562" w:name="_Toc10330"/>
      <w:r>
        <w:rPr>
          <w:rFonts w:hint="eastAsia" w:ascii="宋体" w:hAnsi="宋体" w:cs="宋体"/>
          <w:b/>
          <w:color w:val="auto"/>
          <w:sz w:val="24"/>
          <w:highlight w:val="none"/>
        </w:rPr>
        <w:t>2.19 合同使用的文字和适用的法律</w:t>
      </w:r>
      <w:bookmarkEnd w:id="557"/>
      <w:bookmarkEnd w:id="558"/>
      <w:bookmarkEnd w:id="559"/>
      <w:bookmarkEnd w:id="560"/>
      <w:bookmarkEnd w:id="561"/>
      <w:bookmarkEnd w:id="562"/>
    </w:p>
    <w:p w14:paraId="50F0BAA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60453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D0EABB">
      <w:pPr>
        <w:spacing w:line="560" w:lineRule="exact"/>
        <w:ind w:firstLine="482" w:firstLineChars="200"/>
        <w:rPr>
          <w:rFonts w:hint="eastAsia" w:ascii="宋体" w:hAnsi="宋体" w:cs="宋体"/>
          <w:b/>
          <w:color w:val="auto"/>
          <w:sz w:val="24"/>
          <w:highlight w:val="none"/>
        </w:rPr>
      </w:pPr>
      <w:bookmarkStart w:id="563" w:name="_Toc14001"/>
      <w:bookmarkStart w:id="564" w:name="_Toc6885"/>
      <w:bookmarkStart w:id="565" w:name="_Toc19890"/>
      <w:r>
        <w:rPr>
          <w:rFonts w:hint="eastAsia" w:ascii="宋体" w:hAnsi="宋体" w:cs="宋体"/>
          <w:b/>
          <w:color w:val="auto"/>
          <w:sz w:val="24"/>
          <w:highlight w:val="none"/>
        </w:rPr>
        <w:t>2.20 合同份数</w:t>
      </w:r>
      <w:bookmarkEnd w:id="563"/>
      <w:bookmarkEnd w:id="564"/>
      <w:bookmarkEnd w:id="565"/>
    </w:p>
    <w:p w14:paraId="3361A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规定，每份均具有同等法律效力。</w:t>
      </w:r>
    </w:p>
    <w:p w14:paraId="2EEF8841">
      <w:pPr>
        <w:adjustRightInd/>
        <w:spacing w:line="360" w:lineRule="auto"/>
        <w:ind w:firstLine="2513" w:firstLineChars="1197"/>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0F4300E">
            <w:pPr>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7F4F50D">
            <w:pPr>
              <w:rPr>
                <w:rFonts w:hint="eastAsia" w:ascii="宋体" w:hAnsi="宋体" w:cs="宋体"/>
                <w:color w:val="auto"/>
                <w:sz w:val="24"/>
                <w:highlight w:val="none"/>
              </w:rPr>
            </w:pPr>
            <w:r>
              <w:rPr>
                <w:rFonts w:hint="eastAsia" w:ascii="宋体" w:hAnsi="宋体" w:cs="宋体"/>
                <w:color w:val="auto"/>
                <w:sz w:val="24"/>
                <w:highlight w:val="none"/>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607FC5A">
            <w:pPr>
              <w:rPr>
                <w:rFonts w:hint="eastAsia" w:ascii="宋体" w:hAnsi="宋体" w:cs="宋体"/>
                <w:color w:val="auto"/>
                <w:sz w:val="24"/>
                <w:highlight w:val="none"/>
              </w:rPr>
            </w:pPr>
            <w:r>
              <w:rPr>
                <w:rFonts w:hint="eastAsia" w:ascii="宋体" w:hAnsi="宋体" w:cs="宋体"/>
                <w:color w:val="auto"/>
                <w:sz w:val="24"/>
                <w:highlight w:val="none"/>
                <w:lang w:val="en-US" w:eastAsia="zh-CN"/>
              </w:rPr>
              <w:t>合同签订且具备实施条件后7个工作日内，甲方先预付合同金额的40%作为预付款</w:t>
            </w:r>
            <w:r>
              <w:rPr>
                <w:rFonts w:hint="eastAsia" w:ascii="宋体" w:hAnsi="宋体" w:cs="宋体"/>
                <w:color w:val="auto"/>
                <w:sz w:val="24"/>
                <w:highlight w:val="none"/>
              </w:rPr>
              <w:t>；</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273520A">
            <w:pPr>
              <w:rPr>
                <w:rFonts w:hint="eastAsia" w:ascii="宋体" w:hAnsi="宋体" w:cs="宋体"/>
                <w:color w:val="auto"/>
                <w:sz w:val="24"/>
                <w:highlight w:val="none"/>
              </w:rPr>
            </w:pPr>
            <w:r>
              <w:rPr>
                <w:rFonts w:hint="eastAsia" w:ascii="宋体" w:hAnsi="宋体" w:cs="宋体"/>
                <w:color w:val="auto"/>
                <w:sz w:val="24"/>
                <w:highlight w:val="none"/>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8CBD34D">
            <w:pPr>
              <w:rPr>
                <w:rFonts w:hint="eastAsia" w:ascii="宋体" w:hAnsi="宋体" w:cs="宋体"/>
                <w:color w:val="auto"/>
                <w:sz w:val="24"/>
                <w:highlight w:val="none"/>
              </w:rPr>
            </w:pPr>
            <w:r>
              <w:rPr>
                <w:rFonts w:hint="eastAsia" w:ascii="宋体" w:hAnsi="宋体" w:cs="宋体"/>
                <w:color w:val="auto"/>
                <w:sz w:val="24"/>
                <w:highlight w:val="none"/>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2782F1D">
            <w:pPr>
              <w:rPr>
                <w:rFonts w:hint="eastAsia"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合同签订且具备实施条件后7个工作日内，甲方先预付合同金额的40%作为预付款</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若在签订合同时，乙方明确表示无需预付款的，甲方可不予支付预付款。预付款支付约定以合同中约定为准。</w:t>
            </w:r>
            <w:r>
              <w:rPr>
                <w:rFonts w:hint="eastAsia" w:ascii="宋体" w:hAnsi="宋体" w:cs="宋体"/>
                <w:color w:val="auto"/>
                <w:sz w:val="24"/>
                <w:highlight w:val="none"/>
              </w:rPr>
              <w:t>）；</w:t>
            </w:r>
          </w:p>
          <w:p w14:paraId="79F8AA7F">
            <w:pPr>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完成所有慰问品发放后30天内未出现质量问题的情况下，7个工作日内一次性付清余款。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7744309">
            <w:pPr>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分批交货。</w:t>
            </w:r>
            <w:r>
              <w:rPr>
                <w:rFonts w:hint="eastAsia" w:ascii="宋体" w:hAnsi="宋体" w:cs="宋体"/>
                <w:color w:val="auto"/>
                <w:kern w:val="0"/>
                <w:sz w:val="24"/>
                <w:highlight w:val="none"/>
                <w:lang w:eastAsia="zh-CN"/>
              </w:rPr>
              <w:t>合同签订后，根据县总工会的通知一周内交货；</w:t>
            </w:r>
            <w:r>
              <w:rPr>
                <w:rFonts w:hint="eastAsia" w:ascii="宋体" w:hAnsi="宋体" w:cs="宋体"/>
                <w:color w:val="auto"/>
                <w:kern w:val="0"/>
                <w:sz w:val="24"/>
                <w:highlight w:val="none"/>
                <w:lang w:val="en-US" w:eastAsia="zh-CN"/>
              </w:rPr>
              <w:t>特殊情况乙方应在接县总工会通知后24小时内交货</w:t>
            </w:r>
            <w:r>
              <w:rPr>
                <w:rFonts w:hint="eastAsia" w:ascii="宋体" w:hAnsi="宋体" w:cs="宋体"/>
                <w:color w:val="auto"/>
                <w:kern w:val="0"/>
                <w:sz w:val="24"/>
                <w:highlight w:val="none"/>
              </w:rPr>
              <w:t>。</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4D3ED00">
            <w:pPr>
              <w:rPr>
                <w:rFonts w:hint="eastAsia" w:ascii="宋体" w:hAnsi="宋体" w:cs="宋体"/>
                <w:color w:val="auto"/>
                <w:sz w:val="24"/>
                <w:highlight w:val="none"/>
              </w:rPr>
            </w:pPr>
            <w:r>
              <w:rPr>
                <w:rFonts w:hint="eastAsia" w:ascii="宋体" w:hAnsi="宋体" w:cs="宋体"/>
                <w:color w:val="auto"/>
                <w:sz w:val="24"/>
                <w:highlight w:val="none"/>
                <w:lang w:val="en-US" w:eastAsia="zh-CN"/>
              </w:rPr>
              <w:t>宁海县总工会指定地点（宁海县内企事业单位）</w:t>
            </w:r>
            <w:r>
              <w:rPr>
                <w:rFonts w:hint="eastAsia" w:ascii="宋体" w:hAnsi="宋体" w:cs="宋体"/>
                <w:color w:val="auto"/>
                <w:sz w:val="24"/>
                <w:highlight w:val="none"/>
              </w:rPr>
              <w:t>。</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2ECCEE5">
            <w:pPr>
              <w:rPr>
                <w:rFonts w:hint="eastAsia" w:ascii="宋体" w:hAnsi="宋体" w:cs="宋体"/>
                <w:color w:val="auto"/>
                <w:sz w:val="24"/>
                <w:highlight w:val="none"/>
              </w:rPr>
            </w:pPr>
            <w:r>
              <w:rPr>
                <w:rFonts w:hint="eastAsia" w:ascii="宋体" w:hAnsi="宋体" w:cs="宋体"/>
                <w:color w:val="auto"/>
                <w:sz w:val="24"/>
                <w:highlight w:val="none"/>
              </w:rPr>
              <w:t>满足甲方要求，现场交货。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rPr>
                <w:rFonts w:hint="eastAsia" w:ascii="宋体" w:hAnsi="宋体" w:cs="宋体"/>
                <w:color w:val="auto"/>
                <w:sz w:val="24"/>
                <w:highlight w:val="none"/>
              </w:rPr>
            </w:pPr>
            <w:r>
              <w:rPr>
                <w:rFonts w:hint="eastAsia" w:ascii="宋体" w:hAnsi="宋体" w:cs="宋体"/>
                <w:color w:val="auto"/>
                <w:sz w:val="24"/>
                <w:highlight w:val="none"/>
              </w:rPr>
              <w:t>1.8.3</w:t>
            </w:r>
          </w:p>
        </w:tc>
        <w:tc>
          <w:tcPr>
            <w:tcW w:w="4534" w:type="pct"/>
            <w:vAlign w:val="center"/>
          </w:tcPr>
          <w:p w14:paraId="7075CFCB">
            <w:pPr>
              <w:rPr>
                <w:rFonts w:hint="eastAsia" w:ascii="宋体" w:hAnsi="宋体" w:cs="宋体"/>
                <w:color w:val="auto"/>
                <w:sz w:val="24"/>
                <w:highlight w:val="none"/>
              </w:rPr>
            </w:pPr>
            <w:r>
              <w:rPr>
                <w:rFonts w:hint="eastAsia" w:ascii="宋体" w:hAnsi="宋体" w:cs="宋体"/>
                <w:color w:val="auto"/>
                <w:sz w:val="24"/>
                <w:highlight w:val="none"/>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73D1AD0">
            <w:pPr>
              <w:rPr>
                <w:rFonts w:hint="eastAsia" w:ascii="宋体" w:hAnsi="宋体" w:cs="宋体"/>
                <w:color w:val="auto"/>
                <w:sz w:val="24"/>
                <w:highlight w:val="none"/>
              </w:rPr>
            </w:pPr>
            <w:r>
              <w:rPr>
                <w:rFonts w:hint="eastAsia" w:ascii="宋体" w:hAnsi="宋体" w:cs="宋体"/>
                <w:color w:val="auto"/>
                <w:sz w:val="24"/>
                <w:highlight w:val="none"/>
              </w:rPr>
              <w:t>宁波市宁海县。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475DC22">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归甲方所有。</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AB92F11">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2D64AC">
            <w:pPr>
              <w:rPr>
                <w:rFonts w:hint="eastAsia" w:ascii="宋体" w:hAnsi="宋体" w:cs="宋体"/>
                <w:color w:val="auto"/>
                <w:sz w:val="24"/>
                <w:highlight w:val="none"/>
              </w:rPr>
            </w:pPr>
            <w:r>
              <w:rPr>
                <w:rFonts w:hint="eastAsia" w:ascii="宋体" w:hAnsi="宋体" w:cs="宋体"/>
                <w:color w:val="auto"/>
                <w:sz w:val="24"/>
                <w:highlight w:val="none"/>
              </w:rPr>
              <w:t>满足甲方要求。</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6572207">
            <w:pPr>
              <w:rPr>
                <w:rFonts w:hint="eastAsia" w:ascii="宋体" w:hAnsi="宋体" w:cs="宋体"/>
                <w:color w:val="auto"/>
                <w:sz w:val="24"/>
                <w:highlight w:val="none"/>
              </w:rPr>
            </w:pPr>
            <w:r>
              <w:rPr>
                <w:rFonts w:hint="eastAsia" w:ascii="宋体" w:hAnsi="宋体" w:cs="宋体"/>
                <w:color w:val="auto"/>
                <w:sz w:val="24"/>
                <w:highlight w:val="none"/>
              </w:rPr>
              <w:t>责任方承担。</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B8E2444">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tcPr>
          <w:p w14:paraId="0F8BCDF9">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3AB1F698">
            <w:pPr>
              <w:rPr>
                <w:rFonts w:hint="eastAsia" w:ascii="宋体" w:hAnsi="宋体" w:cs="宋体"/>
                <w:color w:val="auto"/>
                <w:sz w:val="24"/>
                <w:highlight w:val="none"/>
              </w:rPr>
            </w:pPr>
            <w:r>
              <w:rPr>
                <w:rFonts w:hint="eastAsia" w:ascii="宋体" w:hAnsi="宋体" w:cs="宋体"/>
                <w:color w:val="auto"/>
                <w:sz w:val="24"/>
                <w:highlight w:val="none"/>
              </w:rPr>
              <w:t>以甲方约定为准。</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4B9FAF3">
            <w:pPr>
              <w:rPr>
                <w:rFonts w:hint="eastAsia" w:ascii="宋体" w:hAnsi="宋体" w:cs="宋体"/>
                <w:color w:val="auto"/>
                <w:sz w:val="24"/>
                <w:highlight w:val="none"/>
              </w:rPr>
            </w:pPr>
            <w:r>
              <w:rPr>
                <w:rFonts w:hint="eastAsia" w:ascii="宋体" w:hAnsi="宋体" w:cs="宋体"/>
                <w:color w:val="auto"/>
                <w:sz w:val="24"/>
                <w:highlight w:val="none"/>
              </w:rPr>
              <w:t>1）验收标准：与产品技术数据及标书技术文件一致，符合国家有关技术规范和技术标准。</w:t>
            </w:r>
          </w:p>
          <w:p w14:paraId="23FAF7DA">
            <w:pPr>
              <w:rPr>
                <w:rFonts w:hint="eastAsia" w:ascii="宋体" w:hAnsi="宋体" w:cs="宋体"/>
                <w:color w:val="auto"/>
                <w:sz w:val="24"/>
                <w:highlight w:val="none"/>
              </w:rPr>
            </w:pPr>
            <w:r>
              <w:rPr>
                <w:rFonts w:hint="eastAsia" w:ascii="宋体" w:hAnsi="宋体" w:cs="宋体"/>
                <w:color w:val="auto"/>
                <w:sz w:val="24"/>
                <w:highlight w:val="none"/>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tcPr>
          <w:p w14:paraId="4C00FACA">
            <w:pPr>
              <w:rPr>
                <w:rFonts w:hint="eastAsia" w:ascii="宋体" w:hAnsi="宋体" w:cs="宋体"/>
                <w:color w:val="auto"/>
                <w:sz w:val="24"/>
                <w:highlight w:val="none"/>
              </w:rPr>
            </w:pPr>
            <w:r>
              <w:rPr>
                <w:rFonts w:hint="eastAsia" w:ascii="宋体" w:hAnsi="宋体" w:cs="宋体"/>
                <w:color w:val="auto"/>
                <w:sz w:val="24"/>
                <w:highlight w:val="none"/>
              </w:rPr>
              <w:t>本合同一式   份，甲方执   份，乙方执   份，采购办存档一份。每份均具有同等法律效力。</w:t>
            </w:r>
          </w:p>
        </w:tc>
      </w:tr>
    </w:tbl>
    <w:p w14:paraId="06BAC144">
      <w:pPr>
        <w:rPr>
          <w:color w:val="auto"/>
          <w:highlight w:val="none"/>
        </w:rPr>
      </w:pPr>
    </w:p>
    <w:p w14:paraId="0E25D7FE">
      <w:pPr>
        <w:rPr>
          <w:rFonts w:hint="eastAsia" w:ascii="宋体" w:hAnsi="宋体" w:cs="宋体"/>
          <w:b/>
          <w:color w:val="auto"/>
          <w:sz w:val="36"/>
          <w:szCs w:val="20"/>
          <w:highlight w:val="none"/>
        </w:rPr>
      </w:pPr>
      <w:bookmarkStart w:id="566" w:name="_Toc22993"/>
      <w:r>
        <w:rPr>
          <w:rFonts w:hint="eastAsia" w:ascii="宋体" w:hAnsi="宋体" w:cs="宋体"/>
          <w:b/>
          <w:color w:val="auto"/>
          <w:sz w:val="36"/>
          <w:szCs w:val="20"/>
          <w:highlight w:val="none"/>
        </w:rPr>
        <w:br w:type="page"/>
      </w:r>
    </w:p>
    <w:p w14:paraId="58DC4B6D">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4"/>
      <w:r>
        <w:rPr>
          <w:rFonts w:hint="eastAsia" w:ascii="宋体" w:hAnsi="宋体" w:cs="宋体"/>
          <w:b/>
          <w:color w:val="auto"/>
          <w:sz w:val="36"/>
          <w:szCs w:val="20"/>
          <w:highlight w:val="none"/>
        </w:rPr>
        <w:t xml:space="preserve"> </w:t>
      </w:r>
      <w:bookmarkEnd w:id="415"/>
      <w:r>
        <w:rPr>
          <w:rFonts w:hint="eastAsia" w:ascii="宋体" w:hAnsi="宋体" w:cs="宋体"/>
          <w:b/>
          <w:color w:val="auto"/>
          <w:sz w:val="36"/>
          <w:szCs w:val="20"/>
          <w:highlight w:val="none"/>
        </w:rPr>
        <w:t>应提交的有关格式范例</w:t>
      </w:r>
      <w:bookmarkEnd w:id="566"/>
    </w:p>
    <w:p w14:paraId="57F084B5">
      <w:pPr>
        <w:spacing w:line="360" w:lineRule="auto"/>
        <w:jc w:val="center"/>
        <w:rPr>
          <w:rFonts w:hint="eastAsia" w:ascii="宋体" w:hAnsi="宋体" w:cs="宋体"/>
          <w:b/>
          <w:color w:val="auto"/>
          <w:kern w:val="0"/>
          <w:sz w:val="36"/>
          <w:szCs w:val="36"/>
          <w:highlight w:val="none"/>
        </w:rPr>
      </w:pPr>
    </w:p>
    <w:p w14:paraId="5E460173">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spacing w:line="360" w:lineRule="auto"/>
        <w:jc w:val="center"/>
        <w:rPr>
          <w:rFonts w:hint="eastAsia" w:ascii="宋体" w:hAnsi="宋体" w:cs="宋体"/>
          <w:b/>
          <w:color w:val="auto"/>
          <w:kern w:val="0"/>
          <w:sz w:val="36"/>
          <w:szCs w:val="36"/>
          <w:highlight w:val="none"/>
        </w:rPr>
      </w:pPr>
    </w:p>
    <w:p w14:paraId="16C665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snapToGrid w:val="0"/>
        <w:spacing w:line="360" w:lineRule="auto"/>
        <w:ind w:firstLine="480" w:firstLineChars="200"/>
        <w:rPr>
          <w:rFonts w:hint="eastAsia" w:ascii="宋体" w:hAnsi="宋体" w:cs="宋体"/>
          <w:color w:val="auto"/>
          <w:sz w:val="24"/>
          <w:highlight w:val="none"/>
        </w:rPr>
      </w:pPr>
    </w:p>
    <w:p w14:paraId="7429A5FE">
      <w:pPr>
        <w:spacing w:line="360" w:lineRule="auto"/>
        <w:ind w:firstLine="480" w:firstLineChars="200"/>
        <w:rPr>
          <w:rFonts w:hint="eastAsia" w:ascii="宋体" w:hAnsi="宋体" w:cs="宋体"/>
          <w:color w:val="auto"/>
          <w:sz w:val="24"/>
          <w:highlight w:val="none"/>
        </w:rPr>
      </w:pPr>
    </w:p>
    <w:p w14:paraId="2CB7119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A072C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p>
    <w:p w14:paraId="353F8B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FB24D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snapToGrid w:val="0"/>
        <w:spacing w:line="360" w:lineRule="auto"/>
        <w:ind w:firstLine="480" w:firstLineChars="200"/>
        <w:rPr>
          <w:rFonts w:hint="eastAsia" w:ascii="宋体" w:hAnsi="宋体" w:cs="宋体"/>
          <w:color w:val="auto"/>
          <w:sz w:val="24"/>
          <w:highlight w:val="none"/>
        </w:rPr>
      </w:pPr>
    </w:p>
    <w:p w14:paraId="265EBB43">
      <w:pPr>
        <w:snapToGrid w:val="0"/>
        <w:spacing w:line="360" w:lineRule="auto"/>
        <w:ind w:firstLine="5520" w:firstLineChars="2300"/>
        <w:rPr>
          <w:rFonts w:hint="eastAsia" w:ascii="宋体" w:hAnsi="宋体" w:cs="宋体"/>
          <w:color w:val="auto"/>
          <w:kern w:val="0"/>
          <w:sz w:val="24"/>
          <w:highlight w:val="none"/>
          <w:lang w:val="zh-CN"/>
        </w:rPr>
      </w:pPr>
    </w:p>
    <w:p w14:paraId="5617B19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snapToGrid w:val="0"/>
        <w:spacing w:line="360" w:lineRule="auto"/>
        <w:ind w:right="480"/>
        <w:jc w:val="center"/>
        <w:rPr>
          <w:rFonts w:hint="eastAsia" w:ascii="宋体" w:hAnsi="宋体" w:cs="宋体"/>
          <w:b/>
          <w:color w:val="auto"/>
          <w:kern w:val="0"/>
          <w:sz w:val="32"/>
          <w:szCs w:val="32"/>
          <w:highlight w:val="none"/>
        </w:rPr>
      </w:pPr>
    </w:p>
    <w:p w14:paraId="5DFE85E6">
      <w:pPr>
        <w:snapToGrid w:val="0"/>
        <w:spacing w:line="360" w:lineRule="auto"/>
        <w:ind w:right="480"/>
        <w:jc w:val="center"/>
        <w:rPr>
          <w:rFonts w:hint="eastAsia" w:ascii="宋体" w:hAnsi="宋体" w:cs="宋体"/>
          <w:b/>
          <w:color w:val="auto"/>
          <w:kern w:val="0"/>
          <w:sz w:val="32"/>
          <w:szCs w:val="32"/>
          <w:highlight w:val="none"/>
        </w:rPr>
      </w:pPr>
    </w:p>
    <w:p w14:paraId="341955E2">
      <w:pPr>
        <w:snapToGrid w:val="0"/>
        <w:spacing w:line="360" w:lineRule="auto"/>
        <w:ind w:right="480"/>
        <w:jc w:val="center"/>
        <w:rPr>
          <w:rFonts w:hint="eastAsia" w:ascii="宋体" w:hAnsi="宋体" w:cs="宋体"/>
          <w:b/>
          <w:color w:val="auto"/>
          <w:kern w:val="0"/>
          <w:sz w:val="32"/>
          <w:szCs w:val="32"/>
          <w:highlight w:val="none"/>
        </w:rPr>
      </w:pPr>
    </w:p>
    <w:p w14:paraId="72A4BCF1">
      <w:pPr>
        <w:rPr>
          <w:rFonts w:hint="eastAsia" w:ascii="宋体" w:hAnsi="宋体" w:cs="宋体"/>
          <w:color w:val="auto"/>
          <w:highlight w:val="none"/>
        </w:rPr>
      </w:pPr>
    </w:p>
    <w:p w14:paraId="17AB9600">
      <w:pPr>
        <w:snapToGrid w:val="0"/>
        <w:spacing w:line="360" w:lineRule="auto"/>
        <w:ind w:right="480"/>
        <w:jc w:val="center"/>
        <w:rPr>
          <w:rFonts w:hint="eastAsia" w:ascii="宋体" w:hAnsi="宋体" w:cs="宋体"/>
          <w:b/>
          <w:color w:val="auto"/>
          <w:kern w:val="0"/>
          <w:sz w:val="32"/>
          <w:szCs w:val="32"/>
          <w:highlight w:val="none"/>
        </w:rPr>
      </w:pPr>
    </w:p>
    <w:p w14:paraId="6E59098F">
      <w:pPr>
        <w:widowControl/>
        <w:spacing w:line="360" w:lineRule="auto"/>
        <w:ind w:firstLine="643" w:firstLineChars="200"/>
        <w:jc w:val="center"/>
        <w:rPr>
          <w:rFonts w:hint="eastAsia" w:ascii="宋体" w:hAnsi="宋体" w:cs="宋体"/>
          <w:b/>
          <w:color w:val="auto"/>
          <w:kern w:val="0"/>
          <w:sz w:val="32"/>
          <w:szCs w:val="32"/>
          <w:highlight w:val="none"/>
        </w:rPr>
      </w:pPr>
    </w:p>
    <w:p w14:paraId="6C654424">
      <w:pPr>
        <w:widowControl/>
        <w:spacing w:line="360" w:lineRule="auto"/>
        <w:ind w:firstLine="643" w:firstLineChars="200"/>
        <w:jc w:val="center"/>
        <w:rPr>
          <w:rFonts w:hint="eastAsia" w:ascii="宋体" w:hAnsi="宋体" w:cs="宋体"/>
          <w:b/>
          <w:color w:val="auto"/>
          <w:kern w:val="0"/>
          <w:sz w:val="32"/>
          <w:szCs w:val="32"/>
          <w:highlight w:val="none"/>
        </w:rPr>
      </w:pPr>
    </w:p>
    <w:p w14:paraId="23518DBF">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38B33745">
      <w:pPr>
        <w:snapToGrid w:val="0"/>
        <w:spacing w:line="360" w:lineRule="auto"/>
        <w:ind w:right="480"/>
        <w:jc w:val="center"/>
        <w:rPr>
          <w:rFonts w:hint="eastAsia" w:ascii="宋体" w:hAnsi="宋体" w:cs="宋体"/>
          <w:b/>
          <w:color w:val="auto"/>
          <w:kern w:val="0"/>
          <w:sz w:val="32"/>
          <w:szCs w:val="32"/>
          <w:highlight w:val="none"/>
        </w:rPr>
      </w:pPr>
    </w:p>
    <w:p w14:paraId="5E021D91">
      <w:pPr>
        <w:snapToGrid w:val="0"/>
        <w:spacing w:line="360" w:lineRule="auto"/>
        <w:ind w:right="480"/>
        <w:jc w:val="center"/>
        <w:rPr>
          <w:rFonts w:hint="eastAsia" w:ascii="宋体" w:hAnsi="宋体" w:cs="宋体"/>
          <w:b/>
          <w:color w:val="auto"/>
          <w:kern w:val="0"/>
          <w:sz w:val="32"/>
          <w:szCs w:val="32"/>
          <w:highlight w:val="none"/>
        </w:rPr>
      </w:pPr>
    </w:p>
    <w:p w14:paraId="5DE6C34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spacing w:line="360" w:lineRule="auto"/>
        <w:ind w:firstLine="480"/>
        <w:jc w:val="left"/>
        <w:rPr>
          <w:rFonts w:hint="eastAsia" w:ascii="宋体" w:hAnsi="宋体" w:cs="宋体"/>
          <w:color w:val="auto"/>
          <w:sz w:val="24"/>
          <w:highlight w:val="none"/>
        </w:rPr>
      </w:pPr>
    </w:p>
    <w:p w14:paraId="5338227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7FA28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spacing w:line="360" w:lineRule="auto"/>
        <w:ind w:left="150"/>
        <w:jc w:val="center"/>
        <w:rPr>
          <w:rFonts w:hint="eastAsia" w:ascii="宋体" w:hAnsi="宋体" w:cs="宋体"/>
          <w:b/>
          <w:color w:val="auto"/>
          <w:kern w:val="0"/>
          <w:sz w:val="32"/>
          <w:szCs w:val="32"/>
          <w:highlight w:val="none"/>
        </w:rPr>
      </w:pPr>
    </w:p>
    <w:p w14:paraId="0740325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rPr>
          <w:rFonts w:hint="eastAsia" w:ascii="宋体" w:hAnsi="宋体" w:cs="宋体"/>
          <w:color w:val="auto"/>
          <w:highlight w:val="none"/>
        </w:rPr>
      </w:pPr>
    </w:p>
    <w:p w14:paraId="59A672E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AB1DFD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snapToGrid w:val="0"/>
        <w:spacing w:line="360" w:lineRule="auto"/>
        <w:jc w:val="center"/>
        <w:rPr>
          <w:rFonts w:hint="eastAsia" w:ascii="宋体" w:hAnsi="宋体" w:cs="宋体"/>
          <w:b/>
          <w:color w:val="auto"/>
          <w:kern w:val="0"/>
          <w:sz w:val="32"/>
          <w:szCs w:val="32"/>
          <w:highlight w:val="none"/>
          <w:lang w:val="zh-CN"/>
        </w:rPr>
      </w:pPr>
    </w:p>
    <w:p w14:paraId="5B236260">
      <w:pPr>
        <w:snapToGrid w:val="0"/>
        <w:spacing w:line="360" w:lineRule="auto"/>
        <w:jc w:val="center"/>
        <w:rPr>
          <w:rFonts w:hint="eastAsia" w:ascii="宋体" w:hAnsi="宋体" w:cs="宋体"/>
          <w:b/>
          <w:color w:val="auto"/>
          <w:kern w:val="0"/>
          <w:sz w:val="32"/>
          <w:szCs w:val="32"/>
          <w:highlight w:val="none"/>
          <w:lang w:val="zh-CN"/>
        </w:rPr>
      </w:pPr>
    </w:p>
    <w:p w14:paraId="0DC15EFE">
      <w:pPr>
        <w:snapToGrid w:val="0"/>
        <w:spacing w:line="360" w:lineRule="auto"/>
        <w:jc w:val="center"/>
        <w:rPr>
          <w:rFonts w:hint="eastAsia" w:ascii="宋体" w:hAnsi="宋体" w:cs="宋体"/>
          <w:b/>
          <w:color w:val="auto"/>
          <w:kern w:val="0"/>
          <w:sz w:val="32"/>
          <w:szCs w:val="32"/>
          <w:highlight w:val="none"/>
          <w:lang w:val="zh-CN"/>
        </w:rPr>
      </w:pPr>
    </w:p>
    <w:p w14:paraId="72750622">
      <w:pPr>
        <w:snapToGrid w:val="0"/>
        <w:spacing w:line="360" w:lineRule="auto"/>
        <w:jc w:val="center"/>
        <w:rPr>
          <w:rFonts w:hint="eastAsia" w:ascii="宋体" w:hAnsi="宋体" w:cs="宋体"/>
          <w:b/>
          <w:color w:val="auto"/>
          <w:kern w:val="0"/>
          <w:sz w:val="32"/>
          <w:szCs w:val="32"/>
          <w:highlight w:val="none"/>
          <w:lang w:val="zh-CN"/>
        </w:rPr>
      </w:pPr>
    </w:p>
    <w:p w14:paraId="7F51B771">
      <w:pPr>
        <w:snapToGrid w:val="0"/>
        <w:spacing w:line="360" w:lineRule="auto"/>
        <w:jc w:val="center"/>
        <w:rPr>
          <w:rFonts w:hint="eastAsia" w:ascii="宋体" w:hAnsi="宋体" w:cs="宋体"/>
          <w:b/>
          <w:color w:val="auto"/>
          <w:kern w:val="0"/>
          <w:sz w:val="32"/>
          <w:szCs w:val="32"/>
          <w:highlight w:val="none"/>
          <w:lang w:val="zh-CN"/>
        </w:rPr>
      </w:pPr>
    </w:p>
    <w:p w14:paraId="2B1A9CB5">
      <w:pPr>
        <w:snapToGrid w:val="0"/>
        <w:spacing w:line="360" w:lineRule="auto"/>
        <w:jc w:val="center"/>
        <w:rPr>
          <w:rFonts w:hint="eastAsia" w:ascii="宋体" w:hAnsi="宋体" w:cs="宋体"/>
          <w:b/>
          <w:color w:val="auto"/>
          <w:kern w:val="0"/>
          <w:sz w:val="32"/>
          <w:szCs w:val="32"/>
          <w:highlight w:val="none"/>
        </w:rPr>
      </w:pPr>
    </w:p>
    <w:p w14:paraId="6DC518D6">
      <w:pPr>
        <w:snapToGrid w:val="0"/>
        <w:spacing w:line="360" w:lineRule="auto"/>
        <w:jc w:val="center"/>
        <w:rPr>
          <w:rFonts w:hint="eastAsia" w:ascii="宋体" w:hAnsi="宋体" w:cs="宋体"/>
          <w:b/>
          <w:color w:val="auto"/>
          <w:kern w:val="0"/>
          <w:sz w:val="32"/>
          <w:szCs w:val="32"/>
          <w:highlight w:val="none"/>
        </w:rPr>
      </w:pPr>
    </w:p>
    <w:p w14:paraId="7D89D2CA">
      <w:pPr>
        <w:rPr>
          <w:rFonts w:hint="eastAsia" w:ascii="宋体" w:hAnsi="宋体" w:cs="宋体"/>
          <w:color w:val="auto"/>
          <w:highlight w:val="none"/>
        </w:rPr>
      </w:pPr>
    </w:p>
    <w:p w14:paraId="2C1C2000">
      <w:pPr>
        <w:snapToGrid w:val="0"/>
        <w:spacing w:line="360" w:lineRule="auto"/>
        <w:jc w:val="center"/>
        <w:rPr>
          <w:rFonts w:hint="eastAsia" w:ascii="宋体" w:hAnsi="宋体" w:cs="宋体"/>
          <w:b/>
          <w:color w:val="auto"/>
          <w:kern w:val="0"/>
          <w:sz w:val="32"/>
          <w:szCs w:val="32"/>
          <w:highlight w:val="none"/>
        </w:rPr>
      </w:pPr>
    </w:p>
    <w:p w14:paraId="24566029">
      <w:pPr>
        <w:snapToGrid w:val="0"/>
        <w:spacing w:line="360" w:lineRule="auto"/>
        <w:jc w:val="center"/>
        <w:rPr>
          <w:rFonts w:hint="eastAsia" w:ascii="宋体" w:hAnsi="宋体" w:cs="宋体"/>
          <w:b/>
          <w:color w:val="auto"/>
          <w:kern w:val="0"/>
          <w:sz w:val="32"/>
          <w:szCs w:val="32"/>
          <w:highlight w:val="none"/>
        </w:rPr>
      </w:pPr>
    </w:p>
    <w:p w14:paraId="004B5A54">
      <w:pPr>
        <w:tabs>
          <w:tab w:val="left" w:pos="432"/>
        </w:tabs>
        <w:rPr>
          <w:color w:val="auto"/>
          <w:highlight w:val="none"/>
        </w:rPr>
      </w:pPr>
    </w:p>
    <w:p w14:paraId="3C676AA1">
      <w:pPr>
        <w:rPr>
          <w:color w:val="auto"/>
          <w:highlight w:val="none"/>
        </w:rPr>
      </w:pPr>
    </w:p>
    <w:p w14:paraId="37770013">
      <w:pPr>
        <w:snapToGrid w:val="0"/>
        <w:spacing w:line="360" w:lineRule="auto"/>
        <w:ind w:firstLine="3855" w:firstLineChars="1200"/>
        <w:rPr>
          <w:rFonts w:hint="eastAsia" w:ascii="宋体" w:hAnsi="宋体" w:cs="宋体"/>
          <w:b/>
          <w:color w:val="auto"/>
          <w:kern w:val="0"/>
          <w:sz w:val="32"/>
          <w:szCs w:val="32"/>
          <w:highlight w:val="none"/>
        </w:rPr>
      </w:pPr>
    </w:p>
    <w:p w14:paraId="4375387E">
      <w:pPr>
        <w:snapToGrid w:val="0"/>
        <w:spacing w:line="360" w:lineRule="auto"/>
        <w:ind w:firstLine="3855" w:firstLineChars="1200"/>
        <w:rPr>
          <w:rFonts w:hint="eastAsia" w:ascii="宋体" w:hAnsi="宋体" w:cs="宋体"/>
          <w:b/>
          <w:color w:val="auto"/>
          <w:kern w:val="0"/>
          <w:sz w:val="32"/>
          <w:szCs w:val="32"/>
          <w:highlight w:val="none"/>
        </w:rPr>
      </w:pPr>
    </w:p>
    <w:p w14:paraId="43D167DB">
      <w:pPr>
        <w:snapToGrid w:val="0"/>
        <w:spacing w:line="360" w:lineRule="auto"/>
        <w:ind w:firstLine="3855" w:firstLineChars="1200"/>
        <w:rPr>
          <w:rFonts w:hint="eastAsia" w:ascii="宋体" w:hAnsi="宋体" w:cs="宋体"/>
          <w:b/>
          <w:color w:val="auto"/>
          <w:kern w:val="0"/>
          <w:sz w:val="32"/>
          <w:szCs w:val="32"/>
          <w:highlight w:val="none"/>
        </w:rPr>
      </w:pPr>
    </w:p>
    <w:p w14:paraId="5C720A1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EC19ED0">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FC23D0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1E48DA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snapToGrid w:val="0"/>
        <w:spacing w:line="312"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430198E3">
      <w:pPr>
        <w:snapToGrid w:val="0"/>
        <w:spacing w:line="312"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EB5E671">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619B80">
      <w:pPr>
        <w:snapToGrid w:val="0"/>
        <w:spacing w:line="312"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2.3.1开标一览表（报价表）、投标分项报价表</w:t>
      </w:r>
      <w:r>
        <w:rPr>
          <w:rFonts w:hint="eastAsia" w:ascii="宋体" w:hAnsi="宋体" w:cs="宋体"/>
          <w:color w:val="auto"/>
          <w:sz w:val="24"/>
          <w:highlight w:val="none"/>
          <w:lang w:eastAsia="zh-CN"/>
        </w:rPr>
        <w:t>；</w:t>
      </w:r>
    </w:p>
    <w:p w14:paraId="12A4CB53">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2.3.2中小企业声明函（如果有）</w:t>
      </w:r>
      <w:r>
        <w:rPr>
          <w:rFonts w:hint="eastAsia" w:ascii="宋体" w:hAnsi="宋体" w:cs="宋体"/>
          <w:color w:val="auto"/>
          <w:sz w:val="24"/>
          <w:highlight w:val="none"/>
        </w:rPr>
        <w:t>。</w:t>
      </w:r>
    </w:p>
    <w:p w14:paraId="7E179B24">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3ABD4A8">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D2CF1F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4.5</w:t>
      </w:r>
      <w:r>
        <w:rPr>
          <w:rFonts w:hint="eastAsia" w:cs="宋体" w:asciiTheme="minorEastAsia" w:hAnsiTheme="minorEastAsia" w:eastAsiaTheme="minorEastAsia"/>
          <w:color w:val="auto"/>
          <w:sz w:val="24"/>
          <w:highlight w:val="none"/>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spacing w:line="312"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6BCBF27">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adjustRightInd/>
        <w:jc w:val="left"/>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8A22C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snapToGrid w:val="0"/>
        <w:spacing w:line="360" w:lineRule="auto"/>
        <w:rPr>
          <w:rFonts w:hint="eastAsia" w:ascii="宋体" w:hAnsi="宋体" w:cs="宋体"/>
          <w:color w:val="auto"/>
          <w:sz w:val="24"/>
          <w:highlight w:val="none"/>
        </w:rPr>
      </w:pPr>
    </w:p>
    <w:p w14:paraId="5577F376">
      <w:pPr>
        <w:snapToGrid w:val="0"/>
        <w:spacing w:line="360" w:lineRule="auto"/>
        <w:rPr>
          <w:rFonts w:hint="eastAsia" w:ascii="宋体" w:hAnsi="宋体" w:cs="宋体"/>
          <w:color w:val="auto"/>
          <w:sz w:val="24"/>
          <w:highlight w:val="none"/>
        </w:rPr>
      </w:pPr>
    </w:p>
    <w:p w14:paraId="3AD7522F">
      <w:pPr>
        <w:snapToGrid w:val="0"/>
        <w:spacing w:line="360" w:lineRule="auto"/>
        <w:rPr>
          <w:rFonts w:hint="eastAsia" w:ascii="宋体" w:hAnsi="宋体" w:cs="宋体"/>
          <w:color w:val="auto"/>
          <w:sz w:val="24"/>
          <w:highlight w:val="none"/>
        </w:rPr>
      </w:pPr>
    </w:p>
    <w:p w14:paraId="7C1A65E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jc w:val="center"/>
        <w:rPr>
          <w:rFonts w:hint="eastAsia" w:ascii="宋体" w:hAnsi="宋体" w:cs="宋体"/>
          <w:b/>
          <w:color w:val="auto"/>
          <w:kern w:val="0"/>
          <w:sz w:val="32"/>
          <w:szCs w:val="32"/>
          <w:highlight w:val="none"/>
        </w:rPr>
      </w:pPr>
    </w:p>
    <w:p w14:paraId="3D58BC3A">
      <w:pPr>
        <w:jc w:val="center"/>
        <w:rPr>
          <w:rFonts w:hint="eastAsia" w:ascii="宋体" w:hAnsi="宋体" w:cs="宋体"/>
          <w:b/>
          <w:color w:val="auto"/>
          <w:kern w:val="0"/>
          <w:sz w:val="32"/>
          <w:szCs w:val="32"/>
          <w:highlight w:val="none"/>
        </w:rPr>
      </w:pPr>
    </w:p>
    <w:p w14:paraId="7CE8CF58">
      <w:pPr>
        <w:jc w:val="center"/>
        <w:rPr>
          <w:rFonts w:hint="eastAsia" w:ascii="宋体" w:hAnsi="宋体" w:cs="宋体"/>
          <w:b/>
          <w:color w:val="auto"/>
          <w:kern w:val="0"/>
          <w:sz w:val="32"/>
          <w:szCs w:val="32"/>
          <w:highlight w:val="none"/>
        </w:rPr>
      </w:pPr>
    </w:p>
    <w:p w14:paraId="5AAA3969">
      <w:pPr>
        <w:rPr>
          <w:rFonts w:hint="eastAsia" w:ascii="宋体" w:hAnsi="宋体" w:cs="宋体"/>
          <w:color w:val="auto"/>
          <w:highlight w:val="none"/>
        </w:rPr>
      </w:pPr>
    </w:p>
    <w:p w14:paraId="4D19A6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7DA61E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autoSpaceDE w:val="0"/>
        <w:autoSpaceDN w:val="0"/>
        <w:spacing w:line="360" w:lineRule="auto"/>
        <w:jc w:val="center"/>
        <w:rPr>
          <w:rFonts w:hint="eastAsia" w:ascii="宋体" w:hAnsi="宋体" w:cs="宋体"/>
          <w:b/>
          <w:color w:val="auto"/>
          <w:kern w:val="0"/>
          <w:sz w:val="32"/>
          <w:szCs w:val="32"/>
          <w:highlight w:val="none"/>
          <w:lang w:val="zh-CN"/>
        </w:rPr>
      </w:pPr>
    </w:p>
    <w:p w14:paraId="5233B88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67B06CC5">
      <w:pPr>
        <w:pStyle w:val="153"/>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986857D">
            <w:pPr>
              <w:pStyle w:val="153"/>
              <w:adjustRightInd w:val="0"/>
              <w:spacing w:line="360" w:lineRule="auto"/>
              <w:rPr>
                <w:rFonts w:hint="eastAsia" w:hAnsi="宋体" w:cs="宋体"/>
                <w:bCs/>
                <w:color w:val="auto"/>
                <w:sz w:val="24"/>
                <w:highlight w:val="none"/>
              </w:rPr>
            </w:pPr>
          </w:p>
        </w:tc>
      </w:tr>
    </w:tbl>
    <w:p w14:paraId="3FD9C95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jc w:val="center"/>
        <w:rPr>
          <w:rFonts w:hint="eastAsia" w:ascii="宋体" w:hAnsi="宋体" w:cs="宋体"/>
          <w:b/>
          <w:color w:val="auto"/>
          <w:kern w:val="0"/>
          <w:sz w:val="32"/>
          <w:szCs w:val="32"/>
          <w:highlight w:val="none"/>
        </w:rPr>
      </w:pPr>
    </w:p>
    <w:p w14:paraId="76122CFD">
      <w:pPr>
        <w:jc w:val="center"/>
        <w:rPr>
          <w:rFonts w:hint="eastAsia" w:ascii="宋体" w:hAnsi="宋体" w:cs="宋体"/>
          <w:b/>
          <w:color w:val="auto"/>
          <w:kern w:val="0"/>
          <w:sz w:val="32"/>
          <w:szCs w:val="32"/>
          <w:highlight w:val="none"/>
        </w:rPr>
      </w:pPr>
    </w:p>
    <w:p w14:paraId="48731625">
      <w:pPr>
        <w:jc w:val="center"/>
        <w:rPr>
          <w:rFonts w:hint="eastAsia" w:ascii="宋体" w:hAnsi="宋体" w:cs="宋体"/>
          <w:b/>
          <w:color w:val="auto"/>
          <w:kern w:val="0"/>
          <w:sz w:val="32"/>
          <w:szCs w:val="32"/>
          <w:highlight w:val="none"/>
        </w:rPr>
      </w:pPr>
    </w:p>
    <w:p w14:paraId="2FC21954">
      <w:pPr>
        <w:jc w:val="center"/>
        <w:rPr>
          <w:rFonts w:hint="eastAsia" w:ascii="宋体" w:hAnsi="宋体" w:cs="宋体"/>
          <w:b/>
          <w:color w:val="auto"/>
          <w:kern w:val="0"/>
          <w:sz w:val="32"/>
          <w:szCs w:val="32"/>
          <w:highlight w:val="none"/>
        </w:rPr>
      </w:pPr>
    </w:p>
    <w:p w14:paraId="34BB919D">
      <w:pPr>
        <w:jc w:val="center"/>
        <w:rPr>
          <w:rFonts w:hint="eastAsia" w:ascii="宋体" w:hAnsi="宋体" w:cs="宋体"/>
          <w:b/>
          <w:color w:val="auto"/>
          <w:kern w:val="0"/>
          <w:sz w:val="32"/>
          <w:szCs w:val="32"/>
          <w:highlight w:val="none"/>
        </w:rPr>
      </w:pPr>
    </w:p>
    <w:p w14:paraId="3BDA6883">
      <w:pPr>
        <w:jc w:val="center"/>
        <w:rPr>
          <w:rFonts w:hint="eastAsia" w:ascii="宋体" w:hAnsi="宋体" w:cs="宋体"/>
          <w:b/>
          <w:color w:val="auto"/>
          <w:kern w:val="0"/>
          <w:sz w:val="32"/>
          <w:szCs w:val="32"/>
          <w:highlight w:val="none"/>
        </w:rPr>
      </w:pPr>
    </w:p>
    <w:p w14:paraId="620E97FB">
      <w:pPr>
        <w:jc w:val="center"/>
        <w:rPr>
          <w:rFonts w:hint="eastAsia" w:ascii="宋体" w:hAnsi="宋体" w:cs="宋体"/>
          <w:b/>
          <w:color w:val="auto"/>
          <w:kern w:val="0"/>
          <w:sz w:val="32"/>
          <w:szCs w:val="32"/>
          <w:highlight w:val="none"/>
        </w:rPr>
      </w:pPr>
    </w:p>
    <w:p w14:paraId="1510934A">
      <w:pPr>
        <w:jc w:val="center"/>
        <w:rPr>
          <w:rFonts w:hint="eastAsia" w:ascii="宋体" w:hAnsi="宋体" w:cs="宋体"/>
          <w:b/>
          <w:color w:val="auto"/>
          <w:kern w:val="0"/>
          <w:sz w:val="32"/>
          <w:szCs w:val="32"/>
          <w:highlight w:val="none"/>
        </w:rPr>
      </w:pPr>
    </w:p>
    <w:p w14:paraId="6BBF6A2C">
      <w:pPr>
        <w:jc w:val="center"/>
        <w:rPr>
          <w:rFonts w:hint="eastAsia" w:ascii="宋体" w:hAnsi="宋体" w:cs="宋体"/>
          <w:b/>
          <w:color w:val="auto"/>
          <w:kern w:val="0"/>
          <w:sz w:val="32"/>
          <w:szCs w:val="32"/>
          <w:highlight w:val="none"/>
        </w:rPr>
      </w:pPr>
    </w:p>
    <w:p w14:paraId="3973FD73">
      <w:pPr>
        <w:jc w:val="center"/>
        <w:rPr>
          <w:rFonts w:hint="eastAsia" w:ascii="宋体" w:hAnsi="宋体" w:cs="宋体"/>
          <w:b/>
          <w:color w:val="auto"/>
          <w:kern w:val="0"/>
          <w:sz w:val="32"/>
          <w:szCs w:val="32"/>
          <w:highlight w:val="none"/>
        </w:rPr>
      </w:pPr>
    </w:p>
    <w:p w14:paraId="4814EB4C">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F9B016">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spacing w:line="360" w:lineRule="auto"/>
        <w:ind w:firstLine="120" w:firstLineChars="50"/>
        <w:jc w:val="left"/>
        <w:rPr>
          <w:rFonts w:hint="eastAsia" w:ascii="宋体" w:hAnsi="宋体" w:cs="宋体"/>
          <w:color w:val="auto"/>
          <w:sz w:val="24"/>
          <w:highlight w:val="none"/>
        </w:rPr>
      </w:pPr>
      <w:bookmarkStart w:id="56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中标后以分包方式履行合同的，提供分包意向协议（附件6）；采购人不同意分包或者供应商中标后不以分包方式履行合同的，则不需要提供</w:t>
      </w:r>
      <w:r>
        <w:rPr>
          <w:rFonts w:hint="eastAsia" w:ascii="宋体" w:hAnsi="宋体" w:cs="宋体"/>
          <w:color w:val="auto"/>
          <w:sz w:val="24"/>
          <w:highlight w:val="none"/>
        </w:rPr>
        <w:t>]</w:t>
      </w:r>
    </w:p>
    <w:bookmarkEnd w:id="567"/>
    <w:p w14:paraId="12B839FF">
      <w:pPr>
        <w:snapToGrid w:val="0"/>
        <w:spacing w:line="360" w:lineRule="auto"/>
        <w:rPr>
          <w:rFonts w:hint="eastAsia" w:ascii="宋体" w:hAnsi="宋体" w:cs="宋体"/>
          <w:color w:val="auto"/>
          <w:kern w:val="0"/>
          <w:sz w:val="24"/>
          <w:highlight w:val="none"/>
        </w:rPr>
      </w:pPr>
    </w:p>
    <w:p w14:paraId="1EFD0584">
      <w:pPr>
        <w:jc w:val="center"/>
        <w:rPr>
          <w:rFonts w:hint="eastAsia" w:ascii="宋体" w:hAnsi="宋体" w:cs="宋体"/>
          <w:b/>
          <w:color w:val="auto"/>
          <w:kern w:val="0"/>
          <w:sz w:val="32"/>
          <w:szCs w:val="32"/>
          <w:highlight w:val="none"/>
        </w:rPr>
      </w:pPr>
    </w:p>
    <w:p w14:paraId="486105BA">
      <w:pPr>
        <w:tabs>
          <w:tab w:val="left" w:pos="432"/>
        </w:tabs>
        <w:rPr>
          <w:color w:val="auto"/>
          <w:highlight w:val="none"/>
        </w:rPr>
      </w:pPr>
    </w:p>
    <w:p w14:paraId="1E12CABE">
      <w:pPr>
        <w:rPr>
          <w:color w:val="auto"/>
          <w:highlight w:val="none"/>
        </w:rPr>
      </w:pPr>
    </w:p>
    <w:p w14:paraId="087E28E3">
      <w:pPr>
        <w:tabs>
          <w:tab w:val="left" w:pos="432"/>
        </w:tabs>
        <w:rPr>
          <w:color w:val="auto"/>
          <w:highlight w:val="none"/>
        </w:rPr>
      </w:pPr>
    </w:p>
    <w:p w14:paraId="02A3708E">
      <w:pPr>
        <w:jc w:val="center"/>
        <w:rPr>
          <w:rFonts w:hint="eastAsia" w:ascii="宋体" w:hAnsi="宋体" w:cs="宋体"/>
          <w:b/>
          <w:color w:val="auto"/>
          <w:kern w:val="0"/>
          <w:sz w:val="32"/>
          <w:szCs w:val="32"/>
          <w:highlight w:val="none"/>
        </w:rPr>
      </w:pPr>
    </w:p>
    <w:p w14:paraId="46A59EB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106B68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85902CE">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3101" w:type="dxa"/>
            <w:vAlign w:val="center"/>
          </w:tcPr>
          <w:p w14:paraId="1BEA1F16">
            <w:pPr>
              <w:rPr>
                <w:rFonts w:hint="eastAsia" w:ascii="宋体" w:hAnsi="宋体" w:cs="宋体"/>
                <w:color w:val="auto"/>
                <w:sz w:val="24"/>
                <w:highlight w:val="none"/>
              </w:rPr>
            </w:pPr>
            <w:r>
              <w:rPr>
                <w:rFonts w:hint="eastAsia" w:ascii="宋体" w:hAnsi="宋体" w:cs="宋体"/>
                <w:color w:val="auto"/>
                <w:kern w:val="0"/>
                <w:sz w:val="24"/>
                <w:highlight w:val="none"/>
              </w:rPr>
              <w:t>招标文件其他实质性要求相应的材料（“▲” 系指实质性要求条款，招标文件无其他实质性要求的，无需提供）</w:t>
            </w:r>
          </w:p>
        </w:tc>
        <w:tc>
          <w:tcPr>
            <w:tcW w:w="1418" w:type="dxa"/>
            <w:vAlign w:val="center"/>
          </w:tcPr>
          <w:p w14:paraId="1551BBC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jc w:val="center"/>
        <w:rPr>
          <w:rFonts w:hint="eastAsia" w:ascii="宋体" w:hAnsi="宋体" w:cs="宋体"/>
          <w:b/>
          <w:color w:val="auto"/>
          <w:kern w:val="0"/>
          <w:sz w:val="32"/>
          <w:szCs w:val="32"/>
          <w:highlight w:val="none"/>
        </w:rPr>
      </w:pPr>
    </w:p>
    <w:p w14:paraId="3843172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jc w:val="center"/>
        <w:rPr>
          <w:rFonts w:hint="eastAsia" w:ascii="宋体" w:hAnsi="宋体" w:cs="宋体"/>
          <w:b/>
          <w:color w:val="auto"/>
          <w:kern w:val="0"/>
          <w:sz w:val="32"/>
          <w:szCs w:val="32"/>
          <w:highlight w:val="none"/>
        </w:rPr>
      </w:pPr>
    </w:p>
    <w:p w14:paraId="3A92D8E2">
      <w:pPr>
        <w:jc w:val="center"/>
        <w:rPr>
          <w:rFonts w:hint="eastAsia" w:ascii="宋体" w:hAnsi="宋体" w:cs="宋体"/>
          <w:b/>
          <w:color w:val="auto"/>
          <w:kern w:val="0"/>
          <w:sz w:val="32"/>
          <w:szCs w:val="32"/>
          <w:highlight w:val="none"/>
        </w:rPr>
      </w:pPr>
    </w:p>
    <w:p w14:paraId="59606766">
      <w:pPr>
        <w:jc w:val="center"/>
        <w:rPr>
          <w:rFonts w:hint="eastAsia" w:ascii="宋体" w:hAnsi="宋体" w:cs="宋体"/>
          <w:b/>
          <w:color w:val="auto"/>
          <w:kern w:val="0"/>
          <w:sz w:val="32"/>
          <w:szCs w:val="32"/>
          <w:highlight w:val="none"/>
        </w:rPr>
      </w:pPr>
    </w:p>
    <w:p w14:paraId="04918E00">
      <w:pPr>
        <w:jc w:val="center"/>
        <w:rPr>
          <w:rFonts w:hint="eastAsia" w:ascii="宋体" w:hAnsi="宋体" w:cs="宋体"/>
          <w:b/>
          <w:color w:val="auto"/>
          <w:kern w:val="0"/>
          <w:sz w:val="32"/>
          <w:szCs w:val="32"/>
          <w:highlight w:val="none"/>
        </w:rPr>
      </w:pPr>
    </w:p>
    <w:p w14:paraId="7FA97E8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jc w:val="center"/>
        <w:rPr>
          <w:rFonts w:hint="eastAsia" w:ascii="宋体" w:hAnsi="宋体" w:cs="宋体"/>
          <w:b/>
          <w:color w:val="auto"/>
          <w:kern w:val="0"/>
          <w:sz w:val="32"/>
          <w:szCs w:val="32"/>
          <w:highlight w:val="none"/>
        </w:rPr>
      </w:pPr>
    </w:p>
    <w:p w14:paraId="7BF24B62">
      <w:pPr>
        <w:jc w:val="center"/>
        <w:rPr>
          <w:rFonts w:hint="eastAsia" w:ascii="宋体" w:hAnsi="宋体" w:cs="宋体"/>
          <w:b/>
          <w:color w:val="auto"/>
          <w:kern w:val="0"/>
          <w:sz w:val="32"/>
          <w:szCs w:val="32"/>
          <w:highlight w:val="none"/>
        </w:rPr>
      </w:pPr>
    </w:p>
    <w:p w14:paraId="71060946">
      <w:pPr>
        <w:jc w:val="center"/>
        <w:rPr>
          <w:rFonts w:hint="eastAsia" w:ascii="宋体" w:hAnsi="宋体" w:cs="宋体"/>
          <w:b/>
          <w:color w:val="auto"/>
          <w:kern w:val="0"/>
          <w:sz w:val="32"/>
          <w:szCs w:val="32"/>
          <w:highlight w:val="none"/>
        </w:rPr>
      </w:pPr>
    </w:p>
    <w:p w14:paraId="6E33DE6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jc w:val="center"/>
              <w:rPr>
                <w:rFonts w:hint="eastAsia" w:ascii="宋体" w:hAnsi="宋体" w:cs="宋体"/>
                <w:b/>
                <w:color w:val="auto"/>
                <w:kern w:val="0"/>
                <w:sz w:val="32"/>
                <w:szCs w:val="32"/>
                <w:highlight w:val="none"/>
              </w:rPr>
            </w:pPr>
          </w:p>
        </w:tc>
        <w:tc>
          <w:tcPr>
            <w:tcW w:w="3546" w:type="dxa"/>
          </w:tcPr>
          <w:p w14:paraId="515D3D95">
            <w:pPr>
              <w:jc w:val="center"/>
              <w:rPr>
                <w:rFonts w:hint="eastAsia" w:ascii="宋体" w:hAnsi="宋体" w:cs="宋体"/>
                <w:b/>
                <w:color w:val="auto"/>
                <w:kern w:val="0"/>
                <w:sz w:val="32"/>
                <w:szCs w:val="32"/>
                <w:highlight w:val="none"/>
              </w:rPr>
            </w:pPr>
          </w:p>
        </w:tc>
        <w:tc>
          <w:tcPr>
            <w:tcW w:w="1276" w:type="dxa"/>
          </w:tcPr>
          <w:p w14:paraId="228336B3">
            <w:pPr>
              <w:jc w:val="center"/>
              <w:rPr>
                <w:rFonts w:hint="eastAsia"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jc w:val="center"/>
              <w:rPr>
                <w:rFonts w:hint="eastAsia" w:ascii="宋体" w:hAnsi="宋体" w:cs="宋体"/>
                <w:b/>
                <w:color w:val="auto"/>
                <w:kern w:val="0"/>
                <w:sz w:val="32"/>
                <w:szCs w:val="32"/>
                <w:highlight w:val="none"/>
              </w:rPr>
            </w:pPr>
          </w:p>
        </w:tc>
        <w:tc>
          <w:tcPr>
            <w:tcW w:w="3546" w:type="dxa"/>
          </w:tcPr>
          <w:p w14:paraId="2B867AF3">
            <w:pPr>
              <w:jc w:val="center"/>
              <w:rPr>
                <w:rFonts w:hint="eastAsia" w:ascii="宋体" w:hAnsi="宋体" w:cs="宋体"/>
                <w:b/>
                <w:color w:val="auto"/>
                <w:kern w:val="0"/>
                <w:sz w:val="32"/>
                <w:szCs w:val="32"/>
                <w:highlight w:val="none"/>
              </w:rPr>
            </w:pPr>
          </w:p>
        </w:tc>
        <w:tc>
          <w:tcPr>
            <w:tcW w:w="1276" w:type="dxa"/>
          </w:tcPr>
          <w:p w14:paraId="48BFAE7D">
            <w:pPr>
              <w:jc w:val="center"/>
              <w:rPr>
                <w:rFonts w:hint="eastAsia"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jc w:val="center"/>
              <w:rPr>
                <w:rFonts w:hint="eastAsia" w:ascii="宋体" w:hAnsi="宋体" w:cs="宋体"/>
                <w:b/>
                <w:color w:val="auto"/>
                <w:kern w:val="0"/>
                <w:sz w:val="32"/>
                <w:szCs w:val="32"/>
                <w:highlight w:val="none"/>
              </w:rPr>
            </w:pPr>
          </w:p>
        </w:tc>
        <w:tc>
          <w:tcPr>
            <w:tcW w:w="3546" w:type="dxa"/>
          </w:tcPr>
          <w:p w14:paraId="1B73F681">
            <w:pPr>
              <w:jc w:val="center"/>
              <w:rPr>
                <w:rFonts w:hint="eastAsia" w:ascii="宋体" w:hAnsi="宋体" w:cs="宋体"/>
                <w:b/>
                <w:color w:val="auto"/>
                <w:kern w:val="0"/>
                <w:sz w:val="32"/>
                <w:szCs w:val="32"/>
                <w:highlight w:val="none"/>
              </w:rPr>
            </w:pPr>
          </w:p>
        </w:tc>
        <w:tc>
          <w:tcPr>
            <w:tcW w:w="1276" w:type="dxa"/>
          </w:tcPr>
          <w:p w14:paraId="01E0B638">
            <w:pPr>
              <w:jc w:val="center"/>
              <w:rPr>
                <w:rFonts w:hint="eastAsia" w:ascii="宋体" w:hAnsi="宋体" w:cs="宋体"/>
                <w:b/>
                <w:color w:val="auto"/>
                <w:kern w:val="0"/>
                <w:sz w:val="32"/>
                <w:szCs w:val="32"/>
                <w:highlight w:val="none"/>
              </w:rPr>
            </w:pPr>
          </w:p>
        </w:tc>
      </w:tr>
    </w:tbl>
    <w:p w14:paraId="3A2098F2">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1BACA666">
      <w:pPr>
        <w:jc w:val="center"/>
        <w:rPr>
          <w:rFonts w:hint="eastAsia" w:ascii="宋体" w:hAnsi="宋体" w:cs="宋体"/>
          <w:b/>
          <w:color w:val="auto"/>
          <w:kern w:val="0"/>
          <w:sz w:val="32"/>
          <w:szCs w:val="32"/>
          <w:highlight w:val="none"/>
        </w:rPr>
      </w:pPr>
    </w:p>
    <w:p w14:paraId="180F39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ind w:firstLine="1911" w:firstLineChars="595"/>
        <w:rPr>
          <w:rFonts w:hint="eastAsia" w:ascii="宋体" w:hAnsi="宋体" w:cs="宋体"/>
          <w:b/>
          <w:bCs/>
          <w:color w:val="auto"/>
          <w:sz w:val="32"/>
          <w:szCs w:val="32"/>
          <w:highlight w:val="none"/>
        </w:rPr>
      </w:pPr>
    </w:p>
    <w:p w14:paraId="6B9B83C3">
      <w:pPr>
        <w:ind w:firstLine="1911" w:firstLineChars="595"/>
        <w:rPr>
          <w:rFonts w:hint="eastAsia" w:ascii="宋体" w:hAnsi="宋体" w:cs="宋体"/>
          <w:b/>
          <w:bCs/>
          <w:color w:val="auto"/>
          <w:sz w:val="32"/>
          <w:szCs w:val="32"/>
          <w:highlight w:val="none"/>
        </w:rPr>
      </w:pPr>
    </w:p>
    <w:p w14:paraId="11B89512">
      <w:pPr>
        <w:ind w:firstLine="1911" w:firstLineChars="595"/>
        <w:rPr>
          <w:rFonts w:hint="eastAsia" w:ascii="宋体" w:hAnsi="宋体" w:cs="宋体"/>
          <w:b/>
          <w:bCs/>
          <w:color w:val="auto"/>
          <w:sz w:val="32"/>
          <w:szCs w:val="32"/>
          <w:highlight w:val="none"/>
        </w:rPr>
      </w:pPr>
    </w:p>
    <w:p w14:paraId="655FA5FC">
      <w:pPr>
        <w:ind w:firstLine="1911" w:firstLineChars="595"/>
        <w:rPr>
          <w:rFonts w:hint="eastAsia" w:ascii="宋体" w:hAnsi="宋体" w:cs="宋体"/>
          <w:b/>
          <w:bCs/>
          <w:color w:val="auto"/>
          <w:sz w:val="32"/>
          <w:szCs w:val="32"/>
          <w:highlight w:val="none"/>
        </w:rPr>
      </w:pPr>
    </w:p>
    <w:p w14:paraId="0A70718B">
      <w:pPr>
        <w:ind w:firstLine="1911" w:firstLineChars="595"/>
        <w:rPr>
          <w:rFonts w:hint="eastAsia" w:ascii="宋体" w:hAnsi="宋体" w:cs="宋体"/>
          <w:b/>
          <w:bCs/>
          <w:color w:val="auto"/>
          <w:sz w:val="32"/>
          <w:szCs w:val="32"/>
          <w:highlight w:val="none"/>
        </w:rPr>
      </w:pPr>
    </w:p>
    <w:p w14:paraId="3A81406B">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snapToGrid w:val="0"/>
        <w:spacing w:line="360" w:lineRule="auto"/>
        <w:rPr>
          <w:rFonts w:hint="eastAsia" w:ascii="宋体" w:hAnsi="宋体" w:cs="宋体"/>
          <w:color w:val="auto"/>
          <w:sz w:val="24"/>
          <w:highlight w:val="none"/>
        </w:rPr>
      </w:pPr>
    </w:p>
    <w:p w14:paraId="3A14591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36627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autoSpaceDE w:val="0"/>
        <w:autoSpaceDN w:val="0"/>
        <w:spacing w:line="360" w:lineRule="auto"/>
        <w:ind w:left="2"/>
        <w:jc w:val="left"/>
        <w:rPr>
          <w:rFonts w:hint="eastAsia" w:ascii="宋体" w:hAnsi="宋体" w:cs="宋体"/>
          <w:color w:val="auto"/>
          <w:kern w:val="0"/>
          <w:sz w:val="24"/>
          <w:highlight w:val="none"/>
          <w:lang w:val="zh-CN"/>
        </w:rPr>
      </w:pPr>
    </w:p>
    <w:p w14:paraId="061477AE">
      <w:pPr>
        <w:autoSpaceDE w:val="0"/>
        <w:autoSpaceDN w:val="0"/>
        <w:spacing w:line="360" w:lineRule="auto"/>
        <w:ind w:left="2"/>
        <w:jc w:val="left"/>
        <w:rPr>
          <w:rFonts w:hint="eastAsia" w:ascii="宋体" w:hAnsi="宋体" w:cs="宋体"/>
          <w:color w:val="auto"/>
          <w:kern w:val="0"/>
          <w:sz w:val="24"/>
          <w:highlight w:val="none"/>
          <w:lang w:val="zh-CN"/>
        </w:rPr>
      </w:pPr>
    </w:p>
    <w:p w14:paraId="5FB11AC7">
      <w:pPr>
        <w:autoSpaceDE w:val="0"/>
        <w:autoSpaceDN w:val="0"/>
        <w:spacing w:line="360" w:lineRule="auto"/>
        <w:ind w:left="2"/>
        <w:jc w:val="left"/>
        <w:rPr>
          <w:rFonts w:hint="eastAsia" w:ascii="宋体" w:hAnsi="宋体" w:cs="宋体"/>
          <w:color w:val="auto"/>
          <w:kern w:val="0"/>
          <w:sz w:val="24"/>
          <w:highlight w:val="none"/>
          <w:lang w:val="zh-CN"/>
        </w:rPr>
      </w:pPr>
    </w:p>
    <w:p w14:paraId="2DA0F49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spacing w:line="360" w:lineRule="auto"/>
        <w:jc w:val="center"/>
        <w:rPr>
          <w:rFonts w:hint="eastAsia" w:ascii="宋体" w:hAnsi="宋体" w:cs="宋体"/>
          <w:b/>
          <w:bCs/>
          <w:color w:val="auto"/>
          <w:sz w:val="24"/>
          <w:highlight w:val="none"/>
        </w:rPr>
      </w:pPr>
    </w:p>
    <w:p w14:paraId="62358D0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255B86">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2AFED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spacing w:line="360" w:lineRule="auto"/>
        <w:jc w:val="center"/>
        <w:rPr>
          <w:rFonts w:hint="eastAsia" w:ascii="宋体" w:hAnsi="宋体" w:cs="宋体"/>
          <w:b/>
          <w:color w:val="auto"/>
          <w:kern w:val="0"/>
          <w:sz w:val="36"/>
          <w:szCs w:val="36"/>
          <w:highlight w:val="none"/>
        </w:rPr>
      </w:pPr>
    </w:p>
    <w:p w14:paraId="63A24DD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开标一览表（报价表）、投标分项报价表…………………………………（页码）</w:t>
      </w:r>
    </w:p>
    <w:p w14:paraId="1BED1A2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中小企业声明函（如果有）…………………………………………………（页码）</w:t>
      </w:r>
    </w:p>
    <w:p w14:paraId="7D5F71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）报价情况说明(如供应商报价低于项目预算50%的，应当提交本文档，详细阐述不影响产品质量或者诚信履约的具体原因）…………………………………………（页码）</w:t>
      </w:r>
    </w:p>
    <w:p w14:paraId="4E637AE6">
      <w:pPr>
        <w:snapToGrid w:val="0"/>
        <w:spacing w:line="360" w:lineRule="auto"/>
        <w:ind w:right="480"/>
        <w:jc w:val="center"/>
        <w:rPr>
          <w:rFonts w:hint="eastAsia" w:ascii="宋体" w:hAnsi="宋体" w:cs="宋体"/>
          <w:b/>
          <w:color w:val="auto"/>
          <w:kern w:val="0"/>
          <w:sz w:val="32"/>
          <w:szCs w:val="32"/>
          <w:highlight w:val="none"/>
        </w:rPr>
      </w:pPr>
    </w:p>
    <w:p w14:paraId="751B77F0">
      <w:pPr>
        <w:snapToGrid w:val="0"/>
        <w:spacing w:line="360" w:lineRule="auto"/>
        <w:ind w:right="480"/>
        <w:jc w:val="center"/>
        <w:rPr>
          <w:rFonts w:hint="eastAsia" w:ascii="宋体" w:hAnsi="宋体" w:cs="宋体"/>
          <w:b/>
          <w:color w:val="auto"/>
          <w:kern w:val="0"/>
          <w:sz w:val="32"/>
          <w:szCs w:val="32"/>
          <w:highlight w:val="none"/>
        </w:rPr>
      </w:pPr>
    </w:p>
    <w:p w14:paraId="5516467E">
      <w:pPr>
        <w:snapToGrid w:val="0"/>
        <w:spacing w:line="360" w:lineRule="auto"/>
        <w:ind w:right="480"/>
        <w:jc w:val="center"/>
        <w:rPr>
          <w:rFonts w:hint="eastAsia" w:ascii="宋体" w:hAnsi="宋体" w:cs="宋体"/>
          <w:b/>
          <w:color w:val="auto"/>
          <w:kern w:val="0"/>
          <w:sz w:val="32"/>
          <w:szCs w:val="32"/>
          <w:highlight w:val="none"/>
        </w:rPr>
      </w:pPr>
    </w:p>
    <w:p w14:paraId="77D730E0">
      <w:pPr>
        <w:snapToGrid w:val="0"/>
        <w:spacing w:line="360" w:lineRule="auto"/>
        <w:ind w:right="480"/>
        <w:jc w:val="center"/>
        <w:rPr>
          <w:rFonts w:hint="eastAsia" w:ascii="宋体" w:hAnsi="宋体" w:cs="宋体"/>
          <w:b/>
          <w:color w:val="auto"/>
          <w:kern w:val="0"/>
          <w:sz w:val="32"/>
          <w:szCs w:val="32"/>
          <w:highlight w:val="none"/>
        </w:rPr>
      </w:pPr>
    </w:p>
    <w:p w14:paraId="00BB98FD">
      <w:pPr>
        <w:snapToGrid w:val="0"/>
        <w:spacing w:line="360" w:lineRule="auto"/>
        <w:ind w:right="480"/>
        <w:jc w:val="center"/>
        <w:rPr>
          <w:rFonts w:hint="eastAsia" w:ascii="宋体" w:hAnsi="宋体" w:cs="宋体"/>
          <w:b/>
          <w:color w:val="auto"/>
          <w:kern w:val="0"/>
          <w:sz w:val="32"/>
          <w:szCs w:val="32"/>
          <w:highlight w:val="none"/>
        </w:rPr>
      </w:pPr>
    </w:p>
    <w:p w14:paraId="56037C4D">
      <w:pPr>
        <w:snapToGrid w:val="0"/>
        <w:spacing w:line="360" w:lineRule="auto"/>
        <w:ind w:right="480"/>
        <w:jc w:val="center"/>
        <w:rPr>
          <w:rFonts w:hint="eastAsia" w:ascii="宋体" w:hAnsi="宋体" w:cs="宋体"/>
          <w:b/>
          <w:color w:val="auto"/>
          <w:kern w:val="0"/>
          <w:sz w:val="32"/>
          <w:szCs w:val="32"/>
          <w:highlight w:val="none"/>
        </w:rPr>
      </w:pPr>
    </w:p>
    <w:p w14:paraId="7E20D624">
      <w:pPr>
        <w:snapToGrid w:val="0"/>
        <w:spacing w:line="360" w:lineRule="auto"/>
        <w:ind w:right="480"/>
        <w:jc w:val="center"/>
        <w:rPr>
          <w:rFonts w:hint="eastAsia" w:ascii="宋体" w:hAnsi="宋体" w:cs="宋体"/>
          <w:b/>
          <w:color w:val="auto"/>
          <w:kern w:val="0"/>
          <w:sz w:val="32"/>
          <w:szCs w:val="32"/>
          <w:highlight w:val="none"/>
        </w:rPr>
      </w:pPr>
    </w:p>
    <w:p w14:paraId="5A937635">
      <w:pPr>
        <w:snapToGrid w:val="0"/>
        <w:spacing w:line="360" w:lineRule="auto"/>
        <w:ind w:right="480"/>
        <w:jc w:val="center"/>
        <w:rPr>
          <w:rFonts w:hint="eastAsia" w:ascii="宋体" w:hAnsi="宋体" w:cs="宋体"/>
          <w:b/>
          <w:color w:val="auto"/>
          <w:kern w:val="0"/>
          <w:sz w:val="32"/>
          <w:szCs w:val="32"/>
          <w:highlight w:val="none"/>
        </w:rPr>
      </w:pPr>
    </w:p>
    <w:p w14:paraId="2D7812FD">
      <w:pPr>
        <w:snapToGrid w:val="0"/>
        <w:spacing w:line="360" w:lineRule="auto"/>
        <w:ind w:right="480"/>
        <w:jc w:val="center"/>
        <w:rPr>
          <w:rFonts w:hint="eastAsia" w:ascii="宋体" w:hAnsi="宋体" w:cs="宋体"/>
          <w:b/>
          <w:color w:val="auto"/>
          <w:kern w:val="0"/>
          <w:sz w:val="32"/>
          <w:szCs w:val="32"/>
          <w:highlight w:val="none"/>
        </w:rPr>
      </w:pPr>
    </w:p>
    <w:p w14:paraId="3CD1A2D4">
      <w:pPr>
        <w:snapToGrid w:val="0"/>
        <w:spacing w:line="360" w:lineRule="auto"/>
        <w:ind w:right="480"/>
        <w:jc w:val="center"/>
        <w:rPr>
          <w:rFonts w:hint="eastAsia" w:ascii="宋体" w:hAnsi="宋体" w:cs="宋体"/>
          <w:b/>
          <w:color w:val="auto"/>
          <w:kern w:val="0"/>
          <w:sz w:val="32"/>
          <w:szCs w:val="32"/>
          <w:highlight w:val="none"/>
        </w:rPr>
      </w:pPr>
    </w:p>
    <w:p w14:paraId="17D2DE59">
      <w:pPr>
        <w:snapToGrid w:val="0"/>
        <w:spacing w:line="360" w:lineRule="auto"/>
        <w:ind w:right="480"/>
        <w:jc w:val="center"/>
        <w:rPr>
          <w:rFonts w:hint="eastAsia" w:ascii="宋体" w:hAnsi="宋体" w:cs="宋体"/>
          <w:b/>
          <w:color w:val="auto"/>
          <w:kern w:val="0"/>
          <w:sz w:val="32"/>
          <w:szCs w:val="32"/>
          <w:highlight w:val="none"/>
        </w:rPr>
      </w:pPr>
    </w:p>
    <w:p w14:paraId="342B5356">
      <w:pPr>
        <w:snapToGrid w:val="0"/>
        <w:spacing w:line="360" w:lineRule="auto"/>
        <w:ind w:right="480"/>
        <w:jc w:val="center"/>
        <w:rPr>
          <w:rFonts w:hint="eastAsia" w:ascii="宋体" w:hAnsi="宋体" w:cs="宋体"/>
          <w:b/>
          <w:color w:val="auto"/>
          <w:kern w:val="0"/>
          <w:sz w:val="32"/>
          <w:szCs w:val="32"/>
          <w:highlight w:val="none"/>
        </w:rPr>
      </w:pPr>
    </w:p>
    <w:p w14:paraId="65F22104">
      <w:pPr>
        <w:snapToGrid w:val="0"/>
        <w:spacing w:line="360" w:lineRule="auto"/>
        <w:ind w:right="480"/>
        <w:jc w:val="center"/>
        <w:rPr>
          <w:rFonts w:hint="eastAsia" w:ascii="宋体" w:hAnsi="宋体" w:cs="宋体"/>
          <w:b/>
          <w:color w:val="auto"/>
          <w:kern w:val="0"/>
          <w:sz w:val="32"/>
          <w:szCs w:val="32"/>
          <w:highlight w:val="none"/>
        </w:rPr>
      </w:pPr>
    </w:p>
    <w:p w14:paraId="6E019D0D">
      <w:pPr>
        <w:snapToGrid w:val="0"/>
        <w:spacing w:line="360" w:lineRule="auto"/>
        <w:ind w:right="480"/>
        <w:jc w:val="center"/>
        <w:rPr>
          <w:rFonts w:hint="eastAsia" w:ascii="宋体" w:hAnsi="宋体" w:cs="宋体"/>
          <w:b/>
          <w:color w:val="auto"/>
          <w:kern w:val="0"/>
          <w:sz w:val="32"/>
          <w:szCs w:val="32"/>
          <w:highlight w:val="none"/>
        </w:rPr>
      </w:pPr>
    </w:p>
    <w:p w14:paraId="721BBD59">
      <w:pPr>
        <w:snapToGrid w:val="0"/>
        <w:spacing w:line="360" w:lineRule="auto"/>
        <w:ind w:right="480"/>
        <w:jc w:val="center"/>
        <w:rPr>
          <w:rFonts w:hint="eastAsia" w:ascii="宋体" w:hAnsi="宋体" w:cs="宋体"/>
          <w:b/>
          <w:color w:val="auto"/>
          <w:kern w:val="0"/>
          <w:sz w:val="32"/>
          <w:szCs w:val="32"/>
          <w:highlight w:val="none"/>
        </w:rPr>
      </w:pPr>
    </w:p>
    <w:p w14:paraId="1A1CC08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FBBE3">
      <w:pPr>
        <w:snapToGrid w:val="0"/>
        <w:spacing w:before="120" w:after="120" w:line="360" w:lineRule="auto"/>
        <w:ind w:firstLine="643"/>
        <w:jc w:val="center"/>
        <w:rPr>
          <w:rFonts w:hint="eastAsia" w:ascii="宋体" w:hAnsi="宋体" w:cs="宋体"/>
          <w:b/>
          <w:color w:val="auto"/>
          <w:sz w:val="32"/>
          <w:szCs w:val="32"/>
          <w:highlight w:val="none"/>
        </w:rPr>
      </w:pPr>
      <w:bookmarkStart w:id="568" w:name="_Toc26425"/>
      <w:bookmarkStart w:id="569" w:name="_Toc18859"/>
      <w:r>
        <w:rPr>
          <w:rFonts w:hint="eastAsia" w:ascii="宋体" w:hAnsi="宋体" w:cs="宋体"/>
          <w:b/>
          <w:color w:val="auto"/>
          <w:sz w:val="32"/>
          <w:szCs w:val="32"/>
          <w:highlight w:val="none"/>
        </w:rPr>
        <w:t>一、开标一览表（报价表）</w:t>
      </w:r>
    </w:p>
    <w:p w14:paraId="214A5A1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D0FA8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09C48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11895046">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标项号</w:t>
            </w:r>
          </w:p>
        </w:tc>
        <w:tc>
          <w:tcPr>
            <w:tcW w:w="2266" w:type="dxa"/>
            <w:tcBorders>
              <w:top w:val="single" w:color="auto" w:sz="4" w:space="0"/>
              <w:left w:val="single" w:color="auto" w:sz="4" w:space="0"/>
              <w:bottom w:val="single" w:color="auto" w:sz="4" w:space="0"/>
              <w:right w:val="single" w:color="auto" w:sz="4" w:space="0"/>
            </w:tcBorders>
            <w:vAlign w:val="center"/>
          </w:tcPr>
          <w:p w14:paraId="5127AB07">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5776" w:type="dxa"/>
            <w:tcBorders>
              <w:top w:val="single" w:color="auto" w:sz="4" w:space="0"/>
              <w:left w:val="single" w:color="auto" w:sz="4" w:space="0"/>
              <w:bottom w:val="single" w:color="auto" w:sz="4" w:space="0"/>
              <w:right w:val="single" w:color="auto" w:sz="4" w:space="0"/>
            </w:tcBorders>
            <w:vAlign w:val="center"/>
          </w:tcPr>
          <w:p w14:paraId="42FEC15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47BFC3AF">
            <w:pPr>
              <w:widowControl/>
              <w:adjustRightInd/>
              <w:spacing w:line="360" w:lineRule="auto"/>
              <w:jc w:val="center"/>
              <w:rPr>
                <w:rFonts w:hint="eastAsia" w:ascii="宋体" w:hAnsi="宋体" w:cs="宋体"/>
                <w:color w:val="auto"/>
                <w:kern w:val="0"/>
                <w:sz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14:paraId="3923F1EF">
            <w:pPr>
              <w:widowControl/>
              <w:adjustRightInd/>
              <w:spacing w:line="360" w:lineRule="auto"/>
              <w:jc w:val="center"/>
              <w:rPr>
                <w:rFonts w:hint="eastAsia" w:ascii="宋体" w:hAnsi="宋体" w:cs="宋体"/>
                <w:color w:val="auto"/>
                <w:kern w:val="0"/>
                <w:sz w:val="24"/>
                <w:highlight w:val="none"/>
              </w:rPr>
            </w:pPr>
          </w:p>
        </w:tc>
        <w:tc>
          <w:tcPr>
            <w:tcW w:w="5776" w:type="dxa"/>
            <w:tcBorders>
              <w:top w:val="single" w:color="auto" w:sz="4" w:space="0"/>
              <w:left w:val="single" w:color="auto" w:sz="4" w:space="0"/>
              <w:bottom w:val="single" w:color="auto" w:sz="4" w:space="0"/>
              <w:right w:val="single" w:color="auto" w:sz="4" w:space="0"/>
            </w:tcBorders>
            <w:vAlign w:val="center"/>
          </w:tcPr>
          <w:p w14:paraId="230A3C5E">
            <w:pPr>
              <w:widowControl/>
              <w:adjustRightInd/>
              <w:spacing w:line="360" w:lineRule="auto"/>
              <w:rPr>
                <w:rFonts w:hint="eastAsia" w:ascii="宋体" w:hAnsi="宋体" w:cs="宋体"/>
                <w:bCs/>
                <w:color w:val="auto"/>
                <w:kern w:val="0"/>
                <w:sz w:val="24"/>
                <w:highlight w:val="none"/>
              </w:rPr>
            </w:pPr>
          </w:p>
        </w:tc>
      </w:tr>
      <w:tr w14:paraId="5D56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844ECA">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en-US" w:eastAsia="zh-CN"/>
              </w:rPr>
              <w:t>单</w:t>
            </w:r>
            <w:r>
              <w:rPr>
                <w:rFonts w:hint="eastAsia" w:ascii="宋体" w:hAnsi="宋体" w:cs="宋体"/>
                <w:color w:val="auto"/>
                <w:kern w:val="0"/>
                <w:sz w:val="24"/>
                <w:highlight w:val="none"/>
              </w:rPr>
              <w:t>价</w:t>
            </w:r>
          </w:p>
        </w:tc>
        <w:tc>
          <w:tcPr>
            <w:tcW w:w="5776" w:type="dxa"/>
            <w:tcBorders>
              <w:top w:val="single" w:color="auto" w:sz="4" w:space="0"/>
              <w:left w:val="single" w:color="auto" w:sz="4" w:space="0"/>
              <w:bottom w:val="single" w:color="auto" w:sz="4" w:space="0"/>
              <w:right w:val="single" w:color="auto" w:sz="4" w:space="0"/>
            </w:tcBorders>
            <w:shd w:val="clear" w:color="auto" w:fill="auto"/>
            <w:vAlign w:val="center"/>
          </w:tcPr>
          <w:p w14:paraId="3527B24A">
            <w:pPr>
              <w:widowControl/>
              <w:adjustRightInd/>
              <w:spacing w:line="360" w:lineRule="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小写：</w:t>
            </w:r>
            <w:r>
              <w:rPr>
                <w:rFonts w:hint="eastAsia" w:ascii="宋体" w:hAnsi="宋体" w:cs="宋体"/>
                <w:bCs/>
                <w:color w:val="auto"/>
                <w:kern w:val="0"/>
                <w:sz w:val="24"/>
                <w:highlight w:val="none"/>
                <w:lang w:val="en-US" w:eastAsia="zh-CN"/>
              </w:rPr>
              <w:t xml:space="preserve">    元/人</w:t>
            </w:r>
          </w:p>
          <w:p w14:paraId="10F0A25D">
            <w:pPr>
              <w:widowControl/>
              <w:adjustRightInd/>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大写：</w:t>
            </w:r>
            <w:r>
              <w:rPr>
                <w:rFonts w:hint="eastAsia" w:ascii="宋体" w:hAnsi="宋体" w:cs="宋体"/>
                <w:bCs/>
                <w:color w:val="auto"/>
                <w:kern w:val="0"/>
                <w:sz w:val="24"/>
                <w:highlight w:val="none"/>
                <w:lang w:val="en-US" w:eastAsia="zh-CN"/>
              </w:rPr>
              <w:t xml:space="preserve">    元/人</w:t>
            </w: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E42E5F0">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776" w:type="dxa"/>
            <w:tcBorders>
              <w:top w:val="single" w:color="auto" w:sz="4" w:space="0"/>
              <w:left w:val="single" w:color="auto" w:sz="4" w:space="0"/>
              <w:bottom w:val="single" w:color="auto" w:sz="4" w:space="0"/>
              <w:right w:val="single" w:color="auto" w:sz="4" w:space="0"/>
            </w:tcBorders>
            <w:vAlign w:val="center"/>
          </w:tcPr>
          <w:p w14:paraId="097006F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小写：</w:t>
            </w:r>
          </w:p>
          <w:p w14:paraId="7D95409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320C720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5776" w:type="dxa"/>
            <w:tcBorders>
              <w:top w:val="single" w:color="auto" w:sz="4" w:space="0"/>
              <w:left w:val="single" w:color="auto" w:sz="4" w:space="0"/>
              <w:bottom w:val="single" w:color="auto" w:sz="4" w:space="0"/>
            </w:tcBorders>
            <w:vAlign w:val="center"/>
          </w:tcPr>
          <w:p w14:paraId="632656FC">
            <w:pPr>
              <w:widowControl/>
              <w:adjustRightInd/>
              <w:spacing w:before="240" w:line="360" w:lineRule="auto"/>
              <w:jc w:val="center"/>
              <w:rPr>
                <w:rFonts w:hint="eastAsia" w:ascii="宋体" w:hAnsi="宋体" w:cs="宋体"/>
                <w:color w:val="auto"/>
                <w:kern w:val="0"/>
                <w:sz w:val="24"/>
                <w:highlight w:val="none"/>
              </w:rPr>
            </w:pPr>
          </w:p>
        </w:tc>
      </w:tr>
    </w:tbl>
    <w:p w14:paraId="1A7E72E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2A28D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3B3B2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C16305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6206B14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投标分项报价表（单位均为人民币元）</w:t>
      </w:r>
    </w:p>
    <w:tbl>
      <w:tblPr>
        <w:tblStyle w:val="63"/>
        <w:tblW w:w="10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15"/>
        <w:gridCol w:w="1234"/>
        <w:gridCol w:w="1920"/>
        <w:gridCol w:w="1118"/>
        <w:gridCol w:w="1235"/>
        <w:gridCol w:w="1383"/>
        <w:gridCol w:w="1115"/>
      </w:tblGrid>
      <w:tr w14:paraId="459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9" w:type="dxa"/>
            <w:vAlign w:val="center"/>
          </w:tcPr>
          <w:p w14:paraId="0C699D07">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序号</w:t>
            </w:r>
          </w:p>
        </w:tc>
        <w:tc>
          <w:tcPr>
            <w:tcW w:w="1715" w:type="dxa"/>
            <w:vAlign w:val="center"/>
          </w:tcPr>
          <w:p w14:paraId="491E81B6">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名称</w:t>
            </w:r>
          </w:p>
        </w:tc>
        <w:tc>
          <w:tcPr>
            <w:tcW w:w="1234" w:type="dxa"/>
            <w:vAlign w:val="center"/>
          </w:tcPr>
          <w:p w14:paraId="66021F4B">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品牌</w:t>
            </w:r>
          </w:p>
        </w:tc>
        <w:tc>
          <w:tcPr>
            <w:tcW w:w="1920" w:type="dxa"/>
            <w:vAlign w:val="center"/>
          </w:tcPr>
          <w:p w14:paraId="42317166">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规格型号</w:t>
            </w:r>
          </w:p>
        </w:tc>
        <w:tc>
          <w:tcPr>
            <w:tcW w:w="1118" w:type="dxa"/>
            <w:vAlign w:val="center"/>
          </w:tcPr>
          <w:p w14:paraId="5873919E">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数量</w:t>
            </w:r>
          </w:p>
        </w:tc>
        <w:tc>
          <w:tcPr>
            <w:tcW w:w="1235" w:type="dxa"/>
            <w:vAlign w:val="center"/>
          </w:tcPr>
          <w:p w14:paraId="181383B4">
            <w:pPr>
              <w:adjustRightInd/>
              <w:spacing w:line="360" w:lineRule="auto"/>
              <w:jc w:val="center"/>
              <w:rPr>
                <w:rFonts w:hint="default" w:ascii="宋体" w:hAnsi="宋体" w:eastAsia="宋体" w:cs="仿宋"/>
                <w:b/>
                <w:color w:val="auto"/>
                <w:sz w:val="24"/>
                <w:highlight w:val="none"/>
                <w:lang w:val="en-US" w:eastAsia="zh-CN"/>
              </w:rPr>
            </w:pPr>
            <w:r>
              <w:rPr>
                <w:rFonts w:hint="eastAsia" w:ascii="宋体" w:hAnsi="宋体" w:eastAsia="宋体" w:cs="仿宋"/>
                <w:b/>
                <w:color w:val="auto"/>
                <w:sz w:val="24"/>
                <w:highlight w:val="none"/>
                <w:lang w:val="en-US" w:eastAsia="zh-CN"/>
              </w:rPr>
              <w:t>单位</w:t>
            </w:r>
          </w:p>
        </w:tc>
        <w:tc>
          <w:tcPr>
            <w:tcW w:w="1383" w:type="dxa"/>
            <w:vAlign w:val="center"/>
          </w:tcPr>
          <w:p w14:paraId="7DDE21FD">
            <w:pPr>
              <w:adjustRightInd/>
              <w:spacing w:line="360" w:lineRule="auto"/>
              <w:jc w:val="center"/>
              <w:rPr>
                <w:rFonts w:hint="eastAsia" w:ascii="宋体" w:hAnsi="宋体" w:eastAsia="宋体" w:cs="仿宋"/>
                <w:b/>
                <w:color w:val="auto"/>
                <w:sz w:val="24"/>
                <w:highlight w:val="none"/>
                <w:lang w:eastAsia="zh-CN"/>
              </w:rPr>
            </w:pPr>
            <w:r>
              <w:rPr>
                <w:rFonts w:hint="eastAsia" w:ascii="宋体" w:hAnsi="宋体" w:eastAsia="宋体" w:cs="仿宋"/>
                <w:b/>
                <w:color w:val="auto"/>
                <w:sz w:val="24"/>
                <w:highlight w:val="none"/>
              </w:rPr>
              <w:t>单价</w:t>
            </w:r>
            <w:r>
              <w:rPr>
                <w:rFonts w:hint="eastAsia" w:ascii="宋体" w:hAnsi="宋体" w:eastAsia="宋体" w:cs="仿宋"/>
                <w:b/>
                <w:color w:val="auto"/>
                <w:sz w:val="24"/>
                <w:highlight w:val="none"/>
                <w:lang w:eastAsia="zh-CN"/>
              </w:rPr>
              <w:t>（</w:t>
            </w:r>
            <w:r>
              <w:rPr>
                <w:rFonts w:hint="eastAsia" w:ascii="宋体" w:hAnsi="宋体" w:eastAsia="宋体" w:cs="仿宋"/>
                <w:b/>
                <w:color w:val="auto"/>
                <w:sz w:val="24"/>
                <w:highlight w:val="none"/>
                <w:lang w:val="en-US" w:eastAsia="zh-CN"/>
              </w:rPr>
              <w:t>元</w:t>
            </w:r>
            <w:r>
              <w:rPr>
                <w:rFonts w:hint="eastAsia" w:ascii="宋体" w:hAnsi="宋体" w:eastAsia="宋体" w:cs="仿宋"/>
                <w:b/>
                <w:color w:val="auto"/>
                <w:sz w:val="24"/>
                <w:highlight w:val="none"/>
                <w:lang w:eastAsia="zh-CN"/>
              </w:rPr>
              <w:t>）</w:t>
            </w:r>
          </w:p>
        </w:tc>
        <w:tc>
          <w:tcPr>
            <w:tcW w:w="1115" w:type="dxa"/>
            <w:vAlign w:val="center"/>
          </w:tcPr>
          <w:p w14:paraId="2CE0C93D">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rPr>
              <w:t>备注</w:t>
            </w:r>
          </w:p>
        </w:tc>
      </w:tr>
      <w:tr w14:paraId="501F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0F1C64A">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1</w:t>
            </w:r>
          </w:p>
        </w:tc>
        <w:tc>
          <w:tcPr>
            <w:tcW w:w="1715" w:type="dxa"/>
            <w:vAlign w:val="center"/>
          </w:tcPr>
          <w:p w14:paraId="52990D5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牙膏</w:t>
            </w:r>
          </w:p>
        </w:tc>
        <w:tc>
          <w:tcPr>
            <w:tcW w:w="1234" w:type="dxa"/>
            <w:vAlign w:val="center"/>
          </w:tcPr>
          <w:p w14:paraId="2A4C21B7">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18EF5AC4">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264D87DB">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13AD65F9">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支</w:t>
            </w:r>
          </w:p>
        </w:tc>
        <w:tc>
          <w:tcPr>
            <w:tcW w:w="1383" w:type="dxa"/>
            <w:vAlign w:val="center"/>
          </w:tcPr>
          <w:p w14:paraId="47C949C2">
            <w:pPr>
              <w:adjustRightInd/>
              <w:spacing w:line="360" w:lineRule="auto"/>
              <w:jc w:val="center"/>
              <w:rPr>
                <w:rFonts w:ascii="宋体" w:hAnsi="宋体" w:eastAsia="宋体" w:cs="仿宋"/>
                <w:color w:val="auto"/>
                <w:sz w:val="24"/>
                <w:highlight w:val="none"/>
              </w:rPr>
            </w:pPr>
          </w:p>
        </w:tc>
        <w:tc>
          <w:tcPr>
            <w:tcW w:w="1115" w:type="dxa"/>
            <w:vAlign w:val="center"/>
          </w:tcPr>
          <w:p w14:paraId="0E60350A">
            <w:pPr>
              <w:adjustRightInd/>
              <w:spacing w:line="360" w:lineRule="auto"/>
              <w:jc w:val="center"/>
              <w:rPr>
                <w:rFonts w:ascii="宋体" w:hAnsi="宋体" w:eastAsia="宋体" w:cs="仿宋"/>
                <w:color w:val="auto"/>
                <w:sz w:val="24"/>
                <w:highlight w:val="none"/>
              </w:rPr>
            </w:pPr>
          </w:p>
        </w:tc>
      </w:tr>
      <w:tr w14:paraId="0B6E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0DE9EC84">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2</w:t>
            </w:r>
          </w:p>
        </w:tc>
        <w:tc>
          <w:tcPr>
            <w:tcW w:w="1715" w:type="dxa"/>
            <w:vAlign w:val="center"/>
          </w:tcPr>
          <w:p w14:paraId="3D9A899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牙刷</w:t>
            </w:r>
          </w:p>
        </w:tc>
        <w:tc>
          <w:tcPr>
            <w:tcW w:w="1234" w:type="dxa"/>
            <w:vAlign w:val="center"/>
          </w:tcPr>
          <w:p w14:paraId="7D8A8325">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59DCA6D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21768A34">
            <w:pPr>
              <w:keepNext w:val="0"/>
              <w:keepLines w:val="0"/>
              <w:pageBreakBefore w:val="0"/>
              <w:widowControl/>
              <w:suppressLineNumbers w:val="0"/>
              <w:kinsoku/>
              <w:wordWrap/>
              <w:topLinePunct w:val="0"/>
              <w:bidi w:val="0"/>
              <w:adjustRightInd w:val="0"/>
              <w:snapToGrid/>
              <w:spacing w:line="360" w:lineRule="auto"/>
              <w:jc w:val="center"/>
              <w:textAlignment w:val="center"/>
              <w:rPr>
                <w:rFonts w:ascii="宋体" w:hAnsi="宋体" w:eastAsia="宋体" w:cs="仿宋"/>
                <w:color w:val="auto"/>
                <w:sz w:val="24"/>
                <w:highlight w:val="none"/>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64E079C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支</w:t>
            </w:r>
          </w:p>
        </w:tc>
        <w:tc>
          <w:tcPr>
            <w:tcW w:w="1383" w:type="dxa"/>
            <w:vAlign w:val="center"/>
          </w:tcPr>
          <w:p w14:paraId="53E35422">
            <w:pPr>
              <w:adjustRightInd/>
              <w:spacing w:line="360" w:lineRule="auto"/>
              <w:jc w:val="center"/>
              <w:rPr>
                <w:rFonts w:ascii="宋体" w:hAnsi="宋体" w:eastAsia="宋体" w:cs="仿宋"/>
                <w:color w:val="auto"/>
                <w:sz w:val="24"/>
                <w:highlight w:val="none"/>
              </w:rPr>
            </w:pPr>
          </w:p>
        </w:tc>
        <w:tc>
          <w:tcPr>
            <w:tcW w:w="1115" w:type="dxa"/>
            <w:vAlign w:val="center"/>
          </w:tcPr>
          <w:p w14:paraId="2367AF10">
            <w:pPr>
              <w:adjustRightInd/>
              <w:spacing w:line="360" w:lineRule="auto"/>
              <w:jc w:val="center"/>
              <w:rPr>
                <w:rFonts w:ascii="宋体" w:hAnsi="宋体" w:eastAsia="宋体" w:cs="仿宋"/>
                <w:color w:val="auto"/>
                <w:sz w:val="24"/>
                <w:highlight w:val="none"/>
              </w:rPr>
            </w:pPr>
          </w:p>
        </w:tc>
      </w:tr>
      <w:tr w14:paraId="267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1C404A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3</w:t>
            </w:r>
          </w:p>
        </w:tc>
        <w:tc>
          <w:tcPr>
            <w:tcW w:w="1715" w:type="dxa"/>
            <w:vAlign w:val="center"/>
          </w:tcPr>
          <w:p w14:paraId="67067E7F">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沐浴露</w:t>
            </w:r>
          </w:p>
        </w:tc>
        <w:tc>
          <w:tcPr>
            <w:tcW w:w="1234" w:type="dxa"/>
            <w:vAlign w:val="center"/>
          </w:tcPr>
          <w:p w14:paraId="2ABD44A7">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6AC6FB0A">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49424152">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32862FAC">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瓶</w:t>
            </w:r>
          </w:p>
        </w:tc>
        <w:tc>
          <w:tcPr>
            <w:tcW w:w="1383" w:type="dxa"/>
            <w:vAlign w:val="center"/>
          </w:tcPr>
          <w:p w14:paraId="5D24DEB7">
            <w:pPr>
              <w:adjustRightInd/>
              <w:spacing w:line="360" w:lineRule="auto"/>
              <w:jc w:val="center"/>
              <w:rPr>
                <w:rFonts w:ascii="宋体" w:hAnsi="宋体" w:eastAsia="宋体" w:cs="仿宋"/>
                <w:color w:val="auto"/>
                <w:sz w:val="24"/>
                <w:highlight w:val="none"/>
              </w:rPr>
            </w:pPr>
          </w:p>
        </w:tc>
        <w:tc>
          <w:tcPr>
            <w:tcW w:w="1115" w:type="dxa"/>
            <w:vAlign w:val="center"/>
          </w:tcPr>
          <w:p w14:paraId="7A3AAA35">
            <w:pPr>
              <w:adjustRightInd/>
              <w:spacing w:line="360" w:lineRule="auto"/>
              <w:jc w:val="center"/>
              <w:rPr>
                <w:rFonts w:ascii="宋体" w:hAnsi="宋体" w:eastAsia="宋体" w:cs="仿宋"/>
                <w:color w:val="auto"/>
                <w:sz w:val="24"/>
                <w:highlight w:val="none"/>
              </w:rPr>
            </w:pPr>
          </w:p>
        </w:tc>
      </w:tr>
      <w:tr w14:paraId="7D72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60EA82B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4</w:t>
            </w:r>
          </w:p>
        </w:tc>
        <w:tc>
          <w:tcPr>
            <w:tcW w:w="1715" w:type="dxa"/>
            <w:vAlign w:val="center"/>
          </w:tcPr>
          <w:p w14:paraId="7816E65B">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洗发水</w:t>
            </w:r>
          </w:p>
        </w:tc>
        <w:tc>
          <w:tcPr>
            <w:tcW w:w="1234" w:type="dxa"/>
            <w:vAlign w:val="center"/>
          </w:tcPr>
          <w:p w14:paraId="3B9B4246">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29AD7D48">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62F4FA6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638A4FAA">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瓶</w:t>
            </w:r>
          </w:p>
        </w:tc>
        <w:tc>
          <w:tcPr>
            <w:tcW w:w="1383" w:type="dxa"/>
            <w:vAlign w:val="center"/>
          </w:tcPr>
          <w:p w14:paraId="05DA722A">
            <w:pPr>
              <w:adjustRightInd/>
              <w:spacing w:line="360" w:lineRule="auto"/>
              <w:jc w:val="center"/>
              <w:rPr>
                <w:rFonts w:ascii="宋体" w:hAnsi="宋体" w:eastAsia="宋体" w:cs="仿宋"/>
                <w:color w:val="auto"/>
                <w:sz w:val="24"/>
                <w:highlight w:val="none"/>
              </w:rPr>
            </w:pPr>
          </w:p>
        </w:tc>
        <w:tc>
          <w:tcPr>
            <w:tcW w:w="1115" w:type="dxa"/>
            <w:vAlign w:val="center"/>
          </w:tcPr>
          <w:p w14:paraId="4620BF08">
            <w:pPr>
              <w:adjustRightInd/>
              <w:spacing w:line="360" w:lineRule="auto"/>
              <w:jc w:val="center"/>
              <w:rPr>
                <w:rFonts w:ascii="宋体" w:hAnsi="宋体" w:eastAsia="宋体" w:cs="仿宋"/>
                <w:color w:val="auto"/>
                <w:sz w:val="24"/>
                <w:highlight w:val="none"/>
              </w:rPr>
            </w:pPr>
          </w:p>
        </w:tc>
      </w:tr>
      <w:tr w14:paraId="13E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162C0064">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5</w:t>
            </w:r>
          </w:p>
        </w:tc>
        <w:tc>
          <w:tcPr>
            <w:tcW w:w="1715" w:type="dxa"/>
            <w:vAlign w:val="center"/>
          </w:tcPr>
          <w:p w14:paraId="02AD7E9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毛巾</w:t>
            </w:r>
          </w:p>
        </w:tc>
        <w:tc>
          <w:tcPr>
            <w:tcW w:w="1234" w:type="dxa"/>
            <w:vAlign w:val="center"/>
          </w:tcPr>
          <w:p w14:paraId="2D65BE83">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7BA299AD">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45D0A5F6">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45F23FD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olor w:val="auto"/>
                <w:szCs w:val="21"/>
                <w:highlight w:val="none"/>
                <w:lang w:val="en-US" w:eastAsia="zh-CN"/>
              </w:rPr>
            </w:pPr>
            <w:r>
              <w:rPr>
                <w:rFonts w:hint="eastAsia" w:ascii="宋体" w:hAnsi="宋体" w:eastAsia="宋体" w:cs="宋体"/>
                <w:i w:val="0"/>
                <w:color w:val="auto"/>
                <w:spacing w:val="-6"/>
                <w:kern w:val="0"/>
                <w:sz w:val="24"/>
                <w:szCs w:val="24"/>
                <w:highlight w:val="none"/>
                <w:u w:val="none"/>
                <w:lang w:val="en-US" w:eastAsia="zh-CN" w:bidi="ar"/>
              </w:rPr>
              <w:t>条</w:t>
            </w:r>
          </w:p>
        </w:tc>
        <w:tc>
          <w:tcPr>
            <w:tcW w:w="1383" w:type="dxa"/>
            <w:vAlign w:val="center"/>
          </w:tcPr>
          <w:p w14:paraId="58B1C720">
            <w:pPr>
              <w:adjustRightInd/>
              <w:spacing w:line="360" w:lineRule="auto"/>
              <w:jc w:val="center"/>
              <w:rPr>
                <w:rFonts w:ascii="宋体" w:hAnsi="宋体" w:eastAsia="宋体" w:cs="仿宋"/>
                <w:color w:val="auto"/>
                <w:sz w:val="24"/>
                <w:highlight w:val="none"/>
              </w:rPr>
            </w:pPr>
          </w:p>
        </w:tc>
        <w:tc>
          <w:tcPr>
            <w:tcW w:w="1115" w:type="dxa"/>
            <w:vAlign w:val="center"/>
          </w:tcPr>
          <w:p w14:paraId="77B9D193">
            <w:pPr>
              <w:adjustRightInd/>
              <w:spacing w:line="360" w:lineRule="auto"/>
              <w:jc w:val="center"/>
              <w:rPr>
                <w:rFonts w:ascii="宋体" w:hAnsi="宋体" w:eastAsia="宋体" w:cs="仿宋"/>
                <w:color w:val="auto"/>
                <w:sz w:val="24"/>
                <w:highlight w:val="none"/>
              </w:rPr>
            </w:pPr>
          </w:p>
        </w:tc>
      </w:tr>
      <w:tr w14:paraId="6744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4F76CD69">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6</w:t>
            </w:r>
          </w:p>
        </w:tc>
        <w:tc>
          <w:tcPr>
            <w:tcW w:w="1715" w:type="dxa"/>
            <w:vAlign w:val="center"/>
          </w:tcPr>
          <w:p w14:paraId="20EA3BC3">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i w:val="0"/>
                <w:color w:val="auto"/>
                <w:spacing w:val="-6"/>
                <w:kern w:val="0"/>
                <w:sz w:val="24"/>
                <w:szCs w:val="24"/>
                <w:highlight w:val="none"/>
                <w:u w:val="none"/>
                <w:lang w:val="en-US" w:eastAsia="zh-CN" w:bidi="ar"/>
              </w:rPr>
              <w:t>洗衣皂</w:t>
            </w:r>
          </w:p>
        </w:tc>
        <w:tc>
          <w:tcPr>
            <w:tcW w:w="1234" w:type="dxa"/>
            <w:vAlign w:val="center"/>
          </w:tcPr>
          <w:p w14:paraId="68C5F83A">
            <w:pPr>
              <w:adjustRightInd w:val="0"/>
              <w:spacing w:line="360" w:lineRule="auto"/>
              <w:jc w:val="center"/>
              <w:textAlignment w:val="baseline"/>
              <w:rPr>
                <w:rFonts w:hint="eastAsia" w:ascii="宋体" w:hAnsi="Calibri" w:eastAsia="宋体" w:cs="Times New Roman"/>
                <w:color w:val="auto"/>
                <w:kern w:val="2"/>
                <w:sz w:val="21"/>
                <w:szCs w:val="21"/>
                <w:highlight w:val="none"/>
                <w:lang w:val="en-US" w:eastAsia="zh-CN" w:bidi="ar-SA"/>
              </w:rPr>
            </w:pPr>
          </w:p>
        </w:tc>
        <w:tc>
          <w:tcPr>
            <w:tcW w:w="1920" w:type="dxa"/>
            <w:vAlign w:val="center"/>
          </w:tcPr>
          <w:p w14:paraId="70CC6A21">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宋体"/>
                <w:i w:val="0"/>
                <w:color w:val="auto"/>
                <w:spacing w:val="-6"/>
                <w:kern w:val="0"/>
                <w:sz w:val="24"/>
                <w:szCs w:val="24"/>
                <w:highlight w:val="none"/>
                <w:u w:val="none"/>
                <w:lang w:val="en-US" w:eastAsia="zh-CN" w:bidi="ar"/>
              </w:rPr>
            </w:pPr>
          </w:p>
        </w:tc>
        <w:tc>
          <w:tcPr>
            <w:tcW w:w="1118" w:type="dxa"/>
            <w:vAlign w:val="center"/>
          </w:tcPr>
          <w:p w14:paraId="3C305C9C">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1</w:t>
            </w:r>
          </w:p>
        </w:tc>
        <w:tc>
          <w:tcPr>
            <w:tcW w:w="1235" w:type="dxa"/>
            <w:vAlign w:val="center"/>
          </w:tcPr>
          <w:p w14:paraId="490CEB6F">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Calibri" w:eastAsia="宋体" w:cs="Times New Roman"/>
                <w:color w:val="auto"/>
                <w:kern w:val="2"/>
                <w:sz w:val="21"/>
                <w:szCs w:val="21"/>
                <w:highlight w:val="none"/>
                <w:lang w:val="en-US" w:eastAsia="zh-CN" w:bidi="ar-SA"/>
              </w:rPr>
            </w:pPr>
            <w:r>
              <w:rPr>
                <w:rFonts w:hint="eastAsia" w:ascii="Times New Roman" w:hAnsi="Times New Roman" w:eastAsia="宋体" w:cs="宋体"/>
                <w:i w:val="0"/>
                <w:color w:val="auto"/>
                <w:spacing w:val="-6"/>
                <w:kern w:val="0"/>
                <w:sz w:val="24"/>
                <w:szCs w:val="24"/>
                <w:highlight w:val="none"/>
                <w:u w:val="none"/>
                <w:lang w:val="en-US" w:eastAsia="zh-CN" w:bidi="ar"/>
              </w:rPr>
              <w:t>块</w:t>
            </w:r>
          </w:p>
        </w:tc>
        <w:tc>
          <w:tcPr>
            <w:tcW w:w="1383" w:type="dxa"/>
            <w:vAlign w:val="center"/>
          </w:tcPr>
          <w:p w14:paraId="502D9469">
            <w:pPr>
              <w:adjustRightInd/>
              <w:spacing w:line="360" w:lineRule="auto"/>
              <w:jc w:val="center"/>
              <w:rPr>
                <w:rFonts w:ascii="宋体" w:hAnsi="宋体" w:eastAsia="宋体" w:cs="仿宋"/>
                <w:color w:val="auto"/>
                <w:sz w:val="24"/>
                <w:highlight w:val="none"/>
              </w:rPr>
            </w:pPr>
          </w:p>
        </w:tc>
        <w:tc>
          <w:tcPr>
            <w:tcW w:w="1115" w:type="dxa"/>
            <w:vAlign w:val="center"/>
          </w:tcPr>
          <w:p w14:paraId="414AD874">
            <w:pPr>
              <w:adjustRightInd/>
              <w:spacing w:line="360" w:lineRule="auto"/>
              <w:jc w:val="center"/>
              <w:rPr>
                <w:rFonts w:ascii="宋体" w:hAnsi="宋体" w:eastAsia="宋体" w:cs="仿宋"/>
                <w:color w:val="auto"/>
                <w:sz w:val="24"/>
                <w:highlight w:val="none"/>
              </w:rPr>
            </w:pPr>
          </w:p>
        </w:tc>
      </w:tr>
      <w:tr w14:paraId="6256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9" w:type="dxa"/>
            <w:vAlign w:val="center"/>
          </w:tcPr>
          <w:p w14:paraId="558F0F77">
            <w:pPr>
              <w:keepNext w:val="0"/>
              <w:keepLines w:val="0"/>
              <w:pageBreakBefore w:val="0"/>
              <w:widowControl/>
              <w:suppressLineNumbers w:val="0"/>
              <w:kinsoku/>
              <w:wordWrap/>
              <w:topLinePunct w:val="0"/>
              <w:bidi w:val="0"/>
              <w:adjustRightInd w:val="0"/>
              <w:snapToGrid/>
              <w:spacing w:line="360" w:lineRule="auto"/>
              <w:jc w:val="center"/>
              <w:textAlignment w:val="center"/>
              <w:rPr>
                <w:rFonts w:hint="eastAsia" w:ascii="宋体" w:hAnsi="宋体" w:eastAsia="宋体" w:cs="仿宋"/>
                <w:color w:val="auto"/>
                <w:sz w:val="24"/>
                <w:highlight w:val="none"/>
              </w:rPr>
            </w:pPr>
            <w:r>
              <w:rPr>
                <w:rFonts w:hint="eastAsia" w:ascii="Times New Roman" w:hAnsi="Times New Roman" w:eastAsia="宋体" w:cs="宋体"/>
                <w:i w:val="0"/>
                <w:color w:val="auto"/>
                <w:sz w:val="24"/>
                <w:szCs w:val="24"/>
                <w:highlight w:val="none"/>
                <w:u w:val="none"/>
                <w:lang w:val="en-US" w:eastAsia="zh-CN"/>
              </w:rPr>
              <w:t>7</w:t>
            </w:r>
          </w:p>
        </w:tc>
        <w:tc>
          <w:tcPr>
            <w:tcW w:w="1715" w:type="dxa"/>
            <w:vAlign w:val="center"/>
          </w:tcPr>
          <w:p w14:paraId="6B07FBEB">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礼盒或环保袋</w:t>
            </w:r>
          </w:p>
        </w:tc>
        <w:tc>
          <w:tcPr>
            <w:tcW w:w="1234" w:type="dxa"/>
            <w:vAlign w:val="center"/>
          </w:tcPr>
          <w:p w14:paraId="6E87D356">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w:t>
            </w:r>
          </w:p>
        </w:tc>
        <w:tc>
          <w:tcPr>
            <w:tcW w:w="1920" w:type="dxa"/>
            <w:vAlign w:val="center"/>
          </w:tcPr>
          <w:p w14:paraId="2E9BB032">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定制</w:t>
            </w:r>
          </w:p>
        </w:tc>
        <w:tc>
          <w:tcPr>
            <w:tcW w:w="1118" w:type="dxa"/>
            <w:vAlign w:val="center"/>
          </w:tcPr>
          <w:p w14:paraId="0318A792">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1</w:t>
            </w:r>
          </w:p>
        </w:tc>
        <w:tc>
          <w:tcPr>
            <w:tcW w:w="1235" w:type="dxa"/>
            <w:vAlign w:val="center"/>
          </w:tcPr>
          <w:p w14:paraId="14809597">
            <w:pPr>
              <w:keepNext w:val="0"/>
              <w:keepLines w:val="0"/>
              <w:pageBreakBefore w:val="0"/>
              <w:widowControl/>
              <w:suppressLineNumbers w:val="0"/>
              <w:kinsoku/>
              <w:wordWrap/>
              <w:topLinePunct w:val="0"/>
              <w:bidi w:val="0"/>
              <w:adjustRightInd w:val="0"/>
              <w:snapToGrid/>
              <w:spacing w:line="360" w:lineRule="auto"/>
              <w:ind w:left="0" w:leftChars="0" w:right="0" w:rightChars="0"/>
              <w:jc w:val="center"/>
              <w:textAlignment w:val="center"/>
              <w:rPr>
                <w:rFonts w:hint="eastAsia" w:ascii="宋体" w:hAnsi="宋体" w:eastAsia="宋体" w:cs="宋体"/>
                <w:i w:val="0"/>
                <w:color w:val="auto"/>
                <w:spacing w:val="-6"/>
                <w:kern w:val="0"/>
                <w:sz w:val="24"/>
                <w:szCs w:val="24"/>
                <w:highlight w:val="none"/>
                <w:u w:val="none"/>
                <w:lang w:val="en-US" w:eastAsia="zh-CN" w:bidi="ar"/>
              </w:rPr>
            </w:pPr>
            <w:r>
              <w:rPr>
                <w:rFonts w:hint="eastAsia" w:ascii="宋体" w:hAnsi="宋体" w:eastAsia="宋体" w:cs="宋体"/>
                <w:i w:val="0"/>
                <w:color w:val="auto"/>
                <w:spacing w:val="-6"/>
                <w:kern w:val="0"/>
                <w:sz w:val="24"/>
                <w:szCs w:val="24"/>
                <w:highlight w:val="none"/>
                <w:u w:val="none"/>
                <w:lang w:val="en-US" w:eastAsia="zh-CN" w:bidi="ar"/>
              </w:rPr>
              <w:t>个</w:t>
            </w:r>
          </w:p>
        </w:tc>
        <w:tc>
          <w:tcPr>
            <w:tcW w:w="1383" w:type="dxa"/>
            <w:vAlign w:val="center"/>
          </w:tcPr>
          <w:p w14:paraId="35458428">
            <w:pPr>
              <w:adjustRightInd/>
              <w:spacing w:line="360" w:lineRule="auto"/>
              <w:jc w:val="center"/>
              <w:rPr>
                <w:rFonts w:ascii="宋体" w:hAnsi="宋体" w:eastAsia="宋体" w:cs="仿宋"/>
                <w:color w:val="auto"/>
                <w:sz w:val="24"/>
                <w:highlight w:val="none"/>
              </w:rPr>
            </w:pPr>
          </w:p>
        </w:tc>
        <w:tc>
          <w:tcPr>
            <w:tcW w:w="1115" w:type="dxa"/>
            <w:vAlign w:val="center"/>
          </w:tcPr>
          <w:p w14:paraId="06418C88">
            <w:pPr>
              <w:adjustRightInd/>
              <w:spacing w:line="360" w:lineRule="auto"/>
              <w:jc w:val="center"/>
              <w:rPr>
                <w:rFonts w:ascii="宋体" w:hAnsi="宋体" w:eastAsia="宋体" w:cs="仿宋"/>
                <w:color w:val="auto"/>
                <w:sz w:val="24"/>
                <w:highlight w:val="none"/>
              </w:rPr>
            </w:pPr>
          </w:p>
        </w:tc>
      </w:tr>
      <w:tr w14:paraId="6B9B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698" w:type="dxa"/>
            <w:gridSpan w:val="3"/>
            <w:vAlign w:val="center"/>
          </w:tcPr>
          <w:p w14:paraId="66043BBB">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单价</w:t>
            </w:r>
            <w:r>
              <w:rPr>
                <w:rFonts w:hint="eastAsia" w:ascii="宋体" w:hAnsi="宋体" w:eastAsia="宋体" w:cs="仿宋"/>
                <w:b/>
                <w:color w:val="auto"/>
                <w:sz w:val="24"/>
                <w:highlight w:val="none"/>
              </w:rPr>
              <w:t>报价合计（小写）</w:t>
            </w:r>
          </w:p>
        </w:tc>
        <w:tc>
          <w:tcPr>
            <w:tcW w:w="6771" w:type="dxa"/>
            <w:gridSpan w:val="5"/>
            <w:vAlign w:val="center"/>
          </w:tcPr>
          <w:p w14:paraId="5C237B20">
            <w:pPr>
              <w:adjustRightInd/>
              <w:spacing w:line="360" w:lineRule="auto"/>
              <w:jc w:val="center"/>
              <w:rPr>
                <w:rFonts w:ascii="宋体" w:hAnsi="宋体" w:eastAsia="宋体" w:cs="仿宋"/>
                <w:color w:val="auto"/>
                <w:sz w:val="24"/>
                <w:highlight w:val="none"/>
              </w:rPr>
            </w:pPr>
          </w:p>
        </w:tc>
      </w:tr>
      <w:tr w14:paraId="2DEA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98" w:type="dxa"/>
            <w:gridSpan w:val="3"/>
            <w:vAlign w:val="center"/>
          </w:tcPr>
          <w:p w14:paraId="0D24E984">
            <w:pPr>
              <w:adjustRightInd/>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单价</w:t>
            </w:r>
            <w:r>
              <w:rPr>
                <w:rFonts w:hint="eastAsia" w:ascii="宋体" w:hAnsi="宋体" w:eastAsia="宋体" w:cs="仿宋"/>
                <w:b/>
                <w:color w:val="auto"/>
                <w:sz w:val="24"/>
                <w:highlight w:val="none"/>
              </w:rPr>
              <w:t>报价合计（大写）</w:t>
            </w:r>
          </w:p>
        </w:tc>
        <w:tc>
          <w:tcPr>
            <w:tcW w:w="6771" w:type="dxa"/>
            <w:gridSpan w:val="5"/>
            <w:vAlign w:val="center"/>
          </w:tcPr>
          <w:p w14:paraId="6B00A989">
            <w:pPr>
              <w:adjustRightInd/>
              <w:spacing w:line="360" w:lineRule="auto"/>
              <w:jc w:val="center"/>
              <w:rPr>
                <w:rFonts w:ascii="宋体" w:hAnsi="宋体" w:eastAsia="宋体" w:cs="仿宋"/>
                <w:color w:val="auto"/>
                <w:sz w:val="24"/>
                <w:highlight w:val="none"/>
              </w:rPr>
            </w:pPr>
          </w:p>
        </w:tc>
      </w:tr>
    </w:tbl>
    <w:p w14:paraId="14A5A3C6">
      <w:pPr>
        <w:widowControl/>
        <w:adjustRightInd/>
        <w:ind w:left="420" w:leftChars="200"/>
        <w:jc w:val="left"/>
        <w:rPr>
          <w:rFonts w:hint="eastAsia" w:hAnsi="宋体" w:cs="宋体"/>
          <w:color w:val="auto"/>
          <w:kern w:val="0"/>
          <w:sz w:val="24"/>
          <w:highlight w:val="none"/>
        </w:rPr>
      </w:pPr>
      <w:r>
        <w:rPr>
          <w:rFonts w:hint="eastAsia" w:hAnsi="宋体" w:cs="宋体"/>
          <w:color w:val="auto"/>
          <w:kern w:val="0"/>
          <w:sz w:val="24"/>
          <w:highlight w:val="none"/>
        </w:rPr>
        <w:t>备注：本表格供参考，供应商可根据项目实际情况自拟表格。</w:t>
      </w:r>
    </w:p>
    <w:p w14:paraId="1AAA8AAD">
      <w:pPr>
        <w:spacing w:after="120"/>
        <w:ind w:left="1140" w:leftChars="200" w:hanging="720" w:hangingChars="343"/>
        <w:rPr>
          <w:rFonts w:hint="eastAsia" w:hAnsi="宋体" w:cs="宋体"/>
          <w:color w:val="auto"/>
          <w:highlight w:val="none"/>
        </w:rPr>
      </w:pPr>
    </w:p>
    <w:p w14:paraId="5A8EF626">
      <w:pPr>
        <w:spacing w:after="120"/>
        <w:ind w:left="1140" w:leftChars="200" w:hanging="720" w:hangingChars="343"/>
        <w:rPr>
          <w:color w:val="auto"/>
          <w:kern w:val="0"/>
          <w:szCs w:val="20"/>
          <w:highlight w:val="none"/>
        </w:rPr>
      </w:pPr>
    </w:p>
    <w:p w14:paraId="5144A1F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CD8518">
      <w:pPr>
        <w:snapToGrid w:val="0"/>
        <w:spacing w:before="120" w:after="120" w:line="360" w:lineRule="auto"/>
        <w:rPr>
          <w:rFonts w:hint="eastAsia" w:ascii="宋体" w:hAnsi="宋体" w:cs="宋体"/>
          <w:b/>
          <w:color w:val="auto"/>
          <w:sz w:val="32"/>
          <w:szCs w:val="32"/>
          <w:highlight w:val="none"/>
        </w:rPr>
      </w:pPr>
    </w:p>
    <w:p w14:paraId="674F1C73">
      <w:pPr>
        <w:snapToGrid w:val="0"/>
        <w:spacing w:before="120" w:after="120"/>
        <w:ind w:firstLine="643"/>
        <w:rPr>
          <w:rFonts w:hint="eastAsia" w:ascii="宋体" w:hAnsi="宋体" w:cs="宋体"/>
          <w:color w:val="auto"/>
          <w:sz w:val="32"/>
          <w:szCs w:val="32"/>
          <w:highlight w:val="none"/>
        </w:rPr>
        <w:sectPr>
          <w:pgSz w:w="11906" w:h="16838"/>
          <w:pgMar w:top="1247" w:right="1418" w:bottom="1276" w:left="1418" w:header="851" w:footer="992" w:gutter="0"/>
          <w:cols w:space="720" w:num="1"/>
          <w:titlePg/>
          <w:docGrid w:linePitch="312" w:charSpace="0"/>
        </w:sectPr>
      </w:pPr>
    </w:p>
    <w:bookmarkEnd w:id="568"/>
    <w:bookmarkEnd w:id="569"/>
    <w:p w14:paraId="20D7179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570" w:name="_Toc30621"/>
      <w:bookmarkStart w:id="571"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72" w:name="_Hlk101259491"/>
      <w:r>
        <w:rPr>
          <w:rFonts w:hint="eastAsia" w:ascii="宋体" w:hAnsi="宋体" w:eastAsia="宋体" w:cs="宋体"/>
          <w:color w:val="auto"/>
          <w:sz w:val="32"/>
          <w:szCs w:val="32"/>
          <w:highlight w:val="none"/>
        </w:rPr>
        <w:t>（如果有）</w:t>
      </w:r>
      <w:bookmarkEnd w:id="570"/>
      <w:bookmarkEnd w:id="571"/>
      <w:bookmarkEnd w:id="572"/>
    </w:p>
    <w:p w14:paraId="2EBD4BA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5AE0E91">
      <w:pPr>
        <w:spacing w:line="360" w:lineRule="auto"/>
        <w:ind w:right="420" w:firstLine="3614" w:firstLineChars="1000"/>
        <w:rPr>
          <w:rFonts w:hint="eastAsia" w:ascii="宋体" w:hAnsi="宋体" w:cs="宋体"/>
          <w:b/>
          <w:color w:val="auto"/>
          <w:kern w:val="0"/>
          <w:sz w:val="36"/>
          <w:szCs w:val="36"/>
          <w:highlight w:val="none"/>
        </w:rPr>
      </w:pPr>
    </w:p>
    <w:p w14:paraId="555B082D">
      <w:pPr>
        <w:spacing w:line="360" w:lineRule="auto"/>
        <w:ind w:right="420" w:firstLine="3614" w:firstLineChars="1000"/>
        <w:rPr>
          <w:rFonts w:hint="eastAsia" w:ascii="宋体" w:hAnsi="宋体" w:cs="宋体"/>
          <w:b/>
          <w:color w:val="auto"/>
          <w:kern w:val="0"/>
          <w:sz w:val="36"/>
          <w:szCs w:val="36"/>
          <w:highlight w:val="none"/>
        </w:rPr>
      </w:pPr>
    </w:p>
    <w:p w14:paraId="1A20B5F0">
      <w:pPr>
        <w:spacing w:line="360" w:lineRule="auto"/>
        <w:ind w:right="420" w:firstLine="3614" w:firstLineChars="1000"/>
        <w:rPr>
          <w:rFonts w:hint="eastAsia" w:ascii="宋体" w:hAnsi="宋体" w:cs="宋体"/>
          <w:b/>
          <w:color w:val="auto"/>
          <w:kern w:val="0"/>
          <w:sz w:val="36"/>
          <w:szCs w:val="36"/>
          <w:highlight w:val="none"/>
        </w:rPr>
      </w:pPr>
    </w:p>
    <w:p w14:paraId="744CC5D2">
      <w:pPr>
        <w:spacing w:line="360" w:lineRule="auto"/>
        <w:ind w:right="420" w:firstLine="3614" w:firstLineChars="1000"/>
        <w:rPr>
          <w:rFonts w:hint="eastAsia" w:ascii="宋体" w:hAnsi="宋体" w:cs="宋体"/>
          <w:b/>
          <w:color w:val="auto"/>
          <w:kern w:val="0"/>
          <w:sz w:val="36"/>
          <w:szCs w:val="36"/>
          <w:highlight w:val="none"/>
        </w:rPr>
      </w:pPr>
    </w:p>
    <w:p w14:paraId="1ECC144E">
      <w:pPr>
        <w:spacing w:line="360" w:lineRule="auto"/>
        <w:ind w:right="420" w:firstLine="3614" w:firstLineChars="1000"/>
        <w:rPr>
          <w:rFonts w:hint="eastAsia" w:ascii="宋体" w:hAnsi="宋体" w:cs="宋体"/>
          <w:b/>
          <w:color w:val="auto"/>
          <w:kern w:val="0"/>
          <w:sz w:val="36"/>
          <w:szCs w:val="36"/>
          <w:highlight w:val="none"/>
        </w:rPr>
      </w:pPr>
    </w:p>
    <w:p w14:paraId="3ABA2CC5">
      <w:pPr>
        <w:spacing w:line="360" w:lineRule="auto"/>
        <w:ind w:right="420" w:firstLine="3614" w:firstLineChars="1000"/>
        <w:rPr>
          <w:rFonts w:hint="eastAsia" w:ascii="宋体" w:hAnsi="宋体" w:cs="宋体"/>
          <w:b/>
          <w:color w:val="auto"/>
          <w:kern w:val="0"/>
          <w:sz w:val="36"/>
          <w:szCs w:val="36"/>
          <w:highlight w:val="none"/>
        </w:rPr>
      </w:pPr>
    </w:p>
    <w:p w14:paraId="6B86FAC8">
      <w:pPr>
        <w:spacing w:line="360" w:lineRule="auto"/>
        <w:ind w:right="420" w:firstLine="3614" w:firstLineChars="1000"/>
        <w:rPr>
          <w:rFonts w:hint="eastAsia" w:ascii="宋体" w:hAnsi="宋体" w:cs="宋体"/>
          <w:b/>
          <w:color w:val="auto"/>
          <w:kern w:val="0"/>
          <w:sz w:val="36"/>
          <w:szCs w:val="36"/>
          <w:highlight w:val="none"/>
        </w:rPr>
      </w:pPr>
    </w:p>
    <w:p w14:paraId="0C3EC6EB">
      <w:pPr>
        <w:spacing w:line="360" w:lineRule="auto"/>
        <w:ind w:right="420" w:firstLine="3614" w:firstLineChars="1000"/>
        <w:rPr>
          <w:rFonts w:hint="eastAsia" w:ascii="宋体" w:hAnsi="宋体" w:cs="宋体"/>
          <w:b/>
          <w:color w:val="auto"/>
          <w:kern w:val="0"/>
          <w:sz w:val="36"/>
          <w:szCs w:val="36"/>
          <w:highlight w:val="none"/>
        </w:rPr>
      </w:pPr>
    </w:p>
    <w:p w14:paraId="56F54DFB">
      <w:pPr>
        <w:spacing w:line="360" w:lineRule="auto"/>
        <w:ind w:right="420" w:firstLine="3614" w:firstLineChars="1000"/>
        <w:rPr>
          <w:rFonts w:hint="eastAsia" w:ascii="宋体" w:hAnsi="宋体" w:cs="宋体"/>
          <w:b/>
          <w:color w:val="auto"/>
          <w:kern w:val="0"/>
          <w:sz w:val="36"/>
          <w:szCs w:val="36"/>
          <w:highlight w:val="none"/>
        </w:rPr>
      </w:pPr>
    </w:p>
    <w:p w14:paraId="68BE74FF">
      <w:pPr>
        <w:spacing w:line="360" w:lineRule="auto"/>
        <w:ind w:right="420" w:firstLine="3614" w:firstLineChars="1000"/>
        <w:rPr>
          <w:rFonts w:hint="eastAsia" w:ascii="宋体" w:hAnsi="宋体" w:cs="宋体"/>
          <w:b/>
          <w:color w:val="auto"/>
          <w:kern w:val="0"/>
          <w:sz w:val="36"/>
          <w:szCs w:val="36"/>
          <w:highlight w:val="none"/>
        </w:rPr>
      </w:pPr>
    </w:p>
    <w:p w14:paraId="073A351B">
      <w:pPr>
        <w:spacing w:line="360" w:lineRule="auto"/>
        <w:ind w:right="420" w:firstLine="3614" w:firstLineChars="1000"/>
        <w:rPr>
          <w:rFonts w:hint="eastAsia" w:ascii="宋体" w:hAnsi="宋体" w:cs="宋体"/>
          <w:b/>
          <w:color w:val="auto"/>
          <w:kern w:val="0"/>
          <w:sz w:val="36"/>
          <w:szCs w:val="36"/>
          <w:highlight w:val="none"/>
        </w:rPr>
      </w:pPr>
    </w:p>
    <w:p w14:paraId="726411A4">
      <w:pPr>
        <w:spacing w:line="360" w:lineRule="auto"/>
        <w:ind w:right="420" w:firstLine="3614" w:firstLineChars="1000"/>
        <w:rPr>
          <w:rFonts w:hint="eastAsia" w:ascii="宋体" w:hAnsi="宋体" w:cs="宋体"/>
          <w:b/>
          <w:color w:val="auto"/>
          <w:kern w:val="0"/>
          <w:sz w:val="36"/>
          <w:szCs w:val="36"/>
          <w:highlight w:val="none"/>
        </w:rPr>
      </w:pPr>
    </w:p>
    <w:p w14:paraId="63061046">
      <w:pPr>
        <w:spacing w:line="360" w:lineRule="auto"/>
        <w:ind w:right="420" w:firstLine="3614" w:firstLineChars="1000"/>
        <w:rPr>
          <w:rFonts w:hint="eastAsia" w:ascii="宋体" w:hAnsi="宋体" w:cs="宋体"/>
          <w:b/>
          <w:color w:val="auto"/>
          <w:kern w:val="0"/>
          <w:sz w:val="36"/>
          <w:szCs w:val="36"/>
          <w:highlight w:val="none"/>
        </w:rPr>
      </w:pPr>
    </w:p>
    <w:p w14:paraId="2F17E98E">
      <w:pPr>
        <w:spacing w:line="360" w:lineRule="auto"/>
        <w:ind w:right="420" w:firstLine="3614" w:firstLineChars="1000"/>
        <w:rPr>
          <w:rFonts w:hint="eastAsia" w:ascii="宋体" w:hAnsi="宋体" w:cs="宋体"/>
          <w:b/>
          <w:color w:val="auto"/>
          <w:kern w:val="0"/>
          <w:sz w:val="36"/>
          <w:szCs w:val="36"/>
          <w:highlight w:val="none"/>
        </w:rPr>
      </w:pPr>
    </w:p>
    <w:p w14:paraId="0DBAC19B">
      <w:pPr>
        <w:spacing w:line="360" w:lineRule="auto"/>
        <w:ind w:right="420" w:firstLine="3614" w:firstLineChars="1000"/>
        <w:rPr>
          <w:rFonts w:hint="eastAsia" w:ascii="宋体" w:hAnsi="宋体" w:cs="宋体"/>
          <w:b/>
          <w:color w:val="auto"/>
          <w:kern w:val="0"/>
          <w:sz w:val="36"/>
          <w:szCs w:val="36"/>
          <w:highlight w:val="none"/>
        </w:rPr>
      </w:pPr>
    </w:p>
    <w:p w14:paraId="60972970">
      <w:pPr>
        <w:spacing w:line="360" w:lineRule="auto"/>
        <w:ind w:right="420" w:firstLine="3614" w:firstLineChars="1000"/>
        <w:rPr>
          <w:rFonts w:hint="eastAsia" w:ascii="宋体" w:hAnsi="宋体" w:cs="宋体"/>
          <w:b/>
          <w:color w:val="auto"/>
          <w:kern w:val="0"/>
          <w:sz w:val="36"/>
          <w:szCs w:val="36"/>
          <w:highlight w:val="none"/>
        </w:rPr>
      </w:pPr>
    </w:p>
    <w:p w14:paraId="45180344">
      <w:pPr>
        <w:pageBreakBefore/>
        <w:widowControl/>
        <w:tabs>
          <w:tab w:val="left" w:pos="432"/>
        </w:tabs>
        <w:spacing w:before="100" w:beforeAutospacing="1" w:after="100" w:afterAutospacing="1" w:line="360" w:lineRule="auto"/>
        <w:jc w:val="center"/>
        <w:rPr>
          <w:rFonts w:hint="eastAsia" w:ascii="宋体" w:hAnsi="宋体" w:cs="宋体"/>
          <w:b/>
          <w:bCs/>
          <w:color w:val="auto"/>
          <w:highlight w:val="none"/>
        </w:rPr>
      </w:pPr>
      <w:bookmarkStart w:id="573" w:name="_Toc465665161"/>
      <w:r>
        <w:rPr>
          <w:rFonts w:hint="eastAsia" w:ascii="宋体" w:hAnsi="宋体" w:cs="宋体"/>
          <w:b/>
          <w:bCs/>
          <w:color w:val="auto"/>
          <w:highlight w:val="none"/>
        </w:rPr>
        <w:t>附件</w:t>
      </w:r>
      <w:bookmarkEnd w:id="573"/>
    </w:p>
    <w:p w14:paraId="36BC7C7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spacing w:line="360" w:lineRule="auto"/>
        <w:jc w:val="center"/>
        <w:rPr>
          <w:rFonts w:hint="eastAsia" w:ascii="宋体" w:hAnsi="宋体" w:cs="宋体"/>
          <w:b/>
          <w:color w:val="auto"/>
          <w:spacing w:val="6"/>
          <w:sz w:val="32"/>
          <w:szCs w:val="32"/>
          <w:highlight w:val="none"/>
        </w:rPr>
      </w:pPr>
      <w:bookmarkStart w:id="574" w:name="OLE_LINK14"/>
      <w:bookmarkStart w:id="575" w:name="OLE_LINK13"/>
      <w:r>
        <w:rPr>
          <w:rFonts w:hint="eastAsia" w:ascii="宋体" w:hAnsi="宋体" w:cs="宋体"/>
          <w:b/>
          <w:color w:val="auto"/>
          <w:spacing w:val="6"/>
          <w:sz w:val="32"/>
          <w:szCs w:val="32"/>
          <w:highlight w:val="none"/>
        </w:rPr>
        <w:t>残疾人福利性单位声明函</w:t>
      </w:r>
    </w:p>
    <w:bookmarkEnd w:id="574"/>
    <w:bookmarkEnd w:id="575"/>
    <w:p w14:paraId="4EF53AD5">
      <w:pPr>
        <w:spacing w:line="360" w:lineRule="auto"/>
        <w:rPr>
          <w:rFonts w:hint="eastAsia" w:ascii="宋体" w:hAnsi="宋体" w:cs="宋体"/>
          <w:b/>
          <w:color w:val="auto"/>
          <w:spacing w:val="6"/>
          <w:sz w:val="30"/>
          <w:szCs w:val="30"/>
          <w:highlight w:val="none"/>
        </w:rPr>
      </w:pPr>
    </w:p>
    <w:p w14:paraId="1CE23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spacing w:line="360" w:lineRule="auto"/>
        <w:ind w:firstLine="480" w:firstLineChars="200"/>
        <w:rPr>
          <w:rFonts w:hint="eastAsia" w:ascii="宋体" w:hAnsi="宋体" w:cs="宋体"/>
          <w:color w:val="auto"/>
          <w:sz w:val="24"/>
          <w:highlight w:val="none"/>
        </w:rPr>
      </w:pPr>
    </w:p>
    <w:p w14:paraId="592F0C30">
      <w:pPr>
        <w:spacing w:line="360" w:lineRule="auto"/>
        <w:ind w:firstLine="480" w:firstLineChars="200"/>
        <w:rPr>
          <w:rFonts w:hint="eastAsia" w:ascii="宋体" w:hAnsi="宋体" w:cs="宋体"/>
          <w:color w:val="auto"/>
          <w:sz w:val="24"/>
          <w:highlight w:val="none"/>
        </w:rPr>
      </w:pPr>
    </w:p>
    <w:p w14:paraId="4D0C46F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DA97DEC">
      <w:pPr>
        <w:spacing w:line="360" w:lineRule="auto"/>
        <w:ind w:firstLine="480" w:firstLineChars="200"/>
        <w:rPr>
          <w:rFonts w:hint="eastAsia" w:ascii="宋体" w:hAnsi="宋体" w:cs="宋体"/>
          <w:color w:val="auto"/>
          <w:sz w:val="24"/>
          <w:highlight w:val="none"/>
        </w:rPr>
      </w:pPr>
    </w:p>
    <w:p w14:paraId="72025CB4">
      <w:pPr>
        <w:spacing w:line="360" w:lineRule="auto"/>
        <w:ind w:firstLine="420" w:firstLineChars="200"/>
        <w:rPr>
          <w:rFonts w:hint="eastAsia" w:ascii="宋体" w:hAnsi="宋体" w:cs="宋体"/>
          <w:color w:val="auto"/>
          <w:highlight w:val="none"/>
        </w:rPr>
      </w:pPr>
    </w:p>
    <w:p w14:paraId="7D9EDAC2">
      <w:pPr>
        <w:spacing w:line="360" w:lineRule="auto"/>
        <w:ind w:firstLine="420" w:firstLineChars="200"/>
        <w:rPr>
          <w:rFonts w:hint="eastAsia" w:ascii="宋体" w:hAnsi="宋体" w:cs="宋体"/>
          <w:color w:val="auto"/>
          <w:highlight w:val="none"/>
        </w:rPr>
      </w:pPr>
    </w:p>
    <w:p w14:paraId="07A73CE5">
      <w:pPr>
        <w:spacing w:line="360" w:lineRule="auto"/>
        <w:ind w:firstLine="420" w:firstLineChars="200"/>
        <w:rPr>
          <w:rFonts w:hint="eastAsia" w:ascii="宋体" w:hAnsi="宋体" w:cs="宋体"/>
          <w:color w:val="auto"/>
          <w:highlight w:val="none"/>
        </w:rPr>
      </w:pPr>
    </w:p>
    <w:p w14:paraId="2E052032">
      <w:pPr>
        <w:spacing w:line="360" w:lineRule="auto"/>
        <w:ind w:firstLine="420" w:firstLineChars="200"/>
        <w:rPr>
          <w:rFonts w:hint="eastAsia" w:ascii="宋体" w:hAnsi="宋体" w:cs="宋体"/>
          <w:color w:val="auto"/>
          <w:highlight w:val="none"/>
        </w:rPr>
      </w:pPr>
    </w:p>
    <w:p w14:paraId="4C7D16B7">
      <w:pPr>
        <w:spacing w:line="360" w:lineRule="auto"/>
        <w:rPr>
          <w:rFonts w:hint="eastAsia" w:ascii="宋体" w:hAnsi="宋体" w:cs="宋体"/>
          <w:b/>
          <w:color w:val="auto"/>
          <w:sz w:val="24"/>
          <w:highlight w:val="none"/>
        </w:rPr>
      </w:pPr>
    </w:p>
    <w:p w14:paraId="3EA7553D">
      <w:pPr>
        <w:spacing w:line="360" w:lineRule="auto"/>
        <w:rPr>
          <w:rFonts w:hint="eastAsia" w:ascii="宋体" w:hAnsi="宋体" w:cs="宋体"/>
          <w:b/>
          <w:color w:val="auto"/>
          <w:sz w:val="24"/>
          <w:highlight w:val="none"/>
        </w:rPr>
      </w:pPr>
    </w:p>
    <w:p w14:paraId="11BC0C62">
      <w:pPr>
        <w:spacing w:line="360" w:lineRule="auto"/>
        <w:rPr>
          <w:rFonts w:hint="eastAsia" w:ascii="宋体" w:hAnsi="宋体" w:cs="宋体"/>
          <w:b/>
          <w:color w:val="auto"/>
          <w:sz w:val="24"/>
          <w:highlight w:val="none"/>
        </w:rPr>
      </w:pPr>
    </w:p>
    <w:p w14:paraId="29104DBD">
      <w:pPr>
        <w:spacing w:line="360" w:lineRule="auto"/>
        <w:rPr>
          <w:rFonts w:hint="eastAsia" w:ascii="宋体" w:hAnsi="宋体" w:cs="宋体"/>
          <w:b/>
          <w:color w:val="auto"/>
          <w:sz w:val="24"/>
          <w:highlight w:val="none"/>
        </w:rPr>
      </w:pPr>
    </w:p>
    <w:p w14:paraId="05DF4287">
      <w:pPr>
        <w:spacing w:line="360" w:lineRule="auto"/>
        <w:rPr>
          <w:rFonts w:hint="eastAsia" w:ascii="宋体" w:hAnsi="宋体" w:cs="宋体"/>
          <w:b/>
          <w:color w:val="auto"/>
          <w:sz w:val="24"/>
          <w:highlight w:val="none"/>
        </w:rPr>
      </w:pPr>
    </w:p>
    <w:p w14:paraId="3B3C06A1">
      <w:pPr>
        <w:spacing w:line="360" w:lineRule="auto"/>
        <w:rPr>
          <w:rFonts w:hint="eastAsia" w:ascii="宋体" w:hAnsi="宋体" w:cs="宋体"/>
          <w:b/>
          <w:color w:val="auto"/>
          <w:sz w:val="24"/>
          <w:highlight w:val="none"/>
        </w:rPr>
      </w:pPr>
    </w:p>
    <w:p w14:paraId="61B3ABE8">
      <w:pPr>
        <w:spacing w:line="360" w:lineRule="auto"/>
        <w:rPr>
          <w:rFonts w:hint="eastAsia" w:ascii="宋体" w:hAnsi="宋体" w:cs="宋体"/>
          <w:b/>
          <w:color w:val="auto"/>
          <w:sz w:val="24"/>
          <w:highlight w:val="none"/>
        </w:rPr>
      </w:pPr>
    </w:p>
    <w:p w14:paraId="67D4C996">
      <w:pPr>
        <w:spacing w:line="360" w:lineRule="auto"/>
        <w:rPr>
          <w:rFonts w:hint="eastAsia" w:ascii="宋体" w:hAnsi="宋体" w:cs="宋体"/>
          <w:b/>
          <w:color w:val="auto"/>
          <w:sz w:val="24"/>
          <w:highlight w:val="none"/>
        </w:rPr>
      </w:pPr>
    </w:p>
    <w:p w14:paraId="01D78DA8">
      <w:pPr>
        <w:spacing w:line="360" w:lineRule="auto"/>
        <w:rPr>
          <w:rFonts w:hint="eastAsia" w:ascii="宋体" w:hAnsi="宋体" w:cs="宋体"/>
          <w:b/>
          <w:color w:val="auto"/>
          <w:sz w:val="24"/>
          <w:highlight w:val="none"/>
        </w:rPr>
      </w:pPr>
    </w:p>
    <w:p w14:paraId="54B7FE84">
      <w:pPr>
        <w:spacing w:line="360" w:lineRule="auto"/>
        <w:jc w:val="left"/>
        <w:rPr>
          <w:rFonts w:hint="eastAsia" w:ascii="宋体" w:hAnsi="宋体" w:cs="宋体"/>
          <w:b/>
          <w:color w:val="auto"/>
          <w:spacing w:val="6"/>
          <w:sz w:val="32"/>
          <w:szCs w:val="32"/>
          <w:highlight w:val="none"/>
        </w:rPr>
      </w:pPr>
    </w:p>
    <w:p w14:paraId="6E8C233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298731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EF989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B7B745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2A5A4F">
      <w:pPr>
        <w:spacing w:line="360" w:lineRule="auto"/>
        <w:jc w:val="center"/>
        <w:rPr>
          <w:rFonts w:hint="eastAsia" w:ascii="宋体" w:hAnsi="宋体" w:cs="宋体"/>
          <w:b/>
          <w:bCs/>
          <w:color w:val="auto"/>
          <w:sz w:val="24"/>
          <w:highlight w:val="none"/>
        </w:rPr>
      </w:pPr>
    </w:p>
    <w:p w14:paraId="71A6AC84">
      <w:pPr>
        <w:spacing w:line="360" w:lineRule="auto"/>
        <w:rPr>
          <w:rFonts w:hint="eastAsia" w:ascii="宋体" w:hAnsi="宋体" w:cs="宋体"/>
          <w:b/>
          <w:color w:val="auto"/>
          <w:sz w:val="24"/>
          <w:highlight w:val="none"/>
        </w:rPr>
      </w:pPr>
    </w:p>
    <w:p w14:paraId="2745ADDB">
      <w:pPr>
        <w:spacing w:line="360" w:lineRule="auto"/>
        <w:rPr>
          <w:rFonts w:hint="eastAsia" w:ascii="宋体" w:hAnsi="宋体" w:cs="宋体"/>
          <w:b/>
          <w:color w:val="auto"/>
          <w:sz w:val="24"/>
          <w:highlight w:val="none"/>
        </w:rPr>
      </w:pPr>
    </w:p>
    <w:p w14:paraId="5581335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spacing w:line="360" w:lineRule="auto"/>
        <w:ind w:firstLine="600" w:firstLineChars="200"/>
        <w:jc w:val="left"/>
        <w:rPr>
          <w:rFonts w:hint="eastAsia" w:ascii="宋体" w:hAnsi="宋体" w:cs="宋体"/>
          <w:color w:val="auto"/>
          <w:sz w:val="30"/>
          <w:szCs w:val="30"/>
          <w:highlight w:val="none"/>
        </w:rPr>
      </w:pPr>
    </w:p>
    <w:p w14:paraId="0E40C856">
      <w:pPr>
        <w:spacing w:line="360" w:lineRule="auto"/>
        <w:jc w:val="center"/>
        <w:rPr>
          <w:rFonts w:hint="eastAsia" w:ascii="宋体" w:hAnsi="宋体" w:cs="宋体"/>
          <w:b/>
          <w:color w:val="auto"/>
          <w:spacing w:val="6"/>
          <w:sz w:val="32"/>
          <w:szCs w:val="32"/>
          <w:highlight w:val="none"/>
        </w:rPr>
      </w:pPr>
    </w:p>
    <w:p w14:paraId="22808664">
      <w:pPr>
        <w:spacing w:line="360" w:lineRule="auto"/>
        <w:jc w:val="center"/>
        <w:rPr>
          <w:rFonts w:hint="eastAsia" w:ascii="宋体" w:hAnsi="宋体" w:cs="宋体"/>
          <w:b/>
          <w:color w:val="auto"/>
          <w:spacing w:val="6"/>
          <w:sz w:val="32"/>
          <w:szCs w:val="32"/>
          <w:highlight w:val="none"/>
        </w:rPr>
      </w:pPr>
    </w:p>
    <w:p w14:paraId="446A1F21">
      <w:pPr>
        <w:spacing w:line="360" w:lineRule="auto"/>
        <w:jc w:val="center"/>
        <w:rPr>
          <w:rFonts w:hint="eastAsia" w:ascii="宋体" w:hAnsi="宋体" w:cs="宋体"/>
          <w:b/>
          <w:color w:val="auto"/>
          <w:spacing w:val="6"/>
          <w:sz w:val="32"/>
          <w:szCs w:val="32"/>
          <w:highlight w:val="none"/>
        </w:rPr>
      </w:pPr>
    </w:p>
    <w:p w14:paraId="55B7155D">
      <w:pPr>
        <w:spacing w:line="360" w:lineRule="auto"/>
        <w:jc w:val="center"/>
        <w:rPr>
          <w:rFonts w:hint="eastAsia" w:ascii="宋体" w:hAnsi="宋体" w:cs="宋体"/>
          <w:b/>
          <w:color w:val="auto"/>
          <w:spacing w:val="6"/>
          <w:sz w:val="32"/>
          <w:szCs w:val="32"/>
          <w:highlight w:val="none"/>
        </w:rPr>
      </w:pPr>
    </w:p>
    <w:p w14:paraId="725D2DEA">
      <w:pPr>
        <w:spacing w:line="360" w:lineRule="auto"/>
        <w:jc w:val="center"/>
        <w:rPr>
          <w:rFonts w:hint="eastAsia" w:ascii="宋体" w:hAnsi="宋体" w:cs="宋体"/>
          <w:b/>
          <w:color w:val="auto"/>
          <w:spacing w:val="6"/>
          <w:sz w:val="32"/>
          <w:szCs w:val="32"/>
          <w:highlight w:val="none"/>
        </w:rPr>
      </w:pPr>
    </w:p>
    <w:p w14:paraId="65EB3730">
      <w:pPr>
        <w:spacing w:line="360" w:lineRule="auto"/>
        <w:jc w:val="center"/>
        <w:rPr>
          <w:rFonts w:hint="eastAsia" w:ascii="宋体" w:hAnsi="宋体" w:cs="宋体"/>
          <w:b/>
          <w:color w:val="auto"/>
          <w:spacing w:val="6"/>
          <w:sz w:val="32"/>
          <w:szCs w:val="32"/>
          <w:highlight w:val="none"/>
        </w:rPr>
      </w:pPr>
    </w:p>
    <w:p w14:paraId="15CABD50">
      <w:pPr>
        <w:spacing w:line="360" w:lineRule="auto"/>
        <w:jc w:val="center"/>
        <w:rPr>
          <w:rFonts w:hint="eastAsia" w:ascii="宋体" w:hAnsi="宋体" w:cs="宋体"/>
          <w:b/>
          <w:color w:val="auto"/>
          <w:spacing w:val="6"/>
          <w:sz w:val="32"/>
          <w:szCs w:val="32"/>
          <w:highlight w:val="none"/>
        </w:rPr>
      </w:pPr>
    </w:p>
    <w:p w14:paraId="05F33367">
      <w:pPr>
        <w:spacing w:line="360" w:lineRule="auto"/>
        <w:jc w:val="center"/>
        <w:rPr>
          <w:rFonts w:hint="eastAsia" w:ascii="宋体" w:hAnsi="宋体" w:cs="宋体"/>
          <w:b/>
          <w:color w:val="auto"/>
          <w:spacing w:val="6"/>
          <w:sz w:val="32"/>
          <w:szCs w:val="32"/>
          <w:highlight w:val="none"/>
        </w:rPr>
      </w:pPr>
    </w:p>
    <w:p w14:paraId="54B29D9A">
      <w:pPr>
        <w:spacing w:line="360" w:lineRule="auto"/>
        <w:jc w:val="center"/>
        <w:rPr>
          <w:rFonts w:hint="eastAsia" w:ascii="宋体" w:hAnsi="宋体" w:cs="宋体"/>
          <w:b/>
          <w:color w:val="auto"/>
          <w:spacing w:val="6"/>
          <w:sz w:val="32"/>
          <w:szCs w:val="32"/>
          <w:highlight w:val="none"/>
        </w:rPr>
      </w:pPr>
    </w:p>
    <w:p w14:paraId="46A8AAE6">
      <w:pPr>
        <w:spacing w:line="360" w:lineRule="auto"/>
        <w:jc w:val="center"/>
        <w:rPr>
          <w:rFonts w:hint="eastAsia" w:ascii="宋体" w:hAnsi="宋体" w:cs="宋体"/>
          <w:b/>
          <w:color w:val="auto"/>
          <w:spacing w:val="6"/>
          <w:sz w:val="32"/>
          <w:szCs w:val="32"/>
          <w:highlight w:val="none"/>
        </w:rPr>
      </w:pPr>
    </w:p>
    <w:p w14:paraId="48F41F19">
      <w:pPr>
        <w:spacing w:line="360" w:lineRule="auto"/>
        <w:jc w:val="center"/>
        <w:rPr>
          <w:rFonts w:hint="eastAsia" w:ascii="宋体" w:hAnsi="宋体" w:cs="宋体"/>
          <w:b/>
          <w:color w:val="auto"/>
          <w:spacing w:val="6"/>
          <w:sz w:val="32"/>
          <w:szCs w:val="32"/>
          <w:highlight w:val="none"/>
        </w:rPr>
      </w:pPr>
    </w:p>
    <w:p w14:paraId="2DAB9572">
      <w:pPr>
        <w:spacing w:line="360" w:lineRule="auto"/>
        <w:jc w:val="center"/>
        <w:rPr>
          <w:rFonts w:hint="eastAsia" w:ascii="宋体" w:hAnsi="宋体" w:cs="宋体"/>
          <w:b/>
          <w:color w:val="auto"/>
          <w:spacing w:val="6"/>
          <w:sz w:val="32"/>
          <w:szCs w:val="32"/>
          <w:highlight w:val="none"/>
        </w:rPr>
      </w:pPr>
    </w:p>
    <w:p w14:paraId="504F3D7A">
      <w:pPr>
        <w:spacing w:line="360" w:lineRule="auto"/>
        <w:jc w:val="left"/>
        <w:rPr>
          <w:rFonts w:hint="eastAsia" w:ascii="宋体" w:hAnsi="宋体" w:cs="宋体"/>
          <w:b/>
          <w:color w:val="auto"/>
          <w:spacing w:val="6"/>
          <w:sz w:val="32"/>
          <w:szCs w:val="32"/>
          <w:highlight w:val="none"/>
        </w:rPr>
      </w:pPr>
    </w:p>
    <w:p w14:paraId="0C625B58">
      <w:pPr>
        <w:spacing w:line="360" w:lineRule="auto"/>
        <w:jc w:val="left"/>
        <w:rPr>
          <w:rFonts w:hint="eastAsia" w:ascii="宋体" w:hAnsi="宋体" w:cs="宋体"/>
          <w:b/>
          <w:color w:val="auto"/>
          <w:spacing w:val="6"/>
          <w:sz w:val="32"/>
          <w:szCs w:val="32"/>
          <w:highlight w:val="none"/>
        </w:rPr>
      </w:pPr>
    </w:p>
    <w:p w14:paraId="086F894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spacing w:line="360" w:lineRule="auto"/>
        <w:jc w:val="center"/>
        <w:rPr>
          <w:rFonts w:hint="eastAsia" w:ascii="宋体" w:hAnsi="宋体" w:cs="宋体"/>
          <w:b/>
          <w:color w:val="auto"/>
          <w:sz w:val="24"/>
          <w:highlight w:val="none"/>
        </w:rPr>
      </w:pPr>
    </w:p>
    <w:p w14:paraId="5D0D454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C3838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274059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B8679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D7C97D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FED21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30F646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2719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D24EC1D">
      <w:pPr>
        <w:spacing w:line="360" w:lineRule="auto"/>
        <w:rPr>
          <w:rFonts w:hint="eastAsia" w:ascii="宋体" w:hAnsi="宋体" w:cs="宋体"/>
          <w:b/>
          <w:color w:val="auto"/>
          <w:sz w:val="24"/>
          <w:highlight w:val="none"/>
        </w:rPr>
      </w:pPr>
    </w:p>
    <w:p w14:paraId="794FED43">
      <w:pPr>
        <w:spacing w:line="360" w:lineRule="auto"/>
        <w:rPr>
          <w:rFonts w:hint="eastAsia" w:ascii="宋体" w:hAnsi="宋体" w:cs="宋体"/>
          <w:b/>
          <w:color w:val="auto"/>
          <w:sz w:val="24"/>
          <w:highlight w:val="none"/>
        </w:rPr>
      </w:pPr>
    </w:p>
    <w:p w14:paraId="1FF94F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spacing w:line="360" w:lineRule="auto"/>
        <w:rPr>
          <w:rFonts w:hint="eastAsia" w:ascii="宋体" w:hAnsi="宋体" w:cs="宋体"/>
          <w:b/>
          <w:color w:val="auto"/>
          <w:sz w:val="24"/>
          <w:highlight w:val="none"/>
        </w:rPr>
      </w:pPr>
    </w:p>
    <w:p w14:paraId="3B097FF0">
      <w:pPr>
        <w:autoSpaceDE w:val="0"/>
        <w:autoSpaceDN w:val="0"/>
        <w:jc w:val="center"/>
        <w:rPr>
          <w:rFonts w:hint="eastAsia" w:ascii="宋体" w:hAnsi="宋体" w:cs="宋体"/>
          <w:b/>
          <w:color w:val="auto"/>
          <w:spacing w:val="6"/>
          <w:sz w:val="32"/>
          <w:szCs w:val="32"/>
          <w:highlight w:val="none"/>
        </w:rPr>
      </w:pPr>
    </w:p>
    <w:p w14:paraId="09536279">
      <w:pPr>
        <w:autoSpaceDE w:val="0"/>
        <w:autoSpaceDN w:val="0"/>
        <w:jc w:val="center"/>
        <w:rPr>
          <w:rFonts w:hint="eastAsia" w:ascii="宋体" w:hAnsi="宋体" w:cs="宋体"/>
          <w:b/>
          <w:color w:val="auto"/>
          <w:spacing w:val="6"/>
          <w:sz w:val="32"/>
          <w:szCs w:val="32"/>
          <w:highlight w:val="none"/>
        </w:rPr>
      </w:pPr>
    </w:p>
    <w:p w14:paraId="1F6600E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spacing w:line="360" w:lineRule="auto"/>
        <w:rPr>
          <w:rFonts w:hint="eastAsia" w:ascii="宋体" w:hAnsi="宋体" w:cs="宋体"/>
          <w:color w:val="auto"/>
          <w:sz w:val="24"/>
          <w:highlight w:val="none"/>
          <w:u w:val="single"/>
        </w:rPr>
      </w:pPr>
    </w:p>
    <w:p w14:paraId="2E205B18">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37AAD2A">
      <w:pPr>
        <w:spacing w:line="360" w:lineRule="auto"/>
        <w:ind w:firstLine="494"/>
        <w:rPr>
          <w:rFonts w:hint="eastAsia" w:ascii="宋体" w:hAnsi="宋体" w:cs="宋体"/>
          <w:color w:val="auto"/>
          <w:sz w:val="24"/>
          <w:highlight w:val="none"/>
        </w:rPr>
      </w:pPr>
    </w:p>
    <w:p w14:paraId="18BE1B98">
      <w:pPr>
        <w:spacing w:line="360" w:lineRule="auto"/>
        <w:ind w:firstLine="494"/>
        <w:rPr>
          <w:rFonts w:hint="eastAsia" w:ascii="宋体" w:hAnsi="宋体" w:cs="宋体"/>
          <w:color w:val="auto"/>
          <w:sz w:val="24"/>
          <w:highlight w:val="none"/>
        </w:rPr>
      </w:pPr>
    </w:p>
    <w:p w14:paraId="085D209A">
      <w:pPr>
        <w:spacing w:line="360" w:lineRule="auto"/>
        <w:ind w:firstLine="494"/>
        <w:rPr>
          <w:rFonts w:hint="eastAsia" w:ascii="宋体" w:hAnsi="宋体" w:cs="宋体"/>
          <w:color w:val="auto"/>
          <w:sz w:val="24"/>
          <w:highlight w:val="none"/>
        </w:rPr>
      </w:pPr>
    </w:p>
    <w:p w14:paraId="7A39D5B4">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9BFBE1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rPr>
          <w:rFonts w:hint="eastAsia" w:ascii="宋体" w:hAnsi="宋体" w:cs="宋体"/>
          <w:color w:val="auto"/>
          <w:sz w:val="24"/>
          <w:highlight w:val="none"/>
        </w:rPr>
      </w:pPr>
      <w:r>
        <w:rPr>
          <w:rFonts w:hint="eastAsia" w:ascii="宋体" w:hAnsi="宋体" w:cs="宋体"/>
          <w:b/>
          <w:bCs/>
          <w:color w:val="auto"/>
          <w:sz w:val="24"/>
          <w:highlight w:val="none"/>
        </w:rPr>
        <w:t>附：</w:t>
      </w:r>
    </w:p>
    <w:p w14:paraId="5265694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autoSpaceDE w:val="0"/>
        <w:autoSpaceDN w:val="0"/>
        <w:jc w:val="center"/>
        <w:rPr>
          <w:rFonts w:hint="eastAsia" w:ascii="宋体" w:hAnsi="宋体" w:cs="宋体"/>
          <w:b/>
          <w:color w:val="auto"/>
          <w:spacing w:val="6"/>
          <w:sz w:val="32"/>
          <w:szCs w:val="32"/>
          <w:highlight w:val="none"/>
        </w:rPr>
      </w:pPr>
    </w:p>
    <w:p w14:paraId="3D8CA383">
      <w:pPr>
        <w:autoSpaceDE w:val="0"/>
        <w:autoSpaceDN w:val="0"/>
        <w:jc w:val="center"/>
        <w:rPr>
          <w:rFonts w:hint="eastAsia" w:ascii="宋体" w:hAnsi="宋体" w:cs="宋体"/>
          <w:b/>
          <w:color w:val="auto"/>
          <w:spacing w:val="6"/>
          <w:sz w:val="32"/>
          <w:szCs w:val="32"/>
          <w:highlight w:val="none"/>
        </w:rPr>
      </w:pPr>
    </w:p>
    <w:p w14:paraId="1888C472">
      <w:pPr>
        <w:autoSpaceDE w:val="0"/>
        <w:autoSpaceDN w:val="0"/>
        <w:jc w:val="center"/>
        <w:rPr>
          <w:rFonts w:hint="eastAsia" w:ascii="宋体" w:hAnsi="宋体" w:cs="宋体"/>
          <w:b/>
          <w:color w:val="auto"/>
          <w:spacing w:val="6"/>
          <w:sz w:val="32"/>
          <w:szCs w:val="32"/>
          <w:highlight w:val="none"/>
        </w:rPr>
      </w:pPr>
    </w:p>
    <w:p w14:paraId="690FFE70">
      <w:pPr>
        <w:autoSpaceDE w:val="0"/>
        <w:autoSpaceDN w:val="0"/>
        <w:jc w:val="center"/>
        <w:rPr>
          <w:rFonts w:hint="eastAsia" w:ascii="宋体" w:hAnsi="宋体" w:cs="宋体"/>
          <w:b/>
          <w:color w:val="auto"/>
          <w:spacing w:val="6"/>
          <w:sz w:val="32"/>
          <w:szCs w:val="32"/>
          <w:highlight w:val="none"/>
        </w:rPr>
      </w:pPr>
    </w:p>
    <w:p w14:paraId="3C943377">
      <w:pPr>
        <w:autoSpaceDE w:val="0"/>
        <w:autoSpaceDN w:val="0"/>
        <w:jc w:val="center"/>
        <w:rPr>
          <w:rFonts w:hint="eastAsia" w:ascii="宋体" w:hAnsi="宋体" w:cs="宋体"/>
          <w:b/>
          <w:color w:val="auto"/>
          <w:spacing w:val="6"/>
          <w:sz w:val="32"/>
          <w:szCs w:val="32"/>
          <w:highlight w:val="none"/>
        </w:rPr>
      </w:pPr>
    </w:p>
    <w:p w14:paraId="0A75FB72">
      <w:pPr>
        <w:autoSpaceDE w:val="0"/>
        <w:autoSpaceDN w:val="0"/>
        <w:jc w:val="center"/>
        <w:rPr>
          <w:rFonts w:hint="eastAsia" w:ascii="宋体" w:hAnsi="宋体" w:cs="宋体"/>
          <w:b/>
          <w:color w:val="auto"/>
          <w:spacing w:val="6"/>
          <w:sz w:val="32"/>
          <w:szCs w:val="32"/>
          <w:highlight w:val="none"/>
        </w:rPr>
      </w:pPr>
    </w:p>
    <w:p w14:paraId="53B1C15A">
      <w:pPr>
        <w:autoSpaceDE w:val="0"/>
        <w:autoSpaceDN w:val="0"/>
        <w:jc w:val="center"/>
        <w:rPr>
          <w:rFonts w:hint="eastAsia" w:ascii="宋体" w:hAnsi="宋体" w:cs="宋体"/>
          <w:b/>
          <w:color w:val="auto"/>
          <w:spacing w:val="6"/>
          <w:sz w:val="32"/>
          <w:szCs w:val="32"/>
          <w:highlight w:val="none"/>
        </w:rPr>
      </w:pPr>
    </w:p>
    <w:p w14:paraId="2CC82C21">
      <w:pPr>
        <w:autoSpaceDE w:val="0"/>
        <w:autoSpaceDN w:val="0"/>
        <w:jc w:val="center"/>
        <w:rPr>
          <w:rFonts w:hint="eastAsia" w:ascii="宋体" w:hAnsi="宋体" w:cs="宋体"/>
          <w:b/>
          <w:color w:val="auto"/>
          <w:spacing w:val="6"/>
          <w:sz w:val="32"/>
          <w:szCs w:val="32"/>
          <w:highlight w:val="none"/>
        </w:rPr>
      </w:pPr>
    </w:p>
    <w:p w14:paraId="572959BE">
      <w:pPr>
        <w:autoSpaceDE w:val="0"/>
        <w:autoSpaceDN w:val="0"/>
        <w:jc w:val="center"/>
        <w:rPr>
          <w:rFonts w:hint="eastAsia" w:ascii="宋体" w:hAnsi="宋体" w:cs="宋体"/>
          <w:b/>
          <w:color w:val="auto"/>
          <w:spacing w:val="6"/>
          <w:sz w:val="32"/>
          <w:szCs w:val="32"/>
          <w:highlight w:val="none"/>
        </w:rPr>
      </w:pPr>
    </w:p>
    <w:p w14:paraId="0F663FB0">
      <w:pPr>
        <w:autoSpaceDE w:val="0"/>
        <w:autoSpaceDN w:val="0"/>
        <w:jc w:val="center"/>
        <w:rPr>
          <w:rFonts w:hint="eastAsia" w:ascii="宋体" w:hAnsi="宋体" w:cs="宋体"/>
          <w:b/>
          <w:color w:val="auto"/>
          <w:spacing w:val="6"/>
          <w:sz w:val="32"/>
          <w:szCs w:val="32"/>
          <w:highlight w:val="none"/>
        </w:rPr>
      </w:pPr>
    </w:p>
    <w:p w14:paraId="5112307F">
      <w:pPr>
        <w:autoSpaceDE w:val="0"/>
        <w:autoSpaceDN w:val="0"/>
        <w:jc w:val="center"/>
        <w:rPr>
          <w:rFonts w:hint="eastAsia" w:ascii="宋体" w:hAnsi="宋体" w:cs="宋体"/>
          <w:b/>
          <w:color w:val="auto"/>
          <w:spacing w:val="6"/>
          <w:sz w:val="32"/>
          <w:szCs w:val="32"/>
          <w:highlight w:val="none"/>
        </w:rPr>
      </w:pPr>
    </w:p>
    <w:p w14:paraId="1F242B96">
      <w:pPr>
        <w:autoSpaceDE w:val="0"/>
        <w:autoSpaceDN w:val="0"/>
        <w:jc w:val="center"/>
        <w:rPr>
          <w:rFonts w:hint="eastAsia" w:ascii="宋体" w:hAnsi="宋体" w:cs="宋体"/>
          <w:b/>
          <w:color w:val="auto"/>
          <w:spacing w:val="6"/>
          <w:sz w:val="32"/>
          <w:szCs w:val="32"/>
          <w:highlight w:val="none"/>
        </w:rPr>
      </w:pPr>
    </w:p>
    <w:p w14:paraId="335048BC">
      <w:pPr>
        <w:autoSpaceDE w:val="0"/>
        <w:autoSpaceDN w:val="0"/>
        <w:jc w:val="center"/>
        <w:rPr>
          <w:rFonts w:hint="eastAsia" w:ascii="宋体" w:hAnsi="宋体" w:cs="宋体"/>
          <w:b/>
          <w:color w:val="auto"/>
          <w:spacing w:val="6"/>
          <w:sz w:val="32"/>
          <w:szCs w:val="32"/>
          <w:highlight w:val="none"/>
        </w:rPr>
      </w:pPr>
    </w:p>
    <w:p w14:paraId="405723D4">
      <w:pPr>
        <w:autoSpaceDE w:val="0"/>
        <w:autoSpaceDN w:val="0"/>
        <w:jc w:val="center"/>
        <w:rPr>
          <w:rFonts w:hint="eastAsia" w:ascii="宋体" w:hAnsi="宋体" w:cs="宋体"/>
          <w:b/>
          <w:color w:val="auto"/>
          <w:spacing w:val="6"/>
          <w:sz w:val="32"/>
          <w:szCs w:val="32"/>
          <w:highlight w:val="none"/>
        </w:rPr>
      </w:pPr>
    </w:p>
    <w:p w14:paraId="29D07AA0">
      <w:pPr>
        <w:autoSpaceDE w:val="0"/>
        <w:autoSpaceDN w:val="0"/>
        <w:jc w:val="center"/>
        <w:rPr>
          <w:rFonts w:hint="eastAsia" w:ascii="宋体" w:hAnsi="宋体" w:cs="宋体"/>
          <w:b/>
          <w:color w:val="auto"/>
          <w:spacing w:val="6"/>
          <w:sz w:val="32"/>
          <w:szCs w:val="32"/>
          <w:highlight w:val="none"/>
        </w:rPr>
      </w:pPr>
    </w:p>
    <w:p w14:paraId="51C1EDD2">
      <w:pPr>
        <w:autoSpaceDE w:val="0"/>
        <w:autoSpaceDN w:val="0"/>
        <w:jc w:val="center"/>
        <w:rPr>
          <w:rFonts w:hint="eastAsia" w:ascii="宋体" w:hAnsi="宋体" w:cs="宋体"/>
          <w:b/>
          <w:color w:val="auto"/>
          <w:spacing w:val="6"/>
          <w:sz w:val="32"/>
          <w:szCs w:val="32"/>
          <w:highlight w:val="none"/>
        </w:rPr>
      </w:pPr>
    </w:p>
    <w:p w14:paraId="0927E39C">
      <w:pPr>
        <w:snapToGrid w:val="0"/>
        <w:spacing w:line="360" w:lineRule="auto"/>
        <w:jc w:val="center"/>
        <w:rPr>
          <w:rFonts w:hint="eastAsia" w:ascii="宋体" w:hAnsi="宋体" w:cs="宋体"/>
          <w:b/>
          <w:color w:val="auto"/>
          <w:kern w:val="0"/>
          <w:sz w:val="32"/>
          <w:szCs w:val="32"/>
          <w:highlight w:val="none"/>
        </w:rPr>
      </w:pPr>
    </w:p>
    <w:p w14:paraId="550D56F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widowControl/>
        <w:spacing w:line="288"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925319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91A85F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snapToGrid w:val="0"/>
        <w:spacing w:line="288" w:lineRule="auto"/>
        <w:ind w:firstLine="576"/>
        <w:rPr>
          <w:rFonts w:hint="eastAsia" w:ascii="宋体" w:hAnsi="宋体" w:cs="宋体"/>
          <w:color w:val="auto"/>
          <w:kern w:val="0"/>
          <w:sz w:val="24"/>
          <w:highlight w:val="none"/>
          <w:lang w:val="zh-CN"/>
        </w:rPr>
      </w:pPr>
      <w:bookmarkStart w:id="57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76"/>
    <w:p w14:paraId="742B93DE">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snapToGrid w:val="0"/>
        <w:spacing w:line="288"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snapToGrid w:val="0"/>
        <w:spacing w:line="288"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snapToGrid w:val="0"/>
        <w:spacing w:line="312"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widowControl/>
        <w:spacing w:line="312"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0499D2D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tabs>
          <w:tab w:val="left" w:pos="432"/>
        </w:tabs>
        <w:spacing w:line="312" w:lineRule="auto"/>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8038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snapToGrid w:val="0"/>
        <w:spacing w:line="312"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spacing w:line="312"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7"/>
    </w:p>
    <w:p w14:paraId="716DFE8F">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snapToGrid w:val="0"/>
        <w:spacing w:line="312"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D5E1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snapToGrid w:val="0"/>
        <w:spacing w:line="312"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snapToGrid w:val="0"/>
        <w:spacing w:line="312"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snapToGrid w:val="0"/>
        <w:spacing w:line="312"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EA8DA43">
      <w:pPr>
        <w:spacing w:line="312"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snapToGrid w:val="0"/>
        <w:spacing w:line="312" w:lineRule="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BE072B2">
      <w:pPr>
        <w:spacing w:line="288"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C4E41F1">
      <w:pPr>
        <w:adjustRightInd/>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仿宋"/>
          <w:color w:val="auto"/>
          <w:kern w:val="0"/>
          <w:sz w:val="24"/>
          <w:highlight w:val="none"/>
          <w:u w:val="single"/>
        </w:rPr>
        <w:t>毛巾</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AD7A5ED">
      <w:pPr>
        <w:adjustRightInd/>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洗发水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49EE2B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沐浴露</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6ECFC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牙膏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FB116AF">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牙刷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217F960">
      <w:pPr>
        <w:numPr>
          <w:ilvl w:val="0"/>
          <w:numId w:val="0"/>
        </w:num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洗衣皂</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u w:val="single"/>
          <w:lang w:eastAsia="zh-CN"/>
        </w:rPr>
        <w:t>。</w:t>
      </w:r>
    </w:p>
    <w:p w14:paraId="09B9D46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BA59E1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snapToGrid w:val="0"/>
        <w:spacing w:line="288"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snapToGrid w:val="0"/>
        <w:spacing w:line="288"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56FF812C">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526A900">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7F6532">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14819E0">
      <w:pPr>
        <w:spacing w:line="288" w:lineRule="auto"/>
        <w:ind w:right="420"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40"/>
      <w:framePr w:wrap="around" w:vAnchor="text" w:hAnchor="margin" w:xAlign="right" w:y="1"/>
      <w:rPr>
        <w:rStyle w:val="73"/>
      </w:rPr>
    </w:pPr>
    <w:r>
      <w:fldChar w:fldCharType="begin"/>
    </w:r>
    <w:r>
      <w:rPr>
        <w:rStyle w:val="73"/>
      </w:rPr>
      <w:instrText xml:space="preserve">PAGE  </w:instrText>
    </w:r>
    <w:r>
      <w:fldChar w:fldCharType="end"/>
    </w:r>
  </w:p>
  <w:p w14:paraId="1A03B54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FB77B3F">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40"/>
      <w:framePr w:wrap="around" w:vAnchor="text" w:hAnchor="margin" w:xAlign="right" w:y="1"/>
      <w:rPr>
        <w:rStyle w:val="73"/>
      </w:rPr>
    </w:pPr>
    <w:r>
      <w:fldChar w:fldCharType="begin"/>
    </w:r>
    <w:r>
      <w:rPr>
        <w:rStyle w:val="73"/>
      </w:rPr>
      <w:instrText xml:space="preserve">PAGE  </w:instrText>
    </w:r>
    <w:r>
      <w:fldChar w:fldCharType="end"/>
    </w:r>
  </w:p>
  <w:p w14:paraId="7547334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9663668">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DFF29">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0F47D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AE5DC2">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F58671">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B2B60">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DA177E">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3AF14C">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AF109D">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1"/>
      <w:pBdr>
        <w:bottom w:val="single" w:color="auto" w:sz="6" w:space="4"/>
      </w:pBdr>
      <w:jc w:val="right"/>
    </w:pPr>
    <w:r>
      <w:t></w:t>
    </w:r>
    <w:r>
      <w:rPr>
        <w:rFonts w:hint="eastAsia"/>
      </w:rPr>
      <w:t xml:space="preserve">           </w:t>
    </w:r>
  </w:p>
  <w:p w14:paraId="5EA792E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1"/>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1"/>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1"/>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7A8E"/>
    <w:multiLevelType w:val="singleLevel"/>
    <w:tmpl w:val="ABD27A8E"/>
    <w:lvl w:ilvl="0" w:tentative="0">
      <w:start w:val="5"/>
      <w:numFmt w:val="decimal"/>
      <w:suff w:val="nothing"/>
      <w:lvlText w:val="%1、"/>
      <w:lvlJc w:val="left"/>
    </w:lvl>
  </w:abstractNum>
  <w:abstractNum w:abstractNumId="1">
    <w:nsid w:val="CB53C7A5"/>
    <w:multiLevelType w:val="singleLevel"/>
    <w:tmpl w:val="CB53C7A5"/>
    <w:lvl w:ilvl="0" w:tentative="0">
      <w:start w:val="1"/>
      <w:numFmt w:val="decimal"/>
      <w:suff w:val="nothing"/>
      <w:lvlText w:val="（%1）"/>
      <w:lvlJc w:val="left"/>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6A90DB4D"/>
    <w:multiLevelType w:val="singleLevel"/>
    <w:tmpl w:val="6A90DB4D"/>
    <w:lvl w:ilvl="0" w:tentative="0">
      <w:start w:val="4"/>
      <w:numFmt w:val="decimal"/>
      <w:lvlText w:val="%1."/>
      <w:lvlJc w:val="left"/>
      <w:pPr>
        <w:tabs>
          <w:tab w:val="left" w:pos="312"/>
        </w:tabs>
      </w:pPr>
    </w:lvl>
  </w:abstractNum>
  <w:abstractNum w:abstractNumId="4">
    <w:nsid w:val="7C25B4AF"/>
    <w:multiLevelType w:val="singleLevel"/>
    <w:tmpl w:val="7C25B4AF"/>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5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C"/>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7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A7F"/>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A4"/>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FCA"/>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5A"/>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60"/>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4C7F"/>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3E"/>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580"/>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1E65ED"/>
    <w:rsid w:val="05251E14"/>
    <w:rsid w:val="0542404E"/>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25E25"/>
    <w:rsid w:val="08D66AD6"/>
    <w:rsid w:val="08DA33A3"/>
    <w:rsid w:val="08E80F13"/>
    <w:rsid w:val="091048DD"/>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280687"/>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09346F"/>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3DD3"/>
    <w:rsid w:val="1201785C"/>
    <w:rsid w:val="120A6276"/>
    <w:rsid w:val="120E4F54"/>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F3CE4"/>
    <w:rsid w:val="13CA16CE"/>
    <w:rsid w:val="141008D8"/>
    <w:rsid w:val="14125FE6"/>
    <w:rsid w:val="142E20E6"/>
    <w:rsid w:val="146D271E"/>
    <w:rsid w:val="147B31CB"/>
    <w:rsid w:val="14982588"/>
    <w:rsid w:val="149A5AD9"/>
    <w:rsid w:val="14A7619D"/>
    <w:rsid w:val="14AC72F3"/>
    <w:rsid w:val="14ED5D0A"/>
    <w:rsid w:val="150536C3"/>
    <w:rsid w:val="150C1963"/>
    <w:rsid w:val="151447A0"/>
    <w:rsid w:val="152D1B5C"/>
    <w:rsid w:val="1534302D"/>
    <w:rsid w:val="15431BC1"/>
    <w:rsid w:val="154A6454"/>
    <w:rsid w:val="157306F8"/>
    <w:rsid w:val="15762120"/>
    <w:rsid w:val="157E577E"/>
    <w:rsid w:val="15B9031B"/>
    <w:rsid w:val="15D157AE"/>
    <w:rsid w:val="15F80BFE"/>
    <w:rsid w:val="162163A6"/>
    <w:rsid w:val="16384EDA"/>
    <w:rsid w:val="16A8729C"/>
    <w:rsid w:val="16B33777"/>
    <w:rsid w:val="16BC70A7"/>
    <w:rsid w:val="16C6339E"/>
    <w:rsid w:val="16E34270"/>
    <w:rsid w:val="17200358"/>
    <w:rsid w:val="17240A3D"/>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AA6C8C"/>
    <w:rsid w:val="1BB4777D"/>
    <w:rsid w:val="1BCB74DA"/>
    <w:rsid w:val="1BD75AB8"/>
    <w:rsid w:val="1C0459C2"/>
    <w:rsid w:val="1C1B3B4A"/>
    <w:rsid w:val="1C88086E"/>
    <w:rsid w:val="1C9A47BD"/>
    <w:rsid w:val="1CC1038E"/>
    <w:rsid w:val="1D012130"/>
    <w:rsid w:val="1D1E62D0"/>
    <w:rsid w:val="1D266CE1"/>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9537AE"/>
    <w:rsid w:val="1EA703CC"/>
    <w:rsid w:val="1EB631C5"/>
    <w:rsid w:val="1EB7330C"/>
    <w:rsid w:val="1F0A0FF3"/>
    <w:rsid w:val="1F47684D"/>
    <w:rsid w:val="1F5771FF"/>
    <w:rsid w:val="1FD52574"/>
    <w:rsid w:val="1FE868A9"/>
    <w:rsid w:val="20034907"/>
    <w:rsid w:val="20173E4B"/>
    <w:rsid w:val="204213F3"/>
    <w:rsid w:val="204E48BC"/>
    <w:rsid w:val="208921B3"/>
    <w:rsid w:val="20973DEB"/>
    <w:rsid w:val="20A66D88"/>
    <w:rsid w:val="20B26522"/>
    <w:rsid w:val="20B44310"/>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6E4600"/>
    <w:rsid w:val="258B00E2"/>
    <w:rsid w:val="25A4045A"/>
    <w:rsid w:val="25A917A6"/>
    <w:rsid w:val="25BE27CC"/>
    <w:rsid w:val="25CD79B1"/>
    <w:rsid w:val="25F74A5C"/>
    <w:rsid w:val="2600779A"/>
    <w:rsid w:val="26233510"/>
    <w:rsid w:val="2628662C"/>
    <w:rsid w:val="262D45DE"/>
    <w:rsid w:val="26607875"/>
    <w:rsid w:val="267D594A"/>
    <w:rsid w:val="26871DC8"/>
    <w:rsid w:val="26A53EF9"/>
    <w:rsid w:val="26A94201"/>
    <w:rsid w:val="26AC274F"/>
    <w:rsid w:val="26AE0E92"/>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BF00EC"/>
    <w:rsid w:val="2BC37CFD"/>
    <w:rsid w:val="2BD5237F"/>
    <w:rsid w:val="2BD70597"/>
    <w:rsid w:val="2BE536CE"/>
    <w:rsid w:val="2BE758D9"/>
    <w:rsid w:val="2BE90CC2"/>
    <w:rsid w:val="2BF346BB"/>
    <w:rsid w:val="2BFA11C0"/>
    <w:rsid w:val="2C043A01"/>
    <w:rsid w:val="2C09049E"/>
    <w:rsid w:val="2C0A653C"/>
    <w:rsid w:val="2C191F85"/>
    <w:rsid w:val="2C202DF2"/>
    <w:rsid w:val="2C751549"/>
    <w:rsid w:val="2C86601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9A3C18"/>
    <w:rsid w:val="2EBB0FEE"/>
    <w:rsid w:val="2EC63002"/>
    <w:rsid w:val="2EE55AE5"/>
    <w:rsid w:val="2EE57236"/>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92390"/>
    <w:rsid w:val="31AC537E"/>
    <w:rsid w:val="31AE2A82"/>
    <w:rsid w:val="31D519F4"/>
    <w:rsid w:val="31E3679B"/>
    <w:rsid w:val="31E732FD"/>
    <w:rsid w:val="32517576"/>
    <w:rsid w:val="32BE5C2C"/>
    <w:rsid w:val="32D03654"/>
    <w:rsid w:val="32E71A40"/>
    <w:rsid w:val="32FB6478"/>
    <w:rsid w:val="33263B3F"/>
    <w:rsid w:val="336963EB"/>
    <w:rsid w:val="33775A1F"/>
    <w:rsid w:val="337C3B78"/>
    <w:rsid w:val="33816EEB"/>
    <w:rsid w:val="33A930DF"/>
    <w:rsid w:val="33EB55CD"/>
    <w:rsid w:val="33EC4C02"/>
    <w:rsid w:val="340D2360"/>
    <w:rsid w:val="3410665D"/>
    <w:rsid w:val="34211214"/>
    <w:rsid w:val="34297BBD"/>
    <w:rsid w:val="342E63AB"/>
    <w:rsid w:val="34321327"/>
    <w:rsid w:val="34945B3E"/>
    <w:rsid w:val="34950E68"/>
    <w:rsid w:val="34986E94"/>
    <w:rsid w:val="34AF62C9"/>
    <w:rsid w:val="34C71A6F"/>
    <w:rsid w:val="34CB4388"/>
    <w:rsid w:val="34F67558"/>
    <w:rsid w:val="34FA6E12"/>
    <w:rsid w:val="35045912"/>
    <w:rsid w:val="354D7158"/>
    <w:rsid w:val="357B2720"/>
    <w:rsid w:val="35803E13"/>
    <w:rsid w:val="358D5588"/>
    <w:rsid w:val="359009FB"/>
    <w:rsid w:val="363A3B40"/>
    <w:rsid w:val="363B0967"/>
    <w:rsid w:val="36413AA3"/>
    <w:rsid w:val="3643455C"/>
    <w:rsid w:val="365302AE"/>
    <w:rsid w:val="36607A0A"/>
    <w:rsid w:val="366E227C"/>
    <w:rsid w:val="366F2E0D"/>
    <w:rsid w:val="367B6A5C"/>
    <w:rsid w:val="36A74ADA"/>
    <w:rsid w:val="36AD60D5"/>
    <w:rsid w:val="36B224F9"/>
    <w:rsid w:val="36EC0CC9"/>
    <w:rsid w:val="36FB5E78"/>
    <w:rsid w:val="373F410B"/>
    <w:rsid w:val="378665E9"/>
    <w:rsid w:val="37AD7642"/>
    <w:rsid w:val="37EE7094"/>
    <w:rsid w:val="38296C89"/>
    <w:rsid w:val="382F62A9"/>
    <w:rsid w:val="383002EB"/>
    <w:rsid w:val="384855BD"/>
    <w:rsid w:val="38586797"/>
    <w:rsid w:val="385D15DF"/>
    <w:rsid w:val="386D241A"/>
    <w:rsid w:val="38BC0149"/>
    <w:rsid w:val="38D87D1C"/>
    <w:rsid w:val="394A3E0E"/>
    <w:rsid w:val="395F34A2"/>
    <w:rsid w:val="39636459"/>
    <w:rsid w:val="396B7F6C"/>
    <w:rsid w:val="39AD58C4"/>
    <w:rsid w:val="39AE2001"/>
    <w:rsid w:val="39B137C2"/>
    <w:rsid w:val="39B34CB8"/>
    <w:rsid w:val="39B417A9"/>
    <w:rsid w:val="39C600D4"/>
    <w:rsid w:val="39FC5695"/>
    <w:rsid w:val="3A006D8E"/>
    <w:rsid w:val="3A0D5971"/>
    <w:rsid w:val="3A3651E5"/>
    <w:rsid w:val="3A5C70FE"/>
    <w:rsid w:val="3A744481"/>
    <w:rsid w:val="3A854C95"/>
    <w:rsid w:val="3A8C7BEF"/>
    <w:rsid w:val="3A906246"/>
    <w:rsid w:val="3B131EB2"/>
    <w:rsid w:val="3B1D4650"/>
    <w:rsid w:val="3B2349B7"/>
    <w:rsid w:val="3B526BB2"/>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51523"/>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C91C82"/>
    <w:rsid w:val="3FFF45F6"/>
    <w:rsid w:val="40183027"/>
    <w:rsid w:val="4019356B"/>
    <w:rsid w:val="40526FD9"/>
    <w:rsid w:val="40592157"/>
    <w:rsid w:val="406E1CAE"/>
    <w:rsid w:val="407F3FF1"/>
    <w:rsid w:val="40A0133A"/>
    <w:rsid w:val="40C31A53"/>
    <w:rsid w:val="40FF545D"/>
    <w:rsid w:val="410067C8"/>
    <w:rsid w:val="410323DD"/>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1A7FD2"/>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5D034C"/>
    <w:rsid w:val="486677BF"/>
    <w:rsid w:val="487A3E25"/>
    <w:rsid w:val="488B5503"/>
    <w:rsid w:val="48937E21"/>
    <w:rsid w:val="489A0361"/>
    <w:rsid w:val="48B94FF3"/>
    <w:rsid w:val="48E37AAB"/>
    <w:rsid w:val="48FD4B4C"/>
    <w:rsid w:val="490A68E0"/>
    <w:rsid w:val="491055FE"/>
    <w:rsid w:val="49267254"/>
    <w:rsid w:val="495F5B3E"/>
    <w:rsid w:val="49612585"/>
    <w:rsid w:val="496F77D7"/>
    <w:rsid w:val="497654FD"/>
    <w:rsid w:val="49B64211"/>
    <w:rsid w:val="49F6167F"/>
    <w:rsid w:val="4A064FA0"/>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B4CA4"/>
    <w:rsid w:val="4DD21759"/>
    <w:rsid w:val="4E121FED"/>
    <w:rsid w:val="4E21448E"/>
    <w:rsid w:val="4E5926A7"/>
    <w:rsid w:val="4E793892"/>
    <w:rsid w:val="4E800872"/>
    <w:rsid w:val="4E81191D"/>
    <w:rsid w:val="4E930FA3"/>
    <w:rsid w:val="4E936C9C"/>
    <w:rsid w:val="4EC569ED"/>
    <w:rsid w:val="4ED50EA1"/>
    <w:rsid w:val="4EEC050C"/>
    <w:rsid w:val="4F104EC3"/>
    <w:rsid w:val="4F110F55"/>
    <w:rsid w:val="4F22401A"/>
    <w:rsid w:val="4F47354A"/>
    <w:rsid w:val="4F911C54"/>
    <w:rsid w:val="4FC5018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46EC9"/>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7B1140"/>
    <w:rsid w:val="577B7F21"/>
    <w:rsid w:val="577F181B"/>
    <w:rsid w:val="578A6C00"/>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54806"/>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1F24EF"/>
    <w:rsid w:val="5D221076"/>
    <w:rsid w:val="5D397964"/>
    <w:rsid w:val="5D5A391C"/>
    <w:rsid w:val="5D5F10C0"/>
    <w:rsid w:val="5D79574D"/>
    <w:rsid w:val="5D891B7B"/>
    <w:rsid w:val="5D902A97"/>
    <w:rsid w:val="5DAD38EE"/>
    <w:rsid w:val="5DE43148"/>
    <w:rsid w:val="5DE50252"/>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54534"/>
    <w:rsid w:val="5FFE1E36"/>
    <w:rsid w:val="60085E83"/>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349D6"/>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5E30320"/>
    <w:rsid w:val="66195831"/>
    <w:rsid w:val="661B0E4D"/>
    <w:rsid w:val="662E75B1"/>
    <w:rsid w:val="66342C2E"/>
    <w:rsid w:val="663E784C"/>
    <w:rsid w:val="664A36FF"/>
    <w:rsid w:val="66811B16"/>
    <w:rsid w:val="668B6A45"/>
    <w:rsid w:val="66BA34A1"/>
    <w:rsid w:val="66D165FA"/>
    <w:rsid w:val="670A285C"/>
    <w:rsid w:val="672F3F24"/>
    <w:rsid w:val="673E055F"/>
    <w:rsid w:val="6751439C"/>
    <w:rsid w:val="67551CE3"/>
    <w:rsid w:val="676A4358"/>
    <w:rsid w:val="67796B37"/>
    <w:rsid w:val="67A22552"/>
    <w:rsid w:val="67B22DCC"/>
    <w:rsid w:val="67BE71AA"/>
    <w:rsid w:val="67D90273"/>
    <w:rsid w:val="67DC5685"/>
    <w:rsid w:val="67DE5875"/>
    <w:rsid w:val="67E55852"/>
    <w:rsid w:val="67EB1AB4"/>
    <w:rsid w:val="67EF6A97"/>
    <w:rsid w:val="67F46D4D"/>
    <w:rsid w:val="67FA1285"/>
    <w:rsid w:val="681F15E7"/>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D55B8"/>
    <w:rsid w:val="6A0B1C62"/>
    <w:rsid w:val="6A2406C8"/>
    <w:rsid w:val="6A7F65C7"/>
    <w:rsid w:val="6A987242"/>
    <w:rsid w:val="6ADD735F"/>
    <w:rsid w:val="6ADE0BD1"/>
    <w:rsid w:val="6AE96859"/>
    <w:rsid w:val="6B147746"/>
    <w:rsid w:val="6B24787C"/>
    <w:rsid w:val="6B573233"/>
    <w:rsid w:val="6B58630B"/>
    <w:rsid w:val="6B5B6274"/>
    <w:rsid w:val="6B615D5C"/>
    <w:rsid w:val="6B847F5E"/>
    <w:rsid w:val="6B935D53"/>
    <w:rsid w:val="6BC02799"/>
    <w:rsid w:val="6BD149A6"/>
    <w:rsid w:val="6C196F71"/>
    <w:rsid w:val="6C226FCB"/>
    <w:rsid w:val="6C31226F"/>
    <w:rsid w:val="6C312AEA"/>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58509C"/>
    <w:rsid w:val="6E681920"/>
    <w:rsid w:val="6E781728"/>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6D60A5"/>
    <w:rsid w:val="707723D0"/>
    <w:rsid w:val="70985552"/>
    <w:rsid w:val="709D12FB"/>
    <w:rsid w:val="70AE62DA"/>
    <w:rsid w:val="70B4699F"/>
    <w:rsid w:val="70C85AFC"/>
    <w:rsid w:val="70F4178D"/>
    <w:rsid w:val="70F5661B"/>
    <w:rsid w:val="71360107"/>
    <w:rsid w:val="713A2FED"/>
    <w:rsid w:val="713B688E"/>
    <w:rsid w:val="71461992"/>
    <w:rsid w:val="71A6677C"/>
    <w:rsid w:val="71A8324B"/>
    <w:rsid w:val="71B60406"/>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3F6CEC"/>
    <w:rsid w:val="734B7565"/>
    <w:rsid w:val="73AD396D"/>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D347C"/>
    <w:rsid w:val="76826699"/>
    <w:rsid w:val="76A10A5E"/>
    <w:rsid w:val="76A870A5"/>
    <w:rsid w:val="76C87133"/>
    <w:rsid w:val="76CD08D5"/>
    <w:rsid w:val="76DB4B92"/>
    <w:rsid w:val="76FE0619"/>
    <w:rsid w:val="77052AA4"/>
    <w:rsid w:val="77136511"/>
    <w:rsid w:val="77340A39"/>
    <w:rsid w:val="77351FD0"/>
    <w:rsid w:val="77472422"/>
    <w:rsid w:val="777F31F2"/>
    <w:rsid w:val="77AB3955"/>
    <w:rsid w:val="77D1700D"/>
    <w:rsid w:val="77D323A7"/>
    <w:rsid w:val="77EC04CC"/>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AEB64F5"/>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C81B0C"/>
    <w:rsid w:val="7CE27788"/>
    <w:rsid w:val="7D0C32F1"/>
    <w:rsid w:val="7D0F408D"/>
    <w:rsid w:val="7D28392F"/>
    <w:rsid w:val="7D491C6C"/>
    <w:rsid w:val="7D4C0DBF"/>
    <w:rsid w:val="7D5429C0"/>
    <w:rsid w:val="7D6E6D43"/>
    <w:rsid w:val="7D747887"/>
    <w:rsid w:val="7D91386A"/>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14DD6"/>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autoRedefine/>
    <w:qFormat/>
    <w:uiPriority w:val="0"/>
    <w:pPr>
      <w:ind w:firstLine="420"/>
    </w:pPr>
    <w:rPr>
      <w:rFonts w:hAnsi="Calibri" w:cs="Times New Roman"/>
      <w:snapToGrid/>
      <w:szCs w:val="20"/>
    </w:rPr>
  </w:style>
  <w:style w:type="paragraph" w:styleId="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62"/>
    <w:link w:val="125"/>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2">
    <w:name w:val="标题 1 字符1"/>
    <w:link w:val="4"/>
    <w:autoRedefine/>
    <w:qFormat/>
    <w:uiPriority w:val="9"/>
    <w:rPr>
      <w:b/>
      <w:bCs/>
      <w:kern w:val="44"/>
      <w:sz w:val="44"/>
      <w:szCs w:val="44"/>
    </w:rPr>
  </w:style>
  <w:style w:type="paragraph" w:customStyle="1" w:styleId="83">
    <w:name w:val="样式3"/>
    <w:basedOn w:val="33"/>
    <w:next w:val="1"/>
    <w:autoRedefine/>
    <w:qFormat/>
    <w:uiPriority w:val="0"/>
    <w:pPr>
      <w:tabs>
        <w:tab w:val="left" w:pos="2790"/>
        <w:tab w:val="left" w:pos="4230"/>
      </w:tabs>
      <w:spacing w:before="312" w:beforeLines="100"/>
      <w:jc w:val="left"/>
    </w:pPr>
  </w:style>
  <w:style w:type="paragraph" w:customStyle="1" w:styleId="8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5"/>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1"/>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0"/>
    <w:rPr>
      <w:kern w:val="2"/>
      <w:sz w:val="21"/>
      <w:szCs w:val="24"/>
    </w:rPr>
  </w:style>
  <w:style w:type="character" w:customStyle="1" w:styleId="346">
    <w:name w:val="签名 字符"/>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8"/>
    <w:next w:val="238"/>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8"/>
    <w:next w:val="238"/>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6382</Words>
  <Characters>6919</Characters>
  <Lines>1580</Lines>
  <Paragraphs>1535</Paragraphs>
  <TotalTime>2</TotalTime>
  <ScaleCrop>false</ScaleCrop>
  <LinksUpToDate>false</LinksUpToDate>
  <CharactersWithSpaces>7255</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2025-05-08T02:06:00Z</dcterms:created>
  <dc:creator>玥</dc:creator>
  <cp:lastModifiedBy>朱同学。</cp:lastModifiedBy>
  <cp:lastPrinted>2025-05-06T09:17:00Z</cp:lastPrinted>
  <dcterms:modified xsi:type="dcterms:W3CDTF">2025-06-25T10:07:00Z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1E32D8400BD14CD2BDB3398EBC80ED98_13</vt:lpwstr>
  </property>
  <property fmtid="{D5CDD505-2E9C-101B-9397-08002B2CF9AE}" pid="5" name="KSOTemplateDocerSaveRecord">
    <vt:lpwstr>eyJoZGlkIjoiN2ZjMGIzM2E4Y2QzZTliMzA5ZGRlZWJhZjFiOGE1N2YiLCJ1c2VySWQiOiIxNzg2MzQ1MCJ9</vt:lpwstr>
  </property>
</Properties>
</file>