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3"/>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西店镇双屿公园配套改造提升工程</w:t>
      </w:r>
    </w:p>
    <w:p w14:paraId="75D31EFF">
      <w:pPr>
        <w:snapToGrid w:val="0"/>
        <w:spacing w:line="360" w:lineRule="auto"/>
        <w:jc w:val="left"/>
        <w:rPr>
          <w:rFonts w:hint="default" w:ascii="宋体" w:hAnsi="宋体" w:eastAsia="宋体" w:cs="宋体"/>
          <w:color w:val="auto"/>
          <w:sz w:val="30"/>
          <w:szCs w:val="30"/>
          <w:lang w:val="en-US" w:eastAsia="zh-CN"/>
        </w:rPr>
      </w:pPr>
      <w:r>
        <w:rPr>
          <w:rFonts w:hint="eastAsia" w:ascii="宋体" w:hAnsi="宋体" w:cs="宋体"/>
          <w:color w:val="auto"/>
          <w:sz w:val="30"/>
          <w:szCs w:val="30"/>
        </w:rPr>
        <w:t>项目编号：</w:t>
      </w:r>
      <w:r>
        <w:rPr>
          <w:rFonts w:hint="eastAsia" w:ascii="宋体" w:hAnsi="宋体" w:cs="宋体"/>
          <w:color w:val="auto"/>
          <w:sz w:val="30"/>
          <w:szCs w:val="30"/>
          <w:lang w:val="en-US" w:eastAsia="zh-CN"/>
        </w:rPr>
        <w:t xml:space="preserve"> NBGZZB125025</w:t>
      </w:r>
    </w:p>
    <w:p w14:paraId="41FE1AFB">
      <w:pPr>
        <w:adjustRightInd/>
        <w:spacing w:line="360" w:lineRule="auto"/>
        <w:rPr>
          <w:rFonts w:ascii="宋体" w:hAnsi="宋体" w:cs="宋体"/>
          <w:color w:val="auto"/>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宁海县西店镇人民政府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宁波国咨工程造价咨询有限公司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3"/>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2"/>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3EB56F4">
          <w:pPr>
            <w:pStyle w:val="42"/>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w:t>
          </w:r>
          <w:r>
            <w:rPr>
              <w:rFonts w:hint="eastAsia" w:ascii="宋体" w:hAnsi="宋体" w:cs="宋体"/>
              <w:sz w:val="32"/>
              <w:szCs w:val="28"/>
              <w:lang w:eastAsia="zh-CN"/>
            </w:rPr>
            <w:t>二</w:t>
          </w:r>
          <w:r>
            <w:rPr>
              <w:rFonts w:hint="eastAsia" w:ascii="宋体" w:hAnsi="宋体" w:cs="宋体"/>
              <w:sz w:val="32"/>
              <w:szCs w:val="28"/>
            </w:rPr>
            <w:t>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10</w:t>
          </w:r>
          <w:r>
            <w:rPr>
              <w:sz w:val="32"/>
              <w:szCs w:val="40"/>
            </w:rPr>
            <w:fldChar w:fldCharType="end"/>
          </w:r>
          <w:r>
            <w:rPr>
              <w:sz w:val="32"/>
              <w:szCs w:val="40"/>
            </w:rPr>
            <w:fldChar w:fldCharType="end"/>
          </w:r>
        </w:p>
        <w:p w14:paraId="1768B055">
          <w:pPr>
            <w:pStyle w:val="42"/>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w:t>
          </w:r>
          <w:r>
            <w:rPr>
              <w:rFonts w:hint="eastAsia" w:ascii="宋体" w:hAnsi="宋体" w:cs="宋体"/>
              <w:sz w:val="32"/>
              <w:szCs w:val="52"/>
              <w:lang w:eastAsia="zh-CN"/>
            </w:rPr>
            <w:t>三</w:t>
          </w:r>
          <w:r>
            <w:rPr>
              <w:rFonts w:hint="eastAsia" w:ascii="宋体" w:hAnsi="宋体" w:cs="宋体"/>
              <w:sz w:val="32"/>
              <w:szCs w:val="52"/>
            </w:rPr>
            <w:t>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27</w:t>
          </w:r>
          <w:r>
            <w:rPr>
              <w:sz w:val="32"/>
              <w:szCs w:val="40"/>
            </w:rPr>
            <w:fldChar w:fldCharType="end"/>
          </w:r>
          <w:r>
            <w:rPr>
              <w:sz w:val="32"/>
              <w:szCs w:val="40"/>
            </w:rPr>
            <w:fldChar w:fldCharType="end"/>
          </w:r>
        </w:p>
        <w:p w14:paraId="622C0757">
          <w:pPr>
            <w:pStyle w:val="42"/>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w:t>
          </w:r>
          <w:r>
            <w:rPr>
              <w:rFonts w:hint="eastAsia" w:ascii="宋体" w:hAnsi="宋体" w:cs="宋体"/>
              <w:sz w:val="32"/>
              <w:szCs w:val="52"/>
              <w:lang w:eastAsia="zh-CN"/>
            </w:rPr>
            <w:t>四</w:t>
          </w:r>
          <w:r>
            <w:rPr>
              <w:rFonts w:hint="eastAsia" w:ascii="宋体" w:hAnsi="宋体" w:cs="宋体"/>
              <w:sz w:val="32"/>
              <w:szCs w:val="52"/>
            </w:rPr>
            <w:t>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32</w:t>
          </w:r>
          <w:r>
            <w:rPr>
              <w:sz w:val="32"/>
              <w:szCs w:val="40"/>
            </w:rPr>
            <w:fldChar w:fldCharType="end"/>
          </w:r>
          <w:r>
            <w:rPr>
              <w:sz w:val="32"/>
              <w:szCs w:val="40"/>
            </w:rPr>
            <w:fldChar w:fldCharType="end"/>
          </w:r>
        </w:p>
        <w:p w14:paraId="2B628E7C">
          <w:pPr>
            <w:pStyle w:val="42"/>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w:t>
          </w:r>
          <w:r>
            <w:rPr>
              <w:rFonts w:hint="eastAsia" w:ascii="宋体" w:hAnsi="宋体" w:cs="宋体"/>
              <w:sz w:val="32"/>
              <w:szCs w:val="52"/>
              <w:lang w:eastAsia="zh-CN"/>
            </w:rPr>
            <w:t>五</w:t>
          </w:r>
          <w:r>
            <w:rPr>
              <w:rFonts w:hint="eastAsia" w:ascii="宋体" w:hAnsi="宋体" w:cs="宋体"/>
              <w:sz w:val="32"/>
              <w:szCs w:val="52"/>
            </w:rPr>
            <w:t>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43</w:t>
          </w:r>
          <w:r>
            <w:rPr>
              <w:sz w:val="32"/>
              <w:szCs w:val="40"/>
            </w:rPr>
            <w:fldChar w:fldCharType="end"/>
          </w:r>
          <w:r>
            <w:rPr>
              <w:sz w:val="32"/>
              <w:szCs w:val="40"/>
            </w:rPr>
            <w:fldChar w:fldCharType="end"/>
          </w:r>
        </w:p>
        <w:p w14:paraId="2564C8EB">
          <w:pPr>
            <w:pStyle w:val="42"/>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w:t>
          </w:r>
          <w:r>
            <w:rPr>
              <w:rFonts w:hint="eastAsia" w:ascii="宋体" w:hAnsi="宋体" w:cs="宋体"/>
              <w:sz w:val="32"/>
              <w:szCs w:val="28"/>
              <w:lang w:eastAsia="zh-CN"/>
            </w:rPr>
            <w:t>六</w:t>
          </w:r>
          <w:r>
            <w:rPr>
              <w:rFonts w:hint="eastAsia" w:ascii="宋体" w:hAnsi="宋体" w:cs="宋体"/>
              <w:sz w:val="32"/>
              <w:szCs w:val="28"/>
            </w:rPr>
            <w:t>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44</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416D547">
      <w:pPr>
        <w:pStyle w:val="73"/>
        <w:sectPr>
          <w:footerReference r:id="rId4" w:type="first"/>
          <w:footerReference r:id="rId3" w:type="default"/>
          <w:pgSz w:w="11906" w:h="16838"/>
          <w:pgMar w:top="1247" w:right="1418" w:bottom="1276" w:left="1418" w:header="851" w:footer="992" w:gutter="0"/>
          <w:pgNumType w:fmt="decimal"/>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项目概况</w:t>
      </w:r>
      <w:r>
        <w:rPr>
          <w:rFonts w:hint="eastAsia" w:ascii="宋体" w:hAnsi="宋体" w:cs="宋体"/>
          <w:sz w:val="24"/>
          <w:lang w:val="en-US" w:eastAsia="zh-CN"/>
        </w:rPr>
        <w:t xml:space="preserve">  </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西店镇双屿公园配套改造提升工程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宋体"/>
          <w:color w:val="auto"/>
          <w:sz w:val="24"/>
          <w:u w:val="single"/>
        </w:rPr>
        <w:t>https://www.zcygov.cn/</w:t>
      </w:r>
      <w:r>
        <w:rPr>
          <w:rStyle w:val="69"/>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w:t>
      </w:r>
      <w:r>
        <w:rPr>
          <w:rFonts w:hint="eastAsia" w:ascii="宋体" w:hAnsi="宋体" w:cs="宋体"/>
          <w:color w:val="auto"/>
          <w:sz w:val="24"/>
        </w:rPr>
        <w:t>于</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bCs/>
          <w:color w:val="FF0000"/>
          <w:sz w:val="24"/>
          <w:u w:val="single"/>
        </w:rPr>
        <w:t>年</w:t>
      </w:r>
      <w:r>
        <w:rPr>
          <w:rFonts w:hint="eastAsia" w:ascii="宋体" w:hAnsi="宋体" w:cs="宋体"/>
          <w:bCs/>
          <w:color w:val="FF0000"/>
          <w:sz w:val="24"/>
          <w:u w:val="single"/>
          <w:lang w:val="en-US" w:eastAsia="zh-CN"/>
        </w:rPr>
        <w:t xml:space="preserve"> </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13</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30</w:t>
      </w:r>
      <w:r>
        <w:rPr>
          <w:rFonts w:hint="eastAsia" w:ascii="宋体" w:hAnsi="宋体" w:cs="宋体"/>
          <w:bCs/>
          <w:color w:val="FF0000"/>
          <w:sz w:val="24"/>
          <w:u w:val="single"/>
        </w:rPr>
        <w:t>分00秒</w:t>
      </w:r>
      <w:r>
        <w:rPr>
          <w:rFonts w:hint="eastAsia" w:ascii="宋体" w:hAnsi="宋体" w:cs="宋体"/>
          <w:bCs/>
          <w:color w:val="auto"/>
          <w:sz w:val="24"/>
        </w:rPr>
        <w:t>（北京时间）前提交响应文件</w:t>
      </w:r>
      <w:r>
        <w:rPr>
          <w:rFonts w:hint="eastAsia" w:ascii="宋体" w:hAnsi="宋体" w:cs="宋体"/>
          <w:color w:val="auto"/>
          <w:sz w:val="24"/>
        </w:rPr>
        <w:t>。</w:t>
      </w:r>
    </w:p>
    <w:p w14:paraId="27CDDAFC">
      <w:pPr>
        <w:tabs>
          <w:tab w:val="left" w:pos="432"/>
        </w:tabs>
        <w:spacing w:line="360" w:lineRule="auto"/>
        <w:ind w:left="432" w:hanging="432"/>
        <w:rPr>
          <w:rFonts w:hint="eastAsia" w:ascii="宋体" w:hAnsi="宋体" w:eastAsia="宋体" w:cs="宋体"/>
          <w:sz w:val="24"/>
        </w:rPr>
      </w:pPr>
      <w:bookmarkStart w:id="5" w:name="_Toc28359089"/>
      <w:bookmarkStart w:id="6" w:name="_Toc35393629"/>
      <w:bookmarkStart w:id="7" w:name="_Toc35393798"/>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02E4A619">
      <w:pPr>
        <w:spacing w:line="360" w:lineRule="auto"/>
        <w:ind w:firstLine="482" w:firstLineChars="200"/>
        <w:rPr>
          <w:rFonts w:hint="eastAsia" w:ascii="宋体" w:hAnsi="宋体" w:cs="宋体"/>
          <w:color w:val="auto"/>
          <w:sz w:val="24"/>
          <w:lang w:val="en-US" w:eastAsia="zh-CN"/>
        </w:rPr>
      </w:pPr>
      <w:r>
        <w:rPr>
          <w:rFonts w:hint="eastAsia" w:ascii="宋体" w:hAnsi="宋体" w:eastAsia="宋体" w:cs="宋体"/>
          <w:b/>
          <w:color w:val="auto"/>
          <w:sz w:val="24"/>
        </w:rPr>
        <w:t>项目编号：</w:t>
      </w:r>
      <w:r>
        <w:rPr>
          <w:rFonts w:hint="eastAsia" w:ascii="宋体" w:hAnsi="宋体" w:cs="宋体"/>
          <w:color w:val="auto"/>
          <w:sz w:val="24"/>
          <w:lang w:val="en-US" w:eastAsia="zh-CN"/>
        </w:rPr>
        <w:t xml:space="preserve"> NBGZZB125025</w:t>
      </w:r>
    </w:p>
    <w:p w14:paraId="263F4E5E">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西店镇双屿公园配套改造提升工程</w:t>
      </w:r>
    </w:p>
    <w:p w14:paraId="2C9660F2">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采购方式：</w:t>
      </w:r>
      <w:r>
        <w:rPr>
          <w:rFonts w:hint="eastAsia" w:ascii="宋体" w:hAnsi="宋体" w:eastAsia="宋体" w:cs="宋体"/>
          <w:color w:val="auto"/>
          <w:sz w:val="24"/>
          <w:lang w:eastAsia="zh-CN"/>
        </w:rPr>
        <w:t>竞争性磋商</w:t>
      </w:r>
    </w:p>
    <w:p w14:paraId="3A631053">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color w:val="auto"/>
          <w:sz w:val="24"/>
        </w:rPr>
        <w:t>预算金额（元）：</w:t>
      </w:r>
      <w:r>
        <w:rPr>
          <w:rFonts w:hint="eastAsia" w:ascii="宋体" w:hAnsi="宋体" w:cs="宋体"/>
          <w:bCs/>
          <w:color w:val="FF0000"/>
          <w:sz w:val="24"/>
          <w:lang w:eastAsia="zh-CN"/>
        </w:rPr>
        <w:t>3455656</w:t>
      </w:r>
      <w:r>
        <w:rPr>
          <w:rFonts w:hint="eastAsia" w:ascii="宋体" w:hAnsi="宋体" w:eastAsia="宋体" w:cs="宋体"/>
          <w:color w:val="FF0000"/>
          <w:sz w:val="24"/>
        </w:rPr>
        <w:t>.00</w:t>
      </w:r>
    </w:p>
    <w:p w14:paraId="28B92299">
      <w:pPr>
        <w:spacing w:line="360" w:lineRule="auto"/>
        <w:ind w:firstLine="482" w:firstLineChars="200"/>
        <w:rPr>
          <w:rFonts w:hint="eastAsia" w:ascii="宋体" w:hAnsi="宋体" w:eastAsia="宋体" w:cs="宋体"/>
          <w:b/>
          <w:color w:val="FF0000"/>
          <w:sz w:val="24"/>
          <w:lang w:val="en-US" w:eastAsia="zh-CN"/>
        </w:rPr>
      </w:pPr>
      <w:r>
        <w:rPr>
          <w:rFonts w:hint="eastAsia" w:ascii="宋体" w:hAnsi="宋体" w:eastAsia="宋体" w:cs="宋体"/>
          <w:b/>
          <w:color w:val="auto"/>
          <w:sz w:val="24"/>
        </w:rPr>
        <w:t>最高限价（元）：</w:t>
      </w:r>
      <w:r>
        <w:rPr>
          <w:rFonts w:hint="eastAsia" w:ascii="宋体" w:hAnsi="宋体" w:cs="宋体"/>
          <w:bCs/>
          <w:color w:val="FF0000"/>
          <w:sz w:val="24"/>
          <w:lang w:val="en-US" w:eastAsia="zh-CN"/>
        </w:rPr>
        <w:t>3202008</w:t>
      </w:r>
      <w:r>
        <w:rPr>
          <w:rFonts w:hint="eastAsia" w:ascii="宋体" w:hAnsi="宋体" w:eastAsia="宋体" w:cs="宋体"/>
          <w:color w:val="FF0000"/>
          <w:sz w:val="24"/>
        </w:rPr>
        <w:t>.00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西店镇双屿公园配套改造提升工程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4626FC">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预算金额（元）：</w:t>
      </w:r>
      <w:r>
        <w:rPr>
          <w:rFonts w:hint="eastAsia" w:ascii="宋体" w:hAnsi="宋体" w:eastAsia="宋体" w:cs="宋体"/>
          <w:bCs/>
          <w:sz w:val="24"/>
          <w:lang w:eastAsia="zh-CN"/>
        </w:rPr>
        <w:t>3455656</w:t>
      </w:r>
      <w:r>
        <w:rPr>
          <w:rFonts w:hint="eastAsia" w:ascii="宋体" w:hAnsi="宋体" w:eastAsia="宋体" w:cs="宋体"/>
          <w:bCs/>
          <w:sz w:val="24"/>
        </w:rPr>
        <w:t>.00</w:t>
      </w:r>
    </w:p>
    <w:p w14:paraId="66056034">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单位：项</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简要规格描述或项目基本概况介绍、用途：1.建设地点：</w:t>
      </w:r>
      <w:r>
        <w:rPr>
          <w:rFonts w:hint="eastAsia" w:ascii="宋体" w:hAnsi="宋体" w:eastAsia="宋体" w:cs="宋体"/>
          <w:bCs/>
          <w:sz w:val="24"/>
          <w:lang w:val="zh-TW" w:eastAsia="zh-CN"/>
        </w:rPr>
        <w:t>西店镇双屿公园</w:t>
      </w:r>
      <w:r>
        <w:rPr>
          <w:rFonts w:hint="eastAsia" w:ascii="宋体" w:hAnsi="宋体" w:cs="宋体"/>
          <w:bCs/>
          <w:sz w:val="24"/>
          <w:lang w:val="zh-TW" w:eastAsia="zh-CN"/>
        </w:rPr>
        <w:t>内</w:t>
      </w:r>
      <w:r>
        <w:rPr>
          <w:rFonts w:hint="eastAsia" w:ascii="宋体" w:hAnsi="宋体" w:eastAsia="宋体" w:cs="宋体"/>
          <w:bCs/>
          <w:sz w:val="24"/>
        </w:rPr>
        <w:t>。2.工期：</w:t>
      </w:r>
      <w:r>
        <w:rPr>
          <w:rFonts w:hint="eastAsia" w:ascii="宋体" w:hAnsi="宋体" w:cs="宋体"/>
          <w:bCs/>
          <w:sz w:val="24"/>
          <w:lang w:val="en-US" w:eastAsia="zh-CN"/>
        </w:rPr>
        <w:t>90</w:t>
      </w:r>
      <w:r>
        <w:rPr>
          <w:rFonts w:hint="eastAsia" w:ascii="宋体" w:hAnsi="宋体" w:eastAsia="宋体" w:cs="宋体"/>
          <w:bCs/>
          <w:sz w:val="24"/>
        </w:rPr>
        <w:t>日历天。3.采购范围：</w:t>
      </w:r>
      <w:r>
        <w:rPr>
          <w:rFonts w:hint="eastAsia" w:ascii="宋体" w:hAnsi="宋体" w:eastAsia="宋体" w:cs="宋体"/>
          <w:bCs/>
          <w:sz w:val="24"/>
          <w:lang w:val="zh-CN" w:eastAsia="zh-CN"/>
        </w:rPr>
        <w:t>建配套用房建筑面积</w:t>
      </w:r>
      <w:r>
        <w:rPr>
          <w:rFonts w:hint="eastAsia" w:ascii="宋体" w:hAnsi="宋体" w:eastAsia="宋体" w:cs="宋体"/>
          <w:bCs/>
          <w:sz w:val="24"/>
          <w:lang w:val="en-US" w:eastAsia="zh-CN"/>
        </w:rPr>
        <w:t>330.2</w:t>
      </w:r>
      <w:r>
        <w:rPr>
          <w:rFonts w:hint="eastAsia" w:ascii="宋体" w:hAnsi="宋体" w:eastAsia="宋体" w:cs="宋体"/>
          <w:bCs/>
          <w:sz w:val="24"/>
          <w:lang w:val="zh-CN" w:eastAsia="zh-CN"/>
        </w:rPr>
        <w:t>平</w:t>
      </w:r>
      <w:r>
        <w:rPr>
          <w:rFonts w:hint="eastAsia" w:ascii="宋体" w:hAnsi="宋体" w:eastAsia="宋体" w:cs="宋体"/>
          <w:bCs/>
          <w:sz w:val="24"/>
          <w:lang w:val="en-US" w:eastAsia="zh-CN"/>
        </w:rPr>
        <w:t>方</w:t>
      </w:r>
      <w:r>
        <w:rPr>
          <w:rFonts w:hint="eastAsia" w:ascii="宋体" w:hAnsi="宋体" w:eastAsia="宋体" w:cs="宋体"/>
          <w:bCs/>
          <w:sz w:val="24"/>
          <w:lang w:val="zh-CN" w:eastAsia="zh-CN"/>
        </w:rPr>
        <w:t>米，该建筑为木结构单层坡屋顶建筑，风格造型独特，采用生态环保的现代胶合木体系设计建造，工程建设内容包括建筑工程、安装工程、</w:t>
      </w:r>
      <w:r>
        <w:rPr>
          <w:rFonts w:hint="eastAsia" w:ascii="宋体" w:hAnsi="宋体" w:eastAsia="宋体" w:cs="宋体"/>
          <w:bCs/>
          <w:sz w:val="24"/>
          <w:lang w:val="en-US" w:eastAsia="zh-CN"/>
        </w:rPr>
        <w:t>市政</w:t>
      </w:r>
      <w:r>
        <w:rPr>
          <w:rFonts w:hint="eastAsia" w:ascii="宋体" w:hAnsi="宋体" w:eastAsia="宋体" w:cs="宋体"/>
          <w:bCs/>
          <w:sz w:val="24"/>
          <w:lang w:val="zh-CN" w:eastAsia="zh-CN"/>
        </w:rPr>
        <w:t>工程及景观工程等；新建配套停车场</w:t>
      </w:r>
      <w:r>
        <w:rPr>
          <w:rFonts w:hint="eastAsia" w:ascii="宋体" w:hAnsi="宋体" w:eastAsia="宋体" w:cs="宋体"/>
          <w:bCs/>
          <w:sz w:val="24"/>
          <w:lang w:val="en-US" w:eastAsia="zh-CN"/>
        </w:rPr>
        <w:t>混凝土路面566.76</w:t>
      </w:r>
      <w:r>
        <w:rPr>
          <w:rFonts w:hint="eastAsia" w:ascii="宋体" w:hAnsi="宋体" w:eastAsia="宋体" w:cs="宋体"/>
          <w:bCs/>
          <w:sz w:val="24"/>
          <w:lang w:val="zh-CN" w:eastAsia="zh-CN"/>
        </w:rPr>
        <w:t>平</w:t>
      </w:r>
      <w:r>
        <w:rPr>
          <w:rFonts w:hint="eastAsia" w:ascii="宋体" w:hAnsi="宋体" w:eastAsia="宋体" w:cs="宋体"/>
          <w:bCs/>
          <w:sz w:val="24"/>
          <w:lang w:val="en-US" w:eastAsia="zh-CN"/>
        </w:rPr>
        <w:t>方</w:t>
      </w:r>
      <w:r>
        <w:rPr>
          <w:rFonts w:hint="eastAsia" w:ascii="宋体" w:hAnsi="宋体" w:eastAsia="宋体" w:cs="宋体"/>
          <w:bCs/>
          <w:sz w:val="24"/>
          <w:lang w:val="zh-CN" w:eastAsia="zh-CN"/>
        </w:rPr>
        <w:t>米，</w:t>
      </w:r>
      <w:r>
        <w:rPr>
          <w:rFonts w:hint="eastAsia" w:ascii="宋体" w:hAnsi="宋体" w:eastAsia="宋体" w:cs="宋体"/>
          <w:bCs/>
          <w:sz w:val="24"/>
          <w:lang w:val="en-US" w:eastAsia="zh-CN"/>
        </w:rPr>
        <w:t>结构采用50cm厚塘渣+10cm厚碎石+20cm厚混凝土面层</w:t>
      </w:r>
      <w:r>
        <w:rPr>
          <w:rFonts w:hint="eastAsia" w:ascii="宋体" w:hAnsi="宋体" w:eastAsia="宋体" w:cs="宋体"/>
          <w:bCs/>
          <w:sz w:val="24"/>
        </w:rPr>
        <w:t>（具体内容见工程造价咨询报告书和图纸）。4.质量要求：达到国家和行业施工验收规范一次性验收合格。5.安全要求：合格。</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w:t>
      </w:r>
      <w:r>
        <w:rPr>
          <w:rFonts w:hint="eastAsia" w:ascii="宋体" w:hAnsi="宋体" w:eastAsia="宋体" w:cs="宋体"/>
          <w:bCs/>
          <w:color w:val="auto"/>
          <w:sz w:val="24"/>
          <w:lang w:val="en-US" w:eastAsia="zh-CN"/>
        </w:rPr>
        <w:t>起</w:t>
      </w:r>
      <w:r>
        <w:rPr>
          <w:rFonts w:hint="eastAsia" w:ascii="宋体" w:hAnsi="宋体" w:cs="宋体"/>
          <w:bCs/>
          <w:color w:val="auto"/>
          <w:sz w:val="24"/>
          <w:highlight w:val="none"/>
          <w:lang w:val="en-US" w:eastAsia="zh-CN"/>
        </w:rPr>
        <w:t>90</w:t>
      </w:r>
      <w:r>
        <w:rPr>
          <w:rFonts w:hint="eastAsia" w:ascii="宋体" w:hAnsi="宋体" w:eastAsia="宋体" w:cs="宋体"/>
          <w:bCs/>
          <w:color w:val="auto"/>
          <w:sz w:val="24"/>
          <w:highlight w:val="none"/>
          <w:lang w:val="en-US" w:eastAsia="zh-CN"/>
        </w:rPr>
        <w:t>日历天</w:t>
      </w:r>
      <w:r>
        <w:rPr>
          <w:rFonts w:hint="eastAsia" w:ascii="宋体" w:hAnsi="宋体" w:eastAsia="宋体" w:cs="宋体"/>
          <w:bCs/>
          <w:color w:val="auto"/>
          <w:sz w:val="24"/>
          <w:lang w:val="en-US" w:eastAsia="zh-CN"/>
        </w:rPr>
        <w:t>内完成</w:t>
      </w:r>
      <w:r>
        <w:rPr>
          <w:rFonts w:hint="eastAsia" w:ascii="宋体" w:hAnsi="宋体" w:eastAsia="宋体" w:cs="宋体"/>
          <w:bCs/>
          <w:color w:val="auto"/>
          <w:sz w:val="24"/>
        </w:rPr>
        <w:t>。</w:t>
      </w:r>
    </w:p>
    <w:p w14:paraId="473641D7">
      <w:pPr>
        <w:spacing w:line="360" w:lineRule="auto"/>
        <w:ind w:firstLine="482" w:firstLineChars="200"/>
        <w:rPr>
          <w:rFonts w:hint="eastAsia" w:ascii="宋体" w:hAnsi="宋体" w:eastAsia="宋体" w:cs="宋体"/>
          <w:b/>
          <w:sz w:val="24"/>
        </w:rPr>
      </w:pPr>
      <w:bookmarkStart w:id="9" w:name="_Toc35393799"/>
      <w:bookmarkStart w:id="10" w:name="_Toc35393630"/>
      <w:bookmarkStart w:id="11" w:name="_Toc28359013"/>
      <w:bookmarkStart w:id="12" w:name="_Toc28359090"/>
      <w:r>
        <w:rPr>
          <w:rFonts w:hint="eastAsia" w:ascii="宋体" w:hAnsi="宋体" w:eastAsia="宋体" w:cs="宋体"/>
          <w:b/>
          <w:sz w:val="24"/>
        </w:rPr>
        <w:t>本项目（否）接受联合体投标。</w:t>
      </w:r>
    </w:p>
    <w:p w14:paraId="60C45849">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color w:val="FF000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rPr>
        <w:t>、中国政府采购网（www.ccgp.gov.cn）列入失信被执行人、</w:t>
      </w:r>
      <w:r>
        <w:rPr>
          <w:rFonts w:hint="eastAsia" w:ascii="宋体" w:hAnsi="宋体" w:eastAsia="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r>
        <w:rPr>
          <w:rFonts w:hint="eastAsia" w:ascii="宋体" w:hAnsi="宋体" w:eastAsia="宋体" w:cs="宋体"/>
          <w:snapToGrid w:val="0"/>
          <w:kern w:val="28"/>
          <w:sz w:val="24"/>
          <w:szCs w:val="20"/>
          <w:lang w:eastAsia="zh-CN"/>
        </w:rPr>
        <w:t>；</w:t>
      </w:r>
    </w:p>
    <w:p w14:paraId="4FED4B02">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2.落实政府采购政策需满足的资格要求：本项目为专门面向中小企业采购的项目，供应商应为中小微企业（监狱企业及残疾人福利性单位视同小型、微型企业）。</w:t>
      </w:r>
    </w:p>
    <w:p w14:paraId="4D522436">
      <w:pPr>
        <w:spacing w:line="360" w:lineRule="auto"/>
        <w:ind w:firstLine="480" w:firstLineChars="200"/>
        <w:rPr>
          <w:rFonts w:hint="eastAsia" w:ascii="宋体" w:hAnsi="宋体" w:eastAsia="宋体" w:cs="宋体"/>
          <w:b/>
          <w:bCs/>
          <w:sz w:val="24"/>
          <w:u w:val="single"/>
          <w:lang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具备建筑工程施工总承包三级及以上资质（对应资质应在“浙江省建筑市场监管公共服务系统”上资质动态核查结果处于“合格”状态），并具备有效的企业安全生产许可证</w:t>
      </w:r>
      <w:r>
        <w:rPr>
          <w:rFonts w:hint="eastAsia" w:ascii="宋体" w:hAnsi="宋体" w:eastAsia="宋体" w:cs="宋体"/>
          <w:b/>
          <w:bCs/>
          <w:sz w:val="24"/>
          <w:u w:val="single"/>
        </w:rPr>
        <w:t>；项目负责人</w:t>
      </w:r>
      <w:r>
        <w:rPr>
          <w:rFonts w:hint="eastAsia" w:ascii="宋体" w:hAnsi="宋体" w:cs="宋体"/>
          <w:b/>
          <w:bCs/>
          <w:sz w:val="24"/>
          <w:u w:val="single"/>
          <w:lang w:eastAsia="zh-CN"/>
        </w:rPr>
        <w:t>需</w:t>
      </w:r>
      <w:r>
        <w:rPr>
          <w:rFonts w:hint="eastAsia" w:ascii="宋体" w:hAnsi="宋体" w:eastAsia="宋体" w:cs="宋体"/>
          <w:b/>
          <w:bCs/>
          <w:sz w:val="24"/>
          <w:u w:val="single"/>
        </w:rPr>
        <w:t>具备</w:t>
      </w:r>
      <w:r>
        <w:rPr>
          <w:rFonts w:hint="eastAsia" w:ascii="宋体" w:hAnsi="宋体" w:cs="宋体"/>
          <w:b/>
          <w:bCs/>
          <w:sz w:val="24"/>
          <w:u w:val="single"/>
          <w:lang w:eastAsia="zh-CN"/>
        </w:rPr>
        <w:t>建筑工程专业</w:t>
      </w:r>
      <w:r>
        <w:rPr>
          <w:rFonts w:hint="eastAsia" w:ascii="宋体" w:hAnsi="宋体" w:eastAsia="宋体" w:cs="宋体"/>
          <w:b/>
          <w:bCs/>
          <w:sz w:val="24"/>
          <w:u w:val="single"/>
        </w:rPr>
        <w:t>二级及以上建造师注册证书，并具有有效的安全生产考核合格证（B证）</w:t>
      </w:r>
      <w:r>
        <w:rPr>
          <w:rFonts w:hint="eastAsia" w:ascii="宋体" w:hAnsi="宋体" w:cs="宋体"/>
          <w:b/>
          <w:bCs/>
          <w:sz w:val="24"/>
          <w:u w:val="single"/>
          <w:lang w:eastAsia="zh-CN"/>
        </w:rPr>
        <w:t>，</w:t>
      </w:r>
      <w:r>
        <w:rPr>
          <w:rFonts w:hint="eastAsia" w:ascii="宋体" w:hAnsi="宋体" w:cs="宋体"/>
          <w:b/>
          <w:bCs/>
          <w:sz w:val="24"/>
          <w:u w:val="single"/>
          <w:lang w:val="en-US" w:eastAsia="zh-CN"/>
        </w:rPr>
        <w:t>且</w:t>
      </w:r>
      <w:r>
        <w:rPr>
          <w:rFonts w:hint="eastAsia" w:ascii="宋体" w:hAnsi="宋体" w:cs="宋体"/>
          <w:b/>
          <w:bCs/>
          <w:sz w:val="24"/>
          <w:u w:val="single"/>
          <w:lang w:eastAsia="zh-CN"/>
        </w:rPr>
        <w:t>在投标截止日不得在其他任何在建合同工程担任项目负责人（包括工程总承包项目中的施工负责人）。</w:t>
      </w:r>
    </w:p>
    <w:p w14:paraId="01BC03C5">
      <w:pPr>
        <w:spacing w:line="360" w:lineRule="auto"/>
        <w:ind w:firstLine="480" w:firstLineChars="200"/>
        <w:rPr>
          <w:rFonts w:hint="eastAsia" w:ascii="宋体" w:hAnsi="宋体" w:eastAsia="宋体" w:cs="宋体"/>
          <w:sz w:val="24"/>
        </w:rPr>
      </w:pPr>
      <w:bookmarkStart w:id="13" w:name="_Toc35393631"/>
      <w:bookmarkStart w:id="14" w:name="_Toc35393800"/>
      <w:bookmarkStart w:id="15" w:name="_Toc28359091"/>
      <w:bookmarkStart w:id="16" w:name="_Toc28359014"/>
      <w:r>
        <w:rPr>
          <w:rFonts w:hint="eastAsia" w:ascii="宋体" w:hAnsi="宋体" w:eastAsia="宋体" w:cs="宋体"/>
          <w:sz w:val="24"/>
        </w:rPr>
        <w:t>三、获取（下载）采购文件</w:t>
      </w:r>
      <w:bookmarkEnd w:id="13"/>
      <w:bookmarkEnd w:id="14"/>
      <w:bookmarkEnd w:id="15"/>
      <w:bookmarkEnd w:id="16"/>
    </w:p>
    <w:p w14:paraId="7219C7DD">
      <w:pPr>
        <w:spacing w:line="360" w:lineRule="auto"/>
        <w:ind w:firstLine="54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FF0000"/>
          <w:sz w:val="24"/>
        </w:rPr>
        <w:t>202</w:t>
      </w:r>
      <w:r>
        <w:rPr>
          <w:rFonts w:hint="eastAsia" w:ascii="宋体" w:hAnsi="宋体" w:cs="宋体"/>
          <w:color w:val="FF0000"/>
          <w:sz w:val="24"/>
          <w:lang w:val="en-US" w:eastAsia="zh-CN"/>
        </w:rPr>
        <w:t>5</w:t>
      </w:r>
      <w:r>
        <w:rPr>
          <w:rFonts w:hint="eastAsia" w:ascii="宋体" w:hAnsi="宋体" w:eastAsia="宋体" w:cs="宋体"/>
          <w:color w:val="FF0000"/>
          <w:sz w:val="24"/>
        </w:rPr>
        <w:t>年</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日至202</w:t>
      </w:r>
      <w:r>
        <w:rPr>
          <w:rFonts w:hint="eastAsia" w:ascii="宋体" w:hAnsi="宋体" w:cs="宋体"/>
          <w:color w:val="FF0000"/>
          <w:sz w:val="24"/>
          <w:lang w:val="en-US" w:eastAsia="zh-CN"/>
        </w:rPr>
        <w:t>5</w:t>
      </w:r>
      <w:r>
        <w:rPr>
          <w:rFonts w:hint="eastAsia" w:ascii="宋体" w:hAnsi="宋体" w:eastAsia="宋体" w:cs="宋体"/>
          <w:color w:val="FF0000"/>
          <w:sz w:val="24"/>
        </w:rPr>
        <w:t>年</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w:t>
      </w:r>
      <w:r>
        <w:rPr>
          <w:rFonts w:hint="eastAsia" w:ascii="宋体" w:hAnsi="宋体" w:eastAsia="宋体" w:cs="宋体"/>
          <w:color w:val="auto"/>
          <w:sz w:val="24"/>
        </w:rPr>
        <w:t>，每天上午00:00至12:00，下午12:00至23:59（北京时间，线上获取法定节假日均可，线下获取文件法定节假日除外）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u w:val="single"/>
        </w:rPr>
      </w:pPr>
      <w:r>
        <w:rPr>
          <w:rFonts w:hint="eastAsia" w:ascii="宋体" w:hAnsi="宋体" w:eastAsia="宋体" w:cs="宋体"/>
          <w:b/>
          <w:color w:val="auto"/>
          <w:sz w:val="24"/>
        </w:rPr>
        <w:t>地点（网址）：</w:t>
      </w:r>
      <w:r>
        <w:rPr>
          <w:rFonts w:hint="eastAsia" w:ascii="宋体" w:hAnsi="宋体" w:eastAsia="宋体" w:cs="宋体"/>
          <w:bCs/>
          <w:color w:val="auto"/>
          <w:sz w:val="24"/>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69"/>
          <w:rFonts w:hint="eastAsia" w:ascii="宋体" w:hAnsi="宋体" w:eastAsia="宋体" w:cs="宋体"/>
          <w:bCs/>
          <w:color w:val="auto"/>
          <w:sz w:val="24"/>
        </w:rPr>
        <w:t>https://www.zcygov.cn/</w:t>
      </w:r>
      <w:r>
        <w:rPr>
          <w:rStyle w:val="69"/>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3274C542">
      <w:pPr>
        <w:spacing w:line="360" w:lineRule="auto"/>
        <w:ind w:firstLine="540"/>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14:paraId="6FA2AD04">
      <w:pPr>
        <w:tabs>
          <w:tab w:val="left" w:pos="432"/>
        </w:tabs>
        <w:spacing w:line="360" w:lineRule="auto"/>
        <w:ind w:left="432" w:hanging="432"/>
        <w:rPr>
          <w:rFonts w:hint="eastAsia" w:ascii="宋体" w:hAnsi="宋体" w:eastAsia="宋体" w:cs="宋体"/>
          <w:color w:val="auto"/>
          <w:sz w:val="24"/>
        </w:rPr>
      </w:pPr>
      <w:bookmarkStart w:id="17" w:name="_Toc28359092"/>
      <w:bookmarkStart w:id="18" w:name="_Toc35393801"/>
      <w:bookmarkStart w:id="19" w:name="_Toc28359015"/>
      <w:bookmarkStart w:id="20" w:name="_Toc35393632"/>
      <w:r>
        <w:rPr>
          <w:rFonts w:hint="eastAsia" w:ascii="宋体" w:hAnsi="宋体" w:eastAsia="宋体" w:cs="宋体"/>
          <w:color w:val="auto"/>
          <w:sz w:val="24"/>
        </w:rPr>
        <w:t>四、响应文件提交</w:t>
      </w:r>
      <w:bookmarkEnd w:id="17"/>
      <w:bookmarkEnd w:id="18"/>
      <w:bookmarkEnd w:id="19"/>
      <w:bookmarkEnd w:id="20"/>
      <w:r>
        <w:rPr>
          <w:rFonts w:hint="eastAsia" w:ascii="宋体" w:hAnsi="宋体" w:eastAsia="宋体" w:cs="宋体"/>
          <w:color w:val="auto"/>
          <w:sz w:val="24"/>
        </w:rPr>
        <w:t>（上传）</w:t>
      </w:r>
    </w:p>
    <w:p w14:paraId="74143A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提</w:t>
      </w:r>
      <w:r>
        <w:rPr>
          <w:rFonts w:hint="eastAsia" w:ascii="宋体" w:hAnsi="宋体" w:eastAsia="宋体" w:cs="宋体"/>
          <w:color w:val="FF0000"/>
          <w:sz w:val="24"/>
        </w:rPr>
        <w:t>交首次响应文件的截止时间：</w:t>
      </w:r>
      <w:r>
        <w:rPr>
          <w:rFonts w:hint="eastAsia" w:ascii="宋体" w:hAnsi="宋体" w:eastAsia="宋体" w:cs="宋体"/>
          <w:color w:val="FF0000"/>
          <w:sz w:val="24"/>
          <w:lang w:eastAsia="zh-CN"/>
        </w:rPr>
        <w:t>2025年</w:t>
      </w:r>
      <w:r>
        <w:rPr>
          <w:rFonts w:hint="eastAsia" w:ascii="宋体" w:hAnsi="宋体" w:cs="宋体"/>
          <w:color w:val="FF0000"/>
          <w:sz w:val="24"/>
          <w:lang w:val="en-US" w:eastAsia="zh-CN"/>
        </w:rPr>
        <w:t xml:space="preserve"> </w:t>
      </w:r>
      <w:r>
        <w:rPr>
          <w:rFonts w:hint="eastAsia" w:ascii="宋体" w:hAnsi="宋体" w:eastAsia="宋体" w:cs="宋体"/>
          <w:color w:val="FF0000"/>
          <w:sz w:val="24"/>
          <w:lang w:eastAsia="zh-CN"/>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w:t>
      </w:r>
      <w:r>
        <w:rPr>
          <w:rFonts w:hint="eastAsia" w:ascii="宋体" w:hAnsi="宋体" w:cs="宋体"/>
          <w:color w:val="FF0000"/>
          <w:sz w:val="24"/>
          <w:lang w:val="en-US" w:eastAsia="zh-CN"/>
        </w:rPr>
        <w:t>13</w:t>
      </w:r>
      <w:r>
        <w:rPr>
          <w:rFonts w:hint="eastAsia" w:ascii="宋体" w:hAnsi="宋体" w:eastAsia="宋体" w:cs="宋体"/>
          <w:color w:val="FF0000"/>
          <w:sz w:val="24"/>
          <w:lang w:val="en-US" w:eastAsia="zh-CN"/>
        </w:rPr>
        <w:t>时</w:t>
      </w:r>
      <w:r>
        <w:rPr>
          <w:rFonts w:hint="eastAsia" w:ascii="宋体" w:hAnsi="宋体" w:cs="宋体"/>
          <w:color w:val="FF0000"/>
          <w:sz w:val="24"/>
          <w:lang w:val="en-US" w:eastAsia="zh-CN"/>
        </w:rPr>
        <w:t>3</w:t>
      </w:r>
      <w:r>
        <w:rPr>
          <w:rFonts w:hint="eastAsia" w:ascii="宋体" w:hAnsi="宋体" w:eastAsia="宋体" w:cs="宋体"/>
          <w:color w:val="FF0000"/>
          <w:sz w:val="24"/>
          <w:lang w:val="en-US" w:eastAsia="zh-CN"/>
        </w:rPr>
        <w:t>0分</w:t>
      </w:r>
      <w:r>
        <w:rPr>
          <w:rFonts w:hint="eastAsia" w:ascii="宋体" w:hAnsi="宋体" w:eastAsia="宋体" w:cs="宋体"/>
          <w:color w:val="FF0000"/>
          <w:sz w:val="24"/>
        </w:rPr>
        <w:t>（北京时</w:t>
      </w:r>
      <w:r>
        <w:rPr>
          <w:rFonts w:hint="eastAsia" w:ascii="宋体" w:hAnsi="宋体" w:eastAsia="宋体" w:cs="宋体"/>
          <w:color w:val="auto"/>
          <w:sz w:val="24"/>
        </w:rPr>
        <w:t>间）</w:t>
      </w:r>
    </w:p>
    <w:p w14:paraId="6677AE20">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地点（网址）：政采云（https：//www.zcygov.cn）。供应商应在提交首次响应文件的截止时间</w:t>
      </w:r>
      <w:r>
        <w:rPr>
          <w:rFonts w:hint="eastAsia" w:ascii="宋体" w:hAnsi="宋体" w:eastAsia="宋体" w:cs="宋体"/>
          <w:color w:val="auto"/>
          <w:sz w:val="24"/>
          <w:lang w:val="en-US" w:eastAsia="zh-CN"/>
        </w:rPr>
        <w:t>前</w:t>
      </w:r>
      <w:r>
        <w:rPr>
          <w:rFonts w:hint="eastAsia" w:ascii="宋体" w:hAnsi="宋体" w:eastAsia="宋体" w:cs="宋体"/>
          <w:color w:val="auto"/>
          <w:sz w:val="24"/>
        </w:rPr>
        <w:t>将电子加密磋商响应文件上传到“政采云”平台，逾期上传或上传不成功的，其投标无效。</w:t>
      </w:r>
    </w:p>
    <w:p w14:paraId="7F30F095">
      <w:pPr>
        <w:tabs>
          <w:tab w:val="left" w:pos="432"/>
        </w:tabs>
        <w:spacing w:line="360" w:lineRule="auto"/>
        <w:ind w:left="432" w:hanging="432"/>
        <w:rPr>
          <w:rFonts w:hint="eastAsia" w:ascii="宋体" w:hAnsi="宋体" w:eastAsia="宋体" w:cs="宋体"/>
          <w:color w:val="auto"/>
          <w:sz w:val="24"/>
        </w:rPr>
      </w:pPr>
      <w:bookmarkStart w:id="21" w:name="_Toc35393802"/>
      <w:bookmarkStart w:id="22" w:name="_Toc28359016"/>
      <w:bookmarkStart w:id="23" w:name="_Toc35393633"/>
      <w:bookmarkStart w:id="24" w:name="_Toc28359093"/>
      <w:r>
        <w:rPr>
          <w:rFonts w:hint="eastAsia" w:ascii="宋体" w:hAnsi="宋体" w:eastAsia="宋体" w:cs="宋体"/>
          <w:color w:val="auto"/>
          <w:sz w:val="24"/>
        </w:rPr>
        <w:t>五、响应文件开启</w:t>
      </w:r>
      <w:bookmarkEnd w:id="21"/>
      <w:bookmarkEnd w:id="22"/>
      <w:bookmarkEnd w:id="23"/>
      <w:bookmarkEnd w:id="24"/>
    </w:p>
    <w:p w14:paraId="2E1911D7">
      <w:pPr>
        <w:spacing w:line="360" w:lineRule="auto"/>
        <w:ind w:firstLine="480" w:firstLineChars="200"/>
        <w:rPr>
          <w:rFonts w:hint="eastAsia" w:ascii="宋体" w:hAnsi="宋体" w:eastAsia="宋体" w:cs="宋体"/>
          <w:bCs/>
          <w:color w:val="auto"/>
          <w:sz w:val="24"/>
          <w:u w:val="single"/>
        </w:rPr>
      </w:pPr>
      <w:r>
        <w:rPr>
          <w:rFonts w:hint="eastAsia" w:ascii="宋体" w:hAnsi="宋体" w:cs="宋体"/>
          <w:color w:val="auto"/>
          <w:sz w:val="24"/>
          <w:lang w:eastAsia="zh-CN"/>
        </w:rPr>
        <w:t>开启</w:t>
      </w:r>
      <w:r>
        <w:rPr>
          <w:rFonts w:hint="eastAsia" w:ascii="宋体" w:hAnsi="宋体" w:eastAsia="宋体" w:cs="宋体"/>
          <w:color w:val="auto"/>
          <w:sz w:val="24"/>
        </w:rPr>
        <w:t>时间：</w:t>
      </w:r>
      <w:r>
        <w:rPr>
          <w:rFonts w:hint="eastAsia" w:ascii="宋体" w:hAnsi="宋体" w:eastAsia="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13</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30</w:t>
      </w:r>
      <w:r>
        <w:rPr>
          <w:rFonts w:hint="eastAsia" w:ascii="宋体" w:hAnsi="宋体" w:eastAsia="宋体" w:cs="宋体"/>
          <w:bCs/>
          <w:color w:val="FF0000"/>
          <w:sz w:val="24"/>
          <w:u w:val="single"/>
        </w:rPr>
        <w:t>分00秒</w:t>
      </w:r>
      <w:r>
        <w:rPr>
          <w:rFonts w:hint="eastAsia" w:ascii="宋体" w:hAnsi="宋体" w:eastAsia="宋体" w:cs="宋体"/>
          <w:bCs/>
          <w:color w:val="auto"/>
          <w:sz w:val="24"/>
        </w:rPr>
        <w:t>（北京时间）</w:t>
      </w:r>
    </w:p>
    <w:p w14:paraId="61EE041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地点（网址）：</w:t>
      </w:r>
      <w:r>
        <w:rPr>
          <w:rFonts w:hint="eastAsia" w:ascii="宋体" w:hAnsi="宋体" w:eastAsia="宋体" w:cs="宋体"/>
          <w:color w:val="auto"/>
          <w:sz w:val="24"/>
          <w:lang w:eastAsia="zh-CN"/>
        </w:rPr>
        <w:t>宁波市宁海县公共资源交易中心</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楼开标室（</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www.baidu.com/link?url=6GO2BiKYod-T2CqYX1PaZUUaJNc06qttWQJxnHrlzrrCl23NNNZiJiwyFmebaS0pla_xQ2wBhpchBRR-M1du-EJunEnv126YOcdMDULt47BcE9-dIDI-9QAy-QqAHuWZ7oJUXK_qbvQtdi20DxPPqBZ7Bm1FHVgUDC3ox-1aryfg6-je2Yh_NyxBUCeppTEO8VeVlyk_wJr3N-IllGfjrf-wR76dB8xvo5wP0XrRfUMTZF-QBGdcKJvhozz2fXwFif5IhWp1i9Xq9oJXhDF7amoGGdFaz2QDFF2PAPyHl8n23EcqZHuWCgoa5SYeQ8SW&amp;wd=&amp;eqid=9267e13e019916ff0000000568351d72" \t "https://www.baidu.com/_blank"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eastAsia="zh-CN"/>
        </w:rPr>
        <w:t>宁波市宁海县金水东路5号</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eastAsia="zh-CN"/>
        </w:rPr>
        <w:t>）</w:t>
      </w:r>
      <w:r>
        <w:rPr>
          <w:rFonts w:hint="eastAsia" w:ascii="宋体" w:hAnsi="宋体" w:eastAsia="宋体" w:cs="宋体"/>
          <w:color w:val="auto"/>
          <w:sz w:val="24"/>
        </w:rPr>
        <w:t>进行网上</w:t>
      </w:r>
      <w:r>
        <w:rPr>
          <w:rFonts w:hint="eastAsia" w:ascii="宋体" w:hAnsi="宋体" w:eastAsia="宋体" w:cs="宋体"/>
          <w:color w:val="auto"/>
          <w:sz w:val="24"/>
          <w:lang w:eastAsia="zh-CN"/>
        </w:rPr>
        <w:t>（</w:t>
      </w:r>
      <w:r>
        <w:rPr>
          <w:rFonts w:hint="eastAsia" w:ascii="宋体" w:hAnsi="宋体" w:eastAsia="宋体" w:cs="宋体"/>
          <w:color w:val="auto"/>
          <w:sz w:val="24"/>
        </w:rPr>
        <w:t>www.zcygov.cn</w:t>
      </w:r>
      <w:r>
        <w:rPr>
          <w:rFonts w:hint="eastAsia" w:ascii="宋体" w:hAnsi="宋体" w:eastAsia="宋体" w:cs="宋体"/>
          <w:color w:val="auto"/>
          <w:sz w:val="24"/>
          <w:lang w:eastAsia="zh-CN"/>
        </w:rPr>
        <w:t>）</w:t>
      </w:r>
      <w:r>
        <w:rPr>
          <w:rFonts w:hint="eastAsia" w:ascii="宋体" w:hAnsi="宋体" w:eastAsia="宋体" w:cs="宋体"/>
          <w:color w:val="auto"/>
          <w:sz w:val="24"/>
        </w:rPr>
        <w:t>开标。本项目通过“政府采购云平台”实行在线电子评标，投标人可在线参加磋商。</w:t>
      </w:r>
    </w:p>
    <w:p w14:paraId="482518F3">
      <w:pPr>
        <w:tabs>
          <w:tab w:val="left" w:pos="432"/>
        </w:tabs>
        <w:spacing w:line="360" w:lineRule="auto"/>
        <w:ind w:left="432" w:hanging="432"/>
        <w:rPr>
          <w:rFonts w:hint="eastAsia" w:ascii="宋体" w:hAnsi="宋体" w:eastAsia="宋体" w:cs="宋体"/>
          <w:sz w:val="24"/>
        </w:rPr>
      </w:pPr>
      <w:bookmarkStart w:id="25" w:name="_Toc28359094"/>
      <w:bookmarkStart w:id="26" w:name="_Toc28359017"/>
      <w:bookmarkStart w:id="27" w:name="_Toc35393803"/>
      <w:bookmarkStart w:id="28" w:name="_Toc35393634"/>
      <w:r>
        <w:rPr>
          <w:rFonts w:hint="eastAsia" w:ascii="宋体" w:hAnsi="宋体" w:eastAsia="宋体" w:cs="宋体"/>
          <w:sz w:val="24"/>
        </w:rPr>
        <w:t>六、公告期限</w:t>
      </w:r>
      <w:bookmarkEnd w:id="25"/>
      <w:bookmarkEnd w:id="26"/>
      <w:bookmarkEnd w:id="27"/>
      <w:bookmarkEnd w:id="28"/>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numPr>
          <w:ilvl w:val="0"/>
          <w:numId w:val="7"/>
        </w:numPr>
        <w:tabs>
          <w:tab w:val="left" w:pos="432"/>
        </w:tabs>
        <w:spacing w:line="360" w:lineRule="auto"/>
        <w:ind w:left="432" w:hanging="432"/>
        <w:rPr>
          <w:rFonts w:hint="eastAsia" w:ascii="宋体" w:hAnsi="宋体" w:eastAsia="宋体" w:cs="宋体"/>
          <w:sz w:val="24"/>
        </w:rPr>
      </w:pPr>
      <w:bookmarkStart w:id="29" w:name="_Toc35393804"/>
      <w:bookmarkStart w:id="30" w:name="_Toc35393635"/>
      <w:r>
        <w:rPr>
          <w:rFonts w:hint="eastAsia" w:ascii="宋体" w:hAnsi="宋体" w:eastAsia="宋体" w:cs="宋体"/>
          <w:sz w:val="24"/>
        </w:rPr>
        <w:t>其他补充事宜</w:t>
      </w:r>
      <w:bookmarkEnd w:id="29"/>
      <w:bookmarkEnd w:id="30"/>
    </w:p>
    <w:p w14:paraId="47884EEE">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w:t>
      </w:r>
      <w:r>
        <w:rPr>
          <w:rFonts w:hint="eastAsia" w:ascii="宋体" w:hAnsi="宋体" w:cs="宋体"/>
          <w:bCs/>
          <w:color w:val="auto"/>
          <w:sz w:val="24"/>
          <w:szCs w:val="24"/>
          <w:highlight w:val="none"/>
          <w:lang w:eastAsia="zh-CN"/>
        </w:rPr>
        <w:t>、</w:t>
      </w:r>
      <w:r>
        <w:rPr>
          <w:rFonts w:hint="eastAsia" w:ascii="宋体" w:hAnsi="宋体" w:cs="宋体"/>
          <w:bCs/>
          <w:color w:val="FF0000"/>
          <w:sz w:val="24"/>
          <w:szCs w:val="24"/>
          <w:highlight w:val="none"/>
          <w:lang w:eastAsia="zh-CN"/>
        </w:rPr>
        <w:t>《浙江省财政厅关于进一步规范政府采购秩序促进公平竞争的通知》（</w:t>
      </w:r>
      <w:r>
        <w:rPr>
          <w:rFonts w:hint="eastAsia" w:ascii="宋体" w:hAnsi="宋体" w:cs="宋体"/>
          <w:bCs/>
          <w:color w:val="FF0000"/>
          <w:sz w:val="24"/>
          <w:szCs w:val="24"/>
          <w:highlight w:val="none"/>
          <w:lang w:val="en-US" w:eastAsia="zh-CN"/>
        </w:rPr>
        <w:t>浙财采监〔2025〕2号</w:t>
      </w:r>
      <w:r>
        <w:rPr>
          <w:rFonts w:hint="eastAsia" w:ascii="宋体" w:hAnsi="宋体" w:cs="宋体"/>
          <w:bCs/>
          <w:color w:val="FF0000"/>
          <w:sz w:val="24"/>
          <w:szCs w:val="24"/>
          <w:highlight w:val="none"/>
          <w:lang w:eastAsia="zh-CN"/>
        </w:rPr>
        <w:t>）</w:t>
      </w:r>
      <w:r>
        <w:rPr>
          <w:rFonts w:hint="eastAsia" w:ascii="宋体" w:hAnsi="宋体" w:eastAsia="宋体" w:cs="宋体"/>
          <w:bCs/>
          <w:color w:val="auto"/>
          <w:sz w:val="24"/>
          <w:szCs w:val="24"/>
          <w:highlight w:val="none"/>
        </w:rPr>
        <w:t>已分别于2022年1月29日、2022年2月1日</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2022年7月1日</w:t>
      </w:r>
      <w:r>
        <w:rPr>
          <w:rFonts w:hint="eastAsia" w:ascii="宋体" w:hAnsi="宋体" w:cs="宋体"/>
          <w:bCs/>
          <w:color w:val="FF0000"/>
          <w:sz w:val="24"/>
          <w:szCs w:val="24"/>
          <w:highlight w:val="none"/>
          <w:lang w:eastAsia="zh-CN"/>
        </w:rPr>
        <w:t>和2025年4月1日</w:t>
      </w:r>
      <w:r>
        <w:rPr>
          <w:rFonts w:hint="eastAsia" w:ascii="宋体" w:hAnsi="宋体" w:eastAsia="宋体" w:cs="宋体"/>
          <w:bCs/>
          <w:color w:val="FF0000"/>
          <w:sz w:val="24"/>
          <w:szCs w:val="24"/>
          <w:highlight w:val="none"/>
        </w:rPr>
        <w:t>开始实施</w:t>
      </w:r>
      <w:r>
        <w:rPr>
          <w:rFonts w:hint="eastAsia" w:ascii="宋体" w:hAnsi="宋体" w:eastAsia="宋体" w:cs="宋体"/>
          <w:bCs/>
          <w:color w:val="auto"/>
          <w:sz w:val="24"/>
          <w:szCs w:val="24"/>
          <w:highlight w:val="none"/>
        </w:rPr>
        <w:t>，此前有关规定与上述文件内容不一致的，按上述文件要求执行。</w:t>
      </w:r>
    </w:p>
    <w:p w14:paraId="4094005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C10D8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A6124">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.其他事项：</w:t>
      </w:r>
    </w:p>
    <w:p w14:paraId="0961A03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.1.1在线询问</w:t>
      </w:r>
    </w:p>
    <w:p w14:paraId="7425A6C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潜在供应商获取竞争性磋商文件后，对政府采购活动事项有疑问的，可对该项目进行在线询问及查看询问答复，访问路径如下：应用中心（登录首页）—项目采购—询问质疑投诉—询问列表；</w:t>
      </w:r>
    </w:p>
    <w:p w14:paraId="34974959">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.1.2在线质疑</w:t>
      </w:r>
    </w:p>
    <w:p w14:paraId="63FF223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认为竞争性磋商文件、采购过程、中标或者成交结果使自己的权益受到损害的，可以在知道或者应知其权益受到损害之日起7个工作日内，对竞争性磋商文件、采购过程、采购结果进行在线质疑（需在线签章）并查看质疑答复，访问路径如下：</w:t>
      </w:r>
    </w:p>
    <w:p w14:paraId="35C02D2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应用中心（登录首页）—项目采购—询问质疑投诉—质疑列表；</w:t>
      </w:r>
    </w:p>
    <w:p w14:paraId="1D85AF9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.2供应商应于提交响应文件截止时间前将电子加密响应文件上传到政府采购云平台www.zcygov.cn，未上传电子响应文件，视为供应商放弃投标。</w:t>
      </w:r>
    </w:p>
    <w:p w14:paraId="47D47247">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供应商在“政府采购云平台”完成“电子加密响应文件”的上传递交之外，还可以（邮寄形式或派人现场提交，邮寄形式的以招标代理实际收到以介质（U盘）存储的数据电文形式的“电子备份磋商响应文件”的时间为准，现场提交形式的以招标（代理）人的签收时间为准）。</w:t>
      </w:r>
    </w:p>
    <w:p w14:paraId="534341F5">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（一）现场递交方式，请供应商在投标截止时间前将电子备份磋商响应文件送至</w:t>
      </w:r>
      <w:r>
        <w:rPr>
          <w:rFonts w:hint="eastAsia" w:ascii="宋体" w:hAnsi="宋体" w:eastAsia="宋体" w:cs="宋体"/>
          <w:color w:val="auto"/>
          <w:sz w:val="24"/>
          <w:szCs w:val="24"/>
          <w:highlight w:val="none"/>
        </w:rPr>
        <w:t>宁波市</w:t>
      </w:r>
      <w:r>
        <w:rPr>
          <w:rFonts w:hint="eastAsia" w:ascii="宋体" w:hAnsi="宋体" w:eastAsia="宋体" w:cs="宋体"/>
          <w:color w:val="auto"/>
          <w:sz w:val="24"/>
          <w:szCs w:val="24"/>
          <w:highlight w:val="none"/>
          <w:lang w:eastAsia="zh-CN"/>
        </w:rPr>
        <w:t>宁海县</w:t>
      </w:r>
      <w:r>
        <w:rPr>
          <w:rFonts w:hint="eastAsia" w:ascii="宋体" w:hAnsi="宋体" w:eastAsia="宋体" w:cs="宋体"/>
          <w:color w:val="auto"/>
          <w:sz w:val="24"/>
          <w:szCs w:val="24"/>
          <w:highlight w:val="none"/>
        </w:rPr>
        <w:t>公共资源交易中心</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楼开标室（</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baidu.com/link?url=6GO2BiKYod-T2CqYX1PaZUUaJNc06qttWQJxnHrlzrrCl23NNNZiJiwyFmebaS0pla_xQ2wBhpchBRR-M1du-EJunEnv126YOcdMDULt47BcE9-dIDI-9QAy-QqAHuWZ7oJUXK_qbvQtdi20DxPPqBZ7Bm1FHVgUDC3ox-1aryfg6-je2Yh_NyxBUCeppTEO8VeVlyk_wJr3N-IllGfjrf-wR76dB8xvo5wP0XrRfUMTZF-QBGdcKJvhozz2fXwFif5IhWp1i9Xq9oJXhDF7amoGGdFaz2QDFF2PAPyHl8n23EcqZHuWCgoa5SYeQ8SW&amp;wd=&amp;eqid=9267e13e019916ff0000000568351d72"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宁波市宁海县金水东路5号</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具体开标室见投屏）</w:t>
      </w:r>
      <w:r>
        <w:rPr>
          <w:rFonts w:hint="eastAsia" w:ascii="宋体" w:hAnsi="宋体" w:eastAsia="宋体" w:cs="宋体"/>
          <w:bCs/>
          <w:color w:val="auto"/>
          <w:sz w:val="24"/>
          <w:szCs w:val="24"/>
          <w:highlight w:val="none"/>
          <w:lang w:eastAsia="zh-CN"/>
        </w:rPr>
        <w:t>。</w:t>
      </w:r>
    </w:p>
    <w:p w14:paraId="67622BF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（二）邮寄送达。供应商可以通过邮寄送达电子备份磋商响应文件，送达地址：</w:t>
      </w:r>
      <w:r>
        <w:rPr>
          <w:rFonts w:hint="eastAsia" w:ascii="宋体" w:hAnsi="宋体" w:eastAsia="宋体" w:cs="宋体"/>
          <w:color w:val="auto"/>
          <w:sz w:val="24"/>
          <w:szCs w:val="24"/>
          <w:highlight w:val="none"/>
          <w:lang w:eastAsia="zh-CN"/>
        </w:rPr>
        <w:t>宁海县桃源街道兴工三路1号4楼</w:t>
      </w:r>
      <w:r>
        <w:rPr>
          <w:rFonts w:hint="eastAsia" w:ascii="宋体" w:hAnsi="宋体" w:eastAsia="宋体" w:cs="宋体"/>
          <w:bCs/>
          <w:color w:val="auto"/>
          <w:sz w:val="24"/>
          <w:szCs w:val="24"/>
          <w:highlight w:val="none"/>
        </w:rPr>
        <w:t>，联系方式：</w:t>
      </w:r>
      <w:r>
        <w:rPr>
          <w:rFonts w:hint="eastAsia" w:ascii="宋体" w:hAnsi="宋体" w:eastAsia="宋体" w:cs="宋体"/>
          <w:color w:val="auto"/>
          <w:sz w:val="24"/>
          <w:szCs w:val="24"/>
          <w:highlight w:val="none"/>
          <w:lang w:eastAsia="zh-CN"/>
        </w:rPr>
        <w:t>0574-</w:t>
      </w:r>
      <w:r>
        <w:rPr>
          <w:rFonts w:hint="eastAsia" w:ascii="宋体" w:hAnsi="宋体" w:eastAsia="宋体" w:cs="宋体"/>
          <w:color w:val="auto"/>
          <w:sz w:val="24"/>
          <w:szCs w:val="24"/>
          <w:highlight w:val="none"/>
          <w:lang w:val="en-US" w:eastAsia="zh-CN"/>
        </w:rPr>
        <w:t>65323936</w:t>
      </w:r>
      <w:r>
        <w:rPr>
          <w:rFonts w:hint="eastAsia" w:ascii="宋体" w:hAnsi="宋体" w:eastAsia="宋体" w:cs="宋体"/>
          <w:bCs/>
          <w:color w:val="auto"/>
          <w:sz w:val="24"/>
          <w:szCs w:val="24"/>
          <w:highlight w:val="none"/>
        </w:rPr>
        <w:t>。供应商邮寄后可将邮件单号发送至代理机构电子邮箱（电子邮箱：</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mailto:844793647@qq.com），以便采购代理机构查询物流记录。各供应商应当确保响应文件的密封包装在邮寄过程保持完好，并在邮寄包裹上注明项目名称，因邮寄造成响应文件密封破损而不符合采购文件对响应文件的密封要求、或邮寄过程中导致响应文件未按时送达的，代理机构将拒绝其响应文件。各供应商自行考虑邮寄在途时间，响应文件送达时间以采购代理机构工作人员实际签收时间为准。电子备份磋商响应文件邮寄送达截止时间2021年"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"mailto:844793647@qq.com、337409979@qq.com"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344026730</w:t>
      </w:r>
      <w:r>
        <w:rPr>
          <w:rFonts w:hint="eastAsia" w:ascii="宋体" w:hAnsi="宋体" w:eastAsia="宋体" w:cs="宋体"/>
          <w:bCs/>
          <w:color w:val="auto"/>
          <w:sz w:val="24"/>
          <w:szCs w:val="24"/>
          <w:highlight w:val="none"/>
          <w:lang w:eastAsia="zh-CN"/>
        </w:rPr>
        <w:t>@qq.com</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并致电采购代理机构，以便采购代理机构查询物流记录。各供应商应当确保响应文件的密封包装在邮寄过程保持完好，并在邮寄包裹上注明项目名称，因邮寄造成响应文件密封破损而不符合采购文件对响应文件的密封要求、或邮寄过程中导致</w:t>
      </w:r>
      <w:r>
        <w:rPr>
          <w:rFonts w:hint="eastAsia" w:ascii="宋体" w:hAnsi="宋体" w:eastAsia="宋体" w:cs="宋体"/>
          <w:bCs/>
          <w:color w:val="auto"/>
          <w:sz w:val="24"/>
          <w:szCs w:val="24"/>
          <w:highlight w:val="none"/>
          <w:lang w:val="en-US" w:eastAsia="zh-CN"/>
        </w:rPr>
        <w:t>电子备份</w:t>
      </w:r>
      <w:r>
        <w:rPr>
          <w:rFonts w:hint="eastAsia" w:ascii="宋体" w:hAnsi="宋体" w:eastAsia="宋体" w:cs="宋体"/>
          <w:bCs/>
          <w:color w:val="auto"/>
          <w:sz w:val="24"/>
          <w:szCs w:val="24"/>
          <w:highlight w:val="none"/>
        </w:rPr>
        <w:t>响应文件未按时送达的，代理机构将拒绝其响应文件。各供应商自行考虑邮寄在途时间，响应文件送达时间以采购代理机构工作人员实际签收时间为准。</w:t>
      </w:r>
      <w:r>
        <w:rPr>
          <w:rFonts w:hint="eastAsia" w:ascii="宋体" w:hAnsi="宋体" w:eastAsia="宋体" w:cs="宋体"/>
          <w:b/>
          <w:color w:val="auto"/>
          <w:sz w:val="24"/>
          <w:szCs w:val="24"/>
          <w:highlight w:val="none"/>
        </w:rPr>
        <w:fldChar w:fldCharType="end"/>
      </w:r>
    </w:p>
    <w:p w14:paraId="46955C66">
      <w:pPr>
        <w:adjustRightInd/>
        <w:spacing w:line="360" w:lineRule="auto"/>
        <w:ind w:firstLine="482" w:firstLineChars="200"/>
        <w:rPr>
          <w:rFonts w:hint="eastAsia" w:eastAsia="宋体"/>
          <w:color w:val="auto"/>
          <w:sz w:val="24"/>
          <w:szCs w:val="24"/>
          <w:highlight w:val="none"/>
        </w:rPr>
      </w:pPr>
      <w:r>
        <w:rPr>
          <w:rFonts w:hint="eastAsia" w:ascii="宋体" w:hAnsi="宋体" w:eastAsia="宋体" w:cs="宋体"/>
          <w:b/>
          <w:color w:val="auto"/>
          <w:sz w:val="24"/>
          <w:szCs w:val="24"/>
          <w:highlight w:val="none"/>
        </w:rPr>
        <w:t>电子备份磋商响应文件</w:t>
      </w:r>
      <w:r>
        <w:rPr>
          <w:rFonts w:hint="eastAsia" w:ascii="宋体" w:hAnsi="宋体" w:eastAsia="宋体"/>
          <w:b/>
          <w:color w:val="auto"/>
          <w:sz w:val="24"/>
          <w:szCs w:val="24"/>
          <w:highlight w:val="none"/>
        </w:rPr>
        <w:t>文件不强制要求提交，但因电子</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未能按时解密或解密失败，投标人又未提交电子备份</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的，将被视为</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撤回，投标无效。</w:t>
      </w:r>
    </w:p>
    <w:p w14:paraId="1A5678E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int="eastAsia" w:ascii="宋体" w:hAnsi="宋体" w:eastAsia="宋体" w:cs="宋体"/>
          <w:b/>
          <w:bCs w:val="0"/>
          <w:color w:val="auto"/>
          <w:sz w:val="24"/>
          <w:szCs w:val="24"/>
          <w:highlight w:val="none"/>
        </w:rPr>
        <w:t>30分钟内</w:t>
      </w:r>
      <w:r>
        <w:rPr>
          <w:rFonts w:hint="eastAsia" w:ascii="宋体" w:hAnsi="宋体" w:eastAsia="宋体" w:cs="宋体"/>
          <w:bCs/>
          <w:color w:val="auto"/>
          <w:sz w:val="24"/>
          <w:szCs w:val="24"/>
          <w:highlight w:val="none"/>
        </w:rPr>
        <w:t>。在规定的时间内供应商因故无法完成“政府采购云平台”的“电子加密磋商响应文件”解密的或解密失败，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若电子备份磋商响应文件与政采云平台上传的磋商响应文件被识别为不一致，仍以电子备份磋商响应文件作为评审依据）。无论是否启用电子备份磋商响应文件，电子备份磋商响应文件均不退还供应商。</w:t>
      </w:r>
    </w:p>
    <w:p w14:paraId="26AA7BDC">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根据浙财采购监字（2009）28号文《浙江省财政厅关于印发浙江省政府采购供应商注册及诚信管理暂行办法的通知》的要求，凡参加磋商的供应商应于提交首次响应文件截止时间前到“浙江政府采购网（zfcg.czt.zj.gov.cn）”上进行供应商注册申请，并通过财政部门的终审后登记加入到“浙江省政府采购供应商库”。成交候选供应商必须注册并登记加入“浙江省政府采购供应商库”，否则将不能被确定成交供应商。具体要求及注册申请流程详见《浙江省政府采购供应商注册及诚信管理暂行办法》（浙财采监字{2009}28号）和浙江政府采购网“网上办事指南”的“供应商注册申请”。</w:t>
      </w:r>
    </w:p>
    <w:p w14:paraId="6AEE17E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投标与开标注意事项：投标形式：本项目实行网上投标，采用电子响应文件。若供应商参与投标，自行承担投标一切费用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标前准备：各供应商应在开标前应确保成为浙江政府采购网正式注册入库供应商，并完成CA数字证书办理（供应商CA申领操作指南：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11-29/2452.html，完成CA数字证书办理预计一周左右，请供应商自行把握时间）。因未注册入库、未办理CA数字证书等原因造成无法获取竞争性磋商文件、无法投标或投标失败等后果由供应商自行承担。"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完成CA数字证书办理预计一周左右，请供应商自行把握时间）。因未注册入库、未办理CA数字证书等原因造成无法获取竞争性磋商文件、无法投标或投标失败等后果由供应商自行承担。</w:t>
      </w:r>
      <w:r>
        <w:rPr>
          <w:rFonts w:hint="eastAsia" w:ascii="宋体" w:hAnsi="宋体" w:eastAsia="宋体" w:cs="宋体"/>
          <w:bCs/>
          <w:color w:val="auto"/>
          <w:sz w:val="24"/>
          <w:szCs w:val="24"/>
          <w:highlight w:val="none"/>
        </w:rPr>
        <w:fldChar w:fldCharType="end"/>
      </w:r>
    </w:p>
    <w:p w14:paraId="091518AD">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磋商响应文件制作：应按照本项目磋商文件和政采云平台的要求编制、加密并递交响应文件。供应商在使用系统进行投标的过程中遇到涉及平台使用的任何问题，可致电政采云平台技术支持热线</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供应商通过政采云平台电子投标工具制作响应文件，电子投标工具请供应商自行前往浙江政府采购网下载并安装，下载网址：http://zfcg.czt.zj.gov.cn/bidClientTemplate/2019-05-27/12946.html，供应商投标文件制作及电子交易操作指南：https://help.zcygov.cn/web/site_2/2019/08-20/3406.html（手机观看）、https://service.zcygov.cn/#/knowledges/CW1EtGwBFdiHxlNd6I3m/7GyLXW0BXgMSmLUuYuPM（电脑登录账号后观看）、https://help.zcygov.cn/web/site_2/2018/12-28/2575.html（PDF操作指南）</w:t>
      </w:r>
    </w:p>
    <w:p w14:paraId="7B69710A">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.本次政府采购活动有关信息在“浙江政府采购网（http://zfcg.czt.zj.gov.cn/）”、“宁波政府采购网（</w:t>
      </w:r>
      <w:r>
        <w:rPr>
          <w:rFonts w:hint="eastAsia" w:ascii="宋体" w:hAnsi="宋体" w:eastAsia="宋体" w:cs="宋体"/>
          <w:bCs/>
          <w:color w:val="auto"/>
          <w:sz w:val="24"/>
          <w:szCs w:val="24"/>
          <w:highlight w:val="none"/>
          <w:lang w:eastAsia="zh-CN"/>
        </w:rPr>
        <w:t>https://zfcg.czj.ningbo.gov.cn/</w:t>
      </w:r>
      <w:r>
        <w:rPr>
          <w:rFonts w:hint="eastAsia" w:ascii="宋体" w:hAnsi="宋体" w:eastAsia="宋体" w:cs="宋体"/>
          <w:bCs/>
          <w:color w:val="auto"/>
          <w:sz w:val="24"/>
          <w:szCs w:val="24"/>
          <w:highlight w:val="none"/>
        </w:rPr>
        <w:t>）”网站上公布，公布信息视同送达所有潜在供应商。</w:t>
      </w:r>
    </w:p>
    <w:p w14:paraId="624FCC7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.根据财库〔2016〕125号文要求，采购人或采购代理机构对投标人的信用记录进行查询并甄别：</w:t>
      </w:r>
    </w:p>
    <w:p w14:paraId="76C84E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1）信用信息查询的截止时点：投标截止时间；</w:t>
      </w:r>
    </w:p>
    <w:p w14:paraId="26F84F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2）查询渠道：“信用中国”（www.creditchina.gov.cn</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、中国政府采购网（www.ccgp.gov.cn）；</w:t>
      </w:r>
    </w:p>
    <w:p w14:paraId="35F8F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3）信用信息查询记录和证据留存具体方式：打印查询网页并与其他</w:t>
      </w:r>
      <w:r>
        <w:rPr>
          <w:rFonts w:hint="eastAsia" w:ascii="宋体" w:hAnsi="宋体" w:eastAsia="宋体" w:cs="宋体"/>
          <w:color w:val="auto"/>
          <w:sz w:val="24"/>
          <w:szCs w:val="24"/>
          <w:highlight w:val="none"/>
        </w:rPr>
        <w:t>竞争性磋商</w:t>
      </w:r>
      <w:r>
        <w:rPr>
          <w:rFonts w:hint="eastAsia" w:ascii="宋体" w:hAnsi="宋体" w:eastAsia="宋体" w:cs="宋体"/>
          <w:bCs/>
          <w:color w:val="auto"/>
          <w:kern w:val="0"/>
          <w:sz w:val="24"/>
          <w:szCs w:val="24"/>
          <w:highlight w:val="none"/>
        </w:rPr>
        <w:t>文件一并保存；</w:t>
      </w:r>
    </w:p>
    <w:p w14:paraId="76C575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4）信用信息的使用规则：投标人存在不良信用记录的，其投标将被作为无效投标处理。不良信用记录指：被列入失信被执行人、</w:t>
      </w:r>
      <w:r>
        <w:rPr>
          <w:rFonts w:hint="eastAsia" w:ascii="宋体" w:hAnsi="宋体" w:eastAsia="宋体" w:cs="宋体"/>
          <w:bCs/>
          <w:color w:val="auto"/>
          <w:kern w:val="0"/>
          <w:sz w:val="24"/>
          <w:szCs w:val="24"/>
          <w:highlight w:val="none"/>
          <w:lang w:eastAsia="zh-CN"/>
        </w:rPr>
        <w:t>重大税收违法失信主体</w:t>
      </w:r>
      <w:r>
        <w:rPr>
          <w:rFonts w:hint="eastAsia" w:ascii="宋体" w:hAnsi="宋体" w:eastAsia="宋体" w:cs="宋体"/>
          <w:bCs/>
          <w:color w:val="auto"/>
          <w:kern w:val="0"/>
          <w:sz w:val="24"/>
          <w:szCs w:val="24"/>
          <w:highlight w:val="none"/>
        </w:rPr>
        <w:t>、政府采购严重违法失信行为记录名单</w:t>
      </w:r>
      <w:r>
        <w:rPr>
          <w:rFonts w:hint="eastAsia" w:ascii="宋体" w:hAnsi="宋体" w:eastAsia="宋体" w:cs="宋体"/>
          <w:color w:val="auto"/>
          <w:sz w:val="24"/>
          <w:szCs w:val="24"/>
          <w:highlight w:val="none"/>
          <w:lang w:eastAsia="zh-CN"/>
        </w:rPr>
        <w:t>。</w:t>
      </w:r>
    </w:p>
    <w:p w14:paraId="3E39D7C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若在开标当天因不可抗力事件导致无法查询且一时无法恢复查询的，可在</w:t>
      </w:r>
      <w:r>
        <w:rPr>
          <w:rFonts w:hint="eastAsia" w:ascii="宋体" w:hAnsi="宋体" w:eastAsia="宋体" w:cs="宋体"/>
          <w:bCs/>
          <w:color w:val="auto"/>
          <w:kern w:val="0"/>
          <w:sz w:val="24"/>
          <w:szCs w:val="24"/>
          <w:highlight w:val="none"/>
          <w:lang w:eastAsia="zh-CN"/>
        </w:rPr>
        <w:t>采购结果公告前</w:t>
      </w:r>
      <w:r>
        <w:rPr>
          <w:rFonts w:hint="eastAsia" w:ascii="宋体" w:hAnsi="宋体" w:eastAsia="宋体" w:cs="宋体"/>
          <w:bCs/>
          <w:color w:val="auto"/>
          <w:kern w:val="0"/>
          <w:sz w:val="24"/>
          <w:szCs w:val="24"/>
          <w:highlight w:val="none"/>
        </w:rPr>
        <w:t>对</w:t>
      </w:r>
      <w:r>
        <w:rPr>
          <w:rFonts w:hint="eastAsia" w:ascii="宋体" w:hAnsi="宋体" w:eastAsia="宋体" w:cs="宋体"/>
          <w:bCs/>
          <w:color w:val="auto"/>
          <w:kern w:val="0"/>
          <w:sz w:val="24"/>
          <w:szCs w:val="24"/>
          <w:highlight w:val="none"/>
          <w:lang w:eastAsia="zh-CN"/>
        </w:rPr>
        <w:t>成交（中标）供应商</w:t>
      </w:r>
      <w:r>
        <w:rPr>
          <w:rFonts w:hint="eastAsia" w:ascii="宋体" w:hAnsi="宋体" w:eastAsia="宋体" w:cs="宋体"/>
          <w:bCs/>
          <w:color w:val="auto"/>
          <w:kern w:val="0"/>
          <w:sz w:val="24"/>
          <w:szCs w:val="24"/>
          <w:highlight w:val="none"/>
        </w:rPr>
        <w:t>进行事后查询。</w:t>
      </w:r>
      <w:r>
        <w:rPr>
          <w:rFonts w:hint="eastAsia" w:ascii="宋体" w:hAnsi="宋体" w:eastAsia="宋体" w:cs="宋体"/>
          <w:bCs/>
          <w:color w:val="auto"/>
          <w:kern w:val="0"/>
          <w:sz w:val="24"/>
          <w:szCs w:val="24"/>
          <w:highlight w:val="none"/>
          <w:lang w:eastAsia="zh-CN"/>
        </w:rPr>
        <w:t>成交（中标）供应商</w:t>
      </w:r>
      <w:r>
        <w:rPr>
          <w:rFonts w:hint="eastAsia" w:ascii="宋体" w:hAnsi="宋体" w:eastAsia="宋体" w:cs="宋体"/>
          <w:bCs/>
          <w:color w:val="auto"/>
          <w:kern w:val="0"/>
          <w:sz w:val="24"/>
          <w:szCs w:val="24"/>
          <w:highlight w:val="none"/>
        </w:rPr>
        <w:t>被列入失信被执行人、</w:t>
      </w:r>
      <w:r>
        <w:rPr>
          <w:rFonts w:hint="eastAsia" w:ascii="宋体" w:hAnsi="宋体" w:eastAsia="宋体" w:cs="宋体"/>
          <w:bCs/>
          <w:color w:val="auto"/>
          <w:kern w:val="0"/>
          <w:sz w:val="24"/>
          <w:szCs w:val="24"/>
          <w:highlight w:val="none"/>
          <w:lang w:eastAsia="zh-CN"/>
        </w:rPr>
        <w:t>重大税收违法失信主体</w:t>
      </w:r>
      <w:r>
        <w:rPr>
          <w:rFonts w:hint="eastAsia" w:ascii="宋体" w:hAnsi="宋体" w:eastAsia="宋体" w:cs="宋体"/>
          <w:bCs/>
          <w:color w:val="auto"/>
          <w:kern w:val="0"/>
          <w:sz w:val="24"/>
          <w:szCs w:val="24"/>
          <w:highlight w:val="none"/>
        </w:rPr>
        <w:t>、政府采购严重违法失信行为记录名单的，采购人将依法取消其中标资格。</w:t>
      </w:r>
    </w:p>
    <w:p w14:paraId="1C8B84A2">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.采购项目需要落实的政府采购政策：</w:t>
      </w:r>
    </w:p>
    <w:p w14:paraId="5906087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《政府采购促进中小企业发展管理办法》（财库〔2020〕46号）、《关于政府采购支持监狱企业发展有关问题的通知》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财库[2014]68号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、《关于促进残疾人就业政府采购政策的通知》（财库[2017]141号）。</w:t>
      </w:r>
    </w:p>
    <w:p w14:paraId="64ED3FA5">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单位负责人为同一人或者存在直接控股、管理关系的不同供应商，不得同时参加本项目的政府采购活动；为本项目提供整体设计、规范编制或者项目管理、监理、检测等服务的供应商，不得再参加本项目的投标。</w:t>
      </w:r>
    </w:p>
    <w:p w14:paraId="29E12439">
      <w:pPr>
        <w:tabs>
          <w:tab w:val="left" w:pos="432"/>
        </w:tabs>
        <w:spacing w:line="360" w:lineRule="auto"/>
        <w:ind w:left="432" w:hanging="432"/>
        <w:rPr>
          <w:rFonts w:hint="eastAsia" w:ascii="宋体" w:hAnsi="宋体" w:eastAsia="宋体" w:cs="宋体"/>
          <w:sz w:val="24"/>
        </w:rPr>
      </w:pPr>
      <w:bookmarkStart w:id="31" w:name="_Toc35393636"/>
      <w:bookmarkStart w:id="32" w:name="_Toc35393805"/>
      <w:bookmarkStart w:id="33" w:name="_Toc28359095"/>
      <w:bookmarkStart w:id="34" w:name="_Toc28359018"/>
      <w:r>
        <w:rPr>
          <w:rFonts w:hint="eastAsia" w:ascii="宋体" w:hAnsi="宋体" w:eastAsia="宋体" w:cs="宋体"/>
          <w:sz w:val="24"/>
        </w:rPr>
        <w:t>八、凡对本次采购提出询问、质疑、投诉，请按以下方式联系</w:t>
      </w:r>
      <w:bookmarkEnd w:id="31"/>
      <w:bookmarkEnd w:id="32"/>
      <w:bookmarkEnd w:id="33"/>
      <w:bookmarkEnd w:id="34"/>
    </w:p>
    <w:p w14:paraId="5AB326B2">
      <w:pPr>
        <w:tabs>
          <w:tab w:val="left" w:pos="432"/>
        </w:tabs>
        <w:spacing w:line="360" w:lineRule="auto"/>
        <w:ind w:left="432" w:hanging="432"/>
        <w:rPr>
          <w:rFonts w:hint="eastAsia" w:ascii="宋体" w:hAnsi="宋体" w:eastAsia="宋体" w:cs="宋体"/>
          <w:b/>
          <w:bCs/>
          <w:sz w:val="24"/>
        </w:rPr>
      </w:pPr>
      <w:bookmarkStart w:id="35" w:name="_Toc35393637"/>
      <w:bookmarkStart w:id="36" w:name="_Toc28359096"/>
      <w:bookmarkStart w:id="37" w:name="_Toc35393806"/>
      <w:bookmarkStart w:id="38" w:name="_Toc28359019"/>
      <w:r>
        <w:rPr>
          <w:rFonts w:hint="eastAsia" w:ascii="宋体" w:hAnsi="宋体" w:eastAsia="宋体" w:cs="宋体"/>
          <w:b/>
          <w:bCs/>
          <w:sz w:val="24"/>
        </w:rPr>
        <w:t>1.采购人信息</w:t>
      </w:r>
      <w:bookmarkEnd w:id="35"/>
      <w:bookmarkEnd w:id="36"/>
      <w:bookmarkEnd w:id="37"/>
      <w:bookmarkEnd w:id="38"/>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宁海县西店镇人民政府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浙江省宁波市宁海县西店镇振兴南路158号</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周工</w:t>
      </w:r>
      <w:r>
        <w:rPr>
          <w:rFonts w:hint="eastAsia" w:ascii="宋体" w:hAnsi="宋体" w:cs="宋体"/>
          <w:color w:val="auto"/>
          <w:sz w:val="24"/>
          <w:highlight w:val="none"/>
          <w:lang w:val="en-US" w:eastAsia="zh-CN"/>
        </w:rPr>
        <w:t xml:space="preserve">  </w:t>
      </w:r>
    </w:p>
    <w:p w14:paraId="74AC3106">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0574-65181832</w:t>
      </w:r>
    </w:p>
    <w:p w14:paraId="57D5D71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周工</w:t>
      </w:r>
    </w:p>
    <w:p w14:paraId="58EAC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0574-65181832</w:t>
      </w:r>
      <w:r>
        <w:rPr>
          <w:rFonts w:hint="eastAsia" w:ascii="宋体" w:hAnsi="宋体" w:cs="宋体"/>
          <w:color w:val="auto"/>
          <w:sz w:val="24"/>
          <w:highlight w:val="none"/>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rPr>
      </w:pPr>
      <w:bookmarkStart w:id="39" w:name="_Toc35393638"/>
      <w:bookmarkStart w:id="40" w:name="_Toc28359097"/>
      <w:bookmarkStart w:id="41" w:name="_Toc28359020"/>
      <w:bookmarkStart w:id="42" w:name="_Toc35393807"/>
      <w:r>
        <w:rPr>
          <w:rFonts w:hint="eastAsia" w:ascii="宋体" w:hAnsi="宋体" w:eastAsia="宋体" w:cs="宋体"/>
          <w:b/>
          <w:bCs/>
          <w:sz w:val="24"/>
        </w:rPr>
        <w:t>2.采购代理机构信息</w:t>
      </w:r>
      <w:bookmarkEnd w:id="39"/>
      <w:bookmarkEnd w:id="40"/>
      <w:bookmarkEnd w:id="41"/>
      <w:bookmarkEnd w:id="42"/>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宁波国咨工程造价咨询有限公司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cs="宋体"/>
          <w:sz w:val="24"/>
          <w:lang w:eastAsia="zh-CN"/>
        </w:rPr>
        <w:t>宁海县桃源街道兴工三路1号4楼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w:t>
      </w:r>
      <w:r>
        <w:rPr>
          <w:rFonts w:hint="eastAsia" w:ascii="宋体" w:hAnsi="宋体" w:cs="宋体"/>
          <w:sz w:val="24"/>
          <w:lang w:val="en-US" w:eastAsia="zh-CN"/>
        </w:rPr>
        <w:t>65323936</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张海强</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18768526167</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龚</w:t>
      </w:r>
      <w:r>
        <w:rPr>
          <w:rFonts w:hint="eastAsia" w:ascii="宋体" w:hAnsi="宋体" w:eastAsia="宋体" w:cs="宋体"/>
          <w:sz w:val="24"/>
          <w:lang w:val="en-US" w:eastAsia="zh-CN"/>
        </w:rPr>
        <w:t>煜橙</w:t>
      </w:r>
      <w:r>
        <w:rPr>
          <w:rFonts w:hint="eastAsia" w:ascii="宋体" w:hAnsi="宋体" w:eastAsia="宋体" w:cs="宋体"/>
          <w:sz w:val="24"/>
          <w:lang w:eastAsia="zh-CN"/>
        </w:rPr>
        <w:t> </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18888668985</w:t>
      </w:r>
    </w:p>
    <w:p w14:paraId="5F6B0D6D">
      <w:pPr>
        <w:spacing w:line="360" w:lineRule="auto"/>
        <w:rPr>
          <w:rFonts w:hint="eastAsia" w:ascii="宋体" w:hAnsi="宋体" w:eastAsia="宋体" w:cs="宋体"/>
          <w:b/>
          <w:sz w:val="24"/>
        </w:rPr>
      </w:pPr>
      <w:bookmarkStart w:id="43" w:name="_Toc35393808"/>
      <w:bookmarkStart w:id="44" w:name="_Toc28359098"/>
      <w:bookmarkStart w:id="45" w:name="_Toc28359021"/>
      <w:bookmarkStart w:id="46" w:name="_Toc35393639"/>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3"/>
    <w:bookmarkEnd w:id="44"/>
    <w:bookmarkEnd w:id="45"/>
    <w:bookmarkEnd w:id="46"/>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3"/>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7" w:name="_Toc5867"/>
      <w:r>
        <w:rPr>
          <w:rFonts w:hint="eastAsia" w:ascii="宋体" w:hAnsi="宋体" w:cs="宋体"/>
          <w:b/>
          <w:sz w:val="36"/>
          <w:szCs w:val="20"/>
        </w:rPr>
        <w:t xml:space="preserve">第二部分 </w:t>
      </w:r>
      <w:bookmarkEnd w:id="2"/>
      <w:bookmarkEnd w:id="47"/>
      <w:bookmarkStart w:id="48" w:name="_Toc15293"/>
      <w:r>
        <w:rPr>
          <w:rFonts w:hint="eastAsia" w:ascii="宋体" w:hAnsi="宋体" w:cs="宋体"/>
          <w:b/>
          <w:sz w:val="36"/>
          <w:szCs w:val="20"/>
        </w:rPr>
        <w:t xml:space="preserve">  供应商须知</w:t>
      </w:r>
      <w:bookmarkEnd w:id="3"/>
      <w:bookmarkEnd w:id="48"/>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1"/>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西店镇双屿公园配套改造提升工程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同意将非主体、非关键性的配套工作分包。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不组织。</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3C6F5965">
            <w:pPr>
              <w:keepNext w:val="0"/>
              <w:keepLines w:val="0"/>
              <w:pageBreakBefore w:val="0"/>
              <w:widowControl w:val="0"/>
              <w:tabs>
                <w:tab w:val="left" w:pos="4334"/>
              </w:tabs>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r>
              <w:rPr>
                <w:rFonts w:hint="eastAsia" w:ascii="宋体" w:hAnsi="宋体" w:eastAsia="宋体" w:cs="宋体"/>
                <w:sz w:val="22"/>
                <w:szCs w:val="22"/>
              </w:rPr>
              <w:t>不要求提供。</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481032D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sz w:val="22"/>
                <w:szCs w:val="22"/>
              </w:rPr>
              <w:t>不组织。</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宁波国咨工程造价咨询有限公司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宁海县桃源街道兴工三路1号4楼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张海强</w:t>
            </w:r>
            <w:r>
              <w:rPr>
                <w:rFonts w:hint="eastAsia" w:ascii="宋体" w:hAnsi="宋体" w:eastAsia="宋体" w:cs="宋体"/>
                <w:snapToGrid w:val="0"/>
                <w:kern w:val="28"/>
                <w:sz w:val="22"/>
                <w:szCs w:val="22"/>
                <w:lang w:val="en-US" w:eastAsia="zh-CN"/>
              </w:rPr>
              <w:t xml:space="preserve">     联系方式：0574-65323936。</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2"/>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8"/>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w:t>
            </w:r>
            <w:r>
              <w:rPr>
                <w:rFonts w:hint="eastAsia" w:ascii="宋体" w:hAnsi="宋体" w:cs="宋体"/>
                <w:kern w:val="0"/>
                <w:sz w:val="22"/>
                <w:szCs w:val="22"/>
                <w:lang w:eastAsia="zh-CN"/>
              </w:rPr>
              <w:t>工程</w:t>
            </w:r>
            <w:r>
              <w:rPr>
                <w:rFonts w:hint="eastAsia" w:ascii="宋体" w:hAnsi="宋体" w:eastAsia="宋体" w:cs="宋体"/>
                <w:kern w:val="0"/>
                <w:sz w:val="22"/>
                <w:szCs w:val="22"/>
              </w:rPr>
              <w:t>招标的标准（按差额定率累进法计算），根据</w:t>
            </w:r>
            <w:r>
              <w:rPr>
                <w:rFonts w:hint="eastAsia" w:ascii="宋体" w:hAnsi="宋体" w:cs="宋体"/>
                <w:kern w:val="0"/>
                <w:sz w:val="22"/>
                <w:szCs w:val="22"/>
                <w:lang w:eastAsia="zh-CN"/>
              </w:rPr>
              <w:t>成交</w:t>
            </w:r>
            <w:r>
              <w:rPr>
                <w:rFonts w:hint="eastAsia" w:ascii="宋体" w:hAnsi="宋体" w:eastAsia="宋体" w:cs="宋体"/>
                <w:kern w:val="0"/>
                <w:sz w:val="22"/>
                <w:szCs w:val="22"/>
              </w:rPr>
              <w:t>金额，向成交人收取招标代理服务费。</w:t>
            </w:r>
          </w:p>
          <w:tbl>
            <w:tblPr>
              <w:tblStyle w:val="61"/>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开户银行：建行宁海支行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kern w:val="0"/>
                <w:sz w:val="22"/>
                <w:szCs w:val="22"/>
              </w:rPr>
              <w:t xml:space="preserve">账    号： </w:t>
            </w:r>
            <w:r>
              <w:rPr>
                <w:rFonts w:hint="eastAsia" w:ascii="宋体" w:hAnsi="宋体" w:eastAsia="宋体" w:cs="宋体"/>
                <w:bCs/>
                <w:color w:val="auto"/>
                <w:sz w:val="22"/>
                <w:szCs w:val="22"/>
                <w:highlight w:val="none"/>
                <w:lang w:val="en-US" w:eastAsia="zh-CN"/>
              </w:rPr>
              <w:t>33150199543600000257</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宁波国咨工程造价咨询有限公司缑城分公司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6A6EED4C">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49" w:name="_Toc164416483"/>
      <w:bookmarkStart w:id="50"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4"/>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1" w:name="_Hlk101132181"/>
      <w:r>
        <w:rPr>
          <w:rFonts w:hint="eastAsia" w:ascii="宋体" w:hAnsi="宋体" w:cs="宋体"/>
          <w:sz w:val="24"/>
        </w:rPr>
        <w:t>联合协议或者分包意向协议约定小微企业的合同份额占到合同总金额30%以上的</w:t>
      </w:r>
      <w:bookmarkEnd w:id="51"/>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4"/>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2"/>
        <w:spacing w:line="360" w:lineRule="auto"/>
        <w:rPr>
          <w:rFonts w:hAnsi="宋体" w:cs="宋体"/>
          <w:b/>
          <w:sz w:val="24"/>
          <w:szCs w:val="24"/>
        </w:rPr>
      </w:pPr>
      <w:r>
        <w:rPr>
          <w:rFonts w:hint="eastAsia" w:hAnsi="宋体" w:cs="宋体"/>
          <w:b/>
          <w:sz w:val="24"/>
          <w:szCs w:val="24"/>
        </w:rPr>
        <w:t>5．采购文件的构成</w:t>
      </w:r>
    </w:p>
    <w:p w14:paraId="78E3545A">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2"/>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b/>
          <w:bCs/>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2"/>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2"/>
        <w:spacing w:line="360" w:lineRule="auto"/>
        <w:rPr>
          <w:rFonts w:hAnsi="宋体" w:cs="宋体"/>
          <w:b/>
          <w:sz w:val="24"/>
          <w:szCs w:val="24"/>
        </w:rPr>
      </w:pPr>
      <w:r>
        <w:rPr>
          <w:rFonts w:hint="eastAsia" w:hAnsi="宋体" w:cs="宋体"/>
          <w:b/>
          <w:sz w:val="24"/>
          <w:szCs w:val="24"/>
        </w:rPr>
        <w:t>8.磋商前答疑会或现场考察</w:t>
      </w:r>
    </w:p>
    <w:p w14:paraId="7070F314">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2"/>
        <w:spacing w:line="360" w:lineRule="auto"/>
        <w:rPr>
          <w:rFonts w:hAnsi="宋体" w:cs="宋体"/>
          <w:b/>
          <w:szCs w:val="24"/>
        </w:rPr>
      </w:pPr>
      <w:r>
        <w:rPr>
          <w:rFonts w:hint="eastAsia" w:hAnsi="宋体" w:cs="宋体"/>
          <w:b/>
          <w:kern w:val="28"/>
          <w:sz w:val="24"/>
          <w:szCs w:val="24"/>
        </w:rPr>
        <w:t>9.磋商保证金</w:t>
      </w:r>
    </w:p>
    <w:p w14:paraId="1EDE11AB">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2"/>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2"/>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拟派项目负责人无在建项目承诺书；（格式详见附件）；</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2"/>
        <w:snapToGrid w:val="0"/>
        <w:spacing w:line="360" w:lineRule="auto"/>
        <w:rPr>
          <w:rFonts w:hAnsi="宋体" w:cs="宋体"/>
          <w:b/>
          <w:sz w:val="24"/>
          <w:szCs w:val="24"/>
        </w:rPr>
      </w:pPr>
      <w:r>
        <w:rPr>
          <w:rFonts w:hint="eastAsia" w:hAnsi="宋体" w:cs="宋体"/>
          <w:b/>
          <w:sz w:val="24"/>
          <w:szCs w:val="24"/>
        </w:rPr>
        <w:t>15.备份响应文件</w:t>
      </w:r>
    </w:p>
    <w:p w14:paraId="440973CE">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4"/>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4"/>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8AC780">
      <w:pPr>
        <w:pStyle w:val="395"/>
        <w:snapToGrid w:val="0"/>
        <w:spacing w:before="0"/>
        <w:ind w:firstLine="480"/>
        <w:rPr>
          <w:rFonts w:hint="eastAsia" w:ascii="宋体" w:hAnsi="宋体" w:cs="宋体"/>
          <w:kern w:val="0"/>
          <w:lang w:val="zh-CN"/>
        </w:rPr>
      </w:pPr>
      <w:r>
        <w:rPr>
          <w:rFonts w:hint="eastAsia" w:ascii="宋体" w:hAnsi="宋体" w:cs="宋体"/>
          <w:kern w:val="0"/>
          <w:lang w:val="zh-CN"/>
        </w:rPr>
        <w:t>25.2成交供应商按规定的日期、时间、地点，由法定代表人或其授权代表与采购人代表签订合同。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color w:val="FF0000"/>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r>
        <w:rPr>
          <w:rFonts w:hint="eastAsia" w:ascii="宋体" w:hAnsi="宋体" w:cs="宋体"/>
          <w:color w:val="FF0000"/>
        </w:rPr>
        <w:t>拒绝签订采购合同的成交供应商不得参加对该项目重新开展的采购活动。</w:t>
      </w:r>
    </w:p>
    <w:p w14:paraId="64C497C3">
      <w:pPr>
        <w:pStyle w:val="395"/>
        <w:snapToGrid w:val="0"/>
        <w:spacing w:before="0"/>
        <w:ind w:firstLine="480"/>
        <w:rPr>
          <w:rFonts w:ascii="宋体" w:hAnsi="宋体" w:cs="宋体"/>
          <w:color w:val="FF0000"/>
        </w:rPr>
      </w:pPr>
      <w:r>
        <w:rPr>
          <w:rFonts w:hint="eastAsia" w:ascii="宋体" w:hAnsi="宋体" w:cs="宋体"/>
          <w:color w:val="FF0000"/>
        </w:rPr>
        <w:t>25.5在评审结束后、合同签订前，采购人、采购代理机构将通过网站查询、原件核对等方式对中标（成交）供应商在投标（响应）文件中涉及客观分评审内容的检测报告、认证证书等资料的真实性进行复核。若发现供应商提供虚假材料，报本级财政部门处理。</w:t>
      </w:r>
    </w:p>
    <w:p w14:paraId="59D4DD44">
      <w:pPr>
        <w:pStyle w:val="24"/>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4"/>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4"/>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2"/>
      <w:bookmarkStart w:id="53" w:name="_Hlt68073093"/>
      <w:bookmarkEnd w:id="53"/>
      <w:bookmarkStart w:id="54" w:name="_Hlt68072990"/>
      <w:bookmarkEnd w:id="54"/>
      <w:bookmarkStart w:id="55" w:name="_Hlt68072998"/>
      <w:bookmarkEnd w:id="55"/>
      <w:bookmarkStart w:id="56" w:name="_Hlt75236101"/>
      <w:bookmarkEnd w:id="56"/>
      <w:bookmarkStart w:id="57" w:name="_Hlt68403820"/>
      <w:bookmarkEnd w:id="57"/>
      <w:bookmarkStart w:id="58" w:name="_Hlt68057669"/>
      <w:bookmarkEnd w:id="58"/>
      <w:bookmarkStart w:id="59" w:name="_Hlt75236011"/>
      <w:bookmarkEnd w:id="59"/>
      <w:bookmarkStart w:id="60" w:name="_Hlt74729768"/>
      <w:bookmarkEnd w:id="60"/>
      <w:bookmarkStart w:id="61" w:name="_Hlt75236290"/>
      <w:bookmarkEnd w:id="61"/>
      <w:bookmarkStart w:id="62" w:name="_Hlt74730295"/>
      <w:bookmarkEnd w:id="62"/>
      <w:bookmarkStart w:id="63" w:name="_Hlt74707468"/>
      <w:bookmarkEnd w:id="63"/>
      <w:bookmarkStart w:id="64" w:name="_Hlt74714665"/>
      <w:bookmarkEnd w:id="64"/>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5"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5"/>
    </w:p>
    <w:p w14:paraId="107AA300">
      <w:pPr>
        <w:pStyle w:val="3"/>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lang w:val="en-US" w:eastAsia="zh-CN"/>
        </w:rPr>
      </w:pPr>
      <w:bookmarkStart w:id="66" w:name="_Toc29324"/>
      <w:bookmarkStart w:id="67" w:name="_Toc14965613"/>
      <w:r>
        <w:rPr>
          <w:rFonts w:hint="eastAsia" w:ascii="宋体" w:hAnsi="宋体" w:eastAsia="宋体" w:cs="宋体"/>
          <w:color w:val="auto"/>
          <w:sz w:val="24"/>
          <w:szCs w:val="24"/>
          <w:highlight w:val="none"/>
          <w:lang w:val="en-US" w:eastAsia="zh-CN"/>
        </w:rPr>
        <w:t>一、</w:t>
      </w:r>
      <w:bookmarkEnd w:id="66"/>
      <w:r>
        <w:rPr>
          <w:rFonts w:hint="eastAsia" w:ascii="宋体" w:hAnsi="宋体" w:cs="宋体"/>
          <w:color w:val="auto"/>
          <w:sz w:val="24"/>
          <w:szCs w:val="24"/>
          <w:highlight w:val="none"/>
          <w:lang w:val="en-US" w:eastAsia="zh-CN"/>
        </w:rPr>
        <w:t>工程概况</w:t>
      </w:r>
    </w:p>
    <w:p w14:paraId="55CD57A4">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建设地点：</w:t>
      </w:r>
      <w:r>
        <w:rPr>
          <w:rFonts w:hint="eastAsia" w:ascii="宋体" w:hAnsi="宋体" w:eastAsia="宋体" w:cs="宋体"/>
          <w:color w:val="auto"/>
          <w:sz w:val="22"/>
          <w:szCs w:val="22"/>
          <w:highlight w:val="none"/>
          <w:lang w:val="en-US" w:eastAsia="zh-CN"/>
        </w:rPr>
        <w:t>本工程位于</w:t>
      </w:r>
      <w:r>
        <w:rPr>
          <w:rFonts w:hint="eastAsia" w:ascii="宋体" w:hAnsi="宋体" w:cs="宋体"/>
          <w:color w:val="auto"/>
          <w:sz w:val="22"/>
          <w:szCs w:val="22"/>
          <w:highlight w:val="none"/>
          <w:lang w:eastAsia="zh-CN"/>
        </w:rPr>
        <w:t>宁海县西店镇双屿公园内</w:t>
      </w:r>
      <w:r>
        <w:rPr>
          <w:rFonts w:hint="eastAsia" w:ascii="宋体" w:hAnsi="宋体" w:eastAsia="宋体" w:cs="宋体"/>
          <w:color w:val="auto"/>
          <w:sz w:val="22"/>
          <w:szCs w:val="22"/>
          <w:highlight w:val="none"/>
          <w:lang w:val="en-US" w:eastAsia="zh-CN"/>
        </w:rPr>
        <w:t>。</w:t>
      </w:r>
    </w:p>
    <w:p w14:paraId="48162120">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建设规模：</w:t>
      </w:r>
      <w:r>
        <w:rPr>
          <w:rFonts w:hint="eastAsia" w:ascii="宋体" w:hAnsi="宋体" w:cs="宋体"/>
          <w:color w:val="auto"/>
          <w:sz w:val="22"/>
          <w:szCs w:val="22"/>
          <w:highlight w:val="none"/>
          <w:lang w:val="zh-CN" w:eastAsia="zh-CN"/>
        </w:rPr>
        <w:t>新建配套用房建筑面积</w:t>
      </w:r>
      <w:r>
        <w:rPr>
          <w:rFonts w:hint="eastAsia" w:ascii="宋体" w:hAnsi="宋体" w:cs="宋体"/>
          <w:color w:val="auto"/>
          <w:sz w:val="22"/>
          <w:szCs w:val="22"/>
          <w:highlight w:val="none"/>
          <w:lang w:val="en-US" w:eastAsia="zh-CN"/>
        </w:rPr>
        <w:t>330.2</w:t>
      </w:r>
      <w:r>
        <w:rPr>
          <w:rFonts w:hint="eastAsia" w:ascii="宋体" w:hAnsi="宋体" w:cs="宋体"/>
          <w:color w:val="auto"/>
          <w:sz w:val="22"/>
          <w:szCs w:val="22"/>
          <w:highlight w:val="none"/>
          <w:lang w:val="zh-CN" w:eastAsia="zh-CN"/>
        </w:rPr>
        <w:t>平</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lang w:val="zh-CN" w:eastAsia="zh-CN"/>
        </w:rPr>
        <w:t>米，该建筑为木结构单层坡屋顶建筑，风格造型独特，采用生态环保的现代胶合木体系设计建造，工程建设内容包括建筑工程、安装工程、</w:t>
      </w:r>
      <w:r>
        <w:rPr>
          <w:rFonts w:hint="eastAsia" w:ascii="宋体" w:hAnsi="宋体" w:cs="宋体"/>
          <w:color w:val="auto"/>
          <w:sz w:val="22"/>
          <w:szCs w:val="22"/>
          <w:highlight w:val="none"/>
          <w:lang w:val="en-US" w:eastAsia="zh-CN"/>
        </w:rPr>
        <w:t>市政</w:t>
      </w:r>
      <w:r>
        <w:rPr>
          <w:rFonts w:hint="eastAsia" w:ascii="宋体" w:hAnsi="宋体" w:cs="宋体"/>
          <w:color w:val="auto"/>
          <w:sz w:val="22"/>
          <w:szCs w:val="22"/>
          <w:highlight w:val="none"/>
          <w:lang w:val="zh-CN" w:eastAsia="zh-CN"/>
        </w:rPr>
        <w:t>工程及景观工程等；新建配套停车场</w:t>
      </w:r>
      <w:r>
        <w:rPr>
          <w:rFonts w:hint="eastAsia" w:ascii="宋体" w:hAnsi="宋体" w:cs="宋体"/>
          <w:color w:val="auto"/>
          <w:sz w:val="22"/>
          <w:szCs w:val="22"/>
          <w:highlight w:val="none"/>
          <w:lang w:val="en-US" w:eastAsia="zh-CN"/>
        </w:rPr>
        <w:t>混凝土路面566.76</w:t>
      </w:r>
      <w:r>
        <w:rPr>
          <w:rFonts w:hint="eastAsia" w:ascii="宋体" w:hAnsi="宋体" w:cs="宋体"/>
          <w:color w:val="auto"/>
          <w:sz w:val="22"/>
          <w:szCs w:val="22"/>
          <w:highlight w:val="none"/>
          <w:lang w:val="zh-CN" w:eastAsia="zh-CN"/>
        </w:rPr>
        <w:t>平</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lang w:val="zh-CN" w:eastAsia="zh-CN"/>
        </w:rPr>
        <w:t>米，</w:t>
      </w:r>
      <w:r>
        <w:rPr>
          <w:rFonts w:hint="eastAsia" w:ascii="宋体" w:hAnsi="宋体" w:cs="宋体"/>
          <w:color w:val="auto"/>
          <w:sz w:val="22"/>
          <w:szCs w:val="22"/>
          <w:highlight w:val="none"/>
          <w:lang w:val="en-US" w:eastAsia="zh-CN"/>
        </w:rPr>
        <w:t>结构采用50cm厚塘渣+10cm厚碎石+20cm厚混凝土面层</w:t>
      </w:r>
      <w:r>
        <w:rPr>
          <w:rFonts w:hint="eastAsia" w:ascii="宋体" w:hAnsi="宋体" w:cs="宋体"/>
          <w:color w:val="auto"/>
          <w:sz w:val="22"/>
          <w:szCs w:val="22"/>
          <w:highlight w:val="none"/>
          <w:lang w:val="zh-CN" w:eastAsia="zh-CN"/>
        </w:rPr>
        <w:t>。</w:t>
      </w:r>
    </w:p>
    <w:p w14:paraId="1E0B6EB5">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bookmarkEnd w:id="67"/>
    </w:p>
    <w:tbl>
      <w:tblPr>
        <w:tblStyle w:val="61"/>
        <w:tblpPr w:leftFromText="180" w:rightFromText="180" w:vertAnchor="text" w:horzAnchor="page" w:tblpX="1272" w:tblpY="349"/>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157"/>
        <w:gridCol w:w="4773"/>
        <w:gridCol w:w="1531"/>
      </w:tblGrid>
      <w:tr w14:paraId="0ED4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04" w:type="dxa"/>
            <w:noWrap w:val="0"/>
            <w:vAlign w:val="center"/>
          </w:tcPr>
          <w:p w14:paraId="68BFD61A">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bookmarkStart w:id="68" w:name="_Toc31243"/>
            <w:r>
              <w:rPr>
                <w:rFonts w:hint="eastAsia" w:ascii="宋体" w:hAnsi="宋体" w:eastAsia="宋体" w:cs="宋体"/>
                <w:color w:val="auto"/>
                <w:sz w:val="21"/>
                <w:szCs w:val="21"/>
                <w:highlight w:val="none"/>
              </w:rPr>
              <w:t>序号</w:t>
            </w:r>
          </w:p>
        </w:tc>
        <w:tc>
          <w:tcPr>
            <w:tcW w:w="2157" w:type="dxa"/>
            <w:noWrap w:val="0"/>
            <w:vAlign w:val="center"/>
          </w:tcPr>
          <w:p w14:paraId="4B94AF9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773" w:type="dxa"/>
            <w:noWrap w:val="0"/>
            <w:vAlign w:val="center"/>
          </w:tcPr>
          <w:p w14:paraId="57423D5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531" w:type="dxa"/>
            <w:noWrap w:val="0"/>
            <w:vAlign w:val="center"/>
          </w:tcPr>
          <w:p w14:paraId="7EDA80F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2190C50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4CC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04" w:type="dxa"/>
            <w:noWrap w:val="0"/>
            <w:vAlign w:val="center"/>
          </w:tcPr>
          <w:p w14:paraId="5137B83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186B85A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773" w:type="dxa"/>
            <w:noWrap w:val="0"/>
            <w:vAlign w:val="center"/>
          </w:tcPr>
          <w:p w14:paraId="2A184B13">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具备</w:t>
            </w:r>
            <w:r>
              <w:rPr>
                <w:rFonts w:hint="eastAsia" w:ascii="宋体" w:hAnsi="宋体" w:eastAsia="宋体" w:cs="宋体"/>
                <w:color w:val="000000"/>
                <w:kern w:val="0"/>
                <w:sz w:val="21"/>
                <w:szCs w:val="21"/>
                <w:u w:val="single"/>
                <w:lang w:val="en-US" w:eastAsia="zh-CN" w:bidi="ar"/>
              </w:rPr>
              <w:t>建筑工程</w:t>
            </w:r>
            <w:r>
              <w:rPr>
                <w:rFonts w:hint="eastAsia" w:ascii="宋体" w:hAnsi="宋体" w:eastAsia="宋体" w:cs="宋体"/>
                <w:color w:val="000000"/>
                <w:kern w:val="0"/>
                <w:sz w:val="21"/>
                <w:szCs w:val="21"/>
                <w:lang w:val="en-US" w:eastAsia="zh-CN" w:bidi="ar"/>
              </w:rPr>
              <w:t>专业二级及以上建造师注册证书，并具有有效的安全生产考核合格证（B证），且在投标截止日不得在其他任何在建合同工程担任项目负责人（包括工程总承包项目中的施工负责人）。</w:t>
            </w:r>
          </w:p>
        </w:tc>
        <w:tc>
          <w:tcPr>
            <w:tcW w:w="1531" w:type="dxa"/>
            <w:noWrap w:val="0"/>
            <w:vAlign w:val="center"/>
          </w:tcPr>
          <w:p w14:paraId="1A2D99C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753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04" w:type="dxa"/>
            <w:noWrap w:val="0"/>
            <w:vAlign w:val="center"/>
          </w:tcPr>
          <w:p w14:paraId="57BA7F3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606902F8">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773" w:type="dxa"/>
            <w:noWrap w:val="0"/>
            <w:vAlign w:val="center"/>
          </w:tcPr>
          <w:p w14:paraId="710D3648">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w:t>
            </w:r>
            <w:r>
              <w:rPr>
                <w:rFonts w:hint="eastAsia" w:ascii="宋体" w:hAnsi="宋体" w:eastAsia="宋体" w:cs="宋体"/>
                <w:color w:val="000000"/>
                <w:kern w:val="0"/>
                <w:sz w:val="21"/>
                <w:szCs w:val="21"/>
                <w:u w:val="single"/>
                <w:lang w:val="en-US" w:eastAsia="zh-CN" w:bidi="ar"/>
              </w:rPr>
              <w:t>建筑类</w:t>
            </w:r>
            <w:r>
              <w:rPr>
                <w:rFonts w:hint="eastAsia" w:ascii="宋体" w:hAnsi="宋体" w:eastAsia="宋体" w:cs="宋体"/>
                <w:color w:val="000000"/>
                <w:kern w:val="0"/>
                <w:sz w:val="21"/>
                <w:szCs w:val="21"/>
                <w:lang w:val="en-US" w:eastAsia="zh-CN" w:bidi="ar"/>
              </w:rPr>
              <w:t>专业工程师及以上职称</w:t>
            </w:r>
          </w:p>
        </w:tc>
        <w:tc>
          <w:tcPr>
            <w:tcW w:w="1531" w:type="dxa"/>
            <w:noWrap w:val="0"/>
            <w:vAlign w:val="center"/>
          </w:tcPr>
          <w:p w14:paraId="4200AD5E">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3374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noWrap w:val="0"/>
            <w:vAlign w:val="center"/>
          </w:tcPr>
          <w:p w14:paraId="2F517BFE">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0AC27E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773" w:type="dxa"/>
            <w:noWrap w:val="0"/>
            <w:vAlign w:val="center"/>
          </w:tcPr>
          <w:p w14:paraId="14BC7800">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lang w:val="en-US" w:eastAsia="zh-CN" w:bidi="ar"/>
              </w:rPr>
              <w:t>具备建设行政主管部门核发的《专职安全生产管理人员安全生产考核合格证书》</w:t>
            </w:r>
          </w:p>
        </w:tc>
        <w:tc>
          <w:tcPr>
            <w:tcW w:w="1531" w:type="dxa"/>
            <w:noWrap w:val="0"/>
            <w:vAlign w:val="center"/>
          </w:tcPr>
          <w:p w14:paraId="4A9A71A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137C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04" w:type="dxa"/>
            <w:noWrap w:val="0"/>
            <w:vAlign w:val="center"/>
          </w:tcPr>
          <w:p w14:paraId="4C12595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0DD5FA2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773" w:type="dxa"/>
            <w:noWrap w:val="0"/>
            <w:vAlign w:val="center"/>
          </w:tcPr>
          <w:p w14:paraId="602E7633">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土建专业</w:t>
            </w:r>
            <w:r>
              <w:rPr>
                <w:rFonts w:hint="eastAsia" w:ascii="宋体" w:hAnsi="宋体" w:eastAsia="宋体" w:cs="宋体"/>
                <w:color w:val="auto"/>
                <w:sz w:val="21"/>
                <w:szCs w:val="21"/>
                <w:highlight w:val="none"/>
              </w:rPr>
              <w:t>施工员《浙江省建设专业管理岗位资格证书》（《住房和城乡建设领域施工现场专业人员职业培训合格证》）</w:t>
            </w:r>
          </w:p>
        </w:tc>
        <w:tc>
          <w:tcPr>
            <w:tcW w:w="1531" w:type="dxa"/>
            <w:noWrap w:val="0"/>
            <w:vAlign w:val="center"/>
          </w:tcPr>
          <w:p w14:paraId="03275B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2F30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4" w:type="dxa"/>
            <w:noWrap w:val="0"/>
            <w:vAlign w:val="center"/>
          </w:tcPr>
          <w:p w14:paraId="17ED899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35F2B2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773" w:type="dxa"/>
            <w:noWrap w:val="0"/>
            <w:vAlign w:val="center"/>
          </w:tcPr>
          <w:p w14:paraId="52445AD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土建专业</w:t>
            </w:r>
            <w:r>
              <w:rPr>
                <w:rFonts w:hint="eastAsia" w:ascii="宋体" w:hAnsi="宋体" w:eastAsia="宋体" w:cs="宋体"/>
                <w:color w:val="auto"/>
                <w:sz w:val="21"/>
                <w:szCs w:val="21"/>
                <w:highlight w:val="none"/>
              </w:rPr>
              <w:t>质检员《浙江省建设专业管理岗位资格证书》（《住房和城乡建设领域施工现场专业人员职业培训合格证》）</w:t>
            </w:r>
          </w:p>
        </w:tc>
        <w:tc>
          <w:tcPr>
            <w:tcW w:w="1531" w:type="dxa"/>
            <w:noWrap w:val="0"/>
            <w:vAlign w:val="center"/>
          </w:tcPr>
          <w:p w14:paraId="60F18B1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49F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465" w:type="dxa"/>
            <w:gridSpan w:val="4"/>
            <w:noWrap w:val="0"/>
            <w:vAlign w:val="center"/>
          </w:tcPr>
          <w:p w14:paraId="43952A1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1"/>
                <w:szCs w:val="21"/>
                <w:highlight w:val="none"/>
                <w:lang w:val="en-US" w:eastAsia="zh-CN"/>
              </w:rPr>
            </w:pPr>
            <w:bookmarkStart w:id="69" w:name="_Toc20889"/>
            <w:r>
              <w:rPr>
                <w:rFonts w:hint="eastAsia" w:ascii="宋体" w:hAnsi="宋体" w:eastAsia="宋体" w:cs="宋体"/>
                <w:b/>
                <w:bCs/>
                <w:color w:val="auto"/>
                <w:sz w:val="21"/>
                <w:szCs w:val="21"/>
                <w:highlight w:val="none"/>
                <w:lang w:val="en-US" w:eastAsia="zh-CN"/>
              </w:rPr>
              <w:t>注：1、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B57B4F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磋商响应文件中须提供上述人员的证书复印件加盖供应商公章，否则符合性审查不予通过。</w:t>
            </w:r>
          </w:p>
        </w:tc>
      </w:tr>
      <w:bookmarkEnd w:id="68"/>
      <w:bookmarkEnd w:id="69"/>
    </w:tbl>
    <w:p w14:paraId="12BA9E3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E15204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505898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5E4BD1B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B863ACB">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15693A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5F5DE74C">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82AEE32">
      <w:pPr>
        <w:pageBreakBefore w:val="0"/>
        <w:widowControl w:val="0"/>
        <w:numPr>
          <w:ilvl w:val="0"/>
          <w:numId w:val="9"/>
        </w:numPr>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工程量清单</w:t>
      </w:r>
    </w:p>
    <w:p w14:paraId="3D9A03B4">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详见附件工程量清单</w:t>
      </w:r>
      <w:r>
        <w:rPr>
          <w:rFonts w:hint="eastAsia" w:ascii="宋体" w:hAnsi="宋体" w:cs="宋体"/>
          <w:b w:val="0"/>
          <w:bCs w:val="0"/>
          <w:color w:val="auto"/>
          <w:sz w:val="24"/>
          <w:szCs w:val="24"/>
          <w:highlight w:val="none"/>
          <w:lang w:val="en-US" w:eastAsia="zh-CN"/>
        </w:rPr>
        <w:t>。</w:t>
      </w:r>
    </w:p>
    <w:p w14:paraId="34F9C3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bookmarkStart w:id="70" w:name="_Toc520653672"/>
      <w:r>
        <w:rPr>
          <w:rFonts w:hint="eastAsia" w:ascii="宋体" w:hAnsi="宋体" w:cs="宋体"/>
          <w:b/>
          <w:bCs/>
          <w:color w:val="auto"/>
          <w:sz w:val="24"/>
          <w:szCs w:val="24"/>
          <w:highlight w:val="none"/>
          <w:lang w:val="en-US" w:eastAsia="zh-CN"/>
        </w:rPr>
        <w:t>六、图纸及招标控制价</w:t>
      </w:r>
    </w:p>
    <w:p w14:paraId="0EE8353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另附册。</w:t>
      </w:r>
    </w:p>
    <w:p w14:paraId="18C0F6E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012A6F5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sectPr>
          <w:pgSz w:w="11906" w:h="16838"/>
          <w:pgMar w:top="1440" w:right="1440" w:bottom="1440" w:left="1440" w:header="851" w:footer="992" w:gutter="0"/>
          <w:pgNumType w:fmt="decimal"/>
          <w:cols w:space="720" w:num="1"/>
          <w:titlePg/>
          <w:docGrid w:linePitch="312" w:charSpace="0"/>
        </w:sectPr>
      </w:pPr>
    </w:p>
    <w:bookmarkEnd w:id="70"/>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bookmarkStart w:id="71" w:name="_Toc10954"/>
      <w:bookmarkStart w:id="72" w:name="_Toc40625952"/>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、商务条款要求</w:t>
      </w:r>
    </w:p>
    <w:bookmarkEnd w:id="71"/>
    <w:bookmarkEnd w:id="72"/>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tbl>
      <w:tblPr>
        <w:tblStyle w:val="6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7186"/>
      </w:tblGrid>
      <w:tr w14:paraId="778B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073A1">
            <w:pPr>
              <w:tabs>
                <w:tab w:val="left" w:pos="0"/>
              </w:tabs>
              <w:snapToGrid w:val="0"/>
              <w:spacing w:beforeLines="0" w:afterLines="0"/>
              <w:ind w:firstLine="472"/>
              <w:jc w:val="center"/>
              <w:rPr>
                <w:rFonts w:hint="eastAsia" w:ascii="宋体" w:hAnsi="宋体" w:cs="宋体"/>
                <w:b/>
                <w:kern w:val="0"/>
                <w:sz w:val="21"/>
                <w:szCs w:val="21"/>
              </w:rPr>
            </w:pPr>
            <w:r>
              <w:rPr>
                <w:rFonts w:hint="eastAsia" w:ascii="宋体" w:hAnsi="宋体" w:cs="宋体"/>
                <w:b/>
                <w:kern w:val="0"/>
                <w:sz w:val="21"/>
                <w:szCs w:val="21"/>
              </w:rPr>
              <w:t>项目</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D4CC9">
            <w:pPr>
              <w:tabs>
                <w:tab w:val="left" w:pos="0"/>
              </w:tabs>
              <w:snapToGrid w:val="0"/>
              <w:spacing w:beforeLines="0" w:afterLines="0"/>
              <w:ind w:firstLine="472"/>
              <w:jc w:val="center"/>
              <w:rPr>
                <w:rFonts w:hint="eastAsia" w:ascii="宋体" w:hAnsi="宋体" w:cs="宋体"/>
                <w:b/>
                <w:kern w:val="0"/>
                <w:sz w:val="21"/>
                <w:szCs w:val="21"/>
              </w:rPr>
            </w:pPr>
            <w:r>
              <w:rPr>
                <w:rFonts w:hint="eastAsia" w:ascii="宋体" w:hAnsi="宋体" w:cs="宋体"/>
                <w:b/>
                <w:kern w:val="0"/>
                <w:sz w:val="21"/>
                <w:szCs w:val="21"/>
              </w:rPr>
              <w:t>要 求</w:t>
            </w:r>
          </w:p>
        </w:tc>
      </w:tr>
      <w:tr w14:paraId="2BD0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B4BE4">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质量要求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8C2B1">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kern w:val="0"/>
                <w:sz w:val="21"/>
                <w:szCs w:val="21"/>
              </w:rPr>
              <w:t>达到国家和行业施工验收规范一次性验收合格</w:t>
            </w:r>
          </w:p>
        </w:tc>
      </w:tr>
      <w:tr w14:paraId="19BF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EE0EB">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安全要求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50E85">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kern w:val="0"/>
                <w:sz w:val="21"/>
                <w:szCs w:val="21"/>
              </w:rPr>
              <w:t>合格</w:t>
            </w:r>
          </w:p>
        </w:tc>
      </w:tr>
      <w:tr w14:paraId="7C2B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369D7">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▲合同履约期限（工期）</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47F3D">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自开工令发出之日起</w:t>
            </w:r>
            <w:r>
              <w:rPr>
                <w:rFonts w:hint="eastAsia" w:hAnsi="宋体" w:cs="宋体"/>
                <w:color w:val="auto"/>
                <w:sz w:val="21"/>
                <w:szCs w:val="21"/>
                <w:lang w:val="en-US" w:eastAsia="zh-CN"/>
              </w:rPr>
              <w:t>90</w:t>
            </w:r>
            <w:r>
              <w:rPr>
                <w:rFonts w:hint="eastAsia" w:ascii="宋体" w:hAnsi="宋体" w:cs="宋体"/>
                <w:color w:val="auto"/>
                <w:sz w:val="21"/>
                <w:szCs w:val="21"/>
              </w:rPr>
              <w:t>日历天内完成</w:t>
            </w:r>
          </w:p>
        </w:tc>
      </w:tr>
      <w:tr w14:paraId="6533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D8656">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w:t>
            </w:r>
            <w:r>
              <w:rPr>
                <w:rFonts w:hint="eastAsia" w:ascii="宋体" w:hAnsi="宋体" w:cs="宋体"/>
                <w:color w:val="auto"/>
                <w:kern w:val="0"/>
                <w:sz w:val="21"/>
                <w:szCs w:val="21"/>
              </w:rPr>
              <w:t>合同条款</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1C519">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kern w:val="0"/>
                <w:sz w:val="21"/>
                <w:szCs w:val="21"/>
              </w:rPr>
              <w:t>按《第五部分拟签订的合同文本》执行</w:t>
            </w:r>
          </w:p>
        </w:tc>
      </w:tr>
      <w:tr w14:paraId="04EA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2"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12453">
            <w:pPr>
              <w:tabs>
                <w:tab w:val="left" w:pos="0"/>
              </w:tabs>
              <w:snapToGrid w:val="0"/>
              <w:spacing w:beforeLines="0" w:afterLines="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付款方式</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8D0CC">
            <w:pPr>
              <w:tabs>
                <w:tab w:val="left" w:pos="0"/>
              </w:tabs>
              <w:snapToGrid w:val="0"/>
              <w:spacing w:beforeLines="0" w:afterLines="0"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1、合同生效及具备实施条件后7个工作日内，采购人支付合同总价的40%；</w:t>
            </w:r>
          </w:p>
          <w:p w14:paraId="149271BC">
            <w:pPr>
              <w:tabs>
                <w:tab w:val="left" w:pos="0"/>
              </w:tabs>
              <w:snapToGrid w:val="0"/>
              <w:spacing w:beforeLines="0" w:afterLines="0"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2、工程竣工验收合格并提交完整的竣工资料、竣工图和结算资料</w:t>
            </w:r>
            <w:r>
              <w:rPr>
                <w:rFonts w:hint="eastAsia" w:ascii="宋体" w:hAnsi="宋体" w:cs="宋体"/>
                <w:color w:val="000000"/>
                <w:kern w:val="0"/>
                <w:sz w:val="21"/>
                <w:szCs w:val="21"/>
                <w:lang w:eastAsia="zh-CN"/>
              </w:rPr>
              <w:t>并完成存档</w:t>
            </w:r>
            <w:r>
              <w:rPr>
                <w:rFonts w:hint="eastAsia" w:ascii="宋体" w:hAnsi="宋体" w:cs="宋体"/>
                <w:color w:val="000000"/>
                <w:kern w:val="0"/>
                <w:sz w:val="21"/>
                <w:szCs w:val="21"/>
              </w:rPr>
              <w:t>后</w:t>
            </w:r>
            <w:r>
              <w:rPr>
                <w:rFonts w:hint="eastAsia" w:ascii="宋体" w:hAnsi="宋体" w:cs="宋体"/>
                <w:color w:val="000000"/>
                <w:kern w:val="0"/>
                <w:sz w:val="21"/>
                <w:szCs w:val="21"/>
                <w:lang w:val="en-US" w:eastAsia="zh-CN"/>
              </w:rPr>
              <w:t>扣留合同总价1.5%的质量保证金后，一次性付清</w:t>
            </w:r>
            <w:r>
              <w:rPr>
                <w:rFonts w:hint="eastAsia" w:ascii="宋体" w:hAnsi="宋体" w:cs="宋体"/>
                <w:color w:val="000000"/>
                <w:kern w:val="0"/>
                <w:sz w:val="21"/>
                <w:szCs w:val="21"/>
              </w:rPr>
              <w:t>。</w:t>
            </w:r>
          </w:p>
          <w:p w14:paraId="6FA71D8B">
            <w:pPr>
              <w:tabs>
                <w:tab w:val="left" w:pos="0"/>
              </w:tabs>
              <w:snapToGrid w:val="0"/>
              <w:spacing w:beforeLines="0" w:afterLines="0" w:line="360" w:lineRule="auto"/>
              <w:jc w:val="left"/>
              <w:rPr>
                <w:rFonts w:hint="eastAsia" w:ascii="宋体" w:hAnsi="宋体" w:cs="宋体"/>
                <w:kern w:val="0"/>
                <w:sz w:val="21"/>
                <w:szCs w:val="21"/>
              </w:rPr>
            </w:pPr>
            <w:r>
              <w:rPr>
                <w:rFonts w:hint="eastAsia" w:ascii="宋体" w:hAnsi="宋体" w:cs="宋体"/>
                <w:color w:val="000000"/>
                <w:kern w:val="0"/>
                <w:sz w:val="21"/>
                <w:szCs w:val="21"/>
              </w:rPr>
              <w:t>注：具体条款以双方签订的合同约定为准。每次付款前，供应商提供正规的发票。供应商如有更优惠的付款方式欢迎提供。</w:t>
            </w:r>
          </w:p>
        </w:tc>
      </w:tr>
      <w:tr w14:paraId="1353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6EBC8">
            <w:pPr>
              <w:autoSpaceDE w:val="0"/>
              <w:autoSpaceDN w:val="0"/>
              <w:spacing w:beforeLines="0" w:afterLines="0" w:line="400" w:lineRule="exact"/>
              <w:rPr>
                <w:rFonts w:hint="eastAsia" w:ascii="宋体" w:hAnsi="宋体" w:cs="宋体"/>
                <w:color w:val="000000"/>
                <w:sz w:val="22"/>
                <w:szCs w:val="22"/>
              </w:rPr>
            </w:pPr>
            <w:r>
              <w:rPr>
                <w:rFonts w:hint="eastAsia" w:ascii="宋体" w:hAnsi="宋体" w:cs="宋体"/>
                <w:color w:val="000000"/>
                <w:sz w:val="22"/>
                <w:szCs w:val="22"/>
              </w:rPr>
              <w:t>质保期</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84D79">
            <w:pPr>
              <w:widowControl/>
              <w:spacing w:beforeLines="0" w:afterLines="0" w:line="360" w:lineRule="exact"/>
              <w:rPr>
                <w:rFonts w:hint="eastAsia" w:ascii="宋体" w:hAnsi="宋体" w:cs="宋体"/>
                <w:color w:val="000000"/>
                <w:sz w:val="22"/>
                <w:szCs w:val="22"/>
                <w:lang w:val="zh-CN"/>
              </w:rPr>
            </w:pPr>
            <w:r>
              <w:rPr>
                <w:rFonts w:hint="eastAsia" w:ascii="宋体" w:hAnsi="宋体" w:cs="宋体"/>
                <w:color w:val="000000"/>
                <w:sz w:val="22"/>
                <w:szCs w:val="22"/>
              </w:rPr>
              <w:t>详见合同条款。</w:t>
            </w:r>
          </w:p>
        </w:tc>
      </w:tr>
      <w:tr w14:paraId="5D30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E1DFC">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▲其他</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F7368">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218CD33">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2、本工程为固定综合单价合同，工程量按实际工程量结算。</w:t>
            </w:r>
          </w:p>
          <w:p w14:paraId="07AFB614">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58A25942">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4、施工单位须落实安全生产措施，在施工中发生的一切生产安全事故及其它事故由施工单位负责，同采购人无涉。</w:t>
            </w:r>
          </w:p>
        </w:tc>
      </w:tr>
      <w:tr w14:paraId="5125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BCFDD">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▲报价方式</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BC634">
            <w:pPr>
              <w:numPr>
                <w:ilvl w:val="0"/>
                <w:numId w:val="10"/>
              </w:numPr>
              <w:spacing w:beforeLines="0" w:afterLines="0" w:line="360" w:lineRule="auto"/>
              <w:jc w:val="left"/>
              <w:rPr>
                <w:rFonts w:hint="eastAsia" w:ascii="宋体" w:hAnsi="宋体" w:cs="宋体"/>
                <w:kern w:val="0"/>
                <w:sz w:val="21"/>
                <w:szCs w:val="21"/>
              </w:rPr>
            </w:pPr>
            <w:r>
              <w:rPr>
                <w:rFonts w:hint="eastAsia" w:ascii="宋体" w:hAnsi="宋体" w:cs="宋体"/>
                <w:kern w:val="0"/>
                <w:sz w:val="21"/>
                <w:szCs w:val="21"/>
              </w:rPr>
              <w:t>按竞争性磋商文件“工程量清单”内容报价。投标人的投标报价不得高于最高限价。</w:t>
            </w:r>
          </w:p>
          <w:p w14:paraId="79974136">
            <w:pPr>
              <w:numPr>
                <w:ilvl w:val="0"/>
                <w:numId w:val="0"/>
              </w:numPr>
              <w:spacing w:beforeLines="0" w:afterLines="0" w:line="360" w:lineRule="auto"/>
              <w:jc w:val="left"/>
              <w:rPr>
                <w:rFonts w:hint="eastAsia" w:ascii="宋体" w:hAnsi="宋体" w:cs="宋体"/>
                <w:color w:val="auto"/>
                <w:kern w:val="0"/>
                <w:sz w:val="21"/>
                <w:szCs w:val="21"/>
              </w:rPr>
            </w:pPr>
            <w:r>
              <w:rPr>
                <w:rFonts w:hint="eastAsia" w:ascii="宋体" w:hAnsi="宋体" w:cs="宋体"/>
                <w:kern w:val="0"/>
                <w:sz w:val="21"/>
                <w:szCs w:val="21"/>
              </w:rPr>
              <w:t>2、最高限价</w:t>
            </w:r>
            <w:r>
              <w:rPr>
                <w:rFonts w:hint="eastAsia" w:ascii="宋体" w:hAnsi="宋体" w:cs="宋体"/>
                <w:kern w:val="0"/>
                <w:sz w:val="21"/>
                <w:szCs w:val="21"/>
                <w:u w:val="single"/>
                <w:lang w:val="en-US" w:eastAsia="zh-CN"/>
              </w:rPr>
              <w:t>3202008</w:t>
            </w:r>
            <w:r>
              <w:rPr>
                <w:rFonts w:hint="eastAsia" w:ascii="宋体" w:hAnsi="宋体" w:cs="宋体"/>
                <w:color w:val="auto"/>
                <w:kern w:val="0"/>
                <w:sz w:val="21"/>
                <w:szCs w:val="21"/>
              </w:rPr>
              <w:t>元</w:t>
            </w:r>
            <w:r>
              <w:rPr>
                <w:rFonts w:hint="eastAsia" w:ascii="宋体" w:hAnsi="宋体" w:cs="宋体"/>
                <w:color w:val="FF0000"/>
                <w:kern w:val="0"/>
                <w:sz w:val="21"/>
                <w:szCs w:val="21"/>
                <w:lang w:eastAsia="zh-CN"/>
              </w:rPr>
              <w:t>（</w:t>
            </w:r>
            <w:r>
              <w:rPr>
                <w:rFonts w:hint="eastAsia" w:ascii="宋体" w:hAnsi="宋体" w:cs="宋体"/>
                <w:color w:val="FF0000"/>
                <w:kern w:val="0"/>
                <w:sz w:val="21"/>
                <w:szCs w:val="21"/>
              </w:rPr>
              <w:t>其中</w:t>
            </w:r>
            <w:r>
              <w:rPr>
                <w:rFonts w:hint="eastAsia" w:ascii="宋体" w:hAnsi="宋体" w:cs="宋体"/>
                <w:color w:val="FF0000"/>
                <w:kern w:val="0"/>
                <w:sz w:val="21"/>
                <w:szCs w:val="21"/>
                <w:lang w:eastAsia="zh-CN"/>
              </w:rPr>
              <w:t>暂估金及不可竞争性费</w:t>
            </w:r>
            <w:r>
              <w:rPr>
                <w:rFonts w:hint="eastAsia" w:ascii="宋体" w:hAnsi="宋体" w:cs="宋体"/>
                <w:color w:val="FF0000"/>
                <w:kern w:val="0"/>
                <w:sz w:val="21"/>
                <w:szCs w:val="21"/>
              </w:rPr>
              <w:t>用</w:t>
            </w:r>
            <w:r>
              <w:rPr>
                <w:rFonts w:hint="eastAsia" w:ascii="宋体" w:hAnsi="宋体" w:cs="宋体"/>
                <w:color w:val="FF0000"/>
                <w:kern w:val="0"/>
                <w:sz w:val="21"/>
                <w:szCs w:val="21"/>
                <w:u w:val="single"/>
                <w:lang w:eastAsia="zh-CN"/>
              </w:rPr>
              <w:t>637342</w:t>
            </w:r>
            <w:r>
              <w:rPr>
                <w:rFonts w:hint="eastAsia" w:ascii="宋体" w:hAnsi="宋体" w:cs="宋体"/>
                <w:color w:val="FF0000"/>
                <w:kern w:val="0"/>
                <w:sz w:val="21"/>
                <w:szCs w:val="21"/>
              </w:rPr>
              <w:t>元（含税不下浮</w:t>
            </w:r>
            <w:r>
              <w:rPr>
                <w:rFonts w:hint="eastAsia" w:ascii="宋体" w:hAnsi="宋体" w:cs="宋体"/>
                <w:color w:val="FF0000"/>
                <w:kern w:val="0"/>
                <w:sz w:val="21"/>
                <w:szCs w:val="21"/>
                <w:lang w:eastAsia="zh-CN"/>
              </w:rPr>
              <w:t>），供应商不得修改其数额，否则其响应无效）</w:t>
            </w:r>
            <w:r>
              <w:rPr>
                <w:rFonts w:hint="eastAsia" w:ascii="宋体" w:hAnsi="宋体" w:cs="宋体"/>
                <w:color w:val="auto"/>
                <w:kern w:val="0"/>
                <w:sz w:val="21"/>
                <w:szCs w:val="21"/>
              </w:rPr>
              <w:t>。</w:t>
            </w:r>
          </w:p>
          <w:p w14:paraId="00768445">
            <w:pPr>
              <w:spacing w:beforeLines="0" w:afterLines="0" w:line="360" w:lineRule="auto"/>
              <w:jc w:val="left"/>
              <w:rPr>
                <w:rFonts w:hint="eastAsia" w:ascii="宋体" w:hAnsi="宋体" w:cs="宋体"/>
                <w:kern w:val="0"/>
                <w:sz w:val="21"/>
                <w:szCs w:val="21"/>
              </w:rPr>
            </w:pPr>
            <w:r>
              <w:rPr>
                <w:rFonts w:hint="eastAsia" w:ascii="宋体" w:hAnsi="宋体" w:cs="宋体"/>
                <w:color w:val="auto"/>
                <w:kern w:val="0"/>
                <w:sz w:val="21"/>
                <w:szCs w:val="21"/>
              </w:rPr>
              <w:t>3、所有有效供应商应在规定时间内（第二次报价开启后的3</w:t>
            </w:r>
            <w:r>
              <w:rPr>
                <w:rFonts w:hint="eastAsia" w:ascii="宋体" w:hAnsi="宋体" w:cs="宋体"/>
                <w:kern w:val="0"/>
                <w:sz w:val="21"/>
                <w:szCs w:val="21"/>
              </w:rPr>
              <w:t>0分钟内）在线提交第二次报价（即最终报价），磋商小组以第二次报价（即最终报价）作为价格评议的标准。</w:t>
            </w:r>
          </w:p>
          <w:p w14:paraId="5DD0CB11">
            <w:pPr>
              <w:spacing w:beforeLines="0" w:afterLines="0" w:line="360" w:lineRule="auto"/>
              <w:jc w:val="left"/>
              <w:rPr>
                <w:rFonts w:hint="eastAsia" w:ascii="宋体" w:hAnsi="宋体" w:cs="宋体"/>
                <w:kern w:val="0"/>
                <w:sz w:val="21"/>
                <w:szCs w:val="21"/>
              </w:rPr>
            </w:pPr>
            <w:r>
              <w:rPr>
                <w:rFonts w:hint="eastAsia" w:ascii="宋体" w:hAnsi="宋体" w:cs="宋体"/>
                <w:b/>
                <w:kern w:val="0"/>
                <w:sz w:val="21"/>
                <w:szCs w:val="21"/>
              </w:rPr>
              <w:t>注：投标人投标报价精确至元，保留至整数。</w:t>
            </w:r>
          </w:p>
        </w:tc>
      </w:tr>
      <w:tr w14:paraId="5BD0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F4E99">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▲合同履约保证金</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FDB18">
            <w:pPr>
              <w:tabs>
                <w:tab w:val="left" w:pos="0"/>
              </w:tabs>
              <w:snapToGrid w:val="0"/>
              <w:spacing w:beforeLines="0" w:afterLines="0" w:line="360" w:lineRule="auto"/>
              <w:rPr>
                <w:rFonts w:hint="eastAsia" w:ascii="宋体" w:hAnsi="宋体" w:cs="宋体"/>
                <w:sz w:val="21"/>
                <w:szCs w:val="21"/>
              </w:rPr>
            </w:pPr>
            <w:r>
              <w:rPr>
                <w:rFonts w:hint="eastAsia" w:ascii="宋体" w:hAnsi="宋体" w:cs="宋体"/>
                <w:sz w:val="21"/>
                <w:szCs w:val="21"/>
              </w:rPr>
              <w:t>1、履约担保金额为签约合同价的</w:t>
            </w:r>
            <w:r>
              <w:rPr>
                <w:rFonts w:hint="eastAsia" w:ascii="宋体" w:hAnsi="宋体" w:cs="宋体"/>
                <w:sz w:val="21"/>
                <w:szCs w:val="21"/>
                <w:u w:val="single"/>
              </w:rPr>
              <w:t xml:space="preserve">  1   </w:t>
            </w:r>
            <w:r>
              <w:rPr>
                <w:rFonts w:hint="eastAsia" w:ascii="宋体" w:hAnsi="宋体" w:cs="宋体"/>
                <w:sz w:val="21"/>
                <w:szCs w:val="21"/>
              </w:rPr>
              <w:t>% ，在签订合同之前支付。</w:t>
            </w:r>
          </w:p>
          <w:p w14:paraId="16422E4E">
            <w:pPr>
              <w:pStyle w:val="643"/>
              <w:spacing w:beforeLines="0" w:afterLines="0" w:line="360" w:lineRule="auto"/>
              <w:ind w:left="0" w:leftChars="0" w:firstLine="0"/>
              <w:rPr>
                <w:rFonts w:hint="eastAsia"/>
                <w:sz w:val="21"/>
                <w:szCs w:val="21"/>
              </w:rPr>
            </w:pPr>
            <w:r>
              <w:rPr>
                <w:rFonts w:hint="eastAsia"/>
                <w:sz w:val="21"/>
                <w:szCs w:val="21"/>
              </w:rPr>
              <w:t>2、履约保证金形式：银行保函或银行汇票或支票或保险保单方式。</w:t>
            </w:r>
          </w:p>
          <w:p w14:paraId="52E9EA9D">
            <w:pPr>
              <w:pStyle w:val="643"/>
              <w:spacing w:beforeLines="0" w:afterLines="0" w:line="360" w:lineRule="auto"/>
              <w:ind w:left="0" w:leftChars="0" w:firstLine="0"/>
              <w:rPr>
                <w:rFonts w:hint="eastAsia"/>
                <w:sz w:val="21"/>
                <w:szCs w:val="21"/>
              </w:rPr>
            </w:pPr>
            <w:r>
              <w:rPr>
                <w:rFonts w:hint="eastAsia"/>
                <w:sz w:val="21"/>
                <w:szCs w:val="21"/>
              </w:rPr>
              <w:t>3、履约保证金的退取：在成交人履行完采购合同约定义务事项后及时退还。（如成交人未能履行合同规定的任何义务，采购人有权从履约保证金中得到相应补偿）</w:t>
            </w:r>
          </w:p>
        </w:tc>
      </w:tr>
      <w:tr w14:paraId="1311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E0BA9">
            <w:pPr>
              <w:tabs>
                <w:tab w:val="left" w:pos="0"/>
              </w:tabs>
              <w:snapToGrid w:val="0"/>
              <w:spacing w:beforeLines="0" w:afterLines="0"/>
              <w:jc w:val="left"/>
              <w:rPr>
                <w:rFonts w:hint="eastAsia" w:ascii="宋体" w:hAnsi="宋体" w:cs="宋体"/>
                <w:sz w:val="21"/>
                <w:szCs w:val="21"/>
                <w:lang w:val="zh-CN"/>
              </w:rPr>
            </w:pPr>
            <w:r>
              <w:rPr>
                <w:rFonts w:hint="eastAsia" w:ascii="宋体" w:hAnsi="宋体" w:cs="宋体"/>
                <w:sz w:val="21"/>
                <w:szCs w:val="21"/>
                <w:lang w:val="zh-CN"/>
              </w:rPr>
              <w:t>▲签约合同价</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C0D12">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sz w:val="21"/>
                <w:szCs w:val="21"/>
                <w:lang w:val="zh-CN"/>
              </w:rPr>
              <w:t>经磋商后的综合单价在成交后及合同执行过程中固定不变。</w:t>
            </w:r>
          </w:p>
        </w:tc>
      </w:tr>
      <w:tr w14:paraId="568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8AE71">
            <w:pPr>
              <w:tabs>
                <w:tab w:val="left" w:pos="0"/>
              </w:tabs>
              <w:snapToGrid w:val="0"/>
              <w:spacing w:beforeLines="0" w:afterLines="0"/>
              <w:jc w:val="left"/>
              <w:rPr>
                <w:rFonts w:hint="eastAsia"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zh-CN"/>
              </w:rPr>
              <w:t>合同终止</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F418B">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sz w:val="21"/>
                <w:szCs w:val="21"/>
                <w:lang w:val="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5A38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48CDE">
            <w:pPr>
              <w:tabs>
                <w:tab w:val="left" w:pos="0"/>
              </w:tabs>
              <w:snapToGrid w:val="0"/>
              <w:spacing w:beforeLines="0" w:afterLines="0"/>
              <w:jc w:val="left"/>
              <w:rPr>
                <w:rFonts w:hint="eastAsia" w:ascii="宋体" w:hAnsi="宋体" w:cs="宋体"/>
                <w:sz w:val="21"/>
                <w:szCs w:val="21"/>
              </w:rPr>
            </w:pPr>
            <w:r>
              <w:rPr>
                <w:rFonts w:hint="eastAsia" w:ascii="宋体" w:hAnsi="宋体" w:cs="宋体"/>
                <w:sz w:val="21"/>
                <w:szCs w:val="21"/>
              </w:rPr>
              <w:t>作业要求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DCA04">
            <w:pPr>
              <w:spacing w:beforeLines="0" w:afterLines="0" w:line="360" w:lineRule="auto"/>
              <w:jc w:val="left"/>
              <w:rPr>
                <w:rFonts w:hint="eastAsia" w:ascii="宋体" w:hAnsi="宋体" w:cs="宋体"/>
                <w:color w:val="auto"/>
                <w:sz w:val="21"/>
                <w:szCs w:val="21"/>
              </w:rPr>
            </w:pPr>
            <w:r>
              <w:rPr>
                <w:rFonts w:hint="eastAsia" w:ascii="宋体" w:hAnsi="宋体" w:cs="宋体"/>
                <w:color w:val="auto"/>
                <w:sz w:val="21"/>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35E7B1F">
            <w:pPr>
              <w:spacing w:beforeLines="0" w:afterLines="0" w:line="360" w:lineRule="auto"/>
              <w:jc w:val="left"/>
              <w:rPr>
                <w:rFonts w:hint="eastAsia" w:ascii="宋体" w:hAnsi="宋体" w:cs="宋体"/>
                <w:color w:val="auto"/>
                <w:sz w:val="21"/>
                <w:szCs w:val="21"/>
              </w:rPr>
            </w:pPr>
            <w:r>
              <w:rPr>
                <w:rFonts w:hint="eastAsia" w:ascii="宋体" w:hAnsi="宋体" w:cs="宋体"/>
                <w:color w:val="auto"/>
                <w:sz w:val="21"/>
                <w:szCs w:val="21"/>
              </w:rPr>
              <w:t>（2）文明施工要求：在施工过程中，必须做到文明施工。工序衔接交叉合理，交接责任明确，施工场地整洁、卫生、道路畅通，有必要的围护和遮挡措施等。</w:t>
            </w:r>
          </w:p>
          <w:p w14:paraId="53618438">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color w:val="auto"/>
                <w:sz w:val="21"/>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bl>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numPr>
          <w:ilvl w:val="0"/>
          <w:numId w:val="11"/>
        </w:numPr>
        <w:adjustRightInd/>
        <w:spacing w:line="360" w:lineRule="auto"/>
        <w:jc w:val="center"/>
        <w:outlineLvl w:val="0"/>
        <w:rPr>
          <w:rFonts w:hint="eastAsia" w:ascii="宋体" w:hAnsi="宋体" w:cs="宋体"/>
          <w:b/>
          <w:sz w:val="36"/>
          <w:szCs w:val="36"/>
        </w:rPr>
      </w:pPr>
      <w:bookmarkStart w:id="73" w:name="_Toc14200"/>
      <w:r>
        <w:rPr>
          <w:rFonts w:hint="eastAsia" w:ascii="宋体" w:hAnsi="宋体" w:cs="宋体"/>
          <w:b/>
          <w:sz w:val="36"/>
          <w:szCs w:val="36"/>
        </w:rPr>
        <w:t xml:space="preserve"> </w:t>
      </w:r>
      <w:bookmarkEnd w:id="49"/>
      <w:bookmarkEnd w:id="50"/>
      <w:bookmarkStart w:id="74" w:name="第四部分"/>
      <w:r>
        <w:rPr>
          <w:rFonts w:hint="eastAsia" w:ascii="宋体" w:hAnsi="宋体" w:cs="宋体"/>
          <w:b/>
          <w:sz w:val="36"/>
          <w:szCs w:val="36"/>
        </w:rPr>
        <w:t>评审方法及评审标准</w:t>
      </w:r>
      <w:bookmarkEnd w:id="73"/>
    </w:p>
    <w:p w14:paraId="455AFFDD">
      <w:pPr>
        <w:numPr>
          <w:ilvl w:val="0"/>
          <w:numId w:val="0"/>
        </w:numPr>
        <w:adjustRightInd/>
        <w:spacing w:line="240" w:lineRule="auto"/>
        <w:jc w:val="center"/>
        <w:outlineLvl w:val="0"/>
        <w:rPr>
          <w:rFonts w:hint="eastAsia" w:ascii="宋体" w:hAnsi="宋体" w:cs="宋体"/>
          <w:b/>
          <w:sz w:val="36"/>
          <w:szCs w:val="36"/>
        </w:rPr>
      </w:pPr>
      <w:r>
        <w:rPr>
          <w:rFonts w:hint="eastAsia" w:ascii="宋体" w:hAnsi="宋体" w:cs="宋体"/>
          <w:b/>
          <w:sz w:val="36"/>
          <w:szCs w:val="36"/>
        </w:rPr>
        <w:t>评审方法前附表</w:t>
      </w:r>
    </w:p>
    <w:tbl>
      <w:tblPr>
        <w:tblStyle w:val="61"/>
        <w:tblpPr w:leftFromText="180" w:rightFromText="180" w:vertAnchor="text" w:horzAnchor="page" w:tblpX="1435" w:tblpY="673"/>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59"/>
        <w:gridCol w:w="6347"/>
        <w:gridCol w:w="610"/>
        <w:gridCol w:w="610"/>
      </w:tblGrid>
      <w:tr w14:paraId="405C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3" w:type="pct"/>
            <w:gridSpan w:val="2"/>
            <w:noWrap w:val="0"/>
            <w:vAlign w:val="center"/>
          </w:tcPr>
          <w:p w14:paraId="57769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评分</w:t>
            </w:r>
            <w:r>
              <w:rPr>
                <w:rFonts w:hint="eastAsia" w:ascii="宋体" w:hAnsi="宋体" w:eastAsia="宋体" w:cs="宋体"/>
                <w:b/>
                <w:bCs/>
                <w:color w:val="auto"/>
                <w:sz w:val="22"/>
                <w:szCs w:val="22"/>
              </w:rPr>
              <w:t>项目</w:t>
            </w:r>
          </w:p>
        </w:tc>
        <w:tc>
          <w:tcPr>
            <w:tcW w:w="3435" w:type="pct"/>
            <w:noWrap w:val="0"/>
            <w:vAlign w:val="center"/>
          </w:tcPr>
          <w:p w14:paraId="06836CA4">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330" w:type="pct"/>
            <w:noWrap w:val="0"/>
            <w:vAlign w:val="center"/>
          </w:tcPr>
          <w:p w14:paraId="306515E7">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分值</w:t>
            </w:r>
          </w:p>
        </w:tc>
        <w:tc>
          <w:tcPr>
            <w:tcW w:w="330" w:type="pct"/>
            <w:noWrap w:val="0"/>
            <w:vAlign w:val="center"/>
          </w:tcPr>
          <w:p w14:paraId="17943AC9">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2B27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438" w:type="pct"/>
            <w:vMerge w:val="restart"/>
            <w:noWrap w:val="0"/>
            <w:vAlign w:val="center"/>
          </w:tcPr>
          <w:p w14:paraId="0B85D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技术</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zh-CN"/>
              </w:rPr>
              <w:t>部分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lang w:val="zh-CN"/>
              </w:rPr>
              <w:t>分</w:t>
            </w:r>
          </w:p>
        </w:tc>
        <w:tc>
          <w:tcPr>
            <w:tcW w:w="465" w:type="pct"/>
            <w:noWrap w:val="0"/>
            <w:vAlign w:val="center"/>
          </w:tcPr>
          <w:p w14:paraId="194E67DC">
            <w:pPr>
              <w:spacing w:line="340" w:lineRule="exact"/>
              <w:jc w:val="center"/>
              <w:rPr>
                <w:rFonts w:hint="eastAsia" w:ascii="宋体" w:hAnsi="宋体" w:eastAsia="宋体" w:cs="宋体"/>
                <w:color w:val="auto"/>
                <w:sz w:val="22"/>
                <w:szCs w:val="22"/>
                <w:highlight w:val="none"/>
                <w:lang w:val="zh-CN"/>
              </w:rPr>
            </w:pPr>
            <w:r>
              <w:rPr>
                <w:rFonts w:hint="eastAsia" w:ascii="宋体" w:hAnsi="宋体" w:eastAsia="宋体" w:cs="宋体"/>
                <w:szCs w:val="21"/>
              </w:rPr>
              <w:t>对本项目采购需求了解情况及现状调查（5分）</w:t>
            </w:r>
          </w:p>
        </w:tc>
        <w:tc>
          <w:tcPr>
            <w:tcW w:w="3435" w:type="pct"/>
            <w:noWrap w:val="0"/>
            <w:vAlign w:val="center"/>
          </w:tcPr>
          <w:p w14:paraId="7BFFFC43">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1、根据采购人需求、工程施工、现场情况等内容了解程度进行综合评议：</w:t>
            </w:r>
          </w:p>
          <w:p w14:paraId="0F7A3334">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①对采购人需求、工程施工内容理解充分，现场情况了解全面的，得5分；</w:t>
            </w:r>
          </w:p>
          <w:p w14:paraId="3810E0BA">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②对采购人需求、工程施工内容理解较为充分，现场情况了解较为全面的，得4分；</w:t>
            </w:r>
          </w:p>
          <w:p w14:paraId="3C3EB249">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③对采购人需求、工程施工内容理解较一般，现场情况部分了解但未全面的，得3分；</w:t>
            </w:r>
          </w:p>
          <w:p w14:paraId="7C5A0B61">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④对采购人需求、工程施工内容理解未充分，现场情况未全面了解的，得2分；</w:t>
            </w:r>
          </w:p>
          <w:p w14:paraId="0EFAA3B9">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⑤对采购人需求、工程施工内容未理解，现场情况未了解的得1分；</w:t>
            </w:r>
          </w:p>
          <w:p w14:paraId="664F2407">
            <w:pPr>
              <w:tabs>
                <w:tab w:val="left" w:pos="4915"/>
              </w:tabs>
              <w:spacing w:line="3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Cs w:val="21"/>
                <w:lang w:val="en-US" w:eastAsia="zh-CN"/>
              </w:rPr>
              <w:t>未提供相关内容不得分。</w:t>
            </w:r>
          </w:p>
        </w:tc>
        <w:tc>
          <w:tcPr>
            <w:tcW w:w="330" w:type="pct"/>
            <w:noWrap w:val="0"/>
            <w:vAlign w:val="center"/>
          </w:tcPr>
          <w:p w14:paraId="4012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p w14:paraId="748B2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p>
        </w:tc>
        <w:tc>
          <w:tcPr>
            <w:tcW w:w="330" w:type="pct"/>
            <w:noWrap w:val="0"/>
            <w:vAlign w:val="center"/>
          </w:tcPr>
          <w:p w14:paraId="43B06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p w14:paraId="3DB66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p>
        </w:tc>
      </w:tr>
      <w:tr w14:paraId="039E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38" w:type="pct"/>
            <w:vMerge w:val="continue"/>
            <w:noWrap w:val="0"/>
            <w:vAlign w:val="center"/>
          </w:tcPr>
          <w:p w14:paraId="3ECB3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4EE65245">
            <w:pPr>
              <w:spacing w:line="340" w:lineRule="exact"/>
              <w:jc w:val="center"/>
              <w:rPr>
                <w:color w:val="000000"/>
                <w:szCs w:val="21"/>
              </w:rPr>
            </w:pPr>
            <w:r>
              <w:rPr>
                <w:rFonts w:hint="eastAsia"/>
                <w:color w:val="000000"/>
                <w:szCs w:val="21"/>
              </w:rPr>
              <w:t>施工方案</w:t>
            </w:r>
          </w:p>
          <w:p w14:paraId="3666E508">
            <w:pPr>
              <w:spacing w:line="340" w:lineRule="exact"/>
              <w:jc w:val="center"/>
              <w:rPr>
                <w:rFonts w:hint="eastAsia" w:ascii="宋体" w:hAnsi="宋体" w:eastAsia="宋体" w:cs="宋体"/>
                <w:color w:val="auto"/>
                <w:sz w:val="22"/>
                <w:szCs w:val="22"/>
                <w:highlight w:val="none"/>
                <w:lang w:val="zh-CN"/>
              </w:rPr>
            </w:pPr>
            <w:r>
              <w:rPr>
                <w:color w:val="000000"/>
                <w:szCs w:val="21"/>
              </w:rPr>
              <w:t>（</w:t>
            </w:r>
            <w:r>
              <w:rPr>
                <w:rFonts w:hint="eastAsia"/>
                <w:color w:val="000000"/>
                <w:szCs w:val="21"/>
                <w:lang w:val="en-US" w:eastAsia="zh-CN"/>
              </w:rPr>
              <w:t>5</w:t>
            </w:r>
            <w:r>
              <w:rPr>
                <w:color w:val="000000"/>
                <w:szCs w:val="21"/>
              </w:rPr>
              <w:t>分）</w:t>
            </w:r>
          </w:p>
        </w:tc>
        <w:tc>
          <w:tcPr>
            <w:tcW w:w="3435" w:type="pct"/>
            <w:noWrap w:val="0"/>
            <w:vAlign w:val="center"/>
          </w:tcPr>
          <w:p w14:paraId="39FE610F">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27C643C0">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08A1C9FA">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6305D42F">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731055BC">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62FBCEAF">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646A63C0">
            <w:pPr>
              <w:tabs>
                <w:tab w:val="left" w:pos="4915"/>
              </w:tabs>
              <w:spacing w:line="340" w:lineRule="exact"/>
              <w:rPr>
                <w:rFonts w:hint="eastAsia" w:ascii="宋体" w:hAnsi="宋体" w:eastAsia="宋体" w:cs="宋体"/>
                <w:color w:val="auto"/>
                <w:sz w:val="22"/>
                <w:szCs w:val="22"/>
                <w:highlight w:val="none"/>
                <w:lang w:val="en-US"/>
              </w:rPr>
            </w:pPr>
            <w:r>
              <w:rPr>
                <w:rFonts w:hint="eastAsia" w:cs="宋体"/>
                <w:color w:val="000000"/>
                <w:szCs w:val="21"/>
              </w:rPr>
              <w:t>未提供相关内容不得分。</w:t>
            </w:r>
          </w:p>
        </w:tc>
        <w:tc>
          <w:tcPr>
            <w:tcW w:w="330" w:type="pct"/>
            <w:noWrap w:val="0"/>
            <w:vAlign w:val="center"/>
          </w:tcPr>
          <w:p w14:paraId="1F82E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784F2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0B2B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438" w:type="pct"/>
            <w:vMerge w:val="continue"/>
            <w:noWrap w:val="0"/>
            <w:vAlign w:val="center"/>
          </w:tcPr>
          <w:p w14:paraId="61237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143E0B1E">
            <w:pPr>
              <w:widowControl/>
              <w:spacing w:line="340" w:lineRule="exact"/>
              <w:jc w:val="left"/>
              <w:rPr>
                <w:rFonts w:hint="eastAsia" w:ascii="宋体" w:hAnsi="宋体" w:eastAsia="宋体" w:cs="宋体"/>
                <w:color w:val="auto"/>
                <w:sz w:val="22"/>
                <w:szCs w:val="22"/>
                <w:highlight w:val="none"/>
                <w:lang w:val="zh-CN"/>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3435" w:type="pct"/>
            <w:noWrap w:val="0"/>
            <w:vAlign w:val="center"/>
          </w:tcPr>
          <w:p w14:paraId="0F4A7C9A">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147D90C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39D2741D">
            <w:pPr>
              <w:pStyle w:val="637"/>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6D9CA21F">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4F51FCB9">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35784643">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72DE66D3">
            <w:pPr>
              <w:tabs>
                <w:tab w:val="left" w:pos="4915"/>
              </w:tabs>
              <w:spacing w:line="340" w:lineRule="exact"/>
              <w:rPr>
                <w:rFonts w:hint="eastAsia" w:ascii="宋体" w:hAnsi="宋体" w:eastAsia="宋体" w:cs="宋体"/>
                <w:color w:val="auto"/>
                <w:sz w:val="22"/>
                <w:szCs w:val="22"/>
                <w:highlight w:val="none"/>
                <w:lang w:val="en-US" w:eastAsia="zh-CN"/>
              </w:rPr>
            </w:pPr>
            <w:r>
              <w:rPr>
                <w:rFonts w:hint="eastAsia" w:cs="宋体"/>
                <w:color w:val="000000"/>
                <w:szCs w:val="21"/>
              </w:rPr>
              <w:t>未提供相关内容不得分。</w:t>
            </w:r>
          </w:p>
        </w:tc>
        <w:tc>
          <w:tcPr>
            <w:tcW w:w="330" w:type="pct"/>
            <w:noWrap w:val="0"/>
            <w:vAlign w:val="center"/>
          </w:tcPr>
          <w:p w14:paraId="45E1C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32DBE3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DBA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 w:type="pct"/>
            <w:vMerge w:val="continue"/>
            <w:noWrap w:val="0"/>
            <w:vAlign w:val="center"/>
          </w:tcPr>
          <w:p w14:paraId="5C083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40AC6F90">
            <w:pPr>
              <w:widowControl/>
              <w:spacing w:line="340" w:lineRule="exact"/>
              <w:jc w:val="center"/>
              <w:rPr>
                <w:rFonts w:hint="eastAsia"/>
                <w:color w:val="000000"/>
                <w:szCs w:val="21"/>
              </w:rPr>
            </w:pPr>
            <w:r>
              <w:rPr>
                <w:rFonts w:hint="eastAsia"/>
                <w:color w:val="000000"/>
                <w:szCs w:val="21"/>
              </w:rPr>
              <w:t>施工进度计划</w:t>
            </w:r>
          </w:p>
          <w:p w14:paraId="6ADF6F93">
            <w:pPr>
              <w:widowControl/>
              <w:spacing w:line="340" w:lineRule="exact"/>
              <w:jc w:val="center"/>
              <w:rPr>
                <w:rFonts w:hint="eastAsia" w:ascii="宋体" w:hAnsi="宋体" w:eastAsia="宋体" w:cs="宋体"/>
                <w:color w:val="auto"/>
                <w:sz w:val="22"/>
                <w:szCs w:val="22"/>
                <w:highlight w:val="none"/>
                <w:lang w:val="zh-CN"/>
              </w:rPr>
            </w:pPr>
            <w:r>
              <w:rPr>
                <w:rFonts w:hint="eastAsia"/>
                <w:color w:val="000000"/>
                <w:szCs w:val="21"/>
              </w:rPr>
              <w:t>（5分）</w:t>
            </w:r>
          </w:p>
        </w:tc>
        <w:tc>
          <w:tcPr>
            <w:tcW w:w="3435" w:type="pct"/>
            <w:noWrap w:val="0"/>
            <w:vAlign w:val="center"/>
          </w:tcPr>
          <w:p w14:paraId="0996B96E">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000D04D">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0BAEAE1">
            <w:pPr>
              <w:pStyle w:val="637"/>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928A7CF">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01F149">
            <w:pPr>
              <w:pStyle w:val="637"/>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1A70A8C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51AB6FDF">
            <w:pPr>
              <w:tabs>
                <w:tab w:val="left" w:pos="4915"/>
              </w:tabs>
              <w:spacing w:line="340" w:lineRule="exact"/>
              <w:rPr>
                <w:rFonts w:hint="eastAsia" w:ascii="宋体" w:hAnsi="宋体" w:eastAsia="宋体" w:cs="宋体"/>
                <w:color w:val="auto"/>
                <w:sz w:val="22"/>
                <w:szCs w:val="22"/>
                <w:highlight w:val="none"/>
                <w:lang w:val="zh-CN"/>
              </w:rPr>
            </w:pPr>
            <w:r>
              <w:rPr>
                <w:rFonts w:hint="eastAsia" w:cs="宋体"/>
                <w:color w:val="000000"/>
                <w:szCs w:val="21"/>
              </w:rPr>
              <w:t>未提供相关内容不得分。</w:t>
            </w:r>
          </w:p>
        </w:tc>
        <w:tc>
          <w:tcPr>
            <w:tcW w:w="330" w:type="pct"/>
            <w:noWrap w:val="0"/>
            <w:vAlign w:val="center"/>
          </w:tcPr>
          <w:p w14:paraId="03B2B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16FF2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661D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38" w:type="pct"/>
            <w:vMerge w:val="continue"/>
            <w:noWrap w:val="0"/>
            <w:vAlign w:val="center"/>
          </w:tcPr>
          <w:p w14:paraId="1735FC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768F5419">
            <w:pPr>
              <w:widowControl/>
              <w:spacing w:line="340" w:lineRule="exac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Cs w:val="21"/>
              </w:rPr>
              <w:t>环保管理体系和措施（5分）</w:t>
            </w:r>
          </w:p>
        </w:tc>
        <w:tc>
          <w:tcPr>
            <w:tcW w:w="3435" w:type="pct"/>
            <w:noWrap w:val="0"/>
            <w:vAlign w:val="center"/>
          </w:tcPr>
          <w:p w14:paraId="5CD26A2A">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289324E3">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3A669C0F">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8042A2B">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DE5EDB3">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22CA772C">
            <w:pPr>
              <w:pStyle w:val="637"/>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5682D727">
            <w:pPr>
              <w:tabs>
                <w:tab w:val="left" w:pos="4915"/>
              </w:tabs>
              <w:spacing w:line="340" w:lineRule="exact"/>
              <w:rPr>
                <w:rFonts w:hint="eastAsia" w:ascii="宋体" w:hAnsi="宋体" w:eastAsia="宋体" w:cs="宋体"/>
                <w:color w:val="auto"/>
                <w:sz w:val="22"/>
                <w:szCs w:val="22"/>
                <w:highlight w:val="none"/>
                <w:lang w:val="zh-CN"/>
              </w:rPr>
            </w:pPr>
            <w:r>
              <w:rPr>
                <w:rFonts w:hint="eastAsia" w:cs="宋体"/>
                <w:color w:val="000000"/>
                <w:szCs w:val="21"/>
              </w:rPr>
              <w:t>未提供相关内容不得分。</w:t>
            </w:r>
          </w:p>
        </w:tc>
        <w:tc>
          <w:tcPr>
            <w:tcW w:w="330" w:type="pct"/>
            <w:noWrap w:val="0"/>
            <w:vAlign w:val="center"/>
          </w:tcPr>
          <w:p w14:paraId="1953E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0A0B6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FE8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pct"/>
            <w:vMerge w:val="continue"/>
            <w:noWrap w:val="0"/>
            <w:vAlign w:val="center"/>
          </w:tcPr>
          <w:p w14:paraId="59023B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noWrap w:val="0"/>
            <w:vAlign w:val="center"/>
          </w:tcPr>
          <w:p w14:paraId="7F1CDE43">
            <w:pPr>
              <w:widowControl/>
              <w:spacing w:line="340" w:lineRule="exact"/>
              <w:jc w:val="left"/>
              <w:rPr>
                <w:rFonts w:hint="eastAsia" w:ascii="宋体" w:hAnsi="宋体" w:eastAsia="宋体" w:cs="宋体"/>
                <w:sz w:val="22"/>
                <w:szCs w:val="22"/>
              </w:rPr>
            </w:pPr>
            <w:r>
              <w:rPr>
                <w:rFonts w:hint="eastAsia" w:ascii="宋体" w:hAnsi="宋体" w:eastAsia="宋体" w:cs="宋体"/>
                <w:szCs w:val="21"/>
              </w:rPr>
              <w:t>施工现场布置方案</w:t>
            </w:r>
            <w:r>
              <w:rPr>
                <w:rFonts w:hint="eastAsia" w:ascii="宋体" w:hAnsi="宋体" w:eastAsia="宋体" w:cs="宋体"/>
                <w:color w:val="auto"/>
                <w:szCs w:val="21"/>
              </w:rPr>
              <w:t>（5分）</w:t>
            </w:r>
          </w:p>
        </w:tc>
        <w:tc>
          <w:tcPr>
            <w:tcW w:w="3435" w:type="pct"/>
            <w:noWrap w:val="0"/>
            <w:vAlign w:val="center"/>
          </w:tcPr>
          <w:p w14:paraId="7E5D66B6">
            <w:pPr>
              <w:autoSpaceDE w:val="0"/>
              <w:autoSpaceDN w:val="0"/>
              <w:spacing w:line="380" w:lineRule="atLeast"/>
              <w:jc w:val="left"/>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据供应商提供的施工现场</w:t>
            </w:r>
            <w:r>
              <w:rPr>
                <w:rFonts w:hint="eastAsia" w:ascii="宋体" w:hAnsi="宋体" w:eastAsia="宋体" w:cs="宋体"/>
                <w:szCs w:val="21"/>
                <w:lang w:val="en-US" w:eastAsia="zh-CN"/>
              </w:rPr>
              <w:t>平面</w:t>
            </w:r>
            <w:r>
              <w:rPr>
                <w:rFonts w:hint="eastAsia" w:ascii="宋体" w:hAnsi="宋体" w:eastAsia="宋体" w:cs="宋体"/>
                <w:szCs w:val="21"/>
              </w:rPr>
              <w:t>布置方案（包括施工现场临时设施布置情况、施工设备及原材料堆放情况、安全文明施工布置情况等）进行综合评议：</w:t>
            </w:r>
          </w:p>
          <w:p w14:paraId="2487D669">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①布置方案详实、内容完整，临时设施考虑齐全且布置科学，施工设备及原材料堆放有序，安全文明施工布置全面且醒目，可执行力高的，得5分；</w:t>
            </w:r>
          </w:p>
          <w:p w14:paraId="4EBCCCF5">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②布置方案较详细、内容充分，临时设施考虑齐全且布置较合理，施工设备及原材料堆放较合理，安全文明施工布置较全面且较醒目，可执行力度较高，得4分；</w:t>
            </w:r>
          </w:p>
          <w:p w14:paraId="36A25F4A">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③布置方案较详细、内容较多，临时设施考虑较齐全且布置较合理，施工设备及原材料堆放较随意，安全文明施工布置较全面但不够醒目，可勉强执行的，得3分；</w:t>
            </w:r>
          </w:p>
          <w:p w14:paraId="694507E3">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④布置方案较简单、内容较少，临时设施考虑不足且布置随意，施工设备及原材料堆放随意，安全文明施工布置不足且盲目，得2分；</w:t>
            </w:r>
          </w:p>
          <w:p w14:paraId="31A52259">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⑤布置方案简单、内容少，临时设施考虑不足且布置无章法，施工设备及原材料堆放混乱，安全文明施工布置敷衍，得1分；</w:t>
            </w:r>
          </w:p>
          <w:p w14:paraId="04BBD719">
            <w:pPr>
              <w:tabs>
                <w:tab w:val="left" w:pos="4915"/>
              </w:tabs>
              <w:spacing w:line="340" w:lineRule="exact"/>
              <w:rPr>
                <w:rFonts w:hint="eastAsia" w:ascii="宋体" w:hAnsi="宋体" w:eastAsia="宋体" w:cs="宋体"/>
                <w:color w:val="auto"/>
                <w:sz w:val="22"/>
                <w:szCs w:val="22"/>
                <w:highlight w:val="none"/>
                <w:lang w:val="zh-CN"/>
              </w:rPr>
            </w:pPr>
            <w:r>
              <w:rPr>
                <w:rFonts w:hint="eastAsia" w:ascii="宋体" w:hAnsi="宋体" w:eastAsia="宋体" w:cs="宋体"/>
                <w:color w:val="000000"/>
                <w:szCs w:val="21"/>
              </w:rPr>
              <w:t>未提供相关内容不得分。</w:t>
            </w:r>
          </w:p>
        </w:tc>
        <w:tc>
          <w:tcPr>
            <w:tcW w:w="330" w:type="pct"/>
            <w:noWrap w:val="0"/>
            <w:vAlign w:val="center"/>
          </w:tcPr>
          <w:p w14:paraId="70929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5</w:t>
            </w:r>
          </w:p>
        </w:tc>
        <w:tc>
          <w:tcPr>
            <w:tcW w:w="330" w:type="pct"/>
            <w:noWrap w:val="0"/>
            <w:vAlign w:val="center"/>
          </w:tcPr>
          <w:p w14:paraId="0A7819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470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405C4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62709BB0">
            <w:pPr>
              <w:widowControl/>
              <w:spacing w:line="340" w:lineRule="exact"/>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安全生产、文明施工措施（5分）</w:t>
            </w:r>
          </w:p>
        </w:tc>
        <w:tc>
          <w:tcPr>
            <w:tcW w:w="3435" w:type="pct"/>
            <w:shd w:val="clear" w:color="auto" w:fill="auto"/>
            <w:noWrap w:val="0"/>
            <w:vAlign w:val="center"/>
          </w:tcPr>
          <w:p w14:paraId="498035B1">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2151A4BF">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07A14DA3">
            <w:pPr>
              <w:pStyle w:val="637"/>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DAA780B">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38732BAB">
            <w:pPr>
              <w:pStyle w:val="637"/>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39467B7A">
            <w:pPr>
              <w:tabs>
                <w:tab w:val="left" w:pos="4915"/>
              </w:tabs>
              <w:spacing w:line="340" w:lineRule="exact"/>
              <w:rPr>
                <w:rFonts w:hint="eastAsia" w:ascii="Times New Roman" w:hAnsi="Times New Roman" w:eastAsia="宋体" w:cs="宋体"/>
                <w:color w:val="000000"/>
                <w:kern w:val="2"/>
                <w:sz w:val="21"/>
                <w:szCs w:val="21"/>
                <w:lang w:val="en-US" w:eastAsia="zh-CN" w:bidi="ar-SA"/>
              </w:rPr>
            </w:pPr>
            <w:r>
              <w:rPr>
                <w:rFonts w:hint="eastAsia" w:cs="宋体"/>
                <w:color w:val="000000"/>
                <w:szCs w:val="21"/>
              </w:rPr>
              <w:t>⑤施工作业防护、噪音、震动、扬尘保障措施措施不完整或缺少有效保障手段，难以保证项目实施的得1分。未提供相关内容不得分。</w:t>
            </w:r>
          </w:p>
        </w:tc>
        <w:tc>
          <w:tcPr>
            <w:tcW w:w="330" w:type="pct"/>
            <w:noWrap w:val="0"/>
            <w:vAlign w:val="center"/>
          </w:tcPr>
          <w:p w14:paraId="3ACD2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5E917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55AD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6BDF8F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477843A">
            <w:pPr>
              <w:spacing w:line="320" w:lineRule="exact"/>
              <w:rPr>
                <w:rFonts w:hint="eastAsia" w:ascii="Calibri" w:hAnsi="Calibri" w:eastAsia="宋体" w:cs="Calibri"/>
                <w:color w:val="000000"/>
                <w:kern w:val="2"/>
                <w:sz w:val="21"/>
                <w:szCs w:val="21"/>
                <w:lang w:val="en-US" w:eastAsia="zh-CN" w:bidi="ar-SA"/>
              </w:rPr>
            </w:pPr>
            <w:r>
              <w:rPr>
                <w:rFonts w:hint="eastAsia"/>
                <w:szCs w:val="21"/>
              </w:rPr>
              <w:t>重难点分析及解决方案（5分）</w:t>
            </w:r>
          </w:p>
        </w:tc>
        <w:tc>
          <w:tcPr>
            <w:tcW w:w="3435" w:type="pct"/>
            <w:shd w:val="clear" w:color="auto" w:fill="auto"/>
            <w:noWrap w:val="0"/>
            <w:vAlign w:val="center"/>
          </w:tcPr>
          <w:p w14:paraId="4546C788">
            <w:pPr>
              <w:spacing w:line="320" w:lineRule="exact"/>
              <w:rPr>
                <w:szCs w:val="21"/>
              </w:rPr>
            </w:pPr>
            <w:r>
              <w:rPr>
                <w:rFonts w:hint="eastAsia"/>
                <w:szCs w:val="21"/>
                <w:lang w:val="en-US" w:eastAsia="zh-CN"/>
              </w:rPr>
              <w:t>8、</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6CFF335D">
            <w:pPr>
              <w:spacing w:line="320" w:lineRule="exact"/>
              <w:rPr>
                <w:szCs w:val="21"/>
              </w:rPr>
            </w:pPr>
            <w:r>
              <w:rPr>
                <w:rFonts w:hint="eastAsia"/>
                <w:szCs w:val="21"/>
              </w:rPr>
              <w:t>①项目关键点、重难点分析到位，针对性强，具有可行的解决方案的，得5分；</w:t>
            </w:r>
          </w:p>
          <w:p w14:paraId="148B4917">
            <w:pPr>
              <w:spacing w:line="320" w:lineRule="exact"/>
              <w:rPr>
                <w:szCs w:val="21"/>
              </w:rPr>
            </w:pPr>
            <w:r>
              <w:rPr>
                <w:rFonts w:hint="eastAsia"/>
                <w:szCs w:val="21"/>
              </w:rPr>
              <w:t>②项目关键点、重难点分析及针对性较好，有效可行的解决方案的，得4分；</w:t>
            </w:r>
          </w:p>
          <w:p w14:paraId="4DC6365F">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项目关键点、重难点分析普通，针对性一般，有效可行的解决方案，得3分；</w:t>
            </w:r>
          </w:p>
          <w:p w14:paraId="57249E22">
            <w:pPr>
              <w:pStyle w:val="637"/>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237A927D">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495061F2">
            <w:pPr>
              <w:spacing w:line="320" w:lineRule="exact"/>
              <w:rPr>
                <w:rFonts w:hint="eastAsia" w:ascii="Times New Roman" w:hAnsi="Times New Roman" w:eastAsia="宋体" w:cs="宋体"/>
                <w:color w:val="000000"/>
                <w:kern w:val="2"/>
                <w:sz w:val="21"/>
                <w:szCs w:val="21"/>
                <w:lang w:val="en-US" w:eastAsia="zh-CN" w:bidi="ar-SA"/>
              </w:rPr>
            </w:pPr>
            <w:r>
              <w:rPr>
                <w:rFonts w:hint="eastAsia"/>
                <w:szCs w:val="21"/>
              </w:rPr>
              <w:t>注：无相关内容的不得分。</w:t>
            </w:r>
          </w:p>
        </w:tc>
        <w:tc>
          <w:tcPr>
            <w:tcW w:w="330" w:type="pct"/>
            <w:noWrap w:val="0"/>
            <w:vAlign w:val="center"/>
          </w:tcPr>
          <w:p w14:paraId="1CD9D1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5426A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69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38" w:type="pct"/>
            <w:vMerge w:val="continue"/>
            <w:noWrap w:val="0"/>
            <w:vAlign w:val="center"/>
          </w:tcPr>
          <w:p w14:paraId="62542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B83D89C">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4D8FF47A">
            <w:pPr>
              <w:spacing w:line="320" w:lineRule="exact"/>
              <w:rPr>
                <w:rFonts w:hint="eastAsia" w:ascii="Calibri" w:hAnsi="Calibri" w:eastAsia="宋体" w:cs="Calibri"/>
                <w:color w:val="000000"/>
                <w:kern w:val="2"/>
                <w:sz w:val="21"/>
                <w:szCs w:val="21"/>
                <w:lang w:val="en-US" w:eastAsia="zh-CN" w:bidi="ar-SA"/>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3435" w:type="pct"/>
            <w:shd w:val="clear" w:color="auto" w:fill="auto"/>
            <w:noWrap w:val="0"/>
            <w:vAlign w:val="center"/>
          </w:tcPr>
          <w:p w14:paraId="59B810C2">
            <w:pPr>
              <w:spacing w:line="320" w:lineRule="exact"/>
              <w:rPr>
                <w:rFonts w:ascii="Calibri" w:hAnsi="Calibri" w:cs="Calibri"/>
                <w:color w:val="000000"/>
                <w:szCs w:val="21"/>
              </w:rPr>
            </w:pPr>
            <w:r>
              <w:rPr>
                <w:rFonts w:hint="eastAsia" w:ascii="Calibri" w:hAnsi="Calibri" w:cs="Calibri"/>
                <w:color w:val="000000"/>
                <w:szCs w:val="21"/>
                <w:lang w:val="en-US" w:eastAsia="zh-CN"/>
              </w:rPr>
              <w:t>9、</w:t>
            </w:r>
            <w:r>
              <w:rPr>
                <w:rFonts w:hint="eastAsia" w:ascii="Calibri" w:hAnsi="Calibri" w:cs="Calibri"/>
                <w:color w:val="000000"/>
                <w:szCs w:val="21"/>
              </w:rPr>
              <w:t xml:space="preserve">对本项目实施期间的突发事件应急预案进行评议（5分） </w:t>
            </w:r>
          </w:p>
          <w:p w14:paraId="58C23D57">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3E122982">
            <w:pPr>
              <w:pStyle w:val="637"/>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2B4CA8D0">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64FC675A">
            <w:pPr>
              <w:pStyle w:val="637"/>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728BF292">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4C2C13A5">
            <w:pPr>
              <w:spacing w:line="320" w:lineRule="exact"/>
              <w:rPr>
                <w:rFonts w:hint="eastAsia" w:ascii="Calibri" w:hAnsi="Calibri" w:eastAsia="宋体" w:cs="Calibri"/>
                <w:color w:val="000000"/>
                <w:kern w:val="2"/>
                <w:sz w:val="21"/>
                <w:szCs w:val="21"/>
                <w:lang w:val="en-US" w:eastAsia="zh-CN" w:bidi="ar-SA"/>
              </w:rPr>
            </w:pPr>
            <w:r>
              <w:rPr>
                <w:rFonts w:hint="eastAsia" w:ascii="Calibri" w:hAnsi="Calibri" w:cs="Calibri"/>
                <w:color w:val="000000"/>
                <w:szCs w:val="21"/>
              </w:rPr>
              <w:t>未提供相关内容的不得分。</w:t>
            </w:r>
          </w:p>
        </w:tc>
        <w:tc>
          <w:tcPr>
            <w:tcW w:w="330" w:type="pct"/>
            <w:noWrap w:val="0"/>
            <w:vAlign w:val="center"/>
          </w:tcPr>
          <w:p w14:paraId="52019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17F8CD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036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pct"/>
            <w:vMerge w:val="continue"/>
            <w:noWrap w:val="0"/>
            <w:vAlign w:val="center"/>
          </w:tcPr>
          <w:p w14:paraId="2CC174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33AB8B12">
            <w:pPr>
              <w:adjustRightInd w:val="0"/>
              <w:snapToGrid w:val="0"/>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eastAsia="宋体"/>
                <w:color w:val="000000"/>
                <w:szCs w:val="21"/>
              </w:rPr>
              <w:t>项目经理（</w:t>
            </w:r>
            <w:r>
              <w:rPr>
                <w:rFonts w:hint="eastAsia" w:ascii="宋体" w:hAnsi="宋体"/>
                <w:color w:val="000000"/>
                <w:szCs w:val="21"/>
                <w:lang w:val="en-US" w:eastAsia="zh-CN"/>
              </w:rPr>
              <w:t>2</w:t>
            </w:r>
            <w:r>
              <w:rPr>
                <w:rFonts w:hint="eastAsia" w:ascii="宋体" w:hAnsi="宋体" w:eastAsia="宋体"/>
                <w:color w:val="000000"/>
                <w:szCs w:val="21"/>
              </w:rPr>
              <w:t>分）</w:t>
            </w:r>
          </w:p>
        </w:tc>
        <w:tc>
          <w:tcPr>
            <w:tcW w:w="3435" w:type="pct"/>
            <w:shd w:val="clear" w:color="auto" w:fill="auto"/>
            <w:noWrap w:val="0"/>
            <w:vAlign w:val="center"/>
          </w:tcPr>
          <w:p w14:paraId="566F1009">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10、</w:t>
            </w:r>
            <w:r>
              <w:rPr>
                <w:rFonts w:hint="eastAsia" w:ascii="Times New Roman" w:hAnsi="宋体" w:eastAsia="宋体" w:cs="宋体"/>
                <w:color w:val="auto"/>
                <w:sz w:val="21"/>
                <w:highlight w:val="none"/>
              </w:rPr>
              <w:t>拟派项目经理</w:t>
            </w:r>
            <w:r>
              <w:rPr>
                <w:rFonts w:hint="eastAsia" w:ascii="Times New Roman" w:hAnsi="宋体" w:eastAsia="宋体" w:cs="宋体"/>
                <w:color w:val="auto"/>
                <w:sz w:val="21"/>
                <w:highlight w:val="none"/>
                <w:lang w:eastAsia="zh-CN"/>
              </w:rPr>
              <w:t>：</w:t>
            </w:r>
          </w:p>
          <w:p w14:paraId="457737D1">
            <w:pPr>
              <w:tabs>
                <w:tab w:val="left" w:pos="4915"/>
              </w:tabs>
              <w:adjustRightInd w:val="0"/>
              <w:snapToGrid w:val="0"/>
              <w:spacing w:line="400" w:lineRule="exact"/>
              <w:rPr>
                <w:rFonts w:hint="eastAsia" w:ascii="宋体" w:hAnsi="宋体" w:eastAsia="宋体" w:cs="Times New Roman"/>
                <w:kern w:val="2"/>
                <w:sz w:val="21"/>
                <w:szCs w:val="21"/>
                <w:lang w:val="en-US" w:eastAsia="zh-CN" w:bidi="ar-SA"/>
              </w:rPr>
            </w:pPr>
            <w:r>
              <w:rPr>
                <w:rFonts w:hint="eastAsia" w:ascii="Times New Roman" w:hAnsi="宋体" w:eastAsia="宋体" w:cs="宋体"/>
                <w:color w:val="auto"/>
                <w:sz w:val="21"/>
                <w:highlight w:val="none"/>
              </w:rPr>
              <w:t>具有</w:t>
            </w:r>
            <w:r>
              <w:rPr>
                <w:rFonts w:hint="eastAsia" w:ascii="Times New Roman" w:hAnsi="宋体" w:eastAsia="宋体" w:cs="宋体"/>
                <w:color w:val="FF0000"/>
                <w:sz w:val="21"/>
                <w:highlight w:val="none"/>
                <w:lang w:val="en-US" w:eastAsia="zh-CN"/>
              </w:rPr>
              <w:t>高级</w:t>
            </w:r>
            <w:r>
              <w:rPr>
                <w:rFonts w:hint="eastAsia" w:hAnsi="宋体" w:cs="宋体"/>
                <w:color w:val="FF0000"/>
                <w:sz w:val="21"/>
                <w:highlight w:val="none"/>
                <w:lang w:val="en-US" w:eastAsia="zh-CN"/>
              </w:rPr>
              <w:t>工程师</w:t>
            </w:r>
            <w:r>
              <w:rPr>
                <w:rFonts w:hint="eastAsia" w:ascii="Times New Roman" w:hAnsi="宋体" w:eastAsia="宋体" w:cs="宋体"/>
                <w:color w:val="auto"/>
                <w:sz w:val="21"/>
                <w:highlight w:val="none"/>
                <w:lang w:val="en-US" w:eastAsia="zh-CN"/>
              </w:rPr>
              <w:t>及以上技术职称的，得2分，具有</w:t>
            </w:r>
            <w:r>
              <w:rPr>
                <w:rFonts w:hint="eastAsia" w:ascii="Times New Roman" w:hAnsi="宋体" w:eastAsia="宋体" w:cs="宋体"/>
                <w:color w:val="auto"/>
                <w:sz w:val="21"/>
                <w:highlight w:val="none"/>
              </w:rPr>
              <w:t>中级工程师技术职称的得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分，没有不得分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本项最高得2分</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须</w:t>
            </w:r>
            <w:r>
              <w:rPr>
                <w:rFonts w:hint="eastAsia" w:ascii="Times New Roman" w:hAnsi="宋体" w:eastAsia="宋体" w:cs="宋体"/>
                <w:color w:val="auto"/>
                <w:sz w:val="21"/>
                <w:highlight w:val="none"/>
              </w:rPr>
              <w:t>提供职称证书扫描件及近三个月来的社保证明材料，未提供不得分</w:t>
            </w:r>
            <w:r>
              <w:rPr>
                <w:rFonts w:hint="eastAsia" w:ascii="Times New Roman" w:hAnsi="宋体" w:eastAsia="宋体" w:cs="宋体"/>
                <w:color w:val="auto"/>
                <w:sz w:val="21"/>
                <w:highlight w:val="none"/>
                <w:lang w:eastAsia="zh-CN"/>
              </w:rPr>
              <w:t>）</w:t>
            </w:r>
          </w:p>
        </w:tc>
        <w:tc>
          <w:tcPr>
            <w:tcW w:w="330" w:type="pct"/>
            <w:noWrap w:val="0"/>
            <w:vAlign w:val="center"/>
          </w:tcPr>
          <w:p w14:paraId="3D4DF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30" w:type="pct"/>
            <w:noWrap w:val="0"/>
            <w:vAlign w:val="center"/>
          </w:tcPr>
          <w:p w14:paraId="45A76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E41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674126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1C98F281">
            <w:pPr>
              <w:spacing w:line="400" w:lineRule="exact"/>
              <w:jc w:val="both"/>
              <w:rPr>
                <w:rFonts w:hint="eastAsia" w:ascii="宋体" w:hAnsi="宋体" w:eastAsia="宋体" w:cs="宋体"/>
                <w:bCs/>
                <w:kern w:val="2"/>
                <w:sz w:val="22"/>
                <w:szCs w:val="22"/>
                <w:lang w:val="en-US" w:eastAsia="zh-CN" w:bidi="ar-SA"/>
              </w:rPr>
            </w:pPr>
            <w:r>
              <w:rPr>
                <w:rFonts w:hint="eastAsia" w:ascii="宋体" w:hAnsi="宋体"/>
                <w:color w:val="000000"/>
                <w:szCs w:val="21"/>
                <w:lang w:val="en-US" w:eastAsia="zh-CN"/>
              </w:rPr>
              <w:t>现场技术人员配置</w:t>
            </w:r>
            <w:r>
              <w:rPr>
                <w:rFonts w:hint="eastAsia"/>
                <w:szCs w:val="21"/>
              </w:rPr>
              <w:t>（5分）</w:t>
            </w:r>
          </w:p>
        </w:tc>
        <w:tc>
          <w:tcPr>
            <w:tcW w:w="3435" w:type="pct"/>
            <w:shd w:val="clear" w:color="auto" w:fill="auto"/>
            <w:noWrap w:val="0"/>
            <w:vAlign w:val="center"/>
          </w:tcPr>
          <w:p w14:paraId="3708AA6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p>
          <w:p w14:paraId="16F01E18">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rPr>
              <w:t>分；</w:t>
            </w:r>
          </w:p>
          <w:p w14:paraId="7437EF27">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236A1D44">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1F5B05DD">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ED34DFA">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配置可能无法满足施工需要、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不</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0247C27">
            <w:pPr>
              <w:autoSpaceDE w:val="0"/>
              <w:autoSpaceDN w:val="0"/>
              <w:spacing w:line="380" w:lineRule="atLeast"/>
              <w:jc w:val="left"/>
              <w:rPr>
                <w:rFonts w:hint="eastAsia" w:ascii="宋体" w:hAnsi="宋体" w:eastAsia="宋体" w:cs="宋体"/>
                <w:bCs/>
                <w:kern w:val="2"/>
                <w:sz w:val="22"/>
                <w:szCs w:val="22"/>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000A7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8C54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884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55AEBB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3764174">
            <w:pPr>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专业人员和劳动力的配置</w:t>
            </w:r>
            <w:r>
              <w:rPr>
                <w:rFonts w:hint="eastAsia"/>
                <w:szCs w:val="21"/>
              </w:rPr>
              <w:t>（5分）</w:t>
            </w:r>
          </w:p>
        </w:tc>
        <w:tc>
          <w:tcPr>
            <w:tcW w:w="3435" w:type="pct"/>
            <w:shd w:val="clear" w:color="auto" w:fill="auto"/>
            <w:noWrap w:val="0"/>
            <w:vAlign w:val="center"/>
          </w:tcPr>
          <w:p w14:paraId="65D183C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3C7A8BBF">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2C3E090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39C7AE68">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24F53B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DE26864">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212326C0">
            <w:pPr>
              <w:autoSpaceDE w:val="0"/>
              <w:autoSpaceDN w:val="0"/>
              <w:spacing w:line="380" w:lineRule="atLeast"/>
              <w:jc w:val="left"/>
              <w:rPr>
                <w:rFonts w:hint="eastAsia"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417CD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79EDB1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A6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37579A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34B3EBC">
            <w:pPr>
              <w:spacing w:line="320" w:lineRule="exact"/>
              <w:rPr>
                <w:rFonts w:hint="eastAsia" w:ascii="宋体" w:hAnsi="宋体" w:eastAsia="宋体" w:cs="宋体"/>
                <w:bCs/>
                <w:kern w:val="2"/>
                <w:sz w:val="22"/>
                <w:szCs w:val="22"/>
                <w:lang w:val="en-US" w:eastAsia="zh-CN" w:bidi="ar-SA"/>
              </w:rPr>
            </w:pPr>
            <w:r>
              <w:rPr>
                <w:rFonts w:hint="eastAsia"/>
                <w:szCs w:val="21"/>
              </w:rPr>
              <w:t>竣工资料整理方案（5分）</w:t>
            </w:r>
          </w:p>
        </w:tc>
        <w:tc>
          <w:tcPr>
            <w:tcW w:w="3435" w:type="pct"/>
            <w:shd w:val="clear" w:color="auto" w:fill="auto"/>
            <w:noWrap w:val="0"/>
            <w:vAlign w:val="center"/>
          </w:tcPr>
          <w:p w14:paraId="16E06D90">
            <w:pPr>
              <w:spacing w:line="320" w:lineRule="exact"/>
              <w:rPr>
                <w:rFonts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lang w:eastAsia="zh-CN"/>
              </w:rPr>
              <w:t>供应商</w:t>
            </w:r>
            <w:r>
              <w:rPr>
                <w:rFonts w:hint="eastAsia" w:ascii="宋体" w:hAnsi="宋体"/>
                <w:szCs w:val="21"/>
              </w:rPr>
              <w:t>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14A5B791">
            <w:pPr>
              <w:spacing w:line="320" w:lineRule="exact"/>
              <w:rPr>
                <w:rFonts w:ascii="宋体" w:hAnsi="宋体"/>
                <w:szCs w:val="21"/>
              </w:rPr>
            </w:pPr>
            <w:r>
              <w:rPr>
                <w:rFonts w:hint="eastAsia" w:ascii="宋体" w:hAnsi="宋体"/>
                <w:szCs w:val="21"/>
              </w:rPr>
              <w:t>①竣工资料整理方案详实、内容完整，便于留档和结算，可执行力度高，得5分；</w:t>
            </w:r>
          </w:p>
          <w:p w14:paraId="7A8F723C">
            <w:pPr>
              <w:spacing w:line="320" w:lineRule="exact"/>
              <w:rPr>
                <w:rFonts w:ascii="宋体" w:hAnsi="宋体"/>
                <w:szCs w:val="21"/>
              </w:rPr>
            </w:pPr>
            <w:r>
              <w:rPr>
                <w:rFonts w:hint="eastAsia" w:ascii="宋体" w:hAnsi="宋体"/>
                <w:szCs w:val="21"/>
              </w:rPr>
              <w:t>②竣工资料整理方案较详细、内容充分，能较好的完成留档和结算，可执行力度较高，得4分；</w:t>
            </w:r>
          </w:p>
          <w:p w14:paraId="6867FF60">
            <w:pPr>
              <w:spacing w:line="320" w:lineRule="exact"/>
              <w:rPr>
                <w:rFonts w:ascii="宋体" w:hAnsi="宋体"/>
                <w:szCs w:val="21"/>
              </w:rPr>
            </w:pPr>
            <w:r>
              <w:rPr>
                <w:rFonts w:hint="eastAsia" w:ascii="宋体" w:hAnsi="宋体"/>
                <w:szCs w:val="21"/>
              </w:rPr>
              <w:t>③竣工资料整理方案较详细、内容较多，在留档和结算过程中不会造成返工，可执行力较低，得3分；</w:t>
            </w:r>
          </w:p>
          <w:p w14:paraId="407B938D">
            <w:pPr>
              <w:spacing w:line="320" w:lineRule="exact"/>
              <w:rPr>
                <w:rFonts w:ascii="宋体" w:hAnsi="宋体"/>
                <w:szCs w:val="21"/>
              </w:rPr>
            </w:pPr>
            <w:r>
              <w:rPr>
                <w:rFonts w:hint="eastAsia" w:ascii="宋体" w:hAnsi="宋体"/>
                <w:szCs w:val="21"/>
              </w:rPr>
              <w:t>④竣工资料整理方案较简单、内容较少，会在留档和结算过程中造成返工，可执行力低，得2分；</w:t>
            </w:r>
          </w:p>
          <w:p w14:paraId="30C1AF86">
            <w:pPr>
              <w:spacing w:line="320" w:lineRule="exact"/>
              <w:rPr>
                <w:rFonts w:hint="eastAsia" w:ascii="宋体" w:hAnsi="宋体" w:eastAsia="宋体" w:cs="宋体"/>
                <w:bCs/>
                <w:kern w:val="2"/>
                <w:sz w:val="22"/>
                <w:szCs w:val="22"/>
                <w:lang w:val="en-US" w:eastAsia="zh-CN" w:bidi="ar-SA"/>
              </w:rPr>
            </w:pPr>
            <w:r>
              <w:rPr>
                <w:rFonts w:hint="eastAsia" w:ascii="宋体" w:hAnsi="宋体"/>
                <w:szCs w:val="21"/>
              </w:rPr>
              <w:t>⑤竣工资料整理方案简单、内容少，无法用于留档和结算，基本无可执行力，得1分；注：无相关内容的不得分。</w:t>
            </w:r>
          </w:p>
        </w:tc>
        <w:tc>
          <w:tcPr>
            <w:tcW w:w="330" w:type="pct"/>
            <w:noWrap w:val="0"/>
            <w:vAlign w:val="center"/>
          </w:tcPr>
          <w:p w14:paraId="5C6FC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04717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55CE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21AA73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4BB314B">
            <w:pPr>
              <w:spacing w:line="320" w:lineRule="exact"/>
              <w:rPr>
                <w:rFonts w:hint="eastAsia" w:ascii="Times New Roman" w:hAnsi="宋体" w:eastAsia="宋体" w:cs="宋体"/>
                <w:color w:val="auto"/>
                <w:kern w:val="2"/>
                <w:sz w:val="21"/>
                <w:szCs w:val="24"/>
                <w:highlight w:val="none"/>
                <w:lang w:val="en-US" w:eastAsia="zh-CN" w:bidi="ar-SA"/>
              </w:rPr>
            </w:pPr>
            <w:r>
              <w:rPr>
                <w:rFonts w:hint="eastAsia" w:ascii="Calibri" w:hAnsi="Calibri" w:cs="Calibri"/>
                <w:color w:val="000000"/>
                <w:szCs w:val="21"/>
              </w:rPr>
              <w:t>售后服务方案（</w:t>
            </w:r>
            <w:r>
              <w:rPr>
                <w:rFonts w:hint="eastAsia" w:ascii="Calibri" w:hAnsi="Calibri" w:cs="Calibri"/>
                <w:color w:val="000000"/>
                <w:szCs w:val="21"/>
                <w:lang w:val="en-US" w:eastAsia="zh-CN"/>
              </w:rPr>
              <w:t>5</w:t>
            </w:r>
            <w:r>
              <w:rPr>
                <w:rFonts w:hint="eastAsia" w:ascii="Calibri" w:hAnsi="Calibri" w:cs="Calibri"/>
                <w:color w:val="000000"/>
                <w:szCs w:val="21"/>
              </w:rPr>
              <w:t>分）</w:t>
            </w:r>
          </w:p>
        </w:tc>
        <w:tc>
          <w:tcPr>
            <w:tcW w:w="3435" w:type="pct"/>
            <w:shd w:val="clear" w:color="auto" w:fill="auto"/>
            <w:noWrap w:val="0"/>
            <w:vAlign w:val="center"/>
          </w:tcPr>
          <w:p w14:paraId="3863D4E5">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3B605846">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0D4E2C93">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2CA718D8">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4C8F0270">
            <w:pPr>
              <w:autoSpaceDE w:val="0"/>
              <w:autoSpaceDN w:val="0"/>
              <w:spacing w:line="380" w:lineRule="atLeast"/>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2D23404E">
            <w:pPr>
              <w:autoSpaceDE w:val="0"/>
              <w:autoSpaceDN w:val="0"/>
              <w:spacing w:line="380" w:lineRule="atLeast"/>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68ABD91E">
            <w:pPr>
              <w:tabs>
                <w:tab w:val="left" w:pos="4915"/>
              </w:tabs>
              <w:spacing w:line="340" w:lineRule="exact"/>
              <w:rPr>
                <w:rFonts w:hint="eastAsia" w:ascii="Times New Roman" w:hAnsi="宋体" w:eastAsia="宋体" w:cs="宋体"/>
                <w:color w:val="auto"/>
                <w:kern w:val="2"/>
                <w:sz w:val="21"/>
                <w:szCs w:val="24"/>
                <w:highlight w:val="none"/>
                <w:lang w:val="en-US" w:eastAsia="zh-CN" w:bidi="ar-SA"/>
              </w:rPr>
            </w:pPr>
            <w:r>
              <w:rPr>
                <w:rFonts w:hint="eastAsia" w:ascii="宋体" w:hAnsi="宋体" w:eastAsia="宋体" w:cs="宋体"/>
                <w:szCs w:val="21"/>
              </w:rPr>
              <w:t>未提供内容本项不得分。</w:t>
            </w:r>
          </w:p>
        </w:tc>
        <w:tc>
          <w:tcPr>
            <w:tcW w:w="330" w:type="pct"/>
            <w:noWrap w:val="0"/>
            <w:vAlign w:val="center"/>
          </w:tcPr>
          <w:p w14:paraId="516AB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0929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D7C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38" w:type="pct"/>
            <w:vMerge w:val="continue"/>
            <w:noWrap w:val="0"/>
            <w:vAlign w:val="center"/>
          </w:tcPr>
          <w:p w14:paraId="76349C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F876363">
            <w:pPr>
              <w:spacing w:line="320" w:lineRule="exact"/>
              <w:rPr>
                <w:rFonts w:hint="eastAsia" w:ascii="Calibri" w:hAnsi="Calibri" w:eastAsia="宋体" w:cs="Calibri"/>
                <w:color w:val="000000"/>
                <w:kern w:val="2"/>
                <w:sz w:val="21"/>
                <w:szCs w:val="21"/>
                <w:lang w:val="en-US" w:eastAsia="zh-CN" w:bidi="ar-SA"/>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3435" w:type="pct"/>
            <w:shd w:val="clear" w:color="auto" w:fill="auto"/>
            <w:noWrap w:val="0"/>
            <w:vAlign w:val="center"/>
          </w:tcPr>
          <w:p w14:paraId="679887B5">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30BE802">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6CC7C959">
            <w:pPr>
              <w:tabs>
                <w:tab w:val="left" w:pos="4915"/>
              </w:tabs>
              <w:spacing w:line="340" w:lineRule="exact"/>
              <w:rPr>
                <w:rFonts w:hint="eastAsia" w:ascii="宋体" w:hAnsi="宋体" w:eastAsia="宋体" w:cs="宋体"/>
                <w:kern w:val="2"/>
                <w:sz w:val="21"/>
                <w:szCs w:val="21"/>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214B7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30" w:type="pct"/>
            <w:noWrap w:val="0"/>
            <w:vAlign w:val="center"/>
          </w:tcPr>
          <w:p w14:paraId="172F65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250C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38" w:type="pct"/>
            <w:vMerge w:val="continue"/>
            <w:noWrap w:val="0"/>
            <w:vAlign w:val="center"/>
          </w:tcPr>
          <w:p w14:paraId="1EE6C5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29F69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14:paraId="4C5BA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7F149303">
            <w:pPr>
              <w:keepNext w:val="0"/>
              <w:keepLines w:val="0"/>
              <w:widowControl/>
              <w:suppressLineNumbers w:val="0"/>
              <w:adjustRightInd/>
              <w:jc w:val="left"/>
              <w:rPr>
                <w:rFonts w:hint="eastAsia" w:ascii="宋体" w:hAnsi="宋体" w:eastAsia="宋体" w:cs="宋体"/>
                <w:kern w:val="2"/>
                <w:sz w:val="22"/>
                <w:szCs w:val="22"/>
                <w:lang w:val="en-US" w:eastAsia="zh-CN" w:bidi="ar-SA"/>
              </w:rPr>
            </w:pPr>
          </w:p>
        </w:tc>
        <w:tc>
          <w:tcPr>
            <w:tcW w:w="3435" w:type="pct"/>
            <w:shd w:val="clear" w:color="auto" w:fill="auto"/>
            <w:noWrap w:val="0"/>
            <w:vAlign w:val="center"/>
          </w:tcPr>
          <w:p w14:paraId="04A16FA5">
            <w:pPr>
              <w:keepNext w:val="0"/>
              <w:keepLines w:val="0"/>
              <w:widowControl/>
              <w:suppressLineNumbers w:val="0"/>
              <w:adjustRightInd/>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自2022年01月01日至今（以合同签订日期为准），供应商具有房建施工（含改建、扩建）项目业绩的，每个业绩得0.5分，最高得1分。</w:t>
            </w:r>
          </w:p>
          <w:p w14:paraId="18056047">
            <w:pPr>
              <w:keepNext w:val="0"/>
              <w:keepLines w:val="0"/>
              <w:widowControl/>
              <w:suppressLineNumbers w:val="0"/>
              <w:adjustRightInd/>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注：同一轮招标周期内同一项目（标项）的合同只能按一个合同认定，不累计计算，投标文件中提供合同复印件并加盖公章。</w:t>
            </w:r>
          </w:p>
        </w:tc>
        <w:tc>
          <w:tcPr>
            <w:tcW w:w="330" w:type="pct"/>
            <w:shd w:val="clear" w:color="auto" w:fill="auto"/>
            <w:noWrap w:val="0"/>
            <w:vAlign w:val="center"/>
          </w:tcPr>
          <w:p w14:paraId="38410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30" w:type="pct"/>
            <w:shd w:val="clear" w:color="auto" w:fill="auto"/>
            <w:noWrap w:val="0"/>
            <w:vAlign w:val="center"/>
          </w:tcPr>
          <w:p w14:paraId="1E496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客观评审</w:t>
            </w:r>
          </w:p>
        </w:tc>
      </w:tr>
      <w:tr w14:paraId="0A90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8" w:type="pct"/>
            <w:noWrap w:val="0"/>
            <w:vAlign w:val="center"/>
          </w:tcPr>
          <w:p w14:paraId="65CC9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p w14:paraId="67872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商务报价部分（30分）</w:t>
            </w:r>
          </w:p>
        </w:tc>
        <w:tc>
          <w:tcPr>
            <w:tcW w:w="3900" w:type="pct"/>
            <w:gridSpan w:val="2"/>
            <w:noWrap w:val="0"/>
            <w:vAlign w:val="center"/>
          </w:tcPr>
          <w:p w14:paraId="2BC0AB95">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参与评审的价格＝最终报价</w:t>
            </w:r>
          </w:p>
          <w:p w14:paraId="143C9FF1">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参与评审的价格最低的为评标基准价，基准价得分为满分30分；</w:t>
            </w:r>
          </w:p>
          <w:p w14:paraId="49864CBF">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其他供应商的价格分按照下列公式计算：</w:t>
            </w:r>
          </w:p>
          <w:p w14:paraId="4AF47969">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各供应商的价格得分＝（评标基准价/参与评审的价格）×30×100％</w:t>
            </w:r>
          </w:p>
        </w:tc>
        <w:tc>
          <w:tcPr>
            <w:tcW w:w="330" w:type="pct"/>
            <w:noWrap w:val="0"/>
            <w:vAlign w:val="center"/>
          </w:tcPr>
          <w:p w14:paraId="164B44C8">
            <w:pPr>
              <w:adjustRightInd/>
              <w:jc w:val="center"/>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lang w:val="en-US" w:eastAsia="zh-CN"/>
              </w:rPr>
              <w:t>30</w:t>
            </w:r>
          </w:p>
        </w:tc>
        <w:tc>
          <w:tcPr>
            <w:tcW w:w="330" w:type="pct"/>
            <w:noWrap w:val="0"/>
            <w:vAlign w:val="center"/>
          </w:tcPr>
          <w:p w14:paraId="7CDFFC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bl>
    <w:p w14:paraId="102552D4">
      <w:pPr>
        <w:adjustRightInd/>
        <w:spacing w:line="360" w:lineRule="auto"/>
        <w:rPr>
          <w:rFonts w:hint="eastAsia" w:ascii="宋体" w:hAnsi="宋体" w:cs="宋体"/>
          <w:bCs/>
          <w:sz w:val="22"/>
          <w:szCs w:val="22"/>
        </w:rPr>
      </w:pPr>
      <w:r>
        <w:rPr>
          <w:rFonts w:hint="eastAsia" w:ascii="宋体" w:hAnsi="宋体" w:cs="宋体"/>
          <w:bCs/>
          <w:sz w:val="22"/>
          <w:szCs w:val="22"/>
        </w:rPr>
        <w:t>备注：1、供应商编制</w:t>
      </w:r>
      <w:r>
        <w:rPr>
          <w:rFonts w:hint="eastAsia" w:ascii="宋体" w:hAnsi="宋体" w:cs="宋体"/>
          <w:bCs/>
          <w:sz w:val="22"/>
          <w:szCs w:val="22"/>
          <w:lang w:eastAsia="zh-CN"/>
        </w:rPr>
        <w:t>响应</w:t>
      </w:r>
      <w:r>
        <w:rPr>
          <w:rFonts w:hint="eastAsia" w:ascii="宋体" w:hAnsi="宋体" w:cs="宋体"/>
          <w:bCs/>
          <w:sz w:val="22"/>
          <w:szCs w:val="22"/>
        </w:rPr>
        <w:t>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0329D611">
      <w:pPr>
        <w:pStyle w:val="395"/>
        <w:spacing w:before="0"/>
        <w:ind w:firstLine="643"/>
        <w:jc w:val="center"/>
        <w:rPr>
          <w:rFonts w:ascii="宋体" w:hAnsi="宋体" w:cs="宋体"/>
          <w:b/>
          <w:sz w:val="32"/>
        </w:rPr>
      </w:pPr>
    </w:p>
    <w:p w14:paraId="0A85982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53EB6A">
      <w:pPr>
        <w:pStyle w:val="24"/>
        <w:snapToGrid w:val="0"/>
        <w:spacing w:line="360" w:lineRule="auto"/>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4.2有下列情形之一的磋商响应文件被认定没有实质性响应采购文件要求，为无效磋商响应文件：</w:t>
      </w:r>
    </w:p>
    <w:p w14:paraId="4333DC1C">
      <w:pPr>
        <w:pStyle w:val="24"/>
        <w:snapToGrid w:val="0"/>
        <w:spacing w:line="360" w:lineRule="auto"/>
        <w:rPr>
          <w:rFonts w:hint="eastAsia" w:ascii="宋体" w:hAnsi="宋体" w:eastAsia="宋体" w:cs="宋体"/>
          <w:color w:val="auto"/>
          <w:highlight w:val="none"/>
        </w:rPr>
      </w:pPr>
      <w:r>
        <w:rPr>
          <w:rFonts w:hint="eastAsia" w:cs="宋体"/>
          <w:b w:val="0"/>
          <w:bCs/>
          <w:color w:val="auto"/>
          <w:kern w:val="0"/>
          <w:highlight w:val="none"/>
          <w:lang w:val="en-US" w:eastAsia="zh-CN"/>
        </w:rPr>
        <w:t>4.2.1</w:t>
      </w:r>
      <w:r>
        <w:rPr>
          <w:rFonts w:hint="eastAsia" w:ascii="宋体" w:hAnsi="宋体" w:eastAsia="宋体" w:cs="宋体"/>
          <w:color w:val="auto"/>
          <w:highlight w:val="none"/>
        </w:rPr>
        <w:t>报价超过最高限价的；</w:t>
      </w:r>
    </w:p>
    <w:p w14:paraId="4093321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cs="宋体"/>
          <w:color w:val="auto"/>
          <w:highlight w:val="none"/>
          <w:lang w:val="en-US" w:eastAsia="zh-CN"/>
        </w:rPr>
        <w:t>.</w:t>
      </w:r>
      <w:r>
        <w:rPr>
          <w:rFonts w:hint="eastAsia" w:ascii="宋体" w:hAnsi="宋体" w:eastAsia="宋体" w:cs="宋体"/>
          <w:color w:val="auto"/>
          <w:highlight w:val="none"/>
        </w:rPr>
        <w:t>2资格证明文件未按照采购文件要求提供或不全或虽提供但格式、签署与盖章等不符合采购文件要求的；</w:t>
      </w:r>
    </w:p>
    <w:p w14:paraId="103AD9E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3磋商有效期不符合采购文件要求的；</w:t>
      </w:r>
    </w:p>
    <w:p w14:paraId="7078139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4磋商响应文件的组成或磋商响应文件数量不符合采购文件要求的；</w:t>
      </w:r>
    </w:p>
    <w:p w14:paraId="4E0BBEB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5磋商响应文件的签署与盖章等不符合采购文件要求的；</w:t>
      </w:r>
    </w:p>
    <w:p w14:paraId="0BFE5CF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6采购文件标注有“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”号的条款为“实质性要求”条款，磋商响应文件对这些条款有负偏离的；未标注有“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”号的条款负偏离达到或超过采购文件规定数量的；上述偏离的认定由磋商小组进行评议；</w:t>
      </w:r>
    </w:p>
    <w:p w14:paraId="6A14D51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7磋商响应文件有包含价格调整要求的或有采购人不能接受的其他条件的；</w:t>
      </w:r>
    </w:p>
    <w:p w14:paraId="729C3FB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8磋商小组经过审查，认为供应商的报价明显低于其他通过初步审查的供应商的磋商响应，有可能影响产品质量或者不能诚信履约的，应当要求其在评标现场合理的时间内提供书面说明，必要时提交相关证明材料；供应商不能证明其报价合理性的，磋商小组会应当将其作为无效投标处理。</w:t>
      </w:r>
    </w:p>
    <w:p w14:paraId="4AFF333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9磋商小组经过审查，认定磋商响应文件有虚假内容的；</w:t>
      </w:r>
    </w:p>
    <w:p w14:paraId="6E8BA72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10磋商响应文件有不符合国家法律、法规规定的。</w:t>
      </w:r>
    </w:p>
    <w:p w14:paraId="33D66B8B">
      <w:pPr>
        <w:pStyle w:val="24"/>
        <w:snapToGrid w:val="0"/>
        <w:spacing w:line="360" w:lineRule="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4.2.11不同供应商的电子投标（响应）文件上传计算机的网卡MAC地址或硬盘序列号等硬件信息相同的；</w:t>
      </w:r>
    </w:p>
    <w:p w14:paraId="21D03CB8">
      <w:pPr>
        <w:pStyle w:val="24"/>
        <w:snapToGrid w:val="0"/>
        <w:spacing w:line="360" w:lineRule="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4.2.12上传的电子投标（响应）文件若出现使用本项目其他投标（响应）供应商的数字证书加密的，或者加盖本项目其他投标（响应）供应商的电子印章的；</w:t>
      </w:r>
    </w:p>
    <w:p w14:paraId="3452E9F0">
      <w:pPr>
        <w:pStyle w:val="24"/>
        <w:snapToGrid w:val="0"/>
        <w:spacing w:line="360" w:lineRule="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4.2.13不同供应商的投标（响应）文件的内容存在3处（含）以上错误一致的；</w:t>
      </w:r>
    </w:p>
    <w:p w14:paraId="05924718">
      <w:pPr>
        <w:pStyle w:val="24"/>
        <w:snapToGrid w:val="0"/>
        <w:spacing w:line="360" w:lineRule="auto"/>
        <w:rPr>
          <w:rFonts w:hint="eastAsia" w:ascii="宋体" w:hAnsi="宋体" w:eastAsia="宋体" w:cs="宋体"/>
          <w:color w:val="FF0000"/>
          <w:szCs w:val="21"/>
          <w:highlight w:val="none"/>
        </w:rPr>
      </w:pPr>
      <w:r>
        <w:rPr>
          <w:rFonts w:hint="eastAsia" w:ascii="宋体" w:hAnsi="宋体" w:eastAsia="宋体" w:cs="宋体"/>
          <w:color w:val="FF0000"/>
          <w:highlight w:val="none"/>
          <w:lang w:val="en-US" w:eastAsia="zh-CN"/>
        </w:rPr>
        <w:t>4.2.14不同供应商联系人为同一人或不同联系人的联系电话一致的。</w:t>
      </w:r>
    </w:p>
    <w:p w14:paraId="71B9E4B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4"/>
    <w:p w14:paraId="1A0BD6D3">
      <w:pPr>
        <w:numPr>
          <w:ilvl w:val="0"/>
          <w:numId w:val="12"/>
        </w:numPr>
        <w:spacing w:line="360" w:lineRule="auto"/>
        <w:jc w:val="center"/>
        <w:outlineLvl w:val="0"/>
        <w:rPr>
          <w:rFonts w:hint="eastAsia" w:ascii="宋体" w:hAnsi="宋体" w:cs="宋体"/>
          <w:b/>
          <w:sz w:val="36"/>
          <w:szCs w:val="36"/>
        </w:rPr>
      </w:pPr>
      <w:bookmarkStart w:id="75" w:name="_Toc230"/>
      <w:r>
        <w:rPr>
          <w:rFonts w:hint="eastAsia" w:ascii="宋体" w:hAnsi="宋体" w:cs="宋体"/>
          <w:b/>
          <w:sz w:val="36"/>
          <w:szCs w:val="36"/>
        </w:rPr>
        <w:t xml:space="preserve"> 拟签订的合同文本</w:t>
      </w:r>
      <w:bookmarkEnd w:id="75"/>
    </w:p>
    <w:p w14:paraId="64845A79">
      <w:pPr>
        <w:snapToGrid w:val="0"/>
        <w:spacing w:line="360" w:lineRule="auto"/>
        <w:ind w:firstLine="2108" w:firstLineChars="1000"/>
        <w:jc w:val="left"/>
        <w:rPr>
          <w:b/>
          <w:szCs w:val="21"/>
          <w:highlight w:val="none"/>
        </w:rPr>
      </w:pPr>
      <w:bookmarkStart w:id="76"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6"/>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77" w:name="第五部分"/>
      <w:bookmarkStart w:id="78" w:name="_Toc86217003"/>
    </w:p>
    <w:p w14:paraId="32158888">
      <w:pPr>
        <w:rPr>
          <w:rFonts w:hint="eastAsia"/>
          <w:b/>
          <w:sz w:val="24"/>
          <w:szCs w:val="24"/>
          <w:highlight w:val="none"/>
        </w:rPr>
      </w:pPr>
      <w:bookmarkStart w:id="79" w:name="_Toc8026"/>
      <w:r>
        <w:rPr>
          <w:rFonts w:hint="eastAsia" w:ascii="宋体" w:hAnsi="宋体" w:cs="宋体"/>
          <w:b/>
          <w:sz w:val="36"/>
          <w:szCs w:val="20"/>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2"/>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4C1F5E6">
      <w:pPr>
        <w:pStyle w:val="4"/>
        <w:numPr>
          <w:ilvl w:val="0"/>
          <w:numId w:val="2"/>
        </w:numPr>
        <w:jc w:val="center"/>
        <w:rPr>
          <w:rFonts w:ascii="黑体" w:hAnsi="华文中宋"/>
          <w:highlight w:val="none"/>
        </w:rPr>
        <w:sectPr>
          <w:pgSz w:w="11906" w:h="16838"/>
          <w:pgMar w:top="1440" w:right="1440" w:bottom="1440" w:left="1440" w:header="851" w:footer="992" w:gutter="0"/>
          <w:pgNumType w:fmt="decimal"/>
          <w:cols w:space="720" w:num="1"/>
          <w:titlePg/>
          <w:docGrid w:linePitch="312" w:charSpace="0"/>
        </w:sectPr>
      </w:pPr>
    </w:p>
    <w:p w14:paraId="76F272FD">
      <w:pPr>
        <w:pStyle w:val="5"/>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宁海县西店镇人民政府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西店镇双屿公园配套改造提升工程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593"/>
      <w:r>
        <w:rPr>
          <w:rFonts w:hint="eastAsia" w:ascii="宋体" w:hAnsi="宋体" w:eastAsia="宋体" w:cs="宋体"/>
          <w:b w:val="0"/>
          <w:color w:val="000000"/>
          <w:sz w:val="22"/>
          <w:szCs w:val="22"/>
          <w:highlight w:val="none"/>
        </w:rPr>
        <w:t>一、工程概况</w:t>
      </w:r>
      <w:bookmarkEnd w:id="80"/>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西店镇双屿公园配套改造提升工程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位于宁海西店镇双屿公园内</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49D58D57">
      <w:pPr>
        <w:spacing w:line="360" w:lineRule="auto"/>
        <w:ind w:firstLine="431" w:firstLineChars="196"/>
        <w:rPr>
          <w:rFonts w:hint="eastAsia" w:ascii="宋体" w:hAnsi="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本工程为西店镇双屿公园配套改造提升工程。新建配套用房建筑面积330.2平方米，该建筑为木结构单层坡屋顶建筑，风格造型独特，采用生态环保的现代胶合木体系设计建造，工程建设内容包括建筑工程、安装工程、市政工程及景观工程等；新建配套停车场混凝土路面566.76平方米，结构采用50cm厚塘渣+10cm厚碎石+20cm厚混凝土面层。</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施工图范围内所有内容</w:t>
      </w:r>
      <w:r>
        <w:rPr>
          <w:rFonts w:hint="eastAsia" w:ascii="宋体" w:hAnsi="宋体" w:eastAsia="宋体" w:cs="宋体"/>
          <w:color w:val="000000"/>
          <w:sz w:val="22"/>
          <w:szCs w:val="22"/>
          <w:highlight w:val="none"/>
          <w:u w:val="single"/>
          <w:lang w:val="en-US" w:eastAsia="zh-CN"/>
        </w:rPr>
        <w:t xml:space="preserve"> ，具体详见工程量清单。</w:t>
      </w:r>
    </w:p>
    <w:p w14:paraId="2FE557AF">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1" w:name="_Toc386638594"/>
      <w:r>
        <w:rPr>
          <w:rFonts w:hint="eastAsia" w:ascii="宋体" w:hAnsi="宋体" w:eastAsia="宋体" w:cs="宋体"/>
          <w:color w:val="000000"/>
          <w:sz w:val="22"/>
          <w:szCs w:val="22"/>
          <w:highlight w:val="none"/>
        </w:rPr>
        <w:t>二、合同工期</w:t>
      </w:r>
      <w:bookmarkEnd w:id="81"/>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w:t>
      </w:r>
      <w:r>
        <w:rPr>
          <w:rFonts w:hint="eastAsia" w:ascii="宋体" w:hAnsi="宋体" w:eastAsia="宋体" w:cs="宋体"/>
          <w:color w:val="000000"/>
          <w:sz w:val="22"/>
          <w:szCs w:val="22"/>
          <w:highlight w:val="none"/>
          <w:u w:val="single"/>
          <w:lang w:val="en-US" w:eastAsia="zh-CN"/>
        </w:rPr>
        <w:t>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2" w:name="_Toc386638595"/>
      <w:r>
        <w:rPr>
          <w:rFonts w:hint="eastAsia" w:ascii="宋体" w:hAnsi="宋体" w:eastAsia="宋体" w:cs="宋体"/>
          <w:b w:val="0"/>
          <w:color w:val="000000"/>
          <w:sz w:val="22"/>
          <w:szCs w:val="22"/>
          <w:highlight w:val="none"/>
        </w:rPr>
        <w:t>三、质量标准</w:t>
      </w:r>
      <w:bookmarkEnd w:id="82"/>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3" w:name="_Toc386638596"/>
      <w:r>
        <w:rPr>
          <w:rFonts w:hint="eastAsia" w:ascii="宋体" w:hAnsi="宋体" w:eastAsia="宋体" w:cs="宋体"/>
          <w:b w:val="0"/>
          <w:color w:val="000000"/>
          <w:sz w:val="22"/>
          <w:szCs w:val="22"/>
          <w:highlight w:val="none"/>
        </w:rPr>
        <w:t>四、签约合同价与合同价格形式</w:t>
      </w:r>
      <w:bookmarkEnd w:id="83"/>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4" w:name="_Toc386638597"/>
      <w:r>
        <w:rPr>
          <w:rFonts w:hint="eastAsia" w:ascii="宋体" w:hAnsi="宋体" w:eastAsia="宋体" w:cs="宋体"/>
          <w:b w:val="0"/>
          <w:color w:val="000000"/>
          <w:sz w:val="22"/>
          <w:szCs w:val="22"/>
          <w:highlight w:val="none"/>
        </w:rPr>
        <w:t>五、项目经理</w:t>
      </w:r>
      <w:bookmarkEnd w:id="84"/>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5" w:name="_Toc386638598"/>
      <w:r>
        <w:rPr>
          <w:rFonts w:hint="eastAsia" w:ascii="宋体" w:hAnsi="宋体" w:eastAsia="宋体" w:cs="宋体"/>
          <w:b w:val="0"/>
          <w:color w:val="000000"/>
          <w:sz w:val="22"/>
          <w:szCs w:val="22"/>
          <w:highlight w:val="none"/>
        </w:rPr>
        <w:t>六、合同文件构成</w:t>
      </w:r>
      <w:bookmarkEnd w:id="85"/>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9"/>
      <w:r>
        <w:rPr>
          <w:rFonts w:hint="eastAsia" w:ascii="宋体" w:hAnsi="宋体" w:eastAsia="宋体" w:cs="宋体"/>
          <w:b w:val="0"/>
          <w:color w:val="000000"/>
          <w:sz w:val="22"/>
          <w:szCs w:val="22"/>
          <w:highlight w:val="none"/>
        </w:rPr>
        <w:t>七、承诺</w:t>
      </w:r>
      <w:bookmarkEnd w:id="86"/>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600"/>
      <w:r>
        <w:rPr>
          <w:rFonts w:hint="eastAsia" w:ascii="宋体" w:hAnsi="宋体" w:eastAsia="宋体" w:cs="宋体"/>
          <w:b w:val="0"/>
          <w:color w:val="000000"/>
          <w:sz w:val="22"/>
          <w:szCs w:val="22"/>
          <w:highlight w:val="none"/>
        </w:rPr>
        <w:t>九、签订时间</w:t>
      </w:r>
      <w:bookmarkEnd w:id="87"/>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8" w:name="_Toc386638601"/>
      <w:r>
        <w:rPr>
          <w:rFonts w:hint="eastAsia" w:ascii="宋体" w:hAnsi="宋体" w:eastAsia="宋体" w:cs="宋体"/>
          <w:b w:val="0"/>
          <w:color w:val="000000"/>
          <w:sz w:val="22"/>
          <w:szCs w:val="22"/>
          <w:highlight w:val="none"/>
        </w:rPr>
        <w:t>十、签订地点</w:t>
      </w:r>
      <w:bookmarkEnd w:id="88"/>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宁海县西店镇人民政府 </w:t>
      </w:r>
      <w:r>
        <w:rPr>
          <w:rFonts w:hint="eastAsia" w:ascii="宋体" w:hAnsi="宋体" w:eastAsia="宋体" w:cs="宋体"/>
          <w:bCs/>
          <w:color w:val="000000"/>
          <w:sz w:val="22"/>
          <w:szCs w:val="22"/>
          <w:highlight w:val="none"/>
        </w:rPr>
        <w:t>签订。</w:t>
      </w:r>
    </w:p>
    <w:p w14:paraId="06C8413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9" w:name="_Toc386638602"/>
      <w:r>
        <w:rPr>
          <w:rFonts w:hint="eastAsia" w:ascii="宋体" w:hAnsi="宋体" w:eastAsia="宋体" w:cs="宋体"/>
          <w:b w:val="0"/>
          <w:color w:val="000000"/>
          <w:sz w:val="22"/>
          <w:szCs w:val="22"/>
          <w:highlight w:val="none"/>
        </w:rPr>
        <w:t>十一、补充协议</w:t>
      </w:r>
      <w:bookmarkEnd w:id="89"/>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0" w:name="_Toc386638603"/>
      <w:r>
        <w:rPr>
          <w:rFonts w:hint="eastAsia" w:ascii="宋体" w:hAnsi="宋体" w:eastAsia="宋体" w:cs="宋体"/>
          <w:b w:val="0"/>
          <w:color w:val="000000"/>
          <w:sz w:val="22"/>
          <w:szCs w:val="22"/>
          <w:highlight w:val="none"/>
        </w:rPr>
        <w:t>十二、合同生效</w:t>
      </w:r>
      <w:bookmarkEnd w:id="90"/>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4"/>
      <w:r>
        <w:rPr>
          <w:rFonts w:hint="eastAsia" w:ascii="宋体" w:hAnsi="宋体" w:eastAsia="宋体" w:cs="宋体"/>
          <w:b w:val="0"/>
          <w:color w:val="000000"/>
          <w:sz w:val="22"/>
          <w:szCs w:val="22"/>
          <w:highlight w:val="none"/>
        </w:rPr>
        <w:t>十三、合同份数</w:t>
      </w:r>
      <w:bookmarkEnd w:id="91"/>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2" w:name="_Toc386638605"/>
      <w:r>
        <w:rPr>
          <w:rFonts w:ascii="黑体" w:hAnsi="宋体" w:eastAsia="黑体"/>
          <w:color w:val="000000"/>
          <w:highlight w:val="none"/>
        </w:rPr>
        <w:br w:type="page"/>
      </w:r>
    </w:p>
    <w:p w14:paraId="7CCD29D9">
      <w:pPr>
        <w:pStyle w:val="5"/>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2"/>
      <w:bookmarkStart w:id="93" w:name="_Toc337558727"/>
    </w:p>
    <w:p w14:paraId="27191CE4">
      <w:pPr>
        <w:spacing w:line="440" w:lineRule="exact"/>
        <w:ind w:firstLine="503" w:firstLineChars="229"/>
        <w:rPr>
          <w:rFonts w:hint="eastAsia" w:ascii="宋体" w:hAnsi="宋体" w:eastAsia="宋体" w:cs="宋体"/>
          <w:color w:val="FF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w:t>
      </w:r>
      <w:r>
        <w:rPr>
          <w:rFonts w:hint="eastAsia" w:ascii="宋体" w:hAnsi="宋体" w:eastAsia="宋体" w:cs="宋体"/>
          <w:color w:val="FF0000"/>
          <w:sz w:val="22"/>
          <w:szCs w:val="22"/>
          <w:highlight w:val="none"/>
        </w:rPr>
        <w:t>（GF-201</w:t>
      </w:r>
      <w:r>
        <w:rPr>
          <w:rFonts w:hint="eastAsia" w:ascii="宋体" w:hAnsi="宋体" w:cs="宋体"/>
          <w:color w:val="FF0000"/>
          <w:sz w:val="22"/>
          <w:szCs w:val="22"/>
          <w:highlight w:val="none"/>
          <w:lang w:val="en-US" w:eastAsia="zh-CN"/>
        </w:rPr>
        <w:t>7</w:t>
      </w:r>
      <w:r>
        <w:rPr>
          <w:rFonts w:hint="eastAsia" w:ascii="宋体" w:hAnsi="宋体" w:eastAsia="宋体" w:cs="宋体"/>
          <w:color w:val="FF0000"/>
          <w:sz w:val="22"/>
          <w:szCs w:val="22"/>
          <w:highlight w:val="none"/>
        </w:rPr>
        <w:t>-0201）第二部分“通用合同条款”内容。</w:t>
      </w:r>
    </w:p>
    <w:bookmarkEnd w:id="93"/>
    <w:p w14:paraId="346F16CA">
      <w:pPr>
        <w:spacing w:line="360" w:lineRule="auto"/>
        <w:jc w:val="center"/>
        <w:outlineLvl w:val="1"/>
        <w:rPr>
          <w:rFonts w:hint="eastAsia" w:eastAsia="黑体"/>
          <w:color w:val="000000"/>
          <w:sz w:val="32"/>
          <w:highlight w:val="none"/>
        </w:rPr>
      </w:pPr>
      <w:bookmarkStart w:id="94" w:name="_Toc411083384"/>
      <w:bookmarkStart w:id="95" w:name="_Toc297120463"/>
      <w:bookmarkStart w:id="96" w:name="_Toc292559872"/>
      <w:bookmarkStart w:id="97" w:name="_Toc297048349"/>
      <w:bookmarkStart w:id="98" w:name="_Toc296503163"/>
      <w:bookmarkStart w:id="99" w:name="_Toc296944502"/>
      <w:bookmarkStart w:id="100" w:name="_Toc296346664"/>
      <w:bookmarkStart w:id="101" w:name="_Toc292559367"/>
      <w:bookmarkStart w:id="102" w:name="_Toc296891203"/>
      <w:bookmarkStart w:id="103" w:name="_Toc296890991"/>
      <w:bookmarkStart w:id="104" w:name="_Toc296347162"/>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4"/>
    </w:p>
    <w:p w14:paraId="6F14FE1B">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5" w:name="_Toc386638607"/>
      <w:bookmarkStart w:id="106" w:name="_Toc351203633"/>
      <w:r>
        <w:rPr>
          <w:rFonts w:hint="eastAsia" w:ascii="宋体" w:hAnsi="宋体" w:eastAsia="宋体" w:cs="宋体"/>
          <w:b w:val="0"/>
          <w:color w:val="000000"/>
          <w:sz w:val="22"/>
          <w:szCs w:val="22"/>
          <w:highlight w:val="none"/>
        </w:rPr>
        <w:t>1</w:t>
      </w:r>
      <w:bookmarkStart w:id="107" w:name="_Toc292559866"/>
      <w:bookmarkStart w:id="108" w:name="_Toc296891196"/>
      <w:bookmarkStart w:id="109" w:name="_Toc296503156"/>
      <w:bookmarkStart w:id="110" w:name="_Toc297048342"/>
      <w:bookmarkStart w:id="111" w:name="_Toc296890984"/>
      <w:bookmarkStart w:id="112" w:name="_Toc296347155"/>
      <w:bookmarkStart w:id="113" w:name="_Toc292559361"/>
      <w:bookmarkStart w:id="114" w:name="_Toc296346657"/>
      <w:bookmarkStart w:id="115" w:name="_Toc296944495"/>
      <w:bookmarkStart w:id="116" w:name="_Toc297120456"/>
      <w:r>
        <w:rPr>
          <w:rFonts w:hint="eastAsia" w:ascii="宋体" w:hAnsi="宋体" w:eastAsia="宋体" w:cs="宋体"/>
          <w:b w:val="0"/>
          <w:color w:val="000000"/>
          <w:sz w:val="22"/>
          <w:szCs w:val="22"/>
          <w:highlight w:val="none"/>
        </w:rPr>
        <w:t>. 一般约定</w:t>
      </w:r>
      <w:bookmarkEnd w:id="105"/>
      <w:bookmarkEnd w:id="106"/>
    </w:p>
    <w:bookmarkEnd w:id="107"/>
    <w:bookmarkEnd w:id="108"/>
    <w:bookmarkEnd w:id="109"/>
    <w:bookmarkEnd w:id="110"/>
    <w:bookmarkEnd w:id="111"/>
    <w:bookmarkEnd w:id="112"/>
    <w:bookmarkEnd w:id="113"/>
    <w:bookmarkEnd w:id="114"/>
    <w:bookmarkEnd w:id="115"/>
    <w:bookmarkEnd w:id="116"/>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7" w:name="_Toc303539100"/>
      <w:bookmarkStart w:id="118" w:name="_Toc300934943"/>
      <w:bookmarkStart w:id="119" w:name="_Toc318581155"/>
      <w:bookmarkStart w:id="120" w:name="_Toc312677986"/>
      <w:bookmarkStart w:id="121" w:name="_Toc304295521"/>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17"/>
    <w:bookmarkEnd w:id="118"/>
    <w:bookmarkEnd w:id="119"/>
    <w:bookmarkEnd w:id="120"/>
    <w:bookmarkEnd w:id="121"/>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2" w:name="_Toc303539101"/>
      <w:bookmarkStart w:id="123" w:name="_Toc318581156"/>
      <w:bookmarkStart w:id="124" w:name="_Toc312677987"/>
      <w:bookmarkStart w:id="125" w:name="_Toc300934944"/>
      <w:bookmarkStart w:id="126" w:name="_Toc304295522"/>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关于发包人向承包人免费提供满足工程施工需要的场内道路和交通设施的约定：</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2"/>
      <w:bookmarkEnd w:id="123"/>
      <w:bookmarkEnd w:id="124"/>
      <w:bookmarkEnd w:id="125"/>
      <w:bookmarkEnd w:id="126"/>
      <w:r>
        <w:rPr>
          <w:rFonts w:hint="eastAsia" w:ascii="宋体" w:hAnsi="宋体" w:eastAsia="宋体" w:cs="宋体"/>
          <w:color w:val="000000"/>
          <w:sz w:val="22"/>
          <w:szCs w:val="22"/>
          <w:highlight w:val="none"/>
        </w:rPr>
        <w:t xml:space="preserve">  </w:t>
      </w:r>
      <w:bookmarkStart w:id="127"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27"/>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28" w:name="_Toc386638608"/>
      <w:bookmarkStart w:id="129"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0" w:name="_Toc296347156"/>
      <w:bookmarkStart w:id="131" w:name="_Toc296503157"/>
      <w:bookmarkStart w:id="132" w:name="_Toc292559867"/>
      <w:bookmarkStart w:id="133" w:name="_Toc296891197"/>
      <w:bookmarkStart w:id="134" w:name="_Toc297048343"/>
      <w:bookmarkStart w:id="135" w:name="_Toc296346658"/>
      <w:bookmarkStart w:id="136" w:name="_Toc296944496"/>
      <w:bookmarkStart w:id="137" w:name="_Toc297120457"/>
      <w:bookmarkStart w:id="138" w:name="_Toc292559362"/>
      <w:bookmarkStart w:id="139" w:name="_Toc296890985"/>
      <w:r>
        <w:rPr>
          <w:rFonts w:hint="eastAsia" w:ascii="宋体" w:hAnsi="宋体" w:eastAsia="宋体" w:cs="宋体"/>
          <w:b w:val="0"/>
          <w:color w:val="000000"/>
          <w:sz w:val="22"/>
          <w:szCs w:val="22"/>
          <w:highlight w:val="none"/>
        </w:rPr>
        <w:t>. 发包人</w:t>
      </w:r>
      <w:bookmarkEnd w:id="128"/>
      <w:bookmarkEnd w:id="129"/>
    </w:p>
    <w:bookmarkEnd w:id="130"/>
    <w:bookmarkEnd w:id="131"/>
    <w:bookmarkEnd w:id="132"/>
    <w:bookmarkEnd w:id="133"/>
    <w:bookmarkEnd w:id="134"/>
    <w:bookmarkEnd w:id="135"/>
    <w:bookmarkEnd w:id="136"/>
    <w:bookmarkEnd w:id="137"/>
    <w:bookmarkEnd w:id="138"/>
    <w:bookmarkEnd w:id="139"/>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0" w:name="_Toc386638609"/>
      <w:bookmarkStart w:id="141" w:name="_Toc351203635"/>
      <w:r>
        <w:rPr>
          <w:rFonts w:hint="eastAsia" w:ascii="宋体" w:hAnsi="宋体" w:eastAsia="宋体" w:cs="宋体"/>
          <w:b w:val="0"/>
          <w:color w:val="000000"/>
          <w:sz w:val="22"/>
          <w:szCs w:val="22"/>
          <w:highlight w:val="none"/>
        </w:rPr>
        <w:t>3</w:t>
      </w:r>
      <w:bookmarkStart w:id="142" w:name="_Toc297048344"/>
      <w:bookmarkStart w:id="143" w:name="_Toc296503158"/>
      <w:bookmarkStart w:id="144" w:name="_Toc296347157"/>
      <w:bookmarkStart w:id="145" w:name="_Toc296891198"/>
      <w:bookmarkStart w:id="146" w:name="_Toc292559363"/>
      <w:bookmarkStart w:id="147" w:name="_Toc297120458"/>
      <w:bookmarkStart w:id="148" w:name="_Toc296944497"/>
      <w:bookmarkStart w:id="149" w:name="_Toc296346659"/>
      <w:bookmarkStart w:id="150" w:name="_Toc296890986"/>
      <w:bookmarkStart w:id="151" w:name="_Toc292559868"/>
      <w:r>
        <w:rPr>
          <w:rFonts w:hint="eastAsia" w:ascii="宋体" w:hAnsi="宋体" w:eastAsia="宋体" w:cs="宋体"/>
          <w:b w:val="0"/>
          <w:color w:val="000000"/>
          <w:sz w:val="22"/>
          <w:szCs w:val="22"/>
          <w:highlight w:val="none"/>
        </w:rPr>
        <w:t>. 承包人</w:t>
      </w:r>
      <w:bookmarkEnd w:id="140"/>
      <w:bookmarkEnd w:id="141"/>
    </w:p>
    <w:bookmarkEnd w:id="142"/>
    <w:bookmarkEnd w:id="143"/>
    <w:bookmarkEnd w:id="144"/>
    <w:bookmarkEnd w:id="145"/>
    <w:bookmarkEnd w:id="146"/>
    <w:bookmarkEnd w:id="147"/>
    <w:bookmarkEnd w:id="148"/>
    <w:bookmarkEnd w:id="149"/>
    <w:bookmarkEnd w:id="150"/>
    <w:bookmarkEnd w:id="151"/>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2" w:name="_Toc292559364"/>
      <w:bookmarkStart w:id="153" w:name="_Toc297216151"/>
      <w:bookmarkStart w:id="154" w:name="_Toc312677988"/>
      <w:bookmarkStart w:id="155" w:name="_Toc296503159"/>
      <w:bookmarkStart w:id="156" w:name="_Toc297048345"/>
      <w:bookmarkStart w:id="157" w:name="_Toc296890987"/>
      <w:bookmarkStart w:id="158" w:name="_Toc292559869"/>
      <w:bookmarkStart w:id="159" w:name="_Toc297123492"/>
      <w:bookmarkStart w:id="160" w:name="_Toc303539102"/>
      <w:bookmarkStart w:id="161" w:name="_Toc297120459"/>
      <w:bookmarkStart w:id="162" w:name="_Toc304295523"/>
      <w:bookmarkStart w:id="163" w:name="_Toc296944498"/>
      <w:bookmarkStart w:id="164" w:name="_Toc296347158"/>
      <w:bookmarkStart w:id="165" w:name="_Toc300934945"/>
      <w:bookmarkStart w:id="166" w:name="_Toc296891199"/>
      <w:bookmarkStart w:id="167" w:name="_Toc296346660"/>
      <w:r>
        <w:rPr>
          <w:rFonts w:hint="eastAsia" w:ascii="宋体" w:hAnsi="宋体" w:eastAsia="宋体" w:cs="宋体"/>
          <w:color w:val="000000"/>
          <w:sz w:val="22"/>
          <w:szCs w:val="22"/>
          <w:highlight w:val="none"/>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68" w:name="_Toc297216152"/>
      <w:bookmarkStart w:id="169" w:name="_Toc304295524"/>
      <w:bookmarkStart w:id="170" w:name="_Toc296890988"/>
      <w:bookmarkStart w:id="171" w:name="_Toc297048346"/>
      <w:bookmarkStart w:id="172" w:name="_Toc296891200"/>
      <w:bookmarkStart w:id="173" w:name="_Toc303539103"/>
      <w:bookmarkStart w:id="174" w:name="_Toc300934946"/>
      <w:bookmarkStart w:id="175" w:name="_Toc296503160"/>
      <w:bookmarkStart w:id="176" w:name="_Toc292559365"/>
      <w:bookmarkStart w:id="177" w:name="_Toc318581158"/>
      <w:bookmarkStart w:id="178" w:name="_Toc312677989"/>
      <w:bookmarkStart w:id="179" w:name="_Toc292559870"/>
      <w:bookmarkStart w:id="180" w:name="_Toc296347159"/>
      <w:bookmarkStart w:id="181" w:name="_Toc296346661"/>
      <w:bookmarkStart w:id="182" w:name="_Toc296944499"/>
      <w:bookmarkStart w:id="183" w:name="_Toc297120460"/>
      <w:bookmarkStart w:id="184" w:name="_Toc297123493"/>
      <w:r>
        <w:rPr>
          <w:rFonts w:hint="eastAsia" w:ascii="宋体" w:hAnsi="宋体" w:eastAsia="宋体" w:cs="宋体"/>
          <w:color w:val="000000"/>
          <w:sz w:val="22"/>
          <w:szCs w:val="22"/>
          <w:highlight w:val="none"/>
        </w:rPr>
        <w:t>.5.1 分包的一般约定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5" w:name="_Toc312677990"/>
      <w:bookmarkStart w:id="186"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5"/>
    <w:bookmarkEnd w:id="186"/>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87" w:name="_Toc386638610"/>
      <w:bookmarkStart w:id="188"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89" w:name="_Toc292559366"/>
      <w:bookmarkStart w:id="190" w:name="_Toc296891202"/>
      <w:bookmarkStart w:id="191" w:name="_Toc297120462"/>
      <w:bookmarkStart w:id="192" w:name="_Toc296347161"/>
      <w:bookmarkStart w:id="193" w:name="_Toc296944501"/>
      <w:bookmarkStart w:id="194" w:name="_Toc296890990"/>
      <w:bookmarkStart w:id="195" w:name="_Toc292559871"/>
      <w:bookmarkStart w:id="196" w:name="_Toc296346663"/>
      <w:bookmarkStart w:id="197" w:name="_Toc267251413"/>
      <w:bookmarkStart w:id="198" w:name="_Toc296503162"/>
      <w:bookmarkStart w:id="199" w:name="_Toc297048348"/>
      <w:r>
        <w:rPr>
          <w:rFonts w:hint="eastAsia" w:ascii="宋体" w:hAnsi="宋体" w:eastAsia="宋体" w:cs="宋体"/>
          <w:b w:val="0"/>
          <w:color w:val="000000"/>
          <w:sz w:val="22"/>
          <w:szCs w:val="22"/>
          <w:highlight w:val="none"/>
        </w:rPr>
        <w:t>. 监</w:t>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b w:val="0"/>
          <w:color w:val="000000"/>
          <w:sz w:val="22"/>
          <w:szCs w:val="22"/>
          <w:highlight w:val="none"/>
        </w:rPr>
        <w:t>理人</w:t>
      </w:r>
      <w:bookmarkEnd w:id="187"/>
      <w:bookmarkEnd w:id="188"/>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0" w:name="_Toc267251418"/>
      <w:bookmarkStart w:id="201" w:name="_Toc351203637"/>
      <w:bookmarkStart w:id="202" w:name="_Toc386638611"/>
      <w:r>
        <w:rPr>
          <w:rFonts w:hint="eastAsia" w:ascii="宋体" w:hAnsi="宋体" w:eastAsia="宋体" w:cs="宋体"/>
          <w:b w:val="0"/>
          <w:color w:val="000000"/>
          <w:sz w:val="22"/>
          <w:szCs w:val="22"/>
          <w:highlight w:val="none"/>
        </w:rPr>
        <w:t>5</w:t>
      </w:r>
      <w:bookmarkEnd w:id="200"/>
      <w:r>
        <w:rPr>
          <w:rFonts w:hint="eastAsia" w:ascii="宋体" w:hAnsi="宋体" w:eastAsia="宋体" w:cs="宋体"/>
          <w:b w:val="0"/>
          <w:color w:val="000000"/>
          <w:sz w:val="22"/>
          <w:szCs w:val="22"/>
          <w:highlight w:val="none"/>
        </w:rPr>
        <w:t>. 工程质量</w:t>
      </w:r>
      <w:bookmarkEnd w:id="201"/>
      <w:bookmarkEnd w:id="202"/>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3" w:name="_Toc300934949"/>
      <w:bookmarkStart w:id="204" w:name="_Toc303539106"/>
      <w:bookmarkStart w:id="205" w:name="_Toc304295527"/>
      <w:bookmarkStart w:id="206" w:name="_Toc312677997"/>
      <w:bookmarkStart w:id="207" w:name="_Toc318581164"/>
      <w:bookmarkStart w:id="208" w:name="_Toc297123496"/>
      <w:bookmarkStart w:id="209" w:name="_Toc297216155"/>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0" w:name="_Toc351203638"/>
      <w:bookmarkStart w:id="211" w:name="_Toc386638612"/>
      <w:r>
        <w:rPr>
          <w:rFonts w:hint="eastAsia" w:ascii="宋体" w:hAnsi="宋体" w:eastAsia="宋体" w:cs="宋体"/>
          <w:b w:val="0"/>
          <w:color w:val="000000"/>
          <w:sz w:val="22"/>
          <w:szCs w:val="22"/>
          <w:highlight w:val="none"/>
        </w:rPr>
        <w:t>6. 安全文明施工与环境保护</w:t>
      </w:r>
      <w:bookmarkEnd w:id="210"/>
      <w:bookmarkEnd w:id="211"/>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3"/>
    <w:bookmarkEnd w:id="204"/>
    <w:bookmarkEnd w:id="205"/>
    <w:bookmarkEnd w:id="206"/>
    <w:bookmarkEnd w:id="207"/>
    <w:bookmarkEnd w:id="208"/>
    <w:bookmarkEnd w:id="209"/>
    <w:p w14:paraId="400C78D9">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2" w:name="_Toc351203639"/>
      <w:bookmarkStart w:id="213" w:name="_Toc386638613"/>
      <w:r>
        <w:rPr>
          <w:rFonts w:hint="eastAsia" w:ascii="宋体" w:hAnsi="宋体" w:eastAsia="宋体" w:cs="宋体"/>
          <w:b w:val="0"/>
          <w:color w:val="000000"/>
          <w:sz w:val="22"/>
          <w:szCs w:val="22"/>
          <w:highlight w:val="none"/>
        </w:rPr>
        <w:t>7. 工期和进度</w:t>
      </w:r>
      <w:bookmarkEnd w:id="212"/>
      <w:bookmarkEnd w:id="213"/>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4" w:name="_Toc297123514"/>
      <w:bookmarkStart w:id="215" w:name="_Toc297216173"/>
      <w:bookmarkStart w:id="216" w:name="_Toc312677479"/>
      <w:bookmarkStart w:id="217" w:name="_Toc303539123"/>
      <w:bookmarkStart w:id="218" w:name="_Toc300934966"/>
      <w:bookmarkStart w:id="219" w:name="_Toc304295541"/>
      <w:bookmarkStart w:id="220" w:name="_Toc312678005"/>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4"/>
    <w:bookmarkEnd w:id="215"/>
    <w:bookmarkEnd w:id="216"/>
    <w:bookmarkEnd w:id="217"/>
    <w:bookmarkEnd w:id="218"/>
    <w:bookmarkEnd w:id="219"/>
    <w:bookmarkEnd w:id="220"/>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1" w:name="_Toc297123516"/>
      <w:bookmarkStart w:id="222" w:name="_Toc312678010"/>
      <w:bookmarkStart w:id="223" w:name="_Toc297216175"/>
      <w:bookmarkStart w:id="224" w:name="_Toc300934968"/>
      <w:bookmarkStart w:id="225" w:name="_Toc303539125"/>
      <w:bookmarkStart w:id="226" w:name="_Toc312677484"/>
      <w:bookmarkStart w:id="227" w:name="_Toc304295546"/>
      <w:r>
        <w:rPr>
          <w:rFonts w:hint="eastAsia" w:ascii="宋体" w:hAnsi="宋体" w:eastAsia="宋体" w:cs="宋体"/>
          <w:color w:val="000000"/>
          <w:sz w:val="22"/>
          <w:szCs w:val="22"/>
          <w:highlight w:val="none"/>
        </w:rPr>
        <w:t>.5 工期延误</w:t>
      </w:r>
    </w:p>
    <w:bookmarkEnd w:id="221"/>
    <w:bookmarkEnd w:id="222"/>
    <w:bookmarkEnd w:id="223"/>
    <w:bookmarkEnd w:id="224"/>
    <w:bookmarkEnd w:id="225"/>
    <w:bookmarkEnd w:id="226"/>
    <w:bookmarkEnd w:id="227"/>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8" w:name="_Toc312678012"/>
      <w:bookmarkStart w:id="229" w:name="_Toc312677486"/>
      <w:bookmarkStart w:id="230" w:name="_Toc318581169"/>
      <w:bookmarkStart w:id="231" w:name="_Toc304295548"/>
      <w:bookmarkStart w:id="232" w:name="_Toc297123518"/>
      <w:bookmarkStart w:id="233" w:name="_Toc297216177"/>
      <w:bookmarkStart w:id="234" w:name="_Toc300934970"/>
      <w:bookmarkStart w:id="235" w:name="_Toc303539127"/>
      <w:r>
        <w:rPr>
          <w:rFonts w:hint="eastAsia" w:ascii="宋体" w:hAnsi="宋体" w:eastAsia="宋体" w:cs="宋体"/>
          <w:color w:val="000000"/>
          <w:sz w:val="22"/>
          <w:szCs w:val="22"/>
          <w:highlight w:val="none"/>
        </w:rPr>
        <w:t>.5.2 因承包人原因导致工期延误</w:t>
      </w:r>
    </w:p>
    <w:bookmarkEnd w:id="228"/>
    <w:bookmarkEnd w:id="229"/>
    <w:bookmarkEnd w:id="230"/>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6" w:name="_Toc312678013"/>
      <w:bookmarkStart w:id="237" w:name="_Toc312677487"/>
      <w:bookmarkStart w:id="238"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1"/>
      <w:bookmarkEnd w:id="232"/>
      <w:bookmarkEnd w:id="233"/>
      <w:bookmarkEnd w:id="234"/>
      <w:bookmarkEnd w:id="235"/>
      <w:bookmarkEnd w:id="236"/>
      <w:bookmarkEnd w:id="237"/>
    </w:p>
    <w:bookmarkEnd w:id="238"/>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39" w:name="_Toc312678014"/>
      <w:bookmarkStart w:id="240"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39"/>
    <w:bookmarkEnd w:id="240"/>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1" w:name="_Toc297216178"/>
      <w:bookmarkStart w:id="242" w:name="_Toc303539128"/>
      <w:bookmarkStart w:id="243" w:name="_Toc304295549"/>
      <w:bookmarkStart w:id="244" w:name="_Toc297123519"/>
      <w:bookmarkStart w:id="245" w:name="_Toc300934971"/>
      <w:bookmarkStart w:id="246" w:name="_Toc312678015"/>
      <w:r>
        <w:rPr>
          <w:rFonts w:hint="eastAsia" w:ascii="宋体" w:hAnsi="宋体" w:eastAsia="宋体" w:cs="宋体"/>
          <w:color w:val="000000"/>
          <w:sz w:val="22"/>
          <w:szCs w:val="22"/>
          <w:highlight w:val="none"/>
        </w:rPr>
        <w:t>.6 不</w:t>
      </w:r>
      <w:bookmarkEnd w:id="241"/>
      <w:bookmarkEnd w:id="242"/>
      <w:bookmarkEnd w:id="243"/>
      <w:bookmarkEnd w:id="244"/>
      <w:bookmarkEnd w:id="245"/>
      <w:bookmarkEnd w:id="246"/>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47" w:name="_Toc312678016"/>
      <w:bookmarkStart w:id="248" w:name="_Toc300934972"/>
      <w:bookmarkStart w:id="249" w:name="_Toc297216179"/>
      <w:bookmarkStart w:id="250" w:name="_Toc303539129"/>
      <w:bookmarkStart w:id="251" w:name="_Toc318581172"/>
      <w:bookmarkStart w:id="252" w:name="_Toc297123520"/>
      <w:bookmarkStart w:id="253" w:name="_Toc304295550"/>
      <w:r>
        <w:rPr>
          <w:rFonts w:hint="eastAsia" w:ascii="宋体" w:hAnsi="宋体" w:eastAsia="宋体" w:cs="宋体"/>
          <w:color w:val="000000"/>
          <w:sz w:val="22"/>
          <w:szCs w:val="22"/>
          <w:highlight w:val="none"/>
        </w:rPr>
        <w:t>不利物质条件的其他情形和有关约定：</w:t>
      </w:r>
      <w:bookmarkEnd w:id="247"/>
      <w:bookmarkEnd w:id="248"/>
      <w:bookmarkEnd w:id="249"/>
      <w:bookmarkEnd w:id="250"/>
      <w:bookmarkEnd w:id="251"/>
      <w:bookmarkEnd w:id="252"/>
      <w:bookmarkEnd w:id="253"/>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4" w:name="_Toc312678017"/>
      <w:bookmarkStart w:id="255" w:name="_Toc303539130"/>
      <w:bookmarkStart w:id="256" w:name="_Toc300934973"/>
      <w:bookmarkStart w:id="257" w:name="_Toc297123521"/>
      <w:bookmarkStart w:id="258" w:name="_Toc304295551"/>
      <w:bookmarkStart w:id="259" w:name="_Toc297216180"/>
      <w:r>
        <w:rPr>
          <w:rFonts w:hint="eastAsia" w:ascii="宋体" w:hAnsi="宋体" w:eastAsia="宋体" w:cs="宋体"/>
          <w:color w:val="000000"/>
          <w:sz w:val="22"/>
          <w:szCs w:val="22"/>
          <w:highlight w:val="none"/>
        </w:rPr>
        <w:t>.7异常恶劣的气候条件</w:t>
      </w:r>
      <w:bookmarkEnd w:id="254"/>
      <w:bookmarkEnd w:id="255"/>
      <w:bookmarkEnd w:id="256"/>
      <w:bookmarkEnd w:id="257"/>
      <w:bookmarkEnd w:id="258"/>
      <w:bookmarkEnd w:id="259"/>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0" w:name="_Toc386638614"/>
      <w:bookmarkStart w:id="261" w:name="_Toc351203640"/>
      <w:r>
        <w:rPr>
          <w:rFonts w:hint="eastAsia" w:ascii="宋体" w:hAnsi="宋体" w:eastAsia="宋体" w:cs="宋体"/>
          <w:b w:val="0"/>
          <w:color w:val="000000"/>
          <w:sz w:val="22"/>
          <w:szCs w:val="22"/>
          <w:highlight w:val="none"/>
        </w:rPr>
        <w:t>8. 材料与设备</w:t>
      </w:r>
      <w:bookmarkEnd w:id="260"/>
      <w:bookmarkEnd w:id="261"/>
    </w:p>
    <w:bookmarkEnd w:id="95"/>
    <w:bookmarkEnd w:id="96"/>
    <w:bookmarkEnd w:id="97"/>
    <w:bookmarkEnd w:id="98"/>
    <w:bookmarkEnd w:id="99"/>
    <w:bookmarkEnd w:id="100"/>
    <w:bookmarkEnd w:id="101"/>
    <w:bookmarkEnd w:id="102"/>
    <w:bookmarkEnd w:id="103"/>
    <w:bookmarkEnd w:id="104"/>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2" w:name="_Toc312677493"/>
      <w:bookmarkStart w:id="263" w:name="_Toc303539136"/>
      <w:bookmarkStart w:id="264" w:name="_Toc292559877"/>
      <w:bookmarkStart w:id="265" w:name="_Toc296891207"/>
      <w:bookmarkStart w:id="266" w:name="_Toc297123527"/>
      <w:bookmarkStart w:id="267" w:name="_Toc304295556"/>
      <w:bookmarkStart w:id="268" w:name="_Toc296346668"/>
      <w:bookmarkStart w:id="269" w:name="_Toc300934979"/>
      <w:bookmarkStart w:id="270" w:name="_Toc280868654"/>
      <w:bookmarkStart w:id="271" w:name="_Toc296890995"/>
      <w:bookmarkStart w:id="272" w:name="_Toc297216186"/>
      <w:bookmarkStart w:id="273" w:name="_Toc312678019"/>
      <w:bookmarkStart w:id="274" w:name="_Toc296503167"/>
      <w:bookmarkStart w:id="275" w:name="_Toc297048353"/>
      <w:bookmarkStart w:id="276" w:name="_Toc296347166"/>
      <w:bookmarkStart w:id="277" w:name="_Toc292559372"/>
      <w:bookmarkStart w:id="278" w:name="_Toc297120467"/>
      <w:bookmarkStart w:id="279" w:name="_Toc296944506"/>
      <w:bookmarkStart w:id="280" w:name="_Toc267251424"/>
      <w:bookmarkStart w:id="281" w:name="_Toc280868656"/>
      <w:bookmarkStart w:id="282" w:name="_Toc280868655"/>
      <w:r>
        <w:rPr>
          <w:rFonts w:hint="eastAsia" w:ascii="宋体" w:hAnsi="宋体" w:eastAsia="宋体" w:cs="宋体"/>
          <w:color w:val="000000"/>
          <w:sz w:val="22"/>
          <w:szCs w:val="22"/>
          <w:highlight w:val="none"/>
        </w:rPr>
        <w:t>.4材料与工程设备的保管与使用</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83" w:name="_Toc296944507"/>
      <w:bookmarkStart w:id="284" w:name="_Toc297216187"/>
      <w:bookmarkStart w:id="285" w:name="_Toc296503168"/>
      <w:bookmarkStart w:id="286" w:name="_Toc296347167"/>
      <w:bookmarkStart w:id="287" w:name="_Toc300934980"/>
      <w:bookmarkStart w:id="288" w:name="_Toc297048354"/>
      <w:bookmarkStart w:id="289" w:name="_Toc296346669"/>
      <w:bookmarkStart w:id="290" w:name="_Toc303539137"/>
      <w:bookmarkStart w:id="291" w:name="_Toc312678020"/>
      <w:bookmarkStart w:id="292" w:name="_Toc296891208"/>
      <w:bookmarkStart w:id="293" w:name="_Toc304295557"/>
      <w:bookmarkStart w:id="294" w:name="_Toc318581173"/>
      <w:bookmarkStart w:id="295" w:name="_Toc297120468"/>
      <w:bookmarkStart w:id="296" w:name="_Toc312677494"/>
      <w:bookmarkStart w:id="297" w:name="_Toc296890996"/>
      <w:bookmarkStart w:id="298" w:name="_Toc297123528"/>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eastAsia="宋体" w:cs="宋体"/>
          <w:b w:val="0"/>
          <w:bCs w:val="0"/>
          <w:color w:val="auto"/>
          <w:kern w:val="0"/>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eastAsia="zh-CN"/>
        </w:rPr>
        <w:t>本项目的主材</w:t>
      </w:r>
      <w:r>
        <w:rPr>
          <w:rFonts w:hint="eastAsia" w:ascii="宋体" w:hAnsi="宋体" w:eastAsia="宋体" w:cs="宋体"/>
          <w:b w:val="0"/>
          <w:bCs w:val="0"/>
          <w:color w:val="auto"/>
          <w:kern w:val="0"/>
          <w:sz w:val="22"/>
          <w:szCs w:val="22"/>
          <w:highlight w:val="none"/>
          <w:u w:val="single"/>
          <w:lang w:val="en-US" w:eastAsia="zh-CN"/>
        </w:rPr>
        <w:t>(管材）</w:t>
      </w:r>
      <w:r>
        <w:rPr>
          <w:rFonts w:hint="eastAsia" w:ascii="宋体" w:hAnsi="宋体" w:eastAsia="宋体" w:cs="宋体"/>
          <w:b w:val="0"/>
          <w:bCs w:val="0"/>
          <w:color w:val="auto"/>
          <w:kern w:val="0"/>
          <w:sz w:val="22"/>
          <w:szCs w:val="22"/>
          <w:highlight w:val="none"/>
          <w:u w:val="single"/>
          <w:lang w:eastAsia="zh-CN"/>
        </w:rPr>
        <w:t>由发包人提供，</w:t>
      </w:r>
      <w:r>
        <w:rPr>
          <w:rFonts w:hint="eastAsia" w:ascii="宋体" w:hAnsi="宋体" w:eastAsia="宋体" w:cs="宋体"/>
          <w:b w:val="0"/>
          <w:bCs w:val="0"/>
          <w:color w:val="auto"/>
          <w:sz w:val="22"/>
          <w:szCs w:val="22"/>
          <w:highlight w:val="none"/>
          <w:u w:val="single"/>
        </w:rPr>
        <w:t>材料保管费用</w:t>
      </w:r>
      <w:r>
        <w:rPr>
          <w:rFonts w:hint="eastAsia" w:ascii="宋体" w:hAnsi="宋体" w:eastAsia="宋体" w:cs="宋体"/>
          <w:b w:val="0"/>
          <w:bCs w:val="0"/>
          <w:color w:val="auto"/>
          <w:kern w:val="2"/>
          <w:sz w:val="22"/>
          <w:szCs w:val="22"/>
          <w:highlight w:val="none"/>
          <w:u w:val="single"/>
          <w:lang w:val="en-US" w:eastAsia="zh-CN" w:bidi="ar"/>
        </w:rPr>
        <w:t>（包括短驳、卸货、二次搬运、材料保管、材料临时堆场及场内材料运输临时道路等所需费用）</w:t>
      </w:r>
      <w:r>
        <w:rPr>
          <w:rFonts w:hint="eastAsia" w:ascii="宋体" w:hAnsi="宋体" w:eastAsia="宋体" w:cs="宋体"/>
          <w:b w:val="0"/>
          <w:bCs w:val="0"/>
          <w:color w:val="auto"/>
          <w:sz w:val="22"/>
          <w:szCs w:val="22"/>
          <w:highlight w:val="none"/>
          <w:u w:val="single"/>
        </w:rPr>
        <w:t>已</w:t>
      </w:r>
      <w:r>
        <w:rPr>
          <w:rFonts w:hint="eastAsia" w:ascii="宋体" w:hAnsi="宋体" w:eastAsia="宋体" w:cs="宋体"/>
          <w:b w:val="0"/>
          <w:bCs w:val="0"/>
          <w:color w:val="auto"/>
          <w:sz w:val="22"/>
          <w:szCs w:val="22"/>
          <w:highlight w:val="none"/>
          <w:u w:val="single"/>
          <w:lang w:eastAsia="zh-CN"/>
        </w:rPr>
        <w:t>计算</w:t>
      </w:r>
      <w:r>
        <w:rPr>
          <w:rFonts w:hint="eastAsia" w:ascii="宋体" w:hAnsi="宋体" w:eastAsia="宋体" w:cs="宋体"/>
          <w:b w:val="0"/>
          <w:bCs w:val="0"/>
          <w:color w:val="auto"/>
          <w:sz w:val="22"/>
          <w:szCs w:val="22"/>
          <w:highlight w:val="none"/>
          <w:u w:val="single"/>
        </w:rPr>
        <w:t>在合同清单造价中</w:t>
      </w:r>
      <w:r>
        <w:rPr>
          <w:rFonts w:hint="eastAsia" w:ascii="宋体" w:hAnsi="宋体" w:eastAsia="宋体" w:cs="宋体"/>
          <w:b w:val="0"/>
          <w:bCs w:val="0"/>
          <w:color w:val="auto"/>
          <w:sz w:val="22"/>
          <w:szCs w:val="22"/>
          <w:highlight w:val="none"/>
          <w:u w:val="single"/>
          <w:lang w:eastAsia="zh-CN"/>
        </w:rPr>
        <w:t>。</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u w:val="single"/>
          <w:lang w:eastAsia="zh-CN"/>
        </w:rPr>
        <w:t>甲供材料的具体要求按照</w:t>
      </w:r>
      <w:r>
        <w:rPr>
          <w:rFonts w:hint="eastAsia" w:ascii="宋体" w:hAnsi="宋体" w:eastAsia="宋体" w:cs="宋体"/>
          <w:b w:val="0"/>
          <w:bCs w:val="0"/>
          <w:color w:val="auto"/>
          <w:sz w:val="22"/>
          <w:szCs w:val="22"/>
          <w:highlight w:val="none"/>
          <w:u w:val="single"/>
          <w:lang w:val="en-US" w:eastAsia="zh-CN"/>
        </w:rPr>
        <w:t>上级相关文件执行</w:t>
      </w:r>
      <w:r>
        <w:rPr>
          <w:rFonts w:hint="eastAsia" w:ascii="宋体" w:hAnsi="宋体" w:eastAsia="宋体" w:cs="宋体"/>
          <w:b w:val="0"/>
          <w:bCs w:val="0"/>
          <w:color w:val="auto"/>
          <w:sz w:val="22"/>
          <w:szCs w:val="22"/>
          <w:highlight w:val="none"/>
          <w:u w:val="single"/>
          <w:lang w:eastAsia="zh-CN"/>
        </w:rPr>
        <w:t>。</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5B6799CE">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99" w:name="_Toc351203641"/>
      <w:bookmarkStart w:id="300" w:name="_Toc386638615"/>
      <w:r>
        <w:rPr>
          <w:rFonts w:hint="eastAsia" w:ascii="宋体" w:hAnsi="宋体" w:eastAsia="宋体" w:cs="宋体"/>
          <w:b w:val="0"/>
          <w:color w:val="000000"/>
          <w:sz w:val="22"/>
          <w:szCs w:val="22"/>
          <w:highlight w:val="none"/>
        </w:rPr>
        <w:t>9</w:t>
      </w:r>
      <w:bookmarkEnd w:id="280"/>
      <w:bookmarkEnd w:id="281"/>
      <w:bookmarkEnd w:id="282"/>
      <w:bookmarkStart w:id="301" w:name="_Toc297123533"/>
      <w:bookmarkStart w:id="302" w:name="_Toc304295559"/>
      <w:bookmarkStart w:id="303" w:name="_Toc300934982"/>
      <w:bookmarkStart w:id="304" w:name="_Toc297216192"/>
      <w:bookmarkStart w:id="305" w:name="_Toc303539139"/>
      <w:bookmarkStart w:id="306" w:name="_Toc312678021"/>
      <w:bookmarkStart w:id="307" w:name="_Toc312677495"/>
      <w:bookmarkStart w:id="308" w:name="_Toc296347172"/>
      <w:bookmarkStart w:id="309" w:name="_Toc297048359"/>
      <w:bookmarkStart w:id="310" w:name="_Toc267251428"/>
      <w:bookmarkStart w:id="311" w:name="_Toc296944512"/>
      <w:bookmarkStart w:id="312" w:name="_Toc296503173"/>
      <w:bookmarkStart w:id="313" w:name="_Toc296346674"/>
      <w:bookmarkStart w:id="314" w:name="_Toc296891001"/>
      <w:bookmarkStart w:id="315" w:name="_Toc292559883"/>
      <w:bookmarkStart w:id="316" w:name="_Toc297120473"/>
      <w:bookmarkStart w:id="317" w:name="_Toc292559378"/>
      <w:bookmarkStart w:id="318" w:name="_Toc296891213"/>
      <w:bookmarkStart w:id="319" w:name="_Toc267251427"/>
      <w:r>
        <w:rPr>
          <w:rFonts w:hint="eastAsia" w:ascii="宋体" w:hAnsi="宋体" w:eastAsia="宋体" w:cs="宋体"/>
          <w:b w:val="0"/>
          <w:color w:val="000000"/>
          <w:sz w:val="22"/>
          <w:szCs w:val="22"/>
          <w:highlight w:val="none"/>
        </w:rPr>
        <w:t>. 试验与检验</w:t>
      </w:r>
      <w:bookmarkEnd w:id="299"/>
      <w:bookmarkEnd w:id="300"/>
    </w:p>
    <w:bookmarkEnd w:id="301"/>
    <w:bookmarkEnd w:id="302"/>
    <w:bookmarkEnd w:id="303"/>
    <w:bookmarkEnd w:id="304"/>
    <w:bookmarkEnd w:id="305"/>
    <w:bookmarkEnd w:id="306"/>
    <w:bookmarkEnd w:id="307"/>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0" w:name="_Toc304295560"/>
      <w:bookmarkStart w:id="321" w:name="_Toc300934983"/>
      <w:bookmarkStart w:id="322" w:name="_Toc312677496"/>
      <w:bookmarkStart w:id="323" w:name="_Toc312678022"/>
      <w:bookmarkStart w:id="324" w:name="_Toc297123534"/>
      <w:bookmarkStart w:id="325" w:name="_Toc297216193"/>
      <w:bookmarkStart w:id="326" w:name="_Toc303539140"/>
      <w:r>
        <w:rPr>
          <w:rFonts w:hint="eastAsia" w:ascii="宋体" w:hAnsi="宋体" w:eastAsia="宋体" w:cs="宋体"/>
          <w:color w:val="000000"/>
          <w:sz w:val="22"/>
          <w:szCs w:val="22"/>
          <w:highlight w:val="none"/>
        </w:rPr>
        <w:t>.1试验设备与试验人员</w:t>
      </w:r>
    </w:p>
    <w:bookmarkEnd w:id="320"/>
    <w:bookmarkEnd w:id="321"/>
    <w:bookmarkEnd w:id="322"/>
    <w:bookmarkEnd w:id="323"/>
    <w:bookmarkEnd w:id="324"/>
    <w:bookmarkEnd w:id="325"/>
    <w:bookmarkEnd w:id="326"/>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7" w:name="_Toc312677497"/>
      <w:bookmarkStart w:id="328" w:name="_Toc304295561"/>
      <w:bookmarkStart w:id="329" w:name="_Toc300934984"/>
      <w:bookmarkStart w:id="330" w:name="_Toc303539141"/>
      <w:bookmarkStart w:id="331" w:name="_Toc312678023"/>
      <w:bookmarkStart w:id="332" w:name="_Toc297216194"/>
      <w:bookmarkStart w:id="333" w:name="_Toc297123535"/>
      <w:bookmarkStart w:id="334"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27"/>
      <w:bookmarkEnd w:id="328"/>
      <w:bookmarkEnd w:id="329"/>
      <w:bookmarkEnd w:id="330"/>
      <w:bookmarkEnd w:id="331"/>
      <w:bookmarkEnd w:id="332"/>
      <w:bookmarkEnd w:id="333"/>
      <w:bookmarkStart w:id="335" w:name="_Toc297216195"/>
      <w:bookmarkStart w:id="336" w:name="_Toc312677498"/>
      <w:bookmarkStart w:id="337" w:name="_Toc312678024"/>
      <w:bookmarkStart w:id="338" w:name="_Toc303539142"/>
      <w:bookmarkStart w:id="339" w:name="_Toc297123536"/>
      <w:bookmarkStart w:id="340" w:name="_Toc304295562"/>
      <w:bookmarkStart w:id="341" w:name="_Toc30093498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08"/>
    <w:bookmarkEnd w:id="309"/>
    <w:bookmarkEnd w:id="310"/>
    <w:bookmarkEnd w:id="311"/>
    <w:bookmarkEnd w:id="312"/>
    <w:bookmarkEnd w:id="313"/>
    <w:bookmarkEnd w:id="314"/>
    <w:bookmarkEnd w:id="315"/>
    <w:bookmarkEnd w:id="316"/>
    <w:bookmarkEnd w:id="317"/>
    <w:bookmarkEnd w:id="318"/>
    <w:bookmarkEnd w:id="319"/>
    <w:bookmarkEnd w:id="334"/>
    <w:bookmarkEnd w:id="335"/>
    <w:bookmarkEnd w:id="336"/>
    <w:bookmarkEnd w:id="337"/>
    <w:bookmarkEnd w:id="338"/>
    <w:bookmarkEnd w:id="339"/>
    <w:bookmarkEnd w:id="340"/>
    <w:bookmarkEnd w:id="341"/>
    <w:p w14:paraId="6DEB3794">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2" w:name="_Toc386638616"/>
      <w:bookmarkStart w:id="343" w:name="_Toc351203642"/>
      <w:bookmarkStart w:id="344" w:name="_Toc267251433"/>
      <w:bookmarkStart w:id="345" w:name="_Toc267251442"/>
      <w:bookmarkStart w:id="346" w:name="_Toc267251441"/>
      <w:bookmarkStart w:id="347" w:name="_Toc267251440"/>
      <w:bookmarkStart w:id="348" w:name="_Toc267251439"/>
      <w:bookmarkStart w:id="349" w:name="_Toc267251435"/>
      <w:bookmarkStart w:id="350" w:name="_Toc267251437"/>
      <w:r>
        <w:rPr>
          <w:rFonts w:hint="eastAsia" w:ascii="宋体" w:hAnsi="宋体" w:eastAsia="宋体" w:cs="宋体"/>
          <w:b w:val="0"/>
          <w:color w:val="000000"/>
          <w:sz w:val="22"/>
          <w:szCs w:val="22"/>
          <w:highlight w:val="none"/>
        </w:rPr>
        <w:t>1</w:t>
      </w:r>
      <w:bookmarkStart w:id="351" w:name="_Toc297123540"/>
      <w:bookmarkStart w:id="352" w:name="_Toc296891233"/>
      <w:bookmarkStart w:id="353" w:name="_Toc296347192"/>
      <w:bookmarkStart w:id="354" w:name="_Toc292559398"/>
      <w:bookmarkStart w:id="355" w:name="_Toc296891021"/>
      <w:bookmarkStart w:id="356" w:name="_Toc292559903"/>
      <w:bookmarkStart w:id="357" w:name="_Toc300934989"/>
      <w:bookmarkStart w:id="358" w:name="_Toc297048379"/>
      <w:bookmarkStart w:id="359" w:name="_Toc296346694"/>
      <w:bookmarkStart w:id="360" w:name="_Toc304295566"/>
      <w:bookmarkStart w:id="361" w:name="_Toc296503193"/>
      <w:bookmarkStart w:id="362" w:name="_Toc303539146"/>
      <w:bookmarkStart w:id="363" w:name="_Toc297120493"/>
      <w:bookmarkStart w:id="364" w:name="_Toc296944532"/>
      <w:bookmarkStart w:id="365" w:name="_Toc297216199"/>
      <w:bookmarkStart w:id="366" w:name="_Toc312678025"/>
      <w:bookmarkStart w:id="367" w:name="_Toc312677499"/>
      <w:r>
        <w:rPr>
          <w:rFonts w:hint="eastAsia" w:ascii="宋体" w:hAnsi="宋体" w:eastAsia="宋体" w:cs="宋体"/>
          <w:b w:val="0"/>
          <w:color w:val="000000"/>
          <w:sz w:val="22"/>
          <w:szCs w:val="22"/>
          <w:highlight w:val="none"/>
        </w:rPr>
        <w:t>0. 变更</w:t>
      </w:r>
      <w:bookmarkEnd w:id="342"/>
      <w:bookmarkEnd w:id="34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68" w:name="_Toc297120494"/>
      <w:bookmarkStart w:id="369" w:name="_Toc300934990"/>
      <w:bookmarkStart w:id="370" w:name="_Toc312677500"/>
      <w:bookmarkStart w:id="371" w:name="_Toc296346695"/>
      <w:bookmarkStart w:id="372" w:name="_Toc296944533"/>
      <w:bookmarkStart w:id="373" w:name="_Toc297123541"/>
      <w:bookmarkStart w:id="374" w:name="_Toc297048380"/>
      <w:bookmarkStart w:id="375" w:name="_Toc296347193"/>
      <w:bookmarkStart w:id="376" w:name="_Toc312678026"/>
      <w:bookmarkStart w:id="377" w:name="_Toc303539147"/>
      <w:bookmarkStart w:id="378" w:name="_Toc304295567"/>
      <w:bookmarkStart w:id="379" w:name="_Toc292559904"/>
      <w:bookmarkStart w:id="380" w:name="_Toc292559399"/>
      <w:bookmarkStart w:id="381" w:name="_Toc296503194"/>
      <w:bookmarkStart w:id="382" w:name="_Toc297216200"/>
      <w:bookmarkStart w:id="383" w:name="_Toc296891234"/>
      <w:bookmarkStart w:id="384" w:name="_Toc296891022"/>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4"/>
    <w:bookmarkEnd w:id="345"/>
    <w:bookmarkEnd w:id="346"/>
    <w:bookmarkEnd w:id="347"/>
    <w:bookmarkEnd w:id="348"/>
    <w:bookmarkEnd w:id="349"/>
    <w:bookmarkEnd w:id="35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59D524A7">
      <w:pPr>
        <w:spacing w:line="360" w:lineRule="auto"/>
        <w:ind w:firstLine="440" w:firstLineChars="200"/>
        <w:rPr>
          <w:rFonts w:hint="eastAsia" w:ascii="宋体" w:hAnsi="宋体" w:eastAsia="宋体" w:cs="宋体"/>
          <w:color w:val="000000"/>
          <w:sz w:val="22"/>
          <w:szCs w:val="22"/>
          <w:highlight w:val="none"/>
        </w:rPr>
      </w:pPr>
      <w:bookmarkStart w:id="385" w:name="_Toc351203645"/>
      <w:bookmarkStart w:id="386" w:name="_Toc386638619"/>
      <w:bookmarkStart w:id="387" w:name="_Toc303539172"/>
      <w:bookmarkStart w:id="388" w:name="_Toc292559424"/>
      <w:bookmarkStart w:id="389" w:name="_Toc297048405"/>
      <w:bookmarkStart w:id="390" w:name="_Toc296944558"/>
      <w:bookmarkStart w:id="391" w:name="_Toc296346720"/>
      <w:bookmarkStart w:id="392" w:name="_Toc297123564"/>
      <w:bookmarkStart w:id="393" w:name="_Toc296891047"/>
      <w:bookmarkStart w:id="394" w:name="_Toc297120519"/>
      <w:bookmarkStart w:id="395" w:name="_Toc297216223"/>
      <w:bookmarkStart w:id="396" w:name="_Toc296503219"/>
      <w:bookmarkStart w:id="397" w:name="_Toc296347218"/>
      <w:bookmarkStart w:id="398" w:name="_Toc300935015"/>
      <w:bookmarkStart w:id="399" w:name="_Toc296891259"/>
      <w:bookmarkStart w:id="400" w:name="_Toc312678053"/>
      <w:bookmarkStart w:id="401" w:name="_Toc292559929"/>
      <w:bookmarkStart w:id="402" w:name="_Toc30429559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w:t>
      </w:r>
      <w:r>
        <w:rPr>
          <w:rFonts w:hint="eastAsia" w:ascii="宋体" w:hAnsi="宋体" w:eastAsia="宋体" w:cs="宋体"/>
          <w:sz w:val="22"/>
          <w:szCs w:val="22"/>
          <w:highlight w:val="none"/>
          <w:lang w:val="zh-CN" w:eastAsia="zh-CN"/>
        </w:rPr>
        <w:t>企业</w:t>
      </w:r>
      <w:r>
        <w:rPr>
          <w:rFonts w:hint="eastAsia" w:ascii="宋体" w:hAnsi="宋体" w:eastAsia="宋体" w:cs="宋体"/>
          <w:sz w:val="22"/>
          <w:szCs w:val="22"/>
          <w:highlight w:val="none"/>
          <w:lang w:val="zh-CN"/>
        </w:rPr>
        <w:t>管理费、利润计取：</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房屋建筑及构筑物</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16.57</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8.1</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道路</w:t>
      </w:r>
      <w:r>
        <w:rPr>
          <w:rFonts w:hint="eastAsia" w:ascii="宋体" w:hAnsi="宋体" w:eastAsia="宋体" w:cs="宋体"/>
          <w:sz w:val="22"/>
          <w:szCs w:val="22"/>
          <w:highlight w:val="none"/>
          <w:lang w:val="zh-CN"/>
        </w:rPr>
        <w:t>工程中值计取（企业管理费费率为17.04%、利润费率为9.99%），</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园林绿化及景观</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18.51</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11.07</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电气、给排水、暖通、室外给水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水、电、暖通、消防、智能、自控及通信安装工程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zh-CN" w:eastAsia="zh-CN"/>
        </w:rPr>
        <w:t>21.72</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10.4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景观电气、景观给水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市政</w:t>
      </w:r>
      <w:r>
        <w:rPr>
          <w:rFonts w:hint="eastAsia" w:ascii="宋体" w:hAnsi="宋体" w:eastAsia="宋体" w:cs="宋体"/>
          <w:sz w:val="22"/>
          <w:szCs w:val="22"/>
          <w:highlight w:val="none"/>
          <w:lang w:val="zh-CN" w:eastAsia="zh-CN"/>
        </w:rPr>
        <w:t>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en-US" w:eastAsia="zh-CN"/>
        </w:rPr>
        <w:t>16.78</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eastAsia="zh-CN"/>
        </w:rPr>
        <w:t>.4</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规费计取：按《浙江省建设工程计价规则》（2018版）的规定的各专业费率乘以30%计取（其中：</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7.734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eastAsia="zh-CN"/>
        </w:rPr>
        <w:t>工程按5.6</w:t>
      </w:r>
      <w:r>
        <w:rPr>
          <w:rFonts w:hint="eastAsia" w:ascii="宋体" w:hAnsi="宋体" w:eastAsia="宋体" w:cs="宋体"/>
          <w:sz w:val="22"/>
          <w:szCs w:val="22"/>
          <w:highlight w:val="none"/>
          <w:lang w:val="en-US" w:eastAsia="zh-CN"/>
        </w:rPr>
        <w:t>25</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9.291%计取，</w:t>
      </w:r>
      <w:r>
        <w:rPr>
          <w:rFonts w:hint="eastAsia" w:ascii="宋体" w:hAnsi="宋体" w:eastAsia="宋体" w:cs="宋体"/>
          <w:sz w:val="22"/>
          <w:szCs w:val="22"/>
          <w:highlight w:val="none"/>
          <w:lang w:val="zh-CN" w:eastAsia="zh-CN"/>
        </w:rPr>
        <w:t>电气、给排水、暖通、室外给水工程按9.19%计取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电气、</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给水工程按</w:t>
      </w:r>
      <w:r>
        <w:rPr>
          <w:rFonts w:hint="eastAsia" w:ascii="宋体" w:hAnsi="宋体" w:eastAsia="宋体" w:cs="宋体"/>
          <w:sz w:val="22"/>
          <w:szCs w:val="22"/>
          <w:highlight w:val="none"/>
          <w:lang w:val="en-US" w:eastAsia="zh-CN"/>
        </w:rPr>
        <w:t>8.34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企业管理费按市建管【2024】12号文件增加安责险；安全文明施工基本费按甬建发〔2022〕34号文件调整按市区中值计取；其他组织措施费计取：冬雨季施工增加费按中值计取 (提前竣工增加费、二次搬运费、行车行人干扰增加费、其他施工组织措施费不计取)；</w:t>
      </w:r>
      <w:r>
        <w:rPr>
          <w:rFonts w:hint="eastAsia" w:ascii="宋体" w:hAnsi="宋体" w:eastAsia="宋体" w:cs="宋体"/>
          <w:sz w:val="22"/>
          <w:szCs w:val="22"/>
          <w:highlight w:val="none"/>
          <w:lang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w:t>
      </w:r>
      <w:r>
        <w:rPr>
          <w:rFonts w:hint="eastAsia" w:ascii="宋体" w:hAnsi="宋体" w:eastAsia="宋体" w:cs="宋体"/>
          <w:sz w:val="22"/>
          <w:szCs w:val="22"/>
          <w:highlight w:val="none"/>
          <w:lang w:val="zh-CN" w:eastAsia="zh-CN"/>
        </w:rPr>
        <w:t>企业</w:t>
      </w:r>
      <w:r>
        <w:rPr>
          <w:rFonts w:hint="eastAsia" w:ascii="宋体" w:hAnsi="宋体" w:eastAsia="宋体" w:cs="宋体"/>
          <w:sz w:val="22"/>
          <w:szCs w:val="22"/>
          <w:highlight w:val="none"/>
          <w:lang w:val="zh-CN"/>
        </w:rPr>
        <w:t>管理费、利润计取：</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房屋建筑及构筑物</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16.57</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8.1</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道路</w:t>
      </w:r>
      <w:r>
        <w:rPr>
          <w:rFonts w:hint="eastAsia" w:ascii="宋体" w:hAnsi="宋体" w:eastAsia="宋体" w:cs="宋体"/>
          <w:sz w:val="22"/>
          <w:szCs w:val="22"/>
          <w:highlight w:val="none"/>
          <w:lang w:val="zh-CN"/>
        </w:rPr>
        <w:t>工程中值计取（企业管理费费率为17.04%、利润费率为9.99%），</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园林绿化及景观</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18.51</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11.07</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电气、给排水、暖通、室外给水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水、电、暖通、消防、智能、自控及通信安装工程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zh-CN" w:eastAsia="zh-CN"/>
        </w:rPr>
        <w:t>21.72</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10.4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景观电气、景观给水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市政</w:t>
      </w:r>
      <w:r>
        <w:rPr>
          <w:rFonts w:hint="eastAsia" w:ascii="宋体" w:hAnsi="宋体" w:eastAsia="宋体" w:cs="宋体"/>
          <w:sz w:val="22"/>
          <w:szCs w:val="22"/>
          <w:highlight w:val="none"/>
          <w:lang w:val="zh-CN" w:eastAsia="zh-CN"/>
        </w:rPr>
        <w:t>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en-US" w:eastAsia="zh-CN"/>
        </w:rPr>
        <w:t>16.78</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eastAsia="zh-CN"/>
        </w:rPr>
        <w:t>.4</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规费计取：按《浙江省建设工程计价规则》（2018版）的规定的各专业费率乘以30%计取（其中：</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7.734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eastAsia="zh-CN"/>
        </w:rPr>
        <w:t>工程按5.6</w:t>
      </w:r>
      <w:r>
        <w:rPr>
          <w:rFonts w:hint="eastAsia" w:ascii="宋体" w:hAnsi="宋体" w:eastAsia="宋体" w:cs="宋体"/>
          <w:sz w:val="22"/>
          <w:szCs w:val="22"/>
          <w:highlight w:val="none"/>
          <w:lang w:val="en-US" w:eastAsia="zh-CN"/>
        </w:rPr>
        <w:t>25</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9.291%计取，</w:t>
      </w:r>
      <w:r>
        <w:rPr>
          <w:rFonts w:hint="eastAsia" w:ascii="宋体" w:hAnsi="宋体" w:eastAsia="宋体" w:cs="宋体"/>
          <w:sz w:val="22"/>
          <w:szCs w:val="22"/>
          <w:highlight w:val="none"/>
          <w:lang w:val="zh-CN" w:eastAsia="zh-CN"/>
        </w:rPr>
        <w:t>电气、给排水、暖通、室外给水工程按9.19%计取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电气、</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给水工程按</w:t>
      </w:r>
      <w:r>
        <w:rPr>
          <w:rFonts w:hint="eastAsia" w:ascii="宋体" w:hAnsi="宋体" w:eastAsia="宋体" w:cs="宋体"/>
          <w:sz w:val="22"/>
          <w:szCs w:val="22"/>
          <w:highlight w:val="none"/>
          <w:lang w:val="en-US" w:eastAsia="zh-CN"/>
        </w:rPr>
        <w:t>8.34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企业管理费按市建管【2024】12号文件增加安责险</w:t>
      </w:r>
      <w:r>
        <w:rPr>
          <w:rFonts w:hint="eastAsia" w:ascii="宋体" w:hAnsi="宋体" w:cs="宋体"/>
          <w:sz w:val="22"/>
          <w:szCs w:val="22"/>
          <w:highlight w:val="none"/>
          <w:lang w:val="zh-CN" w:eastAsia="zh-CN"/>
        </w:rPr>
        <w:t>；</w:t>
      </w:r>
      <w:r>
        <w:rPr>
          <w:rFonts w:hint="eastAsia" w:ascii="宋体" w:hAnsi="宋体" w:eastAsia="宋体" w:cs="宋体"/>
          <w:sz w:val="22"/>
          <w:szCs w:val="22"/>
          <w:highlight w:val="none"/>
          <w:lang w:val="zh-CN" w:eastAsia="zh-CN"/>
        </w:rPr>
        <w:t>安全文明施工基本费按甬建发〔2022〕34号文件调整按市区中值计取</w:t>
      </w:r>
      <w:r>
        <w:rPr>
          <w:rFonts w:hint="eastAsia" w:ascii="宋体" w:hAnsi="宋体" w:cs="宋体"/>
          <w:sz w:val="22"/>
          <w:szCs w:val="22"/>
          <w:highlight w:val="none"/>
          <w:lang w:val="zh-CN" w:eastAsia="zh-CN"/>
        </w:rPr>
        <w:t>；其他组织措施费计取：冬雨季施工增加费按中值计取 (提前竣工增加费、二次搬运费、行车行人干扰增加费、其他施工组织措施费不计取)；</w:t>
      </w:r>
      <w:r>
        <w:rPr>
          <w:rFonts w:hint="eastAsia" w:ascii="宋体" w:hAnsi="宋体" w:eastAsia="宋体" w:cs="宋体"/>
          <w:sz w:val="22"/>
          <w:szCs w:val="22"/>
          <w:highlight w:val="none"/>
          <w:lang w:eastAsia="zh-CN"/>
        </w:rPr>
        <w:t>税金按建建发【2019】92号文件营改增税率9%计取。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具体的下浮率为【1-（中标</w:t>
      </w:r>
      <w:r>
        <w:rPr>
          <w:rFonts w:hint="eastAsia" w:ascii="宋体" w:hAnsi="宋体" w:eastAsia="宋体" w:cs="宋体"/>
          <w:color w:val="FF0000"/>
          <w:sz w:val="22"/>
          <w:szCs w:val="22"/>
          <w:highlight w:val="none"/>
          <w:lang w:eastAsia="zh-CN"/>
        </w:rPr>
        <w:t>价</w:t>
      </w:r>
      <w:r>
        <w:rPr>
          <w:rFonts w:hint="eastAsia" w:ascii="宋体" w:hAnsi="宋体" w:eastAsia="宋体" w:cs="宋体"/>
          <w:color w:val="FF0000"/>
          <w:sz w:val="22"/>
          <w:szCs w:val="22"/>
          <w:highlight w:val="none"/>
        </w:rPr>
        <w:t>-非竞争</w:t>
      </w:r>
      <w:r>
        <w:rPr>
          <w:rFonts w:hint="eastAsia" w:ascii="宋体" w:hAnsi="宋体" w:cs="宋体"/>
          <w:color w:val="FF0000"/>
          <w:sz w:val="22"/>
          <w:szCs w:val="22"/>
          <w:highlight w:val="none"/>
          <w:lang w:eastAsia="zh-CN"/>
        </w:rPr>
        <w:t>性</w:t>
      </w:r>
      <w:r>
        <w:rPr>
          <w:rFonts w:hint="eastAsia" w:ascii="宋体" w:hAnsi="宋体" w:eastAsia="宋体" w:cs="宋体"/>
          <w:color w:val="FF0000"/>
          <w:sz w:val="22"/>
          <w:szCs w:val="22"/>
          <w:highlight w:val="none"/>
        </w:rPr>
        <w:t>项目费用）/（招标</w:t>
      </w:r>
      <w:r>
        <w:rPr>
          <w:rFonts w:hint="eastAsia" w:ascii="宋体" w:hAnsi="宋体" w:eastAsia="宋体" w:cs="宋体"/>
          <w:color w:val="FF0000"/>
          <w:sz w:val="22"/>
          <w:szCs w:val="22"/>
          <w:highlight w:val="none"/>
          <w:lang w:eastAsia="zh-CN"/>
        </w:rPr>
        <w:t>预算</w:t>
      </w:r>
      <w:r>
        <w:rPr>
          <w:rFonts w:hint="eastAsia" w:ascii="宋体" w:hAnsi="宋体" w:eastAsia="宋体" w:cs="宋体"/>
          <w:color w:val="FF0000"/>
          <w:sz w:val="22"/>
          <w:szCs w:val="22"/>
          <w:highlight w:val="none"/>
        </w:rPr>
        <w:t>价-非竞争</w:t>
      </w:r>
      <w:r>
        <w:rPr>
          <w:rFonts w:hint="eastAsia" w:ascii="宋体" w:hAnsi="宋体" w:cs="宋体"/>
          <w:color w:val="FF0000"/>
          <w:sz w:val="22"/>
          <w:szCs w:val="22"/>
          <w:highlight w:val="none"/>
          <w:lang w:eastAsia="zh-CN"/>
        </w:rPr>
        <w:t>性</w:t>
      </w:r>
      <w:r>
        <w:rPr>
          <w:rFonts w:hint="eastAsia" w:ascii="宋体" w:hAnsi="宋体" w:eastAsia="宋体" w:cs="宋体"/>
          <w:color w:val="FF0000"/>
          <w:sz w:val="22"/>
          <w:szCs w:val="22"/>
          <w:highlight w:val="none"/>
        </w:rPr>
        <w:t>项目费用）】*100%。</w:t>
      </w:r>
    </w:p>
    <w:p w14:paraId="16C9FA70">
      <w:pPr>
        <w:spacing w:line="360" w:lineRule="auto"/>
        <w:ind w:firstLine="420" w:firstLineChars="200"/>
        <w:rPr>
          <w:rFonts w:hint="default" w:ascii="宋体" w:hAnsi="宋体" w:eastAsia="宋体" w:cs="宋体"/>
          <w:snapToGrid w:val="0"/>
          <w:color w:val="FF0000"/>
          <w:highlight w:val="none"/>
          <w:u w:val="single"/>
          <w:lang w:val="en-US" w:eastAsia="zh-CN"/>
        </w:rPr>
      </w:pPr>
      <w:r>
        <w:rPr>
          <w:rFonts w:hint="eastAsia" w:ascii="宋体" w:hAnsi="宋体" w:cs="宋体"/>
          <w:snapToGrid w:val="0"/>
          <w:color w:val="FF0000"/>
          <w:highlight w:val="none"/>
          <w:lang w:eastAsia="zh-CN"/>
        </w:rPr>
        <w:t>招标预算价</w:t>
      </w:r>
      <w:r>
        <w:rPr>
          <w:rFonts w:hint="eastAsia" w:ascii="宋体" w:hAnsi="宋体" w:cs="宋体"/>
          <w:snapToGrid w:val="0"/>
          <w:color w:val="FF0000"/>
          <w:highlight w:val="none"/>
          <w:u w:val="single"/>
          <w:lang w:val="en-US" w:eastAsia="zh-CN"/>
        </w:rPr>
        <w:t xml:space="preserve"> 3455656</w:t>
      </w:r>
      <w:r>
        <w:rPr>
          <w:rFonts w:hint="eastAsia" w:ascii="宋体" w:hAnsi="宋体" w:cs="宋体"/>
          <w:snapToGrid w:val="0"/>
          <w:color w:val="FF0000"/>
          <w:highlight w:val="none"/>
          <w:u w:val="none"/>
          <w:lang w:val="en-US" w:eastAsia="zh-CN"/>
        </w:rPr>
        <w:t>元，非竞争性项目费用</w:t>
      </w:r>
      <w:r>
        <w:rPr>
          <w:rFonts w:hint="eastAsia" w:ascii="宋体" w:hAnsi="宋体" w:cs="宋体"/>
          <w:snapToGrid w:val="0"/>
          <w:color w:val="FF0000"/>
          <w:highlight w:val="none"/>
          <w:u w:val="single"/>
          <w:lang w:val="en-US" w:eastAsia="zh-CN"/>
        </w:rPr>
        <w:t>637342</w:t>
      </w:r>
      <w:r>
        <w:rPr>
          <w:rFonts w:hint="eastAsia" w:ascii="宋体" w:hAnsi="宋体" w:cs="宋体"/>
          <w:snapToGrid w:val="0"/>
          <w:color w:val="FF0000"/>
          <w:highlight w:val="none"/>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3" w:name="_Toc303539150"/>
      <w:bookmarkStart w:id="404" w:name="_Toc296503197"/>
      <w:bookmarkStart w:id="405" w:name="_Toc296347196"/>
      <w:bookmarkStart w:id="406" w:name="_Toc296944536"/>
      <w:bookmarkStart w:id="407" w:name="_Toc292559907"/>
      <w:bookmarkStart w:id="408" w:name="_Toc300934993"/>
      <w:bookmarkStart w:id="409" w:name="_Toc297048383"/>
      <w:bookmarkStart w:id="410" w:name="_Toc296891237"/>
      <w:bookmarkStart w:id="411" w:name="_Toc297216203"/>
      <w:bookmarkStart w:id="412" w:name="_Toc297123544"/>
      <w:bookmarkStart w:id="413" w:name="_Toc292559402"/>
      <w:bookmarkStart w:id="414" w:name="_Toc296891025"/>
      <w:bookmarkStart w:id="415" w:name="_Toc296346698"/>
      <w:bookmarkStart w:id="416" w:name="_Toc297120497"/>
      <w:bookmarkStart w:id="417" w:name="_Toc312677503"/>
      <w:bookmarkStart w:id="418" w:name="_Toc312678029"/>
      <w:bookmarkStart w:id="419" w:name="_Toc304295570"/>
      <w:r>
        <w:rPr>
          <w:rFonts w:hint="eastAsia" w:ascii="宋体" w:hAnsi="宋体" w:eastAsia="宋体" w:cs="宋体"/>
          <w:color w:val="000000"/>
          <w:sz w:val="22"/>
          <w:szCs w:val="22"/>
          <w:highlight w:val="none"/>
        </w:rPr>
        <w:t>0.5承</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20" w:name="_Toc296891243"/>
      <w:bookmarkStart w:id="421" w:name="_Toc300934994"/>
      <w:bookmarkStart w:id="422" w:name="_Toc296891031"/>
      <w:bookmarkStart w:id="423" w:name="_Toc296944542"/>
      <w:bookmarkStart w:id="424" w:name="_Toc292559408"/>
      <w:bookmarkStart w:id="425" w:name="_Toc296346704"/>
      <w:bookmarkStart w:id="426" w:name="_Toc292559913"/>
      <w:bookmarkStart w:id="427" w:name="_Toc297123545"/>
      <w:bookmarkStart w:id="428" w:name="_Toc297216204"/>
      <w:bookmarkStart w:id="429" w:name="_Toc297120503"/>
      <w:bookmarkStart w:id="430" w:name="_Toc296347202"/>
      <w:bookmarkStart w:id="431" w:name="_Toc303539151"/>
      <w:bookmarkStart w:id="432" w:name="_Toc296503203"/>
      <w:bookmarkStart w:id="433" w:name="_Toc297048389"/>
      <w:r>
        <w:rPr>
          <w:rFonts w:hint="eastAsia" w:ascii="宋体" w:hAnsi="宋体" w:eastAsia="宋体" w:cs="宋体"/>
          <w:color w:val="000000"/>
          <w:sz w:val="22"/>
          <w:szCs w:val="22"/>
          <w:highlight w:val="none"/>
        </w:rPr>
        <w:t>包人的合理化建议</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4" w:name="_Toc304295571"/>
      <w:bookmarkStart w:id="435" w:name="_Toc303539152"/>
      <w:bookmarkStart w:id="436" w:name="_Toc312678030"/>
      <w:bookmarkStart w:id="437" w:name="_Toc297123546"/>
      <w:bookmarkStart w:id="438" w:name="_Toc297120504"/>
      <w:bookmarkStart w:id="439" w:name="_Toc300934995"/>
      <w:bookmarkStart w:id="440" w:name="_Toc296891032"/>
      <w:bookmarkStart w:id="441" w:name="_Toc296346705"/>
      <w:bookmarkStart w:id="442" w:name="_Toc296944543"/>
      <w:bookmarkStart w:id="443" w:name="_Toc318581175"/>
      <w:bookmarkStart w:id="444" w:name="_Toc297048390"/>
      <w:bookmarkStart w:id="445" w:name="_Toc296503204"/>
      <w:bookmarkStart w:id="446" w:name="_Toc312677504"/>
      <w:bookmarkStart w:id="447" w:name="_Toc296347203"/>
      <w:bookmarkStart w:id="448" w:name="_Toc296891244"/>
      <w:bookmarkStart w:id="449" w:name="_Toc292559409"/>
      <w:bookmarkStart w:id="450" w:name="_Toc292559914"/>
      <w:bookmarkStart w:id="451" w:name="_Toc297216205"/>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F1957C">
      <w:pPr>
        <w:spacing w:line="360" w:lineRule="auto"/>
        <w:ind w:firstLine="440" w:firstLineChars="200"/>
        <w:rPr>
          <w:rFonts w:hint="eastAsia" w:ascii="宋体" w:hAnsi="宋体" w:eastAsia="宋体" w:cs="宋体"/>
          <w:color w:val="000000"/>
          <w:sz w:val="22"/>
          <w:szCs w:val="22"/>
          <w:highlight w:val="none"/>
        </w:rPr>
      </w:pPr>
      <w:bookmarkStart w:id="452" w:name="_Toc312678034"/>
      <w:bookmarkStart w:id="453" w:name="_Toc312677508"/>
      <w:bookmarkStart w:id="454" w:name="_Toc318581176"/>
      <w:r>
        <w:rPr>
          <w:rFonts w:hint="eastAsia" w:ascii="宋体" w:hAnsi="宋体" w:eastAsia="宋体" w:cs="宋体"/>
          <w:color w:val="000000"/>
          <w:sz w:val="22"/>
          <w:szCs w:val="22"/>
          <w:highlight w:val="none"/>
        </w:rPr>
        <w:t>1</w:t>
      </w:r>
      <w:bookmarkStart w:id="455" w:name="_Toc304295574"/>
      <w:bookmarkStart w:id="456" w:name="_Toc297123548"/>
      <w:bookmarkStart w:id="457" w:name="_Toc312678033"/>
      <w:bookmarkStart w:id="458" w:name="_Toc297216207"/>
      <w:bookmarkStart w:id="459" w:name="_Toc292559909"/>
      <w:bookmarkStart w:id="460" w:name="_Toc312677507"/>
      <w:bookmarkStart w:id="461" w:name="_Toc296944538"/>
      <w:bookmarkStart w:id="462" w:name="_Toc292559404"/>
      <w:bookmarkStart w:id="463" w:name="_Toc296346700"/>
      <w:bookmarkStart w:id="464" w:name="_Toc296347198"/>
      <w:bookmarkStart w:id="465" w:name="_Toc296503199"/>
      <w:bookmarkStart w:id="466" w:name="_Toc303539154"/>
      <w:bookmarkStart w:id="467" w:name="_Toc297048385"/>
      <w:bookmarkStart w:id="468" w:name="_Toc296891239"/>
      <w:bookmarkStart w:id="469" w:name="_Toc300934997"/>
      <w:bookmarkStart w:id="470" w:name="_Toc297120499"/>
      <w:bookmarkStart w:id="471" w:name="_Toc296891027"/>
      <w:r>
        <w:rPr>
          <w:rFonts w:hint="eastAsia" w:ascii="宋体" w:hAnsi="宋体" w:eastAsia="宋体" w:cs="宋体"/>
          <w:color w:val="000000"/>
          <w:sz w:val="22"/>
          <w:szCs w:val="22"/>
          <w:highlight w:val="none"/>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w:t>
      </w:r>
      <w:r>
        <w:rPr>
          <w:rFonts w:hint="eastAsia" w:ascii="宋体" w:hAnsi="宋体" w:cs="宋体"/>
          <w:color w:val="000000"/>
          <w:sz w:val="22"/>
          <w:szCs w:val="22"/>
          <w:highlight w:val="none"/>
          <w:lang w:eastAsia="zh-CN"/>
        </w:rPr>
        <w:t>通</w:t>
      </w:r>
      <w:r>
        <w:rPr>
          <w:rFonts w:hint="eastAsia" w:ascii="宋体" w:hAnsi="宋体" w:eastAsia="宋体" w:cs="宋体"/>
          <w:color w:val="000000"/>
          <w:sz w:val="22"/>
          <w:szCs w:val="22"/>
          <w:highlight w:val="none"/>
        </w:rPr>
        <w:t>用条款</w:t>
      </w:r>
      <w:r>
        <w:rPr>
          <w:rFonts w:hint="eastAsia" w:ascii="宋体" w:hAnsi="宋体" w:cs="宋体"/>
          <w:color w:val="000000"/>
          <w:sz w:val="22"/>
          <w:szCs w:val="22"/>
          <w:highlight w:val="none"/>
          <w:lang w:eastAsia="zh-CN"/>
        </w:rPr>
        <w:t>的</w:t>
      </w: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2"/>
    <w:bookmarkEnd w:id="453"/>
    <w:bookmarkEnd w:id="454"/>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FF0000"/>
          <w:sz w:val="22"/>
          <w:szCs w:val="22"/>
          <w:highlight w:val="none"/>
          <w:u w:val="single"/>
          <w:lang w:eastAsia="zh-CN"/>
        </w:rPr>
      </w:pPr>
      <w:r>
        <w:rPr>
          <w:rFonts w:hint="eastAsia" w:ascii="宋体" w:hAnsi="宋体" w:eastAsia="宋体" w:cs="宋体"/>
          <w:color w:val="FF0000"/>
          <w:sz w:val="22"/>
          <w:szCs w:val="22"/>
          <w:highlight w:val="none"/>
          <w:u w:val="single"/>
          <w:lang w:val="en-US" w:eastAsia="zh-CN"/>
        </w:rPr>
        <w:t>暂估材料价格，按建设单位在市场调查基础上确定的签证价格计价，其价差只计取税金，不计其他任何费用，不下浮。详见附件 4 ：《暂</w:t>
      </w:r>
      <w:r>
        <w:rPr>
          <w:rFonts w:hint="eastAsia" w:ascii="宋体" w:hAnsi="宋体" w:cs="宋体"/>
          <w:color w:val="FF0000"/>
          <w:sz w:val="22"/>
          <w:szCs w:val="22"/>
          <w:highlight w:val="none"/>
          <w:u w:val="single"/>
          <w:lang w:val="en-US" w:eastAsia="zh-CN"/>
        </w:rPr>
        <w:t>估</w:t>
      </w:r>
      <w:r>
        <w:rPr>
          <w:rFonts w:hint="eastAsia" w:ascii="宋体" w:hAnsi="宋体" w:eastAsia="宋体" w:cs="宋体"/>
          <w:color w:val="FF0000"/>
          <w:sz w:val="22"/>
          <w:szCs w:val="22"/>
          <w:highlight w:val="none"/>
          <w:u w:val="single"/>
          <w:lang w:val="en-US" w:eastAsia="zh-CN"/>
        </w:rPr>
        <w:t>材料价表》</w:t>
      </w:r>
      <w:r>
        <w:rPr>
          <w:rFonts w:hint="eastAsia" w:ascii="宋体" w:hAnsi="宋体" w:eastAsia="宋体" w:cs="宋体"/>
          <w:color w:val="FF0000"/>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由发包人发出使用指令</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6"/>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2" w:name="_Toc386638617"/>
      <w:bookmarkStart w:id="473" w:name="_Toc351203643"/>
      <w:r>
        <w:rPr>
          <w:rFonts w:hint="eastAsia" w:ascii="宋体" w:hAnsi="宋体" w:eastAsia="宋体" w:cs="宋体"/>
          <w:b w:val="0"/>
          <w:color w:val="000000"/>
          <w:sz w:val="22"/>
          <w:szCs w:val="22"/>
          <w:highlight w:val="none"/>
        </w:rPr>
        <w:t>11. 价格调整</w:t>
      </w:r>
      <w:bookmarkEnd w:id="472"/>
      <w:bookmarkEnd w:id="473"/>
    </w:p>
    <w:p w14:paraId="629F39BD">
      <w:pPr>
        <w:spacing w:line="360" w:lineRule="auto"/>
        <w:ind w:firstLine="440" w:firstLineChars="200"/>
        <w:rPr>
          <w:rFonts w:hint="eastAsia" w:ascii="宋体" w:hAnsi="宋体" w:eastAsia="宋体" w:cs="宋体"/>
          <w:sz w:val="22"/>
          <w:szCs w:val="22"/>
          <w:highlight w:val="none"/>
        </w:rPr>
      </w:pPr>
      <w:bookmarkStart w:id="474" w:name="_Toc296891241"/>
      <w:bookmarkStart w:id="475" w:name="_Toc297123550"/>
      <w:bookmarkStart w:id="476" w:name="_Toc292559406"/>
      <w:bookmarkStart w:id="477" w:name="_Toc296503201"/>
      <w:bookmarkStart w:id="478" w:name="_Toc303539157"/>
      <w:bookmarkStart w:id="479" w:name="_Toc296347200"/>
      <w:bookmarkStart w:id="480" w:name="_Toc297216209"/>
      <w:bookmarkStart w:id="481" w:name="_Toc304295577"/>
      <w:bookmarkStart w:id="482" w:name="_Toc297120501"/>
      <w:bookmarkStart w:id="483" w:name="_Toc296891029"/>
      <w:bookmarkStart w:id="484" w:name="_Toc297048387"/>
      <w:bookmarkStart w:id="485" w:name="_Toc296944540"/>
      <w:bookmarkStart w:id="486" w:name="_Toc296346702"/>
      <w:bookmarkStart w:id="487" w:name="_Toc312678039"/>
      <w:bookmarkStart w:id="488" w:name="_Toc300935000"/>
      <w:bookmarkStart w:id="489" w:name="_Toc292559911"/>
      <w:r>
        <w:rPr>
          <w:rFonts w:hint="eastAsia" w:ascii="宋体" w:hAnsi="宋体" w:eastAsia="宋体" w:cs="宋体"/>
          <w:sz w:val="22"/>
          <w:szCs w:val="22"/>
          <w:highlight w:val="none"/>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6"/>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0" w:name="_Toc296346706"/>
      <w:bookmarkStart w:id="491" w:name="_Toc297048391"/>
      <w:bookmarkStart w:id="492" w:name="_Toc296891245"/>
      <w:bookmarkStart w:id="493" w:name="_Toc296944544"/>
      <w:bookmarkStart w:id="494" w:name="_Toc292559915"/>
      <w:bookmarkStart w:id="495" w:name="_Toc296503205"/>
      <w:bookmarkStart w:id="496" w:name="_Toc292559410"/>
      <w:bookmarkStart w:id="497" w:name="_Toc296891033"/>
      <w:bookmarkStart w:id="498" w:name="_Toc297120505"/>
      <w:bookmarkStart w:id="499" w:name="_Toc296347204"/>
      <w:bookmarkStart w:id="500" w:name="_Toc386638618"/>
      <w:bookmarkStart w:id="501" w:name="_Toc351203644"/>
      <w:bookmarkStart w:id="502" w:name="_Toc312678040"/>
      <w:bookmarkStart w:id="503" w:name="_Toc297216211"/>
      <w:bookmarkStart w:id="504" w:name="_Toc300935002"/>
      <w:bookmarkStart w:id="505" w:name="_Toc304295579"/>
      <w:bookmarkStart w:id="506" w:name="_Toc303539159"/>
      <w:bookmarkStart w:id="507" w:name="_Toc297123552"/>
      <w:bookmarkStart w:id="508" w:name="_Toc296944546"/>
      <w:bookmarkStart w:id="509" w:name="_Toc297120507"/>
      <w:bookmarkStart w:id="510" w:name="_Toc312678042"/>
      <w:bookmarkStart w:id="511" w:name="_Toc304295581"/>
      <w:bookmarkStart w:id="512" w:name="_Toc292559412"/>
      <w:bookmarkStart w:id="513" w:name="_Toc296503207"/>
      <w:bookmarkStart w:id="514" w:name="_Toc296891035"/>
      <w:bookmarkStart w:id="515" w:name="_Toc297048393"/>
      <w:bookmarkStart w:id="516" w:name="_Toc296346708"/>
      <w:bookmarkStart w:id="517" w:name="_Toc300935004"/>
      <w:bookmarkStart w:id="518" w:name="_Toc303539161"/>
      <w:bookmarkStart w:id="519" w:name="_Toc292559917"/>
      <w:bookmarkStart w:id="520" w:name="_Toc296891247"/>
      <w:bookmarkStart w:id="521" w:name="_Toc297123554"/>
      <w:bookmarkStart w:id="522" w:name="_Toc296347206"/>
      <w:bookmarkStart w:id="523" w:name="_Toc297216213"/>
      <w:r>
        <w:rPr>
          <w:rFonts w:hint="eastAsia" w:ascii="宋体" w:hAnsi="宋体" w:eastAsia="宋体" w:cs="宋体"/>
          <w:b w:val="0"/>
          <w:sz w:val="22"/>
          <w:szCs w:val="22"/>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b w:val="0"/>
          <w:sz w:val="22"/>
          <w:szCs w:val="22"/>
          <w:highlight w:val="none"/>
        </w:rPr>
        <w:t>合同价格、计量与支付</w:t>
      </w:r>
      <w:bookmarkEnd w:id="500"/>
      <w:bookmarkEnd w:id="501"/>
    </w:p>
    <w:bookmarkEnd w:id="502"/>
    <w:bookmarkEnd w:id="503"/>
    <w:bookmarkEnd w:id="504"/>
    <w:bookmarkEnd w:id="505"/>
    <w:bookmarkEnd w:id="506"/>
    <w:bookmarkEnd w:id="507"/>
    <w:p w14:paraId="105FFA8C">
      <w:pPr>
        <w:spacing w:line="360" w:lineRule="auto"/>
        <w:ind w:firstLine="440" w:firstLineChars="200"/>
        <w:rPr>
          <w:rFonts w:hint="eastAsia" w:ascii="宋体" w:hAnsi="宋体" w:eastAsia="宋体" w:cs="宋体"/>
          <w:sz w:val="22"/>
          <w:szCs w:val="22"/>
          <w:highlight w:val="none"/>
        </w:rPr>
      </w:pPr>
      <w:bookmarkStart w:id="524" w:name="_Toc267251461"/>
      <w:bookmarkStart w:id="525" w:name="_Toc292559916"/>
      <w:bookmarkStart w:id="526" w:name="_Toc292559411"/>
      <w:bookmarkStart w:id="527" w:name="_Toc296891246"/>
      <w:bookmarkStart w:id="528" w:name="_Toc296347205"/>
      <w:bookmarkStart w:id="529" w:name="_Toc296891034"/>
      <w:bookmarkStart w:id="530" w:name="_Toc296503206"/>
      <w:bookmarkStart w:id="531" w:name="_Toc296944545"/>
      <w:bookmarkStart w:id="532" w:name="_Toc297048392"/>
      <w:bookmarkStart w:id="533" w:name="_Toc297120506"/>
      <w:bookmarkStart w:id="534" w:name="_Toc296346707"/>
      <w:bookmarkStart w:id="535" w:name="_Toc297123553"/>
      <w:bookmarkStart w:id="536" w:name="_Toc300935003"/>
      <w:bookmarkStart w:id="537" w:name="_Toc297216212"/>
      <w:bookmarkStart w:id="538" w:name="_Toc303539160"/>
      <w:bookmarkStart w:id="539" w:name="_Toc312678041"/>
      <w:bookmarkStart w:id="540" w:name="_Toc304295580"/>
      <w:r>
        <w:rPr>
          <w:rFonts w:hint="eastAsia" w:ascii="宋体" w:hAnsi="宋体" w:eastAsia="宋体" w:cs="宋体"/>
          <w:sz w:val="22"/>
          <w:szCs w:val="22"/>
          <w:highlight w:val="none"/>
        </w:rPr>
        <w:t>12.1 合</w:t>
      </w:r>
      <w:bookmarkEnd w:id="524"/>
      <w:bookmarkEnd w:id="525"/>
      <w:bookmarkEnd w:id="526"/>
      <w:r>
        <w:rPr>
          <w:rFonts w:hint="eastAsia" w:ascii="宋体" w:hAnsi="宋体" w:eastAsia="宋体" w:cs="宋体"/>
          <w:sz w:val="22"/>
          <w:szCs w:val="22"/>
          <w:highlight w:val="none"/>
        </w:rPr>
        <w:t>同价</w:t>
      </w:r>
      <w:bookmarkEnd w:id="527"/>
      <w:bookmarkEnd w:id="528"/>
      <w:bookmarkEnd w:id="529"/>
      <w:bookmarkEnd w:id="530"/>
      <w:bookmarkEnd w:id="531"/>
      <w:bookmarkEnd w:id="532"/>
      <w:bookmarkEnd w:id="533"/>
      <w:bookmarkEnd w:id="534"/>
      <w:r>
        <w:rPr>
          <w:rFonts w:hint="eastAsia" w:ascii="宋体" w:hAnsi="宋体" w:eastAsia="宋体" w:cs="宋体"/>
          <w:sz w:val="22"/>
          <w:szCs w:val="22"/>
          <w:highlight w:val="none"/>
        </w:rPr>
        <w:t>格形式</w:t>
      </w:r>
    </w:p>
    <w:bookmarkEnd w:id="535"/>
    <w:bookmarkEnd w:id="536"/>
    <w:bookmarkEnd w:id="537"/>
    <w:bookmarkEnd w:id="538"/>
    <w:bookmarkEnd w:id="539"/>
    <w:bookmarkEnd w:id="540"/>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本合同采用的计价依据：《建设工程工程量清单计价规范》（GB50500-2013）</w:t>
      </w:r>
      <w:r>
        <w:rPr>
          <w:rFonts w:hint="eastAsia" w:ascii="宋体" w:hAnsi="宋体" w:eastAsia="宋体" w:cs="宋体"/>
          <w:sz w:val="22"/>
          <w:szCs w:val="22"/>
          <w:highlight w:val="none"/>
          <w:lang w:eastAsia="zh-CN"/>
        </w:rPr>
        <w:t>、《房屋建筑与装饰工程工程量计算规范》（GB50854-2013）、《通用安装工程工程量计算规范》（GB50856-2013）、《市政工程工程量计算规范》（GB50857-2013）、《浙江省房屋建筑与装饰工程预算定额》(2018版)、《浙江省通用安装工程预算定额》（2018版）、《浙江省市政工程预算定额》（2018版）、《浙江省建筑安装材料基期价格》(2018版)、《浙江省建设工程计价规则》（2018版）、国家及省市其他相关工程计价依据与工程造价文件</w:t>
      </w:r>
      <w:r>
        <w:rPr>
          <w:rFonts w:hint="eastAsia" w:ascii="宋体" w:hAnsi="宋体" w:eastAsia="宋体" w:cs="宋体"/>
          <w:sz w:val="22"/>
          <w:szCs w:val="22"/>
          <w:highlight w:val="none"/>
        </w:rPr>
        <w:t>。</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执行通用条款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0C7748A6">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cs="宋体"/>
          <w:i w:val="0"/>
          <w:iCs w:val="0"/>
          <w:color w:val="auto"/>
          <w:sz w:val="22"/>
          <w:szCs w:val="22"/>
          <w:lang w:val="en-US" w:eastAsia="zh-CN"/>
        </w:rPr>
        <w:t>（1）</w:t>
      </w:r>
      <w:r>
        <w:rPr>
          <w:rFonts w:hint="eastAsia" w:ascii="宋体" w:hAnsi="宋体" w:eastAsia="宋体" w:cs="宋体"/>
          <w:i w:val="0"/>
          <w:iCs w:val="0"/>
          <w:color w:val="auto"/>
          <w:sz w:val="22"/>
          <w:szCs w:val="22"/>
          <w:lang w:val="en-US" w:eastAsia="zh-CN"/>
        </w:rPr>
        <w:t>合同生效及具备实施条件后7个工作日内，采购人支付合同总价的40%；</w:t>
      </w:r>
    </w:p>
    <w:p w14:paraId="70AE07A1">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w:t>
      </w:r>
      <w:r>
        <w:rPr>
          <w:rFonts w:hint="eastAsia" w:ascii="宋体" w:hAnsi="宋体" w:cs="宋体"/>
          <w:i w:val="0"/>
          <w:iCs w:val="0"/>
          <w:color w:val="auto"/>
          <w:sz w:val="22"/>
          <w:szCs w:val="22"/>
          <w:lang w:val="en-US" w:eastAsia="zh-CN"/>
        </w:rPr>
        <w:t>2</w:t>
      </w:r>
      <w:r>
        <w:rPr>
          <w:rFonts w:hint="eastAsia" w:ascii="宋体" w:hAnsi="宋体" w:eastAsia="宋体" w:cs="宋体"/>
          <w:i w:val="0"/>
          <w:iCs w:val="0"/>
          <w:color w:val="auto"/>
          <w:sz w:val="22"/>
          <w:szCs w:val="22"/>
          <w:lang w:val="en-US" w:eastAsia="zh-CN"/>
        </w:rPr>
        <w:t>）</w:t>
      </w:r>
      <w:bookmarkStart w:id="619" w:name="_GoBack"/>
      <w:bookmarkEnd w:id="619"/>
      <w:r>
        <w:rPr>
          <w:rFonts w:hint="eastAsia" w:ascii="宋体" w:hAnsi="宋体" w:eastAsia="宋体" w:cs="宋体"/>
          <w:i w:val="0"/>
          <w:iCs w:val="0"/>
          <w:color w:val="auto"/>
          <w:sz w:val="22"/>
          <w:szCs w:val="22"/>
          <w:lang w:val="en-US" w:eastAsia="zh-CN"/>
        </w:rPr>
        <w:t>工程竣工验收合格并提交完整的竣工资料、竣工图和结算资料并完成存档后扣留合同总价1.5%的质量保证金后，一次性付清。</w:t>
      </w:r>
    </w:p>
    <w:p w14:paraId="74CAA26A">
      <w:pPr>
        <w:pStyle w:val="2"/>
        <w:rPr>
          <w:rFonts w:hint="default"/>
          <w:lang w:val="en-US" w:eastAsia="zh-CN"/>
        </w:rPr>
      </w:pPr>
      <w:r>
        <w:rPr>
          <w:rFonts w:hint="eastAsia" w:ascii="宋体" w:hAnsi="宋体" w:eastAsia="宋体" w:cs="宋体"/>
          <w:i w:val="0"/>
          <w:iCs w:val="0"/>
          <w:color w:val="auto"/>
          <w:sz w:val="22"/>
          <w:szCs w:val="22"/>
          <w:lang w:val="en-US" w:eastAsia="zh-CN"/>
        </w:rPr>
        <w:t>(4)4）质量保证金待两年缺陷责任期满后扣除相关维修费用后一次性返回。</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41"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41"/>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7ABF03BF">
      <w:pPr>
        <w:spacing w:line="360" w:lineRule="auto"/>
        <w:ind w:firstLine="440" w:firstLineChars="200"/>
        <w:rPr>
          <w:rFonts w:hint="eastAsia" w:ascii="宋体" w:hAnsi="宋体" w:eastAsia="宋体" w:cs="宋体"/>
          <w:sz w:val="22"/>
          <w:szCs w:val="22"/>
          <w:highlight w:val="none"/>
        </w:rPr>
      </w:pPr>
      <w:bookmarkStart w:id="542" w:name="_Toc292559428"/>
      <w:bookmarkStart w:id="543" w:name="_Toc296346724"/>
      <w:bookmarkStart w:id="544" w:name="_Toc296503223"/>
      <w:bookmarkStart w:id="545" w:name="_Toc300935016"/>
      <w:bookmarkStart w:id="546" w:name="_Toc312678056"/>
      <w:bookmarkStart w:id="547" w:name="_Toc296891263"/>
      <w:bookmarkStart w:id="548" w:name="_Toc296347222"/>
      <w:bookmarkStart w:id="549" w:name="_Toc297048409"/>
      <w:bookmarkStart w:id="550" w:name="_Toc297123565"/>
      <w:bookmarkStart w:id="551" w:name="_Toc304295596"/>
      <w:bookmarkStart w:id="552" w:name="_Toc296944562"/>
      <w:bookmarkStart w:id="553" w:name="_Toc303539173"/>
      <w:bookmarkStart w:id="554" w:name="_Toc292559933"/>
      <w:bookmarkStart w:id="555" w:name="_Toc297120523"/>
      <w:bookmarkStart w:id="556" w:name="_Toc296891051"/>
      <w:bookmarkStart w:id="557" w:name="_Toc297216224"/>
      <w:bookmarkStart w:id="558" w:name="_Toc386638620"/>
      <w:bookmarkStart w:id="559" w:name="_Toc351203646"/>
      <w:bookmarkStart w:id="560" w:name="_Toc386638621"/>
      <w:bookmarkStart w:id="561" w:name="_Toc351203647"/>
      <w:bookmarkStart w:id="562" w:name="_Toc267251483"/>
      <w:bookmarkStart w:id="563" w:name="_Toc267251484"/>
      <w:bookmarkStart w:id="564" w:name="_Toc267251482"/>
      <w:bookmarkStart w:id="565" w:name="_Toc267251485"/>
      <w:bookmarkStart w:id="566" w:name="_Toc267251488"/>
      <w:bookmarkStart w:id="567" w:name="_Toc267251486"/>
      <w:bookmarkStart w:id="568" w:name="_Toc267251489"/>
      <w:bookmarkStart w:id="569" w:name="_Toc267251490"/>
      <w:bookmarkStart w:id="570" w:name="_Toc267251498"/>
      <w:bookmarkStart w:id="571" w:name="_Toc267251494"/>
      <w:bookmarkStart w:id="572" w:name="_Toc267251501"/>
      <w:bookmarkStart w:id="573" w:name="_Toc267251491"/>
      <w:bookmarkStart w:id="574" w:name="_Toc267251495"/>
      <w:bookmarkStart w:id="575" w:name="_Toc267251492"/>
      <w:bookmarkStart w:id="576" w:name="_Toc267251502"/>
      <w:bookmarkStart w:id="577" w:name="_Toc267251503"/>
      <w:bookmarkStart w:id="578" w:name="_Toc267251499"/>
      <w:bookmarkStart w:id="579" w:name="_Toc267251493"/>
      <w:bookmarkStart w:id="580" w:name="_Toc267251496"/>
      <w:bookmarkStart w:id="581" w:name="_Toc267251497"/>
      <w:bookmarkStart w:id="582" w:name="_Toc267251506"/>
      <w:bookmarkStart w:id="583" w:name="_Toc267251509"/>
      <w:bookmarkStart w:id="584" w:name="_Toc267251510"/>
      <w:bookmarkStart w:id="585" w:name="_Toc267251515"/>
      <w:bookmarkStart w:id="586" w:name="_Toc267251507"/>
      <w:bookmarkStart w:id="587" w:name="_Toc267251508"/>
      <w:bookmarkStart w:id="588" w:name="_Toc267251511"/>
      <w:bookmarkStart w:id="589" w:name="_Toc267251514"/>
      <w:bookmarkStart w:id="590" w:name="_Toc267251513"/>
      <w:bookmarkStart w:id="591" w:name="_Toc267251504"/>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592" w:name="_Toc280868704"/>
      <w:bookmarkStart w:id="593" w:name="_Toc280868705"/>
      <w:bookmarkStart w:id="594" w:name="_Toc280868706"/>
      <w:bookmarkStart w:id="595" w:name="_Toc280868707"/>
      <w:bookmarkStart w:id="596" w:name="_Toc280868708"/>
      <w:r>
        <w:rPr>
          <w:rFonts w:hint="eastAsia" w:ascii="宋体" w:hAnsi="宋体" w:eastAsia="宋体" w:cs="宋体"/>
          <w:sz w:val="22"/>
          <w:szCs w:val="22"/>
          <w:highlight w:val="none"/>
        </w:rPr>
        <w:t>13.2.2竣工验收程序</w:t>
      </w:r>
    </w:p>
    <w:bookmarkEnd w:id="592"/>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593"/>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594"/>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595"/>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596"/>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56856E3">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58"/>
      <w:bookmarkEnd w:id="559"/>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60"/>
      <w:bookmarkEnd w:id="561"/>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62"/>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bookmarkEnd w:id="563"/>
    <w:bookmarkEnd w:id="564"/>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79696A6D">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（1）承包人提供的质量保证担保形式为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A、质量保证金保函；/ B、质量保证金/C、保险保单）。</w:t>
      </w:r>
    </w:p>
    <w:p w14:paraId="4E6C596D">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①采用质量保证金保函的，承包人最迟在缺陷责任期开始前7日将向发包人提供符合本合同《质量保证金保函》格式的银行保函一份。</w:t>
      </w:r>
    </w:p>
    <w:p w14:paraId="7B50F5F9">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缺陷责任期延长的，承包人最迟应在原缺陷责任期届满之日前14天向发包人提交延长缺陷责任期的质量保证金保函或顺延原保函的有效期截止时间，否则发包人有权向第三方担保人提出索赔。</w:t>
      </w:r>
    </w:p>
    <w:p w14:paraId="6DC22D0A">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②采用质量保证金的，在工程竣工结算时发包人在合同尾款中一次性扣留。</w:t>
      </w:r>
    </w:p>
    <w:p w14:paraId="13FC542E">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③采用质量保证金保险保单的，承包人最迟在缺陷责任期开始前7日将向发包人提供保险保单一份。</w:t>
      </w:r>
    </w:p>
    <w:p w14:paraId="3C96307F">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缺陷责任期延长的，承包人最迟应在原缺陷责任期届满之日前14天向发包人提交延长缺陷责任期的质量保证金保险保单，否则发包人有权向第三方担保人提出索赔。</w:t>
      </w:r>
    </w:p>
    <w:p w14:paraId="31F7A9DC">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（2）质量保证金保函担保时间或质量保证金扣留期限与第15.2款约定的缺陷责任期保持一致。</w:t>
      </w:r>
    </w:p>
    <w:p w14:paraId="674D1EFC">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（3）质量保证金额度：暂定为合同价</w:t>
      </w:r>
      <w:r>
        <w:rPr>
          <w:rFonts w:hint="eastAsia" w:ascii="宋体" w:hAnsi="宋体" w:eastAsia="宋体" w:cs="宋体"/>
          <w:sz w:val="22"/>
          <w:szCs w:val="22"/>
          <w:highlight w:val="none"/>
          <w:lang w:val="en-US" w:eastAsia="zh-CN"/>
        </w:rPr>
        <w:t>款</w:t>
      </w:r>
      <w:r>
        <w:rPr>
          <w:rFonts w:hint="eastAsia" w:ascii="宋体" w:hAnsi="宋体" w:eastAsia="宋体" w:cs="宋体"/>
          <w:sz w:val="22"/>
          <w:szCs w:val="22"/>
          <w:highlight w:val="none"/>
        </w:rPr>
        <w:t>（已完成竣工结算的，为结算价款）的</w:t>
      </w:r>
      <w:r>
        <w:rPr>
          <w:rFonts w:hint="eastAsia" w:ascii="宋体" w:hAnsi="宋体" w:eastAsia="宋体" w:cs="宋体"/>
          <w:sz w:val="22"/>
          <w:szCs w:val="22"/>
          <w:highlight w:val="none"/>
          <w:u w:val="single"/>
          <w:lang w:val="en-US" w:eastAsia="zh-CN"/>
        </w:rPr>
        <w:t>1.5</w:t>
      </w:r>
      <w:r>
        <w:rPr>
          <w:rFonts w:hint="eastAsia" w:ascii="宋体" w:hAnsi="宋体" w:eastAsia="宋体" w:cs="宋体"/>
          <w:sz w:val="22"/>
          <w:szCs w:val="22"/>
          <w:highlight w:val="none"/>
        </w:rPr>
        <w:t>%。</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（4）承包人与质量保证担保有关的任何利息或其它类似的费用或者收益由承包人承担；因承包人原因导致缺陷责任期延长的，继续提供质量保证担保所增加的费用由承包人承担</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65"/>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66"/>
    <w:bookmarkEnd w:id="567"/>
    <w:bookmarkEnd w:id="568"/>
    <w:bookmarkEnd w:id="569"/>
    <w:p w14:paraId="1B2B37D5">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97" w:name="_Toc386638622"/>
      <w:bookmarkStart w:id="598" w:name="_Toc351203648"/>
      <w:bookmarkStart w:id="599" w:name="_Toc280868717"/>
      <w:bookmarkStart w:id="600" w:name="_Toc280868718"/>
      <w:r>
        <w:rPr>
          <w:rFonts w:hint="eastAsia" w:ascii="宋体" w:hAnsi="宋体" w:eastAsia="宋体" w:cs="宋体"/>
          <w:b w:val="0"/>
          <w:color w:val="000000"/>
          <w:sz w:val="22"/>
          <w:szCs w:val="22"/>
          <w:highlight w:val="none"/>
        </w:rPr>
        <w:t>16. 违约</w:t>
      </w:r>
      <w:bookmarkEnd w:id="597"/>
      <w:bookmarkEnd w:id="598"/>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1" w:name="_Toc386638623"/>
      <w:bookmarkStart w:id="602" w:name="_Toc351203649"/>
      <w:r>
        <w:rPr>
          <w:rFonts w:hint="eastAsia" w:ascii="宋体" w:hAnsi="宋体" w:eastAsia="宋体" w:cs="宋体"/>
          <w:b w:val="0"/>
          <w:color w:val="000000"/>
          <w:sz w:val="22"/>
          <w:szCs w:val="22"/>
          <w:highlight w:val="none"/>
        </w:rPr>
        <w:t>17. 不可抗力</w:t>
      </w:r>
      <w:bookmarkEnd w:id="601"/>
      <w:bookmarkEnd w:id="602"/>
      <w:r>
        <w:rPr>
          <w:rFonts w:hint="eastAsia" w:ascii="宋体" w:hAnsi="宋体" w:eastAsia="宋体" w:cs="宋体"/>
          <w:b w:val="0"/>
          <w:color w:val="000000"/>
          <w:sz w:val="22"/>
          <w:szCs w:val="22"/>
          <w:highlight w:val="none"/>
        </w:rPr>
        <w:t xml:space="preserve"> </w:t>
      </w:r>
      <w:bookmarkEnd w:id="599"/>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3" w:name="_Toc386638624"/>
      <w:bookmarkStart w:id="604" w:name="_Toc351203650"/>
      <w:r>
        <w:rPr>
          <w:rFonts w:hint="eastAsia" w:ascii="宋体" w:hAnsi="宋体" w:eastAsia="宋体" w:cs="宋体"/>
          <w:b w:val="0"/>
          <w:color w:val="000000"/>
          <w:sz w:val="22"/>
          <w:szCs w:val="22"/>
          <w:highlight w:val="none"/>
        </w:rPr>
        <w:t>18. 保险</w:t>
      </w:r>
      <w:bookmarkEnd w:id="603"/>
      <w:bookmarkEnd w:id="604"/>
    </w:p>
    <w:bookmarkEnd w:id="570"/>
    <w:bookmarkEnd w:id="571"/>
    <w:bookmarkEnd w:id="572"/>
    <w:bookmarkEnd w:id="573"/>
    <w:bookmarkEnd w:id="574"/>
    <w:bookmarkEnd w:id="575"/>
    <w:bookmarkEnd w:id="576"/>
    <w:bookmarkEnd w:id="577"/>
    <w:bookmarkEnd w:id="578"/>
    <w:bookmarkEnd w:id="579"/>
    <w:bookmarkEnd w:id="580"/>
    <w:bookmarkEnd w:id="581"/>
    <w:bookmarkEnd w:id="600"/>
    <w:p w14:paraId="2FDE6E43">
      <w:pPr>
        <w:spacing w:line="360" w:lineRule="auto"/>
        <w:ind w:firstLine="440" w:firstLineChars="200"/>
        <w:rPr>
          <w:rFonts w:hint="eastAsia" w:ascii="宋体" w:hAnsi="宋体" w:eastAsia="宋体" w:cs="宋体"/>
          <w:sz w:val="22"/>
          <w:szCs w:val="22"/>
          <w:highlight w:val="none"/>
        </w:rPr>
      </w:pPr>
      <w:bookmarkStart w:id="605" w:name="_Toc351203651"/>
      <w:bookmarkStart w:id="606" w:name="_Toc386638625"/>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82"/>
    <w:bookmarkEnd w:id="583"/>
    <w:bookmarkEnd w:id="584"/>
    <w:bookmarkEnd w:id="585"/>
    <w:bookmarkEnd w:id="586"/>
    <w:bookmarkEnd w:id="587"/>
    <w:bookmarkEnd w:id="588"/>
    <w:bookmarkEnd w:id="589"/>
    <w:bookmarkEnd w:id="590"/>
    <w:bookmarkEnd w:id="591"/>
    <w:bookmarkEnd w:id="605"/>
    <w:bookmarkEnd w:id="606"/>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承包人不得因本项目涉及到的地下综合管线复杂、行车干扰等各种因素，而影响工程进度，并不得向发包人提出任何索赔。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EE5092D">
      <w:pPr>
        <w:pStyle w:val="2"/>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color w:val="auto"/>
          <w:sz w:val="22"/>
          <w:szCs w:val="22"/>
          <w:highlight w:val="none"/>
          <w:lang w:val="en-US" w:eastAsia="zh-CN"/>
        </w:rPr>
        <w:t>工程造价咨询报告书中有关事项说明。</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17</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2"/>
        <w:rPr>
          <w:rFonts w:hint="eastAsia" w:ascii="宋体" w:hAnsi="宋体" w:cs="宋体"/>
          <w:b/>
          <w:color w:val="000000"/>
          <w:sz w:val="24"/>
          <w:highlight w:val="none"/>
        </w:rPr>
      </w:pPr>
    </w:p>
    <w:p w14:paraId="298CDC16">
      <w:pPr>
        <w:pStyle w:val="2"/>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2"/>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2F666B5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 xml:space="preserve"> ：《暂定材料价表》</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07" w:name="_Toc411083385"/>
      <w:r>
        <w:rPr>
          <w:rFonts w:hint="eastAsia" w:ascii="宋体" w:hAnsi="宋体" w:eastAsia="宋体" w:cs="宋体"/>
          <w:b/>
          <w:color w:val="000000"/>
          <w:sz w:val="22"/>
          <w:szCs w:val="22"/>
          <w:highlight w:val="none"/>
        </w:rPr>
        <w:t>工程质量保修书</w:t>
      </w:r>
      <w:bookmarkEnd w:id="607"/>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08" w:name="_Toc296347226"/>
      <w:bookmarkStart w:id="609" w:name="_Toc296891267"/>
      <w:bookmarkStart w:id="610" w:name="_Toc296503227"/>
      <w:bookmarkStart w:id="611" w:name="_Toc296346728"/>
      <w:bookmarkStart w:id="612" w:name="_Toc296891055"/>
      <w:bookmarkStart w:id="613" w:name="_Toc267261698"/>
      <w:bookmarkStart w:id="614" w:name="_Toc296944566"/>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08"/>
    <w:bookmarkEnd w:id="609"/>
    <w:bookmarkEnd w:id="610"/>
    <w:bookmarkEnd w:id="611"/>
    <w:bookmarkEnd w:id="612"/>
    <w:bookmarkEnd w:id="613"/>
    <w:bookmarkEnd w:id="614"/>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3"/>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3"/>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3"/>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3"/>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3"/>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3"/>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3"/>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3"/>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3"/>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3"/>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3"/>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3"/>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3"/>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3"/>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3"/>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3"/>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3"/>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6342D2C4">
      <w:pPr>
        <w:spacing w:before="156" w:beforeLines="50" w:after="156" w:afterLines="50" w:line="440" w:lineRule="exact"/>
        <w:jc w:val="left"/>
        <w:rPr>
          <w:rFonts w:hint="eastAsia" w:hAnsi="宋体" w:eastAsia="宋体"/>
          <w:lang w:eastAsia="zh-CN"/>
        </w:rPr>
      </w:pPr>
      <w:r>
        <w:rPr>
          <w:rFonts w:hint="eastAsia" w:hAnsi="宋体"/>
        </w:rPr>
        <w:t>附件</w:t>
      </w:r>
      <w:r>
        <w:rPr>
          <w:rFonts w:hint="eastAsia" w:hAnsi="宋体"/>
          <w:lang w:val="en-US" w:eastAsia="zh-CN"/>
        </w:rPr>
        <w:t>4</w:t>
      </w:r>
    </w:p>
    <w:p w14:paraId="4E14E096">
      <w:pPr>
        <w:spacing w:before="156" w:beforeLines="50" w:after="156" w:afterLines="50" w:line="440" w:lineRule="exact"/>
        <w:jc w:val="center"/>
        <w:rPr>
          <w:rFonts w:hAnsi="宋体"/>
          <w:sz w:val="30"/>
          <w:szCs w:val="30"/>
        </w:rPr>
      </w:pPr>
      <w:r>
        <w:rPr>
          <w:rFonts w:hint="eastAsia" w:hAnsi="宋体"/>
          <w:sz w:val="30"/>
          <w:szCs w:val="30"/>
        </w:rPr>
        <w:t>暂定材料价表</w:t>
      </w:r>
    </w:p>
    <w:p w14:paraId="01B1B9B8">
      <w:pPr>
        <w:rPr>
          <w:rFonts w:hint="eastAsia" w:ascii="宋体" w:hAnsi="宋体" w:cs="宋体"/>
          <w:b/>
          <w:sz w:val="36"/>
          <w:szCs w:val="20"/>
        </w:rPr>
      </w:pPr>
      <w:r>
        <w:rPr>
          <w:rFonts w:hint="eastAsia" w:ascii="宋体" w:hAnsi="宋体" w:cs="宋体"/>
          <w:b/>
          <w:sz w:val="36"/>
          <w:szCs w:val="20"/>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77"/>
      <w:r>
        <w:rPr>
          <w:rFonts w:hint="eastAsia" w:ascii="宋体" w:hAnsi="宋体" w:cs="宋体"/>
          <w:b/>
          <w:sz w:val="36"/>
          <w:szCs w:val="20"/>
        </w:rPr>
        <w:t xml:space="preserve">  </w:t>
      </w:r>
      <w:bookmarkEnd w:id="78"/>
      <w:r>
        <w:rPr>
          <w:rFonts w:hint="eastAsia" w:ascii="宋体" w:hAnsi="宋体" w:cs="宋体"/>
          <w:b/>
          <w:sz w:val="36"/>
          <w:szCs w:val="20"/>
        </w:rPr>
        <w:t>应提交的有关格式范例</w:t>
      </w:r>
      <w:bookmarkEnd w:id="79"/>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F6F8A6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）拟派项目负责人无在建项目承诺书…………………………………（页码）</w:t>
      </w:r>
    </w:p>
    <w:p w14:paraId="7EB3EABE">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西店镇双屿公园配套改造提升工程</w:t>
      </w:r>
      <w:r>
        <w:rPr>
          <w:rFonts w:hint="eastAsia" w:ascii="宋体" w:hAnsi="宋体" w:cs="宋体"/>
          <w:sz w:val="24"/>
        </w:rPr>
        <w:t>【项目编号：</w:t>
      </w:r>
      <w:r>
        <w:rPr>
          <w:rFonts w:hint="eastAsia" w:ascii="宋体" w:hAnsi="宋体" w:cs="宋体"/>
          <w:sz w:val="24"/>
          <w:lang w:eastAsia="zh-CN"/>
        </w:rPr>
        <w:t>NBGZZB125025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3E375FF">
      <w:pPr>
        <w:snapToGrid w:val="0"/>
        <w:spacing w:line="360" w:lineRule="auto"/>
        <w:ind w:firstLine="480" w:firstLineChars="200"/>
        <w:rPr>
          <w:rFonts w:hint="eastAsia" w:ascii="宋体" w:hAnsi="宋体" w:cs="宋体"/>
          <w:color w:val="FF0000"/>
          <w:sz w:val="24"/>
          <w:lang w:eastAsia="zh-CN"/>
        </w:rPr>
      </w:pPr>
      <w:r>
        <w:rPr>
          <w:rFonts w:hint="eastAsia" w:ascii="宋体" w:hAnsi="宋体" w:cs="宋体"/>
          <w:sz w:val="24"/>
        </w:rPr>
        <w:t>（二）</w:t>
      </w:r>
      <w:r>
        <w:rPr>
          <w:rFonts w:hint="eastAsia" w:ascii="宋体" w:hAnsi="宋体" w:cs="宋体"/>
          <w:color w:val="FF0000"/>
          <w:sz w:val="24"/>
        </w:rPr>
        <w:t>未被“信用中国”（www.creditchina.gov.cn</w:t>
      </w:r>
      <w:r>
        <w:rPr>
          <w:rFonts w:hint="eastAsia" w:ascii="宋体" w:hAnsi="宋体" w:cs="宋体"/>
          <w:color w:val="FF0000"/>
          <w:sz w:val="24"/>
          <w:lang w:eastAsia="zh-CN"/>
        </w:rPr>
        <w:t>）</w:t>
      </w:r>
      <w:r>
        <w:rPr>
          <w:rFonts w:hint="eastAsia" w:ascii="宋体" w:hAnsi="宋体" w:cs="宋体"/>
          <w:color w:val="FF0000"/>
          <w:sz w:val="24"/>
        </w:rPr>
        <w:t>、中国政府采购网（www.ccgp.gov.cn）列入失信被执行人、</w:t>
      </w:r>
      <w:r>
        <w:rPr>
          <w:rFonts w:hint="eastAsia" w:ascii="宋体" w:hAnsi="宋体" w:cs="宋体"/>
          <w:color w:val="FF0000"/>
          <w:sz w:val="24"/>
          <w:lang w:eastAsia="zh-CN"/>
        </w:rPr>
        <w:t>重大税收违法失信主体</w:t>
      </w:r>
      <w:r>
        <w:rPr>
          <w:rFonts w:hint="eastAsia" w:ascii="宋体" w:hAnsi="宋体" w:cs="宋体"/>
          <w:color w:val="FF0000"/>
          <w:sz w:val="24"/>
        </w:rPr>
        <w:t>、政府采购严重违法失信行为记录名单</w:t>
      </w:r>
      <w:r>
        <w:rPr>
          <w:rFonts w:hint="eastAsia" w:ascii="宋体" w:hAnsi="宋体" w:cs="宋体"/>
          <w:color w:val="FF0000"/>
          <w:sz w:val="24"/>
          <w:lang w:eastAsia="zh-CN"/>
        </w:rPr>
        <w:t>；</w:t>
      </w:r>
    </w:p>
    <w:p w14:paraId="34F8ED30">
      <w:pPr>
        <w:snapToGrid w:val="0"/>
        <w:spacing w:line="360" w:lineRule="auto"/>
        <w:ind w:firstLine="480" w:firstLineChars="200"/>
        <w:rPr>
          <w:rFonts w:ascii="宋体" w:hAnsi="宋体" w:cs="宋体"/>
          <w:color w:val="FF0000"/>
          <w:sz w:val="24"/>
        </w:rPr>
      </w:pPr>
      <w:r>
        <w:rPr>
          <w:rFonts w:hint="eastAsia" w:ascii="宋体" w:hAnsi="宋体" w:cs="宋体"/>
          <w:color w:val="FF0000"/>
          <w:sz w:val="24"/>
          <w:lang w:eastAsia="zh-CN"/>
        </w:rPr>
        <w:t>（三）不存在被取消参加依法必须进行招标的项目的投标资格</w:t>
      </w:r>
      <w:r>
        <w:rPr>
          <w:rFonts w:hint="eastAsia" w:ascii="宋体" w:hAnsi="宋体" w:cs="宋体"/>
          <w:color w:val="FF0000"/>
          <w:sz w:val="24"/>
        </w:rPr>
        <w:t>。</w:t>
      </w:r>
    </w:p>
    <w:p w14:paraId="5EC0B60B">
      <w:pPr>
        <w:snapToGrid w:val="0"/>
        <w:spacing w:line="360" w:lineRule="auto"/>
        <w:ind w:firstLine="5520" w:firstLineChars="2300"/>
        <w:rPr>
          <w:rFonts w:hint="eastAsia" w:ascii="宋体" w:hAnsi="宋体" w:cs="宋体"/>
          <w:kern w:val="0"/>
          <w:sz w:val="24"/>
          <w:lang w:val="zh-CN"/>
        </w:rPr>
      </w:pP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0073262">
      <w:pPr>
        <w:snapToGrid w:val="0"/>
        <w:spacing w:line="360" w:lineRule="auto"/>
        <w:ind w:right="480"/>
        <w:jc w:val="center"/>
        <w:rPr>
          <w:rFonts w:ascii="宋体" w:hAnsi="宋体" w:cs="宋体"/>
          <w:b/>
          <w:kern w:val="0"/>
          <w:sz w:val="32"/>
          <w:szCs w:val="32"/>
        </w:rPr>
        <w:sectPr>
          <w:footerReference r:id="rId5" w:type="default"/>
          <w:pgSz w:w="11906" w:h="16838"/>
          <w:pgMar w:top="1440" w:right="1080" w:bottom="1440" w:left="1080" w:header="851" w:footer="992" w:gutter="0"/>
          <w:pgNumType w:fmt="decimal"/>
          <w:cols w:space="720" w:num="1"/>
          <w:titlePg/>
          <w:docGrid w:linePitch="312" w:charSpace="0"/>
        </w:sectPr>
      </w:pPr>
    </w:p>
    <w:p w14:paraId="0274B227">
      <w:pPr>
        <w:pStyle w:val="24"/>
        <w:spacing w:beforeLines="0" w:afterLines="0" w:line="520" w:lineRule="exact"/>
        <w:jc w:val="center"/>
        <w:outlineLvl w:val="2"/>
        <w:rPr>
          <w:rFonts w:hint="eastAsia" w:ascii="宋体" w:hAnsi="宋体" w:eastAsia="宋体" w:cs="宋体"/>
          <w:b/>
          <w:color w:val="auto"/>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w:t>
      </w:r>
      <w:r>
        <w:rPr>
          <w:rFonts w:hint="eastAsia" w:ascii="宋体" w:hAnsi="宋体" w:eastAsia="宋体" w:cs="宋体"/>
          <w:b/>
          <w:color w:val="auto"/>
          <w:sz w:val="24"/>
          <w:szCs w:val="24"/>
        </w:rPr>
        <w:t>拟派项目负责人无在建项目承诺书</w:t>
      </w:r>
    </w:p>
    <w:p w14:paraId="2033FD14">
      <w:pPr>
        <w:spacing w:beforeLines="0" w:afterLines="0" w:line="480" w:lineRule="auto"/>
        <w:rPr>
          <w:rFonts w:hint="eastAsia" w:ascii="宋体" w:hAnsi="宋体" w:eastAsia="宋体" w:cs="宋体"/>
          <w:color w:val="auto"/>
          <w:sz w:val="24"/>
          <w:szCs w:val="24"/>
        </w:rPr>
      </w:pPr>
    </w:p>
    <w:p w14:paraId="1747B97A">
      <w:pPr>
        <w:spacing w:beforeLines="0" w:after="313" w:afterLines="100"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      </w:t>
      </w:r>
    </w:p>
    <w:p w14:paraId="3ABC62B3">
      <w:pPr>
        <w:spacing w:beforeLines="0" w:afterLines="0" w:line="4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（法定代表人名字）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的法定代表人，现承诺本项目拟派的项目负责人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，项目负责人身份证号：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目前无在建工程。若有虚假一经查实，愿意承担一切责任，并承担由此造成的一切损失。</w:t>
      </w:r>
    </w:p>
    <w:p w14:paraId="04DE8BAF">
      <w:pPr>
        <w:spacing w:beforeLines="0" w:afterLines="0"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我方特此承诺。</w:t>
      </w:r>
    </w:p>
    <w:p w14:paraId="49F570CC">
      <w:pPr>
        <w:spacing w:beforeLines="0" w:afterLines="0" w:line="360" w:lineRule="auto"/>
        <w:jc w:val="right"/>
        <w:rPr>
          <w:rFonts w:hint="eastAsia" w:ascii="宋体" w:hAnsi="宋体" w:eastAsia="宋体" w:cs="宋体"/>
          <w:color w:val="auto"/>
          <w:sz w:val="24"/>
          <w:szCs w:val="24"/>
        </w:rPr>
      </w:pPr>
    </w:p>
    <w:p w14:paraId="19748EEA">
      <w:pPr>
        <w:spacing w:beforeLines="0" w:afterLines="0" w:line="360" w:lineRule="auto"/>
        <w:jc w:val="right"/>
        <w:rPr>
          <w:rFonts w:hint="eastAsia" w:ascii="宋体" w:hAnsi="宋体" w:eastAsia="宋体" w:cs="宋体"/>
          <w:color w:val="auto"/>
          <w:sz w:val="24"/>
          <w:szCs w:val="24"/>
        </w:rPr>
      </w:pPr>
    </w:p>
    <w:p w14:paraId="3F22F7A8">
      <w:pPr>
        <w:spacing w:beforeLines="0" w:afterLines="0" w:line="360" w:lineRule="auto"/>
        <w:jc w:val="right"/>
        <w:rPr>
          <w:rFonts w:hint="eastAsia" w:ascii="宋体" w:hAnsi="宋体" w:eastAsia="宋体" w:cs="宋体"/>
          <w:color w:val="auto"/>
          <w:sz w:val="24"/>
          <w:szCs w:val="24"/>
        </w:rPr>
      </w:pPr>
    </w:p>
    <w:p w14:paraId="179C3CFB">
      <w:pPr>
        <w:spacing w:beforeLines="0" w:afterLines="0" w:line="360" w:lineRule="auto"/>
        <w:jc w:val="right"/>
        <w:rPr>
          <w:rFonts w:hint="eastAsia" w:ascii="宋体" w:hAnsi="宋体" w:eastAsia="宋体" w:cs="宋体"/>
          <w:color w:val="auto"/>
          <w:sz w:val="24"/>
          <w:szCs w:val="24"/>
        </w:rPr>
      </w:pPr>
    </w:p>
    <w:p w14:paraId="0BF6422D">
      <w:pPr>
        <w:spacing w:beforeLines="0" w:afterLines="0" w:line="480" w:lineRule="auto"/>
        <w:ind w:firstLine="6240" w:firstLineChars="26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供应商名称(电子签名)：</w:t>
      </w:r>
    </w:p>
    <w:p w14:paraId="4D86D88B">
      <w:pPr>
        <w:spacing w:beforeLines="0" w:afterLines="0" w:line="480" w:lineRule="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日期：    年    月    日</w:t>
      </w:r>
    </w:p>
    <w:p w14:paraId="5BCE43D0">
      <w:pPr>
        <w:snapToGrid w:val="0"/>
        <w:spacing w:beforeLines="0" w:afterLines="0" w:line="360" w:lineRule="auto"/>
        <w:rPr>
          <w:rFonts w:hint="eastAsia" w:ascii="宋体" w:hAnsi="宋体" w:eastAsia="宋体" w:cs="宋体"/>
          <w:b/>
          <w:color w:val="auto"/>
          <w:sz w:val="28"/>
          <w:szCs w:val="28"/>
        </w:rPr>
      </w:pPr>
    </w:p>
    <w:p w14:paraId="6520D633">
      <w:pPr>
        <w:snapToGrid w:val="0"/>
        <w:spacing w:beforeLines="0" w:afterLines="0" w:line="360" w:lineRule="auto"/>
        <w:rPr>
          <w:rFonts w:hint="eastAsia" w:ascii="宋体" w:hAnsi="宋体" w:eastAsia="宋体" w:cs="宋体"/>
          <w:b/>
          <w:color w:val="auto"/>
          <w:sz w:val="28"/>
          <w:szCs w:val="28"/>
        </w:rPr>
      </w:pPr>
    </w:p>
    <w:p w14:paraId="72D98113">
      <w:pPr>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hint="eastAsia" w:ascii="宋体" w:hAnsi="宋体" w:cs="宋体"/>
          <w:sz w:val="24"/>
          <w:lang w:val="en-US" w:eastAsia="zh-CN"/>
        </w:rPr>
        <w:t>4</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4F6E2461">
      <w:pPr>
        <w:widowControl/>
        <w:spacing w:line="360" w:lineRule="auto"/>
        <w:ind w:left="150"/>
        <w:jc w:val="both"/>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）评审标准相应的商务技术资料……………………………………………………（页码）（</w:t>
      </w:r>
      <w:r>
        <w:rPr>
          <w:rFonts w:hint="eastAsia" w:ascii="宋体" w:hAnsi="宋体" w:cs="宋体"/>
          <w:sz w:val="24"/>
          <w:lang w:val="en-US" w:eastAsia="zh-CN"/>
        </w:rPr>
        <w:t>5</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r>
        <w:rPr>
          <w:rFonts w:hint="eastAsia" w:ascii="宋体" w:hAnsi="宋体" w:cs="宋体"/>
          <w:sz w:val="24"/>
        </w:rPr>
        <w:t>…………………………………………………（页码）</w:t>
      </w:r>
    </w:p>
    <w:p w14:paraId="05C1DC23">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color w:val="auto"/>
          <w:sz w:val="24"/>
        </w:rPr>
      </w:pPr>
      <w:r>
        <w:rPr>
          <w:rFonts w:hint="eastAsia" w:ascii="宋体" w:hAnsi="宋体" w:cs="宋体"/>
          <w:sz w:val="24"/>
        </w:rPr>
        <w:t>我方参加你方组织的</w:t>
      </w:r>
      <w:r>
        <w:rPr>
          <w:rFonts w:hint="eastAsia" w:ascii="宋体" w:hAnsi="宋体" w:cs="宋体"/>
          <w:sz w:val="24"/>
          <w:lang w:eastAsia="zh-CN"/>
        </w:rPr>
        <w:t>西店镇双屿公园配套改造提升工程</w:t>
      </w:r>
      <w:r>
        <w:rPr>
          <w:rFonts w:hint="eastAsia" w:ascii="宋体" w:hAnsi="宋体" w:cs="宋体"/>
          <w:color w:val="auto"/>
          <w:sz w:val="24"/>
        </w:rPr>
        <w:t>【项目编号：</w:t>
      </w:r>
      <w:r>
        <w:rPr>
          <w:rFonts w:hint="eastAsia" w:ascii="宋体" w:hAnsi="宋体" w:cs="宋体"/>
          <w:color w:val="auto"/>
          <w:sz w:val="24"/>
          <w:lang w:eastAsia="zh-CN"/>
        </w:rPr>
        <w:t>NBGZZB125025</w:t>
      </w:r>
      <w:r>
        <w:rPr>
          <w:rFonts w:hint="eastAsia" w:ascii="宋体" w:hAnsi="宋体" w:cs="宋体"/>
          <w:color w:val="auto"/>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拟派项目负责人无在建项目承诺书；（格式详见附件）；</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2.2.2授权委托书或法定代表人（单位负责人、自然人本人）身份证明；</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w:t>
      </w:r>
    </w:p>
    <w:p w14:paraId="5E90FDD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3、我方承诺除商务技术偏离表列出的偏离</w:t>
      </w:r>
      <w:r>
        <w:rPr>
          <w:rFonts w:hint="eastAsia" w:ascii="宋体" w:hAnsi="宋体" w:cs="宋体"/>
          <w:color w:val="auto"/>
          <w:sz w:val="24"/>
        </w:rPr>
        <w:t>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508932A1">
      <w:pPr>
        <w:rPr>
          <w:rFonts w:hint="eastAsia" w:ascii="宋体" w:hAnsi="宋体" w:cs="宋体"/>
          <w:b/>
          <w:bCs/>
          <w:sz w:val="32"/>
          <w:szCs w:val="32"/>
          <w:lang w:val="zh-CN"/>
        </w:rPr>
      </w:pPr>
      <w:r>
        <w:rPr>
          <w:rFonts w:hint="eastAsia" w:ascii="宋体" w:hAnsi="宋体" w:cs="宋体"/>
          <w:b/>
          <w:bCs/>
          <w:sz w:val="32"/>
          <w:szCs w:val="32"/>
          <w:lang w:val="zh-CN"/>
        </w:rPr>
        <w:br w:type="page"/>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43534F20">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lang w:eastAsia="zh-CN"/>
        </w:rPr>
        <w:t>三</w:t>
      </w:r>
      <w:r>
        <w:rPr>
          <w:rFonts w:hint="eastAsia" w:ascii="宋体" w:hAnsi="宋体" w:cs="宋体"/>
          <w:b/>
          <w:bCs/>
          <w:sz w:val="32"/>
          <w:szCs w:val="32"/>
        </w:rPr>
        <w:t>、符合性审查资料</w:t>
      </w:r>
    </w:p>
    <w:p w14:paraId="47EC19E3">
      <w:pPr>
        <w:jc w:val="center"/>
        <w:rPr>
          <w:rFonts w:ascii="宋体" w:hAnsi="宋体" w:cs="宋体"/>
          <w:b/>
          <w:kern w:val="0"/>
          <w:sz w:val="32"/>
          <w:szCs w:val="32"/>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4"/>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622C3E93">
      <w:pPr>
        <w:snapToGrid w:val="0"/>
        <w:jc w:val="center"/>
        <w:rPr>
          <w:rFonts w:hint="eastAsia" w:ascii="宋体" w:hAnsi="宋体" w:cs="宋体"/>
          <w:b/>
          <w:bCs/>
          <w:sz w:val="32"/>
          <w:szCs w:val="32"/>
        </w:rPr>
      </w:pPr>
    </w:p>
    <w:p w14:paraId="281EBD5C">
      <w:pPr>
        <w:snapToGrid w:val="0"/>
        <w:jc w:val="center"/>
        <w:rPr>
          <w:rFonts w:hint="eastAsia" w:ascii="宋体" w:hAnsi="宋体" w:cs="宋体"/>
          <w:b/>
          <w:bCs/>
          <w:sz w:val="32"/>
          <w:szCs w:val="32"/>
        </w:rPr>
      </w:pPr>
    </w:p>
    <w:p w14:paraId="183213CC">
      <w:pPr>
        <w:snapToGrid w:val="0"/>
        <w:jc w:val="center"/>
        <w:rPr>
          <w:rFonts w:hint="eastAsia" w:ascii="宋体" w:hAnsi="宋体" w:cs="宋体"/>
          <w:b/>
          <w:bCs/>
          <w:sz w:val="32"/>
          <w:szCs w:val="32"/>
        </w:rPr>
      </w:pPr>
    </w:p>
    <w:p w14:paraId="0FC9EC2A">
      <w:pPr>
        <w:snapToGrid w:val="0"/>
        <w:jc w:val="center"/>
        <w:rPr>
          <w:rFonts w:hint="eastAsia" w:ascii="宋体" w:hAnsi="宋体" w:cs="宋体"/>
          <w:b/>
          <w:bCs/>
          <w:sz w:val="32"/>
          <w:szCs w:val="32"/>
        </w:rPr>
      </w:pPr>
    </w:p>
    <w:p w14:paraId="71F074E4">
      <w:pPr>
        <w:snapToGrid w:val="0"/>
        <w:jc w:val="center"/>
        <w:rPr>
          <w:rFonts w:hint="eastAsia" w:ascii="宋体" w:hAnsi="宋体" w:cs="宋体"/>
          <w:b/>
          <w:bCs/>
          <w:sz w:val="32"/>
          <w:szCs w:val="32"/>
        </w:rPr>
      </w:pPr>
    </w:p>
    <w:p w14:paraId="3DC0C515">
      <w:pPr>
        <w:snapToGrid w:val="0"/>
        <w:jc w:val="center"/>
        <w:rPr>
          <w:rFonts w:hint="eastAsia" w:ascii="宋体" w:hAnsi="宋体" w:cs="宋体"/>
          <w:b/>
          <w:bCs/>
          <w:sz w:val="32"/>
          <w:szCs w:val="32"/>
        </w:rPr>
      </w:pPr>
    </w:p>
    <w:p w14:paraId="332EC006">
      <w:pPr>
        <w:snapToGrid w:val="0"/>
        <w:jc w:val="center"/>
        <w:rPr>
          <w:rFonts w:hint="eastAsia" w:ascii="宋体" w:hAnsi="宋体" w:cs="宋体"/>
          <w:b/>
          <w:bCs/>
          <w:sz w:val="32"/>
          <w:szCs w:val="32"/>
        </w:rPr>
      </w:pPr>
    </w:p>
    <w:p w14:paraId="70D7E6BC">
      <w:pPr>
        <w:snapToGrid w:val="0"/>
        <w:jc w:val="center"/>
        <w:rPr>
          <w:rFonts w:hint="eastAsia" w:ascii="宋体" w:hAnsi="宋体" w:cs="宋体"/>
          <w:b/>
          <w:bCs/>
          <w:sz w:val="32"/>
          <w:szCs w:val="32"/>
        </w:rPr>
      </w:pPr>
    </w:p>
    <w:p w14:paraId="0D3BFD0F">
      <w:pPr>
        <w:snapToGrid w:val="0"/>
        <w:jc w:val="center"/>
        <w:rPr>
          <w:rFonts w:hint="eastAsia" w:ascii="宋体" w:hAnsi="宋体" w:cs="宋体"/>
          <w:b/>
          <w:bCs/>
          <w:sz w:val="32"/>
          <w:szCs w:val="32"/>
        </w:rPr>
      </w:pPr>
    </w:p>
    <w:p w14:paraId="4198634A">
      <w:pPr>
        <w:snapToGrid w:val="0"/>
        <w:jc w:val="center"/>
        <w:rPr>
          <w:rFonts w:hint="eastAsia" w:ascii="宋体" w:hAnsi="宋体" w:cs="宋体"/>
          <w:b/>
          <w:bCs/>
          <w:sz w:val="32"/>
          <w:szCs w:val="32"/>
        </w:rPr>
      </w:pPr>
    </w:p>
    <w:p w14:paraId="289412E2">
      <w:pPr>
        <w:rPr>
          <w:rFonts w:hint="eastAsia" w:ascii="宋体" w:hAnsi="宋体" w:cs="宋体"/>
          <w:b/>
          <w:bCs/>
          <w:sz w:val="32"/>
          <w:szCs w:val="32"/>
          <w:lang w:eastAsia="zh-CN"/>
        </w:rPr>
      </w:pPr>
      <w:r>
        <w:rPr>
          <w:rFonts w:hint="eastAsia" w:ascii="宋体" w:hAnsi="宋体" w:cs="宋体"/>
          <w:b/>
          <w:bCs/>
          <w:sz w:val="32"/>
          <w:szCs w:val="32"/>
          <w:lang w:eastAsia="zh-CN"/>
        </w:rPr>
        <w:br w:type="page"/>
      </w:r>
    </w:p>
    <w:p w14:paraId="7B705B92">
      <w:pPr>
        <w:snapToGrid w:val="0"/>
        <w:jc w:val="center"/>
        <w:rPr>
          <w:rFonts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lang w:eastAsia="zh-CN"/>
        </w:rPr>
        <w:t>五</w:t>
      </w:r>
      <w:r>
        <w:rPr>
          <w:rFonts w:hint="eastAsia" w:ascii="宋体" w:hAnsi="宋体" w:cs="宋体"/>
          <w:b/>
          <w:bCs/>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12BEDF7A">
      <w:pPr>
        <w:ind w:firstLine="1911" w:firstLineChars="595"/>
        <w:rPr>
          <w:rFonts w:ascii="宋体" w:hAnsi="宋体" w:cs="宋体"/>
          <w:b/>
          <w:bCs/>
          <w:sz w:val="32"/>
          <w:szCs w:val="32"/>
        </w:rPr>
        <w:sectPr>
          <w:footerReference r:id="rId7" w:type="first"/>
          <w:footerReference r:id="rId6" w:type="default"/>
          <w:pgSz w:w="11906" w:h="16838"/>
          <w:pgMar w:top="1440" w:right="1080" w:bottom="1440" w:left="1080" w:header="851" w:footer="992" w:gutter="0"/>
          <w:pgNumType w:fmt="decimal"/>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lang w:eastAsia="zh-CN"/>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01C041A7">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4"/>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西店镇双屿公园配套改造提升工程</w:t>
      </w:r>
      <w:r>
        <w:rPr>
          <w:rFonts w:hint="eastAsia" w:ascii="宋体" w:hAnsi="宋体" w:cs="宋体"/>
          <w:color w:val="auto"/>
          <w:sz w:val="24"/>
        </w:rPr>
        <w:t>【项目编号：</w:t>
      </w:r>
      <w:r>
        <w:rPr>
          <w:rFonts w:hint="eastAsia" w:ascii="宋体" w:hAnsi="宋体" w:cs="宋体"/>
          <w:color w:val="auto"/>
          <w:sz w:val="24"/>
          <w:lang w:eastAsia="zh-CN"/>
        </w:rPr>
        <w:t>NBGZZB125025</w:t>
      </w:r>
      <w:r>
        <w:rPr>
          <w:rFonts w:hint="eastAsia" w:ascii="宋体" w:hAnsi="宋体" w:cs="宋体"/>
          <w:color w:val="auto"/>
          <w:sz w:val="24"/>
        </w:rPr>
        <w:t>】</w:t>
      </w:r>
      <w:r>
        <w:rPr>
          <w:rFonts w:hint="eastAsia" w:ascii="宋体" w:hAnsi="宋体" w:cs="宋体"/>
          <w:color w:val="auto"/>
          <w:kern w:val="0"/>
          <w:sz w:val="24"/>
          <w:lang w:val="zh-CN"/>
        </w:rPr>
        <w:t>的</w:t>
      </w:r>
      <w:r>
        <w:rPr>
          <w:rFonts w:hint="eastAsia" w:ascii="宋体" w:hAnsi="宋体" w:cs="宋体"/>
          <w:kern w:val="0"/>
          <w:sz w:val="24"/>
          <w:lang w:val="zh-CN"/>
        </w:rPr>
        <w:t>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1"/>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最高限价</w:t>
            </w:r>
            <w:r>
              <w:rPr>
                <w:rFonts w:hint="eastAsia" w:ascii="宋体" w:hAnsi="宋体" w:cs="宋体"/>
                <w:kern w:val="0"/>
                <w:sz w:val="24"/>
                <w:szCs w:val="24"/>
                <w:u w:val="single"/>
                <w:lang w:val="en-US" w:eastAsia="zh-CN"/>
              </w:rPr>
              <w:t>3202008</w:t>
            </w:r>
            <w:r>
              <w:rPr>
                <w:rFonts w:hint="eastAsia" w:ascii="宋体" w:hAnsi="宋体" w:eastAsia="宋体" w:cs="宋体"/>
                <w:kern w:val="0"/>
                <w:sz w:val="24"/>
                <w:szCs w:val="24"/>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3"/>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[本项目为专门面向中小企业采购的项目，供应商应为中小微企业（监狱企业及残疾人福利性单位视同小型、微型企业）。]</w:t>
      </w:r>
    </w:p>
    <w:p w14:paraId="607DEB48">
      <w:pPr>
        <w:pStyle w:val="3"/>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15" w:name="_Toc465665161"/>
      <w:r>
        <w:rPr>
          <w:rFonts w:hint="eastAsia" w:ascii="宋体" w:hAnsi="宋体" w:cs="宋体"/>
        </w:rPr>
        <w:t>附件</w:t>
      </w:r>
      <w:bookmarkEnd w:id="615"/>
    </w:p>
    <w:p w14:paraId="1A30771F">
      <w:pPr>
        <w:rPr>
          <w:rFonts w:hint="eastAsia" w:ascii="宋体" w:hAnsi="宋体" w:cs="宋体"/>
          <w:b/>
          <w:spacing w:val="6"/>
          <w:sz w:val="32"/>
          <w:szCs w:val="32"/>
        </w:rPr>
      </w:pPr>
      <w:r>
        <w:rPr>
          <w:rFonts w:hint="eastAsia" w:ascii="宋体" w:hAnsi="宋体" w:cs="宋体"/>
          <w:b/>
          <w:spacing w:val="6"/>
          <w:sz w:val="32"/>
          <w:szCs w:val="32"/>
        </w:rPr>
        <w:t>附件1：</w:t>
      </w:r>
    </w:p>
    <w:p w14:paraId="37FB1D90">
      <w:pPr>
        <w:spacing w:line="360" w:lineRule="auto"/>
        <w:ind w:firstLine="2999" w:firstLineChars="900"/>
        <w:jc w:val="left"/>
        <w:rPr>
          <w:rFonts w:ascii="宋体" w:hAnsi="宋体" w:cs="宋体"/>
          <w:b/>
          <w:spacing w:val="6"/>
          <w:sz w:val="32"/>
          <w:szCs w:val="32"/>
        </w:rPr>
      </w:pPr>
      <w:r>
        <w:rPr>
          <w:rFonts w:hint="eastAsia" w:ascii="宋体" w:hAnsi="宋体" w:cs="宋体"/>
          <w:b/>
          <w:spacing w:val="6"/>
          <w:sz w:val="32"/>
          <w:szCs w:val="32"/>
        </w:rPr>
        <w:t>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3A48A3A">
      <w:pPr>
        <w:rPr>
          <w:rFonts w:hint="eastAsia" w:ascii="宋体" w:hAnsi="宋体" w:cs="宋体"/>
          <w:b/>
          <w:spacing w:val="6"/>
          <w:sz w:val="32"/>
          <w:szCs w:val="32"/>
        </w:rPr>
      </w:pPr>
      <w:r>
        <w:rPr>
          <w:rFonts w:hint="eastAsia" w:ascii="宋体" w:hAnsi="宋体" w:cs="宋体"/>
          <w:b/>
          <w:spacing w:val="6"/>
          <w:sz w:val="32"/>
          <w:szCs w:val="32"/>
        </w:rPr>
        <w:br w:type="page"/>
      </w:r>
    </w:p>
    <w:p w14:paraId="64656E8A">
      <w:pPr>
        <w:spacing w:line="360" w:lineRule="auto"/>
        <w:jc w:val="center"/>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30779EFE">
      <w:pPr>
        <w:rPr>
          <w:rFonts w:hint="eastAsia" w:ascii="宋体" w:hAnsi="宋体" w:cs="宋体"/>
          <w:b/>
          <w:spacing w:val="6"/>
          <w:sz w:val="32"/>
          <w:szCs w:val="32"/>
        </w:rPr>
      </w:pPr>
      <w:r>
        <w:rPr>
          <w:rFonts w:hint="eastAsia" w:ascii="宋体" w:hAnsi="宋体" w:cs="宋体"/>
          <w:b/>
          <w:spacing w:val="6"/>
          <w:sz w:val="32"/>
          <w:szCs w:val="32"/>
        </w:rPr>
        <w:br w:type="page"/>
      </w: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5F41376F">
      <w:pPr>
        <w:rPr>
          <w:rFonts w:hint="eastAsia" w:ascii="宋体" w:hAnsi="宋体" w:cs="宋体"/>
          <w:b/>
          <w:spacing w:val="6"/>
          <w:sz w:val="32"/>
          <w:szCs w:val="32"/>
        </w:rPr>
      </w:pPr>
      <w:r>
        <w:rPr>
          <w:rFonts w:hint="eastAsia" w:ascii="宋体" w:hAnsi="宋体" w:cs="宋体"/>
          <w:b/>
          <w:spacing w:val="6"/>
          <w:sz w:val="32"/>
          <w:szCs w:val="32"/>
        </w:rPr>
        <w:br w:type="page"/>
      </w: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sz w:val="24"/>
          <w:highlight w:val="none"/>
        </w:rPr>
        <w:t xml:space="preserve">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w:t>
      </w:r>
      <w:r>
        <w:rPr>
          <w:rFonts w:hint="eastAsia" w:ascii="宋体" w:hAnsi="宋体" w:cs="宋体"/>
          <w:sz w:val="24"/>
        </w:rPr>
        <w:t>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西店镇双屿公园配套改造提升工程</w:t>
      </w:r>
      <w:r>
        <w:rPr>
          <w:rFonts w:hint="eastAsia" w:ascii="宋体" w:hAnsi="宋体" w:cs="宋体"/>
          <w:sz w:val="24"/>
        </w:rPr>
        <w:t xml:space="preserve">，属于 </w:t>
      </w:r>
      <w:r>
        <w:rPr>
          <w:rFonts w:hint="eastAsia" w:ascii="宋体" w:hAnsi="宋体" w:cs="宋体"/>
          <w:sz w:val="24"/>
          <w:u w:val="single"/>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35667AFA">
      <w:pPr>
        <w:rPr>
          <w:rFonts w:hint="default" w:ascii="宋体" w:hAnsi="宋体" w:eastAsia="宋体" w:cs="宋体"/>
          <w:b/>
          <w:color w:val="auto"/>
          <w:spacing w:val="6"/>
          <w:sz w:val="30"/>
          <w:szCs w:val="30"/>
        </w:rPr>
      </w:pPr>
      <w:r>
        <w:rPr>
          <w:rFonts w:hint="default" w:ascii="宋体" w:hAnsi="宋体" w:eastAsia="宋体" w:cs="宋体"/>
          <w:b/>
          <w:color w:val="auto"/>
          <w:spacing w:val="6"/>
          <w:sz w:val="30"/>
          <w:szCs w:val="30"/>
        </w:rPr>
        <w:br w:type="page"/>
      </w:r>
    </w:p>
    <w:p w14:paraId="653070A9">
      <w:pPr>
        <w:spacing w:beforeLines="0" w:afterLines="0" w:line="400" w:lineRule="exact"/>
        <w:jc w:val="center"/>
        <w:outlineLvl w:val="2"/>
        <w:rPr>
          <w:rFonts w:hint="default" w:ascii="宋体" w:hAnsi="宋体" w:eastAsia="宋体" w:cs="宋体"/>
          <w:b/>
          <w:color w:val="auto"/>
          <w:spacing w:val="6"/>
          <w:sz w:val="30"/>
          <w:szCs w:val="30"/>
        </w:rPr>
      </w:pPr>
    </w:p>
    <w:p w14:paraId="3A1F0A65">
      <w:pPr>
        <w:spacing w:beforeLines="0" w:afterLines="0" w:line="400" w:lineRule="exact"/>
        <w:jc w:val="center"/>
        <w:outlineLvl w:val="2"/>
        <w:rPr>
          <w:rFonts w:hint="default" w:ascii="宋体" w:hAnsi="宋体" w:eastAsia="宋体" w:cs="宋体"/>
          <w:b/>
          <w:color w:val="auto"/>
          <w:sz w:val="24"/>
          <w:szCs w:val="24"/>
        </w:rPr>
      </w:pPr>
      <w:r>
        <w:rPr>
          <w:rFonts w:hint="default" w:ascii="宋体" w:hAnsi="宋体" w:eastAsia="宋体" w:cs="宋体"/>
          <w:b/>
          <w:color w:val="auto"/>
          <w:spacing w:val="6"/>
          <w:sz w:val="24"/>
          <w:szCs w:val="24"/>
        </w:rPr>
        <w:t>残疾人福利性单位声明函</w:t>
      </w:r>
    </w:p>
    <w:p w14:paraId="6DE45A57">
      <w:pPr>
        <w:spacing w:beforeLines="0" w:afterLines="0" w:line="400" w:lineRule="exact"/>
        <w:jc w:val="center"/>
        <w:rPr>
          <w:rFonts w:hint="default" w:ascii="宋体" w:hAnsi="宋体" w:eastAsia="宋体" w:cs="宋体"/>
          <w:color w:val="auto"/>
          <w:sz w:val="24"/>
          <w:szCs w:val="24"/>
        </w:rPr>
      </w:pPr>
      <w:bookmarkStart w:id="616" w:name="_Toc28968"/>
    </w:p>
    <w:p w14:paraId="74A00496">
      <w:pPr>
        <w:spacing w:beforeLines="0" w:afterLines="0" w:line="40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【非残疾人福利性单位不用提供】</w:t>
      </w:r>
      <w:bookmarkEnd w:id="616"/>
    </w:p>
    <w:p w14:paraId="14E1BA9C">
      <w:pPr>
        <w:pStyle w:val="643"/>
        <w:spacing w:beforeLines="0" w:afterLines="0"/>
        <w:rPr>
          <w:rFonts w:hint="default"/>
          <w:color w:val="auto"/>
          <w:sz w:val="24"/>
          <w:szCs w:val="24"/>
        </w:rPr>
      </w:pPr>
    </w:p>
    <w:p w14:paraId="0A41789B">
      <w:pPr>
        <w:spacing w:beforeLines="0" w:afterLines="0" w:line="400" w:lineRule="exact"/>
        <w:ind w:firstLine="504" w:firstLineChars="200"/>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本单位郑重声明，根据《关于促进残疾人就业政府采购政策的通知》（财库</w:t>
      </w:r>
      <w:r>
        <w:rPr>
          <w:rFonts w:hint="default" w:ascii="宋体" w:hAnsi="宋体" w:eastAsia="宋体" w:cs="宋体"/>
          <w:color w:val="auto"/>
          <w:sz w:val="24"/>
          <w:szCs w:val="24"/>
        </w:rPr>
        <w:t>〔2017〕141</w:t>
      </w:r>
      <w:r>
        <w:rPr>
          <w:rFonts w:hint="default" w:ascii="宋体" w:hAnsi="宋体" w:eastAsia="宋体" w:cs="宋体"/>
          <w:color w:val="auto"/>
          <w:spacing w:val="6"/>
          <w:sz w:val="24"/>
          <w:szCs w:val="24"/>
        </w:rPr>
        <w:t>号）的规定，本单位为符合条件的残疾人福利性单位，且本单位参加</w:t>
      </w:r>
      <w:r>
        <w:rPr>
          <w:rFonts w:hint="default" w:ascii="宋体" w:hAnsi="宋体" w:eastAsia="宋体" w:cs="宋体"/>
          <w:color w:val="auto"/>
          <w:sz w:val="24"/>
          <w:szCs w:val="24"/>
          <w:u w:val="single"/>
        </w:rPr>
        <w:t xml:space="preserve">     </w:t>
      </w:r>
      <w:r>
        <w:rPr>
          <w:rFonts w:hint="default" w:ascii="宋体" w:hAnsi="宋体" w:eastAsia="宋体" w:cs="宋体"/>
          <w:color w:val="auto"/>
          <w:spacing w:val="6"/>
          <w:sz w:val="24"/>
          <w:szCs w:val="24"/>
        </w:rPr>
        <w:t>单位的</w:t>
      </w:r>
      <w:r>
        <w:rPr>
          <w:rFonts w:hint="default" w:ascii="宋体" w:hAnsi="宋体" w:eastAsia="宋体" w:cs="宋体"/>
          <w:color w:val="auto"/>
          <w:sz w:val="24"/>
          <w:szCs w:val="24"/>
          <w:u w:val="single"/>
        </w:rPr>
        <w:t xml:space="preserve">    </w:t>
      </w:r>
      <w:r>
        <w:rPr>
          <w:rFonts w:hint="default" w:ascii="宋体" w:hAnsi="宋体" w:eastAsia="宋体" w:cs="宋体"/>
          <w:color w:val="auto"/>
          <w:spacing w:val="6"/>
          <w:sz w:val="24"/>
          <w:szCs w:val="24"/>
        </w:rPr>
        <w:t>项目采购活动由本单位承担工程（提供本单位制造的货物/提供服务），或者提供其他残疾人福利性单位制造的货物（不包括使用非残疾人福利性单位注册商标的货物）。</w:t>
      </w:r>
    </w:p>
    <w:p w14:paraId="7FCF5E99">
      <w:pPr>
        <w:spacing w:beforeLines="0" w:afterLines="0" w:line="400" w:lineRule="exact"/>
        <w:ind w:firstLine="504" w:firstLineChars="200"/>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本单位对上述声明的真实性负责。如有虚假，将依法承担相应责任。</w:t>
      </w:r>
    </w:p>
    <w:p w14:paraId="17ED2DD4">
      <w:pPr>
        <w:spacing w:beforeLines="0" w:afterLines="0" w:line="588" w:lineRule="exact"/>
        <w:ind w:firstLine="504" w:firstLineChars="200"/>
        <w:rPr>
          <w:rFonts w:hint="default" w:ascii="宋体" w:hAnsi="宋体" w:eastAsia="宋体" w:cs="宋体"/>
          <w:color w:val="auto"/>
          <w:spacing w:val="6"/>
          <w:sz w:val="24"/>
          <w:szCs w:val="24"/>
        </w:rPr>
      </w:pPr>
    </w:p>
    <w:p w14:paraId="48057924">
      <w:pPr>
        <w:spacing w:beforeLines="0" w:afterLines="0" w:line="588" w:lineRule="exact"/>
        <w:ind w:firstLine="504" w:firstLineChars="200"/>
        <w:rPr>
          <w:rFonts w:hint="default" w:ascii="宋体" w:hAnsi="宋体" w:eastAsia="宋体" w:cs="宋体"/>
          <w:color w:val="auto"/>
          <w:spacing w:val="6"/>
          <w:sz w:val="24"/>
          <w:szCs w:val="24"/>
        </w:rPr>
      </w:pPr>
    </w:p>
    <w:p w14:paraId="5708391A">
      <w:pPr>
        <w:tabs>
          <w:tab w:val="left" w:pos="4860"/>
        </w:tabs>
        <w:spacing w:beforeLines="0" w:afterLines="0" w:line="480" w:lineRule="auto"/>
        <w:ind w:right="1559" w:firstLine="504" w:firstLineChars="200"/>
        <w:jc w:val="center"/>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val="en-US" w:eastAsia="zh-CN"/>
        </w:rPr>
        <w:t xml:space="preserve">     </w:t>
      </w:r>
      <w:r>
        <w:rPr>
          <w:rFonts w:hint="default" w:ascii="宋体" w:hAnsi="宋体" w:eastAsia="宋体" w:cs="宋体"/>
          <w:color w:val="auto"/>
          <w:spacing w:val="6"/>
          <w:sz w:val="24"/>
          <w:szCs w:val="24"/>
        </w:rPr>
        <w:t xml:space="preserve"> </w:t>
      </w:r>
      <w:bookmarkStart w:id="617" w:name="_Toc149"/>
      <w:r>
        <w:rPr>
          <w:rFonts w:hint="default" w:ascii="宋体" w:hAnsi="宋体" w:eastAsia="宋体" w:cs="宋体"/>
          <w:color w:val="auto"/>
          <w:spacing w:val="6"/>
          <w:sz w:val="24"/>
          <w:szCs w:val="24"/>
          <w:lang w:val="zh-CN"/>
        </w:rPr>
        <w:t>供应商名称（电子签名）</w:t>
      </w:r>
      <w:r>
        <w:rPr>
          <w:rFonts w:hint="default" w:ascii="宋体" w:hAnsi="宋体" w:eastAsia="宋体" w:cs="宋体"/>
          <w:color w:val="auto"/>
          <w:spacing w:val="6"/>
          <w:sz w:val="24"/>
          <w:szCs w:val="24"/>
        </w:rPr>
        <w:t>：</w:t>
      </w:r>
      <w:bookmarkEnd w:id="617"/>
    </w:p>
    <w:p w14:paraId="1B4D78A4">
      <w:pPr>
        <w:tabs>
          <w:tab w:val="left" w:pos="4860"/>
        </w:tabs>
        <w:spacing w:beforeLines="0" w:afterLines="0" w:line="480" w:lineRule="auto"/>
        <w:ind w:right="1559" w:firstLine="504" w:firstLineChars="200"/>
        <w:jc w:val="center"/>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 xml:space="preserve">                   </w:t>
      </w:r>
      <w:bookmarkStart w:id="618" w:name="_Toc22678"/>
      <w:r>
        <w:rPr>
          <w:rFonts w:hint="default" w:ascii="宋体" w:hAnsi="宋体" w:eastAsia="宋体" w:cs="宋体"/>
          <w:color w:val="auto"/>
          <w:spacing w:val="6"/>
          <w:sz w:val="24"/>
          <w:szCs w:val="24"/>
        </w:rPr>
        <w:t>日期：   年  月  日</w:t>
      </w:r>
      <w:bookmarkEnd w:id="618"/>
    </w:p>
    <w:p w14:paraId="23C0DC93">
      <w:pPr>
        <w:spacing w:beforeLines="0" w:afterLines="0" w:line="480" w:lineRule="auto"/>
        <w:rPr>
          <w:rFonts w:hint="default" w:ascii="宋体" w:hAnsi="宋体" w:eastAsia="宋体" w:cs="宋体"/>
          <w:color w:val="auto"/>
          <w:sz w:val="24"/>
          <w:szCs w:val="24"/>
        </w:rPr>
      </w:pPr>
    </w:p>
    <w:p w14:paraId="5608F914">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注：</w:t>
      </w:r>
    </w:p>
    <w:p w14:paraId="51589EED">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享受政府采购支持政策的残疾人福利性单位应当同时满足以下条件：</w:t>
      </w:r>
    </w:p>
    <w:p w14:paraId="478593F9">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（一）安置的残疾人占本单位在职职工人数的比例不低于25%（含25%），并且安置的残疾人人数不少于10人（含10人）；</w:t>
      </w:r>
    </w:p>
    <w:p w14:paraId="441E6536">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（二）依法与安置的每位残疾人签订了一年以上（含一年）的劳动合同或服务协议；</w:t>
      </w:r>
    </w:p>
    <w:p w14:paraId="1D378E70">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（三）为安置的每位残疾人按月足额缴纳了基本养老保险、基本医疗保险、失业保险、工伤保险和生育保险等社会保险费；</w:t>
      </w:r>
    </w:p>
    <w:p w14:paraId="2E1E868C">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14:paraId="0B92818B">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14:paraId="32E7C3C0">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F52EF4">
      <w:pPr>
        <w:spacing w:beforeLines="0" w:afterLines="0"/>
        <w:jc w:val="center"/>
        <w:rPr>
          <w:rFonts w:hint="default" w:ascii="宋体" w:hAnsi="宋体" w:eastAsia="宋体" w:cs="宋体"/>
          <w:b/>
          <w:color w:val="auto"/>
          <w:spacing w:val="6"/>
          <w:sz w:val="24"/>
          <w:szCs w:val="24"/>
        </w:rPr>
      </w:pPr>
    </w:p>
    <w:p w14:paraId="042B8152">
      <w:pPr>
        <w:spacing w:beforeLines="0" w:afterLines="0"/>
        <w:jc w:val="center"/>
        <w:rPr>
          <w:rFonts w:hint="default" w:ascii="宋体" w:hAnsi="宋体" w:eastAsia="宋体" w:cs="宋体"/>
          <w:b/>
          <w:color w:val="auto"/>
          <w:spacing w:val="6"/>
          <w:sz w:val="24"/>
          <w:szCs w:val="24"/>
        </w:rPr>
      </w:pPr>
      <w:r>
        <w:rPr>
          <w:rFonts w:hint="default" w:ascii="宋体" w:hAnsi="宋体" w:eastAsia="宋体" w:cs="宋体"/>
          <w:b/>
          <w:color w:val="auto"/>
          <w:spacing w:val="6"/>
          <w:sz w:val="24"/>
          <w:szCs w:val="24"/>
        </w:rPr>
        <w:br w:type="page"/>
      </w:r>
    </w:p>
    <w:p w14:paraId="2A9F7A69">
      <w:pPr>
        <w:spacing w:beforeLines="0" w:afterLines="0" w:line="400" w:lineRule="exact"/>
        <w:jc w:val="center"/>
        <w:outlineLvl w:val="2"/>
        <w:rPr>
          <w:rFonts w:hint="default" w:ascii="宋体" w:hAnsi="宋体" w:eastAsia="宋体" w:cs="宋体"/>
          <w:color w:val="auto"/>
          <w:sz w:val="24"/>
          <w:szCs w:val="24"/>
        </w:rPr>
      </w:pPr>
      <w:r>
        <w:rPr>
          <w:rFonts w:hint="default" w:ascii="宋体" w:hAnsi="宋体" w:eastAsia="宋体" w:cs="宋体"/>
          <w:b/>
          <w:color w:val="auto"/>
          <w:spacing w:val="6"/>
          <w:sz w:val="24"/>
          <w:szCs w:val="24"/>
        </w:rPr>
        <w:t>监狱企业声明函</w:t>
      </w:r>
    </w:p>
    <w:p w14:paraId="489A78CF">
      <w:pPr>
        <w:spacing w:beforeLines="0" w:afterLines="0" w:line="400" w:lineRule="exact"/>
        <w:jc w:val="center"/>
        <w:rPr>
          <w:rFonts w:hint="default" w:ascii="宋体" w:hAnsi="宋体" w:eastAsia="宋体" w:cs="宋体"/>
          <w:color w:val="auto"/>
          <w:sz w:val="24"/>
          <w:szCs w:val="24"/>
        </w:rPr>
      </w:pPr>
    </w:p>
    <w:p w14:paraId="7C6870A7">
      <w:pPr>
        <w:spacing w:beforeLines="0" w:afterLines="0" w:line="40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【非监狱企业不用提供】</w:t>
      </w:r>
    </w:p>
    <w:p w14:paraId="2D2DB422">
      <w:pPr>
        <w:spacing w:beforeLines="0" w:afterLines="0" w:line="360" w:lineRule="auto"/>
        <w:ind w:firstLine="600" w:firstLineChars="250"/>
        <w:rPr>
          <w:rFonts w:hint="default" w:ascii="宋体" w:hAnsi="宋体" w:eastAsia="宋体" w:cs="宋体"/>
          <w:color w:val="auto"/>
          <w:sz w:val="24"/>
          <w:szCs w:val="24"/>
        </w:rPr>
      </w:pPr>
    </w:p>
    <w:p w14:paraId="57EF7E87">
      <w:pPr>
        <w:spacing w:beforeLines="0" w:afterLines="0" w:line="400" w:lineRule="exact"/>
        <w:ind w:firstLine="600" w:firstLineChars="250"/>
        <w:rPr>
          <w:rFonts w:hint="default" w:ascii="宋体" w:hAnsi="宋体" w:eastAsia="宋体" w:cs="宋体"/>
          <w:color w:val="auto"/>
          <w:sz w:val="24"/>
          <w:szCs w:val="24"/>
        </w:rPr>
      </w:pPr>
      <w:r>
        <w:rPr>
          <w:rFonts w:hint="default" w:ascii="宋体" w:hAnsi="宋体" w:eastAsia="宋体" w:cs="宋体"/>
          <w:color w:val="auto"/>
          <w:sz w:val="24"/>
          <w:szCs w:val="24"/>
        </w:rPr>
        <w:t>监狱企业参加政府采购活动时，本企业郑重声明，根据《关于政府采购支持监狱企业发展有关问题的通知》（财库[2014]68号）的规定，本企业为监狱企业。</w:t>
      </w:r>
    </w:p>
    <w:p w14:paraId="4910853B">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根据上述标准，我企业属于监狱企业的理由为：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w:t>
      </w:r>
    </w:p>
    <w:p w14:paraId="6A8D67E1">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本企业为参加（项目名称：</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）（项目编号：</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）采购活动提供本企业的产品。</w:t>
      </w:r>
    </w:p>
    <w:p w14:paraId="16811EC1">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本企业对上述声明的真实性负责。如有虚假，将依法承担相应责任。</w:t>
      </w:r>
    </w:p>
    <w:p w14:paraId="5BC5382C">
      <w:pPr>
        <w:spacing w:beforeLines="0" w:afterLines="0" w:line="360" w:lineRule="auto"/>
        <w:ind w:firstLine="480"/>
        <w:rPr>
          <w:rFonts w:hint="default" w:ascii="宋体" w:hAnsi="宋体" w:eastAsia="宋体" w:cs="宋体"/>
          <w:color w:val="auto"/>
          <w:sz w:val="24"/>
          <w:szCs w:val="24"/>
        </w:rPr>
      </w:pPr>
    </w:p>
    <w:p w14:paraId="6C55027F">
      <w:pPr>
        <w:spacing w:beforeLines="0" w:afterLines="0" w:line="480" w:lineRule="auto"/>
        <w:ind w:firstLine="480"/>
        <w:rPr>
          <w:rFonts w:hint="default" w:ascii="宋体" w:hAnsi="宋体" w:eastAsia="宋体" w:cs="宋体"/>
          <w:color w:val="auto"/>
          <w:sz w:val="24"/>
          <w:szCs w:val="24"/>
        </w:rPr>
      </w:pPr>
      <w:r>
        <w:rPr>
          <w:rFonts w:hint="default" w:ascii="宋体" w:hAnsi="宋体" w:eastAsia="宋体" w:cs="宋体"/>
          <w:color w:val="auto"/>
          <w:sz w:val="24"/>
          <w:szCs w:val="24"/>
          <w:lang w:val="zh-CN"/>
        </w:rPr>
        <w:t>供应商名称（电子签名）</w:t>
      </w:r>
      <w:r>
        <w:rPr>
          <w:rFonts w:hint="default" w:ascii="宋体" w:hAnsi="宋体" w:eastAsia="宋体" w:cs="宋体"/>
          <w:color w:val="auto"/>
          <w:sz w:val="24"/>
          <w:szCs w:val="24"/>
        </w:rPr>
        <w:t>：</w:t>
      </w:r>
    </w:p>
    <w:p w14:paraId="34C865D9">
      <w:pPr>
        <w:spacing w:beforeLines="0" w:afterLines="0" w:line="480" w:lineRule="auto"/>
        <w:ind w:firstLine="480"/>
        <w:rPr>
          <w:rFonts w:hint="default" w:ascii="宋体" w:hAnsi="宋体" w:eastAsia="宋体" w:cs="宋体"/>
          <w:color w:val="auto"/>
          <w:sz w:val="24"/>
          <w:szCs w:val="24"/>
        </w:rPr>
      </w:pPr>
      <w:r>
        <w:rPr>
          <w:rFonts w:hint="default" w:ascii="宋体" w:hAnsi="宋体" w:eastAsia="宋体" w:cs="宋体"/>
          <w:color w:val="auto"/>
          <w:sz w:val="24"/>
          <w:szCs w:val="24"/>
        </w:rPr>
        <w:t>日期：  年  月  日</w:t>
      </w:r>
    </w:p>
    <w:p w14:paraId="10B34EB6">
      <w:pPr>
        <w:spacing w:beforeLines="0" w:afterLines="0" w:line="360" w:lineRule="auto"/>
        <w:ind w:firstLine="480"/>
        <w:rPr>
          <w:rFonts w:hint="default" w:ascii="宋体" w:hAnsi="宋体" w:eastAsia="宋体" w:cs="宋体"/>
          <w:color w:val="auto"/>
          <w:sz w:val="24"/>
          <w:szCs w:val="24"/>
        </w:rPr>
      </w:pPr>
    </w:p>
    <w:p w14:paraId="541C98FC">
      <w:pPr>
        <w:spacing w:beforeLines="0" w:afterLines="0" w:line="360" w:lineRule="auto"/>
        <w:ind w:firstLine="480"/>
        <w:rPr>
          <w:rFonts w:hint="default" w:ascii="宋体" w:hAnsi="宋体" w:eastAsia="宋体" w:cs="宋体"/>
          <w:color w:val="auto"/>
          <w:sz w:val="24"/>
          <w:szCs w:val="24"/>
        </w:rPr>
      </w:pPr>
    </w:p>
    <w:p w14:paraId="281DC993">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供应商为监狱企业的提供此函。</w:t>
      </w:r>
    </w:p>
    <w:p w14:paraId="77A4DE67">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应当提供由省级以上监狱管理局、戒毒管理局（含新疆生产建设兵团）出具的属于监狱企业的证明文件。</w:t>
      </w:r>
    </w:p>
    <w:p w14:paraId="700D690E">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p>
    <w:p w14:paraId="36E6E809">
      <w:pPr>
        <w:tabs>
          <w:tab w:val="left" w:pos="720"/>
        </w:tabs>
        <w:spacing w:beforeLines="0" w:afterLines="0" w:line="40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团监狱管理局、戒毒管理局的企业。</w:t>
      </w: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96D6">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A436">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10A436">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BF0A">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190C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2190C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9"/>
      <w:rPr>
        <w:rStyle w:val="6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9"/>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9"/>
      <w:tabs>
        <w:tab w:val="center" w:pos="4933"/>
        <w:tab w:val="left" w:pos="5991"/>
      </w:tabs>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D5048">
                          <w:pPr>
                            <w:pStyle w:val="3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FD5048">
                    <w:pPr>
                      <w:pStyle w:val="39"/>
                    </w:pPr>
                    <w:r>
                      <w:fldChar w:fldCharType="begin"/>
                    </w:r>
                    <w:r>
                      <w:instrText xml:space="preserve"> PAGE  \* MERGEFORMAT </w:instrText>
                    </w:r>
                    <w:r>
                      <w:fldChar w:fldCharType="separate"/>
                    </w:r>
                    <w:r>
                      <w:t>85</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D6D11">
                          <w:pPr>
                            <w:pStyle w:val="39"/>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7D6D11">
                    <w:pPr>
                      <w:pStyle w:val="39"/>
                      <w:jc w:val="center"/>
                    </w:pPr>
                  </w:p>
                </w:txbxContent>
              </v:textbox>
            </v:shape>
          </w:pict>
        </mc:Fallback>
      </mc:AlternateContent>
    </w:r>
    <w:r>
      <w:rPr>
        <w:rFonts w:hint="eastAsia" w:ascii="仿宋_GB2312" w:eastAsia="仿宋_GB2312"/>
        <w:lang w:eastAsia="zh-CN"/>
      </w:rPr>
      <w:tab/>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BFE28">
                          <w:pPr>
                            <w:pStyle w:val="3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ABFE28">
                    <w:pPr>
                      <w:pStyle w:val="39"/>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AF4DF">
                          <w:pPr>
                            <w:pStyle w:val="39"/>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5AF4DF">
                    <w:pPr>
                      <w:pStyle w:val="39"/>
                      <w:jc w:val="both"/>
                    </w:pP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9"/>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40"/>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68BD0C2"/>
    <w:multiLevelType w:val="singleLevel"/>
    <w:tmpl w:val="968BD0C2"/>
    <w:lvl w:ilvl="0" w:tentative="0">
      <w:start w:val="5"/>
      <w:numFmt w:val="chineseCounting"/>
      <w:suff w:val="nothing"/>
      <w:lvlText w:val="%1、"/>
      <w:lvlJc w:val="left"/>
      <w:rPr>
        <w:rFonts w:hint="eastAsia"/>
      </w:r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BA86BC30"/>
    <w:multiLevelType w:val="multilevel"/>
    <w:tmpl w:val="BA86BC3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F3F1660"/>
    <w:multiLevelType w:val="singleLevel"/>
    <w:tmpl w:val="BF3F1660"/>
    <w:lvl w:ilvl="0" w:tentative="0">
      <w:start w:val="7"/>
      <w:numFmt w:val="chineseCounting"/>
      <w:suff w:val="nothing"/>
      <w:lvlText w:val="%1、"/>
      <w:lvlJc w:val="left"/>
      <w:rPr>
        <w:rFonts w:hint="eastAsia"/>
      </w:rPr>
    </w:lvl>
  </w:abstractNum>
  <w:abstractNum w:abstractNumId="5">
    <w:nsid w:val="E59BF476"/>
    <w:multiLevelType w:val="singleLevel"/>
    <w:tmpl w:val="E59BF476"/>
    <w:lvl w:ilvl="0" w:tentative="0">
      <w:start w:val="2"/>
      <w:numFmt w:val="decimal"/>
      <w:suff w:val="nothing"/>
      <w:lvlText w:val="%1、"/>
      <w:lvlJc w:val="left"/>
    </w:lvl>
  </w:abstractNum>
  <w:abstractNum w:abstractNumId="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508C5FF"/>
    <w:multiLevelType w:val="singleLevel"/>
    <w:tmpl w:val="0508C5FF"/>
    <w:lvl w:ilvl="0" w:tentative="0">
      <w:start w:val="4"/>
      <w:numFmt w:val="chineseCounting"/>
      <w:suff w:val="space"/>
      <w:lvlText w:val="第%1部分"/>
      <w:lvlJc w:val="left"/>
      <w:rPr>
        <w:rFonts w:hint="eastAsia"/>
      </w:rPr>
    </w:lvl>
  </w:abstractNum>
  <w:abstractNum w:abstractNumId="1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1E6ACE17"/>
    <w:multiLevelType w:val="singleLevel"/>
    <w:tmpl w:val="1E6ACE17"/>
    <w:lvl w:ilvl="0" w:tentative="0">
      <w:start w:val="6"/>
      <w:numFmt w:val="chineseCounting"/>
      <w:suff w:val="space"/>
      <w:lvlText w:val="第%1部分"/>
      <w:lvlJc w:val="left"/>
      <w:rPr>
        <w:rFonts w:hint="eastAsia"/>
      </w:rPr>
    </w:lvl>
  </w:abstractNum>
  <w:abstractNum w:abstractNumId="12">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8"/>
  </w:num>
  <w:num w:numId="3">
    <w:abstractNumId w:val="6"/>
  </w:num>
  <w:num w:numId="4">
    <w:abstractNumId w:val="7"/>
  </w:num>
  <w:num w:numId="5">
    <w:abstractNumId w:val="12"/>
  </w:num>
  <w:num w:numId="6">
    <w:abstractNumId w:val="13"/>
  </w:num>
  <w:num w:numId="7">
    <w:abstractNumId w:val="4"/>
  </w:num>
  <w:num w:numId="8">
    <w:abstractNumId w:val="2"/>
  </w:num>
  <w:num w:numId="9">
    <w:abstractNumId w:val="1"/>
  </w:num>
  <w:num w:numId="10">
    <w:abstractNumId w:val="3"/>
  </w:num>
  <w:num w:numId="11">
    <w:abstractNumId w:val="9"/>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2C7A"/>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5BF8"/>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1ABB"/>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CE649A"/>
    <w:rsid w:val="02DA0C0E"/>
    <w:rsid w:val="034B667E"/>
    <w:rsid w:val="03DD35E4"/>
    <w:rsid w:val="04274D1A"/>
    <w:rsid w:val="045A1585"/>
    <w:rsid w:val="049F51EA"/>
    <w:rsid w:val="052D1FA4"/>
    <w:rsid w:val="065A6178"/>
    <w:rsid w:val="075524D7"/>
    <w:rsid w:val="075562B7"/>
    <w:rsid w:val="0839740C"/>
    <w:rsid w:val="087E6359"/>
    <w:rsid w:val="08855DE1"/>
    <w:rsid w:val="08D86569"/>
    <w:rsid w:val="09290A28"/>
    <w:rsid w:val="096B2097"/>
    <w:rsid w:val="09D0397E"/>
    <w:rsid w:val="09D05E45"/>
    <w:rsid w:val="0A0D7099"/>
    <w:rsid w:val="0A5B7E63"/>
    <w:rsid w:val="0A891A67"/>
    <w:rsid w:val="0A946377"/>
    <w:rsid w:val="0BD47E6F"/>
    <w:rsid w:val="0BF60C5A"/>
    <w:rsid w:val="0C87121B"/>
    <w:rsid w:val="0CFF53BF"/>
    <w:rsid w:val="0D766618"/>
    <w:rsid w:val="0DF702FE"/>
    <w:rsid w:val="0E3F698B"/>
    <w:rsid w:val="0E664FCA"/>
    <w:rsid w:val="0E752FC5"/>
    <w:rsid w:val="0EAA61B2"/>
    <w:rsid w:val="0F0071CD"/>
    <w:rsid w:val="0F21508F"/>
    <w:rsid w:val="0F386966"/>
    <w:rsid w:val="0F816ACD"/>
    <w:rsid w:val="0F997970"/>
    <w:rsid w:val="0FC06194"/>
    <w:rsid w:val="10646A12"/>
    <w:rsid w:val="10957044"/>
    <w:rsid w:val="10A94649"/>
    <w:rsid w:val="10B047CF"/>
    <w:rsid w:val="10DC6144"/>
    <w:rsid w:val="10EA5A3E"/>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431DA7"/>
    <w:rsid w:val="16A953C9"/>
    <w:rsid w:val="16B04D8F"/>
    <w:rsid w:val="16F577B6"/>
    <w:rsid w:val="17316C40"/>
    <w:rsid w:val="177C13BA"/>
    <w:rsid w:val="17D65ED4"/>
    <w:rsid w:val="181A1707"/>
    <w:rsid w:val="18936391"/>
    <w:rsid w:val="18A15CFE"/>
    <w:rsid w:val="19040D21"/>
    <w:rsid w:val="19983D34"/>
    <w:rsid w:val="1A051425"/>
    <w:rsid w:val="1A1660DA"/>
    <w:rsid w:val="1B2A271F"/>
    <w:rsid w:val="1B890139"/>
    <w:rsid w:val="1C7912FD"/>
    <w:rsid w:val="1CF94F5A"/>
    <w:rsid w:val="1D266CE1"/>
    <w:rsid w:val="1D3963AF"/>
    <w:rsid w:val="1E714A66"/>
    <w:rsid w:val="1EDC60EE"/>
    <w:rsid w:val="1EEC32CA"/>
    <w:rsid w:val="1F294CBF"/>
    <w:rsid w:val="1F86611C"/>
    <w:rsid w:val="1FBD76E1"/>
    <w:rsid w:val="1FE868A9"/>
    <w:rsid w:val="209459C7"/>
    <w:rsid w:val="211801CB"/>
    <w:rsid w:val="211E26D6"/>
    <w:rsid w:val="21283D08"/>
    <w:rsid w:val="213170F5"/>
    <w:rsid w:val="22507B57"/>
    <w:rsid w:val="227F752C"/>
    <w:rsid w:val="22E26EBD"/>
    <w:rsid w:val="23834AD2"/>
    <w:rsid w:val="23A229BA"/>
    <w:rsid w:val="2443398C"/>
    <w:rsid w:val="25A8619C"/>
    <w:rsid w:val="25B440B3"/>
    <w:rsid w:val="262409C4"/>
    <w:rsid w:val="2674607E"/>
    <w:rsid w:val="272A7938"/>
    <w:rsid w:val="27BB57C9"/>
    <w:rsid w:val="27D02A39"/>
    <w:rsid w:val="291E0523"/>
    <w:rsid w:val="297B5976"/>
    <w:rsid w:val="297F5466"/>
    <w:rsid w:val="2A0D6C9F"/>
    <w:rsid w:val="2A9D64F9"/>
    <w:rsid w:val="2AA1365A"/>
    <w:rsid w:val="2AFE5E55"/>
    <w:rsid w:val="2B333696"/>
    <w:rsid w:val="2B5621F6"/>
    <w:rsid w:val="2B692C31"/>
    <w:rsid w:val="2B7D7783"/>
    <w:rsid w:val="2BC91980"/>
    <w:rsid w:val="2CA23219"/>
    <w:rsid w:val="2D0839C4"/>
    <w:rsid w:val="2D2B555B"/>
    <w:rsid w:val="2D6C18B0"/>
    <w:rsid w:val="2DD15014"/>
    <w:rsid w:val="2DD44A79"/>
    <w:rsid w:val="2F236317"/>
    <w:rsid w:val="2F792957"/>
    <w:rsid w:val="2FD25781"/>
    <w:rsid w:val="301F52AD"/>
    <w:rsid w:val="30D87800"/>
    <w:rsid w:val="319C6071"/>
    <w:rsid w:val="31CE148A"/>
    <w:rsid w:val="3202537C"/>
    <w:rsid w:val="320D678D"/>
    <w:rsid w:val="32326E2F"/>
    <w:rsid w:val="32BD0DAD"/>
    <w:rsid w:val="32DB72BE"/>
    <w:rsid w:val="337827D9"/>
    <w:rsid w:val="342E63AB"/>
    <w:rsid w:val="345D260B"/>
    <w:rsid w:val="348E08B5"/>
    <w:rsid w:val="34B31CDA"/>
    <w:rsid w:val="34E261BC"/>
    <w:rsid w:val="355C6E50"/>
    <w:rsid w:val="35C4369A"/>
    <w:rsid w:val="35DD5710"/>
    <w:rsid w:val="35DF0B77"/>
    <w:rsid w:val="362F3D70"/>
    <w:rsid w:val="36407D2B"/>
    <w:rsid w:val="365302AE"/>
    <w:rsid w:val="365839B1"/>
    <w:rsid w:val="367714D5"/>
    <w:rsid w:val="36B933DA"/>
    <w:rsid w:val="382F0057"/>
    <w:rsid w:val="388939A9"/>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2006FA"/>
    <w:rsid w:val="3F5860E5"/>
    <w:rsid w:val="3F7B0026"/>
    <w:rsid w:val="3F7B737C"/>
    <w:rsid w:val="407F58F4"/>
    <w:rsid w:val="40D543EE"/>
    <w:rsid w:val="40F326A2"/>
    <w:rsid w:val="419657EA"/>
    <w:rsid w:val="41FC04CA"/>
    <w:rsid w:val="420A5691"/>
    <w:rsid w:val="42895C13"/>
    <w:rsid w:val="42B475B5"/>
    <w:rsid w:val="42E1381E"/>
    <w:rsid w:val="42E20BC7"/>
    <w:rsid w:val="43C57AC2"/>
    <w:rsid w:val="43FB717C"/>
    <w:rsid w:val="440C62D6"/>
    <w:rsid w:val="442F13DF"/>
    <w:rsid w:val="44BF09B5"/>
    <w:rsid w:val="44D247F6"/>
    <w:rsid w:val="451E447A"/>
    <w:rsid w:val="45345B76"/>
    <w:rsid w:val="45691BF0"/>
    <w:rsid w:val="45C752A8"/>
    <w:rsid w:val="466D4889"/>
    <w:rsid w:val="467D7852"/>
    <w:rsid w:val="46B74920"/>
    <w:rsid w:val="46C91EB8"/>
    <w:rsid w:val="47307808"/>
    <w:rsid w:val="47392CA0"/>
    <w:rsid w:val="47EF2FD4"/>
    <w:rsid w:val="486620A5"/>
    <w:rsid w:val="486F747C"/>
    <w:rsid w:val="4878774D"/>
    <w:rsid w:val="48C76487"/>
    <w:rsid w:val="48EB6B72"/>
    <w:rsid w:val="491D6091"/>
    <w:rsid w:val="49587A7B"/>
    <w:rsid w:val="49CE36F6"/>
    <w:rsid w:val="49DF40DF"/>
    <w:rsid w:val="4AD66421"/>
    <w:rsid w:val="4C60482B"/>
    <w:rsid w:val="4C6C7D99"/>
    <w:rsid w:val="4C77248A"/>
    <w:rsid w:val="4CC208D3"/>
    <w:rsid w:val="4CF40BA0"/>
    <w:rsid w:val="4D2F1B44"/>
    <w:rsid w:val="4D861CF6"/>
    <w:rsid w:val="4E5D76E2"/>
    <w:rsid w:val="4F146CCF"/>
    <w:rsid w:val="5032295C"/>
    <w:rsid w:val="516C47C9"/>
    <w:rsid w:val="519429B2"/>
    <w:rsid w:val="51A0432A"/>
    <w:rsid w:val="527140E5"/>
    <w:rsid w:val="5292508F"/>
    <w:rsid w:val="52A96B6F"/>
    <w:rsid w:val="52F72FC0"/>
    <w:rsid w:val="532E282E"/>
    <w:rsid w:val="53896E24"/>
    <w:rsid w:val="53F51978"/>
    <w:rsid w:val="54156A56"/>
    <w:rsid w:val="54515670"/>
    <w:rsid w:val="54856F5B"/>
    <w:rsid w:val="54D329CE"/>
    <w:rsid w:val="550764A4"/>
    <w:rsid w:val="55133E82"/>
    <w:rsid w:val="551926E0"/>
    <w:rsid w:val="56122A6B"/>
    <w:rsid w:val="56515F3B"/>
    <w:rsid w:val="56DE01A5"/>
    <w:rsid w:val="56DF0A43"/>
    <w:rsid w:val="56F56383"/>
    <w:rsid w:val="570332CE"/>
    <w:rsid w:val="572B71CA"/>
    <w:rsid w:val="574B41A1"/>
    <w:rsid w:val="57AD67B9"/>
    <w:rsid w:val="57B00DA4"/>
    <w:rsid w:val="58162425"/>
    <w:rsid w:val="58A40196"/>
    <w:rsid w:val="58AE4F0C"/>
    <w:rsid w:val="5A2A7C7B"/>
    <w:rsid w:val="5AA765A5"/>
    <w:rsid w:val="5AED7EC2"/>
    <w:rsid w:val="5B4A6DD2"/>
    <w:rsid w:val="5B767C9D"/>
    <w:rsid w:val="5BB2427F"/>
    <w:rsid w:val="5C15748E"/>
    <w:rsid w:val="5C263E07"/>
    <w:rsid w:val="5C80234E"/>
    <w:rsid w:val="5C901A04"/>
    <w:rsid w:val="5CA3473B"/>
    <w:rsid w:val="5CAD7839"/>
    <w:rsid w:val="5D037864"/>
    <w:rsid w:val="5D573A29"/>
    <w:rsid w:val="5DA05073"/>
    <w:rsid w:val="5DA80011"/>
    <w:rsid w:val="5E261785"/>
    <w:rsid w:val="5E4F20E7"/>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4F576E"/>
    <w:rsid w:val="666F754F"/>
    <w:rsid w:val="677F73F7"/>
    <w:rsid w:val="67BA7ED7"/>
    <w:rsid w:val="67C021CA"/>
    <w:rsid w:val="67C30413"/>
    <w:rsid w:val="67F74E5D"/>
    <w:rsid w:val="6830791C"/>
    <w:rsid w:val="685867EC"/>
    <w:rsid w:val="689F32A2"/>
    <w:rsid w:val="68D93544"/>
    <w:rsid w:val="694A2FDF"/>
    <w:rsid w:val="69BB3AE8"/>
    <w:rsid w:val="6A3A5BDE"/>
    <w:rsid w:val="6A5A4B58"/>
    <w:rsid w:val="6A7E71B8"/>
    <w:rsid w:val="6B3E7F2E"/>
    <w:rsid w:val="6C5755A2"/>
    <w:rsid w:val="6CA976D1"/>
    <w:rsid w:val="6D0E72AA"/>
    <w:rsid w:val="6D8838F4"/>
    <w:rsid w:val="6DA6322E"/>
    <w:rsid w:val="6DCF1A02"/>
    <w:rsid w:val="6DFF01C2"/>
    <w:rsid w:val="6E8E12EF"/>
    <w:rsid w:val="6F3E4AE1"/>
    <w:rsid w:val="6F84669D"/>
    <w:rsid w:val="6FBB64DE"/>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DA2C18"/>
    <w:rsid w:val="76500C7D"/>
    <w:rsid w:val="76AA4771"/>
    <w:rsid w:val="772B58B2"/>
    <w:rsid w:val="775319EF"/>
    <w:rsid w:val="77AE6D5C"/>
    <w:rsid w:val="77F34080"/>
    <w:rsid w:val="7860333A"/>
    <w:rsid w:val="789456D9"/>
    <w:rsid w:val="790F1C77"/>
    <w:rsid w:val="7A105B11"/>
    <w:rsid w:val="7A67303B"/>
    <w:rsid w:val="7AAB1D04"/>
    <w:rsid w:val="7ABA4368"/>
    <w:rsid w:val="7B257FFD"/>
    <w:rsid w:val="7B330423"/>
    <w:rsid w:val="7B931DEA"/>
    <w:rsid w:val="7BBA7928"/>
    <w:rsid w:val="7BBC6C74"/>
    <w:rsid w:val="7BC502E3"/>
    <w:rsid w:val="7BCE579E"/>
    <w:rsid w:val="7BF37CC3"/>
    <w:rsid w:val="7BFD0CC1"/>
    <w:rsid w:val="7C2B1DA5"/>
    <w:rsid w:val="7CA5095F"/>
    <w:rsid w:val="7CE73678"/>
    <w:rsid w:val="7D405B9D"/>
    <w:rsid w:val="7D926341"/>
    <w:rsid w:val="7DF4317E"/>
    <w:rsid w:val="7E64308B"/>
    <w:rsid w:val="7E802743"/>
    <w:rsid w:val="7EE52896"/>
    <w:rsid w:val="7F2C0419"/>
    <w:rsid w:val="7F6170DC"/>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1"/>
    <w:link w:val="513"/>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90"/>
    <w:qFormat/>
    <w:uiPriority w:val="0"/>
    <w:rPr>
      <w:rFonts w:ascii="宋体" w:hAnsi="Courier New"/>
      <w:szCs w:val="20"/>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50"/>
    <w:link w:val="546"/>
    <w:qFormat/>
    <w:uiPriority w:val="0"/>
    <w:pPr>
      <w:ind w:firstLine="420"/>
    </w:pPr>
    <w:rPr>
      <w:szCs w:val="20"/>
    </w:rPr>
  </w:style>
  <w:style w:type="paragraph" w:styleId="60">
    <w:name w:val="Body Text First Indent 2"/>
    <w:basedOn w:val="24"/>
    <w:link w:val="503"/>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Body Text Indent1"/>
    <w:basedOn w:val="1"/>
    <w:next w:val="1"/>
    <w:unhideWhenUsed/>
    <w:qFormat/>
    <w:uiPriority w:val="0"/>
    <w:pPr>
      <w:spacing w:beforeLines="0" w:after="120" w:afterLines="0"/>
      <w:ind w:left="420" w:leftChars="200"/>
    </w:pPr>
    <w:rPr>
      <w:rFonts w:hint="default"/>
      <w:color w:val="000000"/>
      <w:sz w:val="21"/>
      <w:szCs w:val="21"/>
    </w:rPr>
  </w:style>
  <w:style w:type="paragraph" w:customStyle="1" w:styleId="643">
    <w:name w:val="Body Text First Indent 21"/>
    <w:basedOn w:val="642"/>
    <w:unhideWhenUsed/>
    <w:qFormat/>
    <w:uiPriority w:val="0"/>
    <w:pPr>
      <w:spacing w:beforeLines="0" w:afterLines="0"/>
      <w:ind w:firstLine="420"/>
    </w:pPr>
    <w:rPr>
      <w:rFonts w:hint="default"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14131</Words>
  <Characters>15700</Characters>
  <Lines>340</Lines>
  <Paragraphs>95</Paragraphs>
  <TotalTime>5</TotalTime>
  <ScaleCrop>false</ScaleCrop>
  <LinksUpToDate>false</LinksUpToDate>
  <CharactersWithSpaces>15945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宁波国投宁海招标部</cp:lastModifiedBy>
  <cp:lastPrinted>2025-05-28T08:50:00Z</cp:lastPrinted>
  <dcterms:modified xsi:type="dcterms:W3CDTF">2025-06-11T03:51:37Z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478FBD12D1CC40F2B586EE5CE509E1FF_13</vt:lpwstr>
  </property>
  <property fmtid="{D5CDD505-2E9C-101B-9397-08002B2CF9AE}" pid="4" name="KSOTemplateDocerSaveRecord">
    <vt:lpwstr>eyJoZGlkIjoiZTY2M2QyNDllMjcwNzIwY2E2NTQwMzIxOTY4YWMyYmIiLCJ1c2VySWQiOiIyMTQ3NzE4NTkifQ==</vt:lpwstr>
  </property>
</Properties>
</file>