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D9C4">
      <w:pPr>
        <w:adjustRightInd/>
        <w:spacing w:line="360" w:lineRule="auto"/>
        <w:ind w:firstLine="941"/>
        <w:jc w:val="center"/>
        <w:rPr>
          <w:rFonts w:hint="eastAsia" w:ascii="宋体" w:hAnsi="宋体" w:eastAsia="宋体" w:cs="宋体"/>
          <w:sz w:val="48"/>
          <w:szCs w:val="48"/>
          <w:lang w:val="en-US" w:eastAsia="zh-CN"/>
        </w:rPr>
      </w:pPr>
      <w:r>
        <w:rPr>
          <w:rFonts w:hint="eastAsia" w:ascii="宋体" w:hAnsi="宋体" w:cs="宋体"/>
          <w:sz w:val="48"/>
          <w:szCs w:val="48"/>
          <w:lang w:val="en-US" w:eastAsia="zh-CN"/>
        </w:rPr>
        <w:t xml:space="preserve"> </w:t>
      </w:r>
    </w:p>
    <w:p w14:paraId="489F57ED">
      <w:pPr>
        <w:adjustRightInd/>
        <w:spacing w:line="360" w:lineRule="auto"/>
        <w:ind w:firstLine="941"/>
        <w:jc w:val="center"/>
        <w:rPr>
          <w:rFonts w:ascii="宋体" w:hAnsi="宋体" w:cs="宋体"/>
          <w:sz w:val="48"/>
          <w:szCs w:val="48"/>
        </w:rPr>
      </w:pPr>
    </w:p>
    <w:p w14:paraId="4BE90235">
      <w:pPr>
        <w:spacing w:before="120" w:beforeLines="50"/>
        <w:ind w:firstLine="2168" w:firstLineChars="300"/>
        <w:jc w:val="both"/>
        <w:rPr>
          <w:rFonts w:hint="eastAsia"/>
          <w:b/>
          <w:sz w:val="72"/>
          <w:szCs w:val="72"/>
        </w:rPr>
      </w:pPr>
    </w:p>
    <w:p w14:paraId="20818609">
      <w:pPr>
        <w:spacing w:before="120" w:beforeLines="50"/>
        <w:ind w:firstLine="2168" w:firstLineChars="300"/>
        <w:jc w:val="both"/>
        <w:rPr>
          <w:rFonts w:ascii="宋体" w:hAnsi="宋体"/>
          <w:b/>
          <w:sz w:val="52"/>
          <w:szCs w:val="52"/>
        </w:rPr>
      </w:pPr>
      <w:r>
        <w:rPr>
          <w:rFonts w:hint="eastAsia"/>
          <w:b/>
          <w:sz w:val="72"/>
          <w:szCs w:val="72"/>
        </w:rPr>
        <w:t>竞争性磋商文件</w:t>
      </w:r>
    </w:p>
    <w:p w14:paraId="38191264">
      <w:pPr>
        <w:snapToGrid w:val="0"/>
        <w:spacing w:line="360" w:lineRule="auto"/>
        <w:ind w:firstLine="627"/>
        <w:jc w:val="center"/>
        <w:rPr>
          <w:rFonts w:cs="仿宋_GB2312" w:asciiTheme="minorEastAsia" w:hAnsiTheme="minorEastAsia" w:eastAsiaTheme="minorEastAsia"/>
          <w:sz w:val="32"/>
          <w:szCs w:val="32"/>
        </w:rPr>
      </w:pPr>
    </w:p>
    <w:p w14:paraId="56AB0DAC">
      <w:pPr>
        <w:snapToGrid w:val="0"/>
        <w:spacing w:line="360" w:lineRule="auto"/>
        <w:ind w:firstLine="627"/>
        <w:jc w:val="center"/>
        <w:rPr>
          <w:rFonts w:cs="仿宋_GB2312" w:asciiTheme="minorEastAsia" w:hAnsiTheme="minorEastAsia" w:eastAsiaTheme="minorEastAsia"/>
          <w:sz w:val="32"/>
          <w:szCs w:val="32"/>
        </w:rPr>
      </w:pPr>
    </w:p>
    <w:p w14:paraId="6CA36283">
      <w:pPr>
        <w:snapToGrid w:val="0"/>
        <w:spacing w:line="360" w:lineRule="auto"/>
        <w:jc w:val="both"/>
        <w:rPr>
          <w:rFonts w:cs="仿宋_GB2312" w:asciiTheme="minorEastAsia" w:hAnsiTheme="minorEastAsia" w:eastAsiaTheme="minorEastAsia"/>
          <w:sz w:val="32"/>
          <w:szCs w:val="32"/>
        </w:rPr>
      </w:pPr>
    </w:p>
    <w:p w14:paraId="0FE85F33">
      <w:pPr>
        <w:snapToGrid w:val="0"/>
        <w:spacing w:line="360" w:lineRule="auto"/>
        <w:jc w:val="both"/>
        <w:rPr>
          <w:rFonts w:cs="仿宋_GB2312" w:asciiTheme="minorEastAsia" w:hAnsiTheme="minorEastAsia" w:eastAsiaTheme="minorEastAsia"/>
          <w:sz w:val="32"/>
          <w:szCs w:val="32"/>
        </w:rPr>
      </w:pPr>
    </w:p>
    <w:p w14:paraId="712DF879">
      <w:pPr>
        <w:pStyle w:val="23"/>
        <w:rPr>
          <w:rFonts w:cs="仿宋_GB2312" w:asciiTheme="minorEastAsia" w:hAnsiTheme="minorEastAsia" w:eastAsiaTheme="minorEastAsia"/>
          <w:sz w:val="32"/>
          <w:szCs w:val="32"/>
        </w:rPr>
      </w:pPr>
    </w:p>
    <w:p w14:paraId="5824B048">
      <w:pPr>
        <w:rPr>
          <w:rFonts w:cs="仿宋_GB2312" w:asciiTheme="minorEastAsia" w:hAnsiTheme="minorEastAsia" w:eastAsiaTheme="minorEastAsia"/>
          <w:sz w:val="32"/>
          <w:szCs w:val="32"/>
        </w:rPr>
      </w:pPr>
    </w:p>
    <w:p w14:paraId="5437A0B4">
      <w:pPr>
        <w:pStyle w:val="23"/>
      </w:pPr>
    </w:p>
    <w:p w14:paraId="163F4178">
      <w:pPr>
        <w:snapToGrid w:val="0"/>
        <w:spacing w:line="480" w:lineRule="auto"/>
        <w:ind w:firstLine="321" w:firstLineChars="100"/>
        <w:rPr>
          <w:rFonts w:hint="eastAsia" w:cs="仿宋_GB2312" w:asciiTheme="minorEastAsia" w:hAnsiTheme="minorEastAsia" w:eastAsiaTheme="minorEastAsia"/>
          <w:b/>
          <w:bCs/>
          <w:sz w:val="32"/>
          <w:szCs w:val="32"/>
          <w:lang w:val="en-US" w:eastAsia="zh-CN"/>
        </w:rPr>
      </w:pPr>
      <w:r>
        <w:rPr>
          <w:rFonts w:hint="eastAsia" w:cs="仿宋_GB2312" w:asciiTheme="minorEastAsia" w:hAnsiTheme="minorEastAsia" w:eastAsiaTheme="minorEastAsia"/>
          <w:b/>
          <w:bCs/>
          <w:sz w:val="32"/>
          <w:szCs w:val="32"/>
        </w:rPr>
        <w:t>采购编号：</w:t>
      </w:r>
      <w:r>
        <w:rPr>
          <w:rFonts w:hint="eastAsia" w:cs="仿宋_GB2312" w:asciiTheme="minorEastAsia" w:hAnsiTheme="minorEastAsia" w:eastAsiaTheme="minorEastAsia"/>
          <w:b/>
          <w:bCs/>
          <w:sz w:val="32"/>
          <w:szCs w:val="32"/>
          <w:lang w:eastAsia="zh-CN"/>
        </w:rPr>
        <w:t>NBHFNH【2025】018</w:t>
      </w:r>
    </w:p>
    <w:p w14:paraId="3A866A8C">
      <w:pPr>
        <w:adjustRightInd/>
        <w:spacing w:line="360" w:lineRule="auto"/>
        <w:ind w:left="1925" w:leftChars="152" w:hanging="1606" w:hangingChars="500"/>
        <w:jc w:val="both"/>
        <w:rPr>
          <w:rFonts w:hint="eastAsia" w:ascii="宋体" w:hAnsi="宋体" w:cs="宋体" w:eastAsiaTheme="minorEastAsia"/>
          <w:sz w:val="48"/>
          <w:szCs w:val="48"/>
          <w:lang w:eastAsia="zh-CN"/>
        </w:rPr>
      </w:pPr>
      <w:r>
        <w:rPr>
          <w:rFonts w:cs="仿宋_GB2312" w:asciiTheme="minorEastAsia" w:hAnsiTheme="minorEastAsia" w:eastAsiaTheme="minorEastAsia"/>
          <w:b/>
          <w:bCs/>
          <w:sz w:val="32"/>
          <w:szCs w:val="32"/>
        </w:rPr>
        <w:t>采购名称</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bCs/>
          <w:sz w:val="32"/>
          <w:szCs w:val="32"/>
          <w:lang w:eastAsia="zh-CN"/>
        </w:rPr>
        <w:t>宁海县胡陈乡初级中学食堂、教学楼外立面等维修工程</w:t>
      </w:r>
    </w:p>
    <w:p w14:paraId="17C1F6B2">
      <w:pPr>
        <w:pStyle w:val="32"/>
        <w:snapToGrid w:val="0"/>
        <w:spacing w:line="360" w:lineRule="auto"/>
        <w:rPr>
          <w:rFonts w:hAnsi="宋体"/>
          <w:b/>
          <w:bCs/>
          <w:w w:val="95"/>
          <w:sz w:val="30"/>
          <w:szCs w:val="30"/>
        </w:rPr>
      </w:pPr>
    </w:p>
    <w:p w14:paraId="361234C1">
      <w:pPr>
        <w:pStyle w:val="32"/>
        <w:snapToGrid w:val="0"/>
        <w:spacing w:line="480" w:lineRule="auto"/>
        <w:ind w:firstLine="321" w:firstLineChars="100"/>
        <w:outlineLvl w:val="0"/>
        <w:rPr>
          <w:rFonts w:hint="eastAsia" w:ascii="Times New Roman" w:hAnsi="Times New Roman" w:eastAsia="宋体" w:cs="Times New Roman"/>
          <w:b/>
          <w:bCs/>
          <w:snapToGrid/>
          <w:kern w:val="44"/>
          <w:sz w:val="32"/>
          <w:szCs w:val="32"/>
          <w:lang w:eastAsia="zh-CN"/>
        </w:rPr>
      </w:pPr>
      <w:bookmarkStart w:id="0" w:name="_Toc7323"/>
      <w:r>
        <w:rPr>
          <w:rFonts w:hint="eastAsia" w:ascii="Times New Roman" w:hAnsi="Times New Roman" w:cs="Times New Roman"/>
          <w:b/>
          <w:bCs/>
          <w:snapToGrid/>
          <w:kern w:val="44"/>
          <w:sz w:val="32"/>
          <w:szCs w:val="32"/>
        </w:rPr>
        <w:t>采购单位：</w:t>
      </w:r>
      <w:bookmarkEnd w:id="0"/>
      <w:r>
        <w:rPr>
          <w:rFonts w:hint="eastAsia" w:ascii="Times New Roman" w:hAnsi="Times New Roman" w:cs="Times New Roman"/>
          <w:b/>
          <w:bCs/>
          <w:snapToGrid/>
          <w:kern w:val="44"/>
          <w:sz w:val="32"/>
          <w:szCs w:val="32"/>
          <w:lang w:eastAsia="zh-CN"/>
        </w:rPr>
        <w:t>宁海县胡陈乡初级中学</w:t>
      </w:r>
    </w:p>
    <w:p w14:paraId="5C0DA72B">
      <w:pPr>
        <w:pStyle w:val="32"/>
        <w:snapToGrid w:val="0"/>
        <w:spacing w:line="480" w:lineRule="auto"/>
        <w:ind w:firstLine="321" w:firstLineChars="100"/>
        <w:outlineLvl w:val="0"/>
        <w:rPr>
          <w:rFonts w:hint="eastAsia" w:hAnsi="宋体" w:eastAsia="宋体"/>
          <w:b/>
          <w:bCs/>
          <w:w w:val="95"/>
          <w:sz w:val="32"/>
          <w:szCs w:val="32"/>
          <w:lang w:eastAsia="zh-CN"/>
        </w:rPr>
      </w:pPr>
      <w:bookmarkStart w:id="1" w:name="_Toc18545"/>
      <w:r>
        <w:rPr>
          <w:rFonts w:hint="eastAsia" w:ascii="Times New Roman" w:hAnsi="Times New Roman" w:cs="Times New Roman"/>
          <w:b/>
          <w:bCs/>
          <w:snapToGrid/>
          <w:kern w:val="44"/>
          <w:sz w:val="32"/>
          <w:szCs w:val="32"/>
        </w:rPr>
        <w:t>采购代理机构：</w:t>
      </w:r>
      <w:bookmarkEnd w:id="1"/>
      <w:r>
        <w:rPr>
          <w:rFonts w:hint="eastAsia" w:ascii="Times New Roman" w:hAnsi="Times New Roman" w:cs="Times New Roman"/>
          <w:b/>
          <w:bCs/>
          <w:snapToGrid/>
          <w:kern w:val="44"/>
          <w:sz w:val="32"/>
          <w:szCs w:val="32"/>
          <w:lang w:eastAsia="zh-CN"/>
        </w:rPr>
        <w:t>宁波和丰建设项目管理有限公司</w:t>
      </w:r>
    </w:p>
    <w:p w14:paraId="1E76CBAD">
      <w:pPr>
        <w:pStyle w:val="32"/>
        <w:snapToGrid w:val="0"/>
        <w:spacing w:line="480" w:lineRule="auto"/>
        <w:ind w:firstLine="595"/>
        <w:jc w:val="center"/>
        <w:rPr>
          <w:rFonts w:hint="eastAsia" w:hAnsi="宋体"/>
          <w:b/>
          <w:bCs/>
          <w:w w:val="95"/>
          <w:sz w:val="32"/>
          <w:szCs w:val="32"/>
        </w:rPr>
      </w:pPr>
    </w:p>
    <w:p w14:paraId="27CC3220">
      <w:pPr>
        <w:pStyle w:val="32"/>
        <w:snapToGrid w:val="0"/>
        <w:spacing w:line="480" w:lineRule="auto"/>
        <w:ind w:firstLine="3300" w:firstLineChars="1081"/>
        <w:jc w:val="both"/>
        <w:rPr>
          <w:rFonts w:hAnsi="宋体" w:cs="宋体"/>
          <w:sz w:val="24"/>
        </w:rPr>
        <w:sectPr>
          <w:footerReference r:id="rId3" w:type="even"/>
          <w:pgSz w:w="11905" w:h="16838"/>
          <w:pgMar w:top="1134" w:right="1304" w:bottom="1134" w:left="1304" w:header="850" w:footer="850" w:gutter="283"/>
          <w:cols w:space="0" w:num="1"/>
          <w:titlePg/>
          <w:docGrid w:linePitch="312" w:charSpace="0"/>
        </w:sectPr>
      </w:pPr>
      <w:r>
        <w:rPr>
          <w:rFonts w:hint="eastAsia" w:hAnsi="宋体"/>
          <w:b/>
          <w:bCs/>
          <w:w w:val="95"/>
          <w:sz w:val="32"/>
          <w:szCs w:val="32"/>
        </w:rPr>
        <w:t>二〇二</w:t>
      </w:r>
      <w:r>
        <w:rPr>
          <w:rFonts w:hint="eastAsia" w:hAnsi="宋体"/>
          <w:b/>
          <w:bCs/>
          <w:w w:val="95"/>
          <w:sz w:val="32"/>
          <w:szCs w:val="32"/>
          <w:lang w:val="en-US" w:eastAsia="zh-CN"/>
        </w:rPr>
        <w:t>五</w:t>
      </w:r>
      <w:r>
        <w:rPr>
          <w:rFonts w:hint="eastAsia" w:hAnsi="宋体"/>
          <w:b/>
          <w:bCs/>
          <w:w w:val="95"/>
          <w:sz w:val="32"/>
          <w:szCs w:val="32"/>
        </w:rPr>
        <w:t>年</w:t>
      </w:r>
      <w:r>
        <w:rPr>
          <w:rFonts w:hint="eastAsia" w:hAnsi="宋体"/>
          <w:b/>
          <w:bCs/>
          <w:w w:val="95"/>
          <w:sz w:val="32"/>
          <w:szCs w:val="32"/>
          <w:lang w:val="en-US" w:eastAsia="zh-CN"/>
        </w:rPr>
        <w:t>六</w:t>
      </w:r>
      <w:r>
        <w:rPr>
          <w:rFonts w:hint="eastAsia" w:hAnsi="宋体"/>
          <w:b/>
          <w:bCs/>
          <w:w w:val="95"/>
          <w:sz w:val="32"/>
          <w:szCs w:val="32"/>
        </w:rPr>
        <w:t>月</w:t>
      </w:r>
      <w:bookmarkStart w:id="2" w:name="_Hlt67893495"/>
      <w:bookmarkEnd w:id="2"/>
    </w:p>
    <w:p w14:paraId="03DCA978">
      <w:pPr>
        <w:spacing w:line="360" w:lineRule="auto"/>
        <w:rPr>
          <w:rFonts w:ascii="宋体" w:hAnsi="宋体" w:cs="宋体"/>
          <w:sz w:val="24"/>
        </w:rPr>
      </w:pPr>
    </w:p>
    <w:p w14:paraId="6AFCC51B">
      <w:pPr>
        <w:spacing w:line="360" w:lineRule="auto"/>
        <w:ind w:firstLine="944"/>
        <w:jc w:val="center"/>
        <w:rPr>
          <w:rFonts w:ascii="宋体" w:hAnsi="宋体" w:cs="宋体"/>
          <w:b/>
          <w:sz w:val="48"/>
          <w:szCs w:val="48"/>
        </w:rPr>
      </w:pPr>
      <w:r>
        <w:rPr>
          <w:rFonts w:hint="eastAsia" w:ascii="宋体" w:hAnsi="宋体" w:cs="宋体"/>
          <w:b/>
          <w:sz w:val="48"/>
          <w:szCs w:val="48"/>
        </w:rPr>
        <w:t>目  录</w:t>
      </w:r>
    </w:p>
    <w:sdt>
      <w:sdtPr>
        <w:rPr>
          <w:rFonts w:ascii="宋体" w:hAnsi="宋体"/>
        </w:rPr>
        <w:id w:val="147456322"/>
        <w15:color w:val="DBDBDB"/>
        <w:docPartObj>
          <w:docPartGallery w:val="Table of Contents"/>
          <w:docPartUnique/>
        </w:docPartObj>
      </w:sdtPr>
      <w:sdtEndPr>
        <w:rPr>
          <w:rFonts w:ascii="宋体" w:hAnsi="宋体"/>
        </w:rPr>
      </w:sdtEndPr>
      <w:sdtContent>
        <w:p w14:paraId="66F9D45E">
          <w:pPr>
            <w:jc w:val="center"/>
            <w:outlineLvl w:val="0"/>
          </w:pPr>
        </w:p>
        <w:p w14:paraId="02D61C62">
          <w:pPr>
            <w:pStyle w:val="42"/>
            <w:tabs>
              <w:tab w:val="right" w:leader="dot" w:pos="9014"/>
            </w:tabs>
          </w:pPr>
          <w:r>
            <w:fldChar w:fldCharType="begin"/>
          </w:r>
          <w:r>
            <w:instrText xml:space="preserve">TOC \o "1-1" \h \u </w:instrText>
          </w:r>
          <w:r>
            <w:fldChar w:fldCharType="separate"/>
          </w:r>
        </w:p>
        <w:p w14:paraId="3D1B54CC">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"_Toc12254" </w:instrText>
          </w:r>
          <w:r>
            <w:fldChar w:fldCharType="separate"/>
          </w:r>
          <w:r>
            <w:rPr>
              <w:rFonts w:hint="eastAsia" w:ascii="宋体" w:hAnsi="宋体" w:cs="宋体"/>
              <w:sz w:val="32"/>
              <w:szCs w:val="32"/>
            </w:rPr>
            <w:t>第一部分  竞争性磋商公告</w:t>
          </w:r>
          <w:r>
            <w:rPr>
              <w:rFonts w:hint="eastAsia" w:ascii="宋体" w:hAnsi="宋体" w:cs="宋体"/>
              <w:sz w:val="32"/>
              <w:szCs w:val="32"/>
            </w:rPr>
            <w:fldChar w:fldCharType="end"/>
          </w:r>
        </w:p>
        <w:p w14:paraId="6428B8DE">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"_Toc13281"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225DE83F">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"_Toc26987"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36CF88DA">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"_Toc5724" </w:instrText>
          </w:r>
          <w:r>
            <w:fldChar w:fldCharType="separate"/>
          </w:r>
          <w:r>
            <w:rPr>
              <w:rFonts w:hint="eastAsia" w:ascii="宋体" w:hAnsi="宋体" w:cs="宋体"/>
              <w:sz w:val="32"/>
              <w:szCs w:val="32"/>
            </w:rPr>
            <w:t>第四部分  评审办法</w:t>
          </w:r>
          <w:r>
            <w:rPr>
              <w:rFonts w:hint="eastAsia" w:ascii="宋体" w:hAnsi="宋体" w:cs="宋体"/>
              <w:sz w:val="32"/>
              <w:szCs w:val="32"/>
            </w:rPr>
            <w:fldChar w:fldCharType="end"/>
          </w:r>
        </w:p>
        <w:p w14:paraId="6E9697A8">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"_Toc26894"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6712FD18">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"_Toc16395"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38AA6236">
          <w:r>
            <w:fldChar w:fldCharType="end"/>
          </w:r>
        </w:p>
      </w:sdtContent>
    </w:sdt>
    <w:p w14:paraId="1ACCAF0C">
      <w:pPr>
        <w:spacing w:line="360" w:lineRule="auto"/>
        <w:ind w:firstLine="1280" w:firstLineChars="400"/>
        <w:outlineLvl w:val="0"/>
        <w:rPr>
          <w:rFonts w:ascii="宋体" w:hAnsi="宋体" w:cs="宋体"/>
          <w:sz w:val="32"/>
          <w:szCs w:val="32"/>
        </w:rPr>
      </w:pPr>
    </w:p>
    <w:p w14:paraId="5315A04D">
      <w:pPr>
        <w:spacing w:line="360" w:lineRule="auto"/>
        <w:ind w:firstLine="1280" w:firstLineChars="400"/>
        <w:rPr>
          <w:rFonts w:ascii="宋体" w:hAnsi="宋体" w:cs="宋体"/>
          <w:sz w:val="32"/>
          <w:szCs w:val="32"/>
        </w:rPr>
      </w:pPr>
    </w:p>
    <w:p w14:paraId="4280F73D">
      <w:pPr>
        <w:spacing w:line="360" w:lineRule="auto"/>
        <w:ind w:firstLine="549" w:firstLineChars="229"/>
        <w:rPr>
          <w:rFonts w:ascii="宋体" w:hAnsi="宋体" w:cs="宋体"/>
          <w:sz w:val="24"/>
        </w:rPr>
      </w:pPr>
      <w:bookmarkStart w:id="3" w:name="_Hlt91233176"/>
      <w:bookmarkEnd w:id="3"/>
      <w:bookmarkStart w:id="4" w:name="_Toc91899869"/>
    </w:p>
    <w:p w14:paraId="37568BFC">
      <w:pPr>
        <w:spacing w:line="360" w:lineRule="auto"/>
        <w:ind w:firstLine="549" w:firstLineChars="229"/>
        <w:rPr>
          <w:rFonts w:ascii="宋体" w:hAnsi="宋体" w:cs="宋体"/>
          <w:sz w:val="24"/>
        </w:rPr>
      </w:pPr>
    </w:p>
    <w:p w14:paraId="67E5A71C">
      <w:pPr>
        <w:spacing w:line="360" w:lineRule="auto"/>
        <w:ind w:firstLine="549" w:firstLineChars="229"/>
        <w:rPr>
          <w:rFonts w:ascii="宋体" w:hAnsi="宋体" w:cs="宋体"/>
          <w:sz w:val="24"/>
        </w:rPr>
      </w:pPr>
    </w:p>
    <w:p w14:paraId="57B761BF">
      <w:pPr>
        <w:spacing w:line="360" w:lineRule="auto"/>
        <w:ind w:firstLine="549" w:firstLineChars="229"/>
        <w:rPr>
          <w:rFonts w:ascii="宋体" w:hAnsi="宋体" w:cs="宋体"/>
          <w:sz w:val="24"/>
        </w:rPr>
      </w:pPr>
    </w:p>
    <w:p w14:paraId="61D750D6">
      <w:pPr>
        <w:spacing w:line="360" w:lineRule="auto"/>
        <w:ind w:firstLine="549" w:firstLineChars="229"/>
        <w:rPr>
          <w:rFonts w:ascii="宋体" w:hAnsi="宋体" w:cs="宋体"/>
          <w:sz w:val="24"/>
        </w:rPr>
      </w:pPr>
    </w:p>
    <w:p w14:paraId="74321E2C">
      <w:pPr>
        <w:spacing w:line="360" w:lineRule="auto"/>
        <w:ind w:firstLine="549" w:firstLineChars="229"/>
        <w:rPr>
          <w:rFonts w:ascii="宋体" w:hAnsi="宋体" w:cs="宋体"/>
          <w:sz w:val="24"/>
        </w:rPr>
      </w:pPr>
    </w:p>
    <w:p w14:paraId="42F6091B">
      <w:pPr>
        <w:spacing w:line="360" w:lineRule="auto"/>
        <w:ind w:firstLine="549" w:firstLineChars="229"/>
        <w:rPr>
          <w:rFonts w:ascii="宋体" w:hAnsi="宋体" w:cs="宋体"/>
          <w:sz w:val="24"/>
        </w:rPr>
      </w:pPr>
    </w:p>
    <w:p w14:paraId="692C2649">
      <w:pPr>
        <w:spacing w:line="360" w:lineRule="auto"/>
        <w:ind w:firstLine="549" w:firstLineChars="229"/>
        <w:rPr>
          <w:rFonts w:ascii="宋体" w:hAnsi="宋体" w:cs="宋体"/>
          <w:sz w:val="24"/>
        </w:rPr>
      </w:pPr>
    </w:p>
    <w:p w14:paraId="296CBCA6">
      <w:pPr>
        <w:spacing w:line="360" w:lineRule="auto"/>
        <w:ind w:firstLine="549" w:firstLineChars="229"/>
        <w:rPr>
          <w:rFonts w:ascii="宋体" w:hAnsi="宋体" w:cs="宋体"/>
          <w:sz w:val="24"/>
        </w:rPr>
      </w:pPr>
    </w:p>
    <w:p w14:paraId="459EC116">
      <w:pPr>
        <w:spacing w:line="360" w:lineRule="auto"/>
        <w:ind w:firstLine="549" w:firstLineChars="229"/>
        <w:rPr>
          <w:rFonts w:ascii="宋体" w:hAnsi="宋体" w:cs="宋体"/>
          <w:sz w:val="24"/>
        </w:rPr>
      </w:pPr>
    </w:p>
    <w:p w14:paraId="5270E6C1">
      <w:pPr>
        <w:spacing w:line="360" w:lineRule="auto"/>
        <w:rPr>
          <w:rFonts w:ascii="宋体" w:hAnsi="宋体" w:cs="宋体"/>
          <w:sz w:val="24"/>
        </w:rPr>
      </w:pPr>
    </w:p>
    <w:bookmarkEnd w:id="4"/>
    <w:p w14:paraId="5B0E42A6">
      <w:pPr>
        <w:adjustRightInd/>
        <w:spacing w:line="360" w:lineRule="auto"/>
        <w:ind w:firstLine="708"/>
        <w:jc w:val="center"/>
        <w:outlineLvl w:val="0"/>
        <w:rPr>
          <w:rFonts w:ascii="宋体" w:hAnsi="宋体" w:cs="宋体"/>
          <w:b/>
          <w:sz w:val="36"/>
          <w:szCs w:val="20"/>
        </w:rPr>
        <w:sectPr>
          <w:pgSz w:w="11905" w:h="16838"/>
          <w:pgMar w:top="1134" w:right="1304" w:bottom="1134" w:left="1304" w:header="850" w:footer="850" w:gutter="283"/>
          <w:cols w:space="0" w:num="1"/>
          <w:titlePg/>
          <w:docGrid w:linePitch="312" w:charSpace="0"/>
        </w:sectPr>
      </w:pPr>
      <w:bookmarkStart w:id="5" w:name="_Hlt74707423"/>
      <w:bookmarkEnd w:id="5"/>
      <w:bookmarkStart w:id="6" w:name="_Hlt74729822"/>
      <w:bookmarkEnd w:id="6"/>
      <w:bookmarkStart w:id="7" w:name="_Hlt74728647"/>
      <w:bookmarkEnd w:id="7"/>
      <w:bookmarkStart w:id="8" w:name="_Hlt74649545"/>
      <w:bookmarkEnd w:id="8"/>
      <w:bookmarkStart w:id="9" w:name="_Toc12254"/>
      <w:bookmarkStart w:id="10" w:name="第二部分"/>
      <w:bookmarkStart w:id="11" w:name="_Toc91899870"/>
      <w:bookmarkStart w:id="12" w:name="_Toc91899871"/>
    </w:p>
    <w:p w14:paraId="462FD8EB">
      <w:pPr>
        <w:adjustRightInd/>
        <w:spacing w:line="360" w:lineRule="auto"/>
        <w:ind w:firstLine="708"/>
        <w:jc w:val="center"/>
        <w:outlineLvl w:val="0"/>
        <w:rPr>
          <w:rFonts w:ascii="宋体" w:hAnsi="宋体" w:cs="宋体"/>
          <w:b/>
          <w:sz w:val="36"/>
          <w:szCs w:val="20"/>
        </w:rPr>
      </w:pPr>
      <w:r>
        <w:rPr>
          <w:rFonts w:hint="eastAsia" w:ascii="宋体" w:hAnsi="宋体" w:cs="宋体"/>
          <w:b/>
          <w:sz w:val="36"/>
          <w:szCs w:val="20"/>
        </w:rPr>
        <w:t>第一部分 竞争性磋商公告</w:t>
      </w:r>
      <w:bookmarkEnd w:id="9"/>
    </w:p>
    <w:p w14:paraId="2DBC04FC">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4B078EB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宁海县胡陈乡初级中学食堂、教学楼外立面等维修工程</w:t>
      </w:r>
      <w:r>
        <w:rPr>
          <w:rFonts w:hint="eastAsia" w:ascii="宋体" w:hAnsi="宋体" w:cs="宋体"/>
          <w:sz w:val="24"/>
        </w:rPr>
        <w:t>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 xml:space="preserve">月 </w:t>
      </w:r>
      <w:r>
        <w:rPr>
          <w:rFonts w:hint="eastAsia" w:ascii="宋体" w:hAnsi="宋体" w:cs="宋体"/>
          <w:sz w:val="24"/>
          <w:u w:val="single"/>
          <w:lang w:val="en-US" w:eastAsia="zh-CN"/>
        </w:rPr>
        <w:t xml:space="preserve">  </w:t>
      </w:r>
      <w:r>
        <w:rPr>
          <w:rFonts w:hint="eastAsia" w:ascii="宋体" w:hAnsi="宋体" w:cs="宋体"/>
          <w:sz w:val="24"/>
          <w:u w:val="single"/>
        </w:rPr>
        <w:t>日13点30分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5D9E1604">
      <w:pPr>
        <w:spacing w:line="360" w:lineRule="auto"/>
        <w:ind w:firstLine="472"/>
        <w:rPr>
          <w:rFonts w:ascii="宋体" w:hAnsi="宋体" w:cs="宋体"/>
          <w:b/>
          <w:sz w:val="24"/>
        </w:rPr>
      </w:pPr>
      <w:r>
        <w:rPr>
          <w:rFonts w:hint="eastAsia" w:ascii="宋体" w:hAnsi="宋体" w:cs="宋体"/>
          <w:b/>
          <w:sz w:val="24"/>
        </w:rPr>
        <w:t>一、项目基本情况</w:t>
      </w:r>
    </w:p>
    <w:p w14:paraId="0E272340">
      <w:pPr>
        <w:snapToGrid w:val="0"/>
        <w:spacing w:line="360" w:lineRule="auto"/>
        <w:ind w:firstLine="482" w:firstLineChars="200"/>
        <w:rPr>
          <w:rFonts w:hint="eastAsia" w:ascii="宋体" w:hAnsi="宋体" w:eastAsia="宋体" w:cs="宋体"/>
          <w:sz w:val="24"/>
          <w:lang w:val="en-US" w:eastAsia="zh-CN"/>
        </w:rPr>
      </w:pPr>
      <w:r>
        <w:rPr>
          <w:rFonts w:hint="eastAsia" w:ascii="宋体" w:hAnsi="宋体" w:cs="宋体"/>
          <w:b/>
          <w:sz w:val="24"/>
        </w:rPr>
        <w:t>项目编号：</w:t>
      </w:r>
      <w:r>
        <w:rPr>
          <w:rFonts w:hint="eastAsia" w:ascii="宋体" w:hAnsi="宋体" w:cs="宋体"/>
          <w:b w:val="0"/>
          <w:bCs/>
          <w:sz w:val="24"/>
          <w:lang w:eastAsia="zh-CN"/>
        </w:rPr>
        <w:t>NBHFNH【2025】018</w:t>
      </w:r>
    </w:p>
    <w:p w14:paraId="3A5C576D">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lang w:eastAsia="zh-CN"/>
        </w:rPr>
        <w:t>宁海县胡陈乡初级中学食堂、教学楼外立面等维修工程</w:t>
      </w:r>
    </w:p>
    <w:p w14:paraId="61CA65D3">
      <w:pPr>
        <w:snapToGrid w:val="0"/>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预算金额（元）：</w:t>
      </w:r>
      <w:r>
        <w:rPr>
          <w:rFonts w:hint="eastAsia" w:ascii="宋体" w:hAnsi="宋体" w:cs="宋体"/>
          <w:b w:val="0"/>
          <w:bCs/>
          <w:sz w:val="24"/>
          <w:lang w:eastAsia="zh-CN"/>
        </w:rPr>
        <w:t>844052</w:t>
      </w:r>
    </w:p>
    <w:p w14:paraId="213208E5">
      <w:pPr>
        <w:snapToGrid w:val="0"/>
        <w:spacing w:line="360" w:lineRule="auto"/>
        <w:ind w:firstLine="482" w:firstLineChars="200"/>
        <w:rPr>
          <w:rFonts w:hint="eastAsia" w:ascii="宋体" w:hAnsi="宋体" w:cs="宋体"/>
          <w:sz w:val="24"/>
          <w:lang w:val="en-US" w:eastAsia="zh-CN"/>
        </w:rPr>
      </w:pPr>
      <w:r>
        <w:rPr>
          <w:rFonts w:hint="eastAsia" w:ascii="宋体" w:hAnsi="宋体" w:cs="宋体"/>
          <w:b/>
          <w:sz w:val="24"/>
        </w:rPr>
        <w:t>最高限价（元）：</w:t>
      </w:r>
      <w:r>
        <w:rPr>
          <w:rFonts w:hint="eastAsia" w:ascii="宋体" w:hAnsi="宋体" w:cs="宋体"/>
          <w:sz w:val="24"/>
          <w:lang w:val="en-US" w:eastAsia="zh-CN"/>
        </w:rPr>
        <w:t>796196</w:t>
      </w:r>
    </w:p>
    <w:p w14:paraId="13CC92FE">
      <w:pPr>
        <w:snapToGrid w:val="0"/>
        <w:spacing w:line="360" w:lineRule="auto"/>
        <w:ind w:firstLine="482" w:firstLineChars="200"/>
        <w:rPr>
          <w:rFonts w:hint="default" w:hAnsi="宋体" w:eastAsia="宋体" w:cs="宋体"/>
          <w:b w:val="0"/>
          <w:bCs/>
          <w:color w:val="auto"/>
          <w:sz w:val="24"/>
          <w:lang w:val="en-US" w:eastAsia="zh-CN"/>
        </w:rPr>
      </w:pPr>
      <w:r>
        <w:rPr>
          <w:rFonts w:hint="eastAsia" w:hAnsi="宋体" w:cs="宋体"/>
          <w:b/>
          <w:color w:val="auto"/>
          <w:sz w:val="24"/>
        </w:rPr>
        <w:t>采购需求：</w:t>
      </w:r>
      <w:r>
        <w:rPr>
          <w:rFonts w:hint="eastAsia" w:ascii="宋体" w:hAnsi="宋体" w:eastAsia="宋体" w:cs="宋体"/>
          <w:bCs/>
          <w:sz w:val="24"/>
        </w:rPr>
        <w:t>简要规格描述或项目基本概况介绍、用途：主要包括1#、2#办公楼、1#、2#教学楼及公共厕所（含走廊）外立面改造面积4241.21平方米；原有连廊部分及教学楼上艺术字更换；食堂餐厅内墙、天棚重刷涂料；餐厅地面铺设花岗岩468.78平方米；舞台铺设强化复合木地板31.04平方米；更换铝合金门4扇；食堂外立面改造面积760.95平方米等。</w:t>
      </w:r>
      <w:r>
        <w:rPr>
          <w:rFonts w:hint="eastAsia" w:ascii="宋体" w:hAnsi="宋体" w:eastAsia="宋体" w:cs="宋体"/>
          <w:bCs/>
          <w:sz w:val="24"/>
          <w:lang w:val="en-US" w:eastAsia="zh-CN"/>
        </w:rPr>
        <w:t>详见第三部分采购需求。</w:t>
      </w:r>
    </w:p>
    <w:p w14:paraId="315097D1">
      <w:pPr>
        <w:pStyle w:val="5"/>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数量：1</w:t>
      </w:r>
    </w:p>
    <w:p w14:paraId="60940714">
      <w:pPr>
        <w:pStyle w:val="5"/>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单位：项</w:t>
      </w:r>
    </w:p>
    <w:p w14:paraId="5C80D070">
      <w:pPr>
        <w:pStyle w:val="131"/>
        <w:snapToGrid w:val="0"/>
        <w:spacing w:before="0"/>
        <w:ind w:firstLine="482"/>
        <w:outlineLvl w:val="2"/>
        <w:rPr>
          <w:rFonts w:ascii="宋体" w:hAnsi="宋体" w:cs="宋体"/>
          <w:szCs w:val="24"/>
        </w:rPr>
      </w:pPr>
      <w:r>
        <w:rPr>
          <w:rFonts w:hint="eastAsia" w:ascii="宋体" w:hAnsi="宋体" w:cs="宋体"/>
          <w:b/>
        </w:rPr>
        <w:t>合同履约期限：自开工令发出之日起</w:t>
      </w:r>
      <w:r>
        <w:rPr>
          <w:rFonts w:hint="eastAsia" w:ascii="宋体" w:hAnsi="宋体" w:cs="宋体"/>
          <w:b/>
          <w:lang w:val="en-US" w:eastAsia="zh-CN"/>
        </w:rPr>
        <w:t>45</w:t>
      </w:r>
      <w:r>
        <w:rPr>
          <w:rFonts w:hint="eastAsia" w:ascii="宋体" w:hAnsi="宋体" w:cs="宋体"/>
          <w:b/>
        </w:rPr>
        <w:t>日历天内完成</w:t>
      </w:r>
      <w:r>
        <w:rPr>
          <w:rFonts w:hint="eastAsia" w:ascii="宋体" w:hAnsi="宋体" w:cs="宋体"/>
          <w:color w:val="000000" w:themeColor="text1"/>
          <w:szCs w:val="24"/>
          <w14:textFill>
            <w14:solidFill>
              <w14:schemeClr w14:val="tx1"/>
            </w14:solidFill>
          </w14:textFill>
        </w:rPr>
        <w:t>。</w:t>
      </w:r>
    </w:p>
    <w:p w14:paraId="1322A5F1">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486DC853">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cs="宋体"/>
              <w:color w:val="auto"/>
              <w:kern w:val="0"/>
              <w:sz w:val="24"/>
            </w:rPr>
            <w:t>☐</w:t>
          </w:r>
        </w:sdtContent>
      </w:sdt>
      <w:r>
        <w:rPr>
          <w:rFonts w:hint="eastAsia" w:hAnsi="宋体" w:cs="宋体"/>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þ</w:t>
          </w:r>
        </w:sdtContent>
      </w:sdt>
      <w:r>
        <w:rPr>
          <w:rFonts w:hint="eastAsia" w:hAnsi="宋体" w:cs="宋体"/>
          <w:color w:val="auto"/>
          <w:sz w:val="24"/>
        </w:rPr>
        <w:t>否</w:t>
      </w:r>
      <w:r>
        <w:rPr>
          <w:rFonts w:hint="eastAsia" w:hAnsi="宋体" w:cs="宋体"/>
          <w:color w:val="auto"/>
          <w:kern w:val="0"/>
          <w:sz w:val="24"/>
        </w:rPr>
        <w:t>。</w:t>
      </w:r>
    </w:p>
    <w:p w14:paraId="44341A92">
      <w:pPr>
        <w:spacing w:line="360" w:lineRule="auto"/>
        <w:ind w:firstLine="472"/>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0D68A70F">
      <w:pPr>
        <w:spacing w:line="360" w:lineRule="auto"/>
        <w:ind w:firstLine="47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F9A5A7E">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 落实政府采购政策需满足的资格要求：</w:t>
      </w:r>
    </w:p>
    <w:p w14:paraId="6F5AF061">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0798DF0">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2534E1EC">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4D847F47">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工程全部由符合政策要求的小微企业承建，提供中小企业声明函；</w:t>
      </w:r>
    </w:p>
    <w:p w14:paraId="1C0B985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4"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4"/>
    <w:p w14:paraId="6E9E0D75">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59B5D156">
      <w:pPr>
        <w:spacing w:line="360" w:lineRule="auto"/>
        <w:ind w:firstLine="514" w:firstLineChars="200"/>
        <w:rPr>
          <w:rFonts w:ascii="宋体" w:hAnsi="宋体" w:cs="宋体"/>
          <w:b/>
          <w:bCs/>
          <w:spacing w:val="8"/>
          <w:kern w:val="0"/>
          <w:sz w:val="24"/>
        </w:rPr>
      </w:pPr>
      <w:r>
        <w:rPr>
          <w:rFonts w:hint="eastAsia" w:ascii="宋体" w:hAnsi="宋体" w:cs="宋体"/>
          <w:b/>
          <w:bCs/>
          <w:spacing w:val="8"/>
          <w:kern w:val="0"/>
          <w:sz w:val="24"/>
        </w:rPr>
        <w:t>3.本项目的特定资格要求：供应商须具备建筑工程施工总承包叁级及以上资质</w:t>
      </w:r>
      <w:r>
        <w:rPr>
          <w:rFonts w:hint="eastAsia" w:ascii="宋体" w:hAnsi="宋体" w:eastAsia="宋体" w:cs="宋体"/>
          <w:b/>
          <w:bCs/>
          <w:sz w:val="24"/>
        </w:rPr>
        <w:t>（对应资质应在“浙江省建筑市场监管公共服务系统”上资质动态核查结果处于“合格”状态）并具备有效的建筑施工企业安全生产许可证</w:t>
      </w:r>
      <w:r>
        <w:rPr>
          <w:rFonts w:hint="eastAsia" w:ascii="宋体" w:hAnsi="宋体" w:eastAsia="宋体" w:cs="宋体"/>
          <w:sz w:val="24"/>
        </w:rPr>
        <w:t>；</w:t>
      </w:r>
    </w:p>
    <w:p w14:paraId="7A67F5A8">
      <w:pPr>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19F5A8">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cs="宋体" w:asciiTheme="minorEastAsia" w:hAnsiTheme="minorEastAsia" w:eastAsiaTheme="minor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6F4A4DDD">
      <w:pPr>
        <w:spacing w:line="360" w:lineRule="auto"/>
        <w:ind w:firstLine="472"/>
        <w:rPr>
          <w:rFonts w:ascii="宋体" w:hAnsi="宋体" w:cs="宋体"/>
          <w:b/>
          <w:sz w:val="24"/>
        </w:rPr>
      </w:pPr>
      <w:r>
        <w:rPr>
          <w:rFonts w:hint="eastAsia" w:ascii="宋体" w:hAnsi="宋体" w:cs="宋体"/>
          <w:b/>
          <w:sz w:val="24"/>
        </w:rPr>
        <w:t>三、获取采购文件</w:t>
      </w:r>
    </w:p>
    <w:p w14:paraId="09E6121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 月 </w:t>
      </w:r>
      <w:r>
        <w:rPr>
          <w:rFonts w:hint="eastAsia" w:ascii="宋体" w:hAnsi="宋体" w:cs="宋体"/>
          <w:sz w:val="24"/>
          <w:u w:val="single"/>
          <w:lang w:val="en-US" w:eastAsia="zh-CN"/>
        </w:rPr>
        <w:t xml:space="preserve">   </w:t>
      </w:r>
      <w:r>
        <w:rPr>
          <w:rFonts w:hint="eastAsia" w:ascii="宋体" w:hAnsi="宋体" w:cs="宋体"/>
          <w:sz w:val="24"/>
          <w:u w:val="single"/>
        </w:rPr>
        <w:t xml:space="preserve"> 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 xml:space="preserve"> 月</w:t>
      </w:r>
      <w:r>
        <w:rPr>
          <w:rFonts w:hint="eastAsia" w:ascii="宋体" w:hAnsi="宋体" w:cs="宋体"/>
          <w:sz w:val="24"/>
          <w:u w:val="single"/>
          <w:lang w:val="en-US" w:eastAsia="zh-CN"/>
        </w:rPr>
        <w:t xml:space="preserve">   </w:t>
      </w:r>
      <w:r>
        <w:rPr>
          <w:rFonts w:hint="eastAsia" w:ascii="宋体" w:hAnsi="宋体" w:cs="宋体"/>
          <w:sz w:val="24"/>
          <w:u w:val="single"/>
        </w:rPr>
        <w:t xml:space="preserve"> 日</w:t>
      </w:r>
      <w:r>
        <w:rPr>
          <w:rFonts w:hint="eastAsia" w:ascii="宋体" w:hAnsi="宋体" w:cs="宋体"/>
          <w:sz w:val="24"/>
        </w:rPr>
        <w:t>，每天上午00:00至12:00，下午12:00至23:59（北京时间，线上获取法定节假日均可，线下获取文件法定节假日除外）。</w:t>
      </w:r>
    </w:p>
    <w:p w14:paraId="7A1B76F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46AFE6A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61DBC6B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14:paraId="07838F39">
      <w:pPr>
        <w:spacing w:line="360" w:lineRule="auto"/>
        <w:ind w:firstLine="472"/>
        <w:rPr>
          <w:rFonts w:ascii="宋体" w:hAnsi="宋体" w:cs="宋体"/>
          <w:b/>
          <w:sz w:val="24"/>
        </w:rPr>
      </w:pPr>
      <w:r>
        <w:rPr>
          <w:rFonts w:hint="eastAsia" w:ascii="宋体" w:hAnsi="宋体" w:cs="宋体"/>
          <w:b/>
          <w:sz w:val="24"/>
        </w:rPr>
        <w:t>四、响应文件提交（上传）</w:t>
      </w:r>
    </w:p>
    <w:p w14:paraId="4DDBF846">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w:t>
      </w:r>
      <w:r>
        <w:rPr>
          <w:rFonts w:hint="eastAsia" w:ascii="宋体" w:hAnsi="宋体" w:cs="宋体"/>
          <w:bCs/>
          <w:sz w:val="24"/>
          <w:u w:val="single"/>
        </w:rPr>
        <w:t>00秒</w:t>
      </w:r>
      <w:r>
        <w:rPr>
          <w:rFonts w:hint="eastAsia" w:ascii="宋体" w:hAnsi="宋体" w:cs="宋体"/>
          <w:sz w:val="24"/>
        </w:rPr>
        <w:t>（北京时间）</w:t>
      </w:r>
    </w:p>
    <w:p w14:paraId="7CA9EC08">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14:paraId="27E72B23">
      <w:pPr>
        <w:spacing w:line="360" w:lineRule="auto"/>
        <w:ind w:firstLine="472"/>
        <w:rPr>
          <w:rFonts w:ascii="宋体" w:hAnsi="宋体" w:cs="宋体"/>
          <w:sz w:val="24"/>
        </w:rPr>
      </w:pPr>
      <w:r>
        <w:rPr>
          <w:rFonts w:hint="eastAsia" w:ascii="宋体" w:hAnsi="宋体" w:cs="宋体"/>
          <w:b/>
          <w:sz w:val="24"/>
        </w:rPr>
        <w:t>五、响应文件开启</w:t>
      </w:r>
    </w:p>
    <w:p w14:paraId="0266FF4F">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月 </w:t>
      </w:r>
      <w:r>
        <w:rPr>
          <w:rFonts w:hint="eastAsia" w:ascii="宋体" w:hAnsi="宋体" w:cs="宋体"/>
          <w:sz w:val="24"/>
          <w:u w:val="single"/>
          <w:lang w:val="en-US" w:eastAsia="zh-CN"/>
        </w:rPr>
        <w:t xml:space="preserve">   </w:t>
      </w:r>
      <w:r>
        <w:rPr>
          <w:rFonts w:hint="eastAsia" w:ascii="宋体" w:hAnsi="宋体" w:cs="宋体"/>
          <w:sz w:val="24"/>
          <w:u w:val="single"/>
        </w:rPr>
        <w:t>日13点30分</w:t>
      </w:r>
      <w:r>
        <w:rPr>
          <w:rFonts w:hint="eastAsia" w:ascii="宋体" w:hAnsi="宋体" w:cs="宋体"/>
          <w:bCs/>
          <w:sz w:val="24"/>
          <w:u w:val="single"/>
        </w:rPr>
        <w:t>00秒</w:t>
      </w:r>
      <w:r>
        <w:rPr>
          <w:rFonts w:hint="eastAsia" w:ascii="宋体" w:hAnsi="宋体" w:cs="宋体"/>
          <w:sz w:val="24"/>
        </w:rPr>
        <w:t>（北京时间）</w:t>
      </w:r>
    </w:p>
    <w:p w14:paraId="2D7C98A2">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14:paraId="5C621B61">
      <w:pPr>
        <w:spacing w:line="360" w:lineRule="auto"/>
        <w:ind w:firstLine="472"/>
        <w:rPr>
          <w:rFonts w:ascii="宋体" w:hAnsi="宋体" w:cs="宋体"/>
          <w:sz w:val="24"/>
        </w:rPr>
      </w:pPr>
      <w:r>
        <w:rPr>
          <w:rFonts w:hint="eastAsia" w:ascii="宋体" w:hAnsi="宋体" w:cs="宋体"/>
          <w:b/>
          <w:sz w:val="24"/>
        </w:rPr>
        <w:t>六、公告期限</w:t>
      </w:r>
    </w:p>
    <w:p w14:paraId="023BC585">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461CFA9C">
      <w:pPr>
        <w:spacing w:line="360" w:lineRule="auto"/>
        <w:ind w:firstLine="472"/>
        <w:rPr>
          <w:rFonts w:ascii="宋体" w:hAnsi="宋体" w:cs="宋体"/>
          <w:sz w:val="24"/>
        </w:rPr>
      </w:pPr>
      <w:r>
        <w:rPr>
          <w:rFonts w:hint="eastAsia" w:ascii="宋体" w:hAnsi="宋体" w:cs="宋体"/>
          <w:b/>
          <w:sz w:val="24"/>
        </w:rPr>
        <w:t>七、其他补充事宜</w:t>
      </w:r>
    </w:p>
    <w:p w14:paraId="790AFA7B">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5A12E6">
      <w:pPr>
        <w:snapToGrid w:val="0"/>
        <w:spacing w:line="360" w:lineRule="auto"/>
        <w:ind w:firstLine="480" w:firstLineChars="200"/>
        <w:rPr>
          <w:rFonts w:ascii="宋体" w:hAnsi="宋体" w:cs="宋体"/>
          <w:sz w:val="24"/>
        </w:rPr>
      </w:pPr>
      <w:r>
        <w:rPr>
          <w:rFonts w:hint="eastAsia" w:ascii="宋体" w:hAnsi="宋体" w:cs="宋体"/>
          <w:sz w:val="24"/>
        </w:rPr>
        <w:t>2.其他事项：</w:t>
      </w:r>
    </w:p>
    <w:p w14:paraId="6466A64B">
      <w:pPr>
        <w:snapToGrid w:val="0"/>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（1）需要落实的政府采购政策：包括节约资源、保护环境、支持创新、促进中小企业发展等。详见采购文件的第二部分总则。</w:t>
      </w:r>
    </w:p>
    <w:p w14:paraId="4B1BEE4D">
      <w:pPr>
        <w:snapToGrid w:val="0"/>
        <w:spacing w:line="360" w:lineRule="auto"/>
        <w:ind w:firstLine="480" w:firstLineChars="200"/>
        <w:rPr>
          <w:rFonts w:ascii="宋体" w:hAnsi="宋体" w:cs="宋体"/>
          <w:sz w:val="24"/>
        </w:rPr>
      </w:pPr>
      <w:r>
        <w:rPr>
          <w:rFonts w:hint="eastAsia" w:ascii="宋体" w:hAnsi="宋体" w:cs="宋体"/>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7E1500F5">
      <w:pPr>
        <w:snapToGrid w:val="0"/>
        <w:spacing w:line="360" w:lineRule="auto"/>
        <w:ind w:firstLine="480" w:firstLineChars="200"/>
        <w:rPr>
          <w:rFonts w:ascii="宋体" w:hAnsi="宋体" w:cs="宋体"/>
          <w:sz w:val="24"/>
        </w:rPr>
      </w:pPr>
      <w:r>
        <w:rPr>
          <w:rFonts w:hint="eastAsia" w:ascii="宋体" w:hAnsi="宋体" w:cs="宋体"/>
          <w:sz w:val="24"/>
        </w:rPr>
        <w:t>（3）采购文件公告期限与竞争性磋商公告的公告期限一致。</w:t>
      </w:r>
    </w:p>
    <w:p w14:paraId="4209D2DE">
      <w:pPr>
        <w:snapToGrid w:val="0"/>
        <w:spacing w:line="360" w:lineRule="auto"/>
        <w:ind w:firstLine="480" w:firstLineChars="200"/>
        <w:rPr>
          <w:rFonts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14:paraId="43D21922">
      <w:pPr>
        <w:snapToGrid w:val="0"/>
        <w:spacing w:line="360" w:lineRule="auto"/>
        <w:ind w:firstLine="480" w:firstLineChars="200"/>
        <w:rPr>
          <w:rFonts w:ascii="宋体" w:hAnsi="宋体" w:cs="宋体"/>
          <w:sz w:val="24"/>
        </w:rPr>
      </w:pPr>
      <w:r>
        <w:rPr>
          <w:rFonts w:hint="eastAsia" w:cs="宋体" w:asciiTheme="minorEastAsia" w:hAnsiTheme="minorEastAsia" w:eastAsiaTheme="minorEastAsia"/>
          <w:sz w:val="24"/>
        </w:rPr>
        <w:t>（5）本公告发布媒体：浙江政府采购网（www.zjzfcg.gov.cn）、宁波政府采购(www.nbzfcg.cn)、宁波公共资源交易电子服务系统。</w:t>
      </w:r>
    </w:p>
    <w:p w14:paraId="5A21E763">
      <w:pPr>
        <w:spacing w:line="360" w:lineRule="auto"/>
        <w:ind w:firstLine="472"/>
        <w:rPr>
          <w:rFonts w:ascii="宋体" w:hAnsi="宋体" w:cs="宋体"/>
          <w:b/>
          <w:sz w:val="24"/>
        </w:rPr>
      </w:pPr>
      <w:r>
        <w:rPr>
          <w:rFonts w:hint="eastAsia" w:ascii="宋体" w:hAnsi="宋体" w:cs="宋体"/>
          <w:b/>
          <w:sz w:val="24"/>
        </w:rPr>
        <w:t>八、对本次采购提出询问、质疑、投诉，请按以下方式联系</w:t>
      </w:r>
    </w:p>
    <w:p w14:paraId="1B7E4729">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70347A6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宁海县胡陈乡初级中学</w:t>
      </w:r>
    </w:p>
    <w:p w14:paraId="226A465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宁海县胡陈乡胡东村东张油路50号</w:t>
      </w:r>
    </w:p>
    <w:p w14:paraId="0B2516FE">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373DEFEF">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val="en-US" w:eastAsia="zh-CN"/>
        </w:rPr>
        <w:t>胡老师</w:t>
      </w:r>
    </w:p>
    <w:p w14:paraId="6AB3784E">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w:t>
      </w:r>
      <w:r>
        <w:rPr>
          <w:rFonts w:hint="eastAsia" w:ascii="宋体" w:hAnsi="宋体" w:cs="宋体"/>
          <w:sz w:val="24"/>
          <w:lang w:eastAsia="zh-CN"/>
        </w:rPr>
        <w:t>13567497137</w:t>
      </w:r>
    </w:p>
    <w:p w14:paraId="279AC433">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14:paraId="7A07BFD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宁波和丰建设项目管理有限公司</w:t>
      </w:r>
    </w:p>
    <w:p w14:paraId="1DC4A9F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宁海县桃源街道明湖银座2幢1号2102室</w:t>
      </w:r>
    </w:p>
    <w:p w14:paraId="6093C954">
      <w:pPr>
        <w:spacing w:line="360" w:lineRule="auto"/>
        <w:ind w:firstLine="480" w:firstLineChars="200"/>
        <w:rPr>
          <w:rFonts w:asciiTheme="minorEastAsia" w:hAnsiTheme="minorEastAsia" w:eastAsiaTheme="minorEastAsia"/>
          <w:sz w:val="24"/>
        </w:rPr>
      </w:pPr>
      <w:r>
        <w:rPr>
          <w:rFonts w:hint="eastAsia" w:ascii="宋体" w:hAnsi="宋体" w:cs="宋体"/>
          <w:sz w:val="24"/>
        </w:rPr>
        <w:t xml:space="preserve">传    真： </w:t>
      </w:r>
      <w:r>
        <w:rPr>
          <w:rFonts w:hint="eastAsia" w:asciiTheme="minorEastAsia" w:hAnsiTheme="minorEastAsia" w:eastAsiaTheme="minorEastAsia"/>
          <w:sz w:val="24"/>
          <w:lang w:eastAsia="zh-CN"/>
        </w:rPr>
        <w:t>0574-83555038</w:t>
      </w:r>
      <w:r>
        <w:rPr>
          <w:rFonts w:hint="eastAsia" w:ascii="宋体" w:hAnsi="宋体" w:cs="宋体"/>
          <w:sz w:val="24"/>
        </w:rPr>
        <w:t xml:space="preserve"> </w:t>
      </w:r>
    </w:p>
    <w:p w14:paraId="1B76D35D">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张怡</w:t>
      </w:r>
      <w:r>
        <w:rPr>
          <w:rFonts w:hint="eastAsia" w:asciiTheme="minorEastAsia" w:hAnsiTheme="minorEastAsia" w:eastAsiaTheme="minorEastAsia"/>
          <w:sz w:val="24"/>
          <w:lang w:val="en-US" w:eastAsia="zh-CN"/>
        </w:rPr>
        <w:t xml:space="preserve">  葛南一</w:t>
      </w:r>
    </w:p>
    <w:p w14:paraId="61F1FF31">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eastAsia="zh-CN"/>
        </w:rPr>
        <w:t>0574-83555038</w:t>
      </w:r>
    </w:p>
    <w:p w14:paraId="2C77CC2E">
      <w:pPr>
        <w:snapToGrid w:val="0"/>
        <w:spacing w:line="360" w:lineRule="auto"/>
        <w:ind w:firstLine="480" w:firstLineChars="200"/>
        <w:rPr>
          <w:rFonts w:ascii="宋体" w:hAnsi="宋体" w:cs="宋体"/>
          <w:sz w:val="24"/>
        </w:rPr>
      </w:pPr>
      <w:r>
        <w:rPr>
          <w:rFonts w:hint="eastAsia" w:ascii="宋体" w:hAnsi="宋体" w:cs="宋体"/>
          <w:sz w:val="24"/>
        </w:rPr>
        <w:t>3.同级政府采购监督管理部门</w:t>
      </w:r>
    </w:p>
    <w:p w14:paraId="30396415">
      <w:pPr>
        <w:spacing w:line="360" w:lineRule="auto"/>
        <w:ind w:firstLine="480" w:firstLineChars="200"/>
        <w:rPr>
          <w:rFonts w:ascii="宋体" w:hAnsi="宋体" w:cs="宋体"/>
          <w:sz w:val="24"/>
        </w:rPr>
      </w:pPr>
      <w:r>
        <w:rPr>
          <w:rFonts w:hint="eastAsia" w:ascii="宋体" w:hAnsi="宋体" w:cs="宋体"/>
          <w:sz w:val="24"/>
        </w:rPr>
        <w:t>名    称：宁海县政府采购管理办公室</w:t>
      </w:r>
    </w:p>
    <w:p w14:paraId="06FD8E19">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kern w:val="0"/>
          <w:sz w:val="24"/>
        </w:rPr>
        <w:t>宁海县跃龙街道桃源中路218号</w:t>
      </w:r>
    </w:p>
    <w:p w14:paraId="5F0566DC">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kern w:val="0"/>
          <w:sz w:val="24"/>
        </w:rPr>
        <w:t>0574-65265612</w:t>
      </w:r>
    </w:p>
    <w:p w14:paraId="32C3C116">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Theme="minorEastAsia" w:hAnsiTheme="minorEastAsia" w:eastAsiaTheme="minorEastAsia"/>
          <w:sz w:val="24"/>
        </w:rPr>
        <w:t>王老师</w:t>
      </w:r>
    </w:p>
    <w:p w14:paraId="13C86442">
      <w:pPr>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asciiTheme="minorEastAsia" w:hAnsiTheme="minorEastAsia" w:eastAsiaTheme="minorEastAsia"/>
          <w:sz w:val="24"/>
        </w:rPr>
        <w:t>0574-65265668</w:t>
      </w:r>
    </w:p>
    <w:p w14:paraId="1C54FCB8">
      <w:pPr>
        <w:snapToGrid w:val="0"/>
        <w:spacing w:line="360" w:lineRule="auto"/>
        <w:rPr>
          <w:rFonts w:ascii="宋体" w:hAnsi="宋体" w:cs="宋体"/>
          <w:sz w:val="24"/>
        </w:rPr>
      </w:pPr>
    </w:p>
    <w:p w14:paraId="14D8BB37">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42907F9">
      <w:pPr>
        <w:snapToGrid w:val="0"/>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6E46490">
      <w:pPr>
        <w:pStyle w:val="32"/>
        <w:rPr>
          <w:rFonts w:hAnsi="宋体" w:cs="宋体"/>
          <w:sz w:val="24"/>
        </w:rPr>
        <w:sectPr>
          <w:footerReference r:id="rId6" w:type="first"/>
          <w:footerReference r:id="rId4" w:type="default"/>
          <w:footerReference r:id="rId5" w:type="even"/>
          <w:pgSz w:w="11905" w:h="16838"/>
          <w:pgMar w:top="1134" w:right="1304" w:bottom="1134" w:left="1304" w:header="850" w:footer="850" w:gutter="283"/>
          <w:pgNumType w:start="1"/>
          <w:cols w:space="0" w:num="1"/>
          <w:titlePg/>
          <w:docGrid w:linePitch="312" w:charSpace="0"/>
        </w:sectPr>
      </w:pPr>
    </w:p>
    <w:p w14:paraId="26B81863">
      <w:pPr>
        <w:pStyle w:val="32"/>
        <w:spacing w:line="360" w:lineRule="auto"/>
        <w:ind w:firstLine="708"/>
        <w:jc w:val="center"/>
        <w:outlineLvl w:val="0"/>
        <w:rPr>
          <w:rFonts w:hAnsi="宋体" w:cs="宋体"/>
          <w:b/>
          <w:snapToGrid/>
          <w:sz w:val="36"/>
          <w:szCs w:val="20"/>
        </w:rPr>
      </w:pPr>
      <w:bookmarkStart w:id="15" w:name="_Toc13281"/>
      <w:r>
        <w:rPr>
          <w:rFonts w:hint="eastAsia" w:hAnsi="宋体" w:cs="宋体"/>
          <w:b/>
          <w:snapToGrid/>
          <w:sz w:val="36"/>
          <w:szCs w:val="20"/>
        </w:rPr>
        <w:t>第二部分</w:t>
      </w:r>
      <w:bookmarkEnd w:id="10"/>
      <w:r>
        <w:rPr>
          <w:rFonts w:hint="eastAsia" w:hAnsi="宋体" w:cs="宋体"/>
          <w:b/>
          <w:snapToGrid/>
          <w:sz w:val="36"/>
          <w:szCs w:val="20"/>
        </w:rPr>
        <w:t xml:space="preserve"> 供应商须知</w:t>
      </w:r>
      <w:bookmarkEnd w:id="11"/>
      <w:bookmarkEnd w:id="15"/>
    </w:p>
    <w:p w14:paraId="0366229E">
      <w:pPr>
        <w:snapToGrid w:val="0"/>
        <w:spacing w:line="360" w:lineRule="auto"/>
        <w:ind w:firstLine="630"/>
        <w:jc w:val="center"/>
        <w:rPr>
          <w:rFonts w:ascii="宋体" w:hAnsi="宋体" w:cs="宋体"/>
          <w:b/>
          <w:sz w:val="32"/>
          <w:szCs w:val="20"/>
        </w:rPr>
      </w:pPr>
      <w:r>
        <w:rPr>
          <w:rFonts w:hint="eastAsia" w:ascii="宋体" w:hAnsi="宋体" w:cs="宋体"/>
          <w:b/>
          <w:sz w:val="32"/>
          <w:szCs w:val="20"/>
        </w:rPr>
        <w:t>前附表</w:t>
      </w:r>
    </w:p>
    <w:tbl>
      <w:tblPr>
        <w:tblStyle w:val="6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28"/>
        <w:gridCol w:w="7092"/>
      </w:tblGrid>
      <w:tr w14:paraId="0DA7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714" w:type="dxa"/>
            <w:vAlign w:val="center"/>
          </w:tcPr>
          <w:p w14:paraId="6336BDE5">
            <w:pPr>
              <w:snapToGrid w:val="0"/>
              <w:spacing w:line="360" w:lineRule="exact"/>
              <w:jc w:val="both"/>
              <w:rPr>
                <w:rFonts w:ascii="宋体" w:hAnsi="宋体" w:cs="宋体"/>
                <w:b/>
                <w:sz w:val="24"/>
              </w:rPr>
            </w:pPr>
            <w:r>
              <w:rPr>
                <w:rFonts w:hint="eastAsia" w:ascii="宋体" w:hAnsi="宋体" w:cs="宋体"/>
                <w:b/>
                <w:sz w:val="24"/>
              </w:rPr>
              <w:t>序号</w:t>
            </w:r>
          </w:p>
        </w:tc>
        <w:tc>
          <w:tcPr>
            <w:tcW w:w="1928" w:type="dxa"/>
            <w:vAlign w:val="center"/>
          </w:tcPr>
          <w:p w14:paraId="268EDB46">
            <w:pPr>
              <w:snapToGrid w:val="0"/>
              <w:spacing w:line="360" w:lineRule="exact"/>
              <w:ind w:firstLine="472"/>
              <w:jc w:val="center"/>
              <w:rPr>
                <w:rFonts w:ascii="宋体" w:hAnsi="宋体" w:cs="宋体"/>
                <w:b/>
                <w:sz w:val="24"/>
              </w:rPr>
            </w:pPr>
            <w:r>
              <w:rPr>
                <w:rFonts w:hint="eastAsia" w:ascii="宋体" w:hAnsi="宋体" w:cs="宋体"/>
                <w:b/>
                <w:sz w:val="24"/>
              </w:rPr>
              <w:t>事项</w:t>
            </w:r>
          </w:p>
        </w:tc>
        <w:tc>
          <w:tcPr>
            <w:tcW w:w="7092" w:type="dxa"/>
            <w:vAlign w:val="center"/>
          </w:tcPr>
          <w:p w14:paraId="7316DE8B">
            <w:pPr>
              <w:snapToGrid w:val="0"/>
              <w:spacing w:line="360" w:lineRule="exact"/>
              <w:ind w:firstLine="472"/>
              <w:jc w:val="center"/>
              <w:rPr>
                <w:rFonts w:ascii="宋体" w:hAnsi="宋体" w:cs="宋体"/>
                <w:b/>
                <w:sz w:val="24"/>
              </w:rPr>
            </w:pPr>
            <w:r>
              <w:rPr>
                <w:rFonts w:hint="eastAsia" w:ascii="宋体" w:hAnsi="宋体" w:cs="宋体"/>
                <w:b/>
                <w:sz w:val="24"/>
              </w:rPr>
              <w:t>本项目的特别规定</w:t>
            </w:r>
          </w:p>
        </w:tc>
      </w:tr>
      <w:tr w14:paraId="1FB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714" w:type="dxa"/>
            <w:vAlign w:val="center"/>
          </w:tcPr>
          <w:p w14:paraId="1EE2CE9C">
            <w:pPr>
              <w:snapToGrid w:val="0"/>
              <w:spacing w:line="360" w:lineRule="exact"/>
              <w:jc w:val="center"/>
              <w:rPr>
                <w:rFonts w:ascii="宋体" w:hAnsi="宋体" w:cs="宋体"/>
                <w:sz w:val="24"/>
              </w:rPr>
            </w:pPr>
            <w:r>
              <w:rPr>
                <w:rFonts w:hint="eastAsia" w:ascii="宋体" w:hAnsi="宋体" w:cs="宋体"/>
                <w:sz w:val="24"/>
              </w:rPr>
              <w:t>1</w:t>
            </w:r>
          </w:p>
        </w:tc>
        <w:tc>
          <w:tcPr>
            <w:tcW w:w="1928" w:type="dxa"/>
            <w:vAlign w:val="center"/>
          </w:tcPr>
          <w:p w14:paraId="0DA097A4">
            <w:pPr>
              <w:snapToGrid w:val="0"/>
              <w:spacing w:line="360" w:lineRule="exact"/>
              <w:jc w:val="center"/>
              <w:rPr>
                <w:rFonts w:ascii="宋体" w:hAnsi="宋体" w:cs="宋体"/>
                <w:b/>
                <w:sz w:val="24"/>
              </w:rPr>
            </w:pPr>
            <w:r>
              <w:rPr>
                <w:rFonts w:hint="eastAsia" w:ascii="宋体" w:hAnsi="宋体" w:cs="宋体"/>
                <w:b/>
                <w:sz w:val="24"/>
              </w:rPr>
              <w:t>项目属性</w:t>
            </w:r>
          </w:p>
        </w:tc>
        <w:tc>
          <w:tcPr>
            <w:tcW w:w="7092" w:type="dxa"/>
            <w:vAlign w:val="center"/>
          </w:tcPr>
          <w:p w14:paraId="02FEF300">
            <w:pPr>
              <w:spacing w:line="360" w:lineRule="exact"/>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EC1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0" w:hRule="atLeast"/>
          <w:jc w:val="center"/>
        </w:trPr>
        <w:tc>
          <w:tcPr>
            <w:tcW w:w="714" w:type="dxa"/>
            <w:vAlign w:val="center"/>
          </w:tcPr>
          <w:p w14:paraId="420F1B34">
            <w:pPr>
              <w:snapToGrid w:val="0"/>
              <w:spacing w:line="360" w:lineRule="exact"/>
              <w:jc w:val="center"/>
              <w:rPr>
                <w:rFonts w:ascii="宋体" w:hAnsi="宋体" w:cs="宋体"/>
                <w:sz w:val="24"/>
              </w:rPr>
            </w:pPr>
            <w:r>
              <w:rPr>
                <w:rFonts w:hint="eastAsia" w:ascii="宋体" w:hAnsi="宋体" w:cs="宋体"/>
                <w:sz w:val="24"/>
              </w:rPr>
              <w:t>2</w:t>
            </w:r>
          </w:p>
        </w:tc>
        <w:tc>
          <w:tcPr>
            <w:tcW w:w="1928" w:type="dxa"/>
            <w:vAlign w:val="center"/>
          </w:tcPr>
          <w:p w14:paraId="25870003">
            <w:pPr>
              <w:snapToGrid w:val="0"/>
              <w:spacing w:line="360" w:lineRule="exact"/>
              <w:jc w:val="center"/>
              <w:rPr>
                <w:rFonts w:ascii="宋体" w:hAnsi="宋体" w:cs="宋体"/>
                <w:b/>
                <w:sz w:val="24"/>
              </w:rPr>
            </w:pPr>
            <w:r>
              <w:rPr>
                <w:rFonts w:hint="eastAsia" w:ascii="宋体" w:hAnsi="宋体" w:cs="宋体"/>
                <w:b/>
                <w:sz w:val="24"/>
              </w:rPr>
              <w:t>采购标的及其对应的中小企业划分标准所属行业</w:t>
            </w:r>
          </w:p>
        </w:tc>
        <w:tc>
          <w:tcPr>
            <w:tcW w:w="7092" w:type="dxa"/>
            <w:vAlign w:val="center"/>
          </w:tcPr>
          <w:p w14:paraId="01C1AA1E">
            <w:pPr>
              <w:snapToGrid w:val="0"/>
              <w:spacing w:line="360" w:lineRule="exact"/>
              <w:rPr>
                <w:rFonts w:ascii="宋体" w:hAnsi="宋体" w:cs="宋体"/>
              </w:rPr>
            </w:pPr>
            <w:r>
              <w:rPr>
                <w:rFonts w:hint="eastAsia" w:ascii="宋体" w:hAnsi="宋体" w:cs="宋体"/>
                <w:kern w:val="0"/>
                <w:sz w:val="24"/>
              </w:rPr>
              <w:t>标的：</w:t>
            </w:r>
            <w:r>
              <w:rPr>
                <w:rFonts w:hint="eastAsia" w:ascii="宋体" w:hAnsi="宋体" w:cs="宋体"/>
                <w:kern w:val="0"/>
                <w:sz w:val="24"/>
                <w:u w:val="single"/>
                <w:lang w:eastAsia="zh-CN"/>
              </w:rPr>
              <w:t>宁海县胡陈乡初级中学食堂、教学楼外立面等维修工程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14:paraId="0523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714" w:type="dxa"/>
            <w:vAlign w:val="center"/>
          </w:tcPr>
          <w:p w14:paraId="2F873C03">
            <w:pPr>
              <w:snapToGrid w:val="0"/>
              <w:spacing w:line="360" w:lineRule="exact"/>
              <w:jc w:val="center"/>
              <w:rPr>
                <w:rFonts w:ascii="宋体" w:hAnsi="宋体" w:cs="宋体"/>
                <w:sz w:val="24"/>
              </w:rPr>
            </w:pPr>
            <w:r>
              <w:rPr>
                <w:rFonts w:hint="eastAsia" w:ascii="宋体" w:hAnsi="宋体" w:cs="宋体"/>
                <w:sz w:val="24"/>
              </w:rPr>
              <w:t>3</w:t>
            </w:r>
          </w:p>
        </w:tc>
        <w:tc>
          <w:tcPr>
            <w:tcW w:w="1928" w:type="dxa"/>
            <w:vAlign w:val="center"/>
          </w:tcPr>
          <w:p w14:paraId="019BFFD6">
            <w:pPr>
              <w:snapToGrid w:val="0"/>
              <w:spacing w:line="360" w:lineRule="exact"/>
              <w:jc w:val="center"/>
              <w:rPr>
                <w:rFonts w:ascii="宋体" w:hAnsi="宋体" w:cs="宋体"/>
                <w:b/>
                <w:sz w:val="24"/>
              </w:rPr>
            </w:pPr>
            <w:r>
              <w:rPr>
                <w:rFonts w:hint="eastAsia" w:ascii="宋体" w:hAnsi="宋体" w:cs="宋体"/>
                <w:b/>
                <w:sz w:val="24"/>
              </w:rPr>
              <w:t>是否允许采购进口产品</w:t>
            </w:r>
          </w:p>
        </w:tc>
        <w:tc>
          <w:tcPr>
            <w:tcW w:w="7092" w:type="dxa"/>
            <w:vAlign w:val="center"/>
          </w:tcPr>
          <w:p w14:paraId="0F8C441C">
            <w:pPr>
              <w:spacing w:line="360" w:lineRule="exac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A77A281">
            <w:pPr>
              <w:spacing w:line="360" w:lineRule="exact"/>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ED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714" w:type="dxa"/>
            <w:vAlign w:val="center"/>
          </w:tcPr>
          <w:p w14:paraId="10342576">
            <w:pPr>
              <w:snapToGrid w:val="0"/>
              <w:spacing w:line="360" w:lineRule="exact"/>
              <w:jc w:val="center"/>
              <w:rPr>
                <w:rFonts w:ascii="宋体" w:hAnsi="宋体" w:cs="宋体"/>
                <w:sz w:val="24"/>
              </w:rPr>
            </w:pPr>
            <w:r>
              <w:rPr>
                <w:rFonts w:hint="eastAsia" w:ascii="宋体" w:hAnsi="宋体" w:cs="宋体"/>
                <w:sz w:val="24"/>
              </w:rPr>
              <w:t>4</w:t>
            </w:r>
          </w:p>
        </w:tc>
        <w:tc>
          <w:tcPr>
            <w:tcW w:w="1928" w:type="dxa"/>
            <w:vAlign w:val="center"/>
          </w:tcPr>
          <w:p w14:paraId="7FEBC847">
            <w:pPr>
              <w:snapToGrid w:val="0"/>
              <w:spacing w:line="360" w:lineRule="exact"/>
              <w:jc w:val="center"/>
              <w:rPr>
                <w:rFonts w:ascii="宋体" w:hAnsi="宋体" w:cs="宋体"/>
                <w:b/>
                <w:sz w:val="24"/>
              </w:rPr>
            </w:pPr>
            <w:r>
              <w:rPr>
                <w:rFonts w:hint="eastAsia" w:ascii="宋体" w:hAnsi="宋体" w:cs="宋体"/>
                <w:b/>
                <w:sz w:val="24"/>
              </w:rPr>
              <w:t>分包</w:t>
            </w:r>
          </w:p>
        </w:tc>
        <w:tc>
          <w:tcPr>
            <w:tcW w:w="7092" w:type="dxa"/>
            <w:vAlign w:val="center"/>
          </w:tcPr>
          <w:p w14:paraId="26C3325C">
            <w:pPr>
              <w:spacing w:line="360" w:lineRule="exact"/>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4076C6AA">
            <w:pPr>
              <w:spacing w:line="360" w:lineRule="exact"/>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DC3B736">
            <w:pPr>
              <w:spacing w:line="360" w:lineRule="exact"/>
              <w:rPr>
                <w:rFonts w:ascii="宋体" w:hAnsi="宋体" w:cs="宋体"/>
                <w:sz w:val="24"/>
              </w:rPr>
            </w:pPr>
            <w:r>
              <w:rPr>
                <w:rFonts w:hint="eastAsia" w:ascii="宋体" w:hAnsi="宋体" w:cs="宋体"/>
                <w:sz w:val="24"/>
              </w:rPr>
              <w:t>注：不得限制大中型企业向小微企业合理分包。</w:t>
            </w:r>
          </w:p>
        </w:tc>
      </w:tr>
      <w:tr w14:paraId="726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714" w:type="dxa"/>
            <w:vAlign w:val="center"/>
          </w:tcPr>
          <w:p w14:paraId="3938FF80">
            <w:pPr>
              <w:snapToGrid w:val="0"/>
              <w:spacing w:line="360" w:lineRule="exact"/>
              <w:jc w:val="center"/>
              <w:rPr>
                <w:rFonts w:ascii="宋体" w:hAnsi="宋体" w:cs="宋体"/>
                <w:sz w:val="24"/>
              </w:rPr>
            </w:pPr>
            <w:r>
              <w:rPr>
                <w:rFonts w:hint="eastAsia" w:ascii="宋体" w:hAnsi="宋体" w:cs="宋体"/>
                <w:sz w:val="24"/>
              </w:rPr>
              <w:t>5</w:t>
            </w:r>
          </w:p>
        </w:tc>
        <w:tc>
          <w:tcPr>
            <w:tcW w:w="1928" w:type="dxa"/>
            <w:vAlign w:val="center"/>
          </w:tcPr>
          <w:p w14:paraId="2D23B8BD">
            <w:pPr>
              <w:snapToGrid w:val="0"/>
              <w:spacing w:line="360" w:lineRule="exact"/>
              <w:jc w:val="center"/>
              <w:rPr>
                <w:rFonts w:ascii="宋体" w:hAnsi="宋体" w:cs="宋体"/>
                <w:b/>
                <w:sz w:val="24"/>
              </w:rPr>
            </w:pPr>
            <w:r>
              <w:rPr>
                <w:rFonts w:hint="eastAsia" w:ascii="宋体" w:hAnsi="宋体" w:cs="宋体"/>
                <w:b/>
                <w:sz w:val="24"/>
              </w:rPr>
              <w:t>磋商前答疑会或现场考察</w:t>
            </w:r>
          </w:p>
        </w:tc>
        <w:tc>
          <w:tcPr>
            <w:tcW w:w="7092" w:type="dxa"/>
            <w:vAlign w:val="center"/>
          </w:tcPr>
          <w:p w14:paraId="1480AFE4">
            <w:pPr>
              <w:spacing w:line="360" w:lineRule="exact"/>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7E8322C0">
            <w:pPr>
              <w:spacing w:line="360" w:lineRule="exact"/>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7C8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0" w:hRule="atLeast"/>
          <w:jc w:val="center"/>
        </w:trPr>
        <w:tc>
          <w:tcPr>
            <w:tcW w:w="714" w:type="dxa"/>
            <w:vAlign w:val="center"/>
          </w:tcPr>
          <w:p w14:paraId="7E4CFF43">
            <w:pPr>
              <w:snapToGrid w:val="0"/>
              <w:spacing w:line="360" w:lineRule="exact"/>
              <w:jc w:val="center"/>
              <w:rPr>
                <w:rFonts w:ascii="宋体" w:hAnsi="宋体" w:cs="宋体"/>
                <w:sz w:val="24"/>
              </w:rPr>
            </w:pPr>
            <w:r>
              <w:rPr>
                <w:rFonts w:hint="eastAsia" w:ascii="宋体" w:hAnsi="宋体" w:cs="宋体"/>
                <w:sz w:val="24"/>
              </w:rPr>
              <w:t>6</w:t>
            </w:r>
          </w:p>
        </w:tc>
        <w:tc>
          <w:tcPr>
            <w:tcW w:w="1928" w:type="dxa"/>
            <w:vAlign w:val="center"/>
          </w:tcPr>
          <w:p w14:paraId="2200739C">
            <w:pPr>
              <w:snapToGrid w:val="0"/>
              <w:spacing w:line="360" w:lineRule="exact"/>
              <w:jc w:val="center"/>
              <w:rPr>
                <w:rFonts w:ascii="宋体" w:hAnsi="宋体" w:cs="宋体"/>
                <w:b/>
                <w:sz w:val="24"/>
              </w:rPr>
            </w:pPr>
            <w:r>
              <w:rPr>
                <w:rFonts w:hint="eastAsia" w:ascii="宋体" w:hAnsi="宋体" w:cs="宋体"/>
                <w:b/>
                <w:sz w:val="24"/>
              </w:rPr>
              <w:t>样品提供</w:t>
            </w:r>
          </w:p>
        </w:tc>
        <w:tc>
          <w:tcPr>
            <w:tcW w:w="7092" w:type="dxa"/>
            <w:vAlign w:val="center"/>
          </w:tcPr>
          <w:p w14:paraId="1F8F36B2">
            <w:pPr>
              <w:spacing w:line="360" w:lineRule="exact"/>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9178188">
            <w:pPr>
              <w:spacing w:line="360" w:lineRule="exact"/>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0D07FD81">
            <w:pPr>
              <w:spacing w:line="36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FBAAF91">
            <w:pPr>
              <w:spacing w:line="36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F3F25EA">
            <w:pPr>
              <w:spacing w:line="36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5B341AA3">
            <w:pPr>
              <w:spacing w:line="360" w:lineRule="exact"/>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C7B9AC5">
            <w:pPr>
              <w:spacing w:line="360" w:lineRule="exact"/>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3D16C6B6">
            <w:pPr>
              <w:spacing w:line="360" w:lineRule="exact"/>
              <w:rPr>
                <w:rFonts w:ascii="宋体" w:hAnsi="宋体" w:cs="宋体"/>
                <w:sz w:val="24"/>
              </w:rPr>
            </w:pPr>
            <w:r>
              <w:rPr>
                <w:rFonts w:hint="eastAsia" w:ascii="宋体" w:hAnsi="宋体"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4FB0CE7">
            <w:pPr>
              <w:spacing w:line="360" w:lineRule="exact"/>
              <w:rPr>
                <w:rFonts w:ascii="宋体" w:hAnsi="宋体" w:cs="宋体"/>
                <w:b/>
                <w:sz w:val="24"/>
              </w:rPr>
            </w:pPr>
            <w:r>
              <w:rPr>
                <w:rFonts w:hint="eastAsia" w:ascii="宋体" w:hAnsi="宋体" w:cs="宋体"/>
                <w:sz w:val="24"/>
              </w:rPr>
              <w:t>（7）制作、运输、安装和保管样品所发生的一切费用由供应商自理。</w:t>
            </w:r>
          </w:p>
        </w:tc>
      </w:tr>
      <w:tr w14:paraId="6B43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0" w:hRule="atLeast"/>
          <w:jc w:val="center"/>
        </w:trPr>
        <w:tc>
          <w:tcPr>
            <w:tcW w:w="714" w:type="dxa"/>
            <w:vAlign w:val="center"/>
          </w:tcPr>
          <w:p w14:paraId="58C9E03A">
            <w:pPr>
              <w:snapToGrid w:val="0"/>
              <w:spacing w:line="360" w:lineRule="exact"/>
              <w:jc w:val="center"/>
              <w:rPr>
                <w:rFonts w:ascii="宋体" w:hAnsi="宋体" w:cs="宋体"/>
                <w:sz w:val="24"/>
              </w:rPr>
            </w:pPr>
            <w:r>
              <w:rPr>
                <w:rFonts w:hint="eastAsia" w:ascii="宋体" w:hAnsi="宋体" w:cs="宋体"/>
                <w:sz w:val="24"/>
              </w:rPr>
              <w:t>7</w:t>
            </w:r>
          </w:p>
        </w:tc>
        <w:tc>
          <w:tcPr>
            <w:tcW w:w="1928" w:type="dxa"/>
            <w:vAlign w:val="center"/>
          </w:tcPr>
          <w:p w14:paraId="3A6F215B">
            <w:pPr>
              <w:snapToGrid w:val="0"/>
              <w:spacing w:line="360" w:lineRule="exact"/>
              <w:jc w:val="center"/>
              <w:rPr>
                <w:rFonts w:ascii="宋体" w:hAnsi="宋体" w:cs="宋体"/>
                <w:bCs/>
                <w:sz w:val="24"/>
              </w:rPr>
            </w:pPr>
            <w:r>
              <w:rPr>
                <w:rFonts w:hint="eastAsia" w:ascii="宋体" w:hAnsi="宋体" w:cs="宋体"/>
                <w:b/>
                <w:sz w:val="24"/>
              </w:rPr>
              <w:t>方案讲解演示</w:t>
            </w:r>
          </w:p>
        </w:tc>
        <w:tc>
          <w:tcPr>
            <w:tcW w:w="7092" w:type="dxa"/>
            <w:vAlign w:val="center"/>
          </w:tcPr>
          <w:p w14:paraId="2FC088A2">
            <w:pPr>
              <w:spacing w:line="360" w:lineRule="exac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CF12FD5">
            <w:pPr>
              <w:spacing w:line="360" w:lineRule="exac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EA289B0">
            <w:pPr>
              <w:snapToGrid w:val="0"/>
              <w:spacing w:line="360" w:lineRule="exact"/>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5E7D2412">
            <w:pPr>
              <w:snapToGrid w:val="0"/>
              <w:spacing w:line="360" w:lineRule="exact"/>
              <w:rPr>
                <w:rFonts w:ascii="宋体" w:hAnsi="宋体" w:cs="宋体"/>
                <w:kern w:val="0"/>
                <w:sz w:val="24"/>
              </w:rPr>
            </w:pPr>
            <w:r>
              <w:rPr>
                <w:rFonts w:hint="eastAsia" w:ascii="宋体" w:hAnsi="宋体" w:cs="宋体"/>
                <w:kern w:val="0"/>
                <w:sz w:val="24"/>
              </w:rPr>
              <w:t>（2）方案讲解演示可选择以下其中一种方式：</w:t>
            </w:r>
          </w:p>
          <w:p w14:paraId="3D74FCDD">
            <w:pPr>
              <w:snapToGrid w:val="0"/>
              <w:spacing w:line="360" w:lineRule="exact"/>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696BE5D4">
            <w:pPr>
              <w:snapToGrid w:val="0"/>
              <w:spacing w:line="360" w:lineRule="exact"/>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3BD404FD">
            <w:pPr>
              <w:snapToGrid w:val="0"/>
              <w:spacing w:line="360" w:lineRule="exact"/>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A49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714" w:type="dxa"/>
            <w:vMerge w:val="restart"/>
            <w:vAlign w:val="center"/>
          </w:tcPr>
          <w:p w14:paraId="1A88F2A2">
            <w:pPr>
              <w:snapToGrid w:val="0"/>
              <w:spacing w:line="360" w:lineRule="exact"/>
              <w:jc w:val="center"/>
              <w:rPr>
                <w:rFonts w:ascii="宋体" w:hAnsi="宋体" w:cs="宋体"/>
                <w:sz w:val="24"/>
              </w:rPr>
            </w:pPr>
            <w:r>
              <w:rPr>
                <w:rFonts w:hint="eastAsia" w:ascii="宋体" w:hAnsi="宋体" w:cs="宋体"/>
                <w:sz w:val="24"/>
              </w:rPr>
              <w:t>8</w:t>
            </w:r>
          </w:p>
        </w:tc>
        <w:tc>
          <w:tcPr>
            <w:tcW w:w="1928" w:type="dxa"/>
            <w:vMerge w:val="restart"/>
            <w:vAlign w:val="center"/>
          </w:tcPr>
          <w:p w14:paraId="4333F06C">
            <w:pPr>
              <w:snapToGrid w:val="0"/>
              <w:spacing w:line="360" w:lineRule="exact"/>
              <w:jc w:val="center"/>
              <w:rPr>
                <w:rFonts w:ascii="宋体" w:hAnsi="宋体" w:cs="宋体"/>
                <w:b/>
                <w:sz w:val="24"/>
              </w:rPr>
            </w:pPr>
            <w:r>
              <w:rPr>
                <w:rFonts w:hint="eastAsia" w:ascii="宋体" w:hAnsi="宋体" w:cs="宋体"/>
                <w:b/>
                <w:sz w:val="24"/>
              </w:rPr>
              <w:t>供应商应当提供的资格、资信证明文件</w:t>
            </w:r>
          </w:p>
        </w:tc>
        <w:tc>
          <w:tcPr>
            <w:tcW w:w="7092" w:type="dxa"/>
            <w:vAlign w:val="center"/>
          </w:tcPr>
          <w:p w14:paraId="50D6A022">
            <w:pPr>
              <w:spacing w:line="360" w:lineRule="exact"/>
              <w:rPr>
                <w:rFonts w:ascii="宋体" w:hAnsi="宋体" w:cs="宋体"/>
                <w:sz w:val="24"/>
              </w:rPr>
            </w:pPr>
            <w:r>
              <w:rPr>
                <w:rFonts w:hint="eastAsia" w:ascii="宋体" w:hAnsi="宋体" w:cs="宋体"/>
                <w:sz w:val="24"/>
              </w:rPr>
              <w:t>（1）资格证明文件：见采购文件第二部分11.1。</w:t>
            </w:r>
          </w:p>
          <w:p w14:paraId="4C1682A1">
            <w:pPr>
              <w:spacing w:line="360" w:lineRule="exact"/>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281A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714" w:type="dxa"/>
            <w:vMerge w:val="continue"/>
            <w:vAlign w:val="center"/>
          </w:tcPr>
          <w:p w14:paraId="17F37675">
            <w:pPr>
              <w:snapToGrid w:val="0"/>
              <w:spacing w:line="360" w:lineRule="exact"/>
              <w:jc w:val="center"/>
              <w:rPr>
                <w:rFonts w:ascii="宋体" w:hAnsi="宋体" w:cs="宋体"/>
                <w:sz w:val="24"/>
              </w:rPr>
            </w:pPr>
          </w:p>
        </w:tc>
        <w:tc>
          <w:tcPr>
            <w:tcW w:w="1928" w:type="dxa"/>
            <w:vMerge w:val="continue"/>
            <w:vAlign w:val="center"/>
          </w:tcPr>
          <w:p w14:paraId="514DB941">
            <w:pPr>
              <w:snapToGrid w:val="0"/>
              <w:spacing w:line="360" w:lineRule="exact"/>
              <w:ind w:firstLine="472"/>
              <w:jc w:val="center"/>
              <w:rPr>
                <w:rFonts w:ascii="宋体" w:hAnsi="宋体" w:cs="宋体"/>
                <w:b/>
                <w:sz w:val="24"/>
              </w:rPr>
            </w:pPr>
          </w:p>
        </w:tc>
        <w:tc>
          <w:tcPr>
            <w:tcW w:w="7092" w:type="dxa"/>
            <w:vAlign w:val="center"/>
          </w:tcPr>
          <w:p w14:paraId="188724EA">
            <w:pPr>
              <w:spacing w:line="360" w:lineRule="exact"/>
              <w:rPr>
                <w:rFonts w:ascii="宋体" w:hAnsi="宋体" w:cs="宋体"/>
                <w:sz w:val="24"/>
              </w:rPr>
            </w:pPr>
            <w:r>
              <w:rPr>
                <w:rFonts w:hint="eastAsia" w:ascii="宋体" w:hAnsi="宋体" w:cs="宋体"/>
                <w:sz w:val="24"/>
              </w:rPr>
              <w:t>（2）资信证明文件：根据采购文件第四部分评审标准提供。</w:t>
            </w:r>
          </w:p>
        </w:tc>
      </w:tr>
      <w:tr w14:paraId="637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0" w:hRule="atLeast"/>
          <w:jc w:val="center"/>
        </w:trPr>
        <w:tc>
          <w:tcPr>
            <w:tcW w:w="714" w:type="dxa"/>
            <w:vAlign w:val="center"/>
          </w:tcPr>
          <w:p w14:paraId="44EFF45F">
            <w:pPr>
              <w:snapToGrid w:val="0"/>
              <w:spacing w:line="360" w:lineRule="exact"/>
              <w:jc w:val="center"/>
              <w:rPr>
                <w:rFonts w:ascii="宋体" w:hAnsi="宋体" w:cs="宋体"/>
                <w:sz w:val="24"/>
              </w:rPr>
            </w:pPr>
            <w:r>
              <w:rPr>
                <w:rFonts w:hint="eastAsia" w:ascii="宋体" w:hAnsi="宋体" w:cs="宋体"/>
                <w:sz w:val="24"/>
              </w:rPr>
              <w:t>9</w:t>
            </w:r>
          </w:p>
        </w:tc>
        <w:tc>
          <w:tcPr>
            <w:tcW w:w="1928" w:type="dxa"/>
            <w:vAlign w:val="center"/>
          </w:tcPr>
          <w:p w14:paraId="56F92533">
            <w:pPr>
              <w:snapToGrid w:val="0"/>
              <w:spacing w:line="360" w:lineRule="exact"/>
              <w:jc w:val="center"/>
              <w:rPr>
                <w:rFonts w:ascii="宋体" w:hAnsi="宋体" w:cs="宋体"/>
                <w:b/>
                <w:sz w:val="24"/>
              </w:rPr>
            </w:pPr>
            <w:r>
              <w:rPr>
                <w:rFonts w:hint="eastAsia" w:ascii="宋体" w:hAnsi="宋体" w:cs="宋体"/>
                <w:b/>
                <w:sz w:val="24"/>
              </w:rPr>
              <w:t>节能产品、环境标志产品</w:t>
            </w:r>
          </w:p>
        </w:tc>
        <w:tc>
          <w:tcPr>
            <w:tcW w:w="7092" w:type="dxa"/>
            <w:vAlign w:val="center"/>
          </w:tcPr>
          <w:p w14:paraId="4763BE9F">
            <w:pPr>
              <w:snapToGrid w:val="0"/>
              <w:spacing w:line="360" w:lineRule="exact"/>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07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jc w:val="center"/>
        </w:trPr>
        <w:tc>
          <w:tcPr>
            <w:tcW w:w="714" w:type="dxa"/>
            <w:vAlign w:val="center"/>
          </w:tcPr>
          <w:p w14:paraId="3AF4C0B4">
            <w:pPr>
              <w:snapToGrid w:val="0"/>
              <w:spacing w:line="360" w:lineRule="exact"/>
              <w:jc w:val="center"/>
              <w:rPr>
                <w:rFonts w:ascii="宋体" w:hAnsi="宋体" w:cs="宋体"/>
                <w:sz w:val="24"/>
              </w:rPr>
            </w:pPr>
            <w:r>
              <w:rPr>
                <w:rFonts w:hint="eastAsia" w:ascii="宋体" w:hAnsi="宋体" w:cs="宋体"/>
                <w:sz w:val="24"/>
              </w:rPr>
              <w:t>10</w:t>
            </w:r>
          </w:p>
        </w:tc>
        <w:tc>
          <w:tcPr>
            <w:tcW w:w="1928" w:type="dxa"/>
            <w:vAlign w:val="center"/>
          </w:tcPr>
          <w:p w14:paraId="1CAAC962">
            <w:pPr>
              <w:snapToGrid w:val="0"/>
              <w:spacing w:line="360" w:lineRule="exact"/>
              <w:jc w:val="center"/>
              <w:rPr>
                <w:rFonts w:ascii="宋体" w:hAnsi="宋体" w:cs="宋体"/>
                <w:b/>
                <w:color w:val="FF0000"/>
                <w:sz w:val="24"/>
              </w:rPr>
            </w:pPr>
            <w:r>
              <w:rPr>
                <w:rFonts w:hint="eastAsia" w:ascii="宋体" w:hAnsi="宋体" w:cs="宋体"/>
                <w:b/>
                <w:sz w:val="24"/>
              </w:rPr>
              <w:t>报价要求</w:t>
            </w:r>
          </w:p>
        </w:tc>
        <w:tc>
          <w:tcPr>
            <w:tcW w:w="7092" w:type="dxa"/>
            <w:vAlign w:val="center"/>
          </w:tcPr>
          <w:p w14:paraId="7A06B66C">
            <w:pPr>
              <w:snapToGrid w:val="0"/>
              <w:spacing w:line="360" w:lineRule="exact"/>
              <w:rPr>
                <w:rFonts w:ascii="宋体" w:hAnsi="宋体" w:cs="宋体"/>
                <w:b/>
                <w:bCs/>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kern w:val="0"/>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bCs/>
                <w:kern w:val="0"/>
                <w:sz w:val="24"/>
                <w:lang w:val="zh-CN"/>
              </w:rPr>
              <w:t>提醒：验收时检测费用由采购人承担，不包含在总价中。</w:t>
            </w:r>
          </w:p>
          <w:p w14:paraId="32C3A199">
            <w:pPr>
              <w:snapToGrid w:val="0"/>
              <w:spacing w:line="360" w:lineRule="exact"/>
              <w:rPr>
                <w:rFonts w:ascii="宋体" w:hAnsi="宋体" w:cs="宋体"/>
                <w:kern w:val="0"/>
                <w:sz w:val="24"/>
                <w:lang w:val="zh-CN"/>
              </w:rPr>
            </w:pPr>
            <w:r>
              <w:rPr>
                <w:rFonts w:hint="eastAsia" w:ascii="宋体" w:hAnsi="宋体" w:cs="宋体"/>
                <w:kern w:val="0"/>
                <w:sz w:val="24"/>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w:t>
            </w:r>
          </w:p>
          <w:p w14:paraId="60A39455">
            <w:pPr>
              <w:snapToGrid w:val="0"/>
              <w:spacing w:line="360" w:lineRule="exact"/>
              <w:rPr>
                <w:rFonts w:ascii="宋体" w:hAnsi="宋体" w:cs="宋体"/>
                <w:b/>
                <w:bCs/>
                <w:kern w:val="0"/>
                <w:sz w:val="24"/>
                <w:lang w:val="zh-CN"/>
              </w:rPr>
            </w:pPr>
            <w:r>
              <w:rPr>
                <w:rFonts w:hint="eastAsia" w:ascii="宋体" w:hAnsi="宋体" w:cs="宋体"/>
                <w:b/>
                <w:bCs/>
                <w:kern w:val="0"/>
                <w:sz w:val="24"/>
                <w:lang w:val="zh-CN"/>
              </w:rPr>
              <w:t>最后报价出现下列情形的，响应文件无效：</w:t>
            </w:r>
          </w:p>
          <w:p w14:paraId="6612D7B9">
            <w:pPr>
              <w:snapToGrid w:val="0"/>
              <w:spacing w:line="360" w:lineRule="exact"/>
              <w:rPr>
                <w:rFonts w:ascii="宋体" w:hAnsi="宋体" w:cs="宋体"/>
                <w:b/>
                <w:bCs/>
                <w:kern w:val="0"/>
                <w:sz w:val="24"/>
                <w:lang w:val="zh-CN"/>
              </w:rPr>
            </w:pPr>
            <w:r>
              <w:rPr>
                <w:rFonts w:hint="eastAsia" w:ascii="宋体" w:hAnsi="宋体" w:cs="宋体"/>
                <w:b/>
                <w:bCs/>
                <w:kern w:val="0"/>
                <w:sz w:val="24"/>
                <w:lang w:val="zh-CN"/>
              </w:rPr>
              <w:t>（</w:t>
            </w:r>
            <w:r>
              <w:rPr>
                <w:rFonts w:hint="eastAsia" w:ascii="宋体" w:hAnsi="宋体" w:cs="宋体"/>
                <w:b/>
                <w:bCs/>
                <w:kern w:val="0"/>
                <w:sz w:val="24"/>
              </w:rPr>
              <w:t>1</w:t>
            </w:r>
            <w:r>
              <w:rPr>
                <w:rFonts w:hint="eastAsia" w:ascii="宋体" w:hAnsi="宋体" w:cs="宋体"/>
                <w:b/>
                <w:bCs/>
                <w:kern w:val="0"/>
                <w:sz w:val="24"/>
                <w:lang w:val="zh-CN"/>
              </w:rPr>
              <w:t>）响应文件出现不是唯一的、有选择性最后报价的；</w:t>
            </w:r>
          </w:p>
          <w:p w14:paraId="5666F1EB">
            <w:pPr>
              <w:snapToGrid w:val="0"/>
              <w:spacing w:line="360" w:lineRule="exact"/>
              <w:rPr>
                <w:rFonts w:ascii="宋体" w:hAnsi="宋体" w:cs="宋体"/>
                <w:b/>
                <w:bCs/>
                <w:kern w:val="0"/>
                <w:sz w:val="24"/>
              </w:rPr>
            </w:pPr>
            <w:r>
              <w:rPr>
                <w:rFonts w:hint="eastAsia" w:ascii="宋体" w:hAnsi="宋体" w:cs="宋体"/>
                <w:b/>
                <w:bCs/>
                <w:kern w:val="0"/>
                <w:sz w:val="24"/>
                <w:lang w:val="zh-CN"/>
              </w:rPr>
              <w:t>（</w:t>
            </w:r>
            <w:r>
              <w:rPr>
                <w:rFonts w:hint="eastAsia" w:ascii="宋体" w:hAnsi="宋体" w:cs="宋体"/>
                <w:b/>
                <w:bCs/>
                <w:kern w:val="0"/>
                <w:sz w:val="24"/>
              </w:rPr>
              <w:t>2</w:t>
            </w:r>
            <w:r>
              <w:rPr>
                <w:rFonts w:hint="eastAsia" w:ascii="宋体" w:hAnsi="宋体" w:cs="宋体"/>
                <w:b/>
                <w:bCs/>
                <w:kern w:val="0"/>
                <w:sz w:val="24"/>
                <w:lang w:val="zh-CN"/>
              </w:rPr>
              <w:t>）最后报价超过采购文件中规定的预算金额或者最高限价的；</w:t>
            </w:r>
          </w:p>
          <w:p w14:paraId="372B9271">
            <w:pPr>
              <w:snapToGrid w:val="0"/>
              <w:spacing w:line="360" w:lineRule="exact"/>
              <w:rPr>
                <w:rFonts w:ascii="宋体" w:hAnsi="宋体" w:cs="宋体"/>
                <w:b/>
                <w:bCs/>
                <w:kern w:val="0"/>
                <w:sz w:val="24"/>
              </w:rPr>
            </w:pPr>
            <w:r>
              <w:rPr>
                <w:rFonts w:hint="eastAsia" w:ascii="宋体" w:hAnsi="宋体" w:cs="宋体"/>
                <w:b/>
                <w:bCs/>
                <w:kern w:val="0"/>
                <w:sz w:val="24"/>
              </w:rPr>
              <w:t>（3）报价明显低于其他通过符合性审查供应商的报价，有可能影响工程质量或者不能诚信履约的，未能按要求提供书面说明或者提交相关证明材料证明其报价合理性的；</w:t>
            </w:r>
          </w:p>
          <w:p w14:paraId="642A4F52">
            <w:pPr>
              <w:snapToGrid w:val="0"/>
              <w:spacing w:line="360" w:lineRule="exact"/>
              <w:rPr>
                <w:rFonts w:ascii="宋体" w:hAnsi="宋体" w:cs="宋体"/>
                <w:color w:val="FF0000"/>
                <w:sz w:val="24"/>
              </w:rPr>
            </w:pPr>
            <w:r>
              <w:rPr>
                <w:rFonts w:hint="eastAsia" w:ascii="宋体" w:hAnsi="宋体" w:cs="宋体"/>
                <w:b/>
                <w:bCs/>
                <w:kern w:val="0"/>
                <w:sz w:val="24"/>
              </w:rPr>
              <w:t>（4）供应商对根据修正原则修正后的报价不确认的。</w:t>
            </w:r>
          </w:p>
        </w:tc>
      </w:tr>
      <w:tr w14:paraId="03B4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0" w:hRule="atLeast"/>
          <w:jc w:val="center"/>
        </w:trPr>
        <w:tc>
          <w:tcPr>
            <w:tcW w:w="714" w:type="dxa"/>
            <w:vAlign w:val="center"/>
          </w:tcPr>
          <w:p w14:paraId="05370E19">
            <w:pPr>
              <w:snapToGrid w:val="0"/>
              <w:spacing w:line="360" w:lineRule="exact"/>
              <w:jc w:val="center"/>
              <w:rPr>
                <w:rFonts w:ascii="宋体" w:hAnsi="宋体" w:cs="宋体"/>
                <w:sz w:val="24"/>
              </w:rPr>
            </w:pPr>
            <w:r>
              <w:rPr>
                <w:rFonts w:hint="eastAsia" w:ascii="宋体" w:hAnsi="宋体" w:cs="宋体"/>
                <w:sz w:val="24"/>
              </w:rPr>
              <w:t>11</w:t>
            </w:r>
          </w:p>
        </w:tc>
        <w:tc>
          <w:tcPr>
            <w:tcW w:w="1928" w:type="dxa"/>
            <w:vAlign w:val="center"/>
          </w:tcPr>
          <w:p w14:paraId="6C0E8F34">
            <w:pPr>
              <w:snapToGrid w:val="0"/>
              <w:spacing w:line="360" w:lineRule="exact"/>
              <w:jc w:val="center"/>
              <w:rPr>
                <w:rFonts w:ascii="宋体" w:hAnsi="宋体" w:cs="宋体"/>
                <w:b/>
                <w:sz w:val="24"/>
              </w:rPr>
            </w:pPr>
            <w:r>
              <w:rPr>
                <w:rFonts w:hint="eastAsia" w:ascii="宋体" w:hAnsi="宋体" w:cs="宋体"/>
                <w:b/>
                <w:sz w:val="24"/>
              </w:rPr>
              <w:t>中小企业信用融资</w:t>
            </w:r>
          </w:p>
        </w:tc>
        <w:tc>
          <w:tcPr>
            <w:tcW w:w="7092" w:type="dxa"/>
            <w:vAlign w:val="center"/>
          </w:tcPr>
          <w:p w14:paraId="41ABDD63">
            <w:pPr>
              <w:spacing w:line="360" w:lineRule="exact"/>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78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0" w:hRule="atLeast"/>
          <w:jc w:val="center"/>
        </w:trPr>
        <w:tc>
          <w:tcPr>
            <w:tcW w:w="714" w:type="dxa"/>
            <w:vAlign w:val="center"/>
          </w:tcPr>
          <w:p w14:paraId="4CA1870D">
            <w:pPr>
              <w:snapToGrid w:val="0"/>
              <w:spacing w:line="360" w:lineRule="exact"/>
              <w:jc w:val="center"/>
              <w:rPr>
                <w:rFonts w:ascii="宋体" w:hAnsi="宋体" w:cs="宋体"/>
                <w:sz w:val="24"/>
              </w:rPr>
            </w:pPr>
            <w:r>
              <w:rPr>
                <w:rFonts w:hint="eastAsia" w:ascii="宋体" w:hAnsi="宋体" w:cs="宋体"/>
                <w:sz w:val="24"/>
              </w:rPr>
              <w:t>12</w:t>
            </w:r>
          </w:p>
        </w:tc>
        <w:tc>
          <w:tcPr>
            <w:tcW w:w="1928" w:type="dxa"/>
            <w:vAlign w:val="center"/>
          </w:tcPr>
          <w:p w14:paraId="05081C1F">
            <w:pPr>
              <w:snapToGrid w:val="0"/>
              <w:spacing w:line="360" w:lineRule="exact"/>
              <w:jc w:val="center"/>
              <w:rPr>
                <w:rFonts w:ascii="宋体" w:hAnsi="宋体" w:cs="宋体"/>
                <w:b/>
                <w:sz w:val="24"/>
              </w:rPr>
            </w:pPr>
            <w:r>
              <w:rPr>
                <w:rFonts w:hint="eastAsia" w:ascii="宋体" w:hAnsi="宋体" w:cs="宋体"/>
                <w:b/>
                <w:sz w:val="24"/>
              </w:rPr>
              <w:t>备份响应文件送达地点和签收人员</w:t>
            </w:r>
          </w:p>
        </w:tc>
        <w:tc>
          <w:tcPr>
            <w:tcW w:w="7092" w:type="dxa"/>
            <w:vAlign w:val="center"/>
          </w:tcPr>
          <w:p w14:paraId="706C9421">
            <w:pPr>
              <w:spacing w:line="360" w:lineRule="exact"/>
              <w:rPr>
                <w:rFonts w:ascii="宋体" w:hAnsi="宋体" w:cs="宋体"/>
                <w:snapToGrid w:val="0"/>
                <w:sz w:val="24"/>
              </w:rPr>
            </w:pPr>
            <w:r>
              <w:rPr>
                <w:rFonts w:hint="eastAsia" w:ascii="宋体" w:hAnsi="宋体" w:cs="宋体"/>
                <w:snapToGrid w:val="0"/>
                <w:sz w:val="24"/>
              </w:rPr>
              <w:t>（1）直接提交备份投标文件的：</w:t>
            </w:r>
          </w:p>
          <w:p w14:paraId="18F560B2">
            <w:pPr>
              <w:spacing w:line="360" w:lineRule="exact"/>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宁海县公共资源交易中心五楼（具体受理场所详见当日电子指示屏）。</w:t>
            </w:r>
          </w:p>
          <w:p w14:paraId="0E85C620">
            <w:pPr>
              <w:spacing w:line="360" w:lineRule="exact"/>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23DC29E8">
            <w:pPr>
              <w:spacing w:line="360" w:lineRule="exact"/>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开标时间前一个工作日的16:00时止。</w:t>
            </w:r>
          </w:p>
          <w:p w14:paraId="708F43AC">
            <w:pPr>
              <w:pStyle w:val="32"/>
              <w:spacing w:line="360" w:lineRule="exact"/>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lang w:eastAsia="zh-CN"/>
              </w:rPr>
              <w:t>宁海县桃源街道明湖银座2幢1号2102室</w:t>
            </w:r>
            <w:r>
              <w:rPr>
                <w:rFonts w:hint="eastAsia" w:hAnsi="宋体" w:cs="宋体"/>
                <w:sz w:val="24"/>
                <w:szCs w:val="24"/>
                <w:u w:val="single"/>
              </w:rPr>
              <w:t xml:space="preserve"> </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张怡：</w:t>
            </w:r>
            <w:r>
              <w:rPr>
                <w:rFonts w:hint="eastAsia" w:hAnsi="宋体" w:cs="宋体"/>
                <w:kern w:val="28"/>
                <w:sz w:val="24"/>
                <w:szCs w:val="24"/>
                <w:u w:val="single"/>
                <w:lang w:eastAsia="zh-CN"/>
              </w:rPr>
              <w:t>0574-83555038</w:t>
            </w:r>
            <w:r>
              <w:rPr>
                <w:rFonts w:hint="eastAsia" w:hAnsi="宋体" w:cs="宋体"/>
                <w:sz w:val="24"/>
                <w:szCs w:val="24"/>
              </w:rPr>
              <w:t>。</w:t>
            </w:r>
            <w:r>
              <w:rPr>
                <w:rFonts w:hint="eastAsia" w:hAnsi="宋体" w:cs="宋体"/>
                <w:b/>
                <w:sz w:val="24"/>
                <w:szCs w:val="24"/>
              </w:rPr>
              <w:t>采购人、采购代理机构不强制或变相强制供应商提交备份响应文件。</w:t>
            </w:r>
          </w:p>
        </w:tc>
      </w:tr>
      <w:tr w14:paraId="526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714" w:type="dxa"/>
            <w:vAlign w:val="center"/>
          </w:tcPr>
          <w:p w14:paraId="5C7A22EE">
            <w:pPr>
              <w:snapToGrid w:val="0"/>
              <w:spacing w:line="360" w:lineRule="exact"/>
              <w:jc w:val="center"/>
              <w:rPr>
                <w:rFonts w:ascii="宋体" w:hAnsi="宋体" w:cs="宋体"/>
                <w:sz w:val="24"/>
              </w:rPr>
            </w:pPr>
            <w:r>
              <w:rPr>
                <w:rFonts w:hint="eastAsia" w:ascii="宋体" w:hAnsi="宋体" w:cs="宋体"/>
                <w:sz w:val="24"/>
              </w:rPr>
              <w:t>13</w:t>
            </w:r>
          </w:p>
        </w:tc>
        <w:tc>
          <w:tcPr>
            <w:tcW w:w="1928" w:type="dxa"/>
            <w:vAlign w:val="center"/>
          </w:tcPr>
          <w:p w14:paraId="3C34DDA8">
            <w:pPr>
              <w:snapToGrid w:val="0"/>
              <w:spacing w:line="360" w:lineRule="exact"/>
              <w:jc w:val="center"/>
              <w:rPr>
                <w:rFonts w:ascii="宋体" w:hAnsi="宋体" w:cs="宋体"/>
                <w:b/>
                <w:sz w:val="24"/>
              </w:rPr>
            </w:pPr>
            <w:r>
              <w:rPr>
                <w:rFonts w:hint="eastAsia" w:ascii="宋体" w:hAnsi="宋体" w:cs="宋体"/>
                <w:b/>
                <w:sz w:val="24"/>
              </w:rPr>
              <w:t>其它说明</w:t>
            </w:r>
          </w:p>
        </w:tc>
        <w:tc>
          <w:tcPr>
            <w:tcW w:w="7092" w:type="dxa"/>
            <w:vAlign w:val="center"/>
          </w:tcPr>
          <w:p w14:paraId="41FD2EB6">
            <w:pPr>
              <w:spacing w:line="360" w:lineRule="exact"/>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kern w:val="0"/>
                <w:sz w:val="24"/>
              </w:rPr>
              <w:t>。</w:t>
            </w:r>
          </w:p>
        </w:tc>
      </w:tr>
      <w:tr w14:paraId="3E44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714" w:type="dxa"/>
            <w:vAlign w:val="center"/>
          </w:tcPr>
          <w:p w14:paraId="70B2FA58">
            <w:pPr>
              <w:snapToGrid w:val="0"/>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928" w:type="dxa"/>
            <w:vAlign w:val="center"/>
          </w:tcPr>
          <w:p w14:paraId="7C06AACE">
            <w:pPr>
              <w:snapToGrid w:val="0"/>
              <w:spacing w:line="360" w:lineRule="auto"/>
              <w:jc w:val="center"/>
              <w:rPr>
                <w:rFonts w:hint="eastAsia" w:ascii="宋体" w:hAnsi="宋体" w:cs="宋体"/>
                <w:b/>
                <w:sz w:val="24"/>
              </w:rPr>
            </w:pPr>
            <w:r>
              <w:rPr>
                <w:rFonts w:hint="eastAsia" w:ascii="宋体" w:hAnsi="宋体" w:cs="宋体"/>
                <w:b/>
                <w:color w:val="auto"/>
                <w:sz w:val="24"/>
                <w:highlight w:val="none"/>
              </w:rPr>
              <w:t>否决投标的情形</w:t>
            </w:r>
          </w:p>
        </w:tc>
        <w:tc>
          <w:tcPr>
            <w:tcW w:w="7092" w:type="dxa"/>
            <w:vAlign w:val="center"/>
          </w:tcPr>
          <w:p w14:paraId="12AAC559">
            <w:pPr>
              <w:keepNext w:val="0"/>
              <w:keepLines w:val="0"/>
              <w:pageBreakBefore w:val="0"/>
              <w:tabs>
                <w:tab w:val="left" w:pos="3376"/>
              </w:tabs>
              <w:kinsoku/>
              <w:wordWrap/>
              <w:overflowPunct/>
              <w:topLinePunct w:val="0"/>
              <w:bidi w:val="0"/>
              <w:adjustRightInd/>
              <w:snapToGrid/>
              <w:spacing w:line="36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以下情形之一的，由评标委员会</w:t>
            </w:r>
            <w:r>
              <w:rPr>
                <w:rFonts w:hint="eastAsia" w:ascii="宋体" w:hAnsi="宋体" w:cs="宋体"/>
                <w:color w:val="auto"/>
                <w:sz w:val="24"/>
                <w:szCs w:val="24"/>
                <w:highlight w:val="none"/>
                <w:lang w:val="en-US" w:eastAsia="zh-CN"/>
              </w:rPr>
              <w:t>审核</w:t>
            </w:r>
            <w:r>
              <w:rPr>
                <w:rFonts w:hint="eastAsia" w:ascii="宋体" w:hAnsi="宋体" w:eastAsia="宋体" w:cs="宋体"/>
                <w:color w:val="auto"/>
                <w:sz w:val="24"/>
                <w:szCs w:val="24"/>
                <w:highlight w:val="none"/>
              </w:rPr>
              <w:t>并经过询</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程序，作否决投标处理：</w:t>
            </w:r>
          </w:p>
          <w:p w14:paraId="15A71944">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投标人以联合体形式投标时，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提交符合招标文件要求的联合体协议书</w:t>
            </w:r>
            <w:r>
              <w:rPr>
                <w:rFonts w:hint="eastAsia" w:ascii="宋体" w:hAnsi="宋体" w:eastAsia="宋体" w:cs="宋体"/>
                <w:color w:val="auto"/>
                <w:sz w:val="24"/>
                <w:szCs w:val="24"/>
                <w:highlight w:val="none"/>
                <w:lang w:val="en-US" w:eastAsia="zh-CN"/>
              </w:rPr>
              <w:t>的；</w:t>
            </w:r>
          </w:p>
          <w:p w14:paraId="3D946F41">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投标人递交备选投标方案的；</w:t>
            </w:r>
          </w:p>
          <w:p w14:paraId="579AFE29">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19B5A324">
            <w:pPr>
              <w:keepNext w:val="0"/>
              <w:keepLines w:val="0"/>
              <w:pageBreakBefore w:val="0"/>
              <w:numPr>
                <w:ilvl w:val="0"/>
                <w:numId w:val="0"/>
              </w:numPr>
              <w:kinsoku/>
              <w:wordWrap/>
              <w:overflowPunct/>
              <w:topLinePunct w:val="0"/>
              <w:bidi w:val="0"/>
              <w:adjustRightInd/>
              <w:snapToGrid/>
              <w:spacing w:line="360" w:lineRule="exact"/>
              <w:ind w:left="0" w:leftChars="0" w:right="0" w:rightChars="0" w:firstLine="0" w:firstLineChars="0"/>
              <w:textAlignment w:val="auto"/>
              <w:rPr>
                <w:rFonts w:hint="eastAsia" w:ascii="宋体" w:hAnsi="宋体" w:cs="宋体"/>
                <w:snapToGrid w:val="0"/>
                <w:kern w:val="28"/>
                <w:sz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投标人未提供《中小企业声明函》或未按照招标文件所附的《中小企业声明函》格式提供的；</w:t>
            </w:r>
          </w:p>
        </w:tc>
      </w:tr>
      <w:tr w14:paraId="3777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0" w:hRule="atLeast"/>
          <w:jc w:val="center"/>
        </w:trPr>
        <w:tc>
          <w:tcPr>
            <w:tcW w:w="714" w:type="dxa"/>
            <w:vAlign w:val="center"/>
          </w:tcPr>
          <w:p w14:paraId="575B6EB5">
            <w:pPr>
              <w:snapToGrid w:val="0"/>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928" w:type="dxa"/>
            <w:vAlign w:val="center"/>
          </w:tcPr>
          <w:p w14:paraId="78501353">
            <w:pPr>
              <w:snapToGrid w:val="0"/>
              <w:spacing w:line="360" w:lineRule="exact"/>
              <w:jc w:val="both"/>
              <w:rPr>
                <w:rFonts w:ascii="宋体" w:hAnsi="宋体" w:cs="宋体"/>
                <w:b/>
                <w:sz w:val="24"/>
              </w:rPr>
            </w:pPr>
            <w:r>
              <w:rPr>
                <w:rFonts w:hint="eastAsia" w:ascii="宋体" w:hAnsi="宋体" w:cs="宋体"/>
                <w:b/>
                <w:sz w:val="24"/>
              </w:rPr>
              <w:t>采购代理服务费</w:t>
            </w:r>
          </w:p>
        </w:tc>
        <w:tc>
          <w:tcPr>
            <w:tcW w:w="7092" w:type="dxa"/>
            <w:vAlign w:val="center"/>
          </w:tcPr>
          <w:p w14:paraId="1A1D019B">
            <w:pPr>
              <w:spacing w:line="360" w:lineRule="exact"/>
              <w:rPr>
                <w:rFonts w:hint="eastAsia" w:ascii="宋体" w:hAnsi="宋体" w:cs="宋体"/>
                <w:szCs w:val="21"/>
                <w:lang w:eastAsia="zh-CN"/>
              </w:rPr>
            </w:pPr>
            <w:r>
              <w:rPr>
                <w:rFonts w:hint="eastAsia" w:ascii="宋体" w:hAnsi="宋体" w:cs="宋体"/>
                <w:szCs w:val="21"/>
                <w:lang w:eastAsia="zh-CN"/>
              </w:rPr>
              <w:t>采购代理机构将按下表中工程招标标准（按差额定率累进法计算），根据成交金额，向成交人收取招标代理服务费。单次招标代理服务费不足10000元的，按10000元计取。</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760B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18E68F29">
                  <w:pPr>
                    <w:spacing w:line="360" w:lineRule="auto"/>
                  </w:pPr>
                </w:p>
                <w:p w14:paraId="7643D469">
                  <w:pPr>
                    <w:spacing w:line="360" w:lineRule="auto"/>
                    <w:rPr>
                      <w:rFonts w:ascii="宋体" w:hAnsi="宋体" w:cs="宋体"/>
                      <w:kern w:val="0"/>
                      <w:szCs w:val="21"/>
                    </w:rPr>
                  </w:pPr>
                  <w:r>
                    <w:rPr>
                      <w:rFonts w:hint="eastAsia" w:ascii="宋体" w:hAnsi="宋体" w:cs="宋体"/>
                      <w:kern w:val="0"/>
                      <w:szCs w:val="21"/>
                    </w:rPr>
                    <w:t>金额（万）       费率服务类型</w:t>
                  </w:r>
                </w:p>
                <w:p w14:paraId="02B5BB77">
                  <w:pPr>
                    <w:spacing w:line="360" w:lineRule="auto"/>
                    <w:rPr>
                      <w:rFonts w:ascii="宋体" w:hAnsi="宋体" w:cs="宋体"/>
                      <w:kern w:val="0"/>
                      <w:szCs w:val="21"/>
                    </w:rPr>
                  </w:pPr>
                  <w:r>
                    <w:rPr>
                      <w:rFonts w:hint="eastAsia" w:ascii="宋体" w:hAnsi="宋体" w:cs="宋体"/>
                      <w:kern w:val="0"/>
                      <w:szCs w:val="21"/>
                    </w:rPr>
                    <w:t>（万元）</w:t>
                  </w:r>
                </w:p>
              </w:tc>
              <w:tc>
                <w:tcPr>
                  <w:tcW w:w="832" w:type="dxa"/>
                  <w:tcMar>
                    <w:top w:w="30" w:type="dxa"/>
                    <w:left w:w="150" w:type="dxa"/>
                    <w:bottom w:w="30" w:type="dxa"/>
                    <w:right w:w="150" w:type="dxa"/>
                  </w:tcMar>
                  <w:vAlign w:val="center"/>
                </w:tcPr>
                <w:p w14:paraId="02DD3E6A">
                  <w:pPr>
                    <w:spacing w:line="360" w:lineRule="auto"/>
                    <w:jc w:val="center"/>
                    <w:rPr>
                      <w:rFonts w:ascii="宋体" w:hAnsi="宋体" w:cs="宋体"/>
                      <w:kern w:val="0"/>
                      <w:szCs w:val="21"/>
                    </w:rPr>
                  </w:pPr>
                  <w:r>
                    <w:rPr>
                      <w:rFonts w:hint="eastAsia" w:ascii="宋体" w:hAnsi="宋体" w:cs="宋体"/>
                      <w:kern w:val="0"/>
                      <w:szCs w:val="21"/>
                    </w:rPr>
                    <w:t>货物</w:t>
                  </w:r>
                </w:p>
                <w:p w14:paraId="77ACC668">
                  <w:pPr>
                    <w:spacing w:line="360" w:lineRule="auto"/>
                    <w:jc w:val="center"/>
                    <w:rPr>
                      <w:rFonts w:ascii="宋体" w:hAnsi="宋体" w:cs="宋体"/>
                      <w:kern w:val="0"/>
                      <w:szCs w:val="21"/>
                    </w:rPr>
                  </w:pPr>
                  <w:r>
                    <w:rPr>
                      <w:rFonts w:hint="eastAsia" w:ascii="宋体" w:hAnsi="宋体" w:cs="宋体"/>
                      <w:kern w:val="0"/>
                      <w:szCs w:val="21"/>
                    </w:rPr>
                    <w:t>招标</w:t>
                  </w:r>
                </w:p>
              </w:tc>
              <w:tc>
                <w:tcPr>
                  <w:tcW w:w="859" w:type="dxa"/>
                  <w:tcMar>
                    <w:top w:w="30" w:type="dxa"/>
                    <w:left w:w="150" w:type="dxa"/>
                    <w:bottom w:w="30" w:type="dxa"/>
                    <w:right w:w="150" w:type="dxa"/>
                  </w:tcMar>
                  <w:vAlign w:val="center"/>
                </w:tcPr>
                <w:p w14:paraId="5C52A83B">
                  <w:pPr>
                    <w:spacing w:line="360" w:lineRule="auto"/>
                    <w:jc w:val="center"/>
                    <w:rPr>
                      <w:rFonts w:ascii="宋体" w:hAnsi="宋体" w:cs="宋体"/>
                      <w:kern w:val="0"/>
                      <w:szCs w:val="21"/>
                    </w:rPr>
                  </w:pPr>
                  <w:r>
                    <w:rPr>
                      <w:rFonts w:hint="eastAsia" w:ascii="宋体" w:hAnsi="宋体" w:cs="宋体"/>
                      <w:kern w:val="0"/>
                      <w:szCs w:val="21"/>
                    </w:rPr>
                    <w:t>服务</w:t>
                  </w:r>
                </w:p>
                <w:p w14:paraId="51FB481E">
                  <w:pPr>
                    <w:spacing w:line="360" w:lineRule="auto"/>
                    <w:jc w:val="center"/>
                    <w:rPr>
                      <w:rFonts w:ascii="宋体" w:hAnsi="宋体" w:cs="宋体"/>
                      <w:kern w:val="0"/>
                      <w:szCs w:val="21"/>
                    </w:rPr>
                  </w:pPr>
                  <w:r>
                    <w:rPr>
                      <w:rFonts w:hint="eastAsia" w:ascii="宋体" w:hAnsi="宋体" w:cs="宋体"/>
                      <w:kern w:val="0"/>
                      <w:szCs w:val="21"/>
                    </w:rPr>
                    <w:t>招标</w:t>
                  </w:r>
                </w:p>
              </w:tc>
              <w:tc>
                <w:tcPr>
                  <w:tcW w:w="838" w:type="dxa"/>
                  <w:tcMar>
                    <w:top w:w="30" w:type="dxa"/>
                    <w:left w:w="150" w:type="dxa"/>
                    <w:bottom w:w="30" w:type="dxa"/>
                    <w:right w:w="150" w:type="dxa"/>
                  </w:tcMar>
                  <w:vAlign w:val="center"/>
                </w:tcPr>
                <w:p w14:paraId="622CEB00">
                  <w:pPr>
                    <w:spacing w:line="360" w:lineRule="auto"/>
                    <w:jc w:val="center"/>
                    <w:rPr>
                      <w:rFonts w:ascii="宋体" w:hAnsi="宋体" w:cs="宋体"/>
                      <w:kern w:val="0"/>
                      <w:szCs w:val="21"/>
                    </w:rPr>
                  </w:pPr>
                  <w:r>
                    <w:rPr>
                      <w:rFonts w:hint="eastAsia" w:ascii="宋体" w:hAnsi="宋体" w:cs="宋体"/>
                      <w:kern w:val="0"/>
                      <w:szCs w:val="21"/>
                    </w:rPr>
                    <w:t>工程</w:t>
                  </w:r>
                </w:p>
                <w:p w14:paraId="282B25FD">
                  <w:pPr>
                    <w:spacing w:line="360" w:lineRule="auto"/>
                    <w:jc w:val="center"/>
                    <w:rPr>
                      <w:rFonts w:ascii="宋体" w:hAnsi="宋体" w:cs="宋体"/>
                      <w:kern w:val="0"/>
                      <w:szCs w:val="21"/>
                    </w:rPr>
                  </w:pPr>
                  <w:r>
                    <w:rPr>
                      <w:rFonts w:hint="eastAsia" w:ascii="宋体" w:hAnsi="宋体" w:cs="宋体"/>
                      <w:kern w:val="0"/>
                      <w:szCs w:val="21"/>
                    </w:rPr>
                    <w:t>招标</w:t>
                  </w:r>
                </w:p>
              </w:tc>
            </w:tr>
            <w:tr w14:paraId="7EEE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43E4D59">
                  <w:pPr>
                    <w:spacing w:line="320" w:lineRule="exact"/>
                    <w:rPr>
                      <w:rFonts w:hint="eastAsia" w:ascii="宋体" w:hAnsi="宋体" w:eastAsia="宋体" w:cs="宋体"/>
                      <w:kern w:val="0"/>
                      <w:szCs w:val="21"/>
                      <w:lang w:eastAsia="zh-CN"/>
                    </w:rPr>
                  </w:pPr>
                  <w:r>
                    <w:rPr>
                      <w:rFonts w:hint="eastAsia" w:ascii="宋体" w:hAnsi="宋体" w:cs="宋体"/>
                      <w:kern w:val="0"/>
                      <w:szCs w:val="21"/>
                    </w:rPr>
                    <w:t>100以下</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3875ED4B">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5A59FF00">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61D69D89">
                  <w:pPr>
                    <w:spacing w:line="320" w:lineRule="exact"/>
                    <w:jc w:val="center"/>
                    <w:rPr>
                      <w:rFonts w:ascii="宋体" w:hAnsi="宋体" w:cs="宋体"/>
                      <w:kern w:val="0"/>
                      <w:szCs w:val="21"/>
                    </w:rPr>
                  </w:pPr>
                  <w:r>
                    <w:rPr>
                      <w:rFonts w:hint="eastAsia" w:ascii="宋体" w:hAnsi="宋体" w:cs="宋体"/>
                      <w:kern w:val="0"/>
                      <w:szCs w:val="21"/>
                    </w:rPr>
                    <w:t>1.0%</w:t>
                  </w:r>
                </w:p>
              </w:tc>
            </w:tr>
            <w:tr w14:paraId="4FF0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CDEA423">
                  <w:pPr>
                    <w:spacing w:line="320" w:lineRule="exact"/>
                    <w:rPr>
                      <w:rFonts w:ascii="宋体" w:hAnsi="宋体" w:cs="宋体"/>
                      <w:kern w:val="0"/>
                      <w:szCs w:val="21"/>
                    </w:rPr>
                  </w:pPr>
                  <w:r>
                    <w:rPr>
                      <w:rFonts w:hint="eastAsia" w:ascii="宋体" w:hAnsi="宋体" w:cs="宋体"/>
                      <w:kern w:val="0"/>
                      <w:szCs w:val="21"/>
                    </w:rPr>
                    <w:t>100-500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476AED1F">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751C3E10">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9</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0EE263AD">
                  <w:pPr>
                    <w:spacing w:line="320" w:lineRule="exact"/>
                    <w:jc w:val="center"/>
                    <w:rPr>
                      <w:rFonts w:ascii="宋体" w:hAnsi="宋体" w:cs="宋体"/>
                      <w:kern w:val="0"/>
                      <w:szCs w:val="21"/>
                    </w:rPr>
                  </w:pPr>
                  <w:r>
                    <w:rPr>
                      <w:rFonts w:hint="eastAsia" w:ascii="宋体" w:hAnsi="宋体" w:cs="宋体"/>
                      <w:kern w:val="0"/>
                      <w:szCs w:val="21"/>
                    </w:rPr>
                    <w:t>0.7%</w:t>
                  </w:r>
                </w:p>
              </w:tc>
            </w:tr>
            <w:tr w14:paraId="554D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332CBA9">
                  <w:pPr>
                    <w:spacing w:line="320" w:lineRule="exact"/>
                    <w:rPr>
                      <w:rFonts w:ascii="宋体" w:hAnsi="宋体" w:cs="宋体"/>
                      <w:kern w:val="0"/>
                      <w:szCs w:val="21"/>
                    </w:rPr>
                  </w:pPr>
                  <w:r>
                    <w:rPr>
                      <w:rFonts w:hint="eastAsia" w:ascii="宋体" w:hAnsi="宋体" w:cs="宋体"/>
                      <w:kern w:val="0"/>
                      <w:szCs w:val="21"/>
                    </w:rPr>
                    <w:t>500-1000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0D4ACBB9">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9</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01B680C1">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5</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60DF4959">
                  <w:pPr>
                    <w:spacing w:line="320" w:lineRule="exact"/>
                    <w:jc w:val="center"/>
                    <w:rPr>
                      <w:rFonts w:ascii="宋体" w:hAnsi="宋体" w:cs="宋体"/>
                      <w:kern w:val="0"/>
                      <w:szCs w:val="21"/>
                    </w:rPr>
                  </w:pPr>
                  <w:r>
                    <w:rPr>
                      <w:rFonts w:hint="eastAsia" w:ascii="宋体" w:hAnsi="宋体" w:cs="宋体"/>
                      <w:kern w:val="0"/>
                      <w:szCs w:val="21"/>
                    </w:rPr>
                    <w:t>0.55%</w:t>
                  </w:r>
                </w:p>
              </w:tc>
            </w:tr>
            <w:tr w14:paraId="3ABE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32E423B7">
                  <w:pPr>
                    <w:spacing w:line="320" w:lineRule="exact"/>
                    <w:rPr>
                      <w:rFonts w:ascii="宋体" w:hAnsi="宋体" w:cs="宋体"/>
                      <w:kern w:val="0"/>
                      <w:szCs w:val="21"/>
                    </w:rPr>
                  </w:pPr>
                  <w:r>
                    <w:rPr>
                      <w:rFonts w:hint="eastAsia" w:ascii="宋体" w:hAnsi="宋体" w:cs="宋体"/>
                      <w:kern w:val="0"/>
                      <w:szCs w:val="21"/>
                    </w:rPr>
                    <w:t>1000-5000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2F895140">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6</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4C869C44">
                  <w:pPr>
                    <w:spacing w:line="320" w:lineRule="exact"/>
                    <w:jc w:val="center"/>
                    <w:rPr>
                      <w:rFonts w:ascii="宋体" w:hAnsi="宋体" w:cs="宋体"/>
                      <w:kern w:val="0"/>
                      <w:szCs w:val="21"/>
                    </w:rPr>
                  </w:pPr>
                  <w:r>
                    <w:rPr>
                      <w:rFonts w:hint="eastAsia" w:ascii="宋体" w:hAnsi="宋体" w:cs="宋体"/>
                      <w:kern w:val="0"/>
                      <w:szCs w:val="21"/>
                    </w:rPr>
                    <w:t>0.2%</w:t>
                  </w:r>
                </w:p>
              </w:tc>
              <w:tc>
                <w:tcPr>
                  <w:tcW w:w="838" w:type="dxa"/>
                  <w:tcMar>
                    <w:top w:w="30" w:type="dxa"/>
                    <w:left w:w="150" w:type="dxa"/>
                    <w:bottom w:w="30" w:type="dxa"/>
                    <w:right w:w="150" w:type="dxa"/>
                  </w:tcMar>
                  <w:vAlign w:val="center"/>
                </w:tcPr>
                <w:p w14:paraId="22D172DF">
                  <w:pPr>
                    <w:spacing w:line="320" w:lineRule="exact"/>
                    <w:jc w:val="center"/>
                    <w:rPr>
                      <w:rFonts w:ascii="宋体" w:hAnsi="宋体" w:cs="宋体"/>
                      <w:kern w:val="0"/>
                      <w:szCs w:val="21"/>
                    </w:rPr>
                  </w:pPr>
                  <w:r>
                    <w:rPr>
                      <w:rFonts w:hint="eastAsia" w:ascii="宋体" w:hAnsi="宋体" w:cs="宋体"/>
                      <w:kern w:val="0"/>
                      <w:szCs w:val="21"/>
                    </w:rPr>
                    <w:t>0.35%</w:t>
                  </w:r>
                </w:p>
              </w:tc>
            </w:tr>
            <w:tr w14:paraId="7940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1F2E65F">
                  <w:pPr>
                    <w:spacing w:line="320" w:lineRule="exact"/>
                    <w:rPr>
                      <w:rFonts w:ascii="宋体" w:hAnsi="宋体" w:cs="宋体"/>
                      <w:kern w:val="0"/>
                      <w:szCs w:val="21"/>
                    </w:rPr>
                  </w:pPr>
                  <w:r>
                    <w:rPr>
                      <w:rFonts w:hint="eastAsia" w:ascii="宋体" w:hAnsi="宋体" w:cs="宋体"/>
                      <w:kern w:val="0"/>
                      <w:szCs w:val="21"/>
                    </w:rPr>
                    <w:t>5000-10000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1876BEE3">
                  <w:pPr>
                    <w:spacing w:line="320" w:lineRule="exact"/>
                    <w:jc w:val="center"/>
                    <w:rPr>
                      <w:rFonts w:ascii="宋体" w:hAnsi="宋体" w:cs="宋体"/>
                      <w:kern w:val="0"/>
                      <w:szCs w:val="21"/>
                    </w:rPr>
                  </w:pPr>
                  <w:r>
                    <w:rPr>
                      <w:rFonts w:hint="eastAsia" w:ascii="宋体" w:hAnsi="宋体" w:cs="宋体"/>
                      <w:kern w:val="0"/>
                      <w:szCs w:val="21"/>
                    </w:rPr>
                    <w:t>0.2%</w:t>
                  </w:r>
                </w:p>
              </w:tc>
              <w:tc>
                <w:tcPr>
                  <w:tcW w:w="859" w:type="dxa"/>
                  <w:tcMar>
                    <w:top w:w="30" w:type="dxa"/>
                    <w:left w:w="150" w:type="dxa"/>
                    <w:bottom w:w="30" w:type="dxa"/>
                    <w:right w:w="150" w:type="dxa"/>
                  </w:tcMar>
                  <w:vAlign w:val="center"/>
                </w:tcPr>
                <w:p w14:paraId="2E6AB9D8">
                  <w:pPr>
                    <w:spacing w:line="320" w:lineRule="exact"/>
                    <w:jc w:val="center"/>
                    <w:rPr>
                      <w:rFonts w:ascii="宋体" w:hAnsi="宋体" w:cs="宋体"/>
                      <w:kern w:val="0"/>
                      <w:szCs w:val="21"/>
                    </w:rPr>
                  </w:pPr>
                  <w:r>
                    <w:rPr>
                      <w:rFonts w:hint="eastAsia" w:ascii="宋体" w:hAnsi="宋体" w:cs="宋体"/>
                      <w:kern w:val="0"/>
                      <w:szCs w:val="21"/>
                    </w:rPr>
                    <w:t>0.1%</w:t>
                  </w:r>
                </w:p>
              </w:tc>
              <w:tc>
                <w:tcPr>
                  <w:tcW w:w="838" w:type="dxa"/>
                  <w:tcMar>
                    <w:top w:w="30" w:type="dxa"/>
                    <w:left w:w="150" w:type="dxa"/>
                    <w:bottom w:w="30" w:type="dxa"/>
                    <w:right w:w="150" w:type="dxa"/>
                  </w:tcMar>
                  <w:vAlign w:val="center"/>
                </w:tcPr>
                <w:p w14:paraId="0A230E64">
                  <w:pPr>
                    <w:spacing w:line="320" w:lineRule="exact"/>
                    <w:jc w:val="center"/>
                    <w:rPr>
                      <w:rFonts w:ascii="宋体" w:hAnsi="宋体" w:cs="宋体"/>
                      <w:kern w:val="0"/>
                      <w:szCs w:val="21"/>
                    </w:rPr>
                  </w:pPr>
                  <w:r>
                    <w:rPr>
                      <w:rFonts w:hint="eastAsia" w:ascii="宋体" w:hAnsi="宋体" w:cs="宋体"/>
                      <w:kern w:val="0"/>
                      <w:szCs w:val="21"/>
                    </w:rPr>
                    <w:t>0.2%</w:t>
                  </w:r>
                </w:p>
              </w:tc>
            </w:tr>
            <w:tr w14:paraId="4A16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5AACC76C">
                  <w:pPr>
                    <w:spacing w:line="320" w:lineRule="exact"/>
                    <w:rPr>
                      <w:rFonts w:ascii="宋体" w:hAnsi="宋体" w:cs="宋体"/>
                      <w:kern w:val="0"/>
                      <w:szCs w:val="21"/>
                    </w:rPr>
                  </w:pPr>
                  <w:r>
                    <w:rPr>
                      <w:rFonts w:hint="eastAsia" w:ascii="宋体" w:hAnsi="宋体" w:cs="宋体"/>
                      <w:kern w:val="0"/>
                      <w:szCs w:val="21"/>
                    </w:rPr>
                    <w:t>10000-100000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0E178454">
                  <w:pPr>
                    <w:spacing w:line="320" w:lineRule="exact"/>
                    <w:jc w:val="center"/>
                    <w:rPr>
                      <w:rFonts w:ascii="宋体" w:hAnsi="宋体" w:cs="宋体"/>
                      <w:kern w:val="0"/>
                      <w:szCs w:val="21"/>
                    </w:rPr>
                  </w:pPr>
                  <w:r>
                    <w:rPr>
                      <w:rFonts w:hint="eastAsia" w:ascii="宋体" w:hAnsi="宋体" w:cs="宋体"/>
                      <w:kern w:val="0"/>
                      <w:szCs w:val="21"/>
                    </w:rPr>
                    <w:t>0.05%</w:t>
                  </w:r>
                </w:p>
              </w:tc>
              <w:tc>
                <w:tcPr>
                  <w:tcW w:w="859" w:type="dxa"/>
                  <w:tcMar>
                    <w:top w:w="30" w:type="dxa"/>
                    <w:left w:w="150" w:type="dxa"/>
                    <w:bottom w:w="30" w:type="dxa"/>
                    <w:right w:w="150" w:type="dxa"/>
                  </w:tcMar>
                  <w:vAlign w:val="center"/>
                </w:tcPr>
                <w:p w14:paraId="19B4F4F7">
                  <w:pPr>
                    <w:spacing w:line="320" w:lineRule="exact"/>
                    <w:jc w:val="center"/>
                    <w:rPr>
                      <w:rFonts w:ascii="宋体" w:hAnsi="宋体" w:cs="宋体"/>
                      <w:kern w:val="0"/>
                      <w:szCs w:val="21"/>
                    </w:rPr>
                  </w:pPr>
                  <w:r>
                    <w:rPr>
                      <w:rFonts w:hint="eastAsia" w:ascii="宋体" w:hAnsi="宋体" w:cs="宋体"/>
                      <w:kern w:val="0"/>
                      <w:szCs w:val="21"/>
                    </w:rPr>
                    <w:t>0.05%</w:t>
                  </w:r>
                </w:p>
              </w:tc>
              <w:tc>
                <w:tcPr>
                  <w:tcW w:w="838" w:type="dxa"/>
                  <w:tcMar>
                    <w:top w:w="30" w:type="dxa"/>
                    <w:left w:w="150" w:type="dxa"/>
                    <w:bottom w:w="30" w:type="dxa"/>
                    <w:right w:w="150" w:type="dxa"/>
                  </w:tcMar>
                  <w:vAlign w:val="center"/>
                </w:tcPr>
                <w:p w14:paraId="48554677">
                  <w:pPr>
                    <w:spacing w:line="320" w:lineRule="exact"/>
                    <w:jc w:val="center"/>
                    <w:rPr>
                      <w:rFonts w:ascii="宋体" w:hAnsi="宋体" w:cs="宋体"/>
                      <w:kern w:val="0"/>
                      <w:szCs w:val="21"/>
                    </w:rPr>
                  </w:pPr>
                  <w:r>
                    <w:rPr>
                      <w:rFonts w:hint="eastAsia" w:ascii="宋体" w:hAnsi="宋体" w:cs="宋体"/>
                      <w:kern w:val="0"/>
                      <w:szCs w:val="21"/>
                    </w:rPr>
                    <w:t>0.0</w:t>
                  </w:r>
                  <w:r>
                    <w:rPr>
                      <w:rFonts w:hint="eastAsia" w:ascii="宋体" w:hAnsi="宋体" w:cs="宋体"/>
                      <w:kern w:val="0"/>
                      <w:szCs w:val="21"/>
                      <w:lang w:val="en-US" w:eastAsia="zh-CN"/>
                    </w:rPr>
                    <w:t>4</w:t>
                  </w:r>
                  <w:r>
                    <w:rPr>
                      <w:rFonts w:hint="eastAsia" w:ascii="宋体" w:hAnsi="宋体" w:cs="宋体"/>
                      <w:kern w:val="0"/>
                      <w:szCs w:val="21"/>
                    </w:rPr>
                    <w:t>%</w:t>
                  </w:r>
                </w:p>
              </w:tc>
            </w:tr>
            <w:tr w14:paraId="4F7C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0A7F673">
                  <w:pPr>
                    <w:spacing w:line="320" w:lineRule="exact"/>
                    <w:rPr>
                      <w:rFonts w:ascii="宋体" w:hAnsi="宋体" w:cs="宋体"/>
                      <w:kern w:val="0"/>
                      <w:szCs w:val="21"/>
                    </w:rPr>
                  </w:pPr>
                  <w:r>
                    <w:rPr>
                      <w:rFonts w:hint="eastAsia" w:ascii="宋体" w:hAnsi="宋体" w:cs="宋体"/>
                      <w:kern w:val="0"/>
                      <w:szCs w:val="21"/>
                    </w:rPr>
                    <w:t>100000以上</w:t>
                  </w:r>
                </w:p>
              </w:tc>
              <w:tc>
                <w:tcPr>
                  <w:tcW w:w="832" w:type="dxa"/>
                  <w:tcMar>
                    <w:top w:w="30" w:type="dxa"/>
                    <w:left w:w="150" w:type="dxa"/>
                    <w:bottom w:w="30" w:type="dxa"/>
                    <w:right w:w="150" w:type="dxa"/>
                  </w:tcMar>
                  <w:vAlign w:val="center"/>
                </w:tcPr>
                <w:p w14:paraId="36A9078D">
                  <w:pPr>
                    <w:spacing w:line="320" w:lineRule="exact"/>
                    <w:jc w:val="center"/>
                    <w:rPr>
                      <w:rFonts w:ascii="宋体" w:hAnsi="宋体" w:cs="宋体"/>
                      <w:kern w:val="0"/>
                      <w:szCs w:val="21"/>
                    </w:rPr>
                  </w:pPr>
                  <w:r>
                    <w:rPr>
                      <w:rFonts w:hint="eastAsia" w:ascii="宋体" w:hAnsi="宋体" w:cs="宋体"/>
                      <w:kern w:val="0"/>
                      <w:szCs w:val="21"/>
                    </w:rPr>
                    <w:t>0.01%</w:t>
                  </w:r>
                </w:p>
              </w:tc>
              <w:tc>
                <w:tcPr>
                  <w:tcW w:w="859" w:type="dxa"/>
                  <w:tcMar>
                    <w:top w:w="30" w:type="dxa"/>
                    <w:left w:w="150" w:type="dxa"/>
                    <w:bottom w:w="30" w:type="dxa"/>
                    <w:right w:w="150" w:type="dxa"/>
                  </w:tcMar>
                  <w:vAlign w:val="center"/>
                </w:tcPr>
                <w:p w14:paraId="69152DB3">
                  <w:pPr>
                    <w:spacing w:line="320" w:lineRule="exact"/>
                    <w:jc w:val="center"/>
                    <w:rPr>
                      <w:rFonts w:ascii="宋体" w:hAnsi="宋体" w:cs="宋体"/>
                      <w:kern w:val="0"/>
                      <w:szCs w:val="21"/>
                    </w:rPr>
                  </w:pPr>
                  <w:r>
                    <w:rPr>
                      <w:rFonts w:hint="eastAsia" w:ascii="宋体" w:hAnsi="宋体" w:cs="宋体"/>
                      <w:kern w:val="0"/>
                      <w:szCs w:val="21"/>
                    </w:rPr>
                    <w:t>0.01%</w:t>
                  </w:r>
                </w:p>
              </w:tc>
              <w:tc>
                <w:tcPr>
                  <w:tcW w:w="838" w:type="dxa"/>
                  <w:tcMar>
                    <w:top w:w="30" w:type="dxa"/>
                    <w:left w:w="150" w:type="dxa"/>
                    <w:bottom w:w="30" w:type="dxa"/>
                    <w:right w:w="150" w:type="dxa"/>
                  </w:tcMar>
                  <w:vAlign w:val="center"/>
                </w:tcPr>
                <w:p w14:paraId="30AD9B5D">
                  <w:pPr>
                    <w:spacing w:line="320" w:lineRule="exact"/>
                    <w:jc w:val="center"/>
                    <w:rPr>
                      <w:rFonts w:ascii="宋体" w:hAnsi="宋体" w:cs="宋体"/>
                      <w:kern w:val="0"/>
                      <w:szCs w:val="21"/>
                    </w:rPr>
                  </w:pPr>
                  <w:r>
                    <w:rPr>
                      <w:rFonts w:hint="eastAsia" w:ascii="宋体" w:hAnsi="宋体" w:cs="宋体"/>
                      <w:kern w:val="0"/>
                      <w:szCs w:val="21"/>
                    </w:rPr>
                    <w:t>0.01%</w:t>
                  </w:r>
                </w:p>
              </w:tc>
            </w:tr>
          </w:tbl>
          <w:p w14:paraId="5A728954">
            <w:pPr>
              <w:spacing w:line="360" w:lineRule="exact"/>
              <w:rPr>
                <w:rFonts w:ascii="宋体" w:hAnsi="宋体" w:cs="宋体"/>
                <w:snapToGrid w:val="0"/>
                <w:kern w:val="28"/>
                <w:sz w:val="24"/>
              </w:rPr>
            </w:pPr>
            <w:r>
              <w:rPr>
                <w:rFonts w:hint="eastAsia" w:ascii="宋体" w:hAnsi="宋体" w:cs="宋体"/>
                <w:szCs w:val="21"/>
                <w:lang w:bidi="ar"/>
              </w:rPr>
              <w:t>备注：（1）中标服务费按差额定率累进法计算；（2）中标服务费只收现金、银行票汇款、电汇款。汇入以下账户：</w:t>
            </w:r>
            <w:r>
              <w:rPr>
                <w:rFonts w:hint="eastAsia" w:ascii="宋体" w:hAnsi="宋体" w:cs="宋体"/>
                <w:szCs w:val="21"/>
              </w:rPr>
              <w:t>开户银行：</w:t>
            </w:r>
            <w:r>
              <w:rPr>
                <w:rFonts w:hint="eastAsia" w:ascii="宋体" w:hAnsi="宋体" w:cs="宋体"/>
                <w:szCs w:val="21"/>
                <w:lang w:eastAsia="zh-CN"/>
              </w:rPr>
              <w:t>上海浦东发展银行宁波宁海支行</w:t>
            </w:r>
            <w:r>
              <w:rPr>
                <w:rFonts w:hint="eastAsia" w:ascii="宋体" w:hAnsi="宋体" w:cs="宋体"/>
                <w:szCs w:val="21"/>
              </w:rPr>
              <w:t>，户名：</w:t>
            </w:r>
            <w:r>
              <w:rPr>
                <w:rFonts w:hint="eastAsia" w:ascii="宋体" w:hAnsi="宋体" w:cs="宋体"/>
                <w:szCs w:val="21"/>
                <w:lang w:eastAsia="zh-CN"/>
              </w:rPr>
              <w:t>宁波和丰建设项目管理有限公司</w:t>
            </w:r>
            <w:r>
              <w:rPr>
                <w:rFonts w:hint="eastAsia" w:ascii="宋体" w:hAnsi="宋体" w:cs="宋体"/>
                <w:szCs w:val="21"/>
              </w:rPr>
              <w:t>宁海分公司，账号：</w:t>
            </w:r>
            <w:r>
              <w:rPr>
                <w:rFonts w:hint="eastAsia" w:ascii="宋体" w:hAnsi="宋体" w:cs="宋体"/>
                <w:szCs w:val="21"/>
                <w:lang w:eastAsia="zh-CN"/>
              </w:rPr>
              <w:t>94180078801500002258</w:t>
            </w:r>
            <w:r>
              <w:rPr>
                <w:rFonts w:hint="eastAsia" w:ascii="宋体" w:hAnsi="宋体" w:cs="宋体"/>
                <w:szCs w:val="21"/>
              </w:rPr>
              <w:t xml:space="preserve"> 。</w:t>
            </w:r>
          </w:p>
        </w:tc>
      </w:tr>
      <w:bookmarkEnd w:id="12"/>
    </w:tbl>
    <w:p w14:paraId="2FCD1408">
      <w:pPr>
        <w:widowControl/>
        <w:adjustRightInd/>
        <w:ind w:firstLine="630"/>
        <w:jc w:val="left"/>
        <w:rPr>
          <w:rFonts w:ascii="宋体" w:hAnsi="宋体" w:cs="宋体"/>
          <w:b/>
          <w:sz w:val="32"/>
          <w:szCs w:val="20"/>
        </w:rPr>
      </w:pPr>
      <w:bookmarkStart w:id="16" w:name="第三部分"/>
      <w:bookmarkStart w:id="17" w:name="_Toc164416483"/>
      <w:r>
        <w:rPr>
          <w:rFonts w:hint="eastAsia" w:ascii="宋体" w:hAnsi="宋体" w:cs="宋体"/>
          <w:b/>
          <w:sz w:val="32"/>
          <w:szCs w:val="20"/>
        </w:rPr>
        <w:br w:type="page"/>
      </w:r>
    </w:p>
    <w:p w14:paraId="4AA81089">
      <w:pPr>
        <w:snapToGrid w:val="0"/>
        <w:spacing w:line="360" w:lineRule="auto"/>
        <w:ind w:firstLine="3855" w:firstLineChars="1200"/>
        <w:jc w:val="both"/>
        <w:outlineLvl w:val="0"/>
        <w:rPr>
          <w:rFonts w:ascii="宋体" w:hAnsi="宋体" w:cs="宋体"/>
          <w:b/>
          <w:sz w:val="32"/>
          <w:szCs w:val="20"/>
        </w:rPr>
      </w:pPr>
      <w:bookmarkStart w:id="18" w:name="_Toc17715"/>
      <w:r>
        <w:rPr>
          <w:rFonts w:hint="eastAsia" w:ascii="宋体" w:hAnsi="宋体" w:cs="宋体"/>
          <w:b/>
          <w:sz w:val="32"/>
          <w:szCs w:val="20"/>
        </w:rPr>
        <w:t>一、总则</w:t>
      </w:r>
      <w:bookmarkEnd w:id="18"/>
    </w:p>
    <w:p w14:paraId="412E46FF">
      <w:pPr>
        <w:snapToGrid w:val="0"/>
        <w:spacing w:line="360" w:lineRule="auto"/>
        <w:ind w:firstLine="472"/>
        <w:jc w:val="left"/>
        <w:outlineLvl w:val="1"/>
        <w:rPr>
          <w:rFonts w:ascii="宋体" w:hAnsi="宋体" w:cs="宋体"/>
          <w:b/>
          <w:sz w:val="24"/>
        </w:rPr>
      </w:pPr>
      <w:r>
        <w:rPr>
          <w:rFonts w:hint="eastAsia" w:ascii="宋体" w:hAnsi="宋体" w:cs="宋体"/>
          <w:b/>
          <w:sz w:val="24"/>
        </w:rPr>
        <w:t>1. 适用范围</w:t>
      </w:r>
    </w:p>
    <w:p w14:paraId="65CC4AA1">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7BA40DA9">
      <w:pPr>
        <w:numPr>
          <w:ilvl w:val="0"/>
          <w:numId w:val="1"/>
        </w:numPr>
        <w:snapToGrid w:val="0"/>
        <w:spacing w:line="360" w:lineRule="auto"/>
        <w:ind w:firstLine="472"/>
        <w:outlineLvl w:val="0"/>
        <w:rPr>
          <w:rFonts w:ascii="宋体" w:hAnsi="宋体" w:cs="宋体"/>
          <w:b/>
          <w:sz w:val="24"/>
        </w:rPr>
      </w:pPr>
      <w:bookmarkStart w:id="19" w:name="_Toc29273"/>
      <w:r>
        <w:rPr>
          <w:rFonts w:hint="eastAsia" w:ascii="宋体" w:hAnsi="宋体" w:cs="宋体"/>
          <w:b/>
          <w:sz w:val="24"/>
        </w:rPr>
        <w:t>定义</w:t>
      </w:r>
      <w:bookmarkEnd w:id="19"/>
    </w:p>
    <w:p w14:paraId="08509E53">
      <w:pPr>
        <w:snapToGrid w:val="0"/>
        <w:spacing w:line="360" w:lineRule="auto"/>
        <w:ind w:firstLine="480" w:firstLineChars="200"/>
        <w:rPr>
          <w:rFonts w:ascii="宋体" w:hAnsi="宋体" w:cs="宋体"/>
          <w:sz w:val="24"/>
        </w:rPr>
      </w:pPr>
      <w:r>
        <w:rPr>
          <w:rFonts w:hint="eastAsia" w:ascii="宋体" w:hAnsi="宋体" w:cs="宋体"/>
          <w:sz w:val="24"/>
        </w:rPr>
        <w:t>2.1“采购人”系指竞争性磋商公告中载明的本项目的采购人。</w:t>
      </w:r>
    </w:p>
    <w:p w14:paraId="223E88F3">
      <w:pPr>
        <w:snapToGrid w:val="0"/>
        <w:spacing w:line="360" w:lineRule="auto"/>
        <w:ind w:firstLine="480" w:firstLineChars="200"/>
        <w:rPr>
          <w:rFonts w:ascii="宋体" w:hAnsi="宋体" w:cs="宋体"/>
          <w:sz w:val="24"/>
        </w:rPr>
      </w:pPr>
      <w:r>
        <w:rPr>
          <w:rFonts w:hint="eastAsia" w:ascii="宋体" w:hAnsi="宋体" w:cs="宋体"/>
          <w:sz w:val="24"/>
        </w:rPr>
        <w:t>2.2“采购代理机构”系指竞争性磋商公告中载明的本项目的采购代理机构。</w:t>
      </w:r>
    </w:p>
    <w:p w14:paraId="780A7099">
      <w:pPr>
        <w:snapToGrid w:val="0"/>
        <w:spacing w:line="360" w:lineRule="auto"/>
        <w:ind w:firstLine="480" w:firstLineChars="200"/>
        <w:rPr>
          <w:rFonts w:ascii="宋体" w:hAnsi="宋体" w:cs="宋体"/>
          <w:sz w:val="24"/>
        </w:rPr>
      </w:pPr>
      <w:r>
        <w:rPr>
          <w:rFonts w:hint="eastAsia" w:ascii="宋体" w:hAnsi="宋体" w:cs="宋体"/>
          <w:sz w:val="24"/>
        </w:rPr>
        <w:t>2.3“供应商”系指提交响应文件和报价、参与竞争性磋商采购活动的法人、其他组织或者自然人。</w:t>
      </w:r>
    </w:p>
    <w:p w14:paraId="32D2DC3F">
      <w:pPr>
        <w:snapToGrid w:val="0"/>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53531062">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r>
        <w:rPr>
          <w:rFonts w:hint="eastAsia" w:ascii="宋体" w:hAnsi="宋体" w:cs="宋体"/>
          <w:b/>
          <w:bCs/>
          <w:sz w:val="24"/>
        </w:rPr>
        <w:t>因特殊原因需要使用冠以法定名称的业务专用章的，提交响应文件时须提供《业务专用章使用说明函》（附件4）。</w:t>
      </w:r>
    </w:p>
    <w:p w14:paraId="1ACC46FD">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C69509F">
      <w:pPr>
        <w:snapToGrid w:val="0"/>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”系指不适用本项目的要求，“※”系指磋商过程中可能实质性变动的内容。</w:t>
      </w:r>
    </w:p>
    <w:p w14:paraId="11AA9125">
      <w:pPr>
        <w:snapToGrid w:val="0"/>
        <w:spacing w:line="360" w:lineRule="auto"/>
        <w:ind w:firstLine="47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613DE68">
      <w:pPr>
        <w:snapToGrid w:val="0"/>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D2D2143">
      <w:pPr>
        <w:snapToGrid w:val="0"/>
        <w:spacing w:line="360" w:lineRule="auto"/>
        <w:ind w:firstLine="480" w:firstLineChars="200"/>
        <w:rPr>
          <w:rFonts w:ascii="宋体" w:hAnsi="宋体" w:cs="宋体"/>
          <w:sz w:val="24"/>
        </w:rPr>
      </w:pPr>
      <w:r>
        <w:rPr>
          <w:rFonts w:hint="eastAsia" w:ascii="宋体" w:hAnsi="宋体" w:cs="宋体"/>
          <w:sz w:val="24"/>
        </w:rPr>
        <w:t>3.2支持绿色发展</w:t>
      </w:r>
    </w:p>
    <w:p w14:paraId="3F0C272C">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4BC6746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0E717123">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AF5FB7">
      <w:pPr>
        <w:snapToGrid w:val="0"/>
        <w:spacing w:line="360" w:lineRule="auto"/>
        <w:ind w:firstLine="480" w:firstLineChars="200"/>
        <w:rPr>
          <w:rFonts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6BBDB675">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5C3D3E71">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0B61F9">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F68C66A">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7C7F4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3FB8071">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0" w:name="_Hlk101132181"/>
      <w:r>
        <w:rPr>
          <w:rFonts w:hint="eastAsia" w:ascii="宋体" w:hAnsi="宋体" w:cs="宋体"/>
          <w:sz w:val="24"/>
        </w:rPr>
        <w:t>联合协议或者分包意向协议约定小微企业的合同份额占到合同总金额30%以上的</w:t>
      </w:r>
      <w:bookmarkEnd w:id="20"/>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8D05C77">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C70CA1">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7D9486">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6CF36B2">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E04818">
      <w:pPr>
        <w:snapToGrid w:val="0"/>
        <w:spacing w:line="360" w:lineRule="auto"/>
        <w:ind w:firstLine="480" w:firstLineChars="200"/>
        <w:rPr>
          <w:rFonts w:ascii="宋体" w:hAnsi="宋体" w:cs="宋体"/>
          <w:sz w:val="24"/>
        </w:rPr>
      </w:pPr>
      <w:r>
        <w:rPr>
          <w:rFonts w:hint="eastAsia" w:ascii="宋体" w:hAnsi="宋体" w:cs="宋体"/>
          <w:sz w:val="24"/>
        </w:rPr>
        <w:t>3.4支持创新发展</w:t>
      </w:r>
    </w:p>
    <w:p w14:paraId="037DDF85">
      <w:pPr>
        <w:snapToGrid w:val="0"/>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09984E67">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5475AE0">
      <w:pPr>
        <w:snapToGrid w:val="0"/>
        <w:spacing w:line="360" w:lineRule="auto"/>
        <w:ind w:firstLine="480" w:firstLineChars="200"/>
        <w:rPr>
          <w:rFonts w:ascii="宋体" w:hAnsi="宋体" w:cs="宋体"/>
          <w:sz w:val="24"/>
        </w:rPr>
      </w:pPr>
      <w:r>
        <w:rPr>
          <w:rFonts w:hint="eastAsia" w:ascii="宋体" w:hAnsi="宋体" w:cs="宋体"/>
          <w:sz w:val="24"/>
        </w:rPr>
        <w:t>3.4.3采购人应当贯彻落实知识产权保护相关法律法规，应当采购使用正版软件。</w:t>
      </w:r>
    </w:p>
    <w:p w14:paraId="12B4E464">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A37158C">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B32235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5B3096F3">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FDA9F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11BC58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3A451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AD676F7">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0F87F61">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394175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1338EC6D">
      <w:pPr>
        <w:pStyle w:val="32"/>
        <w:snapToGrid w:val="0"/>
        <w:spacing w:line="360" w:lineRule="auto"/>
        <w:ind w:firstLine="480" w:firstLineChars="200"/>
        <w:rPr>
          <w:rFonts w:hAnsi="宋体" w:cs="宋体"/>
          <w:kern w:val="0"/>
          <w:sz w:val="24"/>
          <w:lang w:val="zh-CN"/>
        </w:rPr>
      </w:pPr>
      <w:r>
        <w:rPr>
          <w:rFonts w:hAnsi="宋体" w:cs="宋体"/>
          <w:kern w:val="0"/>
          <w:sz w:val="24"/>
          <w:lang w:val="zh-CN"/>
        </w:rPr>
        <w:t>4.3.2.2对采购过程提出质疑的，质疑期限为各采购程序环节结束之日起计算。</w:t>
      </w:r>
    </w:p>
    <w:p w14:paraId="6CBC6707">
      <w:pPr>
        <w:pStyle w:val="32"/>
        <w:snapToGrid w:val="0"/>
        <w:spacing w:line="360" w:lineRule="auto"/>
        <w:ind w:firstLine="480" w:firstLineChars="200"/>
        <w:rPr>
          <w:rFonts w:hAnsi="宋体" w:cs="宋体"/>
          <w:kern w:val="0"/>
          <w:sz w:val="24"/>
          <w:lang w:val="zh-CN"/>
        </w:rPr>
      </w:pPr>
      <w:r>
        <w:rPr>
          <w:rFonts w:hAnsi="宋体" w:cs="宋体"/>
          <w:kern w:val="0"/>
          <w:sz w:val="24"/>
          <w:lang w:val="zh-CN"/>
        </w:rPr>
        <w:t>4.3.2.3对采购结果提出质疑的，质疑期限自采购结果公告期限届满之日起计算。</w:t>
      </w:r>
    </w:p>
    <w:p w14:paraId="522DBA95">
      <w:pPr>
        <w:pStyle w:val="32"/>
        <w:snapToGrid w:val="0"/>
        <w:spacing w:line="360" w:lineRule="auto"/>
        <w:ind w:firstLine="480" w:firstLineChars="200"/>
        <w:rPr>
          <w:rFonts w:hAnsi="宋体" w:cs="宋体"/>
          <w:kern w:val="0"/>
          <w:sz w:val="24"/>
          <w:lang w:val="zh-CN"/>
        </w:rPr>
      </w:pPr>
      <w:r>
        <w:rPr>
          <w:rFonts w:hAnsi="宋体" w:cs="宋体"/>
          <w:kern w:val="0"/>
          <w:sz w:val="24"/>
          <w:lang w:val="zh-CN"/>
        </w:rPr>
        <w:t>4.3.3供应商提出质疑应当提交质疑函和必要的证明材料。质疑函应当包括下列内容：</w:t>
      </w:r>
    </w:p>
    <w:p w14:paraId="1868DA03">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4.3.3.1供应商的姓名或者名称、地址、邮编、联系人及联系电话；</w:t>
      </w:r>
    </w:p>
    <w:p w14:paraId="2560B375">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4.3.3.2质疑项目的名称、编号；</w:t>
      </w:r>
    </w:p>
    <w:p w14:paraId="2542B606">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4.3.3.3具体、明确的质疑事项和与质疑事项相关的请求；</w:t>
      </w:r>
    </w:p>
    <w:p w14:paraId="4CE1CDDE">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4.3.3.4事实依据；</w:t>
      </w:r>
    </w:p>
    <w:p w14:paraId="03F59800">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4.3.3.5必要的法律依据；</w:t>
      </w:r>
    </w:p>
    <w:p w14:paraId="278AF34B">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4.3.3.6提出质疑的日期。</w:t>
      </w:r>
    </w:p>
    <w:p w14:paraId="26DD42E5">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6B07732C">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质疑函范本及制作说明详见附件2。</w:t>
      </w:r>
    </w:p>
    <w:p w14:paraId="59366FAC">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4.3.4对同一采购程序环节的质疑，供应商须在法定质疑期内一次性提出。</w:t>
      </w:r>
    </w:p>
    <w:p w14:paraId="5DCB63B7">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lang w:val="zh-CN"/>
        </w:rPr>
        <w:t>4.3.5采购人或者采购代理机构应当在收到供应商的书面质疑后七个工作日内作</w:t>
      </w:r>
      <w:r>
        <w:rPr>
          <w:rFonts w:hAnsi="宋体" w:cs="宋体"/>
          <w:snapToGrid/>
          <w:color w:val="auto"/>
          <w:kern w:val="2"/>
          <w:sz w:val="24"/>
        </w:rPr>
        <w:t>出答复，并以书面形式通知质疑供应商和其他与质疑处理结果有利害关系的政府采购当事人，但答复的内容不得涉及商业秘密。采购人或者采购代理机构在质疑回复后</w:t>
      </w:r>
      <w:r>
        <w:rPr>
          <w:rFonts w:hint="eastAsia" w:hAnsi="宋体" w:cs="宋体"/>
          <w:snapToGrid/>
          <w:color w:val="auto"/>
          <w:kern w:val="2"/>
          <w:sz w:val="24"/>
        </w:rPr>
        <w:t>按规定</w:t>
      </w:r>
      <w:r>
        <w:rPr>
          <w:rFonts w:hAnsi="宋体" w:cs="宋体"/>
          <w:snapToGrid/>
          <w:color w:val="auto"/>
          <w:kern w:val="2"/>
          <w:sz w:val="24"/>
        </w:rPr>
        <w:t>在“</w:t>
      </w:r>
      <w:r>
        <w:rPr>
          <w:rFonts w:hint="eastAsia" w:hAnsi="宋体" w:cs="宋体"/>
          <w:snapToGrid/>
          <w:color w:val="auto"/>
          <w:kern w:val="2"/>
          <w:sz w:val="24"/>
        </w:rPr>
        <w:t>公告发布同一网站上</w:t>
      </w:r>
      <w:r>
        <w:rPr>
          <w:rFonts w:hAnsi="宋体" w:cs="宋体"/>
          <w:snapToGrid/>
          <w:color w:val="auto"/>
          <w:kern w:val="2"/>
          <w:sz w:val="24"/>
        </w:rPr>
        <w:t>”公开质疑答复，答复内容应当完整</w:t>
      </w:r>
      <w:r>
        <w:rPr>
          <w:rFonts w:hint="eastAsia" w:hAnsi="宋体" w:cs="宋体"/>
          <w:snapToGrid/>
          <w:color w:val="auto"/>
          <w:kern w:val="2"/>
          <w:sz w:val="24"/>
        </w:rPr>
        <w:t>，</w:t>
      </w:r>
      <w:r>
        <w:rPr>
          <w:rFonts w:hAnsi="宋体" w:cs="宋体"/>
          <w:snapToGrid/>
          <w:color w:val="auto"/>
          <w:kern w:val="2"/>
          <w:sz w:val="24"/>
        </w:rPr>
        <w:t>质疑函作为附件上传。</w:t>
      </w:r>
    </w:p>
    <w:p w14:paraId="261BAE5A">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lang w:val="zh-CN"/>
        </w:rPr>
        <w:t>4.3</w:t>
      </w:r>
      <w:r>
        <w:rPr>
          <w:rFonts w:hAnsi="宋体" w:cs="宋体"/>
          <w:snapToGrid/>
          <w:color w:val="auto"/>
          <w:kern w:val="2"/>
          <w:sz w:val="24"/>
        </w:rPr>
        <w:t>.6询问或者质疑事项可能影响采购结果的，采购人应当暂停签订合同，已经签订合同的，应当中止履行合同。</w:t>
      </w:r>
    </w:p>
    <w:p w14:paraId="69603B0F">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4.4供应商投诉</w:t>
      </w:r>
    </w:p>
    <w:p w14:paraId="249A5C99">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4.4.1质疑供应商对采购人、采购代理机构的答复不满意或者采购人、采购代理机构未在规定的时间内作出答复的，可以在答复期满后十五个工作日内向同级政府采购监督管理部门提出投诉。</w:t>
      </w:r>
    </w:p>
    <w:p w14:paraId="684B791A">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w:t>
      </w:r>
      <w:r>
        <w:rPr>
          <w:rFonts w:hAnsi="宋体" w:cs="宋体"/>
          <w:snapToGrid/>
          <w:color w:val="auto"/>
          <w:kern w:val="2"/>
          <w:sz w:val="24"/>
          <w:lang w:val="zh-CN"/>
        </w:rPr>
        <w:t>2</w:t>
      </w:r>
      <w:r>
        <w:rPr>
          <w:rFonts w:hAnsi="宋体" w:cs="宋体"/>
          <w:snapToGrid/>
          <w:color w:val="auto"/>
          <w:kern w:val="2"/>
          <w:sz w:val="24"/>
        </w:rPr>
        <w:t>供应商投诉的事项不得超出已质疑事项的范围，基于质疑答复内容提出的投诉事项除外。</w:t>
      </w:r>
    </w:p>
    <w:p w14:paraId="76572EC3">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4.4.3供应商投诉应当有明确的请求和必要的证明材料。</w:t>
      </w:r>
    </w:p>
    <w:p w14:paraId="1E67E5E6">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4.4.4以联合体形式参加政府采购活动的，其投诉应当由组成联合体的所有供应商共同提出。</w:t>
      </w:r>
    </w:p>
    <w:p w14:paraId="50CCBC83">
      <w:pPr>
        <w:pStyle w:val="5"/>
        <w:shd w:val="clear" w:color="auto" w:fill="FFFFFF"/>
        <w:spacing w:after="240"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rPr>
        <w:t>4.4.5投诉材料寄送相关信息详见《第一部分  竞争性磋商公告》。</w:t>
      </w:r>
    </w:p>
    <w:p w14:paraId="2D2399EB">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投诉书范本及制作说明详见附件3。</w:t>
      </w:r>
    </w:p>
    <w:p w14:paraId="052CC1B4">
      <w:pPr>
        <w:pStyle w:val="131"/>
        <w:snapToGrid w:val="0"/>
        <w:spacing w:before="0"/>
        <w:ind w:firstLine="360"/>
        <w:rPr>
          <w:rFonts w:ascii="宋体" w:hAnsi="宋体" w:cs="宋体"/>
          <w:sz w:val="18"/>
          <w:szCs w:val="18"/>
        </w:rPr>
      </w:pPr>
    </w:p>
    <w:p w14:paraId="4D0E7A90">
      <w:pPr>
        <w:snapToGrid w:val="0"/>
        <w:spacing w:line="360" w:lineRule="auto"/>
        <w:ind w:firstLine="630"/>
        <w:jc w:val="center"/>
        <w:outlineLvl w:val="0"/>
        <w:rPr>
          <w:rFonts w:ascii="宋体" w:hAnsi="宋体" w:cs="宋体"/>
          <w:b/>
          <w:sz w:val="32"/>
          <w:szCs w:val="20"/>
        </w:rPr>
      </w:pPr>
      <w:bookmarkStart w:id="21" w:name="_Toc23560"/>
      <w:r>
        <w:rPr>
          <w:rFonts w:hint="eastAsia" w:ascii="宋体" w:hAnsi="宋体" w:cs="宋体"/>
          <w:b/>
          <w:sz w:val="32"/>
          <w:szCs w:val="20"/>
        </w:rPr>
        <w:t>二、采购文件的构成、澄清、修改</w:t>
      </w:r>
      <w:bookmarkEnd w:id="21"/>
    </w:p>
    <w:p w14:paraId="1DE89DCF">
      <w:pPr>
        <w:pStyle w:val="32"/>
        <w:spacing w:line="360" w:lineRule="auto"/>
        <w:ind w:firstLine="472"/>
        <w:rPr>
          <w:rFonts w:hAnsi="宋体" w:cs="宋体"/>
          <w:b/>
          <w:sz w:val="24"/>
          <w:szCs w:val="24"/>
        </w:rPr>
      </w:pPr>
      <w:r>
        <w:rPr>
          <w:rFonts w:hint="eastAsia" w:hAnsi="宋体" w:cs="宋体"/>
          <w:b/>
          <w:sz w:val="24"/>
          <w:szCs w:val="24"/>
        </w:rPr>
        <w:t>5．采购文件的构成</w:t>
      </w:r>
    </w:p>
    <w:p w14:paraId="14F4931A">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0086516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69E4CA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6903779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CBD01F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E43ADF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74CAF14">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537F40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446274B">
      <w:pPr>
        <w:pStyle w:val="32"/>
        <w:spacing w:line="360" w:lineRule="auto"/>
        <w:ind w:firstLine="472"/>
        <w:rPr>
          <w:rFonts w:hAnsi="宋体" w:cs="宋体"/>
          <w:b/>
          <w:sz w:val="24"/>
          <w:szCs w:val="24"/>
        </w:rPr>
      </w:pPr>
      <w:r>
        <w:rPr>
          <w:rFonts w:hint="eastAsia" w:hAnsi="宋体" w:cs="宋体"/>
          <w:b/>
          <w:sz w:val="24"/>
          <w:szCs w:val="24"/>
        </w:rPr>
        <w:t>6. 采购文件的澄清、修改</w:t>
      </w:r>
    </w:p>
    <w:p w14:paraId="7578809E">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25C6E1F7">
      <w:pPr>
        <w:pStyle w:val="13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E2A27A1">
      <w:pPr>
        <w:pStyle w:val="131"/>
        <w:snapToGrid w:val="0"/>
        <w:spacing w:before="0"/>
        <w:ind w:firstLine="480"/>
        <w:rPr>
          <w:rFonts w:ascii="宋体" w:hAnsi="宋体" w:cs="宋体"/>
        </w:rPr>
      </w:pPr>
      <w:r>
        <w:rPr>
          <w:rFonts w:hint="eastAsia" w:ascii="宋体" w:hAnsi="宋体" w:cs="宋体"/>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3BEA2968">
      <w:pPr>
        <w:pStyle w:val="131"/>
        <w:snapToGrid w:val="0"/>
        <w:spacing w:before="0"/>
        <w:ind w:firstLine="482"/>
        <w:rPr>
          <w:rFonts w:ascii="宋体" w:hAnsi="宋体" w:cs="宋体"/>
        </w:rPr>
      </w:pPr>
      <w:r>
        <w:rPr>
          <w:rFonts w:hint="eastAsia" w:ascii="宋体" w:hAnsi="宋体" w:cs="宋体"/>
          <w:b/>
        </w:rPr>
        <w:t>▲</w:t>
      </w:r>
      <w:r>
        <w:rPr>
          <w:rFonts w:hint="eastAsia" w:ascii="宋体" w:hAnsi="宋体" w:cs="宋体"/>
          <w:b/>
          <w:szCs w:val="21"/>
        </w:rPr>
        <w:t>响应文件未按</w:t>
      </w:r>
      <w:r>
        <w:rPr>
          <w:rFonts w:hint="eastAsia" w:ascii="宋体" w:hAnsi="宋体" w:cs="宋体"/>
        </w:rPr>
        <w:t>磋商</w:t>
      </w:r>
      <w:r>
        <w:rPr>
          <w:rFonts w:hint="eastAsia" w:ascii="宋体" w:hAnsi="宋体" w:cs="宋体"/>
          <w:b/>
          <w:szCs w:val="21"/>
        </w:rPr>
        <w:t>文件的澄清、修改的内容编制，又不符合实质性要求的，响应无效。</w:t>
      </w:r>
    </w:p>
    <w:p w14:paraId="752CB7E7">
      <w:pPr>
        <w:pStyle w:val="23"/>
        <w:ind w:firstLine="353"/>
        <w:rPr>
          <w:rFonts w:hAnsi="宋体" w:cs="宋体"/>
          <w:sz w:val="18"/>
          <w:szCs w:val="18"/>
          <w:lang w:val="en-US"/>
        </w:rPr>
      </w:pPr>
    </w:p>
    <w:p w14:paraId="274F239E">
      <w:pPr>
        <w:snapToGrid w:val="0"/>
        <w:spacing w:line="360" w:lineRule="auto"/>
        <w:ind w:firstLine="630"/>
        <w:jc w:val="center"/>
        <w:outlineLvl w:val="0"/>
        <w:rPr>
          <w:rFonts w:ascii="宋体" w:hAnsi="宋体" w:cs="宋体"/>
          <w:b/>
          <w:sz w:val="32"/>
          <w:szCs w:val="20"/>
        </w:rPr>
      </w:pPr>
      <w:bookmarkStart w:id="22" w:name="_Toc20041"/>
      <w:r>
        <w:rPr>
          <w:rFonts w:hint="eastAsia" w:ascii="宋体" w:hAnsi="宋体" w:cs="宋体"/>
          <w:b/>
          <w:sz w:val="32"/>
          <w:szCs w:val="20"/>
        </w:rPr>
        <w:t>三、提交响应文件</w:t>
      </w:r>
      <w:bookmarkEnd w:id="22"/>
    </w:p>
    <w:p w14:paraId="3C957930">
      <w:pPr>
        <w:pStyle w:val="32"/>
        <w:spacing w:line="360" w:lineRule="auto"/>
        <w:ind w:firstLine="472"/>
        <w:rPr>
          <w:rFonts w:hAnsi="宋体" w:cs="宋体"/>
          <w:b/>
          <w:sz w:val="24"/>
          <w:szCs w:val="24"/>
        </w:rPr>
      </w:pPr>
      <w:r>
        <w:rPr>
          <w:rFonts w:hint="eastAsia" w:hAnsi="宋体" w:cs="宋体"/>
          <w:b/>
          <w:sz w:val="24"/>
          <w:szCs w:val="24"/>
        </w:rPr>
        <w:t>7. 采购文件的获取</w:t>
      </w:r>
    </w:p>
    <w:p w14:paraId="08B211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624EF61A">
      <w:pPr>
        <w:pStyle w:val="32"/>
        <w:numPr>
          <w:ilvl w:val="0"/>
          <w:numId w:val="2"/>
        </w:numPr>
        <w:spacing w:line="360" w:lineRule="auto"/>
        <w:ind w:firstLine="472"/>
        <w:rPr>
          <w:rFonts w:hAnsi="宋体" w:cs="宋体"/>
          <w:b/>
          <w:sz w:val="24"/>
          <w:szCs w:val="24"/>
        </w:rPr>
      </w:pPr>
      <w:r>
        <w:rPr>
          <w:rFonts w:hint="eastAsia" w:hAnsi="宋体" w:cs="宋体"/>
          <w:b/>
          <w:sz w:val="24"/>
          <w:szCs w:val="24"/>
        </w:rPr>
        <w:t>磋商前答疑会或现场考察</w:t>
      </w:r>
    </w:p>
    <w:p w14:paraId="515BAFEB">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C596307">
      <w:pPr>
        <w:pStyle w:val="32"/>
        <w:numPr>
          <w:ilvl w:val="0"/>
          <w:numId w:val="2"/>
        </w:numPr>
        <w:spacing w:line="360" w:lineRule="auto"/>
        <w:ind w:firstLine="472"/>
        <w:rPr>
          <w:rFonts w:hAnsi="宋体" w:cs="宋体"/>
          <w:b/>
          <w:szCs w:val="24"/>
        </w:rPr>
      </w:pPr>
      <w:r>
        <w:rPr>
          <w:rFonts w:hint="eastAsia" w:hAnsi="宋体" w:cs="宋体"/>
          <w:b/>
          <w:kern w:val="28"/>
          <w:sz w:val="24"/>
          <w:szCs w:val="24"/>
        </w:rPr>
        <w:t>磋商保证金</w:t>
      </w:r>
    </w:p>
    <w:p w14:paraId="75FCA708">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757F3C7F">
      <w:pPr>
        <w:pStyle w:val="32"/>
        <w:spacing w:line="360" w:lineRule="auto"/>
        <w:ind w:firstLine="472"/>
        <w:rPr>
          <w:rFonts w:hAnsi="宋体" w:cs="宋体"/>
          <w:b/>
          <w:sz w:val="24"/>
          <w:szCs w:val="24"/>
        </w:rPr>
      </w:pPr>
      <w:r>
        <w:rPr>
          <w:rFonts w:hint="eastAsia" w:hAnsi="宋体" w:cs="宋体"/>
          <w:b/>
          <w:sz w:val="24"/>
          <w:szCs w:val="24"/>
        </w:rPr>
        <w:t>10. 响应文件的语言</w:t>
      </w:r>
    </w:p>
    <w:p w14:paraId="38CCE9C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6CE7503">
      <w:pPr>
        <w:pStyle w:val="32"/>
        <w:spacing w:line="360" w:lineRule="auto"/>
        <w:ind w:firstLine="472"/>
        <w:rPr>
          <w:rFonts w:hAnsi="宋体" w:cs="宋体"/>
          <w:b/>
          <w:sz w:val="24"/>
          <w:szCs w:val="24"/>
        </w:rPr>
      </w:pPr>
      <w:r>
        <w:rPr>
          <w:rFonts w:hint="eastAsia" w:hAnsi="宋体" w:cs="宋体"/>
          <w:b/>
          <w:sz w:val="24"/>
          <w:szCs w:val="24"/>
        </w:rPr>
        <w:t>11. 响应文件的组成</w:t>
      </w:r>
    </w:p>
    <w:p w14:paraId="62386FD3">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4C0820C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92FA3E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3" w:name="_Hlk101259339"/>
      <w:r>
        <w:rPr>
          <w:rFonts w:hint="eastAsia" w:ascii="宋体" w:hAnsi="宋体" w:cs="宋体"/>
          <w:snapToGrid w:val="0"/>
          <w:kern w:val="28"/>
          <w:sz w:val="24"/>
          <w:szCs w:val="20"/>
        </w:rPr>
        <w:t>联合协议</w:t>
      </w:r>
      <w:bookmarkStart w:id="24" w:name="_Hlk101257010"/>
      <w:r>
        <w:rPr>
          <w:rFonts w:hint="eastAsia" w:ascii="宋体" w:hAnsi="宋体" w:cs="宋体"/>
          <w:snapToGrid w:val="0"/>
          <w:kern w:val="28"/>
          <w:sz w:val="24"/>
          <w:szCs w:val="20"/>
        </w:rPr>
        <w:t>（如果有</w:t>
      </w:r>
      <w:bookmarkEnd w:id="23"/>
      <w:bookmarkEnd w:id="24"/>
      <w:r>
        <w:rPr>
          <w:rFonts w:hint="eastAsia" w:ascii="宋体" w:hAnsi="宋体" w:cs="宋体"/>
          <w:snapToGrid w:val="0"/>
          <w:kern w:val="28"/>
          <w:sz w:val="24"/>
          <w:szCs w:val="20"/>
        </w:rPr>
        <w:t>）；</w:t>
      </w:r>
    </w:p>
    <w:p w14:paraId="51766DE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358BBC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14:paraId="10FEECEC">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A17B0CC">
      <w:pPr>
        <w:snapToGrid w:val="0"/>
        <w:spacing w:line="360" w:lineRule="auto"/>
        <w:ind w:firstLine="960" w:firstLineChars="400"/>
        <w:rPr>
          <w:rFonts w:ascii="宋体" w:hAnsi="宋体" w:cs="宋体"/>
          <w:sz w:val="24"/>
        </w:rPr>
      </w:pPr>
      <w:r>
        <w:rPr>
          <w:rFonts w:hint="eastAsia" w:ascii="宋体" w:hAnsi="宋体" w:cs="宋体"/>
          <w:sz w:val="24"/>
        </w:rPr>
        <w:t>11.2.1响应函；</w:t>
      </w:r>
    </w:p>
    <w:p w14:paraId="5434D55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00CC5B8">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0FAAFC85">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9CC7BE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4C3DD8C3">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38B0645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90F1F36">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11.3报价文件：</w:t>
      </w:r>
    </w:p>
    <w:p w14:paraId="52039119">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D711747">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E088A81">
      <w:pPr>
        <w:snapToGrid w:val="0"/>
        <w:spacing w:line="360" w:lineRule="auto"/>
        <w:ind w:firstLine="960" w:firstLineChars="400"/>
        <w:rPr>
          <w:rFonts w:hint="eastAsia" w:ascii="宋体" w:hAnsi="宋体" w:cs="宋体"/>
          <w:sz w:val="24"/>
        </w:rPr>
      </w:pPr>
      <w:r>
        <w:rPr>
          <w:rFonts w:hint="eastAsia" w:ascii="宋体" w:hAnsi="宋体" w:cs="宋体"/>
          <w:b w:val="0"/>
          <w:bCs w:val="0"/>
          <w:sz w:val="24"/>
        </w:rPr>
        <w:t>11.3.3</w:t>
      </w:r>
      <w:r>
        <w:rPr>
          <w:rFonts w:hint="eastAsia" w:ascii="宋体" w:hAnsi="宋体" w:cs="宋体"/>
          <w:sz w:val="24"/>
        </w:rPr>
        <w:t>中小企业声明函。</w:t>
      </w:r>
    </w:p>
    <w:p w14:paraId="77F44DC6">
      <w:pPr>
        <w:snapToGrid w:val="0"/>
        <w:spacing w:line="360" w:lineRule="auto"/>
        <w:ind w:firstLine="482" w:firstLineChars="200"/>
        <w:rPr>
          <w:rFonts w:ascii="宋体" w:hAnsi="宋体" w:cs="宋体"/>
          <w:b/>
          <w:sz w:val="24"/>
        </w:rPr>
      </w:pPr>
      <w:r>
        <w:rPr>
          <w:rFonts w:hint="eastAsia" w:ascii="宋体" w:hAnsi="宋体" w:cs="宋体"/>
          <w:b/>
          <w:sz w:val="24"/>
        </w:rPr>
        <w:t>11.4其他：</w:t>
      </w:r>
    </w:p>
    <w:p w14:paraId="04F2717D">
      <w:pPr>
        <w:spacing w:line="360" w:lineRule="auto"/>
        <w:ind w:firstLine="964" w:firstLineChars="400"/>
        <w:rPr>
          <w:rFonts w:ascii="宋体" w:hAnsi="宋体" w:cs="宋体"/>
          <w:b/>
          <w:sz w:val="24"/>
        </w:rPr>
      </w:pPr>
      <w:r>
        <w:rPr>
          <w:rFonts w:hint="eastAsia" w:ascii="宋体" w:hAnsi="宋体" w:cs="宋体"/>
          <w:b/>
          <w:sz w:val="24"/>
        </w:rPr>
        <w:t>11.4.1响应文件含有采购人不能接受的附加条件的，响应文件无效；</w:t>
      </w:r>
    </w:p>
    <w:p w14:paraId="1261C234">
      <w:pPr>
        <w:spacing w:line="360" w:lineRule="auto"/>
        <w:ind w:firstLine="964" w:firstLineChars="400"/>
        <w:rPr>
          <w:rFonts w:ascii="宋体" w:hAnsi="宋体" w:cs="宋体"/>
          <w:b/>
          <w:sz w:val="24"/>
        </w:rPr>
      </w:pPr>
      <w:r>
        <w:rPr>
          <w:rFonts w:hint="eastAsia" w:ascii="宋体" w:hAnsi="宋体" w:cs="宋体"/>
          <w:b/>
          <w:sz w:val="24"/>
        </w:rPr>
        <w:t>11.4.2供应商提供虚假材料的，响应文件无效；</w:t>
      </w:r>
    </w:p>
    <w:p w14:paraId="0C523285">
      <w:pPr>
        <w:spacing w:line="360" w:lineRule="auto"/>
        <w:ind w:firstLine="964" w:firstLineChars="400"/>
        <w:rPr>
          <w:rFonts w:ascii="宋体" w:hAnsi="宋体" w:cs="宋体"/>
          <w:b/>
          <w:sz w:val="24"/>
        </w:rPr>
      </w:pPr>
      <w:r>
        <w:rPr>
          <w:rFonts w:hint="eastAsia" w:ascii="宋体" w:hAnsi="宋体" w:cs="宋体"/>
          <w:b/>
          <w:sz w:val="24"/>
        </w:rPr>
        <w:t>11.4.3供应商应对响应文件中材料的真实性、合法性负责。</w:t>
      </w:r>
    </w:p>
    <w:p w14:paraId="299ABFD7">
      <w:pPr>
        <w:pStyle w:val="131"/>
        <w:snapToGrid w:val="0"/>
        <w:spacing w:before="0"/>
        <w:ind w:firstLine="0" w:firstLineChars="0"/>
        <w:outlineLvl w:val="0"/>
        <w:rPr>
          <w:rFonts w:ascii="宋体" w:hAnsi="宋体" w:cs="宋体"/>
          <w:b/>
          <w:szCs w:val="24"/>
        </w:rPr>
      </w:pPr>
      <w:bookmarkStart w:id="25" w:name="_Toc8589"/>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bookmarkEnd w:id="25"/>
    </w:p>
    <w:p w14:paraId="2706E6D8">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64AB18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C70CBAC">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8A48CDF">
      <w:pPr>
        <w:numPr>
          <w:ilvl w:val="0"/>
          <w:numId w:val="3"/>
        </w:numPr>
        <w:snapToGrid w:val="0"/>
        <w:spacing w:line="360" w:lineRule="auto"/>
        <w:ind w:firstLine="472"/>
        <w:rPr>
          <w:rFonts w:ascii="宋体" w:hAnsi="宋体" w:cs="宋体"/>
          <w:b/>
          <w:sz w:val="24"/>
        </w:rPr>
      </w:pPr>
      <w:r>
        <w:rPr>
          <w:rFonts w:hint="eastAsia" w:ascii="宋体" w:hAnsi="宋体" w:cs="宋体"/>
          <w:b/>
          <w:sz w:val="24"/>
        </w:rPr>
        <w:t>响应文件的签署、盖章</w:t>
      </w:r>
    </w:p>
    <w:p w14:paraId="0315F465">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6958676F">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29A1CCBF">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3410567A">
      <w:pPr>
        <w:numPr>
          <w:ilvl w:val="0"/>
          <w:numId w:val="3"/>
        </w:numPr>
        <w:snapToGrid w:val="0"/>
        <w:spacing w:line="360" w:lineRule="auto"/>
        <w:ind w:firstLine="472"/>
        <w:rPr>
          <w:rFonts w:ascii="宋体" w:hAnsi="宋体" w:cs="宋体"/>
          <w:b/>
          <w:sz w:val="24"/>
        </w:rPr>
      </w:pPr>
      <w:r>
        <w:rPr>
          <w:rFonts w:hint="eastAsia" w:ascii="宋体" w:hAnsi="宋体" w:cs="宋体"/>
          <w:b/>
          <w:sz w:val="24"/>
        </w:rPr>
        <w:t>响应文件的提交、补充、修改、撤回</w:t>
      </w:r>
    </w:p>
    <w:p w14:paraId="02AED670">
      <w:pPr>
        <w:pStyle w:val="131"/>
        <w:snapToGrid w:val="0"/>
        <w:spacing w:before="0"/>
        <w:ind w:firstLine="480"/>
        <w:rPr>
          <w:rFonts w:ascii="宋体" w:hAnsi="宋体" w:cs="宋体"/>
          <w:szCs w:val="24"/>
        </w:rPr>
      </w:pPr>
      <w:r>
        <w:rPr>
          <w:rFonts w:hint="eastAsia" w:ascii="宋体" w:hAnsi="宋体" w:cs="宋体"/>
          <w:szCs w:val="24"/>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852EAEE">
      <w:pPr>
        <w:pStyle w:val="131"/>
        <w:snapToGrid w:val="0"/>
        <w:spacing w:before="0"/>
        <w:ind w:firstLine="480"/>
        <w:rPr>
          <w:rFonts w:ascii="宋体" w:hAnsi="宋体" w:cs="宋体"/>
          <w:szCs w:val="24"/>
        </w:rPr>
      </w:pPr>
      <w:r>
        <w:rPr>
          <w:rFonts w:hint="eastAsia" w:ascii="宋体" w:hAnsi="宋体" w:cs="宋体"/>
          <w:szCs w:val="24"/>
        </w:rPr>
        <w:t>14.2 在响应截止时间以后，不能补充、修改响应文件。</w:t>
      </w:r>
    </w:p>
    <w:p w14:paraId="2DDD39F4">
      <w:pPr>
        <w:pStyle w:val="131"/>
        <w:snapToGrid w:val="0"/>
        <w:spacing w:before="0"/>
        <w:ind w:firstLine="480"/>
        <w:rPr>
          <w:rFonts w:ascii="宋体" w:hAnsi="宋体" w:cs="宋体"/>
          <w:szCs w:val="24"/>
        </w:rPr>
      </w:pPr>
      <w:r>
        <w:rPr>
          <w:rFonts w:hint="eastAsia" w:ascii="宋体" w:hAnsi="宋体" w:cs="宋体"/>
          <w:szCs w:val="24"/>
        </w:rPr>
        <w:t>14.3 在提交“最后报价”后，供应商不能退出磋商。</w:t>
      </w:r>
    </w:p>
    <w:p w14:paraId="094F1124">
      <w:pPr>
        <w:pStyle w:val="131"/>
        <w:snapToGrid w:val="0"/>
        <w:spacing w:before="0"/>
        <w:ind w:firstLine="480"/>
        <w:rPr>
          <w:rFonts w:ascii="宋体" w:hAnsi="宋体" w:cs="宋体"/>
          <w:szCs w:val="24"/>
        </w:rPr>
      </w:pPr>
      <w:r>
        <w:rPr>
          <w:rFonts w:hint="eastAsia" w:ascii="宋体" w:hAnsi="宋体" w:cs="宋体"/>
          <w:szCs w:val="24"/>
        </w:rPr>
        <w:t>14.4电子交易平台收到响应文件，将妥善保存并即时向供应商发出确认回执通知。在响应文件提交（上传）截止时间前，除供应商补充、修改或者撤回响应文件外，任何单位和个人不得解密或提取响应文件。</w:t>
      </w:r>
    </w:p>
    <w:p w14:paraId="447B870B">
      <w:pPr>
        <w:pStyle w:val="131"/>
        <w:snapToGrid w:val="0"/>
        <w:spacing w:before="0"/>
        <w:ind w:firstLine="480"/>
        <w:rPr>
          <w:rFonts w:ascii="宋体" w:hAnsi="宋体" w:cs="宋体"/>
          <w:szCs w:val="24"/>
        </w:rPr>
      </w:pPr>
      <w:r>
        <w:rPr>
          <w:rFonts w:hint="eastAsia" w:ascii="宋体" w:hAnsi="宋体" w:cs="宋体"/>
          <w:szCs w:val="24"/>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F4A3FE4">
      <w:pPr>
        <w:pStyle w:val="32"/>
        <w:numPr>
          <w:ilvl w:val="0"/>
          <w:numId w:val="3"/>
        </w:numPr>
        <w:snapToGrid w:val="0"/>
        <w:spacing w:line="360" w:lineRule="auto"/>
        <w:ind w:firstLine="472"/>
        <w:rPr>
          <w:rFonts w:hAnsi="宋体" w:cs="宋体"/>
          <w:b/>
          <w:sz w:val="24"/>
          <w:szCs w:val="24"/>
        </w:rPr>
      </w:pPr>
      <w:r>
        <w:rPr>
          <w:rFonts w:hint="eastAsia" w:hAnsi="宋体" w:cs="宋体"/>
          <w:b/>
          <w:sz w:val="24"/>
          <w:szCs w:val="24"/>
        </w:rPr>
        <w:t>备份响应文件</w:t>
      </w:r>
    </w:p>
    <w:p w14:paraId="78229DC8">
      <w:pPr>
        <w:pStyle w:val="32"/>
        <w:snapToGrid w:val="0"/>
        <w:spacing w:line="360" w:lineRule="auto"/>
        <w:ind w:firstLine="360" w:firstLineChars="150"/>
        <w:rPr>
          <w:rFonts w:hAnsi="宋体" w:cs="宋体"/>
          <w:b/>
          <w:sz w:val="24"/>
          <w:szCs w:val="24"/>
        </w:rPr>
      </w:pPr>
      <w:r>
        <w:rPr>
          <w:rFonts w:hint="eastAsia" w:hAnsi="宋体" w:cs="宋体"/>
          <w:sz w:val="24"/>
          <w:szCs w:val="24"/>
        </w:rPr>
        <w:t>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10D5D1A9">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383C06EF">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0E16C5B">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7AE816A0">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33F7DE0D">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响应文件的无效处理</w:t>
      </w:r>
    </w:p>
    <w:p w14:paraId="473F6A2A">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65299AE">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响应文件有效期</w:t>
      </w:r>
    </w:p>
    <w:p w14:paraId="37B81399">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69A288B4">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253CF8C8">
      <w:pPr>
        <w:pStyle w:val="131"/>
        <w:spacing w:before="0"/>
        <w:ind w:firstLine="480"/>
        <w:rPr>
          <w:rFonts w:ascii="宋体" w:hAnsi="宋体" w:cs="宋体"/>
          <w:b/>
          <w:sz w:val="32"/>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5AFD360">
      <w:pPr>
        <w:snapToGrid w:val="0"/>
        <w:spacing w:line="360" w:lineRule="auto"/>
        <w:ind w:firstLine="630"/>
        <w:jc w:val="center"/>
        <w:outlineLvl w:val="0"/>
        <w:rPr>
          <w:rFonts w:ascii="宋体" w:hAnsi="宋体" w:cs="宋体"/>
          <w:b/>
          <w:sz w:val="32"/>
          <w:szCs w:val="20"/>
        </w:rPr>
      </w:pPr>
      <w:bookmarkStart w:id="26" w:name="_Toc16856"/>
      <w:r>
        <w:rPr>
          <w:rFonts w:hint="eastAsia" w:ascii="宋体" w:hAnsi="宋体" w:cs="宋体"/>
          <w:b/>
          <w:sz w:val="32"/>
          <w:szCs w:val="20"/>
        </w:rPr>
        <w:t>四、响应文件开启、资格审查与信用信息查询</w:t>
      </w:r>
      <w:bookmarkEnd w:id="26"/>
    </w:p>
    <w:p w14:paraId="19336F83">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响应文件开启</w:t>
      </w:r>
    </w:p>
    <w:p w14:paraId="28D92E5A">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0C110DF6">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3788892C">
      <w:pPr>
        <w:pStyle w:val="557"/>
        <w:snapToGrid w:val="0"/>
        <w:spacing w:before="0" w:line="360" w:lineRule="auto"/>
        <w:ind w:left="0" w:firstLine="482" w:firstLineChars="200"/>
        <w:contextualSpacing/>
        <w:rPr>
          <w:rFonts w:ascii="宋体" w:hAnsi="宋体" w:cs="宋体"/>
          <w:b/>
          <w:bCs/>
          <w:sz w:val="24"/>
          <w:szCs w:val="24"/>
        </w:rPr>
      </w:pPr>
      <w:r>
        <w:rPr>
          <w:rFonts w:hint="eastAsia" w:ascii="宋体" w:hAnsi="宋体" w:cs="宋体"/>
          <w:b/>
          <w:bCs/>
          <w:sz w:val="24"/>
          <w:szCs w:val="24"/>
        </w:rPr>
        <w:t>18.3响应文件未按时解密，供应商提供了备份响应文件的，以备份响应文件作为依据，否则视为响应文件撤回。响应文件已按时解密的，备份响应文件自动失效。</w:t>
      </w:r>
    </w:p>
    <w:p w14:paraId="2489E720">
      <w:pPr>
        <w:pStyle w:val="131"/>
        <w:numPr>
          <w:ilvl w:val="0"/>
          <w:numId w:val="3"/>
        </w:numPr>
        <w:spacing w:before="0"/>
        <w:ind w:firstLine="0" w:firstLineChars="0"/>
        <w:rPr>
          <w:rFonts w:ascii="宋体" w:hAnsi="宋体" w:cs="宋体"/>
          <w:b/>
          <w:szCs w:val="24"/>
        </w:rPr>
      </w:pPr>
      <w:r>
        <w:rPr>
          <w:rFonts w:hint="eastAsia" w:ascii="宋体" w:hAnsi="宋体" w:cs="宋体"/>
          <w:b/>
          <w:szCs w:val="24"/>
        </w:rPr>
        <w:t>资格审查</w:t>
      </w:r>
    </w:p>
    <w:p w14:paraId="16E8105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2BB38118">
      <w:pPr>
        <w:pStyle w:val="13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9EAD0D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5EF8223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7039AD3A">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E4D57A2">
      <w:pPr>
        <w:pStyle w:val="131"/>
        <w:numPr>
          <w:ilvl w:val="0"/>
          <w:numId w:val="3"/>
        </w:numPr>
        <w:spacing w:before="0"/>
        <w:ind w:firstLine="0" w:firstLineChars="0"/>
        <w:rPr>
          <w:rFonts w:ascii="宋体" w:hAnsi="宋体" w:cs="宋体"/>
          <w:b/>
          <w:szCs w:val="24"/>
        </w:rPr>
      </w:pPr>
      <w:r>
        <w:rPr>
          <w:rFonts w:hint="eastAsia" w:ascii="宋体" w:hAnsi="宋体" w:cs="宋体"/>
          <w:b/>
          <w:szCs w:val="24"/>
        </w:rPr>
        <w:t>信用信息查询</w:t>
      </w:r>
    </w:p>
    <w:p w14:paraId="07AAE3B9">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7A934EB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FF1609A">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4707DFD">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3EA4A6F">
      <w:pPr>
        <w:snapToGrid w:val="0"/>
        <w:spacing w:line="360" w:lineRule="auto"/>
        <w:ind w:firstLine="630"/>
        <w:jc w:val="center"/>
        <w:outlineLvl w:val="0"/>
        <w:rPr>
          <w:rFonts w:ascii="宋体" w:hAnsi="宋体" w:cs="宋体"/>
          <w:b/>
          <w:sz w:val="32"/>
          <w:szCs w:val="20"/>
        </w:rPr>
      </w:pPr>
      <w:bookmarkStart w:id="27" w:name="_Toc2594"/>
      <w:r>
        <w:rPr>
          <w:rFonts w:hint="eastAsia" w:ascii="宋体" w:hAnsi="宋体" w:cs="宋体"/>
          <w:b/>
          <w:sz w:val="32"/>
          <w:szCs w:val="20"/>
        </w:rPr>
        <w:t>五、评审</w:t>
      </w:r>
      <w:bookmarkEnd w:id="27"/>
    </w:p>
    <w:p w14:paraId="20404F31">
      <w:pPr>
        <w:pStyle w:val="131"/>
        <w:numPr>
          <w:ilvl w:val="0"/>
          <w:numId w:val="3"/>
        </w:numPr>
        <w:spacing w:before="0"/>
        <w:ind w:firstLine="0" w:firstLineChars="0"/>
        <w:rPr>
          <w:rFonts w:ascii="宋体" w:hAnsi="宋体" w:cs="宋体"/>
          <w:b/>
          <w:szCs w:val="24"/>
        </w:rPr>
      </w:pPr>
      <w:bookmarkStart w:id="28" w:name="_Toc91899903"/>
      <w:r>
        <w:rPr>
          <w:rFonts w:hint="eastAsia" w:ascii="宋体" w:hAnsi="宋体" w:cs="宋体"/>
          <w:b/>
          <w:szCs w:val="24"/>
        </w:rPr>
        <w:t>评审</w:t>
      </w:r>
    </w:p>
    <w:p w14:paraId="397CEB1D">
      <w:pPr>
        <w:spacing w:line="360" w:lineRule="auto"/>
        <w:ind w:firstLine="480" w:firstLineChars="200"/>
        <w:rPr>
          <w:rFonts w:ascii="宋体" w:hAnsi="宋体" w:cs="宋体"/>
          <w:b/>
          <w:sz w:val="24"/>
        </w:rPr>
      </w:pP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0076211">
      <w:pPr>
        <w:snapToGrid w:val="0"/>
        <w:spacing w:line="360" w:lineRule="auto"/>
        <w:ind w:firstLine="630"/>
        <w:jc w:val="center"/>
        <w:outlineLvl w:val="0"/>
        <w:rPr>
          <w:rFonts w:ascii="宋体" w:hAnsi="宋体" w:cs="宋体"/>
          <w:b/>
          <w:sz w:val="32"/>
          <w:szCs w:val="20"/>
        </w:rPr>
      </w:pPr>
      <w:bookmarkStart w:id="29" w:name="_Toc3957"/>
      <w:r>
        <w:rPr>
          <w:rFonts w:hint="eastAsia" w:ascii="宋体" w:hAnsi="宋体" w:cs="宋体"/>
          <w:b/>
          <w:sz w:val="32"/>
          <w:szCs w:val="20"/>
        </w:rPr>
        <w:t>六、成交供应商确定</w:t>
      </w:r>
      <w:bookmarkEnd w:id="29"/>
    </w:p>
    <w:p w14:paraId="5B25A325">
      <w:pPr>
        <w:pStyle w:val="131"/>
        <w:numPr>
          <w:ilvl w:val="0"/>
          <w:numId w:val="3"/>
        </w:numPr>
        <w:spacing w:before="0"/>
        <w:ind w:firstLine="0" w:firstLineChars="0"/>
        <w:rPr>
          <w:rFonts w:ascii="宋体" w:hAnsi="宋体" w:cs="宋体"/>
          <w:b/>
          <w:szCs w:val="24"/>
        </w:rPr>
      </w:pPr>
      <w:r>
        <w:rPr>
          <w:rFonts w:hint="eastAsia" w:ascii="宋体" w:hAnsi="宋体" w:cs="宋体"/>
          <w:b/>
          <w:szCs w:val="24"/>
        </w:rPr>
        <w:t>确定成交供应商</w:t>
      </w:r>
    </w:p>
    <w:p w14:paraId="023E65E1">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r>
        <w:rPr>
          <w:rFonts w:hint="eastAsia" w:ascii="宋体" w:hAnsi="宋体" w:cs="宋体"/>
          <w:b/>
          <w:bCs/>
        </w:rPr>
        <w:t>注：按评审后得分由高到低顺序确定1名成交人。</w:t>
      </w:r>
    </w:p>
    <w:p w14:paraId="71B19CE4">
      <w:pPr>
        <w:pStyle w:val="131"/>
        <w:numPr>
          <w:ilvl w:val="0"/>
          <w:numId w:val="3"/>
        </w:numPr>
        <w:spacing w:before="0"/>
        <w:ind w:firstLine="0" w:firstLineChars="0"/>
        <w:rPr>
          <w:rFonts w:ascii="宋体" w:hAnsi="宋体" w:cs="宋体"/>
          <w:b/>
          <w:szCs w:val="24"/>
        </w:rPr>
      </w:pPr>
      <w:r>
        <w:rPr>
          <w:rFonts w:hint="eastAsia" w:ascii="宋体" w:hAnsi="宋体" w:cs="宋体"/>
          <w:b/>
          <w:szCs w:val="24"/>
        </w:rPr>
        <w:t>成交通知与成交结果公告</w:t>
      </w:r>
    </w:p>
    <w:p w14:paraId="1F398018">
      <w:pPr>
        <w:widowControl/>
        <w:shd w:val="clear" w:color="auto" w:fill="FFFFFF"/>
        <w:spacing w:line="360" w:lineRule="auto"/>
        <w:ind w:firstLine="47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5AC93AFB">
      <w:pPr>
        <w:widowControl/>
        <w:shd w:val="clear" w:color="auto" w:fill="FFFFFF"/>
        <w:spacing w:line="360" w:lineRule="auto"/>
        <w:ind w:firstLine="47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644946">
      <w:pPr>
        <w:widowControl/>
        <w:shd w:val="clear" w:color="auto" w:fill="FFFFFF"/>
        <w:spacing w:line="360" w:lineRule="auto"/>
        <w:ind w:firstLine="470"/>
        <w:jc w:val="left"/>
        <w:rPr>
          <w:rFonts w:ascii="宋体" w:hAnsi="宋体" w:cs="宋体"/>
          <w:sz w:val="24"/>
        </w:rPr>
      </w:pPr>
      <w:r>
        <w:rPr>
          <w:rFonts w:hint="eastAsia" w:ascii="宋体" w:hAnsi="宋体" w:cs="宋体"/>
          <w:sz w:val="24"/>
        </w:rPr>
        <w:t>23.3公告期限为1个工作日。</w:t>
      </w:r>
    </w:p>
    <w:p w14:paraId="745BE0AD">
      <w:pPr>
        <w:widowControl/>
        <w:shd w:val="clear" w:color="auto" w:fill="FFFFFF"/>
        <w:spacing w:line="360" w:lineRule="auto"/>
        <w:ind w:firstLine="470"/>
        <w:rPr>
          <w:rFonts w:ascii="宋体" w:hAnsi="宋体" w:cs="宋体"/>
          <w:sz w:val="24"/>
        </w:rPr>
      </w:pPr>
      <w:r>
        <w:rPr>
          <w:rFonts w:hint="eastAsia" w:ascii="宋体" w:hAnsi="宋体" w:cs="宋体"/>
          <w:bCs/>
          <w:sz w:val="24"/>
        </w:rPr>
        <w:t>23.4由于成交供应商原因导致重新采购的，应当承担支付代理费和专家评审费等费用在内的赔偿责任。</w:t>
      </w:r>
    </w:p>
    <w:p w14:paraId="78687503">
      <w:pPr>
        <w:snapToGrid w:val="0"/>
        <w:spacing w:line="360" w:lineRule="auto"/>
        <w:ind w:left="120" w:leftChars="57" w:firstLine="482" w:firstLineChars="150"/>
        <w:jc w:val="center"/>
        <w:rPr>
          <w:rFonts w:ascii="宋体" w:hAnsi="宋体" w:cs="宋体"/>
          <w:b/>
          <w:sz w:val="32"/>
        </w:rPr>
      </w:pPr>
    </w:p>
    <w:p w14:paraId="2313CFE8">
      <w:pPr>
        <w:snapToGrid w:val="0"/>
        <w:spacing w:line="360" w:lineRule="auto"/>
        <w:ind w:firstLine="630"/>
        <w:jc w:val="center"/>
        <w:outlineLvl w:val="0"/>
        <w:rPr>
          <w:rFonts w:ascii="宋体" w:hAnsi="宋体" w:cs="宋体"/>
          <w:b/>
          <w:sz w:val="32"/>
          <w:szCs w:val="20"/>
        </w:rPr>
      </w:pPr>
      <w:bookmarkStart w:id="30" w:name="_Toc6106"/>
    </w:p>
    <w:p w14:paraId="4273BB43">
      <w:pPr>
        <w:snapToGrid w:val="0"/>
        <w:spacing w:line="360" w:lineRule="auto"/>
        <w:ind w:firstLine="630"/>
        <w:jc w:val="center"/>
        <w:outlineLvl w:val="0"/>
        <w:rPr>
          <w:rFonts w:ascii="宋体" w:hAnsi="宋体" w:cs="宋体"/>
          <w:b/>
          <w:sz w:val="32"/>
          <w:szCs w:val="20"/>
        </w:rPr>
      </w:pPr>
      <w:r>
        <w:rPr>
          <w:rFonts w:hint="eastAsia" w:ascii="宋体" w:hAnsi="宋体" w:cs="宋体"/>
          <w:b/>
          <w:sz w:val="32"/>
          <w:szCs w:val="20"/>
        </w:rPr>
        <w:t>七、合同授予</w:t>
      </w:r>
      <w:bookmarkEnd w:id="30"/>
    </w:p>
    <w:p w14:paraId="0C2E3270">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8AFAA24">
      <w:pPr>
        <w:pStyle w:val="24"/>
        <w:snapToGrid w:val="0"/>
        <w:spacing w:line="360" w:lineRule="auto"/>
        <w:ind w:left="479" w:hanging="479" w:hangingChars="199"/>
        <w:rPr>
          <w:rFonts w:cs="宋体"/>
          <w:b/>
        </w:rPr>
      </w:pPr>
      <w:r>
        <w:rPr>
          <w:rFonts w:hint="eastAsia" w:cs="宋体"/>
          <w:b/>
        </w:rPr>
        <w:t>25. 合同的签订</w:t>
      </w:r>
    </w:p>
    <w:p w14:paraId="6F07AA2A">
      <w:pPr>
        <w:widowControl/>
        <w:shd w:val="clear" w:color="auto" w:fill="FFFFFF"/>
        <w:snapToGrid w:val="0"/>
        <w:spacing w:line="360" w:lineRule="auto"/>
        <w:ind w:firstLine="47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30个工作日内，与成交供应商按照采购文件确定的事项签订政府采购合同。</w:t>
      </w:r>
    </w:p>
    <w:p w14:paraId="3666208F">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753A8B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DDAFA77">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9EE1A8">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797D95A1">
      <w:pPr>
        <w:pStyle w:val="24"/>
        <w:snapToGrid w:val="0"/>
        <w:spacing w:line="360" w:lineRule="auto"/>
        <w:ind w:left="479" w:hanging="479" w:hangingChars="199"/>
        <w:rPr>
          <w:rFonts w:cs="宋体"/>
          <w:b/>
        </w:rPr>
      </w:pPr>
      <w:r>
        <w:rPr>
          <w:rFonts w:hint="eastAsia" w:cs="宋体"/>
          <w:b/>
        </w:rPr>
        <w:t>26. 履约保证金</w:t>
      </w:r>
    </w:p>
    <w:p w14:paraId="71E02F72">
      <w:pPr>
        <w:tabs>
          <w:tab w:val="left" w:pos="0"/>
        </w:tabs>
        <w:snapToGrid w:val="0"/>
        <w:spacing w:line="360" w:lineRule="auto"/>
        <w:ind w:firstLine="470"/>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。鼓励根据项目特点、供应商诚信等因素免收履约保证金或降低缴纳比例，确需收取履约保证金的，履约保证金缴纳最高比例不超过合同金额的</w:t>
      </w:r>
      <w:r>
        <w:rPr>
          <w:rFonts w:ascii="宋体" w:hAnsi="宋体" w:cs="宋体"/>
          <w:sz w:val="24"/>
        </w:rPr>
        <w:t>1%</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77F6D18">
      <w:pPr>
        <w:tabs>
          <w:tab w:val="left" w:pos="0"/>
        </w:tabs>
        <w:snapToGrid w:val="0"/>
        <w:spacing w:line="360" w:lineRule="auto"/>
        <w:ind w:firstLine="470"/>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EF2364">
      <w:pPr>
        <w:pStyle w:val="24"/>
        <w:numPr>
          <w:ilvl w:val="0"/>
          <w:numId w:val="4"/>
        </w:numPr>
        <w:snapToGrid w:val="0"/>
        <w:spacing w:line="360" w:lineRule="auto"/>
        <w:ind w:left="479" w:hanging="479" w:hangingChars="199"/>
        <w:rPr>
          <w:rFonts w:cs="宋体"/>
          <w:b/>
        </w:rPr>
      </w:pPr>
      <w:r>
        <w:rPr>
          <w:rFonts w:hint="eastAsia" w:cs="宋体"/>
          <w:b/>
        </w:rPr>
        <w:t>预付款</w:t>
      </w:r>
    </w:p>
    <w:p w14:paraId="622F75A7">
      <w:pPr>
        <w:adjustRightInd/>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890B13F">
      <w:pPr>
        <w:snapToGrid w:val="0"/>
        <w:spacing w:line="360" w:lineRule="auto"/>
        <w:ind w:firstLine="630"/>
        <w:jc w:val="center"/>
        <w:outlineLvl w:val="0"/>
        <w:rPr>
          <w:rFonts w:ascii="宋体" w:hAnsi="宋体" w:cs="宋体"/>
          <w:b/>
          <w:sz w:val="32"/>
          <w:szCs w:val="20"/>
        </w:rPr>
      </w:pPr>
      <w:bookmarkStart w:id="31" w:name="_Toc23739"/>
      <w:r>
        <w:rPr>
          <w:rFonts w:hint="eastAsia" w:ascii="宋体" w:hAnsi="宋体" w:cs="宋体"/>
          <w:b/>
          <w:sz w:val="32"/>
          <w:szCs w:val="20"/>
        </w:rPr>
        <w:t>八、电子交易活动的中止</w:t>
      </w:r>
      <w:bookmarkEnd w:id="31"/>
    </w:p>
    <w:p w14:paraId="33E1A6E6">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AB1EB3F">
      <w:pPr>
        <w:pStyle w:val="131"/>
        <w:snapToGrid w:val="0"/>
        <w:spacing w:before="0"/>
        <w:ind w:firstLine="480"/>
        <w:rPr>
          <w:rFonts w:ascii="宋体" w:hAnsi="宋体" w:cs="宋体"/>
        </w:rPr>
      </w:pPr>
      <w:r>
        <w:rPr>
          <w:rFonts w:hint="eastAsia" w:ascii="宋体" w:hAnsi="宋体" w:cs="宋体"/>
        </w:rPr>
        <w:t>28.1电子交易平台发生故障而无法登录访问的；</w:t>
      </w:r>
    </w:p>
    <w:p w14:paraId="7416E98A">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69FE00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3682748">
      <w:pPr>
        <w:pStyle w:val="131"/>
        <w:snapToGrid w:val="0"/>
        <w:spacing w:before="0"/>
        <w:ind w:firstLine="480"/>
        <w:rPr>
          <w:rFonts w:ascii="宋体" w:hAnsi="宋体" w:cs="宋体"/>
        </w:rPr>
      </w:pPr>
      <w:r>
        <w:rPr>
          <w:rFonts w:hint="eastAsia" w:ascii="宋体" w:hAnsi="宋体" w:cs="宋体"/>
        </w:rPr>
        <w:t>28.4病毒发作导致不能进行正常操作的；</w:t>
      </w:r>
    </w:p>
    <w:p w14:paraId="444748AC">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09872AF8">
      <w:pPr>
        <w:pStyle w:val="131"/>
        <w:snapToGrid w:val="0"/>
        <w:spacing w:before="0"/>
        <w:ind w:firstLine="0" w:firstLineChars="0"/>
        <w:rPr>
          <w:rFonts w:ascii="宋体" w:hAnsi="宋体" w:cs="宋体"/>
          <w:sz w:val="24"/>
        </w:rPr>
      </w:pPr>
      <w:r>
        <w:rPr>
          <w:rFonts w:hint="eastAsia" w:ascii="宋体" w:hAnsi="宋体" w:cs="宋体"/>
          <w:b/>
          <w:bCs/>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AAA2AF2">
      <w:pPr>
        <w:snapToGrid w:val="0"/>
        <w:spacing w:line="360" w:lineRule="auto"/>
        <w:ind w:firstLine="630"/>
        <w:jc w:val="center"/>
        <w:outlineLvl w:val="0"/>
        <w:rPr>
          <w:rFonts w:ascii="宋体" w:hAnsi="宋体" w:cs="宋体"/>
          <w:b/>
          <w:sz w:val="32"/>
          <w:szCs w:val="20"/>
        </w:rPr>
      </w:pPr>
      <w:bookmarkStart w:id="32" w:name="_Toc15962"/>
      <w:r>
        <w:rPr>
          <w:rFonts w:hint="eastAsia" w:ascii="宋体" w:hAnsi="宋体" w:cs="宋体"/>
          <w:b/>
          <w:sz w:val="32"/>
          <w:szCs w:val="20"/>
        </w:rPr>
        <w:t>九、验收</w:t>
      </w:r>
      <w:bookmarkEnd w:id="32"/>
    </w:p>
    <w:p w14:paraId="43A5391C">
      <w:pPr>
        <w:pStyle w:val="24"/>
        <w:spacing w:line="360" w:lineRule="auto"/>
        <w:ind w:firstLine="0" w:firstLineChars="0"/>
        <w:rPr>
          <w:rFonts w:cs="宋体"/>
          <w:b/>
        </w:rPr>
      </w:pPr>
      <w:r>
        <w:rPr>
          <w:rFonts w:hint="eastAsia" w:cs="宋体"/>
          <w:b/>
        </w:rPr>
        <w:t>30. 验收</w:t>
      </w:r>
    </w:p>
    <w:p w14:paraId="043E0038">
      <w:pPr>
        <w:tabs>
          <w:tab w:val="left" w:pos="0"/>
        </w:tabs>
        <w:spacing w:line="360" w:lineRule="auto"/>
        <w:ind w:firstLine="47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E1AF29">
      <w:pPr>
        <w:tabs>
          <w:tab w:val="left" w:pos="0"/>
        </w:tabs>
        <w:spacing w:line="360" w:lineRule="auto"/>
        <w:ind w:firstLine="47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67338613">
      <w:pPr>
        <w:tabs>
          <w:tab w:val="left" w:pos="0"/>
        </w:tabs>
        <w:spacing w:line="360" w:lineRule="auto"/>
        <w:ind w:firstLine="47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8C8955">
      <w:pPr>
        <w:tabs>
          <w:tab w:val="left" w:pos="0"/>
        </w:tabs>
        <w:spacing w:line="360" w:lineRule="auto"/>
        <w:ind w:firstLine="47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50145640">
      <w:pPr>
        <w:tabs>
          <w:tab w:val="left" w:pos="0"/>
        </w:tabs>
        <w:spacing w:line="360" w:lineRule="auto"/>
        <w:ind w:firstLine="470"/>
        <w:rPr>
          <w:rFonts w:ascii="宋体" w:hAnsi="宋体" w:cs="宋体"/>
          <w:kern w:val="0"/>
          <w:sz w:val="24"/>
        </w:rPr>
      </w:pPr>
      <w:bookmarkStart w:id="33" w:name="_Hlt75236101"/>
      <w:bookmarkEnd w:id="33"/>
      <w:bookmarkStart w:id="34" w:name="_Hlt74729768"/>
      <w:bookmarkEnd w:id="34"/>
      <w:bookmarkStart w:id="35" w:name="_Hlt74730295"/>
      <w:bookmarkEnd w:id="35"/>
      <w:bookmarkStart w:id="36" w:name="_Hlt68057669"/>
      <w:bookmarkEnd w:id="36"/>
      <w:bookmarkStart w:id="37" w:name="_Hlt74714665"/>
      <w:bookmarkEnd w:id="37"/>
      <w:bookmarkStart w:id="38" w:name="_Hlt68403820"/>
      <w:bookmarkEnd w:id="38"/>
      <w:bookmarkStart w:id="39" w:name="_Hlt75236011"/>
      <w:bookmarkEnd w:id="39"/>
      <w:bookmarkStart w:id="40" w:name="_Hlt74707468"/>
      <w:bookmarkEnd w:id="40"/>
      <w:bookmarkStart w:id="41" w:name="_Hlt68072998"/>
      <w:bookmarkEnd w:id="41"/>
      <w:bookmarkStart w:id="42" w:name="_Hlt68072990"/>
      <w:bookmarkEnd w:id="42"/>
      <w:bookmarkStart w:id="43" w:name="_Hlt68073093"/>
      <w:bookmarkEnd w:id="43"/>
      <w:bookmarkStart w:id="44" w:name="_Hlt75236290"/>
      <w:bookmarkEnd w:id="44"/>
      <w:r>
        <w:rPr>
          <w:rFonts w:hint="eastAsia" w:ascii="宋体" w:hAnsi="宋体" w:cs="宋体"/>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A26214">
      <w:pPr>
        <w:tabs>
          <w:tab w:val="left" w:pos="0"/>
        </w:tabs>
        <w:spacing w:line="360" w:lineRule="auto"/>
        <w:ind w:firstLine="470"/>
        <w:rPr>
          <w:rFonts w:ascii="宋体" w:hAnsi="宋体" w:cs="宋体"/>
          <w:kern w:val="0"/>
          <w:sz w:val="24"/>
        </w:rPr>
      </w:pPr>
    </w:p>
    <w:p w14:paraId="75729857"/>
    <w:p w14:paraId="709F6F3B">
      <w:pPr>
        <w:tabs>
          <w:tab w:val="left" w:pos="0"/>
        </w:tabs>
        <w:spacing w:line="360" w:lineRule="auto"/>
        <w:ind w:firstLine="470"/>
        <w:rPr>
          <w:rFonts w:ascii="宋体" w:hAnsi="宋体" w:cs="宋体"/>
          <w:kern w:val="0"/>
          <w:sz w:val="24"/>
        </w:rPr>
        <w:sectPr>
          <w:pgSz w:w="11905" w:h="16838"/>
          <w:pgMar w:top="1134" w:right="1304" w:bottom="1134" w:left="1304" w:header="850" w:footer="850" w:gutter="283"/>
          <w:cols w:space="0" w:num="1"/>
          <w:titlePg/>
          <w:docGrid w:linePitch="312" w:charSpace="0"/>
        </w:sectPr>
      </w:pPr>
    </w:p>
    <w:bookmarkEnd w:id="16"/>
    <w:bookmarkEnd w:id="17"/>
    <w:p w14:paraId="5DD01F5B">
      <w:pPr>
        <w:pStyle w:val="32"/>
        <w:spacing w:line="360" w:lineRule="auto"/>
        <w:ind w:firstLine="708"/>
        <w:jc w:val="center"/>
        <w:outlineLvl w:val="0"/>
        <w:rPr>
          <w:rFonts w:hAnsi="宋体" w:cs="宋体"/>
          <w:b/>
          <w:snapToGrid/>
          <w:sz w:val="36"/>
          <w:szCs w:val="20"/>
        </w:rPr>
      </w:pPr>
      <w:bookmarkStart w:id="45" w:name="_Toc26987"/>
      <w:bookmarkStart w:id="46" w:name="第四部分"/>
      <w:r>
        <w:rPr>
          <w:rFonts w:hint="eastAsia" w:hAnsi="宋体" w:cs="宋体"/>
          <w:b/>
          <w:snapToGrid/>
          <w:sz w:val="36"/>
          <w:szCs w:val="20"/>
        </w:rPr>
        <w:t>第三部分 采购需求</w:t>
      </w:r>
      <w:bookmarkEnd w:id="45"/>
    </w:p>
    <w:p w14:paraId="62B4DF9C">
      <w:pPr>
        <w:spacing w:line="360" w:lineRule="auto"/>
        <w:ind w:firstLine="472"/>
        <w:jc w:val="left"/>
        <w:rPr>
          <w:rFonts w:ascii="宋体" w:hAnsi="宋体" w:cs="仿宋_GB2312"/>
          <w:b/>
          <w:bCs/>
          <w:sz w:val="24"/>
        </w:rPr>
      </w:pPr>
      <w:r>
        <w:rPr>
          <w:rFonts w:hint="eastAsia" w:ascii="宋体" w:hAnsi="宋体" w:cs="仿宋_GB2312"/>
          <w:b/>
          <w:bCs/>
          <w:sz w:val="24"/>
        </w:rPr>
        <w:t>一、工程概况</w:t>
      </w:r>
    </w:p>
    <w:p w14:paraId="636A81CA">
      <w:pPr>
        <w:numPr>
          <w:ilvl w:val="0"/>
          <w:numId w:val="0"/>
        </w:numPr>
        <w:spacing w:line="360" w:lineRule="auto"/>
        <w:ind w:firstLine="480" w:firstLineChars="200"/>
        <w:jc w:val="left"/>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该项目由宁海县胡陈乡初级中学负责建设，建设地点位于宁海县胡陈乡初级中学。维修内容主要包括1#、2#办公楼、1#、2#教学楼及公共厕所（含走廊）外立面改造面积4241.21平方米；原有连廊部分及教学楼上艺术字更换；食堂餐厅内墙、天棚重刷涂料；餐厅地面铺设花岗岩468.78平方米；舞台铺设强化复合木地板31.04平方米；更换铝合金门4扇；食堂外立面改造面积760.95平方米等。 </w:t>
      </w:r>
    </w:p>
    <w:p w14:paraId="32A3B825">
      <w:pPr>
        <w:snapToGrid w:val="0"/>
        <w:spacing w:line="360" w:lineRule="auto"/>
        <w:ind w:firstLine="482" w:firstLineChars="200"/>
        <w:jc w:val="left"/>
        <w:outlineLvl w:val="1"/>
        <w:rPr>
          <w:rFonts w:ascii="宋体" w:hAnsi="宋体" w:cs="宋体"/>
          <w:b/>
          <w:bCs/>
          <w:sz w:val="24"/>
          <w:szCs w:val="24"/>
        </w:rPr>
      </w:pPr>
      <w:r>
        <w:rPr>
          <w:rFonts w:hint="eastAsia" w:ascii="宋体" w:hAnsi="宋体" w:cs="宋体"/>
          <w:b/>
          <w:bCs/>
          <w:sz w:val="24"/>
          <w:szCs w:val="24"/>
          <w:shd w:val="clear" w:color="auto" w:fill="FFFFFF"/>
        </w:rPr>
        <w:t>▲</w:t>
      </w:r>
      <w:r>
        <w:rPr>
          <w:rFonts w:hint="eastAsia" w:ascii="宋体" w:hAnsi="宋体" w:cs="宋体"/>
          <w:b/>
          <w:bCs/>
          <w:sz w:val="24"/>
          <w:szCs w:val="24"/>
          <w:lang w:val="en-US" w:eastAsia="zh-CN"/>
        </w:rPr>
        <w:t>二</w:t>
      </w:r>
      <w:r>
        <w:rPr>
          <w:rFonts w:hint="eastAsia" w:ascii="宋体" w:hAnsi="宋体" w:cs="宋体"/>
          <w:b/>
          <w:bCs/>
          <w:sz w:val="24"/>
          <w:szCs w:val="24"/>
        </w:rPr>
        <w:t>、人员配备要求</w:t>
      </w:r>
    </w:p>
    <w:p w14:paraId="54CFDAA2">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Cs/>
          <w:sz w:val="24"/>
          <w:szCs w:val="24"/>
        </w:rPr>
        <w:t>①拟派项目负责人要求：1名，具备建筑工程专业二级及以上建造师注册证书并取得《项目负责人安全生产考核合格证书》</w:t>
      </w:r>
      <w:r>
        <w:rPr>
          <w:rFonts w:hint="eastAsia" w:ascii="宋体" w:hAnsi="宋体" w:cs="宋体"/>
          <w:bCs/>
          <w:sz w:val="24"/>
          <w:szCs w:val="24"/>
          <w:lang w:eastAsia="zh-CN"/>
        </w:rPr>
        <w:t>，</w:t>
      </w:r>
      <w:r>
        <w:rPr>
          <w:rFonts w:hint="eastAsia" w:ascii="宋体" w:hAnsi="宋体" w:cs="宋体"/>
          <w:bCs/>
          <w:sz w:val="24"/>
          <w:szCs w:val="24"/>
        </w:rPr>
        <w:t>且在投标截止日不得在其他任何在建合同工程中担任项目负责人（包括工程总承包项目中的施工负责人）。</w:t>
      </w:r>
      <w:r>
        <w:rPr>
          <w:rFonts w:hint="eastAsia" w:ascii="宋体" w:hAnsi="宋体" w:eastAsia="宋体" w:cs="宋体"/>
          <w:bCs/>
          <w:sz w:val="24"/>
          <w:szCs w:val="24"/>
          <w:lang w:val="en-US" w:eastAsia="zh-CN"/>
        </w:rPr>
        <w:t>②配备</w:t>
      </w:r>
      <w:r>
        <w:rPr>
          <w:rFonts w:hint="eastAsia" w:ascii="宋体" w:hAnsi="宋体" w:cs="宋体"/>
          <w:bCs/>
          <w:sz w:val="24"/>
          <w:szCs w:val="24"/>
          <w:lang w:val="en-US" w:eastAsia="zh-CN"/>
        </w:rPr>
        <w:t>的</w:t>
      </w:r>
      <w:r>
        <w:rPr>
          <w:rFonts w:hint="eastAsia" w:ascii="宋体" w:hAnsi="宋体" w:eastAsia="宋体" w:cs="宋体"/>
          <w:bCs/>
          <w:sz w:val="24"/>
          <w:szCs w:val="24"/>
          <w:lang w:eastAsia="zh-CN"/>
        </w:rPr>
        <w:t>技术负责人、</w:t>
      </w:r>
      <w:r>
        <w:rPr>
          <w:rFonts w:hint="eastAsia" w:ascii="宋体" w:hAnsi="宋体" w:eastAsia="宋体" w:cs="宋体"/>
          <w:bCs/>
          <w:sz w:val="24"/>
          <w:szCs w:val="24"/>
          <w:lang w:val="en-US" w:eastAsia="zh-CN"/>
        </w:rPr>
        <w:t>安全员</w:t>
      </w:r>
      <w:r>
        <w:rPr>
          <w:rFonts w:hint="eastAsia" w:ascii="宋体" w:hAnsi="宋体" w:eastAsia="宋体" w:cs="宋体"/>
          <w:bCs/>
          <w:sz w:val="24"/>
          <w:szCs w:val="24"/>
          <w:lang w:eastAsia="zh-CN"/>
        </w:rPr>
        <w:t>、施工员、</w:t>
      </w:r>
      <w:r>
        <w:rPr>
          <w:rFonts w:hint="eastAsia" w:ascii="宋体" w:hAnsi="宋体" w:eastAsia="宋体" w:cs="宋体"/>
          <w:bCs/>
          <w:sz w:val="24"/>
          <w:szCs w:val="24"/>
          <w:lang w:val="en-US" w:eastAsia="zh-CN"/>
        </w:rPr>
        <w:t>质量员各1名。供应商应根据工程实际情况配备，需增</w:t>
      </w:r>
      <w:r>
        <w:rPr>
          <w:rFonts w:hint="eastAsia" w:ascii="宋体" w:hAnsi="宋体" w:eastAsia="宋体" w:cs="宋体"/>
          <w:b w:val="0"/>
          <w:bCs w:val="0"/>
          <w:color w:val="auto"/>
          <w:sz w:val="24"/>
          <w:szCs w:val="24"/>
          <w:highlight w:val="none"/>
          <w:lang w:val="en-US" w:eastAsia="zh-CN"/>
        </w:rPr>
        <w:t>加的人员由供应商自行补充填写。供应商配备的项目人员不得低于采购人的最低配置要求，否则其投标作否决投标处理。</w:t>
      </w:r>
    </w:p>
    <w:p w14:paraId="35A67E12">
      <w:pPr>
        <w:snapToGrid w:val="0"/>
        <w:spacing w:line="360" w:lineRule="auto"/>
        <w:ind w:firstLine="482" w:firstLineChars="200"/>
        <w:jc w:val="left"/>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三、技术要求</w:t>
      </w:r>
    </w:p>
    <w:p w14:paraId="4BFA1967">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1、本项目工程量清单是根据采购文件中包括的、有合同约束力的图纸以及有关工程量清单的国家标准、行业标准、合同条款中约定的工程量计算规则编制。计量采用中华人民共和国法定计量单位。</w:t>
      </w:r>
    </w:p>
    <w:p w14:paraId="27FE56F4">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2、本项目工程量清单应与采购文件中的竞争性磋商须知、合同条款、技术标准和要求及图纸（如有）等一起阅读和理解。</w:t>
      </w:r>
    </w:p>
    <w:p w14:paraId="7817BA72">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本项目工程量清单中标明的单价和总价均已包括为实施本工程所需的人工、材料、机械使用等定额直接费、临时设施、施工辅助、进退场等其他直接费、间接费、管理费、措施费、规费、保险、利润、税金、中标服务费等一切费用，以及合同明示或暗示的所有责任、义务和一切风险。</w:t>
      </w:r>
    </w:p>
    <w:p w14:paraId="52386E87">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、符合合同条款规定的全部费用应认为已被计入有标价的工程量清单所列各子目之中，未列子目不予计量的工作，其费用应视为已分摊在本合同工程的有关子目的单价或总价之中。</w:t>
      </w:r>
    </w:p>
    <w:p w14:paraId="45D7691B">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5</w:t>
      </w:r>
      <w:r>
        <w:rPr>
          <w:rFonts w:hint="eastAsia" w:ascii="宋体" w:hAnsi="宋体" w:cs="宋体"/>
          <w:bCs/>
          <w:sz w:val="24"/>
          <w:szCs w:val="24"/>
        </w:rPr>
        <w:t>.供应商按</w:t>
      </w:r>
      <w:r>
        <w:rPr>
          <w:rFonts w:hint="eastAsia" w:ascii="宋体" w:hAnsi="宋体" w:cs="宋体"/>
          <w:bCs/>
          <w:sz w:val="24"/>
          <w:szCs w:val="24"/>
          <w:lang w:val="en-US" w:eastAsia="zh-CN"/>
        </w:rPr>
        <w:t>采购人</w:t>
      </w:r>
      <w:r>
        <w:rPr>
          <w:rFonts w:hint="eastAsia" w:ascii="宋体" w:hAnsi="宋体" w:cs="宋体"/>
          <w:bCs/>
          <w:sz w:val="24"/>
          <w:szCs w:val="24"/>
        </w:rPr>
        <w:t>提供的《工程量清单》格式报价</w:t>
      </w:r>
      <w:r>
        <w:rPr>
          <w:rFonts w:hint="eastAsia" w:ascii="宋体" w:hAnsi="宋体" w:cs="宋体"/>
          <w:bCs/>
          <w:sz w:val="24"/>
          <w:szCs w:val="24"/>
          <w:lang w:val="en-US" w:eastAsia="zh-CN"/>
        </w:rPr>
        <w:t>，供应商不得擅自改动采购人提供的工程量清单内容（计量单位、工程数量等），磋商报价应以采购人提供的工程量清单为基础，结合施工图纸等进行报价。</w:t>
      </w:r>
    </w:p>
    <w:p w14:paraId="35849F38">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.本工程要求承包人做好现场安全文明施工；现场悬挂安全文明施工警示牌、对施工造成的道路上的洒落进行清理、材料堆放要求整齐并做好维护等。</w:t>
      </w:r>
    </w:p>
    <w:p w14:paraId="5800955F">
      <w:pPr>
        <w:numPr>
          <w:ilvl w:val="0"/>
          <w:numId w:val="0"/>
        </w:numPr>
        <w:spacing w:line="360" w:lineRule="auto"/>
        <w:ind w:firstLine="482" w:firstLineChars="200"/>
        <w:jc w:val="left"/>
        <w:rPr>
          <w:rFonts w:hint="eastAsia" w:ascii="宋体" w:hAnsi="宋体" w:cs="宋体"/>
          <w:b/>
          <w:color w:val="auto"/>
          <w:sz w:val="24"/>
          <w:szCs w:val="24"/>
        </w:rPr>
      </w:pPr>
      <w:r>
        <w:rPr>
          <w:rFonts w:hint="eastAsia" w:ascii="宋体" w:hAnsi="宋体" w:cs="宋体"/>
          <w:b/>
          <w:color w:val="auto"/>
          <w:sz w:val="24"/>
          <w:szCs w:val="24"/>
        </w:rPr>
        <w:t>四、有关事项说明</w:t>
      </w:r>
    </w:p>
    <w:p w14:paraId="382B9FC2">
      <w:pPr>
        <w:numPr>
          <w:ilvl w:val="0"/>
          <w:numId w:val="5"/>
        </w:numPr>
        <w:tabs>
          <w:tab w:val="left" w:pos="3060"/>
          <w:tab w:val="left" w:pos="9180"/>
          <w:tab w:val="left" w:pos="9360"/>
        </w:tabs>
        <w:spacing w:line="360" w:lineRule="auto"/>
        <w:ind w:right="359" w:rightChars="171" w:firstLine="480" w:firstLineChars="20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工程量按建设单位提供的图纸计算；</w:t>
      </w:r>
    </w:p>
    <w:p w14:paraId="59FBB01D">
      <w:pPr>
        <w:numPr>
          <w:ilvl w:val="0"/>
          <w:numId w:val="5"/>
        </w:numPr>
        <w:tabs>
          <w:tab w:val="left" w:pos="3060"/>
          <w:tab w:val="left" w:pos="9180"/>
          <w:tab w:val="left" w:pos="9360"/>
        </w:tabs>
        <w:spacing w:line="360" w:lineRule="auto"/>
        <w:ind w:right="359" w:rightChars="171" w:firstLine="480" w:firstLineChars="20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本工程运距按5km考虑(包含装运车费、运输费、车辆及道路保洁费用）；</w:t>
      </w:r>
    </w:p>
    <w:p w14:paraId="26CD92C5">
      <w:pPr>
        <w:numPr>
          <w:ilvl w:val="0"/>
          <w:numId w:val="5"/>
        </w:numPr>
        <w:tabs>
          <w:tab w:val="left" w:pos="3060"/>
          <w:tab w:val="left" w:pos="9180"/>
          <w:tab w:val="left" w:pos="9360"/>
        </w:tabs>
        <w:spacing w:line="360" w:lineRule="auto"/>
        <w:ind w:right="359" w:rightChars="171" w:firstLine="480" w:firstLineChars="20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本工程原空洞面砖面层凿除按20%考虑；</w:t>
      </w:r>
    </w:p>
    <w:p w14:paraId="39056B64">
      <w:pPr>
        <w:numPr>
          <w:ilvl w:val="0"/>
          <w:numId w:val="5"/>
        </w:numPr>
        <w:tabs>
          <w:tab w:val="left" w:pos="3060"/>
          <w:tab w:val="left" w:pos="9180"/>
          <w:tab w:val="left" w:pos="9360"/>
        </w:tabs>
        <w:spacing w:line="360" w:lineRule="auto"/>
        <w:ind w:right="359" w:rightChars="171" w:firstLine="480" w:firstLineChars="200"/>
        <w:rPr>
          <w:rFonts w:hint="default" w:ascii="宋体" w:hAnsi="宋体" w:eastAsia="宋体" w:cs="Courier New"/>
          <w:kern w:val="2"/>
          <w:sz w:val="24"/>
          <w:szCs w:val="24"/>
          <w:lang w:val="en-US" w:eastAsia="zh-CN" w:bidi="ar-SA"/>
        </w:rPr>
      </w:pPr>
      <w:r>
        <w:rPr>
          <w:rFonts w:hint="default" w:ascii="宋体" w:hAnsi="宋体" w:eastAsia="宋体" w:cs="Courier New"/>
          <w:kern w:val="2"/>
          <w:sz w:val="24"/>
          <w:szCs w:val="24"/>
          <w:lang w:val="en-US" w:eastAsia="zh-CN" w:bidi="ar-SA"/>
        </w:rPr>
        <w:t>空调外机保护</w:t>
      </w:r>
      <w:r>
        <w:rPr>
          <w:rFonts w:hint="eastAsia" w:ascii="宋体" w:hAnsi="宋体" w:eastAsia="宋体" w:cs="Courier New"/>
          <w:kern w:val="2"/>
          <w:sz w:val="24"/>
          <w:szCs w:val="24"/>
          <w:lang w:val="en-US" w:eastAsia="zh-CN" w:bidi="ar-SA"/>
        </w:rPr>
        <w:t>暂按3000元/项计入预算；</w:t>
      </w:r>
    </w:p>
    <w:p w14:paraId="42EDD4F4">
      <w:pPr>
        <w:numPr>
          <w:ilvl w:val="0"/>
          <w:numId w:val="5"/>
        </w:numPr>
        <w:tabs>
          <w:tab w:val="left" w:pos="3060"/>
          <w:tab w:val="left" w:pos="9180"/>
          <w:tab w:val="left" w:pos="9360"/>
        </w:tabs>
        <w:spacing w:line="360" w:lineRule="auto"/>
        <w:ind w:right="359" w:rightChars="171" w:firstLine="480" w:firstLineChars="20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餐厅处</w:t>
      </w:r>
      <w:r>
        <w:rPr>
          <w:rFonts w:hint="default" w:ascii="宋体" w:hAnsi="宋体" w:eastAsia="宋体" w:cs="Courier New"/>
          <w:kern w:val="2"/>
          <w:sz w:val="24"/>
          <w:szCs w:val="24"/>
          <w:lang w:val="en-US" w:eastAsia="zh-CN" w:bidi="ar-SA"/>
        </w:rPr>
        <w:t>风扇、灯具保护费</w:t>
      </w:r>
      <w:r>
        <w:rPr>
          <w:rFonts w:hint="eastAsia" w:ascii="宋体" w:hAnsi="宋体" w:eastAsia="宋体" w:cs="Courier New"/>
          <w:kern w:val="2"/>
          <w:sz w:val="24"/>
          <w:szCs w:val="24"/>
          <w:lang w:val="en-US" w:eastAsia="zh-CN" w:bidi="ar-SA"/>
        </w:rPr>
        <w:t>暂按3000元/项计入预算；</w:t>
      </w:r>
    </w:p>
    <w:p w14:paraId="544CA6AD">
      <w:pPr>
        <w:numPr>
          <w:ilvl w:val="0"/>
          <w:numId w:val="5"/>
        </w:numPr>
        <w:tabs>
          <w:tab w:val="left" w:pos="3060"/>
          <w:tab w:val="left" w:pos="9180"/>
          <w:tab w:val="left" w:pos="9360"/>
        </w:tabs>
        <w:spacing w:line="360" w:lineRule="auto"/>
        <w:ind w:right="359" w:rightChars="171" w:firstLine="480" w:firstLineChars="20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不可预见费按不含税36000元/项计入预算。</w:t>
      </w:r>
    </w:p>
    <w:p w14:paraId="31B778BC">
      <w:pPr>
        <w:snapToGrid w:val="0"/>
        <w:spacing w:line="360" w:lineRule="auto"/>
        <w:ind w:firstLine="482" w:firstLineChars="200"/>
        <w:jc w:val="left"/>
        <w:outlineLvl w:val="1"/>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五、工程量清单</w:t>
      </w:r>
    </w:p>
    <w:p w14:paraId="3032B97A">
      <w:pPr>
        <w:snapToGrid w:val="0"/>
        <w:spacing w:line="360" w:lineRule="auto"/>
        <w:ind w:firstLine="480" w:firstLineChars="200"/>
        <w:jc w:val="left"/>
        <w:outlineLvl w:val="1"/>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详见附件工程量清单</w:t>
      </w:r>
    </w:p>
    <w:p w14:paraId="7B440C32">
      <w:pPr>
        <w:snapToGrid w:val="0"/>
        <w:spacing w:line="360" w:lineRule="auto"/>
        <w:ind w:firstLine="472"/>
        <w:rPr>
          <w:rFonts w:ascii="宋体" w:hAnsi="宋体" w:cs="仿宋_GB2312"/>
          <w:b/>
          <w:bCs/>
          <w:sz w:val="24"/>
        </w:rPr>
      </w:pPr>
      <w:r>
        <w:rPr>
          <w:rFonts w:hint="eastAsia" w:ascii="宋体" w:hAnsi="宋体" w:cs="仿宋_GB2312"/>
          <w:b/>
          <w:bCs/>
          <w:sz w:val="24"/>
        </w:rPr>
        <w:t>六、商务要求</w:t>
      </w:r>
    </w:p>
    <w:tbl>
      <w:tblPr>
        <w:tblStyle w:val="62"/>
        <w:tblW w:w="0" w:type="auto"/>
        <w:tblInd w:w="0" w:type="dxa"/>
        <w:tblLayout w:type="fixed"/>
        <w:tblCellMar>
          <w:top w:w="0" w:type="dxa"/>
          <w:left w:w="108" w:type="dxa"/>
          <w:bottom w:w="0" w:type="dxa"/>
          <w:right w:w="108" w:type="dxa"/>
        </w:tblCellMar>
      </w:tblPr>
      <w:tblGrid>
        <w:gridCol w:w="1936"/>
        <w:gridCol w:w="7186"/>
      </w:tblGrid>
      <w:tr w14:paraId="4B503B81">
        <w:tblPrEx>
          <w:tblCellMar>
            <w:top w:w="0" w:type="dxa"/>
            <w:left w:w="108" w:type="dxa"/>
            <w:bottom w:w="0" w:type="dxa"/>
            <w:right w:w="108" w:type="dxa"/>
          </w:tblCellMar>
        </w:tblPrEx>
        <w:trPr>
          <w:trHeight w:val="511"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9CDC735">
            <w:pPr>
              <w:tabs>
                <w:tab w:val="left" w:pos="0"/>
              </w:tabs>
              <w:snapToGrid w:val="0"/>
              <w:ind w:firstLine="472"/>
              <w:jc w:val="center"/>
              <w:rPr>
                <w:rFonts w:ascii="宋体" w:hAnsi="宋体" w:cs="宋体"/>
                <w:b/>
                <w:bCs/>
                <w:kern w:val="0"/>
                <w:szCs w:val="21"/>
              </w:rPr>
            </w:pPr>
            <w:r>
              <w:rPr>
                <w:rFonts w:hint="eastAsia" w:ascii="宋体" w:hAnsi="宋体" w:cs="宋体"/>
                <w:b/>
                <w:bCs/>
                <w:kern w:val="0"/>
                <w:szCs w:val="21"/>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62E7AF0B">
            <w:pPr>
              <w:tabs>
                <w:tab w:val="left" w:pos="0"/>
              </w:tabs>
              <w:snapToGrid w:val="0"/>
              <w:ind w:firstLine="472"/>
              <w:jc w:val="center"/>
              <w:rPr>
                <w:rFonts w:ascii="宋体" w:hAnsi="宋体" w:cs="宋体"/>
                <w:b/>
                <w:bCs/>
                <w:kern w:val="0"/>
                <w:szCs w:val="21"/>
              </w:rPr>
            </w:pPr>
            <w:r>
              <w:rPr>
                <w:rFonts w:hint="eastAsia" w:ascii="宋体" w:hAnsi="宋体" w:cs="宋体"/>
                <w:b/>
                <w:bCs/>
                <w:kern w:val="0"/>
                <w:szCs w:val="21"/>
              </w:rPr>
              <w:t>要 求</w:t>
            </w:r>
          </w:p>
        </w:tc>
      </w:tr>
      <w:tr w14:paraId="6926A3F6">
        <w:tblPrEx>
          <w:tblCellMar>
            <w:top w:w="0" w:type="dxa"/>
            <w:left w:w="108" w:type="dxa"/>
            <w:bottom w:w="0" w:type="dxa"/>
            <w:right w:w="108" w:type="dxa"/>
          </w:tblCellMar>
        </w:tblPrEx>
        <w:trPr>
          <w:trHeight w:val="45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A5D789A">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质量要求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3B91C3DF">
            <w:pPr>
              <w:tabs>
                <w:tab w:val="left" w:pos="0"/>
              </w:tabs>
              <w:snapToGrid w:val="0"/>
              <w:jc w:val="left"/>
              <w:rPr>
                <w:rFonts w:ascii="宋体" w:hAnsi="宋体" w:cs="宋体"/>
                <w:kern w:val="0"/>
                <w:szCs w:val="21"/>
              </w:rPr>
            </w:pPr>
            <w:r>
              <w:rPr>
                <w:rFonts w:hint="eastAsia" w:ascii="宋体" w:hAnsi="宋体" w:cs="宋体"/>
                <w:kern w:val="0"/>
                <w:szCs w:val="21"/>
              </w:rPr>
              <w:t>达到国家和行业施工验收规范一次性验收合格</w:t>
            </w:r>
          </w:p>
        </w:tc>
      </w:tr>
      <w:tr w14:paraId="78F729A8">
        <w:tblPrEx>
          <w:tblCellMar>
            <w:top w:w="0" w:type="dxa"/>
            <w:left w:w="108" w:type="dxa"/>
            <w:bottom w:w="0" w:type="dxa"/>
            <w:right w:w="108" w:type="dxa"/>
          </w:tblCellMar>
        </w:tblPrEx>
        <w:trPr>
          <w:trHeight w:val="46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267B2A3">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安全要求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554E4D22">
            <w:pPr>
              <w:tabs>
                <w:tab w:val="left" w:pos="0"/>
              </w:tabs>
              <w:snapToGrid w:val="0"/>
              <w:jc w:val="left"/>
              <w:rPr>
                <w:rFonts w:ascii="宋体" w:hAnsi="宋体" w:cs="宋体"/>
                <w:kern w:val="0"/>
                <w:szCs w:val="21"/>
              </w:rPr>
            </w:pPr>
            <w:r>
              <w:rPr>
                <w:rFonts w:hint="eastAsia" w:ascii="宋体" w:hAnsi="宋体" w:cs="宋体"/>
                <w:kern w:val="0"/>
                <w:szCs w:val="21"/>
              </w:rPr>
              <w:t>合格</w:t>
            </w:r>
          </w:p>
        </w:tc>
      </w:tr>
      <w:tr w14:paraId="599D4A88">
        <w:tblPrEx>
          <w:tblCellMar>
            <w:top w:w="0" w:type="dxa"/>
            <w:left w:w="108" w:type="dxa"/>
            <w:bottom w:w="0" w:type="dxa"/>
            <w:right w:w="108" w:type="dxa"/>
          </w:tblCellMar>
        </w:tblPrEx>
        <w:trPr>
          <w:trHeight w:val="56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C449330">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eastAsia="宋体" w:cs="宋体"/>
                <w:color w:val="000000"/>
                <w:kern w:val="2"/>
                <w:sz w:val="21"/>
                <w:szCs w:val="21"/>
                <w:highlight w:val="none"/>
                <w:lang w:val="en-US" w:eastAsia="zh-CN" w:bidi="ar-SA"/>
              </w:rPr>
              <w:t>合同履约期限（工期）</w:t>
            </w:r>
          </w:p>
        </w:tc>
        <w:tc>
          <w:tcPr>
            <w:tcW w:w="7186" w:type="dxa"/>
            <w:tcBorders>
              <w:top w:val="single" w:color="000000" w:sz="4" w:space="0"/>
              <w:left w:val="single" w:color="000000" w:sz="4" w:space="0"/>
              <w:bottom w:val="single" w:color="000000" w:sz="4" w:space="0"/>
              <w:right w:val="single" w:color="000000" w:sz="4" w:space="0"/>
            </w:tcBorders>
            <w:vAlign w:val="center"/>
          </w:tcPr>
          <w:p w14:paraId="7D8CCA05">
            <w:pPr>
              <w:tabs>
                <w:tab w:val="left" w:pos="0"/>
              </w:tabs>
              <w:snapToGrid w:val="0"/>
              <w:jc w:val="left"/>
              <w:rPr>
                <w:rFonts w:ascii="宋体" w:hAnsi="宋体" w:cs="宋体"/>
                <w:color w:val="FF0000"/>
                <w:kern w:val="0"/>
                <w:szCs w:val="21"/>
              </w:rPr>
            </w:pPr>
            <w:r>
              <w:rPr>
                <w:rFonts w:hint="eastAsia" w:ascii="宋体" w:hAnsi="宋体" w:eastAsia="宋体" w:cs="宋体"/>
                <w:color w:val="000000"/>
                <w:kern w:val="2"/>
                <w:sz w:val="21"/>
                <w:szCs w:val="21"/>
                <w:highlight w:val="none"/>
                <w:lang w:val="en-US" w:eastAsia="zh-CN" w:bidi="ar-SA"/>
              </w:rPr>
              <w:t>自开工令发出之日起</w:t>
            </w:r>
            <w:r>
              <w:rPr>
                <w:rFonts w:hint="eastAsia" w:hAnsi="宋体" w:cs="宋体"/>
                <w:color w:val="000000"/>
                <w:kern w:val="2"/>
                <w:sz w:val="21"/>
                <w:szCs w:val="21"/>
                <w:highlight w:val="none"/>
                <w:lang w:val="en-US" w:eastAsia="zh-CN" w:bidi="ar-SA"/>
              </w:rPr>
              <w:t>45</w:t>
            </w:r>
            <w:r>
              <w:rPr>
                <w:rFonts w:hint="eastAsia" w:ascii="宋体" w:hAnsi="宋体" w:eastAsia="宋体" w:cs="宋体"/>
                <w:color w:val="000000"/>
                <w:kern w:val="2"/>
                <w:sz w:val="21"/>
                <w:szCs w:val="21"/>
                <w:highlight w:val="none"/>
                <w:lang w:val="en-US" w:eastAsia="zh-CN" w:bidi="ar-SA"/>
              </w:rPr>
              <w:t>日历天内完成</w:t>
            </w:r>
          </w:p>
        </w:tc>
      </w:tr>
      <w:tr w14:paraId="5BDAABAF">
        <w:tblPrEx>
          <w:tblCellMar>
            <w:top w:w="0" w:type="dxa"/>
            <w:left w:w="108" w:type="dxa"/>
            <w:bottom w:w="0" w:type="dxa"/>
            <w:right w:w="108" w:type="dxa"/>
          </w:tblCellMar>
        </w:tblPrEx>
        <w:trPr>
          <w:trHeight w:val="45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69C4C70">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合同条款</w:t>
            </w:r>
          </w:p>
        </w:tc>
        <w:tc>
          <w:tcPr>
            <w:tcW w:w="7186" w:type="dxa"/>
            <w:tcBorders>
              <w:top w:val="single" w:color="000000" w:sz="4" w:space="0"/>
              <w:left w:val="single" w:color="000000" w:sz="4" w:space="0"/>
              <w:bottom w:val="single" w:color="000000" w:sz="4" w:space="0"/>
              <w:right w:val="single" w:color="000000" w:sz="4" w:space="0"/>
            </w:tcBorders>
            <w:vAlign w:val="center"/>
          </w:tcPr>
          <w:p w14:paraId="303D4D6A">
            <w:pPr>
              <w:tabs>
                <w:tab w:val="left" w:pos="0"/>
              </w:tabs>
              <w:snapToGrid w:val="0"/>
              <w:jc w:val="left"/>
              <w:rPr>
                <w:rFonts w:ascii="宋体" w:hAnsi="宋体" w:cs="宋体"/>
                <w:kern w:val="0"/>
                <w:szCs w:val="21"/>
              </w:rPr>
            </w:pPr>
            <w:r>
              <w:rPr>
                <w:rFonts w:hint="eastAsia" w:ascii="宋体" w:hAnsi="宋体" w:cs="宋体"/>
                <w:kern w:val="0"/>
                <w:szCs w:val="21"/>
              </w:rPr>
              <w:t>按《第五部分拟签订的合同文本》执行</w:t>
            </w:r>
          </w:p>
        </w:tc>
      </w:tr>
      <w:tr w14:paraId="4055975A">
        <w:tblPrEx>
          <w:tblCellMar>
            <w:top w:w="0" w:type="dxa"/>
            <w:left w:w="108" w:type="dxa"/>
            <w:bottom w:w="0" w:type="dxa"/>
            <w:right w:w="108" w:type="dxa"/>
          </w:tblCellMar>
        </w:tblPrEx>
        <w:trPr>
          <w:trHeight w:val="173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33B57EA">
            <w:pPr>
              <w:tabs>
                <w:tab w:val="left" w:pos="0"/>
              </w:tabs>
              <w:snapToGrid w:val="0"/>
              <w:rPr>
                <w:rFonts w:ascii="宋体" w:hAnsi="宋体" w:cs="宋体"/>
                <w:kern w:val="0"/>
                <w:szCs w:val="21"/>
              </w:rPr>
            </w:pPr>
            <w:r>
              <w:rPr>
                <w:rFonts w:hint="eastAsia" w:ascii="宋体" w:hAnsi="宋体" w:cs="宋体"/>
                <w:szCs w:val="21"/>
              </w:rPr>
              <w:t>▲</w:t>
            </w:r>
            <w:r>
              <w:rPr>
                <w:rFonts w:hint="eastAsia" w:ascii="宋体" w:hAnsi="宋体" w:cs="宋体"/>
                <w:kern w:val="0"/>
                <w:szCs w:val="21"/>
              </w:rPr>
              <w:t>付款方式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2AE8DDC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1、合同生效及具备实施条件后7个工作日内，采购人支付合同总价的40%；</w:t>
            </w:r>
          </w:p>
          <w:p w14:paraId="0E4F54D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2、工程验收合格后7个工作日内，采购人支付至合同总价的</w:t>
            </w:r>
            <w:r>
              <w:rPr>
                <w:rFonts w:hint="eastAsia" w:ascii="宋体" w:hAnsi="宋体" w:cs="宋体"/>
                <w:color w:val="000000" w:themeColor="text1"/>
                <w:kern w:val="0"/>
                <w:szCs w:val="21"/>
                <w:lang w:val="en-US" w:eastAsia="zh-CN"/>
                <w14:textFill>
                  <w14:solidFill>
                    <w14:schemeClr w14:val="tx1"/>
                  </w14:solidFill>
                </w14:textFill>
              </w:rPr>
              <w:t>80</w:t>
            </w:r>
            <w:r>
              <w:rPr>
                <w:rFonts w:hint="eastAsia" w:ascii="宋体" w:hAnsi="宋体" w:cs="宋体"/>
                <w:color w:val="000000" w:themeColor="text1"/>
                <w:kern w:val="0"/>
                <w:szCs w:val="21"/>
                <w14:textFill>
                  <w14:solidFill>
                    <w14:schemeClr w14:val="tx1"/>
                  </w14:solidFill>
                </w14:textFill>
              </w:rPr>
              <w:t>%；</w:t>
            </w:r>
          </w:p>
          <w:p w14:paraId="178D4F4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3、工程竣工验收（终验）合格后，根据相关部门核准的决算价，付清尾款。</w:t>
            </w:r>
          </w:p>
          <w:p w14:paraId="1ACE92C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注：具体条款以双方签订的合同约定为准。每次付款前，供应商提供正规的发票。供应商如有更优惠的付款方式欢迎提供。</w:t>
            </w:r>
          </w:p>
        </w:tc>
      </w:tr>
      <w:tr w14:paraId="7D0CD9B1">
        <w:tblPrEx>
          <w:tblCellMar>
            <w:top w:w="0" w:type="dxa"/>
            <w:left w:w="108" w:type="dxa"/>
            <w:bottom w:w="0" w:type="dxa"/>
            <w:right w:w="108" w:type="dxa"/>
          </w:tblCellMar>
        </w:tblPrEx>
        <w:trPr>
          <w:trHeight w:val="537" w:hRule="atLeast"/>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ED7">
            <w:pPr>
              <w:autoSpaceDE w:val="0"/>
              <w:autoSpaceDN w:val="0"/>
              <w:adjustRightInd w:val="0"/>
              <w:spacing w:line="400" w:lineRule="exact"/>
              <w:jc w:val="both"/>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质保期</w:t>
            </w:r>
          </w:p>
        </w:tc>
        <w:tc>
          <w:tcPr>
            <w:tcW w:w="7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E17F">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详见合同条款。</w:t>
            </w:r>
          </w:p>
        </w:tc>
      </w:tr>
      <w:tr w14:paraId="0A8A0774">
        <w:tblPrEx>
          <w:tblCellMar>
            <w:top w:w="0" w:type="dxa"/>
            <w:left w:w="108" w:type="dxa"/>
            <w:bottom w:w="0" w:type="dxa"/>
            <w:right w:w="108" w:type="dxa"/>
          </w:tblCellMar>
        </w:tblPrEx>
        <w:trPr>
          <w:trHeight w:val="50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E3E3CDE">
            <w:pPr>
              <w:tabs>
                <w:tab w:val="left" w:pos="0"/>
              </w:tabs>
              <w:snapToGrid w:val="0"/>
              <w:rPr>
                <w:rFonts w:ascii="宋体" w:hAnsi="宋体" w:cs="宋体"/>
                <w:szCs w:val="21"/>
              </w:rPr>
            </w:pPr>
            <w:r>
              <w:rPr>
                <w:rFonts w:hint="eastAsia" w:ascii="宋体" w:hAnsi="宋体" w:cs="宋体"/>
                <w:szCs w:val="21"/>
              </w:rPr>
              <w:t>▲其他</w:t>
            </w:r>
          </w:p>
        </w:tc>
        <w:tc>
          <w:tcPr>
            <w:tcW w:w="7186" w:type="dxa"/>
            <w:tcBorders>
              <w:top w:val="single" w:color="000000" w:sz="4" w:space="0"/>
              <w:left w:val="single" w:color="000000" w:sz="4" w:space="0"/>
              <w:bottom w:val="single" w:color="000000" w:sz="4" w:space="0"/>
              <w:right w:val="single" w:color="000000" w:sz="4" w:space="0"/>
            </w:tcBorders>
            <w:vAlign w:val="center"/>
          </w:tcPr>
          <w:p w14:paraId="2A18FD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7A14C2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2、本工程为固定综合单价合同，工程量按实际工程量结算。</w:t>
            </w:r>
          </w:p>
          <w:p w14:paraId="675FCED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3E602FA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0C0E323A">
        <w:tblPrEx>
          <w:tblCellMar>
            <w:top w:w="0" w:type="dxa"/>
            <w:left w:w="108" w:type="dxa"/>
            <w:bottom w:w="0" w:type="dxa"/>
            <w:right w:w="108" w:type="dxa"/>
          </w:tblCellMar>
        </w:tblPrEx>
        <w:trPr>
          <w:trHeight w:val="20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181D0732">
            <w:pPr>
              <w:tabs>
                <w:tab w:val="left" w:pos="0"/>
              </w:tabs>
              <w:snapToGrid w:val="0"/>
              <w:rPr>
                <w:rFonts w:ascii="宋体" w:hAnsi="宋体" w:cs="宋体"/>
                <w:szCs w:val="21"/>
              </w:rPr>
            </w:pPr>
            <w:r>
              <w:rPr>
                <w:rFonts w:hint="eastAsia" w:ascii="宋体" w:hAnsi="宋体" w:cs="宋体"/>
                <w:szCs w:val="21"/>
              </w:rPr>
              <w:t>▲报价方式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1AAC6C84">
            <w:pPr>
              <w:keepNext w:val="0"/>
              <w:keepLines w:val="0"/>
              <w:pageBreakBefore w:val="0"/>
              <w:widowControl w:val="0"/>
              <w:numPr>
                <w:ilvl w:val="0"/>
                <w:numId w:val="6"/>
              </w:numPr>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kern w:val="0"/>
                <w:szCs w:val="21"/>
              </w:rPr>
              <w:t>按竞争性磋商文件“工程量清单”内容报价。投标人的投标报价不得高于最高限价。</w:t>
            </w:r>
          </w:p>
          <w:p w14:paraId="31CFD256">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kern w:val="0"/>
                <w:szCs w:val="21"/>
                <w:lang w:val="en-US" w:eastAsia="zh-CN"/>
              </w:rPr>
            </w:pPr>
            <w:r>
              <w:rPr>
                <w:rFonts w:hint="eastAsia" w:ascii="宋体" w:hAnsi="宋体" w:cs="宋体"/>
                <w:kern w:val="0"/>
                <w:szCs w:val="21"/>
              </w:rPr>
              <w:t>2、最高限价</w:t>
            </w:r>
            <w:r>
              <w:rPr>
                <w:rFonts w:hint="eastAsia" w:ascii="宋体" w:hAnsi="宋体" w:eastAsia="宋体" w:cs="宋体"/>
                <w:kern w:val="0"/>
                <w:szCs w:val="21"/>
                <w:u w:val="single"/>
                <w:lang w:val="en-US" w:eastAsia="zh-CN"/>
              </w:rPr>
              <w:t>796196</w:t>
            </w:r>
            <w:r>
              <w:rPr>
                <w:rFonts w:hint="eastAsia" w:ascii="宋体" w:hAnsi="宋体" w:cs="宋体"/>
                <w:kern w:val="0"/>
                <w:szCs w:val="21"/>
              </w:rPr>
              <w:t>元，</w:t>
            </w:r>
            <w:r>
              <w:rPr>
                <w:rFonts w:hint="eastAsia" w:ascii="宋体" w:hAnsi="宋体" w:cs="宋体"/>
                <w:kern w:val="0"/>
                <w:szCs w:val="21"/>
                <w:lang w:val="en-US" w:eastAsia="zh-CN"/>
              </w:rPr>
              <w:t>其中暂定价及不可竞争性费用</w:t>
            </w:r>
            <w:r>
              <w:rPr>
                <w:rFonts w:hint="eastAsia" w:ascii="宋体" w:hAnsi="宋体" w:cs="宋体"/>
                <w:kern w:val="0"/>
                <w:szCs w:val="21"/>
                <w:u w:val="single"/>
                <w:lang w:val="en-US" w:eastAsia="zh-CN"/>
              </w:rPr>
              <w:t>46445</w:t>
            </w:r>
            <w:r>
              <w:rPr>
                <w:rFonts w:hint="eastAsia" w:ascii="宋体" w:hAnsi="宋体" w:cs="宋体"/>
                <w:kern w:val="0"/>
                <w:szCs w:val="21"/>
              </w:rPr>
              <w:t>元（含税）</w:t>
            </w:r>
            <w:r>
              <w:rPr>
                <w:rFonts w:hint="eastAsia" w:ascii="宋体" w:hAnsi="宋体" w:cs="宋体"/>
                <w:kern w:val="0"/>
                <w:szCs w:val="21"/>
                <w:lang w:val="en-US" w:eastAsia="zh-CN"/>
              </w:rPr>
              <w:t>不下浮。</w:t>
            </w:r>
          </w:p>
          <w:p w14:paraId="048ADD46">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所有有效供应商应在规定时间内（第二次报价开启后的30分钟内）在线提交第二次报价（即最终报价），磋商小组以第二次报价（即最终报价）作为价格评议的标准。</w:t>
            </w:r>
          </w:p>
          <w:p w14:paraId="3A81C52D">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b/>
                <w:bCs/>
                <w:kern w:val="0"/>
                <w:szCs w:val="21"/>
              </w:rPr>
              <w:t>注：投标人投标报价精确至元，保留至整数。</w:t>
            </w:r>
          </w:p>
        </w:tc>
      </w:tr>
      <w:tr w14:paraId="634683C4">
        <w:tblPrEx>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6D29047">
            <w:pPr>
              <w:tabs>
                <w:tab w:val="left" w:pos="0"/>
              </w:tabs>
              <w:snapToGrid w:val="0"/>
              <w:rPr>
                <w:rFonts w:ascii="宋体" w:hAnsi="宋体" w:cs="宋体"/>
                <w:szCs w:val="21"/>
              </w:rPr>
            </w:pPr>
            <w:r>
              <w:rPr>
                <w:rFonts w:hint="eastAsia" w:ascii="宋体" w:hAnsi="宋体" w:cs="宋体"/>
                <w:szCs w:val="21"/>
              </w:rPr>
              <w:t>▲合同履约保证金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14:paraId="50DCAC9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履约担保金额为签约合同价的</w:t>
            </w:r>
            <w:r>
              <w:rPr>
                <w:rFonts w:hint="eastAsia" w:ascii="宋体" w:hAnsi="宋体" w:cs="宋体"/>
                <w:szCs w:val="21"/>
                <w:u w:val="single"/>
              </w:rPr>
              <w:t xml:space="preserve">  1   </w:t>
            </w:r>
            <w:r>
              <w:rPr>
                <w:rFonts w:hint="eastAsia" w:ascii="宋体" w:hAnsi="宋体" w:cs="宋体"/>
                <w:szCs w:val="21"/>
              </w:rPr>
              <w:t>% ，在签订合同之前支付。</w:t>
            </w:r>
          </w:p>
          <w:p w14:paraId="293B6E65">
            <w:pPr>
              <w:pStyle w:val="970"/>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eastAsia="宋体"/>
                <w:lang w:eastAsia="zh-CN"/>
              </w:rPr>
            </w:pPr>
            <w:r>
              <w:rPr>
                <w:rFonts w:hint="eastAsia"/>
                <w:lang w:val="en-US" w:eastAsia="zh-CN"/>
              </w:rPr>
              <w:t>2、</w:t>
            </w:r>
            <w:r>
              <w:rPr>
                <w:rFonts w:hint="eastAsia"/>
              </w:rPr>
              <w:t>履约保证金形式：银行保函或银行汇票或支票或保险保单方式</w:t>
            </w:r>
            <w:r>
              <w:rPr>
                <w:rFonts w:hint="eastAsia"/>
                <w:lang w:eastAsia="zh-CN"/>
              </w:rPr>
              <w:t>。</w:t>
            </w:r>
          </w:p>
          <w:p w14:paraId="43A75609">
            <w:pPr>
              <w:pStyle w:val="970"/>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lang w:val="en-US" w:eastAsia="zh-CN"/>
              </w:rPr>
              <w:t>3、</w:t>
            </w:r>
            <w:r>
              <w:rPr>
                <w:rFonts w:hint="eastAsia"/>
              </w:rPr>
              <w:t>履约保证金的退取：在成交人履行完采购合同约定义务事项后及时退还。（如成交人未能履行合同规定的任何义务，采购人有权从履约保证金中得到相应补偿）</w:t>
            </w:r>
          </w:p>
        </w:tc>
      </w:tr>
      <w:tr w14:paraId="4977EB8A">
        <w:tblPrEx>
          <w:tblCellMar>
            <w:top w:w="0" w:type="dxa"/>
            <w:left w:w="108" w:type="dxa"/>
            <w:bottom w:w="0" w:type="dxa"/>
            <w:right w:w="108" w:type="dxa"/>
          </w:tblCellMar>
        </w:tblPrEx>
        <w:trPr>
          <w:trHeight w:val="51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68505440">
            <w:pPr>
              <w:tabs>
                <w:tab w:val="left" w:pos="0"/>
              </w:tabs>
              <w:snapToGrid w:val="0"/>
              <w:jc w:val="left"/>
              <w:rPr>
                <w:rFonts w:ascii="宋体" w:hAnsi="宋体" w:cs="宋体"/>
                <w:szCs w:val="21"/>
                <w:lang w:val="zh-CN"/>
              </w:rPr>
            </w:pPr>
            <w:r>
              <w:rPr>
                <w:rFonts w:hint="eastAsia" w:ascii="宋体" w:hAnsi="宋体" w:cs="宋体"/>
                <w:szCs w:val="21"/>
                <w:lang w:val="zh-CN"/>
              </w:rPr>
              <w:t>▲签约合同价</w:t>
            </w:r>
          </w:p>
        </w:tc>
        <w:tc>
          <w:tcPr>
            <w:tcW w:w="7186" w:type="dxa"/>
            <w:tcBorders>
              <w:top w:val="single" w:color="000000" w:sz="4" w:space="0"/>
              <w:left w:val="single" w:color="000000" w:sz="4" w:space="0"/>
              <w:bottom w:val="single" w:color="000000" w:sz="4" w:space="0"/>
              <w:right w:val="single" w:color="000000" w:sz="4" w:space="0"/>
            </w:tcBorders>
            <w:vAlign w:val="center"/>
          </w:tcPr>
          <w:p w14:paraId="73F9263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szCs w:val="21"/>
                <w:lang w:val="zh-CN"/>
              </w:rPr>
            </w:pPr>
            <w:r>
              <w:rPr>
                <w:rFonts w:hint="eastAsia" w:ascii="宋体" w:hAnsi="宋体" w:cs="宋体"/>
                <w:szCs w:val="21"/>
                <w:lang w:val="zh-CN"/>
              </w:rPr>
              <w:t>经磋商后的综合单价在成交后及合同执行过程中固定不变。</w:t>
            </w:r>
          </w:p>
        </w:tc>
      </w:tr>
      <w:tr w14:paraId="65C83110">
        <w:tblPrEx>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93F1034">
            <w:pPr>
              <w:tabs>
                <w:tab w:val="left" w:pos="0"/>
              </w:tabs>
              <w:snapToGrid w:val="0"/>
              <w:jc w:val="left"/>
              <w:rPr>
                <w:rFonts w:ascii="宋体" w:hAnsi="宋体" w:cs="宋体"/>
                <w:szCs w:val="21"/>
                <w:lang w:val="zh-CN"/>
              </w:rPr>
            </w:pPr>
            <w:r>
              <w:rPr>
                <w:rFonts w:hint="eastAsia" w:ascii="宋体" w:hAnsi="宋体" w:cs="宋体"/>
                <w:szCs w:val="21"/>
              </w:rPr>
              <w:t>▲</w:t>
            </w:r>
            <w:r>
              <w:rPr>
                <w:rFonts w:hint="eastAsia" w:ascii="宋体" w:hAnsi="宋体" w:cs="宋体"/>
                <w:szCs w:val="21"/>
                <w:lang w:val="zh-CN"/>
              </w:rPr>
              <w:t>合同终止</w:t>
            </w:r>
          </w:p>
        </w:tc>
        <w:tc>
          <w:tcPr>
            <w:tcW w:w="7186" w:type="dxa"/>
            <w:tcBorders>
              <w:top w:val="single" w:color="000000" w:sz="4" w:space="0"/>
              <w:left w:val="single" w:color="000000" w:sz="4" w:space="0"/>
              <w:bottom w:val="single" w:color="000000" w:sz="4" w:space="0"/>
              <w:right w:val="single" w:color="000000" w:sz="4" w:space="0"/>
            </w:tcBorders>
            <w:vAlign w:val="center"/>
          </w:tcPr>
          <w:p w14:paraId="063E02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szCs w:val="21"/>
                <w:lang w:val="zh-CN"/>
              </w:rPr>
            </w:pPr>
            <w:r>
              <w:rPr>
                <w:rFonts w:hint="eastAsia" w:ascii="宋体" w:hAnsi="宋体" w:cs="宋体"/>
                <w:szCs w:val="21"/>
                <w:lang w:val="zh-CN"/>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r w14:paraId="2BC2A3FE">
        <w:tblPrEx>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85042D6">
            <w:pPr>
              <w:tabs>
                <w:tab w:val="left" w:pos="0"/>
              </w:tabs>
              <w:snapToGrid w:val="0"/>
              <w:jc w:val="left"/>
              <w:rPr>
                <w:rFonts w:hint="eastAsia" w:ascii="宋体" w:hAnsi="宋体" w:cs="宋体"/>
                <w:szCs w:val="21"/>
              </w:rPr>
            </w:pPr>
            <w:r>
              <w:rPr>
                <w:rFonts w:hint="eastAsia" w:ascii="宋体" w:hAnsi="宋体" w:cs="宋体"/>
                <w:szCs w:val="21"/>
              </w:rPr>
              <w:t>作业要求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08C35422">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41BAC615">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443CF8D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hint="eastAsia" w:ascii="宋体" w:hAnsi="宋体" w:cs="宋体"/>
                <w:szCs w:val="21"/>
                <w:lang w:val="zh-CN"/>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bl>
    <w:p w14:paraId="7F1A56FC">
      <w:pPr>
        <w:rPr>
          <w:rFonts w:ascii="宋体" w:hAnsi="宋体" w:cs="宋体"/>
          <w:snapToGrid w:val="0"/>
          <w:kern w:val="0"/>
          <w:sz w:val="24"/>
        </w:rPr>
      </w:pPr>
    </w:p>
    <w:p w14:paraId="02CAC136">
      <w:pPr>
        <w:rPr>
          <w:rFonts w:ascii="宋体" w:hAnsi="宋体" w:cs="宋体"/>
          <w:snapToGrid w:val="0"/>
          <w:kern w:val="0"/>
          <w:sz w:val="24"/>
        </w:rPr>
      </w:pPr>
    </w:p>
    <w:p w14:paraId="795FB5EA">
      <w:pPr>
        <w:rPr>
          <w:rFonts w:ascii="宋体" w:hAnsi="宋体" w:cs="宋体"/>
          <w:snapToGrid w:val="0"/>
          <w:kern w:val="0"/>
          <w:sz w:val="24"/>
        </w:rPr>
      </w:pPr>
    </w:p>
    <w:p w14:paraId="1F4A05F8">
      <w:pPr>
        <w:rPr>
          <w:rFonts w:ascii="宋体" w:hAnsi="宋体" w:cs="宋体"/>
          <w:snapToGrid w:val="0"/>
          <w:kern w:val="0"/>
          <w:sz w:val="24"/>
        </w:rPr>
      </w:pPr>
    </w:p>
    <w:p w14:paraId="423919A4">
      <w:pPr>
        <w:rPr>
          <w:rFonts w:ascii="宋体" w:hAnsi="宋体" w:cs="宋体"/>
          <w:snapToGrid w:val="0"/>
          <w:kern w:val="0"/>
          <w:sz w:val="24"/>
        </w:rPr>
      </w:pPr>
    </w:p>
    <w:p w14:paraId="679219B0">
      <w:pPr>
        <w:rPr>
          <w:rFonts w:ascii="宋体" w:hAnsi="宋体" w:cs="宋体"/>
          <w:snapToGrid w:val="0"/>
          <w:kern w:val="0"/>
          <w:sz w:val="24"/>
        </w:rPr>
      </w:pPr>
    </w:p>
    <w:p w14:paraId="75A8C6A0">
      <w:pPr>
        <w:rPr>
          <w:rFonts w:ascii="宋体" w:hAnsi="宋体" w:cs="宋体"/>
          <w:snapToGrid w:val="0"/>
          <w:kern w:val="0"/>
          <w:sz w:val="24"/>
        </w:rPr>
      </w:pPr>
    </w:p>
    <w:p w14:paraId="33DE67BF">
      <w:pPr>
        <w:rPr>
          <w:rFonts w:ascii="宋体" w:hAnsi="宋体" w:cs="宋体"/>
          <w:snapToGrid w:val="0"/>
          <w:kern w:val="0"/>
          <w:sz w:val="24"/>
        </w:rPr>
      </w:pPr>
    </w:p>
    <w:p w14:paraId="120AA256">
      <w:pPr>
        <w:rPr>
          <w:rFonts w:ascii="宋体" w:hAnsi="宋体" w:cs="宋体"/>
          <w:snapToGrid w:val="0"/>
          <w:kern w:val="0"/>
          <w:sz w:val="24"/>
        </w:rPr>
      </w:pPr>
    </w:p>
    <w:p w14:paraId="711560DC">
      <w:pPr>
        <w:rPr>
          <w:rFonts w:ascii="宋体" w:hAnsi="宋体" w:cs="宋体"/>
          <w:snapToGrid w:val="0"/>
          <w:kern w:val="0"/>
          <w:sz w:val="24"/>
        </w:rPr>
      </w:pPr>
    </w:p>
    <w:p w14:paraId="772EBD3B">
      <w:pPr>
        <w:rPr>
          <w:rFonts w:ascii="宋体" w:hAnsi="宋体" w:cs="宋体"/>
          <w:snapToGrid w:val="0"/>
          <w:kern w:val="0"/>
          <w:sz w:val="24"/>
        </w:rPr>
      </w:pPr>
    </w:p>
    <w:p w14:paraId="0E825B54">
      <w:pPr>
        <w:rPr>
          <w:rFonts w:ascii="宋体" w:hAnsi="宋体" w:cs="宋体"/>
          <w:snapToGrid w:val="0"/>
          <w:kern w:val="0"/>
          <w:sz w:val="24"/>
        </w:rPr>
      </w:pPr>
    </w:p>
    <w:p w14:paraId="5EB14F36">
      <w:pPr>
        <w:rPr>
          <w:rFonts w:ascii="宋体" w:hAnsi="宋体" w:cs="宋体"/>
          <w:snapToGrid w:val="0"/>
          <w:kern w:val="0"/>
          <w:sz w:val="24"/>
        </w:rPr>
      </w:pPr>
    </w:p>
    <w:p w14:paraId="32A11C4A">
      <w:pPr>
        <w:rPr>
          <w:rFonts w:ascii="宋体" w:hAnsi="宋体" w:cs="宋体"/>
          <w:snapToGrid w:val="0"/>
          <w:kern w:val="0"/>
          <w:sz w:val="24"/>
        </w:rPr>
      </w:pPr>
    </w:p>
    <w:p w14:paraId="347B3F2F">
      <w:pPr>
        <w:rPr>
          <w:rFonts w:ascii="宋体" w:hAnsi="宋体" w:cs="宋体"/>
          <w:snapToGrid w:val="0"/>
          <w:kern w:val="0"/>
          <w:sz w:val="24"/>
        </w:rPr>
      </w:pPr>
    </w:p>
    <w:p w14:paraId="2FB66BF5">
      <w:pPr>
        <w:rPr>
          <w:rFonts w:ascii="宋体" w:hAnsi="宋体" w:cs="宋体"/>
          <w:snapToGrid w:val="0"/>
          <w:kern w:val="0"/>
          <w:sz w:val="24"/>
        </w:rPr>
      </w:pPr>
    </w:p>
    <w:p w14:paraId="2FF93D57">
      <w:pPr>
        <w:rPr>
          <w:rFonts w:ascii="宋体" w:hAnsi="宋体" w:cs="宋体"/>
          <w:snapToGrid w:val="0"/>
          <w:kern w:val="0"/>
          <w:sz w:val="24"/>
        </w:rPr>
      </w:pPr>
    </w:p>
    <w:p w14:paraId="2A8C9A08">
      <w:pPr>
        <w:rPr>
          <w:rFonts w:ascii="宋体" w:hAnsi="宋体" w:cs="宋体"/>
          <w:snapToGrid w:val="0"/>
          <w:kern w:val="0"/>
          <w:sz w:val="24"/>
        </w:rPr>
      </w:pPr>
    </w:p>
    <w:p w14:paraId="6726EC8F">
      <w:pPr>
        <w:rPr>
          <w:rFonts w:ascii="宋体" w:hAnsi="宋体" w:cs="宋体"/>
          <w:snapToGrid w:val="0"/>
          <w:kern w:val="0"/>
          <w:sz w:val="24"/>
        </w:rPr>
      </w:pPr>
    </w:p>
    <w:p w14:paraId="05FF8300">
      <w:pPr>
        <w:rPr>
          <w:rFonts w:ascii="宋体" w:hAnsi="宋体" w:cs="宋体"/>
          <w:snapToGrid w:val="0"/>
          <w:kern w:val="0"/>
          <w:sz w:val="24"/>
        </w:rPr>
      </w:pPr>
    </w:p>
    <w:p w14:paraId="6B8F0B5F">
      <w:pPr>
        <w:rPr>
          <w:rFonts w:ascii="宋体" w:hAnsi="宋体" w:cs="宋体"/>
          <w:snapToGrid w:val="0"/>
          <w:kern w:val="0"/>
          <w:sz w:val="24"/>
        </w:rPr>
      </w:pPr>
    </w:p>
    <w:p w14:paraId="6B14EDFC">
      <w:pPr>
        <w:rPr>
          <w:rFonts w:ascii="宋体" w:hAnsi="宋体" w:cs="宋体"/>
          <w:snapToGrid w:val="0"/>
          <w:kern w:val="0"/>
          <w:sz w:val="24"/>
        </w:rPr>
      </w:pPr>
    </w:p>
    <w:p w14:paraId="7C0FD78D">
      <w:pPr>
        <w:rPr>
          <w:rFonts w:ascii="宋体" w:hAnsi="宋体" w:cs="宋体"/>
          <w:snapToGrid w:val="0"/>
          <w:kern w:val="0"/>
          <w:sz w:val="24"/>
        </w:rPr>
      </w:pPr>
    </w:p>
    <w:p w14:paraId="39D2A786">
      <w:pPr>
        <w:rPr>
          <w:rFonts w:ascii="宋体" w:hAnsi="宋体" w:cs="宋体"/>
          <w:snapToGrid w:val="0"/>
          <w:kern w:val="0"/>
          <w:sz w:val="24"/>
        </w:rPr>
      </w:pPr>
    </w:p>
    <w:p w14:paraId="732B691B">
      <w:pPr>
        <w:rPr>
          <w:rFonts w:ascii="宋体" w:hAnsi="宋体" w:cs="宋体"/>
          <w:snapToGrid w:val="0"/>
          <w:kern w:val="0"/>
          <w:sz w:val="24"/>
        </w:rPr>
      </w:pPr>
    </w:p>
    <w:p w14:paraId="0F737239">
      <w:pPr>
        <w:rPr>
          <w:rFonts w:ascii="宋体" w:hAnsi="宋体" w:cs="宋体"/>
          <w:snapToGrid w:val="0"/>
          <w:kern w:val="0"/>
          <w:sz w:val="24"/>
        </w:rPr>
      </w:pPr>
    </w:p>
    <w:p w14:paraId="2EA2E590">
      <w:pPr>
        <w:rPr>
          <w:rFonts w:ascii="宋体" w:hAnsi="宋体" w:cs="宋体"/>
          <w:snapToGrid w:val="0"/>
          <w:kern w:val="0"/>
          <w:sz w:val="24"/>
        </w:rPr>
      </w:pPr>
    </w:p>
    <w:p w14:paraId="4A06A6AA">
      <w:pPr>
        <w:rPr>
          <w:rFonts w:ascii="宋体" w:hAnsi="宋体" w:cs="宋体"/>
          <w:snapToGrid w:val="0"/>
          <w:kern w:val="0"/>
          <w:sz w:val="24"/>
        </w:rPr>
      </w:pPr>
    </w:p>
    <w:p w14:paraId="339804A6">
      <w:pPr>
        <w:rPr>
          <w:rFonts w:ascii="宋体" w:hAnsi="宋体" w:cs="宋体"/>
          <w:snapToGrid w:val="0"/>
          <w:kern w:val="0"/>
          <w:sz w:val="24"/>
        </w:rPr>
      </w:pPr>
    </w:p>
    <w:p w14:paraId="4752E48F">
      <w:pPr>
        <w:rPr>
          <w:rFonts w:ascii="宋体" w:hAnsi="宋体" w:cs="宋体"/>
          <w:snapToGrid w:val="0"/>
          <w:kern w:val="0"/>
          <w:sz w:val="24"/>
        </w:rPr>
      </w:pPr>
    </w:p>
    <w:p w14:paraId="22123448">
      <w:pPr>
        <w:rPr>
          <w:rFonts w:ascii="宋体" w:hAnsi="宋体" w:cs="宋体"/>
          <w:snapToGrid w:val="0"/>
          <w:kern w:val="0"/>
          <w:sz w:val="24"/>
        </w:rPr>
      </w:pPr>
    </w:p>
    <w:p w14:paraId="46DB0332">
      <w:pPr>
        <w:rPr>
          <w:rFonts w:ascii="宋体" w:hAnsi="宋体" w:cs="宋体"/>
          <w:snapToGrid w:val="0"/>
          <w:kern w:val="0"/>
          <w:sz w:val="24"/>
        </w:rPr>
      </w:pPr>
    </w:p>
    <w:p w14:paraId="7745B3E9">
      <w:pPr>
        <w:rPr>
          <w:rFonts w:ascii="宋体" w:hAnsi="宋体" w:cs="宋体"/>
          <w:snapToGrid w:val="0"/>
          <w:kern w:val="0"/>
          <w:sz w:val="24"/>
        </w:rPr>
      </w:pPr>
    </w:p>
    <w:p w14:paraId="4BBD3F5C">
      <w:pPr>
        <w:rPr>
          <w:rFonts w:ascii="宋体" w:hAnsi="宋体" w:cs="宋体"/>
          <w:snapToGrid w:val="0"/>
          <w:kern w:val="0"/>
          <w:sz w:val="24"/>
        </w:rPr>
      </w:pPr>
    </w:p>
    <w:p w14:paraId="6AEF667D">
      <w:pPr>
        <w:rPr>
          <w:rFonts w:ascii="宋体" w:hAnsi="宋体" w:cs="宋体"/>
          <w:snapToGrid w:val="0"/>
          <w:kern w:val="0"/>
          <w:sz w:val="24"/>
        </w:rPr>
      </w:pPr>
    </w:p>
    <w:p w14:paraId="4A012425">
      <w:pPr>
        <w:rPr>
          <w:rFonts w:ascii="宋体" w:hAnsi="宋体" w:cs="宋体"/>
          <w:snapToGrid w:val="0"/>
          <w:kern w:val="0"/>
          <w:sz w:val="24"/>
        </w:rPr>
      </w:pPr>
    </w:p>
    <w:p w14:paraId="09B1833F">
      <w:pPr>
        <w:rPr>
          <w:rFonts w:ascii="宋体" w:hAnsi="宋体" w:cs="宋体"/>
          <w:snapToGrid w:val="0"/>
          <w:kern w:val="0"/>
          <w:sz w:val="24"/>
        </w:rPr>
      </w:pPr>
    </w:p>
    <w:p w14:paraId="7A90A891">
      <w:pPr>
        <w:rPr>
          <w:rFonts w:ascii="宋体" w:hAnsi="宋体" w:cs="宋体"/>
          <w:snapToGrid w:val="0"/>
          <w:kern w:val="0"/>
          <w:sz w:val="24"/>
        </w:rPr>
      </w:pPr>
    </w:p>
    <w:p w14:paraId="2E5E028C">
      <w:pPr>
        <w:rPr>
          <w:rFonts w:ascii="宋体" w:hAnsi="宋体" w:cs="宋体"/>
          <w:snapToGrid w:val="0"/>
          <w:kern w:val="0"/>
          <w:sz w:val="24"/>
        </w:rPr>
      </w:pPr>
    </w:p>
    <w:p w14:paraId="2F8690A1">
      <w:pPr>
        <w:rPr>
          <w:rFonts w:ascii="宋体" w:hAnsi="宋体" w:cs="宋体"/>
          <w:snapToGrid w:val="0"/>
          <w:kern w:val="0"/>
          <w:sz w:val="24"/>
        </w:rPr>
      </w:pPr>
    </w:p>
    <w:p w14:paraId="12835101">
      <w:pPr>
        <w:rPr>
          <w:rFonts w:ascii="宋体" w:hAnsi="宋体" w:cs="宋体"/>
          <w:snapToGrid w:val="0"/>
          <w:kern w:val="0"/>
          <w:sz w:val="24"/>
        </w:rPr>
      </w:pPr>
    </w:p>
    <w:p w14:paraId="17A82B3A">
      <w:pPr>
        <w:rPr>
          <w:rFonts w:ascii="宋体" w:hAnsi="宋体" w:cs="宋体"/>
          <w:snapToGrid w:val="0"/>
          <w:kern w:val="0"/>
          <w:sz w:val="24"/>
        </w:rPr>
      </w:pPr>
    </w:p>
    <w:p w14:paraId="71E2A4B9">
      <w:pPr>
        <w:numPr>
          <w:ilvl w:val="0"/>
          <w:numId w:val="7"/>
        </w:numPr>
        <w:snapToGrid w:val="0"/>
        <w:spacing w:line="360" w:lineRule="auto"/>
        <w:ind w:firstLine="630"/>
        <w:jc w:val="center"/>
        <w:rPr>
          <w:rFonts w:ascii="宋体" w:hAnsi="宋体" w:cs="宋体"/>
          <w:b/>
          <w:sz w:val="32"/>
          <w:szCs w:val="20"/>
        </w:rPr>
      </w:pPr>
      <w:bookmarkStart w:id="47" w:name="_Toc184313256"/>
      <w:bookmarkEnd w:id="47"/>
      <w:bookmarkStart w:id="48" w:name="_Toc184312136"/>
      <w:bookmarkEnd w:id="48"/>
      <w:bookmarkStart w:id="49" w:name="_Toc184308076"/>
      <w:bookmarkEnd w:id="49"/>
      <w:bookmarkStart w:id="50" w:name="_Toc184308058"/>
      <w:bookmarkEnd w:id="50"/>
      <w:bookmarkStart w:id="51" w:name="_Toc184308108"/>
      <w:bookmarkEnd w:id="51"/>
      <w:bookmarkStart w:id="52" w:name="_Toc184313295"/>
      <w:bookmarkEnd w:id="52"/>
      <w:bookmarkStart w:id="53" w:name="_Toc184312067"/>
      <w:bookmarkEnd w:id="53"/>
      <w:bookmarkStart w:id="54" w:name="_Toc184312076"/>
      <w:bookmarkEnd w:id="54"/>
      <w:bookmarkStart w:id="55" w:name="_Toc184308093"/>
      <w:bookmarkEnd w:id="55"/>
      <w:bookmarkStart w:id="56" w:name="_Toc184310314"/>
      <w:bookmarkEnd w:id="56"/>
      <w:bookmarkStart w:id="57" w:name="_Toc184313251"/>
      <w:bookmarkEnd w:id="57"/>
      <w:bookmarkStart w:id="58" w:name="_Toc184310316"/>
      <w:bookmarkEnd w:id="58"/>
      <w:bookmarkStart w:id="59" w:name="_Toc184314447"/>
      <w:bookmarkEnd w:id="59"/>
      <w:bookmarkStart w:id="60" w:name="_Toc184312089"/>
      <w:bookmarkEnd w:id="60"/>
      <w:bookmarkStart w:id="61" w:name="_Toc184314478"/>
      <w:bookmarkEnd w:id="61"/>
      <w:bookmarkStart w:id="62" w:name="_Toc184310331"/>
      <w:bookmarkEnd w:id="62"/>
      <w:bookmarkStart w:id="63" w:name="_Toc184308044"/>
      <w:bookmarkEnd w:id="63"/>
      <w:bookmarkStart w:id="64" w:name="_Toc184312088"/>
      <w:bookmarkEnd w:id="64"/>
      <w:bookmarkStart w:id="65" w:name="_Toc184313246"/>
      <w:bookmarkEnd w:id="65"/>
      <w:bookmarkStart w:id="66" w:name="_Toc184308097"/>
      <w:bookmarkEnd w:id="66"/>
      <w:bookmarkStart w:id="67" w:name="_Toc184313253"/>
      <w:bookmarkEnd w:id="67"/>
      <w:bookmarkStart w:id="68" w:name="_Toc184308086"/>
      <w:bookmarkEnd w:id="68"/>
      <w:bookmarkStart w:id="69" w:name="_Toc184308041"/>
      <w:bookmarkEnd w:id="69"/>
      <w:bookmarkStart w:id="70" w:name="_Toc184310306"/>
      <w:bookmarkEnd w:id="70"/>
      <w:bookmarkStart w:id="71" w:name="_Toc184314410"/>
      <w:bookmarkEnd w:id="71"/>
      <w:bookmarkStart w:id="72" w:name="_Toc184312112"/>
      <w:bookmarkEnd w:id="72"/>
      <w:bookmarkStart w:id="73" w:name="_Toc184308064"/>
      <w:bookmarkEnd w:id="73"/>
      <w:bookmarkStart w:id="74" w:name="_Toc184308074"/>
      <w:bookmarkEnd w:id="74"/>
      <w:bookmarkStart w:id="75" w:name="_Toc184310333"/>
      <w:bookmarkEnd w:id="75"/>
      <w:bookmarkStart w:id="76" w:name="_Toc184312096"/>
      <w:bookmarkEnd w:id="76"/>
      <w:bookmarkStart w:id="77" w:name="_Toc184310328"/>
      <w:bookmarkEnd w:id="77"/>
      <w:bookmarkStart w:id="78" w:name="_Toc184310290"/>
      <w:bookmarkEnd w:id="78"/>
      <w:bookmarkStart w:id="79" w:name="_Toc184314456"/>
      <w:bookmarkEnd w:id="79"/>
      <w:bookmarkStart w:id="80" w:name="_Toc184314411"/>
      <w:bookmarkEnd w:id="80"/>
      <w:bookmarkStart w:id="81" w:name="_Toc184314462"/>
      <w:bookmarkEnd w:id="81"/>
      <w:bookmarkStart w:id="82" w:name="_Toc184314424"/>
      <w:bookmarkEnd w:id="82"/>
      <w:bookmarkStart w:id="83" w:name="_Toc184314479"/>
      <w:bookmarkEnd w:id="83"/>
      <w:bookmarkStart w:id="84" w:name="_Toc184314464"/>
      <w:bookmarkEnd w:id="84"/>
      <w:bookmarkStart w:id="85" w:name="_Toc184308089"/>
      <w:bookmarkEnd w:id="85"/>
      <w:bookmarkStart w:id="86" w:name="_Toc184313290"/>
      <w:bookmarkEnd w:id="86"/>
      <w:bookmarkStart w:id="87" w:name="_Toc184314472"/>
      <w:bookmarkEnd w:id="87"/>
      <w:bookmarkStart w:id="88" w:name="_Toc184308045"/>
      <w:bookmarkEnd w:id="88"/>
      <w:bookmarkStart w:id="89" w:name="_Toc184313304"/>
      <w:bookmarkEnd w:id="89"/>
      <w:bookmarkStart w:id="90" w:name="_Toc184312075"/>
      <w:bookmarkEnd w:id="90"/>
      <w:bookmarkStart w:id="91" w:name="_Toc184310292"/>
      <w:bookmarkEnd w:id="91"/>
      <w:bookmarkStart w:id="92" w:name="_Toc184308052"/>
      <w:bookmarkEnd w:id="92"/>
      <w:bookmarkStart w:id="93" w:name="_Toc184310283"/>
      <w:bookmarkEnd w:id="93"/>
      <w:bookmarkStart w:id="94" w:name="_Toc184310315"/>
      <w:bookmarkEnd w:id="94"/>
      <w:bookmarkStart w:id="95" w:name="_Toc184312107"/>
      <w:bookmarkEnd w:id="95"/>
      <w:bookmarkStart w:id="96" w:name="_Toc184308049"/>
      <w:bookmarkEnd w:id="96"/>
      <w:bookmarkStart w:id="97" w:name="_Toc184313244"/>
      <w:bookmarkEnd w:id="97"/>
      <w:bookmarkStart w:id="98" w:name="_Toc184313306"/>
      <w:bookmarkEnd w:id="98"/>
      <w:bookmarkStart w:id="99" w:name="_Toc184310307"/>
      <w:bookmarkEnd w:id="99"/>
      <w:bookmarkStart w:id="100" w:name="_Toc184312106"/>
      <w:bookmarkEnd w:id="100"/>
      <w:bookmarkStart w:id="101" w:name="_Toc184312101"/>
      <w:bookmarkEnd w:id="101"/>
      <w:bookmarkStart w:id="102" w:name="_Toc184310336"/>
      <w:bookmarkEnd w:id="102"/>
      <w:bookmarkStart w:id="103" w:name="_Toc184313310"/>
      <w:bookmarkEnd w:id="103"/>
      <w:bookmarkStart w:id="104" w:name="_Toc184308069"/>
      <w:bookmarkEnd w:id="104"/>
      <w:bookmarkStart w:id="105" w:name="_Toc184313307"/>
      <w:bookmarkEnd w:id="105"/>
      <w:bookmarkStart w:id="106" w:name="_Toc184308061"/>
      <w:bookmarkEnd w:id="106"/>
      <w:bookmarkStart w:id="107" w:name="_Toc184308094"/>
      <w:bookmarkEnd w:id="107"/>
      <w:bookmarkStart w:id="108" w:name="_Toc184312093"/>
      <w:bookmarkEnd w:id="108"/>
      <w:bookmarkStart w:id="109" w:name="_Toc184310338"/>
      <w:bookmarkEnd w:id="109"/>
      <w:bookmarkStart w:id="110" w:name="_Toc184313240"/>
      <w:bookmarkEnd w:id="110"/>
      <w:bookmarkStart w:id="111" w:name="_Toc184312086"/>
      <w:bookmarkEnd w:id="111"/>
      <w:bookmarkStart w:id="112" w:name="_Toc184308073"/>
      <w:bookmarkEnd w:id="112"/>
      <w:bookmarkStart w:id="113" w:name="_Toc184313287"/>
      <w:bookmarkEnd w:id="113"/>
      <w:bookmarkStart w:id="114" w:name="_Toc184314444"/>
      <w:bookmarkEnd w:id="114"/>
      <w:bookmarkStart w:id="115" w:name="_Toc184310310"/>
      <w:bookmarkEnd w:id="115"/>
      <w:bookmarkStart w:id="116" w:name="_Toc184308040"/>
      <w:bookmarkEnd w:id="116"/>
      <w:bookmarkStart w:id="117" w:name="_Toc184314481"/>
      <w:bookmarkEnd w:id="117"/>
      <w:bookmarkStart w:id="118" w:name="_Toc184314415"/>
      <w:bookmarkEnd w:id="118"/>
      <w:bookmarkStart w:id="119" w:name="_Toc184308080"/>
      <w:bookmarkEnd w:id="119"/>
      <w:bookmarkStart w:id="120" w:name="_Toc184313289"/>
      <w:bookmarkEnd w:id="120"/>
      <w:bookmarkStart w:id="121" w:name="_Toc184312083"/>
      <w:bookmarkEnd w:id="121"/>
      <w:bookmarkStart w:id="122" w:name="_Toc184313308"/>
      <w:bookmarkEnd w:id="122"/>
      <w:bookmarkStart w:id="123" w:name="_Toc184308054"/>
      <w:bookmarkEnd w:id="123"/>
      <w:bookmarkStart w:id="124" w:name="_Toc184313255"/>
      <w:bookmarkEnd w:id="124"/>
      <w:bookmarkStart w:id="125" w:name="_Toc184314418"/>
      <w:bookmarkEnd w:id="125"/>
      <w:bookmarkStart w:id="126" w:name="_Toc184313293"/>
      <w:bookmarkEnd w:id="126"/>
      <w:bookmarkStart w:id="127" w:name="_Toc184310302"/>
      <w:bookmarkEnd w:id="127"/>
      <w:bookmarkStart w:id="128" w:name="_Toc184314471"/>
      <w:bookmarkEnd w:id="128"/>
      <w:bookmarkStart w:id="129" w:name="_Toc184310277"/>
      <w:bookmarkEnd w:id="129"/>
      <w:bookmarkStart w:id="130" w:name="_Toc184314477"/>
      <w:bookmarkEnd w:id="130"/>
      <w:bookmarkStart w:id="131" w:name="_Toc184312132"/>
      <w:bookmarkEnd w:id="131"/>
      <w:bookmarkStart w:id="132" w:name="_Toc184312072"/>
      <w:bookmarkEnd w:id="132"/>
      <w:bookmarkStart w:id="133" w:name="_Toc184314422"/>
      <w:bookmarkEnd w:id="133"/>
      <w:bookmarkStart w:id="134" w:name="_Toc184313257"/>
      <w:bookmarkEnd w:id="134"/>
      <w:bookmarkStart w:id="135" w:name="_Toc184310286"/>
      <w:bookmarkEnd w:id="135"/>
      <w:bookmarkStart w:id="136" w:name="_Toc184310289"/>
      <w:bookmarkEnd w:id="136"/>
      <w:bookmarkStart w:id="137" w:name="_Toc184313252"/>
      <w:bookmarkEnd w:id="137"/>
      <w:bookmarkStart w:id="138" w:name="_Toc184308063"/>
      <w:bookmarkEnd w:id="138"/>
      <w:bookmarkStart w:id="139" w:name="_Toc184310303"/>
      <w:bookmarkEnd w:id="139"/>
      <w:bookmarkStart w:id="140" w:name="_Toc184308090"/>
      <w:bookmarkEnd w:id="140"/>
      <w:bookmarkStart w:id="141" w:name="_Toc184310301"/>
      <w:bookmarkEnd w:id="141"/>
      <w:bookmarkStart w:id="142" w:name="_Toc184308071"/>
      <w:bookmarkEnd w:id="142"/>
      <w:bookmarkStart w:id="143" w:name="_Toc184314442"/>
      <w:bookmarkEnd w:id="143"/>
      <w:bookmarkStart w:id="144" w:name="_Toc184314440"/>
      <w:bookmarkEnd w:id="144"/>
      <w:bookmarkStart w:id="145" w:name="_Toc184310278"/>
      <w:bookmarkEnd w:id="145"/>
      <w:bookmarkStart w:id="146" w:name="_Toc184314438"/>
      <w:bookmarkEnd w:id="146"/>
      <w:bookmarkStart w:id="147" w:name="_Toc184308056"/>
      <w:bookmarkEnd w:id="147"/>
      <w:bookmarkStart w:id="148" w:name="_Toc184310311"/>
      <w:bookmarkEnd w:id="148"/>
      <w:bookmarkStart w:id="149" w:name="_Toc184312113"/>
      <w:bookmarkEnd w:id="149"/>
      <w:bookmarkStart w:id="150" w:name="_Toc184310317"/>
      <w:bookmarkEnd w:id="150"/>
      <w:bookmarkStart w:id="151" w:name="_Toc184313284"/>
      <w:bookmarkEnd w:id="151"/>
      <w:bookmarkStart w:id="152" w:name="_Toc184310293"/>
      <w:bookmarkEnd w:id="152"/>
      <w:bookmarkStart w:id="153" w:name="_Toc184312109"/>
      <w:bookmarkEnd w:id="153"/>
      <w:bookmarkStart w:id="154" w:name="_Toc184312079"/>
      <w:bookmarkEnd w:id="154"/>
      <w:bookmarkStart w:id="155" w:name="_Toc184314451"/>
      <w:bookmarkEnd w:id="155"/>
      <w:bookmarkStart w:id="156" w:name="_Toc184308084"/>
      <w:bookmarkEnd w:id="156"/>
      <w:bookmarkStart w:id="157" w:name="_Toc184312091"/>
      <w:bookmarkEnd w:id="157"/>
      <w:bookmarkStart w:id="158" w:name="_Toc184314435"/>
      <w:bookmarkEnd w:id="158"/>
      <w:bookmarkStart w:id="159" w:name="_Toc184314433"/>
      <w:bookmarkEnd w:id="159"/>
      <w:bookmarkStart w:id="160" w:name="_Toc184313239"/>
      <w:bookmarkEnd w:id="160"/>
      <w:bookmarkStart w:id="161" w:name="_Toc184314473"/>
      <w:bookmarkEnd w:id="161"/>
      <w:bookmarkStart w:id="162" w:name="_Toc184310280"/>
      <w:bookmarkEnd w:id="162"/>
      <w:bookmarkStart w:id="163" w:name="_Toc184308078"/>
      <w:bookmarkEnd w:id="163"/>
      <w:bookmarkStart w:id="164" w:name="_Toc184310285"/>
      <w:bookmarkEnd w:id="164"/>
      <w:bookmarkStart w:id="165" w:name="_Toc184312120"/>
      <w:bookmarkEnd w:id="165"/>
      <w:bookmarkStart w:id="166" w:name="_Toc184312116"/>
      <w:bookmarkEnd w:id="166"/>
      <w:bookmarkStart w:id="167" w:name="_Toc184313267"/>
      <w:bookmarkEnd w:id="167"/>
      <w:bookmarkStart w:id="168" w:name="_Toc184308099"/>
      <w:bookmarkEnd w:id="168"/>
      <w:bookmarkStart w:id="169" w:name="_Toc184313283"/>
      <w:bookmarkEnd w:id="169"/>
      <w:bookmarkStart w:id="170" w:name="_Toc184314439"/>
      <w:bookmarkEnd w:id="170"/>
      <w:bookmarkStart w:id="171" w:name="_Toc184312070"/>
      <w:bookmarkEnd w:id="171"/>
      <w:bookmarkStart w:id="172" w:name="_Toc184312069"/>
      <w:bookmarkEnd w:id="172"/>
      <w:bookmarkStart w:id="173" w:name="_Toc184310275"/>
      <w:bookmarkEnd w:id="173"/>
      <w:bookmarkStart w:id="174" w:name="_Toc184308065"/>
      <w:bookmarkEnd w:id="174"/>
      <w:bookmarkStart w:id="175" w:name="_Toc184310332"/>
      <w:bookmarkEnd w:id="175"/>
      <w:bookmarkStart w:id="176" w:name="_Toc184312125"/>
      <w:bookmarkEnd w:id="176"/>
      <w:bookmarkStart w:id="177" w:name="_Toc184312073"/>
      <w:bookmarkEnd w:id="177"/>
      <w:bookmarkStart w:id="178" w:name="_Toc184308096"/>
      <w:bookmarkEnd w:id="178"/>
      <w:bookmarkStart w:id="179" w:name="_Toc184312077"/>
      <w:bookmarkEnd w:id="179"/>
      <w:bookmarkStart w:id="180" w:name="_Toc184312102"/>
      <w:bookmarkEnd w:id="180"/>
      <w:bookmarkStart w:id="181" w:name="_Toc184310339"/>
      <w:bookmarkEnd w:id="181"/>
      <w:bookmarkStart w:id="182" w:name="_Toc184312139"/>
      <w:bookmarkEnd w:id="182"/>
      <w:bookmarkStart w:id="183" w:name="_Toc184312130"/>
      <w:bookmarkEnd w:id="183"/>
      <w:bookmarkStart w:id="184" w:name="_Toc184310342"/>
      <w:bookmarkEnd w:id="184"/>
      <w:bookmarkStart w:id="185" w:name="_Toc184310323"/>
      <w:bookmarkEnd w:id="185"/>
      <w:bookmarkStart w:id="186" w:name="_Toc184312095"/>
      <w:bookmarkEnd w:id="186"/>
      <w:bookmarkStart w:id="187" w:name="_Toc184310276"/>
      <w:bookmarkEnd w:id="187"/>
      <w:bookmarkStart w:id="188" w:name="_Toc184312078"/>
      <w:bookmarkEnd w:id="188"/>
      <w:bookmarkStart w:id="189" w:name="_Toc184313249"/>
      <w:bookmarkEnd w:id="189"/>
      <w:bookmarkStart w:id="190" w:name="_Toc184310340"/>
      <w:bookmarkEnd w:id="190"/>
      <w:bookmarkStart w:id="191" w:name="_Toc184308053"/>
      <w:bookmarkEnd w:id="191"/>
      <w:bookmarkStart w:id="192" w:name="_Toc184314417"/>
      <w:bookmarkEnd w:id="192"/>
      <w:bookmarkStart w:id="193" w:name="_Toc184308037"/>
      <w:bookmarkEnd w:id="193"/>
      <w:bookmarkStart w:id="194" w:name="_Toc184312121"/>
      <w:bookmarkEnd w:id="194"/>
      <w:bookmarkStart w:id="195" w:name="_Toc184314426"/>
      <w:bookmarkEnd w:id="195"/>
      <w:bookmarkStart w:id="196" w:name="_Toc184308068"/>
      <w:bookmarkEnd w:id="196"/>
      <w:bookmarkStart w:id="197" w:name="_Toc184314466"/>
      <w:bookmarkEnd w:id="197"/>
      <w:bookmarkStart w:id="198" w:name="_Toc184312117"/>
      <w:bookmarkEnd w:id="198"/>
      <w:bookmarkStart w:id="199" w:name="_Toc184310274"/>
      <w:bookmarkEnd w:id="199"/>
      <w:bookmarkStart w:id="200" w:name="_Toc184313292"/>
      <w:bookmarkEnd w:id="200"/>
      <w:bookmarkStart w:id="201" w:name="_Toc184312128"/>
      <w:bookmarkEnd w:id="201"/>
      <w:bookmarkStart w:id="202" w:name="_Toc184314470"/>
      <w:bookmarkEnd w:id="202"/>
      <w:bookmarkStart w:id="203" w:name="_Toc184314423"/>
      <w:bookmarkEnd w:id="203"/>
      <w:bookmarkStart w:id="204" w:name="_Toc184312133"/>
      <w:bookmarkEnd w:id="204"/>
      <w:bookmarkStart w:id="205" w:name="_Toc184314482"/>
      <w:bookmarkEnd w:id="205"/>
      <w:bookmarkStart w:id="206" w:name="_Toc184308060"/>
      <w:bookmarkEnd w:id="206"/>
      <w:bookmarkStart w:id="207" w:name="_Toc184308048"/>
      <w:bookmarkEnd w:id="207"/>
      <w:bookmarkStart w:id="208" w:name="_Toc184310279"/>
      <w:bookmarkEnd w:id="208"/>
      <w:bookmarkStart w:id="209" w:name="_Toc184314450"/>
      <w:bookmarkEnd w:id="209"/>
      <w:bookmarkStart w:id="210" w:name="_Toc184312137"/>
      <w:bookmarkEnd w:id="210"/>
      <w:bookmarkStart w:id="211" w:name="_Toc184310343"/>
      <w:bookmarkEnd w:id="211"/>
      <w:bookmarkStart w:id="212" w:name="_Toc184314468"/>
      <w:bookmarkEnd w:id="212"/>
      <w:bookmarkStart w:id="213" w:name="_Toc184310313"/>
      <w:bookmarkEnd w:id="213"/>
      <w:bookmarkStart w:id="214" w:name="_Toc184313260"/>
      <w:bookmarkEnd w:id="214"/>
      <w:bookmarkStart w:id="215" w:name="_Toc184312115"/>
      <w:bookmarkEnd w:id="215"/>
      <w:bookmarkStart w:id="216" w:name="_Toc184310327"/>
      <w:bookmarkEnd w:id="216"/>
      <w:bookmarkStart w:id="217" w:name="_Toc184312098"/>
      <w:bookmarkEnd w:id="217"/>
      <w:bookmarkStart w:id="218" w:name="_Toc184308079"/>
      <w:bookmarkEnd w:id="218"/>
      <w:bookmarkStart w:id="219" w:name="_Toc184308100"/>
      <w:bookmarkEnd w:id="219"/>
      <w:bookmarkStart w:id="220" w:name="_Toc184308042"/>
      <w:bookmarkEnd w:id="220"/>
      <w:bookmarkStart w:id="221" w:name="_Toc184314460"/>
      <w:bookmarkEnd w:id="221"/>
      <w:bookmarkStart w:id="222" w:name="_Toc184314425"/>
      <w:bookmarkEnd w:id="222"/>
      <w:bookmarkStart w:id="223" w:name="_Toc184314413"/>
      <w:bookmarkEnd w:id="223"/>
      <w:bookmarkStart w:id="224" w:name="_Toc184314475"/>
      <w:bookmarkEnd w:id="224"/>
      <w:bookmarkStart w:id="225" w:name="_Toc184308102"/>
      <w:bookmarkEnd w:id="225"/>
      <w:bookmarkStart w:id="226" w:name="_Toc184308101"/>
      <w:bookmarkEnd w:id="226"/>
      <w:bookmarkStart w:id="227" w:name="_Toc184314445"/>
      <w:bookmarkEnd w:id="227"/>
      <w:bookmarkStart w:id="228" w:name="_Toc184312084"/>
      <w:bookmarkEnd w:id="228"/>
      <w:bookmarkStart w:id="229" w:name="_Toc184313254"/>
      <w:bookmarkEnd w:id="229"/>
      <w:bookmarkStart w:id="230" w:name="_Toc184313242"/>
      <w:bookmarkEnd w:id="230"/>
      <w:bookmarkStart w:id="231" w:name="_Toc184310324"/>
      <w:bookmarkEnd w:id="231"/>
      <w:bookmarkStart w:id="232" w:name="_Toc184313245"/>
      <w:bookmarkEnd w:id="232"/>
      <w:bookmarkStart w:id="233" w:name="_Toc184312134"/>
      <w:bookmarkEnd w:id="233"/>
      <w:bookmarkStart w:id="234" w:name="_Toc184313291"/>
      <w:bookmarkEnd w:id="234"/>
      <w:bookmarkStart w:id="235" w:name="_Toc184308057"/>
      <w:bookmarkEnd w:id="235"/>
      <w:bookmarkStart w:id="236" w:name="_Toc184314463"/>
      <w:bookmarkEnd w:id="236"/>
      <w:bookmarkStart w:id="237" w:name="_Toc184314448"/>
      <w:bookmarkEnd w:id="237"/>
      <w:bookmarkStart w:id="238" w:name="_Toc184308103"/>
      <w:bookmarkEnd w:id="238"/>
      <w:bookmarkStart w:id="239" w:name="_Toc184310305"/>
      <w:bookmarkEnd w:id="239"/>
      <w:bookmarkStart w:id="240" w:name="_Toc184313302"/>
      <w:bookmarkEnd w:id="240"/>
      <w:bookmarkStart w:id="241" w:name="_Toc184314449"/>
      <w:bookmarkEnd w:id="241"/>
      <w:bookmarkStart w:id="242" w:name="_Toc184310282"/>
      <w:bookmarkEnd w:id="242"/>
      <w:bookmarkStart w:id="243" w:name="_Toc184308098"/>
      <w:bookmarkEnd w:id="243"/>
      <w:bookmarkStart w:id="244" w:name="_Toc184308085"/>
      <w:bookmarkEnd w:id="244"/>
      <w:bookmarkStart w:id="245" w:name="_Toc184314458"/>
      <w:bookmarkEnd w:id="245"/>
      <w:bookmarkStart w:id="246" w:name="_Toc184314459"/>
      <w:bookmarkEnd w:id="246"/>
      <w:bookmarkStart w:id="247" w:name="_Toc184312087"/>
      <w:bookmarkEnd w:id="247"/>
      <w:bookmarkStart w:id="248" w:name="_Toc184312071"/>
      <w:bookmarkEnd w:id="248"/>
      <w:bookmarkStart w:id="249" w:name="_Toc184314421"/>
      <w:bookmarkEnd w:id="249"/>
      <w:bookmarkStart w:id="250" w:name="_Toc184310309"/>
      <w:bookmarkEnd w:id="250"/>
      <w:bookmarkStart w:id="251" w:name="_Toc184308036"/>
      <w:bookmarkEnd w:id="251"/>
      <w:bookmarkStart w:id="252" w:name="_Toc184314480"/>
      <w:bookmarkEnd w:id="252"/>
      <w:bookmarkStart w:id="253" w:name="_Toc184308051"/>
      <w:bookmarkEnd w:id="253"/>
      <w:bookmarkStart w:id="254" w:name="_Toc184313266"/>
      <w:bookmarkEnd w:id="254"/>
      <w:bookmarkStart w:id="255" w:name="_Toc184308095"/>
      <w:bookmarkEnd w:id="255"/>
      <w:bookmarkStart w:id="256" w:name="_Toc184312119"/>
      <w:bookmarkEnd w:id="256"/>
      <w:bookmarkStart w:id="257" w:name="_Toc184313264"/>
      <w:bookmarkEnd w:id="257"/>
      <w:bookmarkStart w:id="258" w:name="_Toc184312127"/>
      <w:bookmarkEnd w:id="258"/>
      <w:bookmarkStart w:id="259" w:name="_Toc184308067"/>
      <w:bookmarkEnd w:id="259"/>
      <w:bookmarkStart w:id="260" w:name="_Toc184308107"/>
      <w:bookmarkEnd w:id="260"/>
      <w:bookmarkStart w:id="261" w:name="_Toc184313298"/>
      <w:bookmarkEnd w:id="261"/>
      <w:bookmarkStart w:id="262" w:name="_Toc184313258"/>
      <w:bookmarkEnd w:id="262"/>
      <w:bookmarkStart w:id="263" w:name="_Toc184313272"/>
      <w:bookmarkEnd w:id="263"/>
      <w:bookmarkStart w:id="264" w:name="_Toc184312104"/>
      <w:bookmarkEnd w:id="264"/>
      <w:bookmarkStart w:id="265" w:name="_Toc184314437"/>
      <w:bookmarkEnd w:id="265"/>
      <w:bookmarkStart w:id="266" w:name="_Toc184308092"/>
      <w:bookmarkEnd w:id="266"/>
      <w:bookmarkStart w:id="267" w:name="_Toc184314457"/>
      <w:bookmarkEnd w:id="267"/>
      <w:bookmarkStart w:id="268" w:name="_Toc184313268"/>
      <w:bookmarkEnd w:id="268"/>
      <w:bookmarkStart w:id="269" w:name="_Toc184310298"/>
      <w:bookmarkEnd w:id="269"/>
      <w:bookmarkStart w:id="270" w:name="_Toc184310284"/>
      <w:bookmarkEnd w:id="270"/>
      <w:bookmarkStart w:id="271" w:name="_Toc184310308"/>
      <w:bookmarkEnd w:id="271"/>
      <w:bookmarkStart w:id="272" w:name="_Toc184312105"/>
      <w:bookmarkEnd w:id="272"/>
      <w:bookmarkStart w:id="273" w:name="_Toc184308082"/>
      <w:bookmarkEnd w:id="273"/>
      <w:bookmarkStart w:id="274" w:name="_Toc184312103"/>
      <w:bookmarkEnd w:id="274"/>
      <w:bookmarkStart w:id="275" w:name="_Toc184313238"/>
      <w:bookmarkEnd w:id="275"/>
      <w:bookmarkStart w:id="276" w:name="_Toc184314467"/>
      <w:bookmarkEnd w:id="276"/>
      <w:bookmarkStart w:id="277" w:name="_Toc184308106"/>
      <w:bookmarkEnd w:id="277"/>
      <w:bookmarkStart w:id="278" w:name="_Toc184312129"/>
      <w:bookmarkEnd w:id="278"/>
      <w:bookmarkStart w:id="279" w:name="_Toc184308070"/>
      <w:bookmarkEnd w:id="279"/>
      <w:bookmarkStart w:id="280" w:name="_Toc184314446"/>
      <w:bookmarkEnd w:id="280"/>
      <w:bookmarkStart w:id="281" w:name="_Toc184313297"/>
      <w:bookmarkEnd w:id="281"/>
      <w:bookmarkStart w:id="282" w:name="_Toc184310296"/>
      <w:bookmarkEnd w:id="282"/>
      <w:bookmarkStart w:id="283" w:name="_Toc184310273"/>
      <w:bookmarkEnd w:id="283"/>
      <w:bookmarkStart w:id="284" w:name="_Toc184313248"/>
      <w:bookmarkEnd w:id="284"/>
      <w:bookmarkStart w:id="285" w:name="_Toc184313286"/>
      <w:bookmarkEnd w:id="285"/>
      <w:bookmarkStart w:id="286" w:name="_Toc184313275"/>
      <w:bookmarkEnd w:id="286"/>
      <w:bookmarkStart w:id="287" w:name="_Toc184313276"/>
      <w:bookmarkEnd w:id="287"/>
      <w:bookmarkStart w:id="288" w:name="_Toc184308104"/>
      <w:bookmarkEnd w:id="288"/>
      <w:bookmarkStart w:id="289" w:name="_Toc184313241"/>
      <w:bookmarkEnd w:id="289"/>
      <w:bookmarkStart w:id="290" w:name="_Toc184312122"/>
      <w:bookmarkEnd w:id="290"/>
      <w:bookmarkStart w:id="291" w:name="_Toc184313263"/>
      <w:bookmarkEnd w:id="291"/>
      <w:bookmarkStart w:id="292" w:name="_Toc184310330"/>
      <w:bookmarkEnd w:id="292"/>
      <w:bookmarkStart w:id="293" w:name="_Toc184314441"/>
      <w:bookmarkEnd w:id="293"/>
      <w:bookmarkStart w:id="294" w:name="_Toc184310312"/>
      <w:bookmarkEnd w:id="294"/>
      <w:bookmarkStart w:id="295" w:name="_Toc184310300"/>
      <w:bookmarkEnd w:id="295"/>
      <w:bookmarkStart w:id="296" w:name="_Toc184310319"/>
      <w:bookmarkEnd w:id="296"/>
      <w:bookmarkStart w:id="297" w:name="_Toc184310329"/>
      <w:bookmarkEnd w:id="297"/>
      <w:bookmarkStart w:id="298" w:name="_Toc184312111"/>
      <w:bookmarkEnd w:id="298"/>
      <w:bookmarkStart w:id="299" w:name="_Toc184308083"/>
      <w:bookmarkEnd w:id="299"/>
      <w:bookmarkStart w:id="300" w:name="_Toc184308047"/>
      <w:bookmarkEnd w:id="300"/>
      <w:bookmarkStart w:id="301" w:name="_Toc184310297"/>
      <w:bookmarkEnd w:id="301"/>
      <w:bookmarkStart w:id="302" w:name="_Toc184312090"/>
      <w:bookmarkEnd w:id="302"/>
      <w:bookmarkStart w:id="303" w:name="_Toc184310281"/>
      <w:bookmarkEnd w:id="303"/>
      <w:bookmarkStart w:id="304" w:name="_Toc184314430"/>
      <w:bookmarkEnd w:id="304"/>
      <w:bookmarkStart w:id="305" w:name="_Toc184313282"/>
      <w:bookmarkEnd w:id="305"/>
      <w:bookmarkStart w:id="306" w:name="_Toc184312124"/>
      <w:bookmarkEnd w:id="306"/>
      <w:bookmarkStart w:id="307" w:name="_Toc184312100"/>
      <w:bookmarkEnd w:id="307"/>
      <w:bookmarkStart w:id="308" w:name="_Toc184314469"/>
      <w:bookmarkEnd w:id="308"/>
      <w:bookmarkStart w:id="309" w:name="_Toc184310326"/>
      <w:bookmarkEnd w:id="309"/>
      <w:bookmarkStart w:id="310" w:name="_Toc184310287"/>
      <w:bookmarkEnd w:id="310"/>
      <w:bookmarkStart w:id="311" w:name="_Toc184313305"/>
      <w:bookmarkEnd w:id="311"/>
      <w:bookmarkStart w:id="312" w:name="_Toc184314434"/>
      <w:bookmarkEnd w:id="312"/>
      <w:bookmarkStart w:id="313" w:name="_Toc184308105"/>
      <w:bookmarkEnd w:id="313"/>
      <w:bookmarkStart w:id="314" w:name="_Toc184308088"/>
      <w:bookmarkEnd w:id="314"/>
      <w:bookmarkStart w:id="315" w:name="_Toc184308050"/>
      <w:bookmarkEnd w:id="315"/>
      <w:bookmarkStart w:id="316" w:name="_Toc184312123"/>
      <w:bookmarkEnd w:id="316"/>
      <w:bookmarkStart w:id="317" w:name="_Toc184310325"/>
      <w:bookmarkEnd w:id="317"/>
      <w:bookmarkStart w:id="318" w:name="_Toc184314414"/>
      <w:bookmarkEnd w:id="318"/>
      <w:bookmarkStart w:id="319" w:name="_Toc184312108"/>
      <w:bookmarkEnd w:id="319"/>
      <w:bookmarkStart w:id="320" w:name="_Toc184313265"/>
      <w:bookmarkEnd w:id="320"/>
      <w:bookmarkStart w:id="321" w:name="_Toc184310299"/>
      <w:bookmarkEnd w:id="321"/>
      <w:bookmarkStart w:id="322" w:name="_Toc184310288"/>
      <w:bookmarkEnd w:id="322"/>
      <w:bookmarkStart w:id="323" w:name="_Toc184308066"/>
      <w:bookmarkEnd w:id="323"/>
      <w:bookmarkStart w:id="324" w:name="_Toc184308062"/>
      <w:bookmarkEnd w:id="324"/>
      <w:bookmarkStart w:id="325" w:name="_Toc184314431"/>
      <w:bookmarkEnd w:id="325"/>
      <w:bookmarkStart w:id="326" w:name="_Toc184308075"/>
      <w:bookmarkEnd w:id="326"/>
      <w:bookmarkStart w:id="327" w:name="_Toc184310337"/>
      <w:bookmarkEnd w:id="327"/>
      <w:bookmarkStart w:id="328" w:name="_Toc184313247"/>
      <w:bookmarkEnd w:id="328"/>
      <w:bookmarkStart w:id="329" w:name="_Toc184313309"/>
      <w:bookmarkEnd w:id="329"/>
      <w:bookmarkStart w:id="330" w:name="_Toc184313278"/>
      <w:bookmarkEnd w:id="330"/>
      <w:bookmarkStart w:id="331" w:name="_Toc184313261"/>
      <w:bookmarkEnd w:id="331"/>
      <w:bookmarkStart w:id="332" w:name="_Toc184308055"/>
      <w:bookmarkEnd w:id="332"/>
      <w:bookmarkStart w:id="333" w:name="_Toc184313281"/>
      <w:bookmarkEnd w:id="333"/>
      <w:bookmarkStart w:id="334" w:name="_Toc184312094"/>
      <w:bookmarkEnd w:id="334"/>
      <w:bookmarkStart w:id="335" w:name="_Toc184310320"/>
      <w:bookmarkEnd w:id="335"/>
      <w:bookmarkStart w:id="336" w:name="_Toc184310294"/>
      <w:bookmarkEnd w:id="336"/>
      <w:bookmarkStart w:id="337" w:name="_Toc184313273"/>
      <w:bookmarkEnd w:id="337"/>
      <w:bookmarkStart w:id="338" w:name="_Toc184313269"/>
      <w:bookmarkEnd w:id="338"/>
      <w:bookmarkStart w:id="339" w:name="_Toc184312114"/>
      <w:bookmarkEnd w:id="339"/>
      <w:bookmarkStart w:id="340" w:name="_Toc184308091"/>
      <w:bookmarkEnd w:id="340"/>
      <w:bookmarkStart w:id="341" w:name="_Toc184312097"/>
      <w:bookmarkEnd w:id="341"/>
      <w:bookmarkStart w:id="342" w:name="_Toc184313296"/>
      <w:bookmarkEnd w:id="342"/>
      <w:bookmarkStart w:id="343" w:name="_Toc184313301"/>
      <w:bookmarkEnd w:id="343"/>
      <w:bookmarkStart w:id="344" w:name="_Toc184314474"/>
      <w:bookmarkEnd w:id="344"/>
      <w:bookmarkStart w:id="345" w:name="_Toc184314416"/>
      <w:bookmarkEnd w:id="345"/>
      <w:bookmarkStart w:id="346" w:name="_Toc184314420"/>
      <w:bookmarkEnd w:id="346"/>
      <w:bookmarkStart w:id="347" w:name="_Toc184314443"/>
      <w:bookmarkEnd w:id="347"/>
      <w:bookmarkStart w:id="348" w:name="_Toc184314427"/>
      <w:bookmarkEnd w:id="348"/>
      <w:bookmarkStart w:id="349" w:name="_Toc184314452"/>
      <w:bookmarkEnd w:id="349"/>
      <w:bookmarkStart w:id="350" w:name="_Toc184312092"/>
      <w:bookmarkEnd w:id="350"/>
      <w:bookmarkStart w:id="351" w:name="_Toc184313285"/>
      <w:bookmarkEnd w:id="351"/>
      <w:bookmarkStart w:id="352" w:name="_Toc184313250"/>
      <w:bookmarkEnd w:id="352"/>
      <w:bookmarkStart w:id="353" w:name="_Toc184313270"/>
      <w:bookmarkEnd w:id="353"/>
      <w:bookmarkStart w:id="354" w:name="_Toc184312085"/>
      <w:bookmarkEnd w:id="354"/>
      <w:bookmarkStart w:id="355" w:name="_Toc184313300"/>
      <w:bookmarkEnd w:id="355"/>
      <w:bookmarkStart w:id="356" w:name="_Toc184314465"/>
      <w:bookmarkEnd w:id="356"/>
      <w:bookmarkStart w:id="357" w:name="_Toc184314428"/>
      <w:bookmarkEnd w:id="357"/>
      <w:bookmarkStart w:id="358" w:name="_Toc184308087"/>
      <w:bookmarkEnd w:id="358"/>
      <w:bookmarkStart w:id="359" w:name="_Toc184313259"/>
      <w:bookmarkEnd w:id="359"/>
      <w:bookmarkStart w:id="360" w:name="_Toc184312110"/>
      <w:bookmarkEnd w:id="360"/>
      <w:bookmarkStart w:id="361" w:name="_Toc184310341"/>
      <w:bookmarkEnd w:id="361"/>
      <w:bookmarkStart w:id="362" w:name="_Toc184308043"/>
      <w:bookmarkEnd w:id="362"/>
      <w:bookmarkStart w:id="363" w:name="_Toc184313277"/>
      <w:bookmarkEnd w:id="363"/>
      <w:bookmarkStart w:id="364" w:name="_Toc184308046"/>
      <w:bookmarkEnd w:id="364"/>
      <w:bookmarkStart w:id="365" w:name="_Toc184308039"/>
      <w:bookmarkEnd w:id="365"/>
      <w:bookmarkStart w:id="366" w:name="_Toc184308072"/>
      <w:bookmarkEnd w:id="366"/>
      <w:bookmarkStart w:id="367" w:name="_Toc184312099"/>
      <w:bookmarkEnd w:id="367"/>
      <w:bookmarkStart w:id="368" w:name="_Toc184310272"/>
      <w:bookmarkEnd w:id="368"/>
      <w:bookmarkStart w:id="369" w:name="_Toc184314432"/>
      <w:bookmarkEnd w:id="369"/>
      <w:bookmarkStart w:id="370" w:name="_Toc184308059"/>
      <w:bookmarkEnd w:id="370"/>
      <w:bookmarkStart w:id="371" w:name="_Toc184310322"/>
      <w:bookmarkEnd w:id="371"/>
      <w:bookmarkStart w:id="372" w:name="_Toc184314461"/>
      <w:bookmarkEnd w:id="372"/>
      <w:bookmarkStart w:id="373" w:name="_Toc184308077"/>
      <w:bookmarkEnd w:id="373"/>
      <w:bookmarkStart w:id="374" w:name="_Toc184312126"/>
      <w:bookmarkEnd w:id="374"/>
      <w:bookmarkStart w:id="375" w:name="_Toc184314419"/>
      <w:bookmarkEnd w:id="375"/>
      <w:bookmarkStart w:id="376" w:name="_Toc184313274"/>
      <w:bookmarkEnd w:id="376"/>
      <w:bookmarkStart w:id="377" w:name="_Toc184310291"/>
      <w:bookmarkEnd w:id="377"/>
      <w:bookmarkStart w:id="378" w:name="_Toc184310321"/>
      <w:bookmarkEnd w:id="378"/>
      <w:bookmarkStart w:id="379" w:name="_Toc184310318"/>
      <w:bookmarkEnd w:id="379"/>
      <w:bookmarkStart w:id="380" w:name="_Toc184314453"/>
      <w:bookmarkEnd w:id="380"/>
      <w:bookmarkStart w:id="381" w:name="_Toc184313294"/>
      <w:bookmarkEnd w:id="381"/>
      <w:bookmarkStart w:id="382" w:name="_Toc184312074"/>
      <w:bookmarkEnd w:id="382"/>
      <w:bookmarkStart w:id="383" w:name="_Toc184314412"/>
      <w:bookmarkEnd w:id="383"/>
      <w:bookmarkStart w:id="384" w:name="_Toc184310295"/>
      <w:bookmarkEnd w:id="384"/>
      <w:bookmarkStart w:id="385" w:name="_Toc184313262"/>
      <w:bookmarkEnd w:id="385"/>
      <w:bookmarkStart w:id="386" w:name="_Toc184313243"/>
      <w:bookmarkEnd w:id="386"/>
      <w:bookmarkStart w:id="387" w:name="_Toc184310335"/>
      <w:bookmarkEnd w:id="387"/>
      <w:bookmarkStart w:id="388" w:name="_Toc184312138"/>
      <w:bookmarkEnd w:id="388"/>
      <w:bookmarkStart w:id="389" w:name="_Toc184313279"/>
      <w:bookmarkEnd w:id="389"/>
      <w:bookmarkStart w:id="390" w:name="_Toc184308081"/>
      <w:bookmarkEnd w:id="390"/>
      <w:bookmarkStart w:id="391" w:name="_Toc184313280"/>
      <w:bookmarkEnd w:id="391"/>
      <w:bookmarkStart w:id="392" w:name="_Toc184312118"/>
      <w:bookmarkEnd w:id="392"/>
      <w:bookmarkStart w:id="393" w:name="_Toc184312080"/>
      <w:bookmarkEnd w:id="393"/>
      <w:bookmarkStart w:id="394" w:name="_Toc184314455"/>
      <w:bookmarkEnd w:id="394"/>
      <w:bookmarkStart w:id="395" w:name="_Toc184310334"/>
      <w:bookmarkEnd w:id="395"/>
      <w:bookmarkStart w:id="396" w:name="_Toc184310344"/>
      <w:bookmarkEnd w:id="396"/>
      <w:bookmarkStart w:id="397" w:name="_Toc184310304"/>
      <w:bookmarkEnd w:id="397"/>
      <w:bookmarkStart w:id="398" w:name="_Toc184314476"/>
      <w:bookmarkEnd w:id="398"/>
      <w:bookmarkStart w:id="399" w:name="_Toc184312131"/>
      <w:bookmarkEnd w:id="399"/>
      <w:bookmarkStart w:id="400" w:name="_Toc184308038"/>
      <w:bookmarkEnd w:id="400"/>
      <w:bookmarkStart w:id="401" w:name="_Toc184313303"/>
      <w:bookmarkEnd w:id="401"/>
      <w:bookmarkStart w:id="402" w:name="_Toc184313288"/>
      <w:bookmarkEnd w:id="402"/>
      <w:bookmarkStart w:id="403" w:name="_Toc184312135"/>
      <w:bookmarkEnd w:id="403"/>
      <w:bookmarkStart w:id="404" w:name="_Toc184312068"/>
      <w:bookmarkEnd w:id="404"/>
      <w:bookmarkStart w:id="405" w:name="_Toc184313271"/>
      <w:bookmarkEnd w:id="405"/>
      <w:bookmarkStart w:id="406" w:name="_Toc184312081"/>
      <w:bookmarkEnd w:id="406"/>
      <w:bookmarkStart w:id="407" w:name="_Toc184314454"/>
      <w:bookmarkEnd w:id="407"/>
      <w:bookmarkStart w:id="408" w:name="_Toc184314436"/>
      <w:bookmarkEnd w:id="408"/>
      <w:bookmarkStart w:id="409" w:name="_Toc184312082"/>
      <w:bookmarkEnd w:id="409"/>
      <w:bookmarkStart w:id="410" w:name="_Toc184314429"/>
      <w:bookmarkEnd w:id="410"/>
      <w:bookmarkStart w:id="411" w:name="_Toc184313299"/>
      <w:bookmarkEnd w:id="411"/>
      <w:r>
        <w:rPr>
          <w:rFonts w:hint="eastAsia" w:ascii="宋体" w:hAnsi="宋体" w:cs="宋体"/>
          <w:b/>
          <w:sz w:val="32"/>
          <w:szCs w:val="20"/>
        </w:rPr>
        <w:t xml:space="preserve"> 评标办法及评分标准</w:t>
      </w:r>
    </w:p>
    <w:p w14:paraId="1A3C870F">
      <w:pPr>
        <w:snapToGrid w:val="0"/>
        <w:spacing w:line="360" w:lineRule="auto"/>
        <w:ind w:firstLine="413"/>
        <w:rPr>
          <w:rFonts w:ascii="宋体" w:hAnsi="宋体" w:cs="宋体"/>
          <w:b/>
          <w:szCs w:val="21"/>
        </w:rPr>
      </w:pPr>
      <w:r>
        <w:rPr>
          <w:rFonts w:hint="eastAsia" w:ascii="宋体" w:hAnsi="宋体" w:cs="宋体"/>
          <w:b/>
          <w:szCs w:val="21"/>
        </w:rPr>
        <w:t>一、评审方法</w:t>
      </w:r>
    </w:p>
    <w:p w14:paraId="5A3BD489">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5777488F">
      <w:pPr>
        <w:snapToGrid w:val="0"/>
        <w:spacing w:line="360" w:lineRule="auto"/>
        <w:ind w:firstLine="413"/>
        <w:rPr>
          <w:rFonts w:ascii="宋体" w:hAnsi="宋体" w:cs="宋体"/>
          <w:b/>
          <w:szCs w:val="21"/>
        </w:rPr>
      </w:pPr>
      <w:r>
        <w:rPr>
          <w:rFonts w:hint="eastAsia" w:ascii="宋体" w:hAnsi="宋体" w:cs="宋体"/>
          <w:b/>
          <w:szCs w:val="21"/>
        </w:rPr>
        <w:t>二、评审标准</w:t>
      </w:r>
    </w:p>
    <w:p w14:paraId="6F25DEE4">
      <w:pPr>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评审标准：</w:t>
      </w:r>
      <w:r>
        <w:rPr>
          <w:rFonts w:hint="eastAsia" w:ascii="宋体" w:hAnsi="宋体" w:cs="宋体"/>
          <w:kern w:val="0"/>
          <w:szCs w:val="21"/>
        </w:rPr>
        <w:t>见评审办法前附表。</w:t>
      </w:r>
    </w:p>
    <w:p w14:paraId="4F8D9B54">
      <w:pPr>
        <w:snapToGrid w:val="0"/>
        <w:spacing w:line="360" w:lineRule="auto"/>
        <w:ind w:firstLine="413"/>
        <w:rPr>
          <w:rFonts w:ascii="宋体" w:hAnsi="宋体" w:cs="宋体"/>
          <w:b/>
          <w:szCs w:val="21"/>
        </w:rPr>
      </w:pPr>
      <w:r>
        <w:rPr>
          <w:rFonts w:hint="eastAsia" w:ascii="宋体" w:hAnsi="宋体" w:cs="宋体"/>
          <w:b/>
          <w:szCs w:val="21"/>
        </w:rPr>
        <w:t>三、评审程序</w:t>
      </w:r>
    </w:p>
    <w:p w14:paraId="7414A5FD">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4D400B3B">
      <w:pPr>
        <w:spacing w:line="360" w:lineRule="auto"/>
        <w:ind w:firstLine="413" w:firstLineChars="196"/>
        <w:rPr>
          <w:rFonts w:ascii="宋体" w:hAnsi="宋体" w:cs="宋体"/>
          <w:szCs w:val="21"/>
        </w:rPr>
      </w:pPr>
      <w:r>
        <w:rPr>
          <w:rFonts w:hint="eastAsia" w:ascii="宋体" w:hAnsi="宋体" w:cs="宋体"/>
          <w:b/>
          <w:kern w:val="0"/>
          <w:szCs w:val="21"/>
        </w:rPr>
        <w:t>3.2 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078151AA">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w:t>
      </w:r>
    </w:p>
    <w:p w14:paraId="448A0779">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59ECAB5B">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04E955DC">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6DEAC79C">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02A33373">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47E8BB5">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09CF1014">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559D06FE">
      <w:pPr>
        <w:spacing w:line="360" w:lineRule="auto"/>
        <w:ind w:firstLine="413" w:firstLineChars="196"/>
        <w:rPr>
          <w:rFonts w:ascii="宋体" w:hAnsi="宋体" w:cs="宋体"/>
          <w:color w:val="000000" w:themeColor="text1"/>
          <w:kern w:val="0"/>
          <w:szCs w:val="21"/>
          <w14:textFill>
            <w14:solidFill>
              <w14:schemeClr w14:val="tx1"/>
            </w14:solidFill>
          </w14:textFill>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w:t>
      </w:r>
      <w:r>
        <w:rPr>
          <w:rFonts w:hint="eastAsia" w:ascii="宋体" w:hAnsi="宋体" w:cs="宋体"/>
          <w:color w:val="000000" w:themeColor="text1"/>
          <w:kern w:val="0"/>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Cs w:val="21"/>
          <w14:textFill>
            <w14:solidFill>
              <w14:schemeClr w14:val="tx1"/>
            </w14:solidFill>
          </w14:textFill>
        </w:rPr>
        <w:t>30%以上的，由</w:t>
      </w:r>
      <w:r>
        <w:rPr>
          <w:rFonts w:hint="eastAsia" w:ascii="宋体" w:hAnsi="宋体" w:cs="宋体"/>
          <w:color w:val="000000" w:themeColor="text1"/>
          <w:kern w:val="0"/>
          <w:szCs w:val="21"/>
          <w14:textFill>
            <w14:solidFill>
              <w14:schemeClr w14:val="tx1"/>
            </w14:solidFill>
          </w14:textFill>
        </w:rPr>
        <w:t>磋商小组</w:t>
      </w:r>
      <w:r>
        <w:rPr>
          <w:rFonts w:ascii="宋体" w:hAnsi="宋体" w:cs="宋体"/>
          <w:color w:val="000000" w:themeColor="text1"/>
          <w:kern w:val="0"/>
          <w:szCs w:val="21"/>
          <w14:textFill>
            <w14:solidFill>
              <w14:schemeClr w14:val="tx1"/>
            </w14:solidFill>
          </w14:textFill>
        </w:rPr>
        <w:t>启动评分畸高、畸低行为认定程序</w:t>
      </w:r>
      <w:r>
        <w:rPr>
          <w:rFonts w:hint="eastAsia" w:ascii="宋体" w:hAnsi="宋体" w:cs="宋体"/>
          <w:color w:val="000000" w:themeColor="text1"/>
          <w:kern w:val="0"/>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701D1D3">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37AFEF62">
      <w:pPr>
        <w:pStyle w:val="131"/>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3643CCB8">
      <w:pPr>
        <w:pStyle w:val="131"/>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19EED708">
      <w:pPr>
        <w:pStyle w:val="131"/>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102786AC">
      <w:pPr>
        <w:pStyle w:val="131"/>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12590B28">
      <w:pPr>
        <w:pStyle w:val="131"/>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54B2A130">
      <w:pPr>
        <w:pStyle w:val="131"/>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782E521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70F6B10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1DDF1123">
      <w:pPr>
        <w:pStyle w:val="131"/>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6745DF2">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08CB609">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C44BA34">
      <w:pPr>
        <w:snapToGrid w:val="0"/>
        <w:spacing w:line="360" w:lineRule="auto"/>
        <w:ind w:firstLine="413"/>
        <w:rPr>
          <w:rFonts w:ascii="宋体" w:hAnsi="宋体" w:cs="宋体"/>
          <w:b/>
          <w:szCs w:val="21"/>
        </w:rPr>
      </w:pPr>
      <w:r>
        <w:rPr>
          <w:rFonts w:hint="eastAsia" w:ascii="宋体" w:hAnsi="宋体" w:cs="宋体"/>
          <w:b/>
          <w:szCs w:val="21"/>
        </w:rPr>
        <w:t>四、评审中的其他事项</w:t>
      </w:r>
    </w:p>
    <w:p w14:paraId="455993F3">
      <w:pPr>
        <w:pStyle w:val="131"/>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23AAB55">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3938B9CC">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0FB2866">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655C86EB">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1049BC22">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507FDEB9">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76E1136A">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4D3788C9">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4.2.7最后报价超过采购文件中规定的预算金额或者最高限价的;</w:t>
      </w:r>
    </w:p>
    <w:p w14:paraId="6D4E2F45">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4412E66E">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73F87C5A">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5B003989">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4C837563">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0FBC903B">
      <w:pPr>
        <w:spacing w:line="360" w:lineRule="auto"/>
        <w:ind w:firstLine="420" w:firstLineChars="200"/>
        <w:rPr>
          <w:rFonts w:hint="eastAsia" w:ascii="宋体" w:hAnsi="宋体" w:cs="宋体"/>
          <w:kern w:val="0"/>
          <w:szCs w:val="21"/>
        </w:rPr>
      </w:pPr>
      <w:r>
        <w:rPr>
          <w:rFonts w:hint="eastAsia" w:ascii="宋体" w:hAnsi="宋体" w:cs="宋体"/>
          <w:kern w:val="0"/>
          <w:szCs w:val="21"/>
        </w:rPr>
        <w:t>4.2.13 响应文件不满足采购文件的其它实质性要求的；</w:t>
      </w:r>
    </w:p>
    <w:p w14:paraId="05D79F1A">
      <w:pPr>
        <w:spacing w:line="360" w:lineRule="auto"/>
        <w:ind w:firstLine="420" w:firstLineChars="200"/>
        <w:rPr>
          <w:rFonts w:hint="default" w:ascii="宋体" w:hAnsi="宋体" w:eastAsia="宋体" w:cs="宋体"/>
          <w:kern w:val="0"/>
          <w:szCs w:val="21"/>
          <w:lang w:val="en-US" w:eastAsia="zh-CN"/>
        </w:rPr>
      </w:pPr>
      <w:r>
        <w:rPr>
          <w:rFonts w:hint="eastAsia" w:ascii="宋体" w:hAnsi="宋体" w:cs="宋体"/>
          <w:kern w:val="0"/>
          <w:szCs w:val="21"/>
          <w:lang w:val="en-US" w:eastAsia="zh-CN"/>
        </w:rPr>
        <w:t>4.2.14</w:t>
      </w:r>
      <w:r>
        <w:rPr>
          <w:rFonts w:hint="eastAsia" w:ascii="宋体" w:hAnsi="宋体" w:cs="宋体"/>
          <w:kern w:val="0"/>
          <w:sz w:val="21"/>
          <w:szCs w:val="21"/>
          <w:lang w:val="en-US" w:eastAsia="zh-CN"/>
        </w:rPr>
        <w:t>不同</w:t>
      </w:r>
      <w:r>
        <w:rPr>
          <w:rFonts w:hint="eastAsia" w:ascii="宋体" w:hAnsi="宋体" w:cs="宋体"/>
          <w:kern w:val="0"/>
          <w:sz w:val="21"/>
          <w:szCs w:val="21"/>
          <w:lang w:val="zh-CN"/>
        </w:rPr>
        <w:t>供应商</w:t>
      </w:r>
      <w:r>
        <w:rPr>
          <w:rFonts w:hint="eastAsia" w:ascii="宋体" w:hAnsi="宋体" w:cs="宋体"/>
          <w:kern w:val="0"/>
          <w:sz w:val="21"/>
          <w:szCs w:val="21"/>
          <w:lang w:val="en-US" w:eastAsia="zh-CN"/>
        </w:rPr>
        <w:t>的投标文件出自同一终端设备或在相同Internet主机分配地址（相同IP地址）进行网上报名、投标的；</w:t>
      </w:r>
    </w:p>
    <w:p w14:paraId="2DB4DA42">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5</w:t>
      </w:r>
      <w:r>
        <w:rPr>
          <w:rFonts w:hint="eastAsia" w:ascii="宋体" w:hAnsi="宋体" w:cs="宋体"/>
          <w:kern w:val="0"/>
          <w:szCs w:val="21"/>
        </w:rPr>
        <w:t>法律、法规、规章（适用本市的）及省级以上规范性文件（适用本市的）规定的其他无效情形。</w:t>
      </w:r>
    </w:p>
    <w:p w14:paraId="69B76171">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0D986549">
      <w:pPr>
        <w:pStyle w:val="24"/>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6094651D">
      <w:pPr>
        <w:pStyle w:val="24"/>
        <w:snapToGrid w:val="0"/>
        <w:spacing w:line="360" w:lineRule="auto"/>
        <w:ind w:firstLine="420"/>
        <w:rPr>
          <w:rFonts w:cs="宋体"/>
          <w:sz w:val="21"/>
          <w:szCs w:val="21"/>
        </w:rPr>
      </w:pPr>
      <w:r>
        <w:rPr>
          <w:rFonts w:hint="eastAsia" w:cs="宋体"/>
          <w:sz w:val="21"/>
          <w:szCs w:val="21"/>
        </w:rPr>
        <w:t>5.2出现影响采购公正的违法、违规行为的；</w:t>
      </w:r>
    </w:p>
    <w:p w14:paraId="5DBDC665">
      <w:pPr>
        <w:pStyle w:val="24"/>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31424D1C">
      <w:pPr>
        <w:pStyle w:val="24"/>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5F2D9936">
      <w:pPr>
        <w:pStyle w:val="24"/>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0E3E5051">
      <w:pPr>
        <w:pStyle w:val="24"/>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08874CBF">
      <w:pPr>
        <w:pStyle w:val="24"/>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66D38FDF">
      <w:pPr>
        <w:pStyle w:val="24"/>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C527844">
      <w:pPr>
        <w:pStyle w:val="24"/>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00DC530C">
      <w:pPr>
        <w:pStyle w:val="131"/>
        <w:spacing w:before="0" w:line="348" w:lineRule="auto"/>
        <w:ind w:firstLine="0" w:firstLineChars="0"/>
        <w:rPr>
          <w:rFonts w:ascii="宋体" w:hAnsi="宋体" w:cs="宋体"/>
          <w:b/>
          <w:bCs/>
          <w:kern w:val="0"/>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45C6BDE8">
      <w:pPr>
        <w:adjustRightInd/>
        <w:spacing w:line="360" w:lineRule="auto"/>
        <w:ind w:firstLine="472" w:firstLineChars="196"/>
        <w:rPr>
          <w:rFonts w:ascii="宋体" w:hAnsi="宋体" w:cs="宋体"/>
          <w:b/>
          <w:bCs/>
          <w:kern w:val="0"/>
          <w:sz w:val="24"/>
        </w:rPr>
      </w:pPr>
    </w:p>
    <w:p w14:paraId="13B3A032">
      <w:pPr>
        <w:adjustRightInd/>
        <w:spacing w:line="360" w:lineRule="auto"/>
        <w:ind w:firstLine="472" w:firstLineChars="196"/>
        <w:jc w:val="center"/>
        <w:rPr>
          <w:rFonts w:ascii="宋体" w:hAnsi="宋体" w:cs="宋体"/>
          <w:b/>
          <w:bCs/>
          <w:kern w:val="0"/>
          <w:sz w:val="24"/>
        </w:rPr>
      </w:pPr>
      <w:r>
        <w:rPr>
          <w:b/>
          <w:color w:val="000000"/>
          <w:sz w:val="24"/>
        </w:rPr>
        <w:t>评分标准</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7739B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tcBorders>
            <w:vAlign w:val="center"/>
          </w:tcPr>
          <w:p w14:paraId="378D9612">
            <w:pPr>
              <w:spacing w:line="340" w:lineRule="exact"/>
              <w:rPr>
                <w:color w:val="000000"/>
                <w:szCs w:val="21"/>
              </w:rPr>
            </w:pPr>
          </w:p>
        </w:tc>
        <w:tc>
          <w:tcPr>
            <w:tcW w:w="1164" w:type="dxa"/>
            <w:tcBorders>
              <w:top w:val="single" w:color="auto" w:sz="4" w:space="0"/>
            </w:tcBorders>
            <w:vAlign w:val="center"/>
          </w:tcPr>
          <w:p w14:paraId="4BFA9B49">
            <w:pPr>
              <w:spacing w:line="340" w:lineRule="exact"/>
              <w:jc w:val="center"/>
              <w:rPr>
                <w:color w:val="000000"/>
                <w:szCs w:val="21"/>
              </w:rPr>
            </w:pPr>
            <w:r>
              <w:rPr>
                <w:rFonts w:hint="eastAsia"/>
                <w:color w:val="000000"/>
              </w:rPr>
              <w:t>项目</w:t>
            </w:r>
          </w:p>
        </w:tc>
        <w:tc>
          <w:tcPr>
            <w:tcW w:w="8289" w:type="dxa"/>
            <w:tcBorders>
              <w:top w:val="single" w:color="auto" w:sz="4" w:space="0"/>
              <w:right w:val="single" w:color="auto" w:sz="4" w:space="0"/>
            </w:tcBorders>
            <w:vAlign w:val="center"/>
          </w:tcPr>
          <w:p w14:paraId="14403E97">
            <w:pPr>
              <w:tabs>
                <w:tab w:val="left" w:pos="4915"/>
              </w:tabs>
              <w:spacing w:line="340" w:lineRule="exact"/>
              <w:jc w:val="center"/>
              <w:rPr>
                <w:color w:val="000000"/>
                <w:szCs w:val="21"/>
              </w:rPr>
            </w:pPr>
            <w:r>
              <w:rPr>
                <w:rFonts w:hint="eastAsia"/>
                <w:color w:val="000000"/>
              </w:rPr>
              <w:t>评分细则</w:t>
            </w:r>
          </w:p>
        </w:tc>
      </w:tr>
      <w:tr w14:paraId="38862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tcBorders>
              <w:left w:val="single" w:color="auto" w:sz="4" w:space="0"/>
            </w:tcBorders>
            <w:vAlign w:val="center"/>
          </w:tcPr>
          <w:p w14:paraId="3807A97C">
            <w:pPr>
              <w:spacing w:line="340" w:lineRule="exact"/>
              <w:rPr>
                <w:color w:val="000000"/>
                <w:szCs w:val="21"/>
              </w:rPr>
            </w:pPr>
            <w:r>
              <w:rPr>
                <w:color w:val="000000"/>
                <w:szCs w:val="21"/>
              </w:rPr>
              <w:t>技术</w:t>
            </w:r>
            <w:r>
              <w:rPr>
                <w:rFonts w:hint="eastAsia"/>
                <w:color w:val="000000"/>
                <w:szCs w:val="21"/>
              </w:rPr>
              <w:t>商务部分70</w:t>
            </w:r>
            <w:r>
              <w:rPr>
                <w:color w:val="000000"/>
                <w:szCs w:val="21"/>
              </w:rPr>
              <w:t>分</w:t>
            </w:r>
          </w:p>
          <w:p w14:paraId="1BD78087">
            <w:pPr>
              <w:widowControl/>
              <w:spacing w:line="340" w:lineRule="exact"/>
              <w:jc w:val="left"/>
              <w:rPr>
                <w:color w:val="000000"/>
                <w:szCs w:val="21"/>
              </w:rPr>
            </w:pPr>
          </w:p>
        </w:tc>
        <w:tc>
          <w:tcPr>
            <w:tcW w:w="1164" w:type="dxa"/>
            <w:vAlign w:val="center"/>
          </w:tcPr>
          <w:p w14:paraId="6270F6BB">
            <w:pPr>
              <w:spacing w:line="340" w:lineRule="exact"/>
              <w:jc w:val="center"/>
              <w:rPr>
                <w:color w:val="000000"/>
              </w:rPr>
            </w:pPr>
            <w:r>
              <w:rPr>
                <w:rFonts w:hint="eastAsia" w:ascii="宋体" w:hAnsi="宋体" w:eastAsia="宋体" w:cs="宋体"/>
                <w:szCs w:val="21"/>
              </w:rPr>
              <w:t>对本项目采购需求了解情况及现状调查（5分）</w:t>
            </w:r>
          </w:p>
        </w:tc>
        <w:tc>
          <w:tcPr>
            <w:tcW w:w="8289" w:type="dxa"/>
            <w:tcBorders>
              <w:right w:val="single" w:color="auto" w:sz="4" w:space="0"/>
            </w:tcBorders>
            <w:vAlign w:val="center"/>
          </w:tcPr>
          <w:p w14:paraId="7B33A4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eastAsia="宋体" w:cs="宋体"/>
                <w:szCs w:val="21"/>
              </w:rPr>
              <w:t>对本项目采购需求了解情况及现状调查</w:t>
            </w:r>
            <w:r>
              <w:rPr>
                <w:rFonts w:hint="eastAsia" w:ascii="宋体" w:hAnsi="宋体" w:eastAsia="宋体" w:cs="宋体"/>
                <w:szCs w:val="21"/>
                <w:lang w:eastAsia="zh-CN"/>
              </w:rPr>
              <w:t>（</w:t>
            </w:r>
            <w:r>
              <w:rPr>
                <w:rFonts w:hint="eastAsia" w:ascii="宋体" w:hAnsi="宋体" w:eastAsia="宋体" w:cs="宋体"/>
                <w:szCs w:val="21"/>
                <w:lang w:val="en-US" w:eastAsia="zh-CN"/>
              </w:rPr>
              <w:t>包括</w:t>
            </w:r>
            <w:r>
              <w:rPr>
                <w:rFonts w:hint="eastAsia" w:ascii="宋体" w:hAnsi="宋体" w:eastAsia="宋体" w:cs="宋体"/>
                <w:color w:val="auto"/>
                <w:szCs w:val="21"/>
              </w:rPr>
              <w:t>采购人需求、工程施工、现场情况等内容了解程度进行综合评议</w:t>
            </w:r>
            <w:r>
              <w:rPr>
                <w:rFonts w:hint="eastAsia" w:ascii="宋体" w:hAnsi="宋体" w:cs="宋体"/>
                <w:color w:val="auto"/>
                <w:szCs w:val="21"/>
                <w:lang w:eastAsia="zh-CN"/>
              </w:rPr>
              <w:t>）</w:t>
            </w:r>
            <w:r>
              <w:rPr>
                <w:rFonts w:hint="eastAsia" w:ascii="宋体" w:hAnsi="宋体" w:eastAsia="宋体" w:cs="宋体"/>
                <w:color w:val="auto"/>
                <w:szCs w:val="21"/>
              </w:rPr>
              <w:t>：</w:t>
            </w:r>
          </w:p>
          <w:p w14:paraId="76496F8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3328D14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126EFF9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129B90F9">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70BCE7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2C56A6EC">
            <w:pPr>
              <w:tabs>
                <w:tab w:val="left" w:pos="4915"/>
              </w:tabs>
              <w:spacing w:line="340" w:lineRule="exact"/>
              <w:rPr>
                <w:color w:val="000000"/>
              </w:rPr>
            </w:pPr>
            <w:r>
              <w:rPr>
                <w:rFonts w:hint="eastAsia" w:ascii="宋体" w:hAnsi="宋体" w:eastAsia="宋体" w:cs="宋体"/>
                <w:color w:val="auto"/>
                <w:szCs w:val="21"/>
              </w:rPr>
              <w:t>未提供相关内容不得分。</w:t>
            </w:r>
          </w:p>
        </w:tc>
      </w:tr>
      <w:tr w14:paraId="27C49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continue"/>
            <w:tcBorders>
              <w:left w:val="single" w:color="auto" w:sz="4" w:space="0"/>
            </w:tcBorders>
            <w:vAlign w:val="center"/>
          </w:tcPr>
          <w:p w14:paraId="41FC7D64">
            <w:pPr>
              <w:widowControl/>
              <w:spacing w:line="340" w:lineRule="exact"/>
              <w:jc w:val="left"/>
              <w:rPr>
                <w:color w:val="000000"/>
                <w:szCs w:val="21"/>
              </w:rPr>
            </w:pPr>
          </w:p>
        </w:tc>
        <w:tc>
          <w:tcPr>
            <w:tcW w:w="1164" w:type="dxa"/>
            <w:vAlign w:val="center"/>
          </w:tcPr>
          <w:p w14:paraId="708B1D38">
            <w:pPr>
              <w:spacing w:line="340" w:lineRule="exact"/>
              <w:jc w:val="center"/>
              <w:rPr>
                <w:color w:val="000000"/>
                <w:szCs w:val="21"/>
              </w:rPr>
            </w:pPr>
            <w:r>
              <w:rPr>
                <w:rFonts w:hint="eastAsia"/>
                <w:color w:val="000000"/>
                <w:szCs w:val="21"/>
              </w:rPr>
              <w:t>施工方案</w:t>
            </w:r>
          </w:p>
          <w:p w14:paraId="3383DE37">
            <w:pPr>
              <w:spacing w:line="340" w:lineRule="exact"/>
              <w:jc w:val="center"/>
              <w:rPr>
                <w:color w:val="000000"/>
                <w:szCs w:val="21"/>
              </w:rPr>
            </w:pPr>
            <w:r>
              <w:rPr>
                <w:color w:val="000000"/>
                <w:szCs w:val="21"/>
              </w:rPr>
              <w:t>（</w:t>
            </w:r>
            <w:r>
              <w:rPr>
                <w:rFonts w:hint="eastAsia"/>
                <w:color w:val="000000"/>
                <w:szCs w:val="21"/>
                <w:lang w:val="en-US" w:eastAsia="zh-CN"/>
              </w:rPr>
              <w:t>5</w:t>
            </w:r>
            <w:r>
              <w:rPr>
                <w:color w:val="000000"/>
                <w:szCs w:val="21"/>
              </w:rPr>
              <w:t>分）</w:t>
            </w:r>
          </w:p>
        </w:tc>
        <w:tc>
          <w:tcPr>
            <w:tcW w:w="8289" w:type="dxa"/>
            <w:tcBorders>
              <w:right w:val="single" w:color="auto" w:sz="4" w:space="0"/>
            </w:tcBorders>
            <w:vAlign w:val="center"/>
          </w:tcPr>
          <w:p w14:paraId="2479BF6D">
            <w:pPr>
              <w:tabs>
                <w:tab w:val="left" w:pos="4915"/>
              </w:tabs>
              <w:spacing w:line="340" w:lineRule="exact"/>
              <w:rPr>
                <w:rFonts w:cs="宋体"/>
                <w:color w:val="000000"/>
                <w:szCs w:val="21"/>
              </w:rPr>
            </w:pPr>
            <w:r>
              <w:rPr>
                <w:rFonts w:hint="eastAsia"/>
                <w:szCs w:val="21"/>
                <w:lang w:val="en-US" w:eastAsia="zh-CN"/>
              </w:rPr>
              <w:t>2、关于本项目的</w:t>
            </w: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w:t>
            </w:r>
          </w:p>
          <w:p w14:paraId="6CF94D0A">
            <w:pPr>
              <w:tabs>
                <w:tab w:val="left" w:pos="4915"/>
              </w:tabs>
              <w:spacing w:line="340" w:lineRule="exact"/>
              <w:rPr>
                <w:rFonts w:ascii="宋体" w:hAnsi="宋体" w:cs="宋体"/>
                <w:szCs w:val="21"/>
              </w:rPr>
            </w:pPr>
            <w:r>
              <w:rPr>
                <w:rFonts w:hint="eastAsia" w:ascii="宋体" w:hAnsi="宋体" w:cs="宋体"/>
                <w:szCs w:val="21"/>
              </w:rPr>
              <w:t>①方案内容详实，逻辑清晰，符合项目实际情况，切实可行，可执行力度高的得5分；</w:t>
            </w:r>
          </w:p>
          <w:p w14:paraId="16E487EA">
            <w:pPr>
              <w:tabs>
                <w:tab w:val="left" w:pos="4915"/>
              </w:tabs>
              <w:spacing w:line="340" w:lineRule="exact"/>
              <w:rPr>
                <w:rFonts w:ascii="宋体" w:hAnsi="宋体" w:cs="宋体"/>
                <w:szCs w:val="21"/>
              </w:rPr>
            </w:pPr>
            <w:r>
              <w:rPr>
                <w:rFonts w:hint="eastAsia" w:ascii="宋体" w:hAnsi="宋体" w:cs="宋体"/>
                <w:szCs w:val="21"/>
              </w:rPr>
              <w:t>②方案内容详细，工作思路清楚，基本符合项目实际情况，合理可行，可执行力度较高的得4分；</w:t>
            </w:r>
          </w:p>
          <w:p w14:paraId="09495F47">
            <w:pPr>
              <w:tabs>
                <w:tab w:val="left" w:pos="4915"/>
              </w:tabs>
              <w:spacing w:line="340" w:lineRule="exact"/>
              <w:rPr>
                <w:rFonts w:ascii="宋体" w:hAnsi="宋体" w:cs="宋体"/>
                <w:szCs w:val="21"/>
              </w:rPr>
            </w:pPr>
            <w:r>
              <w:rPr>
                <w:rFonts w:hint="eastAsia" w:ascii="宋体" w:hAnsi="宋体" w:cs="宋体"/>
                <w:szCs w:val="21"/>
              </w:rPr>
              <w:t>③方案内容比较简单，虽然存在一些不足但无明显重大缺陷，可执行力度一般的得3分；</w:t>
            </w:r>
          </w:p>
          <w:p w14:paraId="20344B2E">
            <w:pPr>
              <w:tabs>
                <w:tab w:val="left" w:pos="4915"/>
              </w:tabs>
              <w:spacing w:line="340" w:lineRule="exact"/>
              <w:rPr>
                <w:rFonts w:ascii="宋体" w:hAnsi="宋体" w:cs="宋体"/>
                <w:szCs w:val="21"/>
              </w:rPr>
            </w:pPr>
            <w:r>
              <w:rPr>
                <w:rFonts w:hint="eastAsia" w:ascii="宋体" w:hAnsi="宋体" w:cs="宋体"/>
                <w:szCs w:val="21"/>
              </w:rPr>
              <w:t>④方案内容简单、笼统，存在较多的不足，可行性差的得2分；</w:t>
            </w:r>
          </w:p>
          <w:p w14:paraId="62426DCD">
            <w:pPr>
              <w:tabs>
                <w:tab w:val="left" w:pos="4915"/>
              </w:tabs>
              <w:spacing w:line="340" w:lineRule="exact"/>
              <w:rPr>
                <w:rFonts w:ascii="宋体" w:hAnsi="宋体" w:cs="宋体"/>
                <w:szCs w:val="21"/>
              </w:rPr>
            </w:pPr>
            <w:r>
              <w:rPr>
                <w:rFonts w:hint="eastAsia" w:ascii="宋体" w:hAnsi="宋体" w:cs="宋体"/>
                <w:szCs w:val="21"/>
              </w:rPr>
              <w:t>⑤提交的方案与实际情况存在一定偏差的得1分；</w:t>
            </w:r>
          </w:p>
          <w:p w14:paraId="5E534704">
            <w:pPr>
              <w:tabs>
                <w:tab w:val="left" w:pos="4915"/>
              </w:tabs>
              <w:spacing w:line="340" w:lineRule="exact"/>
              <w:rPr>
                <w:rFonts w:cs="宋体"/>
                <w:color w:val="000000"/>
                <w:szCs w:val="21"/>
              </w:rPr>
            </w:pPr>
            <w:r>
              <w:rPr>
                <w:rFonts w:hint="eastAsia" w:cs="宋体"/>
                <w:color w:val="000000"/>
                <w:szCs w:val="21"/>
              </w:rPr>
              <w:t>未提供相关内容不得分。</w:t>
            </w:r>
          </w:p>
        </w:tc>
      </w:tr>
      <w:tr w14:paraId="2DFC5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6FAB15CA">
            <w:pPr>
              <w:widowControl/>
              <w:spacing w:line="340" w:lineRule="exact"/>
              <w:jc w:val="left"/>
              <w:rPr>
                <w:color w:val="000000"/>
                <w:szCs w:val="21"/>
              </w:rPr>
            </w:pPr>
          </w:p>
        </w:tc>
        <w:tc>
          <w:tcPr>
            <w:tcW w:w="1164" w:type="dxa"/>
            <w:vAlign w:val="center"/>
          </w:tcPr>
          <w:p w14:paraId="010AE15E">
            <w:pPr>
              <w:widowControl/>
              <w:spacing w:line="340" w:lineRule="exact"/>
              <w:jc w:val="left"/>
              <w:rPr>
                <w:color w:val="000000"/>
                <w:szCs w:val="21"/>
              </w:rPr>
            </w:pPr>
            <w:r>
              <w:rPr>
                <w:rFonts w:hint="eastAsia" w:cs="宋体"/>
                <w:color w:val="000000"/>
                <w:szCs w:val="21"/>
              </w:rPr>
              <w:t>工程质量保证措施</w:t>
            </w:r>
            <w:r>
              <w:rPr>
                <w:color w:val="000000"/>
                <w:szCs w:val="21"/>
              </w:rPr>
              <w:t>（</w:t>
            </w:r>
            <w:r>
              <w:rPr>
                <w:rFonts w:hint="eastAsia"/>
                <w:color w:val="000000"/>
                <w:szCs w:val="21"/>
                <w:lang w:val="en-US" w:eastAsia="zh-CN"/>
              </w:rPr>
              <w:t>5</w:t>
            </w:r>
            <w:r>
              <w:rPr>
                <w:color w:val="000000"/>
                <w:szCs w:val="21"/>
              </w:rPr>
              <w:t>分）</w:t>
            </w:r>
          </w:p>
        </w:tc>
        <w:tc>
          <w:tcPr>
            <w:tcW w:w="8289" w:type="dxa"/>
            <w:tcBorders>
              <w:right w:val="single" w:color="auto" w:sz="4" w:space="0"/>
            </w:tcBorders>
            <w:vAlign w:val="center"/>
          </w:tcPr>
          <w:p w14:paraId="29A94DB8">
            <w:pPr>
              <w:tabs>
                <w:tab w:val="left" w:pos="4915"/>
              </w:tabs>
              <w:spacing w:line="340" w:lineRule="exact"/>
              <w:rPr>
                <w:rFonts w:cs="宋体"/>
                <w:color w:val="000000"/>
                <w:szCs w:val="21"/>
              </w:rPr>
            </w:pPr>
            <w:r>
              <w:rPr>
                <w:rFonts w:hint="eastAsia" w:cs="宋体"/>
                <w:color w:val="000000"/>
                <w:szCs w:val="21"/>
                <w:lang w:val="en-US" w:eastAsia="zh-CN"/>
              </w:rPr>
              <w:t>3、</w:t>
            </w: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w:t>
            </w:r>
          </w:p>
          <w:p w14:paraId="2C9375F9">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01044EFE">
            <w:pPr>
              <w:pStyle w:val="79"/>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5BC7AB77">
            <w:pPr>
              <w:tabs>
                <w:tab w:val="left" w:pos="4915"/>
              </w:tabs>
              <w:spacing w:line="340" w:lineRule="exact"/>
              <w:rPr>
                <w:rFonts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084C3E8D">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2分；</w:t>
            </w:r>
          </w:p>
          <w:p w14:paraId="03BA2BD7">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1D33750F">
            <w:pPr>
              <w:tabs>
                <w:tab w:val="left" w:pos="4915"/>
              </w:tabs>
              <w:spacing w:line="340" w:lineRule="exact"/>
              <w:rPr>
                <w:rFonts w:cs="宋体"/>
                <w:color w:val="000000"/>
                <w:szCs w:val="21"/>
              </w:rPr>
            </w:pPr>
            <w:r>
              <w:rPr>
                <w:rFonts w:hint="eastAsia" w:cs="宋体"/>
                <w:color w:val="000000"/>
                <w:szCs w:val="21"/>
              </w:rPr>
              <w:t>未提供相关内容不得分。</w:t>
            </w:r>
          </w:p>
        </w:tc>
      </w:tr>
      <w:tr w14:paraId="3D018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14C5ED26">
            <w:pPr>
              <w:widowControl/>
              <w:spacing w:line="340" w:lineRule="exact"/>
              <w:jc w:val="left"/>
              <w:rPr>
                <w:color w:val="000000"/>
                <w:szCs w:val="21"/>
              </w:rPr>
            </w:pPr>
          </w:p>
        </w:tc>
        <w:tc>
          <w:tcPr>
            <w:tcW w:w="1164" w:type="dxa"/>
            <w:vAlign w:val="center"/>
          </w:tcPr>
          <w:p w14:paraId="641DF70A">
            <w:pPr>
              <w:widowControl/>
              <w:spacing w:line="340" w:lineRule="exact"/>
              <w:jc w:val="center"/>
              <w:rPr>
                <w:rFonts w:hint="eastAsia"/>
                <w:color w:val="000000"/>
                <w:szCs w:val="21"/>
              </w:rPr>
            </w:pPr>
            <w:r>
              <w:rPr>
                <w:rFonts w:hint="eastAsia"/>
                <w:color w:val="000000"/>
                <w:szCs w:val="21"/>
              </w:rPr>
              <w:t>施工进度计划</w:t>
            </w:r>
          </w:p>
          <w:p w14:paraId="4C47835A">
            <w:pPr>
              <w:widowControl/>
              <w:spacing w:line="340" w:lineRule="exact"/>
              <w:jc w:val="center"/>
              <w:rPr>
                <w:color w:val="000000"/>
                <w:szCs w:val="21"/>
              </w:rPr>
            </w:pPr>
            <w:r>
              <w:rPr>
                <w:rFonts w:hint="eastAsia"/>
                <w:color w:val="000000"/>
                <w:szCs w:val="21"/>
              </w:rPr>
              <w:t>（5分）</w:t>
            </w:r>
          </w:p>
        </w:tc>
        <w:tc>
          <w:tcPr>
            <w:tcW w:w="8289" w:type="dxa"/>
            <w:tcBorders>
              <w:right w:val="single" w:color="auto" w:sz="4" w:space="0"/>
            </w:tcBorders>
            <w:vAlign w:val="center"/>
          </w:tcPr>
          <w:p w14:paraId="6410A6D3">
            <w:pPr>
              <w:tabs>
                <w:tab w:val="left" w:pos="4915"/>
              </w:tabs>
              <w:spacing w:line="340" w:lineRule="exact"/>
              <w:rPr>
                <w:rFonts w:cs="宋体"/>
                <w:color w:val="000000"/>
                <w:szCs w:val="21"/>
              </w:rPr>
            </w:pPr>
            <w:r>
              <w:rPr>
                <w:rFonts w:hint="eastAsia" w:cs="宋体"/>
                <w:color w:val="000000"/>
                <w:szCs w:val="21"/>
                <w:lang w:val="en-US" w:eastAsia="zh-CN"/>
              </w:rPr>
              <w:t>4、</w:t>
            </w: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w:t>
            </w:r>
          </w:p>
          <w:p w14:paraId="7697B817">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39E51D96">
            <w:pPr>
              <w:pStyle w:val="79"/>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47E9DC9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29224197">
            <w:pPr>
              <w:pStyle w:val="79"/>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7B8888E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26981DA">
            <w:pPr>
              <w:tabs>
                <w:tab w:val="left" w:pos="4915"/>
              </w:tabs>
              <w:spacing w:line="340" w:lineRule="exact"/>
              <w:rPr>
                <w:rFonts w:cs="宋体"/>
                <w:color w:val="000000"/>
                <w:szCs w:val="21"/>
              </w:rPr>
            </w:pPr>
            <w:r>
              <w:rPr>
                <w:rFonts w:hint="eastAsia" w:cs="宋体"/>
                <w:color w:val="000000"/>
                <w:szCs w:val="21"/>
              </w:rPr>
              <w:t>未提供相关内容不得分。</w:t>
            </w:r>
          </w:p>
        </w:tc>
      </w:tr>
      <w:tr w14:paraId="58B07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8" w:type="dxa"/>
            <w:vMerge w:val="continue"/>
            <w:tcBorders>
              <w:left w:val="single" w:color="auto" w:sz="4" w:space="0"/>
            </w:tcBorders>
            <w:vAlign w:val="center"/>
          </w:tcPr>
          <w:p w14:paraId="0F9E095E">
            <w:pPr>
              <w:widowControl/>
              <w:spacing w:line="340" w:lineRule="exact"/>
              <w:jc w:val="left"/>
              <w:rPr>
                <w:color w:val="000000"/>
                <w:szCs w:val="21"/>
              </w:rPr>
            </w:pPr>
          </w:p>
        </w:tc>
        <w:tc>
          <w:tcPr>
            <w:tcW w:w="1164" w:type="dxa"/>
            <w:vAlign w:val="center"/>
          </w:tcPr>
          <w:p w14:paraId="6FAE28AC">
            <w:pPr>
              <w:widowControl/>
              <w:spacing w:line="340" w:lineRule="exact"/>
              <w:jc w:val="left"/>
              <w:rPr>
                <w:color w:val="000000"/>
                <w:szCs w:val="21"/>
              </w:rPr>
            </w:pPr>
            <w:r>
              <w:rPr>
                <w:rFonts w:hint="eastAsia" w:ascii="宋体" w:hAnsi="宋体" w:eastAsia="宋体" w:cs="宋体"/>
                <w:color w:val="auto"/>
                <w:szCs w:val="21"/>
              </w:rPr>
              <w:t>环保管理体系和措施（5分）</w:t>
            </w:r>
          </w:p>
        </w:tc>
        <w:tc>
          <w:tcPr>
            <w:tcW w:w="8289" w:type="dxa"/>
            <w:tcBorders>
              <w:right w:val="single" w:color="auto" w:sz="4" w:space="0"/>
            </w:tcBorders>
            <w:vAlign w:val="center"/>
          </w:tcPr>
          <w:p w14:paraId="1BA19AC6">
            <w:pPr>
              <w:tabs>
                <w:tab w:val="left" w:pos="4915"/>
              </w:tabs>
              <w:spacing w:line="340" w:lineRule="exact"/>
              <w:rPr>
                <w:rFonts w:cs="宋体"/>
                <w:color w:val="000000"/>
                <w:szCs w:val="21"/>
              </w:rPr>
            </w:pPr>
            <w:r>
              <w:rPr>
                <w:rFonts w:hint="eastAsia" w:cs="宋体"/>
                <w:color w:val="000000"/>
                <w:szCs w:val="21"/>
                <w:lang w:val="en-US" w:eastAsia="zh-CN"/>
              </w:rPr>
              <w:t>5、</w:t>
            </w: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w:t>
            </w:r>
          </w:p>
          <w:p w14:paraId="3D44208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7E632401">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4C6CA091">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67BEACFC">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19F99BE4">
            <w:pPr>
              <w:pStyle w:val="79"/>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7824BAD7">
            <w:pPr>
              <w:tabs>
                <w:tab w:val="left" w:pos="4915"/>
              </w:tabs>
              <w:spacing w:line="340" w:lineRule="exact"/>
              <w:rPr>
                <w:rFonts w:cs="宋体"/>
                <w:color w:val="000000"/>
                <w:szCs w:val="21"/>
              </w:rPr>
            </w:pPr>
            <w:r>
              <w:rPr>
                <w:rFonts w:hint="eastAsia" w:cs="宋体"/>
                <w:color w:val="000000"/>
                <w:szCs w:val="21"/>
              </w:rPr>
              <w:t>未提供相关内容不得分。</w:t>
            </w:r>
          </w:p>
        </w:tc>
      </w:tr>
      <w:tr w14:paraId="591A9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tcBorders>
              <w:left w:val="single" w:color="auto" w:sz="4" w:space="0"/>
            </w:tcBorders>
            <w:vAlign w:val="center"/>
          </w:tcPr>
          <w:p w14:paraId="1B66F8E3">
            <w:pPr>
              <w:widowControl/>
              <w:spacing w:line="340" w:lineRule="exact"/>
              <w:jc w:val="left"/>
              <w:rPr>
                <w:color w:val="000000"/>
                <w:szCs w:val="21"/>
              </w:rPr>
            </w:pPr>
          </w:p>
        </w:tc>
        <w:tc>
          <w:tcPr>
            <w:tcW w:w="1164" w:type="dxa"/>
            <w:vAlign w:val="center"/>
          </w:tcPr>
          <w:p w14:paraId="0BCA6B20">
            <w:pPr>
              <w:widowControl/>
              <w:spacing w:line="340" w:lineRule="exact"/>
              <w:jc w:val="left"/>
              <w:rPr>
                <w:color w:val="000000"/>
                <w:szCs w:val="21"/>
              </w:rPr>
            </w:pPr>
            <w:r>
              <w:rPr>
                <w:rFonts w:hint="eastAsia" w:ascii="宋体" w:hAnsi="宋体" w:eastAsia="宋体" w:cs="宋体"/>
                <w:szCs w:val="21"/>
              </w:rPr>
              <w:t>施工现场布置方案</w:t>
            </w:r>
            <w:r>
              <w:rPr>
                <w:rFonts w:hint="eastAsia" w:ascii="宋体" w:hAnsi="宋体" w:eastAsia="宋体" w:cs="宋体"/>
                <w:color w:val="auto"/>
                <w:szCs w:val="21"/>
              </w:rPr>
              <w:t>（</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c>
          <w:tcPr>
            <w:tcW w:w="8289" w:type="dxa"/>
            <w:tcBorders>
              <w:right w:val="single" w:color="auto" w:sz="4" w:space="0"/>
            </w:tcBorders>
            <w:vAlign w:val="center"/>
          </w:tcPr>
          <w:p w14:paraId="0BA5632C">
            <w:pPr>
              <w:spacing w:line="360" w:lineRule="auto"/>
              <w:rPr>
                <w:rFonts w:hint="eastAsia" w:ascii="宋体" w:hAnsi="宋体" w:cs="宋体"/>
                <w:color w:val="000000"/>
              </w:rPr>
            </w:pPr>
            <w:r>
              <w:rPr>
                <w:rFonts w:hint="eastAsia" w:ascii="宋体" w:hAnsi="宋体" w:cs="宋体"/>
                <w:szCs w:val="21"/>
                <w:lang w:val="en-US" w:eastAsia="zh-CN"/>
              </w:rPr>
              <w:t>6、</w:t>
            </w:r>
            <w:r>
              <w:rPr>
                <w:rFonts w:hint="eastAsia" w:ascii="宋体" w:hAnsi="宋体" w:cs="宋体"/>
                <w:color w:val="000000"/>
              </w:rPr>
              <w:t>施工现场平面布置情况（包含但不仅限于方案详实情况</w:t>
            </w:r>
            <w:r>
              <w:rPr>
                <w:rFonts w:hint="eastAsia" w:ascii="宋体" w:hAnsi="宋体" w:cs="宋体"/>
                <w:color w:val="000000"/>
                <w:lang w:eastAsia="zh-CN"/>
              </w:rPr>
              <w:t>，</w:t>
            </w:r>
            <w:r>
              <w:rPr>
                <w:rFonts w:hint="eastAsia" w:ascii="宋体" w:hAnsi="宋体" w:cs="宋体"/>
                <w:color w:val="000000"/>
              </w:rPr>
              <w:t>施工现场临时设置布置情况；施工设备、原材料堆放情况；安全警示情况等）：</w:t>
            </w:r>
          </w:p>
          <w:p w14:paraId="5CCB54FD">
            <w:pPr>
              <w:spacing w:line="360" w:lineRule="auto"/>
              <w:rPr>
                <w:rFonts w:hint="eastAsia" w:ascii="宋体" w:hAnsi="宋体" w:cs="宋体"/>
                <w:color w:val="000000"/>
              </w:rPr>
            </w:pPr>
            <w:r>
              <w:rPr>
                <w:rFonts w:hint="eastAsia" w:ascii="宋体" w:hAnsi="宋体" w:cs="宋体"/>
                <w:color w:val="000000"/>
                <w:lang w:val="en-US" w:eastAsia="zh-CN"/>
              </w:rPr>
              <w:t>①</w:t>
            </w:r>
            <w:r>
              <w:rPr>
                <w:rFonts w:hint="eastAsia" w:ascii="宋体" w:hAnsi="宋体" w:cs="宋体"/>
                <w:color w:val="000000"/>
              </w:rPr>
              <w:t>平面布置方案详实完整，施工现场临时设施布置齐全，施工设备、原材料堆放有序，安全警示醒目，可执行力高的得</w:t>
            </w:r>
            <w:r>
              <w:rPr>
                <w:rFonts w:hint="eastAsia" w:ascii="宋体" w:hAnsi="宋体" w:cs="宋体"/>
                <w:color w:val="000000"/>
                <w:lang w:val="en-US" w:eastAsia="zh-CN"/>
              </w:rPr>
              <w:t>5</w:t>
            </w:r>
            <w:r>
              <w:rPr>
                <w:rFonts w:hint="eastAsia" w:ascii="宋体" w:hAnsi="宋体" w:cs="宋体"/>
                <w:color w:val="000000"/>
              </w:rPr>
              <w:t>分；</w:t>
            </w:r>
          </w:p>
          <w:p w14:paraId="61183F3C">
            <w:pPr>
              <w:spacing w:line="360" w:lineRule="auto"/>
              <w:rPr>
                <w:rFonts w:hint="eastAsia" w:ascii="宋体" w:hAnsi="宋体" w:cs="宋体"/>
                <w:color w:val="000000"/>
              </w:rPr>
            </w:pPr>
            <w:r>
              <w:rPr>
                <w:rFonts w:hint="eastAsia" w:ascii="宋体" w:hAnsi="宋体" w:cs="宋体"/>
                <w:color w:val="000000"/>
                <w:lang w:val="en-US" w:eastAsia="zh-CN"/>
              </w:rPr>
              <w:t>②</w:t>
            </w:r>
            <w:r>
              <w:rPr>
                <w:rFonts w:hint="eastAsia" w:ascii="宋体" w:hAnsi="宋体" w:cs="宋体"/>
                <w:color w:val="000000"/>
              </w:rPr>
              <w:t>平面布置方案内容充分，较详细，施工现场临时设施布置较齐全，施工设备、原材料堆放较有序，安全警示较醒目，可执行力度较高的得</w:t>
            </w:r>
            <w:r>
              <w:rPr>
                <w:rFonts w:hint="eastAsia" w:ascii="宋体" w:hAnsi="宋体" w:cs="宋体"/>
                <w:color w:val="000000"/>
                <w:lang w:val="en-US" w:eastAsia="zh-CN"/>
              </w:rPr>
              <w:t>4</w:t>
            </w:r>
            <w:r>
              <w:rPr>
                <w:rFonts w:hint="eastAsia" w:ascii="宋体" w:hAnsi="宋体" w:cs="宋体"/>
                <w:color w:val="000000"/>
              </w:rPr>
              <w:t>分；</w:t>
            </w:r>
          </w:p>
          <w:p w14:paraId="742C3BFE">
            <w:pPr>
              <w:spacing w:line="360" w:lineRule="auto"/>
              <w:rPr>
                <w:rFonts w:hint="eastAsia" w:ascii="宋体" w:hAnsi="宋体" w:cs="宋体"/>
                <w:color w:val="000000"/>
              </w:rPr>
            </w:pPr>
            <w:r>
              <w:rPr>
                <w:rFonts w:hint="eastAsia" w:ascii="宋体" w:hAnsi="宋体" w:cs="宋体"/>
                <w:color w:val="000000"/>
                <w:lang w:val="en-US" w:eastAsia="zh-CN"/>
              </w:rPr>
              <w:t>③</w:t>
            </w:r>
            <w:r>
              <w:rPr>
                <w:rFonts w:hint="eastAsia" w:ascii="宋体" w:hAnsi="宋体" w:cs="宋体"/>
                <w:color w:val="000000"/>
              </w:rPr>
              <w:t>平面布置方案内容不够完整，施工现场临时设施布置较齐全，施工设备、原材料堆放较有序，安全警示</w:t>
            </w:r>
            <w:r>
              <w:rPr>
                <w:rFonts w:hint="eastAsia" w:ascii="宋体" w:hAnsi="宋体" w:cs="宋体"/>
                <w:color w:val="000000"/>
                <w:lang w:val="en-US" w:eastAsia="zh-CN"/>
              </w:rPr>
              <w:t>不</w:t>
            </w:r>
            <w:r>
              <w:rPr>
                <w:rFonts w:hint="eastAsia" w:ascii="宋体" w:hAnsi="宋体" w:cs="宋体"/>
                <w:color w:val="000000"/>
              </w:rPr>
              <w:t>够醒</w:t>
            </w:r>
            <w:r>
              <w:rPr>
                <w:rFonts w:hint="eastAsia" w:ascii="宋体" w:hAnsi="宋体" w:eastAsia="宋体" w:cs="宋体"/>
                <w:color w:val="000000"/>
                <w:lang w:val="en-US" w:eastAsia="zh-CN"/>
              </w:rPr>
              <w:t>目，但无明显重大缺陷</w:t>
            </w:r>
            <w:r>
              <w:rPr>
                <w:rFonts w:hint="eastAsia" w:ascii="宋体" w:hAnsi="宋体" w:cs="宋体"/>
                <w:color w:val="000000"/>
              </w:rPr>
              <w:t>，可执行力度</w:t>
            </w:r>
            <w:r>
              <w:rPr>
                <w:rFonts w:hint="eastAsia" w:ascii="宋体" w:hAnsi="宋体" w:cs="宋体"/>
                <w:color w:val="000000"/>
                <w:lang w:val="en-US" w:eastAsia="zh-CN"/>
              </w:rPr>
              <w:t>一般</w:t>
            </w:r>
            <w:r>
              <w:rPr>
                <w:rFonts w:hint="eastAsia" w:ascii="宋体" w:hAnsi="宋体" w:cs="宋体"/>
                <w:color w:val="000000"/>
              </w:rPr>
              <w:t>的得</w:t>
            </w:r>
            <w:r>
              <w:rPr>
                <w:rFonts w:hint="eastAsia" w:ascii="宋体" w:hAnsi="宋体" w:cs="宋体"/>
                <w:color w:val="000000"/>
                <w:lang w:val="en-US" w:eastAsia="zh-CN"/>
              </w:rPr>
              <w:t>3</w:t>
            </w:r>
            <w:r>
              <w:rPr>
                <w:rFonts w:hint="eastAsia" w:ascii="宋体" w:hAnsi="宋体" w:cs="宋体"/>
                <w:color w:val="000000"/>
              </w:rPr>
              <w:t>分；</w:t>
            </w:r>
          </w:p>
          <w:p w14:paraId="70809A98">
            <w:pPr>
              <w:spacing w:line="360" w:lineRule="auto"/>
              <w:rPr>
                <w:rFonts w:hint="eastAsia" w:ascii="宋体" w:hAnsi="宋体" w:cs="宋体"/>
                <w:color w:val="000000"/>
              </w:rPr>
            </w:pPr>
            <w:r>
              <w:rPr>
                <w:rFonts w:hint="eastAsia" w:ascii="宋体" w:hAnsi="宋体" w:cs="宋体"/>
                <w:color w:val="000000"/>
                <w:lang w:val="en-US" w:eastAsia="zh-CN"/>
              </w:rPr>
              <w:t>④</w:t>
            </w:r>
            <w:r>
              <w:rPr>
                <w:rFonts w:hint="eastAsia" w:ascii="宋体" w:hAnsi="宋体" w:cs="宋体"/>
                <w:color w:val="000000"/>
              </w:rPr>
              <w:t>平面布置方案内容不够完整，施工现场临时设施布置不够齐全，施工设备、原材料堆放较混乱，安全警示不够醒目，可执行力较低的得</w:t>
            </w:r>
            <w:r>
              <w:rPr>
                <w:rFonts w:hint="eastAsia" w:ascii="宋体" w:hAnsi="宋体" w:cs="宋体"/>
                <w:color w:val="000000"/>
                <w:lang w:val="en-US" w:eastAsia="zh-CN"/>
              </w:rPr>
              <w:t>2</w:t>
            </w:r>
            <w:r>
              <w:rPr>
                <w:rFonts w:hint="eastAsia" w:ascii="宋体" w:hAnsi="宋体" w:cs="宋体"/>
                <w:color w:val="000000"/>
              </w:rPr>
              <w:t>分；</w:t>
            </w:r>
          </w:p>
          <w:p w14:paraId="3F7D084A">
            <w:pPr>
              <w:spacing w:line="360" w:lineRule="auto"/>
              <w:rPr>
                <w:rFonts w:hint="eastAsia" w:ascii="宋体" w:hAnsi="宋体" w:cs="宋体"/>
                <w:color w:val="000000"/>
              </w:rPr>
            </w:pPr>
            <w:r>
              <w:rPr>
                <w:rFonts w:hint="eastAsia" w:ascii="宋体" w:hAnsi="宋体" w:cs="宋体"/>
                <w:color w:val="000000"/>
                <w:lang w:val="en-US" w:eastAsia="zh-CN"/>
              </w:rPr>
              <w:t>⑤</w:t>
            </w:r>
            <w:r>
              <w:rPr>
                <w:rFonts w:hint="eastAsia" w:ascii="宋体" w:hAnsi="宋体" w:cs="宋体"/>
                <w:color w:val="000000"/>
              </w:rPr>
              <w:t>平面布置方案内容简单，施工现场临时设施布置缺失，施工设备、原材料堆放混乱，安全警示不醒目，可执行力低的得</w:t>
            </w:r>
            <w:r>
              <w:rPr>
                <w:rFonts w:hint="eastAsia" w:ascii="宋体" w:hAnsi="宋体" w:cs="宋体"/>
                <w:color w:val="000000"/>
                <w:lang w:val="en-US" w:eastAsia="zh-CN"/>
              </w:rPr>
              <w:t>1</w:t>
            </w:r>
            <w:r>
              <w:rPr>
                <w:rFonts w:hint="eastAsia" w:ascii="宋体" w:hAnsi="宋体" w:cs="宋体"/>
                <w:color w:val="000000"/>
              </w:rPr>
              <w:t>分；</w:t>
            </w:r>
          </w:p>
          <w:p w14:paraId="75A602C0">
            <w:pPr>
              <w:tabs>
                <w:tab w:val="left" w:pos="4915"/>
              </w:tabs>
              <w:spacing w:line="340" w:lineRule="exact"/>
              <w:rPr>
                <w:rFonts w:cs="宋体"/>
                <w:color w:val="000000"/>
                <w:szCs w:val="21"/>
              </w:rPr>
            </w:pPr>
            <w:r>
              <w:rPr>
                <w:rFonts w:hint="eastAsia" w:ascii="宋体" w:hAnsi="宋体" w:cs="宋体"/>
                <w:color w:val="000000"/>
                <w:szCs w:val="21"/>
              </w:rPr>
              <w:t>未提供施工现场平面布置情况的本项不得分。</w:t>
            </w:r>
          </w:p>
        </w:tc>
      </w:tr>
      <w:tr w14:paraId="7AEBF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tcBorders>
              <w:left w:val="single" w:color="auto" w:sz="4" w:space="0"/>
            </w:tcBorders>
            <w:vAlign w:val="center"/>
          </w:tcPr>
          <w:p w14:paraId="466DF2D2">
            <w:pPr>
              <w:widowControl/>
              <w:spacing w:line="340" w:lineRule="exact"/>
              <w:jc w:val="left"/>
              <w:rPr>
                <w:color w:val="000000"/>
                <w:szCs w:val="21"/>
              </w:rPr>
            </w:pPr>
          </w:p>
        </w:tc>
        <w:tc>
          <w:tcPr>
            <w:tcW w:w="1164" w:type="dxa"/>
            <w:vAlign w:val="center"/>
          </w:tcPr>
          <w:p w14:paraId="7B2D7498">
            <w:pPr>
              <w:widowControl/>
              <w:spacing w:line="340" w:lineRule="exact"/>
              <w:jc w:val="left"/>
              <w:rPr>
                <w:color w:val="000000"/>
                <w:szCs w:val="21"/>
              </w:rPr>
            </w:pPr>
            <w:r>
              <w:rPr>
                <w:rFonts w:hint="eastAsia"/>
                <w:color w:val="000000"/>
                <w:szCs w:val="21"/>
              </w:rPr>
              <w:t>安全生产、文明施工措施（5分）</w:t>
            </w:r>
          </w:p>
        </w:tc>
        <w:tc>
          <w:tcPr>
            <w:tcW w:w="8289" w:type="dxa"/>
            <w:tcBorders>
              <w:right w:val="single" w:color="auto" w:sz="4" w:space="0"/>
            </w:tcBorders>
            <w:vAlign w:val="center"/>
          </w:tcPr>
          <w:p w14:paraId="7AC1A517">
            <w:pPr>
              <w:tabs>
                <w:tab w:val="left" w:pos="4915"/>
              </w:tabs>
              <w:spacing w:line="340" w:lineRule="exact"/>
              <w:rPr>
                <w:rFonts w:cs="宋体"/>
                <w:color w:val="000000"/>
                <w:szCs w:val="21"/>
              </w:rPr>
            </w:pPr>
            <w:r>
              <w:rPr>
                <w:rFonts w:hint="eastAsia" w:cs="宋体"/>
                <w:color w:val="000000"/>
                <w:szCs w:val="21"/>
                <w:lang w:val="en-US" w:eastAsia="zh-CN"/>
              </w:rPr>
              <w:t>7、</w:t>
            </w:r>
            <w:r>
              <w:rPr>
                <w:rFonts w:hint="eastAsia" w:cs="宋体"/>
                <w:color w:val="000000"/>
                <w:szCs w:val="21"/>
              </w:rPr>
              <w:t>安全生产、文明施工措施：</w:t>
            </w:r>
          </w:p>
          <w:p w14:paraId="0276282B">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7D46DABD">
            <w:pPr>
              <w:pStyle w:val="79"/>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39A3079E">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6981484A">
            <w:pPr>
              <w:pStyle w:val="79"/>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2BCFC2F">
            <w:pPr>
              <w:tabs>
                <w:tab w:val="left" w:pos="4915"/>
              </w:tabs>
              <w:spacing w:line="340" w:lineRule="exact"/>
              <w:rPr>
                <w:rFonts w:hint="eastAsia" w:cs="宋体"/>
                <w:color w:val="000000"/>
                <w:szCs w:val="21"/>
              </w:rPr>
            </w:pPr>
            <w:r>
              <w:rPr>
                <w:rFonts w:hint="eastAsia" w:cs="宋体"/>
                <w:color w:val="000000"/>
                <w:szCs w:val="21"/>
              </w:rPr>
              <w:t>⑤施工作业防护、噪音、震动、扬尘保障措施措施不完整或缺少有效保障手段，难以保证项目实施的得1分。</w:t>
            </w:r>
          </w:p>
          <w:p w14:paraId="437166E2">
            <w:pPr>
              <w:tabs>
                <w:tab w:val="left" w:pos="4915"/>
              </w:tabs>
              <w:spacing w:line="340" w:lineRule="exact"/>
              <w:rPr>
                <w:rFonts w:cs="宋体"/>
                <w:color w:val="000000"/>
                <w:szCs w:val="21"/>
              </w:rPr>
            </w:pPr>
            <w:r>
              <w:rPr>
                <w:rFonts w:hint="eastAsia" w:cs="宋体"/>
                <w:color w:val="000000"/>
                <w:szCs w:val="21"/>
              </w:rPr>
              <w:t>未提供相关内容不得分。</w:t>
            </w:r>
          </w:p>
        </w:tc>
      </w:tr>
      <w:tr w14:paraId="5D9DA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tcBorders>
              <w:left w:val="single" w:color="auto" w:sz="4" w:space="0"/>
            </w:tcBorders>
            <w:vAlign w:val="center"/>
          </w:tcPr>
          <w:p w14:paraId="76EDF85C">
            <w:pPr>
              <w:widowControl/>
              <w:spacing w:line="340" w:lineRule="exact"/>
              <w:jc w:val="left"/>
              <w:rPr>
                <w:color w:val="000000"/>
                <w:szCs w:val="21"/>
              </w:rPr>
            </w:pPr>
          </w:p>
        </w:tc>
        <w:tc>
          <w:tcPr>
            <w:tcW w:w="1164" w:type="dxa"/>
            <w:vAlign w:val="center"/>
          </w:tcPr>
          <w:p w14:paraId="4B04625E">
            <w:pPr>
              <w:spacing w:line="320" w:lineRule="exact"/>
              <w:rPr>
                <w:rFonts w:hint="eastAsia"/>
                <w:szCs w:val="21"/>
              </w:rPr>
            </w:pPr>
            <w:r>
              <w:rPr>
                <w:rFonts w:hint="eastAsia" w:ascii="宋体" w:hAnsi="宋体" w:eastAsia="宋体" w:cs="宋体"/>
                <w:color w:val="auto"/>
                <w:kern w:val="0"/>
                <w:sz w:val="21"/>
                <w:szCs w:val="21"/>
                <w:highlight w:val="none"/>
              </w:rPr>
              <w:t>拟投入</w:t>
            </w:r>
            <w:r>
              <w:rPr>
                <w:rFonts w:hint="eastAsia" w:ascii="宋体" w:hAnsi="宋体" w:eastAsia="宋体" w:cs="宋体"/>
                <w:color w:val="auto"/>
                <w:kern w:val="0"/>
                <w:sz w:val="21"/>
                <w:szCs w:val="21"/>
                <w:highlight w:val="none"/>
                <w:lang w:val="en-US" w:eastAsia="zh-CN"/>
              </w:rPr>
              <w:t>机械</w:t>
            </w:r>
            <w:r>
              <w:rPr>
                <w:rFonts w:hint="eastAsia" w:ascii="宋体" w:hAnsi="宋体" w:eastAsia="宋体" w:cs="宋体"/>
                <w:color w:val="auto"/>
                <w:kern w:val="0"/>
                <w:sz w:val="21"/>
                <w:szCs w:val="21"/>
                <w:highlight w:val="none"/>
              </w:rPr>
              <w:t>设备配置</w:t>
            </w:r>
            <w:r>
              <w:rPr>
                <w:rFonts w:hint="eastAsia"/>
                <w:color w:val="000000"/>
                <w:szCs w:val="21"/>
              </w:rPr>
              <w:t>（5分）</w:t>
            </w:r>
          </w:p>
        </w:tc>
        <w:tc>
          <w:tcPr>
            <w:tcW w:w="8289" w:type="dxa"/>
            <w:tcBorders>
              <w:right w:val="single" w:color="auto" w:sz="4" w:space="0"/>
            </w:tcBorders>
            <w:vAlign w:val="center"/>
          </w:tcPr>
          <w:p w14:paraId="10DA47FC">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根据供应商提供的施工机械设备配备及布置是否满足工程质量和进度的要求进行综合评议：</w:t>
            </w:r>
          </w:p>
          <w:p w14:paraId="33B08C7B">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施工机械设备配备满足工程质量及进度要求、布置合理的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AAF42F1">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施工机械设备配备满足工程质量及进度要求、布置</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40D8A8">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施工机械设备配备基本满足工程质量及进度要求、布置</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FFC205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施工机械设备配备</w:t>
            </w:r>
            <w:r>
              <w:rPr>
                <w:rFonts w:hint="eastAsia" w:ascii="宋体" w:hAnsi="宋体" w:eastAsia="宋体" w:cs="宋体"/>
                <w:color w:val="auto"/>
                <w:sz w:val="21"/>
                <w:szCs w:val="21"/>
                <w:highlight w:val="none"/>
                <w:lang w:val="en-US" w:eastAsia="zh-CN"/>
              </w:rPr>
              <w:t>简单，基本</w:t>
            </w:r>
            <w:r>
              <w:rPr>
                <w:rFonts w:hint="eastAsia" w:ascii="宋体" w:hAnsi="宋体" w:eastAsia="宋体" w:cs="宋体"/>
                <w:color w:val="auto"/>
                <w:sz w:val="21"/>
                <w:szCs w:val="21"/>
                <w:highlight w:val="none"/>
              </w:rPr>
              <w:t>满足工程质量及进度要求、布置</w:t>
            </w:r>
            <w:r>
              <w:rPr>
                <w:rFonts w:hint="eastAsia" w:ascii="宋体" w:hAnsi="宋体" w:eastAsia="宋体" w:cs="宋体"/>
                <w:color w:val="auto"/>
                <w:sz w:val="21"/>
                <w:szCs w:val="21"/>
                <w:highlight w:val="none"/>
                <w:lang w:val="en-US" w:eastAsia="zh-CN"/>
              </w:rPr>
              <w:t>可执行力较低的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0D65009">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⑤施工机械设备配备较简单，无法满足工程质量及进度要求、布置可执行力低的得2分；</w:t>
            </w:r>
          </w:p>
          <w:p w14:paraId="5661CBE3">
            <w:pPr>
              <w:spacing w:line="320" w:lineRule="exact"/>
              <w:rPr>
                <w:rFonts w:hint="eastAsia"/>
                <w:szCs w:val="21"/>
              </w:rPr>
            </w:pPr>
            <w:r>
              <w:rPr>
                <w:rFonts w:hint="eastAsia" w:ascii="宋体" w:hAnsi="宋体" w:eastAsia="宋体" w:cs="宋体"/>
                <w:color w:val="auto"/>
                <w:sz w:val="21"/>
                <w:szCs w:val="21"/>
                <w:highlight w:val="none"/>
                <w:lang w:val="en-US" w:eastAsia="zh-CN"/>
              </w:rPr>
              <w:t>无相关内容的不得分。</w:t>
            </w:r>
          </w:p>
        </w:tc>
      </w:tr>
      <w:tr w14:paraId="2FAA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tcBorders>
              <w:left w:val="single" w:color="auto" w:sz="4" w:space="0"/>
            </w:tcBorders>
            <w:vAlign w:val="center"/>
          </w:tcPr>
          <w:p w14:paraId="7CBAD153">
            <w:pPr>
              <w:widowControl/>
              <w:spacing w:line="340" w:lineRule="exact"/>
              <w:jc w:val="left"/>
              <w:rPr>
                <w:color w:val="000000"/>
                <w:szCs w:val="21"/>
              </w:rPr>
            </w:pPr>
          </w:p>
        </w:tc>
        <w:tc>
          <w:tcPr>
            <w:tcW w:w="1164" w:type="dxa"/>
            <w:vAlign w:val="center"/>
          </w:tcPr>
          <w:p w14:paraId="728AB830">
            <w:pPr>
              <w:spacing w:line="320" w:lineRule="exact"/>
              <w:rPr>
                <w:rFonts w:ascii="Calibri" w:hAnsi="Calibri" w:cs="Calibri"/>
                <w:color w:val="000000"/>
                <w:szCs w:val="21"/>
              </w:rPr>
            </w:pPr>
            <w:r>
              <w:rPr>
                <w:rFonts w:hint="eastAsia"/>
                <w:szCs w:val="21"/>
              </w:rPr>
              <w:t>重难点分析及解决方案（5分）</w:t>
            </w:r>
          </w:p>
        </w:tc>
        <w:tc>
          <w:tcPr>
            <w:tcW w:w="8289" w:type="dxa"/>
            <w:tcBorders>
              <w:right w:val="single" w:color="auto" w:sz="4" w:space="0"/>
            </w:tcBorders>
            <w:vAlign w:val="center"/>
          </w:tcPr>
          <w:p w14:paraId="51A80185">
            <w:pPr>
              <w:spacing w:line="320" w:lineRule="exact"/>
              <w:rPr>
                <w:szCs w:val="21"/>
              </w:rPr>
            </w:pPr>
            <w:r>
              <w:rPr>
                <w:rFonts w:hint="eastAsia"/>
                <w:szCs w:val="21"/>
                <w:lang w:val="en-US" w:eastAsia="zh-CN"/>
              </w:rPr>
              <w:t>9、</w:t>
            </w:r>
            <w:r>
              <w:rPr>
                <w:rFonts w:hint="eastAsia"/>
                <w:szCs w:val="21"/>
              </w:rPr>
              <w:t>根据供应商提供的项目关键点、重难点分析及</w:t>
            </w:r>
            <w:r>
              <w:rPr>
                <w:rFonts w:hint="eastAsia"/>
                <w:szCs w:val="21"/>
                <w:lang w:val="en-US" w:eastAsia="zh-CN"/>
              </w:rPr>
              <w:t>解决方案</w:t>
            </w:r>
            <w:r>
              <w:rPr>
                <w:rFonts w:hint="eastAsia"/>
                <w:szCs w:val="21"/>
              </w:rPr>
              <w:t>进行综合评议：</w:t>
            </w:r>
          </w:p>
          <w:p w14:paraId="5702145F">
            <w:pPr>
              <w:spacing w:line="320" w:lineRule="exact"/>
              <w:rPr>
                <w:szCs w:val="21"/>
              </w:rPr>
            </w:pPr>
            <w:r>
              <w:rPr>
                <w:rFonts w:hint="eastAsia"/>
                <w:szCs w:val="21"/>
              </w:rPr>
              <w:t>①项目关键点、重难点分析到位，针对性强，具有可行的解决方案的得5分；</w:t>
            </w:r>
          </w:p>
          <w:p w14:paraId="5424B7B2">
            <w:pPr>
              <w:spacing w:line="320" w:lineRule="exact"/>
              <w:rPr>
                <w:szCs w:val="21"/>
              </w:rPr>
            </w:pPr>
            <w:r>
              <w:rPr>
                <w:rFonts w:hint="eastAsia"/>
                <w:szCs w:val="21"/>
              </w:rPr>
              <w:t>②项目关键点、重难点分析及针对性较好，有效可行的解决方案的得4分；</w:t>
            </w:r>
          </w:p>
          <w:p w14:paraId="7229090C">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w:t>
            </w:r>
            <w:r>
              <w:rPr>
                <w:rFonts w:hint="eastAsia"/>
                <w:szCs w:val="21"/>
                <w:lang w:val="en-US" w:eastAsia="zh-CN"/>
              </w:rPr>
              <w:t>的</w:t>
            </w:r>
            <w:r>
              <w:rPr>
                <w:rFonts w:hint="eastAsia"/>
                <w:szCs w:val="21"/>
              </w:rPr>
              <w:t>得3分；</w:t>
            </w:r>
          </w:p>
          <w:p w14:paraId="601F6D1D">
            <w:pPr>
              <w:pStyle w:val="79"/>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内容有欠缺的得2分</w:t>
            </w:r>
          </w:p>
          <w:p w14:paraId="08CE80A4">
            <w:pPr>
              <w:spacing w:line="320" w:lineRule="exact"/>
              <w:rPr>
                <w:szCs w:val="21"/>
              </w:rPr>
            </w:pPr>
            <w:r>
              <w:rPr>
                <w:rFonts w:hint="eastAsia" w:ascii="宋体" w:hAnsi="宋体"/>
                <w:szCs w:val="21"/>
              </w:rPr>
              <w:t>⑤</w:t>
            </w:r>
            <w:r>
              <w:rPr>
                <w:rFonts w:hint="eastAsia"/>
                <w:szCs w:val="21"/>
              </w:rPr>
              <w:t>项目关键点、重难点分析不够到位，无针对性，没有可行的解决方案的得1分；</w:t>
            </w:r>
          </w:p>
          <w:p w14:paraId="5A5B676C">
            <w:pPr>
              <w:spacing w:line="320" w:lineRule="exact"/>
              <w:rPr>
                <w:rFonts w:cs="宋体"/>
                <w:color w:val="000000"/>
                <w:szCs w:val="21"/>
              </w:rPr>
            </w:pPr>
            <w:r>
              <w:rPr>
                <w:rFonts w:hint="eastAsia"/>
                <w:szCs w:val="21"/>
              </w:rPr>
              <w:t>注：无相关内容的不得分。</w:t>
            </w:r>
          </w:p>
        </w:tc>
      </w:tr>
      <w:tr w14:paraId="5A264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59CD449D">
            <w:pPr>
              <w:widowControl/>
              <w:spacing w:line="340" w:lineRule="exact"/>
              <w:jc w:val="left"/>
              <w:rPr>
                <w:color w:val="000000"/>
                <w:szCs w:val="21"/>
              </w:rPr>
            </w:pPr>
          </w:p>
        </w:tc>
        <w:tc>
          <w:tcPr>
            <w:tcW w:w="1164" w:type="dxa"/>
            <w:vAlign w:val="center"/>
          </w:tcPr>
          <w:p w14:paraId="6E713105">
            <w:pPr>
              <w:spacing w:line="320" w:lineRule="exact"/>
              <w:rPr>
                <w:rFonts w:ascii="Calibri" w:hAnsi="Calibri" w:cs="Calibri"/>
                <w:color w:val="000000"/>
                <w:szCs w:val="21"/>
              </w:rPr>
            </w:pPr>
            <w:r>
              <w:rPr>
                <w:rFonts w:hint="eastAsia" w:ascii="宋体" w:hAnsi="宋体" w:cs="宋体"/>
                <w:color w:val="000000"/>
              </w:rPr>
              <w:t>突发事件应急措施</w:t>
            </w:r>
            <w:r>
              <w:rPr>
                <w:rFonts w:hint="eastAsia" w:ascii="Calibri" w:hAnsi="Calibri" w:cs="Calibri"/>
                <w:color w:val="000000"/>
                <w:szCs w:val="21"/>
              </w:rPr>
              <w:t xml:space="preserve"> </w:t>
            </w:r>
          </w:p>
          <w:p w14:paraId="1AEACA02">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8289" w:type="dxa"/>
            <w:tcBorders>
              <w:right w:val="single" w:color="auto" w:sz="4" w:space="0"/>
            </w:tcBorders>
            <w:vAlign w:val="center"/>
          </w:tcPr>
          <w:p w14:paraId="3708B978">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10</w:t>
            </w:r>
            <w:r>
              <w:rPr>
                <w:rFonts w:hint="eastAsia" w:ascii="Times New Roman" w:hAnsi="宋体" w:eastAsia="宋体" w:cs="宋体"/>
                <w:color w:val="auto"/>
                <w:sz w:val="21"/>
                <w:highlight w:val="none"/>
                <w:lang w:val="en-US" w:eastAsia="zh-CN"/>
              </w:rPr>
              <w:t>、根据供应商提供的突发事件应急措施（包括但不仅限于发生火灾、触电、机械伤害、化学品伤害等事故的逃生和急救方案等）进行评议：</w:t>
            </w:r>
          </w:p>
          <w:p w14:paraId="5AA07EE5">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①应急措施方案完善，发生火灾、触电、机械伤害、化学品伤害等事故的逃生和急救方案具体有效，措施得力，可执行力度高的，得5分；</w:t>
            </w:r>
          </w:p>
          <w:p w14:paraId="7FFEE303">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②应急措施方案较完善，发生火灾、触电、机械伤害、化学品伤害等事故的逃生和急救方案措施得当，可执行力度较高的，得4分；</w:t>
            </w:r>
          </w:p>
          <w:p w14:paraId="19BB42CB">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③应急措施方案内容一般，发生火灾、触电、机械伤害、化学品伤害等事故的逃生和急救方案有较高成功率，可执行力一般的，得3分；</w:t>
            </w:r>
          </w:p>
          <w:p w14:paraId="4797BD6A">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④应急措施方案内容较简单，发生火灾、触电、机械伤害、化学品伤害等事故的逃生和急救方案成功率低，可执行力低的，得2分；</w:t>
            </w:r>
          </w:p>
          <w:p w14:paraId="0E9D7C1A">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⑤应急措施方案内容简单，发生火灾、触电、机械伤害、化学品伤害等事故的逃生和急救方案无效，基本无可执行力的，得1分；</w:t>
            </w:r>
          </w:p>
          <w:p w14:paraId="48FD3C46">
            <w:pPr>
              <w:autoSpaceDE w:val="0"/>
              <w:autoSpaceDN w:val="0"/>
              <w:spacing w:line="380" w:lineRule="atLeast"/>
              <w:jc w:val="left"/>
              <w:rPr>
                <w:rFonts w:ascii="Calibri" w:hAnsi="Calibri" w:cs="Calibri"/>
                <w:color w:val="000000"/>
                <w:szCs w:val="21"/>
              </w:rPr>
            </w:pPr>
            <w:r>
              <w:rPr>
                <w:rFonts w:hint="eastAsia" w:ascii="Times New Roman" w:hAnsi="宋体" w:eastAsia="宋体" w:cs="宋体"/>
                <w:color w:val="auto"/>
                <w:sz w:val="21"/>
                <w:highlight w:val="none"/>
                <w:lang w:val="en-US" w:eastAsia="zh-CN"/>
              </w:rPr>
              <w:t>未提供相关内容不得分。</w:t>
            </w:r>
          </w:p>
        </w:tc>
      </w:tr>
      <w:tr w14:paraId="2790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065FB9B1">
            <w:pPr>
              <w:widowControl/>
              <w:spacing w:line="340" w:lineRule="exact"/>
              <w:jc w:val="left"/>
              <w:rPr>
                <w:color w:val="000000"/>
                <w:szCs w:val="21"/>
              </w:rPr>
            </w:pPr>
          </w:p>
        </w:tc>
        <w:tc>
          <w:tcPr>
            <w:tcW w:w="1164" w:type="dxa"/>
            <w:vAlign w:val="center"/>
          </w:tcPr>
          <w:p w14:paraId="6695FEED">
            <w:pPr>
              <w:adjustRightInd w:val="0"/>
              <w:snapToGrid w:val="0"/>
              <w:spacing w:line="400" w:lineRule="exact"/>
              <w:rPr>
                <w:szCs w:val="21"/>
              </w:rPr>
            </w:pPr>
            <w:r>
              <w:rPr>
                <w:rFonts w:hint="eastAsia"/>
                <w:color w:val="000000"/>
                <w:szCs w:val="21"/>
              </w:rPr>
              <w:t>项目团队（4分）</w:t>
            </w:r>
          </w:p>
        </w:tc>
        <w:tc>
          <w:tcPr>
            <w:tcW w:w="8289" w:type="dxa"/>
            <w:tcBorders>
              <w:right w:val="single" w:color="auto" w:sz="4" w:space="0"/>
            </w:tcBorders>
            <w:vAlign w:val="center"/>
          </w:tcPr>
          <w:p w14:paraId="361B9EC9">
            <w:pPr>
              <w:tabs>
                <w:tab w:val="left" w:pos="4915"/>
              </w:tabs>
              <w:spacing w:line="340" w:lineRule="exact"/>
              <w:rPr>
                <w:rFonts w:hint="eastAsia" w:eastAsia="宋体" w:cs="宋体"/>
                <w:color w:val="000000"/>
                <w:szCs w:val="21"/>
                <w:lang w:eastAsia="zh-CN"/>
              </w:rPr>
            </w:pPr>
            <w:r>
              <w:rPr>
                <w:rFonts w:hint="eastAsia" w:cs="宋体"/>
                <w:color w:val="000000"/>
                <w:szCs w:val="21"/>
                <w:lang w:val="en-US" w:eastAsia="zh-CN"/>
              </w:rPr>
              <w:t>11、</w:t>
            </w:r>
            <w:r>
              <w:rPr>
                <w:rFonts w:hint="eastAsia" w:cs="宋体"/>
                <w:color w:val="000000"/>
                <w:szCs w:val="21"/>
              </w:rPr>
              <w:t>其他施工人员配备情况（4</w:t>
            </w:r>
            <w:r>
              <w:rPr>
                <w:rFonts w:hint="eastAsia" w:cs="宋体"/>
                <w:color w:val="000000"/>
                <w:szCs w:val="21"/>
                <w:lang w:val="en-US" w:eastAsia="zh-CN"/>
              </w:rPr>
              <w:t>分</w:t>
            </w:r>
            <w:r>
              <w:rPr>
                <w:rFonts w:hint="eastAsia" w:cs="宋体"/>
                <w:color w:val="000000"/>
                <w:szCs w:val="21"/>
              </w:rPr>
              <w:t>）</w:t>
            </w:r>
            <w:r>
              <w:rPr>
                <w:rFonts w:hint="eastAsia" w:cs="宋体"/>
                <w:color w:val="000000"/>
                <w:szCs w:val="21"/>
                <w:lang w:eastAsia="zh-CN"/>
              </w:rPr>
              <w:t>：</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79F0926E">
            <w:pPr>
              <w:tabs>
                <w:tab w:val="left" w:pos="4915"/>
              </w:tabs>
              <w:adjustRightInd w:val="0"/>
              <w:snapToGrid w:val="0"/>
              <w:spacing w:line="400" w:lineRule="exact"/>
              <w:rPr>
                <w:rFonts w:ascii="宋体" w:hAnsi="宋体"/>
                <w:szCs w:val="21"/>
              </w:rPr>
            </w:pPr>
            <w:r>
              <w:rPr>
                <w:rFonts w:hint="eastAsia" w:cs="宋体"/>
                <w:color w:val="000000"/>
                <w:szCs w:val="21"/>
              </w:rPr>
              <w:t>未提供不得分。</w:t>
            </w:r>
          </w:p>
        </w:tc>
      </w:tr>
      <w:tr w14:paraId="1E0D9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3F0EFBBA">
            <w:pPr>
              <w:widowControl/>
              <w:spacing w:line="340" w:lineRule="exact"/>
              <w:jc w:val="left"/>
              <w:rPr>
                <w:color w:val="000000"/>
                <w:szCs w:val="21"/>
              </w:rPr>
            </w:pPr>
          </w:p>
        </w:tc>
        <w:tc>
          <w:tcPr>
            <w:tcW w:w="1164" w:type="dxa"/>
            <w:vAlign w:val="center"/>
          </w:tcPr>
          <w:p w14:paraId="375FCD16">
            <w:pPr>
              <w:spacing w:line="4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专业人员和劳动力的配置</w:t>
            </w:r>
            <w:r>
              <w:rPr>
                <w:rFonts w:hint="eastAsia"/>
                <w:szCs w:val="21"/>
              </w:rPr>
              <w:t>（5分）</w:t>
            </w:r>
          </w:p>
        </w:tc>
        <w:tc>
          <w:tcPr>
            <w:tcW w:w="8289" w:type="dxa"/>
            <w:tcBorders>
              <w:right w:val="single" w:color="auto" w:sz="4" w:space="0"/>
            </w:tcBorders>
            <w:vAlign w:val="center"/>
          </w:tcPr>
          <w:p w14:paraId="1F4FA6BE">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2E378FF4">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①</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47DD5962">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②</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15F5745D">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③</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40D8EC55">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④</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3F552FE2">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⑤</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3103CCDB">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未提供内容本项不得分。</w:t>
            </w:r>
          </w:p>
        </w:tc>
      </w:tr>
      <w:tr w14:paraId="3D16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748" w:type="dxa"/>
            <w:vMerge w:val="continue"/>
            <w:tcBorders>
              <w:left w:val="single" w:color="auto" w:sz="4" w:space="0"/>
            </w:tcBorders>
            <w:vAlign w:val="center"/>
          </w:tcPr>
          <w:p w14:paraId="34268457">
            <w:pPr>
              <w:widowControl/>
              <w:spacing w:line="340" w:lineRule="exact"/>
              <w:jc w:val="left"/>
              <w:rPr>
                <w:color w:val="000000"/>
                <w:szCs w:val="21"/>
              </w:rPr>
            </w:pPr>
          </w:p>
        </w:tc>
        <w:tc>
          <w:tcPr>
            <w:tcW w:w="1164" w:type="dxa"/>
            <w:vAlign w:val="center"/>
          </w:tcPr>
          <w:p w14:paraId="40D31691">
            <w:pPr>
              <w:spacing w:line="320" w:lineRule="exact"/>
              <w:rPr>
                <w:rFonts w:ascii="宋体" w:hAnsi="宋体" w:cs="宋体"/>
                <w:bCs/>
                <w:sz w:val="22"/>
                <w:szCs w:val="22"/>
              </w:rPr>
            </w:pPr>
            <w:r>
              <w:rPr>
                <w:rFonts w:hint="eastAsia"/>
                <w:szCs w:val="21"/>
              </w:rPr>
              <w:t>竣工资料整理方案（4分）</w:t>
            </w:r>
          </w:p>
        </w:tc>
        <w:tc>
          <w:tcPr>
            <w:tcW w:w="8289" w:type="dxa"/>
            <w:tcBorders>
              <w:right w:val="single" w:color="auto" w:sz="4" w:space="0"/>
            </w:tcBorders>
            <w:vAlign w:val="center"/>
          </w:tcPr>
          <w:p w14:paraId="13DED15A">
            <w:pPr>
              <w:spacing w:line="320" w:lineRule="exact"/>
              <w:rPr>
                <w:rFonts w:hint="eastAsia" w:ascii="宋体" w:hAnsi="宋体"/>
                <w:szCs w:val="21"/>
              </w:rPr>
            </w:pPr>
            <w:r>
              <w:rPr>
                <w:rFonts w:hint="eastAsia" w:ascii="宋体" w:hAnsi="宋体" w:cs="宋体"/>
                <w:szCs w:val="21"/>
                <w:lang w:val="en-US" w:eastAsia="zh-CN"/>
              </w:rPr>
              <w:t>13、</w:t>
            </w: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57B6CA4A">
            <w:pPr>
              <w:spacing w:line="320" w:lineRule="exact"/>
              <w:rPr>
                <w:rFonts w:ascii="宋体" w:hAnsi="宋体" w:cs="宋体"/>
                <w:bCs/>
                <w:sz w:val="22"/>
                <w:szCs w:val="22"/>
              </w:rPr>
            </w:pPr>
            <w:r>
              <w:rPr>
                <w:rFonts w:hint="eastAsia" w:ascii="宋体" w:hAnsi="宋体"/>
                <w:szCs w:val="21"/>
              </w:rPr>
              <w:t>注：无相关内容的不得分。</w:t>
            </w:r>
          </w:p>
        </w:tc>
      </w:tr>
      <w:tr w14:paraId="154F1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Merge w:val="restart"/>
            <w:tcBorders>
              <w:left w:val="single" w:color="auto" w:sz="4" w:space="0"/>
            </w:tcBorders>
            <w:vAlign w:val="center"/>
          </w:tcPr>
          <w:p w14:paraId="0A5C3B1D">
            <w:pPr>
              <w:widowControl/>
              <w:spacing w:line="340" w:lineRule="exact"/>
              <w:jc w:val="left"/>
              <w:rPr>
                <w:color w:val="000000"/>
                <w:szCs w:val="21"/>
              </w:rPr>
            </w:pPr>
          </w:p>
        </w:tc>
        <w:tc>
          <w:tcPr>
            <w:tcW w:w="1164" w:type="dxa"/>
            <w:vAlign w:val="center"/>
          </w:tcPr>
          <w:p w14:paraId="6DA2E25D">
            <w:pPr>
              <w:spacing w:line="320" w:lineRule="exact"/>
              <w:rPr>
                <w:rFonts w:hint="eastAsia" w:ascii="Times New Roman" w:hAnsi="宋体" w:eastAsia="宋体" w:cs="宋体"/>
                <w:color w:val="auto"/>
                <w:sz w:val="21"/>
                <w:highlight w:val="none"/>
              </w:rPr>
            </w:pPr>
            <w:r>
              <w:rPr>
                <w:rFonts w:hint="eastAsia" w:ascii="Calibri" w:hAnsi="Calibri" w:cs="Calibri"/>
                <w:color w:val="000000"/>
                <w:szCs w:val="21"/>
              </w:rPr>
              <w:t>售后服务方案（</w:t>
            </w:r>
            <w:r>
              <w:rPr>
                <w:rFonts w:hint="eastAsia" w:ascii="Calibri" w:hAnsi="Calibri" w:cs="Calibri"/>
                <w:color w:val="000000"/>
                <w:szCs w:val="21"/>
                <w:lang w:val="en-US" w:eastAsia="zh-CN"/>
              </w:rPr>
              <w:t>4</w:t>
            </w:r>
            <w:r>
              <w:rPr>
                <w:rFonts w:hint="eastAsia" w:ascii="Calibri" w:hAnsi="Calibri" w:cs="Calibri"/>
                <w:color w:val="000000"/>
                <w:szCs w:val="21"/>
              </w:rPr>
              <w:t>分）</w:t>
            </w:r>
          </w:p>
        </w:tc>
        <w:tc>
          <w:tcPr>
            <w:tcW w:w="8289" w:type="dxa"/>
            <w:tcBorders>
              <w:right w:val="single" w:color="auto" w:sz="4" w:space="0"/>
            </w:tcBorders>
            <w:vAlign w:val="center"/>
          </w:tcPr>
          <w:p w14:paraId="6E0599A6">
            <w:pPr>
              <w:autoSpaceDE w:val="0"/>
              <w:autoSpaceDN w:val="0"/>
              <w:spacing w:line="380" w:lineRule="atLeast"/>
              <w:jc w:val="left"/>
              <w:rPr>
                <w:rFonts w:hint="eastAsia" w:ascii="宋体" w:hAnsi="宋体" w:cs="宋体"/>
                <w:szCs w:val="21"/>
              </w:rPr>
            </w:pPr>
            <w:r>
              <w:rPr>
                <w:rFonts w:hint="eastAsia" w:ascii="宋体" w:hAnsi="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4</w:t>
            </w:r>
            <w:r>
              <w:rPr>
                <w:rFonts w:hint="eastAsia" w:ascii="宋体" w:hAnsi="宋体" w:eastAsia="宋体" w:cs="宋体"/>
                <w:szCs w:val="21"/>
              </w:rPr>
              <w:t>分；</w:t>
            </w:r>
          </w:p>
          <w:p w14:paraId="3D8A0FCE">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3</w:t>
            </w:r>
            <w:r>
              <w:rPr>
                <w:rFonts w:hint="eastAsia" w:ascii="宋体" w:hAnsi="宋体" w:eastAsia="宋体" w:cs="宋体"/>
                <w:szCs w:val="21"/>
              </w:rPr>
              <w:t>分；</w:t>
            </w:r>
          </w:p>
          <w:p w14:paraId="6551186E">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2</w:t>
            </w:r>
            <w:r>
              <w:rPr>
                <w:rFonts w:hint="eastAsia" w:ascii="宋体" w:hAnsi="宋体" w:eastAsia="宋体" w:cs="宋体"/>
                <w:szCs w:val="21"/>
              </w:rPr>
              <w:t>分；</w:t>
            </w:r>
          </w:p>
          <w:p w14:paraId="7D2B8A43">
            <w:pPr>
              <w:autoSpaceDE w:val="0"/>
              <w:autoSpaceDN w:val="0"/>
              <w:spacing w:line="380" w:lineRule="atLeast"/>
              <w:jc w:val="left"/>
              <w:rPr>
                <w:rFonts w:hint="eastAsia" w:ascii="宋体" w:hAnsi="宋体" w:eastAsia="宋体" w:cs="宋体"/>
                <w:szCs w:val="21"/>
              </w:rPr>
            </w:pPr>
            <w:r>
              <w:rPr>
                <w:rFonts w:hint="eastAsia" w:ascii="宋体" w:hAnsi="宋体" w:cs="宋体"/>
                <w:szCs w:val="21"/>
              </w:rPr>
              <w:t>④</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78E2EE0F">
            <w:pPr>
              <w:tabs>
                <w:tab w:val="left" w:pos="4915"/>
              </w:tabs>
              <w:spacing w:line="340" w:lineRule="exact"/>
              <w:rPr>
                <w:rFonts w:hint="eastAsia" w:ascii="Times New Roman" w:hAnsi="宋体" w:eastAsia="宋体" w:cs="宋体"/>
                <w:color w:val="auto"/>
                <w:sz w:val="21"/>
                <w:highlight w:val="none"/>
              </w:rPr>
            </w:pPr>
            <w:r>
              <w:rPr>
                <w:rFonts w:hint="eastAsia" w:ascii="宋体" w:hAnsi="宋体" w:eastAsia="宋体" w:cs="宋体"/>
                <w:szCs w:val="21"/>
              </w:rPr>
              <w:t>未提供内容本项不得分。</w:t>
            </w:r>
          </w:p>
        </w:tc>
      </w:tr>
      <w:tr w14:paraId="4B2D4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Merge w:val="continue"/>
            <w:tcBorders>
              <w:left w:val="single" w:color="auto" w:sz="4" w:space="0"/>
            </w:tcBorders>
            <w:vAlign w:val="center"/>
          </w:tcPr>
          <w:p w14:paraId="0A1CF762">
            <w:pPr>
              <w:widowControl/>
              <w:spacing w:line="340" w:lineRule="exact"/>
              <w:jc w:val="left"/>
              <w:rPr>
                <w:color w:val="000000"/>
                <w:szCs w:val="21"/>
              </w:rPr>
            </w:pPr>
          </w:p>
        </w:tc>
        <w:tc>
          <w:tcPr>
            <w:tcW w:w="1164" w:type="dxa"/>
            <w:vAlign w:val="center"/>
          </w:tcPr>
          <w:p w14:paraId="77464F3C">
            <w:pPr>
              <w:spacing w:line="320" w:lineRule="exact"/>
              <w:rPr>
                <w:rFonts w:hint="eastAsia" w:ascii="Calibri" w:hAnsi="Calibri" w:eastAsia="宋体" w:cs="Calibri"/>
                <w:color w:val="000000"/>
                <w:szCs w:val="21"/>
                <w:lang w:val="en-US" w:eastAsia="zh-CN"/>
              </w:rPr>
            </w:pPr>
            <w:r>
              <w:rPr>
                <w:rFonts w:hint="eastAsia" w:ascii="宋体" w:hAnsi="宋体" w:eastAsia="宋体" w:cs="宋体"/>
                <w:szCs w:val="21"/>
              </w:rPr>
              <w:t>合理化建议</w:t>
            </w:r>
            <w:r>
              <w:rPr>
                <w:rFonts w:hint="eastAsia" w:ascii="宋体" w:hAnsi="宋体" w:eastAsia="宋体"/>
                <w:color w:val="000000"/>
                <w:szCs w:val="21"/>
              </w:rPr>
              <w:t>（</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tcBorders>
              <w:right w:val="single" w:color="auto" w:sz="4" w:space="0"/>
            </w:tcBorders>
            <w:vAlign w:val="center"/>
          </w:tcPr>
          <w:p w14:paraId="78F52EC7">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s="宋体"/>
                <w:szCs w:val="21"/>
                <w:lang w:val="en-US" w:eastAsia="zh-CN"/>
              </w:rPr>
              <w:t>15、</w:t>
            </w: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完全</w:t>
            </w:r>
            <w:r>
              <w:rPr>
                <w:rFonts w:hint="eastAsia" w:hAnsi="宋体" w:cs="宋体"/>
                <w:color w:val="auto"/>
                <w:sz w:val="21"/>
                <w:highlight w:val="none"/>
                <w:lang w:val="en-US" w:eastAsia="zh-CN"/>
              </w:rPr>
              <w:t>满足采购人需求的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671A420A">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一般</w:t>
            </w:r>
            <w:r>
              <w:rPr>
                <w:rFonts w:hint="eastAsia" w:hAnsi="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0CA6134B">
            <w:pPr>
              <w:tabs>
                <w:tab w:val="left" w:pos="4915"/>
              </w:tabs>
              <w:spacing w:line="340" w:lineRule="exact"/>
              <w:rPr>
                <w:rFonts w:hint="eastAsia" w:ascii="宋体" w:hAnsi="宋体" w:eastAsia="宋体" w:cs="宋体"/>
                <w:szCs w:val="21"/>
              </w:rPr>
            </w:pPr>
            <w:r>
              <w:rPr>
                <w:rFonts w:hint="eastAsia" w:ascii="Times New Roman" w:hAnsi="宋体" w:eastAsia="宋体" w:cs="宋体"/>
                <w:color w:val="auto"/>
                <w:sz w:val="21"/>
                <w:highlight w:val="none"/>
              </w:rPr>
              <w:t>未提供内容本项不得分。</w:t>
            </w:r>
          </w:p>
        </w:tc>
      </w:tr>
      <w:tr w14:paraId="398B0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48" w:type="dxa"/>
            <w:vMerge w:val="continue"/>
            <w:tcBorders>
              <w:left w:val="single" w:color="auto" w:sz="4" w:space="0"/>
            </w:tcBorders>
            <w:vAlign w:val="center"/>
          </w:tcPr>
          <w:p w14:paraId="2A1B8475">
            <w:pPr>
              <w:widowControl/>
              <w:spacing w:line="340" w:lineRule="exact"/>
              <w:jc w:val="left"/>
              <w:rPr>
                <w:color w:val="000000"/>
                <w:szCs w:val="21"/>
              </w:rPr>
            </w:pPr>
          </w:p>
        </w:tc>
        <w:tc>
          <w:tcPr>
            <w:tcW w:w="1164" w:type="dxa"/>
            <w:vAlign w:val="center"/>
          </w:tcPr>
          <w:p w14:paraId="413D642A">
            <w:pPr>
              <w:spacing w:line="340" w:lineRule="exact"/>
              <w:jc w:val="both"/>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业绩</w:t>
            </w:r>
            <w:r>
              <w:rPr>
                <w:rFonts w:hint="eastAsia" w:ascii="宋体" w:hAnsi="宋体" w:cs="宋体"/>
                <w:bCs/>
                <w:kern w:val="0"/>
                <w:szCs w:val="21"/>
              </w:rPr>
              <w:t>（</w:t>
            </w:r>
            <w:r>
              <w:rPr>
                <w:rFonts w:hint="eastAsia" w:ascii="宋体" w:hAnsi="宋体" w:cs="宋体"/>
                <w:bCs/>
                <w:kern w:val="0"/>
                <w:szCs w:val="21"/>
                <w:lang w:val="en-US" w:eastAsia="zh-CN"/>
              </w:rPr>
              <w:t>1</w:t>
            </w:r>
            <w:r>
              <w:rPr>
                <w:rFonts w:hint="eastAsia" w:ascii="宋体" w:hAnsi="宋体" w:cs="宋体"/>
                <w:bCs/>
                <w:kern w:val="0"/>
                <w:szCs w:val="21"/>
              </w:rPr>
              <w:t>分）</w:t>
            </w:r>
          </w:p>
        </w:tc>
        <w:tc>
          <w:tcPr>
            <w:tcW w:w="8289" w:type="dxa"/>
            <w:tcBorders>
              <w:right w:val="single" w:color="auto" w:sz="4" w:space="0"/>
            </w:tcBorders>
            <w:vAlign w:val="center"/>
          </w:tcPr>
          <w:p w14:paraId="1073DE14">
            <w:pPr>
              <w:spacing w:line="340" w:lineRule="exact"/>
              <w:rPr>
                <w:rFonts w:hint="eastAsia" w:ascii="宋体" w:hAnsi="宋体" w:eastAsia="宋体" w:cs="Times New Roman"/>
                <w:szCs w:val="21"/>
                <w:lang w:val="en-US" w:eastAsia="zh-CN"/>
              </w:rPr>
            </w:pPr>
            <w:r>
              <w:rPr>
                <w:rFonts w:hint="eastAsia" w:ascii="宋体" w:hAnsi="宋体"/>
                <w:szCs w:val="21"/>
                <w:lang w:val="en-US" w:eastAsia="zh-CN"/>
              </w:rPr>
              <w:t>16、</w:t>
            </w:r>
            <w:r>
              <w:rPr>
                <w:rFonts w:hint="eastAsia" w:ascii="宋体" w:hAnsi="宋体" w:eastAsia="宋体" w:cs="Times New Roman"/>
                <w:szCs w:val="21"/>
                <w:lang w:val="en-US" w:eastAsia="zh-CN"/>
              </w:rPr>
              <w:t>自2022年</w:t>
            </w:r>
            <w:r>
              <w:rPr>
                <w:rFonts w:hint="eastAsia" w:ascii="宋体" w:hAnsi="宋体" w:cs="Times New Roman"/>
                <w:szCs w:val="21"/>
                <w:lang w:val="en-US" w:eastAsia="zh-CN"/>
              </w:rPr>
              <w:t>4</w:t>
            </w:r>
            <w:r>
              <w:rPr>
                <w:rFonts w:hint="eastAsia" w:ascii="宋体" w:hAnsi="宋体" w:eastAsia="宋体" w:cs="Times New Roman"/>
                <w:szCs w:val="21"/>
                <w:lang w:val="en-US" w:eastAsia="zh-CN"/>
              </w:rPr>
              <w:t>月1日至投标截止日止（时间以合同签订时间为准），投标人完成类似维修项目的。每具有1个业绩得</w:t>
            </w:r>
            <w:r>
              <w:rPr>
                <w:rFonts w:hint="eastAsia" w:ascii="宋体" w:hAnsi="宋体" w:cs="Times New Roman"/>
                <w:szCs w:val="21"/>
                <w:lang w:val="en-US" w:eastAsia="zh-CN"/>
              </w:rPr>
              <w:t>0.5</w:t>
            </w:r>
            <w:r>
              <w:rPr>
                <w:rFonts w:hint="eastAsia" w:ascii="宋体" w:hAnsi="宋体" w:eastAsia="宋体" w:cs="Times New Roman"/>
                <w:szCs w:val="21"/>
                <w:lang w:val="en-US" w:eastAsia="zh-CN"/>
              </w:rPr>
              <w:t>分，最高得</w:t>
            </w:r>
            <w:r>
              <w:rPr>
                <w:rFonts w:hint="eastAsia" w:ascii="宋体" w:hAnsi="宋体" w:cs="Times New Roman"/>
                <w:szCs w:val="21"/>
                <w:lang w:val="en-US" w:eastAsia="zh-CN"/>
              </w:rPr>
              <w:t>1</w:t>
            </w:r>
            <w:r>
              <w:rPr>
                <w:rFonts w:hint="eastAsia" w:ascii="宋体" w:hAnsi="宋体" w:eastAsia="宋体" w:cs="Times New Roman"/>
                <w:szCs w:val="21"/>
                <w:lang w:val="en-US" w:eastAsia="zh-CN"/>
              </w:rPr>
              <w:t>分。</w:t>
            </w:r>
          </w:p>
          <w:p w14:paraId="0BE2899E">
            <w:pPr>
              <w:spacing w:line="340" w:lineRule="exact"/>
              <w:rPr>
                <w:rFonts w:ascii="宋体" w:hAnsi="宋体" w:cs="宋体"/>
                <w:sz w:val="24"/>
              </w:rPr>
            </w:pPr>
            <w:r>
              <w:rPr>
                <w:rFonts w:hint="eastAsia" w:ascii="宋体" w:hAnsi="宋体" w:eastAsia="宋体" w:cs="Times New Roman"/>
                <w:szCs w:val="21"/>
                <w:lang w:val="en-US" w:eastAsia="zh-CN"/>
              </w:rPr>
              <w:t>提供①施工合同 ②中标通知书。注：两项资料必须同时具备。复印件加盖公章编入投标文件</w:t>
            </w:r>
            <w:r>
              <w:rPr>
                <w:rFonts w:hint="eastAsia" w:ascii="宋体" w:hAnsi="宋体" w:cs="Times New Roman"/>
                <w:szCs w:val="21"/>
                <w:lang w:val="en-US" w:eastAsia="zh-CN"/>
              </w:rPr>
              <w:t>。</w:t>
            </w:r>
          </w:p>
        </w:tc>
      </w:tr>
      <w:tr w14:paraId="1CD6E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left w:val="single" w:color="auto" w:sz="4" w:space="0"/>
              <w:bottom w:val="single" w:color="auto" w:sz="4" w:space="0"/>
            </w:tcBorders>
            <w:vAlign w:val="center"/>
          </w:tcPr>
          <w:p w14:paraId="4DF17BDE">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tcBorders>
              <w:bottom w:val="single" w:color="auto" w:sz="4" w:space="0"/>
            </w:tcBorders>
            <w:vAlign w:val="center"/>
          </w:tcPr>
          <w:p w14:paraId="239D6591">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tcBorders>
              <w:bottom w:val="single" w:color="auto" w:sz="4" w:space="0"/>
              <w:right w:val="single" w:color="auto" w:sz="4" w:space="0"/>
            </w:tcBorders>
            <w:vAlign w:val="center"/>
          </w:tcPr>
          <w:p w14:paraId="79C7ECC7">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参与评审的投标文件的最低报价为评标基准价，基准价得分为满分30分；</w:t>
            </w:r>
          </w:p>
          <w:p w14:paraId="79A1A3FA">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参与评审的价格 = 有效供应商的最终报价；</w:t>
            </w:r>
          </w:p>
          <w:p w14:paraId="40ED60FA">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其他供应商的价格分按照下列公式计算：</w:t>
            </w:r>
          </w:p>
          <w:p w14:paraId="3BA811BC">
            <w:pPr>
              <w:spacing w:line="340" w:lineRule="exact"/>
              <w:jc w:val="left"/>
              <w:rPr>
                <w:szCs w:val="21"/>
              </w:rPr>
            </w:pPr>
            <w:r>
              <w:rPr>
                <w:rFonts w:hint="eastAsia" w:ascii="Times New Roman" w:hAnsi="Times New Roman" w:cs="Times New Roman"/>
                <w:color w:val="000000"/>
                <w:szCs w:val="21"/>
              </w:rPr>
              <w:t>各供应商的最终报价得分 =（基准价/参与评审的价格）×30%×100</w:t>
            </w:r>
          </w:p>
        </w:tc>
      </w:tr>
    </w:tbl>
    <w:p w14:paraId="102552D4">
      <w:pPr>
        <w:adjustRightInd/>
        <w:spacing w:line="360" w:lineRule="auto"/>
        <w:ind w:firstLine="440" w:firstLineChars="200"/>
        <w:rPr>
          <w:rFonts w:hint="eastAsia" w:ascii="宋体" w:hAnsi="宋体" w:eastAsia="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w:t>
      </w:r>
      <w:r>
        <w:rPr>
          <w:rFonts w:hint="eastAsia" w:ascii="宋体" w:hAnsi="宋体" w:eastAsia="宋体" w:cs="宋体"/>
          <w:bCs/>
          <w:sz w:val="22"/>
          <w:szCs w:val="22"/>
        </w:rPr>
        <w:t>料</w:t>
      </w:r>
      <w:r>
        <w:rPr>
          <w:rFonts w:hint="eastAsia" w:ascii="宋体" w:hAnsi="宋体" w:eastAsia="宋体" w:cs="宋体"/>
          <w:bCs/>
          <w:sz w:val="22"/>
          <w:szCs w:val="22"/>
          <w:lang w:eastAsia="zh-CN"/>
        </w:rPr>
        <w:t>，</w:t>
      </w:r>
      <w:r>
        <w:rPr>
          <w:rFonts w:hint="eastAsia" w:ascii="宋体" w:hAnsi="宋体" w:eastAsia="宋体" w:cs="宋体"/>
          <w:bCs/>
          <w:sz w:val="22"/>
          <w:szCs w:val="22"/>
        </w:rPr>
        <w:t>凡未按上述评分标准各评分要素得分要求提供资料的，对应评分要素项均不得分。</w:t>
      </w:r>
    </w:p>
    <w:p w14:paraId="50338568">
      <w:pPr>
        <w:adjustRightInd/>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2、小数点后保留一位数。</w:t>
      </w:r>
    </w:p>
    <w:p w14:paraId="0A2B128E">
      <w:pPr>
        <w:adjustRightInd/>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3、各评标委员会成员自行按以上参考分值评分。</w:t>
      </w:r>
    </w:p>
    <w:p w14:paraId="031B9049">
      <w:pPr>
        <w:adjustRightInd/>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4、重大事件由评标委员会集体讨论，应当按照少数服从多数的原则作出结论。</w:t>
      </w:r>
    </w:p>
    <w:p w14:paraId="443C3924">
      <w:pPr>
        <w:adjustRightInd/>
        <w:spacing w:line="360" w:lineRule="auto"/>
        <w:ind w:firstLine="433"/>
        <w:rPr>
          <w:rFonts w:ascii="宋体" w:hAnsi="宋体" w:cs="宋体"/>
          <w:b/>
          <w:bCs/>
          <w:kern w:val="0"/>
          <w:sz w:val="22"/>
          <w:szCs w:val="22"/>
        </w:rPr>
      </w:pPr>
    </w:p>
    <w:p w14:paraId="3B3CE404">
      <w:pPr>
        <w:pStyle w:val="32"/>
        <w:rPr>
          <w:rFonts w:hAnsi="宋体" w:cs="宋体"/>
          <w:b/>
          <w:sz w:val="32"/>
        </w:rPr>
      </w:pPr>
    </w:p>
    <w:p w14:paraId="350E5BF9">
      <w:pPr>
        <w:pStyle w:val="32"/>
        <w:rPr>
          <w:rFonts w:hAnsi="宋体" w:cs="宋体"/>
          <w:b/>
          <w:sz w:val="32"/>
        </w:rPr>
      </w:pPr>
    </w:p>
    <w:bookmarkEnd w:id="46"/>
    <w:p w14:paraId="4DC25622">
      <w:pPr>
        <w:numPr>
          <w:numId w:val="0"/>
        </w:numPr>
        <w:ind w:firstLine="1807" w:firstLineChars="500"/>
        <w:rPr>
          <w:rFonts w:hint="eastAsia" w:ascii="宋体" w:hAnsi="宋体" w:cs="宋体"/>
          <w:b/>
          <w:sz w:val="36"/>
          <w:szCs w:val="36"/>
        </w:rPr>
      </w:pPr>
      <w:bookmarkStart w:id="412" w:name="_Toc26894"/>
      <w:bookmarkStart w:id="413" w:name="第五部分"/>
      <w:bookmarkStart w:id="414" w:name="_Toc86217003"/>
      <w:r>
        <w:rPr>
          <w:rFonts w:hint="eastAsia" w:ascii="宋体" w:hAnsi="宋体" w:cs="宋体"/>
          <w:b/>
          <w:sz w:val="36"/>
          <w:szCs w:val="36"/>
          <w:lang w:val="en-US" w:eastAsia="zh-CN"/>
        </w:rPr>
        <w:t xml:space="preserve">第五部分 </w:t>
      </w:r>
      <w:r>
        <w:rPr>
          <w:rFonts w:hint="eastAsia" w:ascii="宋体" w:hAnsi="宋体" w:cs="宋体"/>
          <w:b/>
          <w:sz w:val="36"/>
          <w:szCs w:val="36"/>
        </w:rPr>
        <w:t>拟签订的合同文本</w:t>
      </w:r>
      <w:bookmarkEnd w:id="412"/>
    </w:p>
    <w:p w14:paraId="4E0C5586">
      <w:pPr>
        <w:widowControl w:val="0"/>
        <w:numPr>
          <w:ilvl w:val="0"/>
          <w:numId w:val="0"/>
        </w:numPr>
        <w:adjustRightInd w:val="0"/>
        <w:jc w:val="both"/>
        <w:rPr>
          <w:rFonts w:hint="eastAsia" w:ascii="宋体" w:hAnsi="宋体" w:cs="宋体"/>
          <w:b/>
          <w:sz w:val="36"/>
          <w:szCs w:val="36"/>
        </w:rPr>
      </w:pPr>
    </w:p>
    <w:p w14:paraId="7A3B5F22">
      <w:pPr>
        <w:widowControl w:val="0"/>
        <w:numPr>
          <w:ilvl w:val="0"/>
          <w:numId w:val="0"/>
        </w:numPr>
        <w:adjustRightInd w:val="0"/>
        <w:jc w:val="both"/>
        <w:rPr>
          <w:rFonts w:hint="eastAsia" w:ascii="宋体" w:hAnsi="宋体" w:cs="宋体"/>
          <w:b/>
          <w:sz w:val="36"/>
          <w:szCs w:val="36"/>
        </w:rPr>
      </w:pPr>
    </w:p>
    <w:p w14:paraId="2F51257A">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328D71E">
      <w:pPr>
        <w:pStyle w:val="4"/>
        <w:keepNext w:val="0"/>
        <w:keepLines w:val="0"/>
        <w:spacing w:before="0" w:after="0" w:line="360" w:lineRule="auto"/>
        <w:ind w:left="0" w:firstLine="472"/>
        <w:jc w:val="center"/>
        <w:rPr>
          <w:rFonts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6B59AAAD">
      <w:pPr>
        <w:spacing w:line="360" w:lineRule="auto"/>
        <w:rPr>
          <w:rFonts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269258A8">
      <w:pPr>
        <w:spacing w:line="360" w:lineRule="auto"/>
        <w:rPr>
          <w:rFonts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70E5CEC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宁海县胡陈乡初级中学食堂、教学楼外立面等维修工程</w:t>
      </w:r>
      <w:r>
        <w:rPr>
          <w:rFonts w:hint="eastAsia" w:ascii="宋体" w:hAnsi="宋体" w:cs="宋体"/>
          <w:color w:val="000000"/>
          <w:sz w:val="24"/>
        </w:rPr>
        <w:t>施工及有关事项协商一致，共同达成如下协议：</w:t>
      </w:r>
    </w:p>
    <w:p w14:paraId="4160068B">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20B789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宁海县胡陈乡初级中学食堂、教学楼外立面等维修工程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3FFFA6B">
      <w:pPr>
        <w:spacing w:line="360" w:lineRule="auto"/>
        <w:ind w:firstLine="480" w:firstLineChars="200"/>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宁海县胡陈乡初级中学</w:t>
      </w:r>
      <w:r>
        <w:rPr>
          <w:rFonts w:hint="eastAsia" w:ascii="宋体" w:hAnsi="宋体" w:cs="宋体"/>
          <w:bCs/>
          <w:color w:val="000000"/>
          <w:sz w:val="24"/>
          <w:u w:val="single"/>
        </w:rPr>
        <w:t xml:space="preserve">                                     </w:t>
      </w:r>
    </w:p>
    <w:p w14:paraId="7D854D93">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w:t>
      </w:r>
      <w:r>
        <w:rPr>
          <w:rFonts w:hint="eastAsia" w:ascii="宋体" w:hAnsi="宋体" w:cs="宋体"/>
          <w:bCs/>
          <w:color w:val="000000"/>
          <w:sz w:val="24"/>
          <w:u w:val="single"/>
        </w:rPr>
        <w:t xml:space="preserve">                                    </w:t>
      </w:r>
    </w:p>
    <w:p w14:paraId="4E5CD598">
      <w:pPr>
        <w:spacing w:line="360" w:lineRule="auto"/>
        <w:ind w:firstLine="480" w:firstLineChars="200"/>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财政</w:t>
      </w:r>
      <w:r>
        <w:rPr>
          <w:rFonts w:hint="eastAsia" w:ascii="宋体" w:hAnsi="宋体" w:cs="宋体"/>
          <w:color w:val="000000"/>
          <w:sz w:val="24"/>
          <w:u w:val="single"/>
          <w:lang w:val="en-US" w:eastAsia="zh-CN"/>
        </w:rPr>
        <w:t>拨款</w:t>
      </w:r>
      <w:r>
        <w:rPr>
          <w:rFonts w:hint="eastAsia" w:ascii="宋体" w:hAnsi="宋体" w:cs="宋体"/>
          <w:color w:val="000000"/>
          <w:sz w:val="24"/>
          <w:u w:val="single"/>
        </w:rPr>
        <w:t xml:space="preserve">                                           </w:t>
      </w:r>
    </w:p>
    <w:p w14:paraId="18FAC5DD">
      <w:pPr>
        <w:spacing w:line="360" w:lineRule="auto"/>
        <w:ind w:firstLine="480" w:firstLineChars="200"/>
        <w:rPr>
          <w:rFonts w:hint="eastAsia" w:ascii="宋体" w:hAnsi="宋体" w:eastAsia="宋体" w:cs="宋体"/>
          <w:color w:val="000000"/>
          <w:sz w:val="24"/>
          <w:u w:val="single"/>
          <w:lang w:eastAsia="zh-CN"/>
        </w:rPr>
      </w:pPr>
      <w:r>
        <w:rPr>
          <w:rFonts w:hint="eastAsia" w:ascii="宋体" w:hAnsi="宋体" w:cs="宋体"/>
          <w:bCs/>
          <w:color w:val="000000"/>
          <w:sz w:val="24"/>
        </w:rPr>
        <w:t>5.工程内容：</w:t>
      </w:r>
      <w:r>
        <w:rPr>
          <w:rFonts w:hint="eastAsia" w:ascii="宋体" w:hAnsi="宋体" w:cs="宋体"/>
          <w:bCs/>
          <w:color w:val="000000"/>
          <w:sz w:val="24"/>
          <w:u w:val="single"/>
        </w:rPr>
        <w:t>主要包括</w:t>
      </w:r>
      <w:r>
        <w:rPr>
          <w:rFonts w:hint="eastAsia" w:ascii="宋体" w:hAnsi="宋体" w:cs="宋体"/>
          <w:bCs/>
          <w:color w:val="000000"/>
          <w:sz w:val="24"/>
          <w:u w:val="single"/>
          <w:lang w:eastAsia="zh-CN"/>
        </w:rPr>
        <w:t>1#、2#办公楼、1#、2#教学楼及公共厕所（含走廊）外立面改造面积4241.21平方米；原有连廊部分及教学楼上艺术字更换；食堂餐厅内墙、天棚重刷涂料；餐厅地面铺设花岗岩468.78平方米；舞台铺设强化复合木地板31.04平方米；更换铝合金门4扇；食堂外立面改造面积760.95平方米等。</w:t>
      </w:r>
    </w:p>
    <w:p w14:paraId="206FA75D">
      <w:pPr>
        <w:spacing w:line="360" w:lineRule="auto"/>
        <w:ind w:firstLine="480" w:firstLineChars="200"/>
        <w:rPr>
          <w:rFonts w:hint="eastAsia" w:ascii="宋体" w:hAnsi="宋体" w:eastAsia="宋体" w:cs="宋体"/>
          <w:bCs/>
          <w:color w:val="000000"/>
          <w:sz w:val="24"/>
          <w:u w:val="single"/>
        </w:rPr>
      </w:pPr>
      <w:r>
        <w:rPr>
          <w:rFonts w:hint="eastAsia" w:ascii="宋体" w:hAnsi="宋体" w:cs="宋体"/>
          <w:bCs/>
          <w:color w:val="000000"/>
          <w:sz w:val="24"/>
        </w:rPr>
        <w:t>6.工程承包范围：</w:t>
      </w:r>
      <w:r>
        <w:rPr>
          <w:rFonts w:hint="eastAsia" w:ascii="宋体" w:hAnsi="宋体" w:eastAsia="宋体" w:cs="宋体"/>
          <w:bCs/>
          <w:color w:val="000000"/>
          <w:sz w:val="24"/>
          <w:u w:val="single"/>
          <w:lang w:eastAsia="zh-CN"/>
        </w:rPr>
        <w:t>宁海县</w:t>
      </w:r>
      <w:r>
        <w:rPr>
          <w:rFonts w:hint="eastAsia" w:ascii="宋体" w:hAnsi="宋体" w:cs="宋体"/>
          <w:bCs/>
          <w:color w:val="000000"/>
          <w:sz w:val="24"/>
          <w:u w:val="single"/>
          <w:lang w:eastAsia="zh-CN"/>
        </w:rPr>
        <w:t>宁海县胡陈乡初级中学食堂、教学楼外立面等维修工程</w:t>
      </w:r>
    </w:p>
    <w:p w14:paraId="2FD68F5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6E88337D">
      <w:pPr>
        <w:spacing w:line="360" w:lineRule="auto"/>
        <w:ind w:firstLine="480" w:firstLineChars="200"/>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61C86D14">
      <w:pPr>
        <w:spacing w:line="360" w:lineRule="auto"/>
        <w:ind w:firstLine="480" w:firstLineChars="200"/>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4B806F5">
      <w:pPr>
        <w:spacing w:line="360" w:lineRule="auto"/>
        <w:ind w:firstLine="480" w:firstLineChars="200"/>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lang w:val="en-US" w:eastAsia="zh-CN"/>
        </w:rPr>
        <w:t>45</w:t>
      </w:r>
      <w:r>
        <w:rPr>
          <w:rFonts w:hint="eastAsia" w:ascii="宋体" w:hAnsi="宋体" w:cs="宋体"/>
          <w:color w:val="000000"/>
          <w:sz w:val="24"/>
          <w:u w:val="single"/>
        </w:rPr>
        <w:t>日历天</w:t>
      </w:r>
      <w:r>
        <w:rPr>
          <w:rFonts w:hint="eastAsia" w:ascii="宋体" w:hAnsi="宋体" w:cs="宋体"/>
          <w:color w:val="000000"/>
          <w:sz w:val="24"/>
        </w:rPr>
        <w:t>。工期总日历天数与根据前述计划开竣工日期计算的工期天数不一致的，以工期总日历天数为准。</w:t>
      </w:r>
    </w:p>
    <w:p w14:paraId="5CFAED51">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47C8820E">
      <w:pPr>
        <w:spacing w:line="360" w:lineRule="auto"/>
        <w:ind w:firstLine="480" w:firstLineChars="200"/>
        <w:rPr>
          <w:rFonts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69F76F75">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18FC9C55">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14:paraId="1C6E129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528370DB">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14:paraId="0216F21D">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14:paraId="41C1291D">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6065C41">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14:paraId="606FC7F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161A0CD">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14:paraId="0369DC47">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6E167E2">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14:paraId="35BE532B">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F546D7C">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69EF3592">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30A866BF">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7319989F">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7EA384F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14:paraId="66D1FD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（1）中标通知书（如果有）；</w:t>
      </w:r>
    </w:p>
    <w:p w14:paraId="32182F5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（2）投标函及其附录（如果有）；</w:t>
      </w:r>
    </w:p>
    <w:p w14:paraId="6BF3F94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（3）专用合同条款及其附件；</w:t>
      </w:r>
    </w:p>
    <w:p w14:paraId="4D28418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（4）通用合同条款；</w:t>
      </w:r>
    </w:p>
    <w:p w14:paraId="2461F6B5">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（5）技术标准和要求；</w:t>
      </w:r>
    </w:p>
    <w:p w14:paraId="26387E0F">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（6）图纸；</w:t>
      </w:r>
    </w:p>
    <w:p w14:paraId="060C04B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（7）预算书；</w:t>
      </w:r>
    </w:p>
    <w:p w14:paraId="190B4C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（8）其他合同文件。</w:t>
      </w:r>
    </w:p>
    <w:p w14:paraId="482C004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7A3708C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CD9B27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4DA1B6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4FE8329E">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7DBE557">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4240F535">
      <w:pPr>
        <w:pStyle w:val="6"/>
        <w:keepNext w:val="0"/>
        <w:keepLines w:val="0"/>
        <w:spacing w:before="0" w:after="0" w:line="360" w:lineRule="auto"/>
        <w:ind w:left="0"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八、词语含义</w:t>
      </w:r>
    </w:p>
    <w:p w14:paraId="6D4FA166">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641B8C2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4D74CBB5">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5E62A053">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12EBBAC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55937AF4">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5280594C">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5A2D301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50A52A69">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F9C4377">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0B56A92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23CD8814">
      <w:pPr>
        <w:pStyle w:val="79"/>
      </w:pPr>
    </w:p>
    <w:p w14:paraId="731B0451">
      <w:pPr>
        <w:pStyle w:val="79"/>
      </w:pPr>
    </w:p>
    <w:p w14:paraId="52CC6406">
      <w:pPr>
        <w:spacing w:line="360" w:lineRule="auto"/>
        <w:ind w:firstLine="480" w:firstLineChars="200"/>
        <w:rPr>
          <w:rFonts w:ascii="宋体" w:hAnsi="宋体" w:cs="宋体"/>
          <w:color w:val="000000"/>
          <w:sz w:val="24"/>
        </w:rPr>
      </w:pPr>
      <w:r>
        <w:rPr>
          <w:rFonts w:hint="eastAsia" w:ascii="宋体" w:hAnsi="宋体" w:cs="宋体"/>
          <w:color w:val="000000"/>
          <w:sz w:val="24"/>
        </w:rPr>
        <w:t>发包人：   (公章)                   承包人：   (公章)</w:t>
      </w:r>
    </w:p>
    <w:p w14:paraId="24D53397">
      <w:pPr>
        <w:spacing w:line="360" w:lineRule="auto"/>
        <w:ind w:firstLine="480" w:firstLineChars="200"/>
        <w:rPr>
          <w:rFonts w:ascii="宋体" w:hAnsi="宋体" w:cs="宋体"/>
          <w:color w:val="000000"/>
          <w:sz w:val="24"/>
        </w:rPr>
      </w:pPr>
    </w:p>
    <w:p w14:paraId="2AA0C304">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法定代表人或其委托代理人：          法定代表人或其委托代理人：</w:t>
      </w:r>
    </w:p>
    <w:p w14:paraId="262A6B3E">
      <w:pPr>
        <w:spacing w:line="360" w:lineRule="auto"/>
        <w:ind w:firstLine="480" w:firstLineChars="200"/>
        <w:rPr>
          <w:rFonts w:ascii="宋体" w:hAnsi="宋体" w:cs="宋体"/>
          <w:color w:val="000000"/>
          <w:sz w:val="24"/>
        </w:rPr>
      </w:pPr>
      <w:r>
        <w:rPr>
          <w:rFonts w:hint="eastAsia" w:ascii="宋体" w:hAnsi="宋体" w:cs="宋体"/>
          <w:color w:val="000000"/>
          <w:sz w:val="24"/>
        </w:rPr>
        <w:t>（签字）                            （签字）</w:t>
      </w:r>
    </w:p>
    <w:p w14:paraId="4A96EDAA">
      <w:pPr>
        <w:pStyle w:val="79"/>
      </w:pPr>
    </w:p>
    <w:p w14:paraId="2D5C0C7E">
      <w:pPr>
        <w:tabs>
          <w:tab w:val="left" w:pos="4410"/>
        </w:tabs>
        <w:spacing w:line="360" w:lineRule="auto"/>
        <w:ind w:firstLine="480" w:firstLineChars="200"/>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3B8EA7F2">
      <w:pPr>
        <w:spacing w:line="360" w:lineRule="auto"/>
        <w:ind w:firstLine="480" w:firstLineChars="20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4338A851">
      <w:pPr>
        <w:spacing w:line="360" w:lineRule="auto"/>
        <w:ind w:firstLine="480" w:firstLineChars="200"/>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4088EB93">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80D34ED">
      <w:pPr>
        <w:spacing w:line="36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E809343">
      <w:pPr>
        <w:spacing w:line="360" w:lineRule="auto"/>
        <w:ind w:firstLine="480" w:firstLineChars="200"/>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F86279C">
      <w:pPr>
        <w:spacing w:line="360" w:lineRule="auto"/>
        <w:ind w:firstLine="480" w:firstLineChars="200"/>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9606C95">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5A962954">
      <w:pPr>
        <w:spacing w:line="360" w:lineRule="auto"/>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5ABF4882">
      <w:pPr>
        <w:spacing w:line="360" w:lineRule="auto"/>
        <w:ind w:firstLine="480" w:firstLineChars="200"/>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5E3DA42">
      <w:pPr>
        <w:pStyle w:val="4"/>
        <w:keepNext w:val="0"/>
        <w:keepLines w:val="0"/>
        <w:tabs>
          <w:tab w:val="clear" w:pos="900"/>
        </w:tabs>
        <w:spacing w:before="0" w:after="0" w:line="360" w:lineRule="auto"/>
        <w:ind w:left="0" w:firstLine="472"/>
        <w:jc w:val="center"/>
        <w:rPr>
          <w:rFonts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3FADF0F7">
      <w:pPr>
        <w:spacing w:line="360" w:lineRule="auto"/>
        <w:ind w:firstLine="480" w:firstLineChars="200"/>
        <w:rPr>
          <w:rFonts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724DB4B9">
      <w:pPr>
        <w:spacing w:line="360" w:lineRule="auto"/>
        <w:ind w:firstLine="480" w:firstLineChars="200"/>
        <w:outlineLvl w:val="1"/>
        <w:rPr>
          <w:rFonts w:ascii="宋体" w:hAnsi="宋体" w:cs="宋体"/>
          <w:color w:val="000000"/>
          <w:sz w:val="24"/>
        </w:rPr>
      </w:pPr>
      <w:bookmarkStart w:id="429" w:name="_Toc411083384"/>
      <w:bookmarkStart w:id="430" w:name="_Toc296890991"/>
      <w:bookmarkStart w:id="431" w:name="_Toc297120463"/>
      <w:bookmarkStart w:id="432" w:name="_Toc296503163"/>
      <w:bookmarkStart w:id="433" w:name="_Toc296346664"/>
      <w:bookmarkStart w:id="434" w:name="_Toc296891203"/>
      <w:bookmarkStart w:id="435" w:name="_Toc292559872"/>
      <w:bookmarkStart w:id="436" w:name="_Toc297048349"/>
      <w:bookmarkStart w:id="437" w:name="_Toc292559367"/>
      <w:bookmarkStart w:id="438" w:name="_Toc296347162"/>
      <w:bookmarkStart w:id="439" w:name="_Toc296944502"/>
    </w:p>
    <w:p w14:paraId="318108FF">
      <w:pPr>
        <w:pStyle w:val="4"/>
        <w:keepNext w:val="0"/>
        <w:keepLines w:val="0"/>
        <w:numPr>
          <w:ilvl w:val="2"/>
          <w:numId w:val="0"/>
        </w:numPr>
        <w:tabs>
          <w:tab w:val="clear" w:pos="900"/>
        </w:tabs>
        <w:spacing w:before="0" w:after="0" w:line="360" w:lineRule="auto"/>
        <w:jc w:val="center"/>
        <w:rPr>
          <w:rFonts w:ascii="宋体" w:hAnsi="宋体" w:cs="宋体"/>
          <w:color w:val="000000"/>
        </w:rPr>
      </w:pPr>
      <w:r>
        <w:rPr>
          <w:rFonts w:hint="eastAsia" w:ascii="宋体" w:hAnsi="宋体" w:cs="宋体"/>
          <w:color w:val="000000"/>
        </w:rPr>
        <w:t>第三部分 专用条款</w:t>
      </w:r>
      <w:bookmarkEnd w:id="429"/>
    </w:p>
    <w:p w14:paraId="77A8E2EE">
      <w:pPr>
        <w:pStyle w:val="6"/>
        <w:spacing w:before="0" w:after="0" w:line="360" w:lineRule="auto"/>
        <w:jc w:val="left"/>
        <w:rPr>
          <w:rFonts w:ascii="宋体" w:hAnsi="宋体" w:eastAsia="宋体" w:cs="宋体"/>
          <w:b w:val="0"/>
          <w:color w:val="000000"/>
          <w:sz w:val="24"/>
          <w:szCs w:val="24"/>
        </w:rPr>
      </w:pPr>
      <w:bookmarkStart w:id="440" w:name="_Toc386638607"/>
      <w:bookmarkStart w:id="441" w:name="_Toc351203633"/>
      <w:r>
        <w:rPr>
          <w:rFonts w:hint="eastAsia" w:ascii="宋体" w:hAnsi="宋体" w:eastAsia="宋体" w:cs="宋体"/>
          <w:b w:val="0"/>
          <w:color w:val="000000"/>
          <w:sz w:val="24"/>
          <w:szCs w:val="24"/>
        </w:rPr>
        <w:t>1</w:t>
      </w:r>
      <w:bookmarkStart w:id="442" w:name="_Toc292559361"/>
      <w:bookmarkStart w:id="443" w:name="_Toc296347155"/>
      <w:bookmarkStart w:id="444" w:name="_Toc296944495"/>
      <w:bookmarkStart w:id="445" w:name="_Toc296503156"/>
      <w:bookmarkStart w:id="446" w:name="_Toc296890984"/>
      <w:bookmarkStart w:id="447" w:name="_Toc292559866"/>
      <w:bookmarkStart w:id="448" w:name="_Toc297048342"/>
      <w:bookmarkStart w:id="449" w:name="_Toc296891196"/>
      <w:bookmarkStart w:id="450" w:name="_Toc297120456"/>
      <w:bookmarkStart w:id="451" w:name="_Toc296346657"/>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54B48394">
      <w:pPr>
        <w:spacing w:line="360" w:lineRule="auto"/>
        <w:ind w:firstLine="480" w:firstLineChars="200"/>
        <w:rPr>
          <w:rFonts w:ascii="宋体" w:hAnsi="宋体" w:cs="宋体"/>
          <w:color w:val="000000"/>
          <w:sz w:val="24"/>
        </w:rPr>
      </w:pPr>
      <w:r>
        <w:rPr>
          <w:rFonts w:hint="eastAsia" w:ascii="宋体" w:hAnsi="宋体" w:cs="宋体"/>
          <w:color w:val="000000"/>
          <w:sz w:val="24"/>
        </w:rPr>
        <w:t>1.1 词语定义</w:t>
      </w:r>
    </w:p>
    <w:p w14:paraId="749BC146">
      <w:pPr>
        <w:spacing w:line="360" w:lineRule="auto"/>
        <w:ind w:firstLine="480" w:firstLineChars="200"/>
        <w:rPr>
          <w:rFonts w:ascii="宋体" w:hAnsi="宋体" w:cs="宋体"/>
          <w:color w:val="000000"/>
          <w:sz w:val="24"/>
        </w:rPr>
      </w:pPr>
      <w:r>
        <w:rPr>
          <w:rFonts w:hint="eastAsia" w:ascii="宋体" w:hAnsi="宋体" w:cs="宋体"/>
          <w:color w:val="000000"/>
          <w:sz w:val="24"/>
        </w:rPr>
        <w:t>1.1.1 合同</w:t>
      </w:r>
    </w:p>
    <w:p w14:paraId="7A1E2372">
      <w:pPr>
        <w:spacing w:line="360" w:lineRule="auto"/>
        <w:ind w:firstLine="480" w:firstLineChars="200"/>
        <w:rPr>
          <w:rFonts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F6BECC4">
      <w:pPr>
        <w:spacing w:line="360" w:lineRule="auto"/>
        <w:ind w:firstLine="480" w:firstLineChars="200"/>
        <w:rPr>
          <w:rFonts w:ascii="宋体" w:hAnsi="宋体" w:cs="宋体"/>
          <w:color w:val="000000"/>
          <w:sz w:val="24"/>
        </w:rPr>
      </w:pPr>
      <w:r>
        <w:rPr>
          <w:rFonts w:hint="eastAsia" w:ascii="宋体" w:hAnsi="宋体" w:cs="宋体"/>
          <w:color w:val="000000"/>
          <w:sz w:val="24"/>
        </w:rPr>
        <w:t>1.1.2 合同当事人及其他相关方</w:t>
      </w:r>
    </w:p>
    <w:p w14:paraId="0912B38C">
      <w:pPr>
        <w:spacing w:line="360" w:lineRule="auto"/>
        <w:ind w:firstLine="480" w:firstLineChars="200"/>
        <w:rPr>
          <w:rFonts w:ascii="宋体" w:hAnsi="宋体" w:cs="宋体"/>
          <w:color w:val="000000"/>
          <w:sz w:val="24"/>
        </w:rPr>
      </w:pPr>
      <w:r>
        <w:rPr>
          <w:rFonts w:hint="eastAsia" w:ascii="宋体" w:hAnsi="宋体" w:cs="宋体"/>
          <w:color w:val="000000"/>
          <w:sz w:val="24"/>
        </w:rPr>
        <w:t>1.1.2.4 监理人：</w:t>
      </w:r>
    </w:p>
    <w:p w14:paraId="523C200E">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656438D5">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5E86452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6743A06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580659E">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1086EA0">
      <w:pPr>
        <w:spacing w:line="360" w:lineRule="auto"/>
        <w:ind w:firstLine="480" w:firstLineChars="200"/>
        <w:rPr>
          <w:rFonts w:ascii="宋体" w:hAnsi="宋体" w:cs="宋体"/>
          <w:color w:val="000000"/>
          <w:sz w:val="24"/>
        </w:rPr>
      </w:pPr>
      <w:r>
        <w:rPr>
          <w:rFonts w:hint="eastAsia" w:ascii="宋体" w:hAnsi="宋体" w:cs="宋体"/>
          <w:color w:val="000000"/>
          <w:sz w:val="24"/>
        </w:rPr>
        <w:t>1.1.2.5 设计人：</w:t>
      </w:r>
    </w:p>
    <w:p w14:paraId="5431D923">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D880F12">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DAB40EB">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5F84ED4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19B8AF1">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AA495AD">
      <w:pPr>
        <w:spacing w:line="360" w:lineRule="auto"/>
        <w:ind w:firstLine="480" w:firstLineChars="200"/>
        <w:rPr>
          <w:rFonts w:ascii="宋体" w:hAnsi="宋体" w:cs="宋体"/>
          <w:color w:val="000000"/>
          <w:sz w:val="24"/>
        </w:rPr>
      </w:pPr>
      <w:r>
        <w:rPr>
          <w:rFonts w:hint="eastAsia" w:ascii="宋体" w:hAnsi="宋体" w:cs="宋体"/>
          <w:color w:val="000000"/>
          <w:sz w:val="24"/>
        </w:rPr>
        <w:t>1.1.3 工程和设备</w:t>
      </w:r>
    </w:p>
    <w:p w14:paraId="3781E4C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45AE0D8">
      <w:pPr>
        <w:spacing w:line="360" w:lineRule="auto"/>
        <w:ind w:firstLine="480" w:firstLineChars="200"/>
        <w:rPr>
          <w:rFonts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65C2B42">
      <w:pPr>
        <w:spacing w:line="360" w:lineRule="auto"/>
        <w:ind w:firstLine="480" w:firstLineChars="200"/>
        <w:rPr>
          <w:rFonts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1354E553">
      <w:pPr>
        <w:spacing w:line="360" w:lineRule="auto"/>
        <w:ind w:firstLine="480" w:firstLineChars="200"/>
        <w:rPr>
          <w:rFonts w:ascii="宋体" w:hAnsi="宋体" w:cs="宋体"/>
          <w:color w:val="000000"/>
          <w:sz w:val="24"/>
        </w:rPr>
      </w:pPr>
      <w:r>
        <w:rPr>
          <w:rFonts w:hint="eastAsia" w:ascii="宋体" w:hAnsi="宋体" w:cs="宋体"/>
          <w:color w:val="000000"/>
          <w:sz w:val="24"/>
        </w:rPr>
        <w:t>1.3 法律</w:t>
      </w:r>
    </w:p>
    <w:p w14:paraId="4C7F68D0">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248B92A9">
      <w:pPr>
        <w:spacing w:line="360" w:lineRule="auto"/>
        <w:ind w:firstLine="480" w:firstLineChars="200"/>
        <w:rPr>
          <w:rFonts w:ascii="宋体" w:hAnsi="宋体" w:cs="宋体"/>
          <w:color w:val="000000"/>
          <w:sz w:val="24"/>
        </w:rPr>
      </w:pPr>
      <w:r>
        <w:rPr>
          <w:rFonts w:hint="eastAsia" w:ascii="宋体" w:hAnsi="宋体" w:cs="宋体"/>
          <w:color w:val="000000"/>
          <w:sz w:val="24"/>
        </w:rPr>
        <w:t>1.4 标准和规范</w:t>
      </w:r>
    </w:p>
    <w:p w14:paraId="2C2C5D07">
      <w:pPr>
        <w:spacing w:line="360" w:lineRule="auto"/>
        <w:ind w:firstLine="480" w:firstLineChars="20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1F403E2E">
      <w:pPr>
        <w:spacing w:line="360" w:lineRule="auto"/>
        <w:ind w:firstLine="480" w:firstLineChars="200"/>
        <w:rPr>
          <w:rFonts w:ascii="宋体" w:hAnsi="宋体" w:cs="宋体"/>
          <w:color w:val="000000"/>
          <w:sz w:val="24"/>
        </w:rPr>
      </w:pPr>
      <w:r>
        <w:rPr>
          <w:rFonts w:hint="eastAsia" w:ascii="宋体" w:hAnsi="宋体" w:cs="宋体"/>
          <w:color w:val="000000"/>
          <w:sz w:val="24"/>
        </w:rPr>
        <w:t>1.4.2 发包人提供国外标准、规范的名称：</w:t>
      </w:r>
    </w:p>
    <w:p w14:paraId="4187B44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3306708E">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5AF8E5D1">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0809C416">
      <w:pPr>
        <w:spacing w:line="360" w:lineRule="auto"/>
        <w:ind w:firstLine="480" w:firstLineChars="200"/>
        <w:rPr>
          <w:rFonts w:ascii="宋体" w:hAnsi="宋体" w:cs="宋体"/>
          <w:color w:val="000000"/>
          <w:sz w:val="24"/>
        </w:rPr>
      </w:pPr>
      <w:r>
        <w:rPr>
          <w:rFonts w:hint="eastAsia" w:ascii="宋体" w:hAnsi="宋体" w:cs="宋体"/>
          <w:color w:val="000000"/>
          <w:sz w:val="24"/>
        </w:rPr>
        <w:t>1.4.3 发包人对工程的技术标准和功能要求的特殊要求：</w:t>
      </w:r>
    </w:p>
    <w:p w14:paraId="2830DD60">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2C0916">
      <w:pPr>
        <w:spacing w:line="360" w:lineRule="auto"/>
        <w:ind w:firstLine="480" w:firstLineChars="200"/>
        <w:rPr>
          <w:rFonts w:ascii="宋体" w:hAnsi="宋体" w:cs="宋体"/>
          <w:color w:val="000000"/>
          <w:sz w:val="24"/>
        </w:rPr>
      </w:pPr>
      <w:r>
        <w:rPr>
          <w:rFonts w:hint="eastAsia" w:ascii="宋体" w:hAnsi="宋体" w:cs="宋体"/>
          <w:color w:val="000000"/>
          <w:sz w:val="24"/>
        </w:rPr>
        <w:t>1.5 合同文件的优先顺序</w:t>
      </w:r>
    </w:p>
    <w:p w14:paraId="3F0E1E0B">
      <w:pPr>
        <w:spacing w:line="360" w:lineRule="auto"/>
        <w:ind w:firstLine="480" w:firstLineChars="200"/>
        <w:rPr>
          <w:rFonts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2C97651C">
      <w:pPr>
        <w:spacing w:line="360" w:lineRule="auto"/>
        <w:ind w:firstLine="480" w:firstLineChars="20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9EBFCE1">
      <w:pPr>
        <w:spacing w:line="360" w:lineRule="auto"/>
        <w:ind w:firstLine="480" w:firstLineChars="200"/>
        <w:rPr>
          <w:rFonts w:ascii="宋体" w:hAnsi="宋体" w:cs="宋体"/>
          <w:color w:val="000000"/>
          <w:sz w:val="24"/>
        </w:rPr>
      </w:pPr>
      <w:r>
        <w:rPr>
          <w:rFonts w:hint="eastAsia" w:ascii="宋体" w:hAnsi="宋体" w:cs="宋体"/>
          <w:color w:val="000000"/>
          <w:sz w:val="24"/>
        </w:rPr>
        <w:t>1.6.1 图纸的提供</w:t>
      </w:r>
    </w:p>
    <w:p w14:paraId="2DE48B55">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3891B5C4">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4E25D85D">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608D76C3">
      <w:pPr>
        <w:spacing w:line="360" w:lineRule="auto"/>
        <w:ind w:firstLine="480" w:firstLineChars="200"/>
        <w:rPr>
          <w:rFonts w:ascii="宋体" w:hAnsi="宋体" w:cs="宋体"/>
          <w:color w:val="000000"/>
          <w:sz w:val="24"/>
        </w:rPr>
      </w:pPr>
      <w:r>
        <w:rPr>
          <w:rFonts w:hint="eastAsia" w:ascii="宋体" w:hAnsi="宋体" w:cs="宋体"/>
          <w:color w:val="000000"/>
          <w:sz w:val="24"/>
        </w:rPr>
        <w:t>1.6.4 承包人文件</w:t>
      </w:r>
    </w:p>
    <w:p w14:paraId="40EC9497">
      <w:pPr>
        <w:spacing w:line="360" w:lineRule="auto"/>
        <w:ind w:firstLine="480" w:firstLineChars="200"/>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5665D4C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51DA0CFE">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3335EECC">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180D21E9">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4895BB13">
      <w:pPr>
        <w:spacing w:line="360" w:lineRule="auto"/>
        <w:ind w:firstLine="480" w:firstLineChars="200"/>
        <w:rPr>
          <w:rFonts w:ascii="宋体" w:hAnsi="宋体" w:cs="宋体"/>
          <w:color w:val="000000"/>
          <w:sz w:val="24"/>
        </w:rPr>
      </w:pPr>
      <w:r>
        <w:rPr>
          <w:rFonts w:hint="eastAsia" w:ascii="宋体" w:hAnsi="宋体" w:cs="宋体"/>
          <w:color w:val="000000"/>
          <w:sz w:val="24"/>
        </w:rPr>
        <w:t>1.6.5 现场图纸准备</w:t>
      </w:r>
    </w:p>
    <w:p w14:paraId="71BD90B7">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10A5F078">
      <w:pPr>
        <w:spacing w:line="360" w:lineRule="auto"/>
        <w:ind w:firstLine="480" w:firstLineChars="200"/>
        <w:rPr>
          <w:rFonts w:ascii="宋体" w:hAnsi="宋体" w:cs="宋体"/>
          <w:color w:val="000000"/>
          <w:sz w:val="24"/>
        </w:rPr>
      </w:pPr>
      <w:r>
        <w:rPr>
          <w:rFonts w:hint="eastAsia" w:ascii="宋体" w:hAnsi="宋体" w:cs="宋体"/>
          <w:color w:val="000000"/>
          <w:sz w:val="24"/>
        </w:rPr>
        <w:t>1.7 联络</w:t>
      </w:r>
    </w:p>
    <w:p w14:paraId="7D230985">
      <w:pPr>
        <w:spacing w:line="360" w:lineRule="auto"/>
        <w:ind w:firstLine="480" w:firstLineChars="200"/>
        <w:rPr>
          <w:rFonts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3A18960">
      <w:pPr>
        <w:spacing w:line="360" w:lineRule="auto"/>
        <w:ind w:firstLine="480" w:firstLineChars="200"/>
        <w:rPr>
          <w:rFonts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5C4741F7">
      <w:pPr>
        <w:spacing w:line="360" w:lineRule="auto"/>
        <w:ind w:firstLine="480" w:firstLineChars="200"/>
        <w:rPr>
          <w:rFonts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3EA0A5AE">
      <w:pPr>
        <w:spacing w:line="360" w:lineRule="auto"/>
        <w:ind w:firstLine="480" w:firstLineChars="200"/>
        <w:rPr>
          <w:rFonts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B16B65C">
      <w:pPr>
        <w:spacing w:line="360" w:lineRule="auto"/>
        <w:ind w:firstLine="480" w:firstLineChars="200"/>
        <w:rPr>
          <w:rFonts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7F46B463">
      <w:pPr>
        <w:spacing w:line="360" w:lineRule="auto"/>
        <w:ind w:firstLine="480" w:firstLineChars="200"/>
        <w:rPr>
          <w:rFonts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37D745EB">
      <w:pPr>
        <w:spacing w:line="360" w:lineRule="auto"/>
        <w:ind w:firstLine="480" w:firstLineChars="200"/>
        <w:rPr>
          <w:rFonts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549149C1">
      <w:pPr>
        <w:spacing w:line="360" w:lineRule="auto"/>
        <w:ind w:firstLine="480" w:firstLineChars="200"/>
        <w:rPr>
          <w:rFonts w:ascii="宋体" w:hAnsi="宋体" w:cs="宋体"/>
          <w:color w:val="000000"/>
          <w:sz w:val="24"/>
        </w:rPr>
      </w:pPr>
      <w:r>
        <w:rPr>
          <w:rFonts w:hint="eastAsia" w:ascii="宋体" w:hAnsi="宋体" w:cs="宋体"/>
          <w:color w:val="000000"/>
          <w:sz w:val="24"/>
        </w:rPr>
        <w:t>1.10 交通运输</w:t>
      </w:r>
    </w:p>
    <w:p w14:paraId="07900F11">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2" w:name="_Toc300934943"/>
      <w:bookmarkStart w:id="453" w:name="_Toc312677986"/>
      <w:bookmarkStart w:id="454" w:name="_Toc304295521"/>
      <w:bookmarkStart w:id="455" w:name="_Toc318581155"/>
      <w:bookmarkStart w:id="456" w:name="_Toc303539100"/>
      <w:r>
        <w:rPr>
          <w:rFonts w:hint="eastAsia" w:ascii="宋体" w:hAnsi="宋体" w:cs="宋体"/>
          <w:color w:val="000000"/>
          <w:sz w:val="24"/>
        </w:rPr>
        <w:t>.10.1 出入现场的权利</w:t>
      </w:r>
    </w:p>
    <w:p w14:paraId="66BEF9A6">
      <w:pPr>
        <w:spacing w:line="360" w:lineRule="auto"/>
        <w:ind w:firstLine="480" w:firstLineChars="200"/>
        <w:rPr>
          <w:rFonts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4322408E">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7" w:name="_Toc303539101"/>
      <w:bookmarkStart w:id="458" w:name="_Toc318581156"/>
      <w:bookmarkStart w:id="459" w:name="_Toc300934944"/>
      <w:bookmarkStart w:id="460" w:name="_Toc304295522"/>
      <w:bookmarkStart w:id="461" w:name="_Toc312677987"/>
      <w:r>
        <w:rPr>
          <w:rFonts w:hint="eastAsia" w:ascii="宋体" w:hAnsi="宋体" w:cs="宋体"/>
          <w:color w:val="000000"/>
          <w:sz w:val="24"/>
        </w:rPr>
        <w:t>.10.3 场内交通</w:t>
      </w:r>
    </w:p>
    <w:p w14:paraId="187EC6ED">
      <w:pPr>
        <w:spacing w:line="360" w:lineRule="auto"/>
        <w:ind w:firstLine="480" w:firstLineChars="200"/>
        <w:rPr>
          <w:rFonts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1448382F">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683A1852">
      <w:pPr>
        <w:spacing w:line="360" w:lineRule="auto"/>
        <w:ind w:firstLine="480" w:firstLineChars="200"/>
        <w:rPr>
          <w:rFonts w:ascii="宋体" w:hAnsi="宋体" w:cs="宋体"/>
          <w:color w:val="000000"/>
          <w:sz w:val="24"/>
        </w:rPr>
      </w:pPr>
      <w:r>
        <w:rPr>
          <w:rFonts w:hint="eastAsia" w:ascii="宋体" w:hAnsi="宋体" w:cs="宋体"/>
          <w:color w:val="000000"/>
          <w:sz w:val="24"/>
        </w:rPr>
        <w:t>1.10.4 超大件和超重件的运输</w:t>
      </w:r>
    </w:p>
    <w:p w14:paraId="11B88B0E">
      <w:pPr>
        <w:spacing w:line="360" w:lineRule="auto"/>
        <w:ind w:firstLine="480" w:firstLineChars="200"/>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41DA46D">
      <w:pPr>
        <w:spacing w:line="360" w:lineRule="auto"/>
        <w:ind w:firstLine="480" w:firstLineChars="200"/>
        <w:rPr>
          <w:rFonts w:ascii="宋体" w:hAnsi="宋体" w:cs="宋体"/>
          <w:color w:val="000000"/>
          <w:sz w:val="24"/>
        </w:rPr>
      </w:pPr>
      <w:r>
        <w:rPr>
          <w:rFonts w:hint="eastAsia" w:ascii="宋体" w:hAnsi="宋体" w:cs="宋体"/>
          <w:color w:val="000000"/>
          <w:sz w:val="24"/>
        </w:rPr>
        <w:t>1.11 知识产权</w:t>
      </w:r>
    </w:p>
    <w:p w14:paraId="14C3C38A">
      <w:pPr>
        <w:spacing w:line="360" w:lineRule="auto"/>
        <w:ind w:firstLine="480" w:firstLineChars="200"/>
        <w:rPr>
          <w:rFonts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5D9C2297">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5554E1EF">
      <w:pPr>
        <w:spacing w:line="360" w:lineRule="auto"/>
        <w:ind w:firstLine="480" w:firstLineChars="200"/>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F7EDD04">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655BACFB">
      <w:pPr>
        <w:spacing w:line="360" w:lineRule="auto"/>
        <w:ind w:firstLine="480" w:firstLineChars="200"/>
        <w:rPr>
          <w:rFonts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7706EEA">
      <w:pPr>
        <w:spacing w:line="360" w:lineRule="auto"/>
        <w:ind w:firstLine="480" w:firstLineChars="200"/>
        <w:rPr>
          <w:rFonts w:ascii="宋体" w:hAnsi="宋体" w:cs="宋体"/>
          <w:color w:val="000000"/>
          <w:sz w:val="24"/>
        </w:rPr>
      </w:pPr>
      <w:bookmarkStart w:id="463" w:name="_Toc386638608"/>
      <w:bookmarkStart w:id="464" w:name="_Toc351203634"/>
      <w:r>
        <w:rPr>
          <w:rFonts w:hint="eastAsia" w:ascii="宋体" w:hAnsi="宋体" w:cs="宋体"/>
          <w:color w:val="000000"/>
          <w:sz w:val="24"/>
        </w:rPr>
        <w:t>1.13 工程量清单错误的修正</w:t>
      </w:r>
    </w:p>
    <w:p w14:paraId="2F55CC86">
      <w:pPr>
        <w:spacing w:line="360" w:lineRule="auto"/>
        <w:ind w:firstLine="480" w:firstLineChars="200"/>
        <w:rPr>
          <w:rFonts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5FB0B7B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CE3BA86">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6346658"/>
      <w:bookmarkStart w:id="466" w:name="_Toc296891197"/>
      <w:bookmarkStart w:id="467" w:name="_Toc296890985"/>
      <w:bookmarkStart w:id="468" w:name="_Toc297120457"/>
      <w:bookmarkStart w:id="469" w:name="_Toc296347156"/>
      <w:bookmarkStart w:id="470" w:name="_Toc292559362"/>
      <w:bookmarkStart w:id="471" w:name="_Toc296503157"/>
      <w:bookmarkStart w:id="472" w:name="_Toc296944496"/>
      <w:bookmarkStart w:id="473" w:name="_Toc297048343"/>
      <w:bookmarkStart w:id="474" w:name="_Toc292559867"/>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07FE59D9">
      <w:pPr>
        <w:spacing w:line="360" w:lineRule="auto"/>
        <w:ind w:firstLine="480" w:firstLineChars="200"/>
        <w:rPr>
          <w:rFonts w:ascii="宋体" w:hAnsi="宋体" w:cs="宋体"/>
          <w:color w:val="000000"/>
          <w:sz w:val="24"/>
        </w:rPr>
      </w:pPr>
      <w:r>
        <w:rPr>
          <w:rFonts w:hint="eastAsia" w:ascii="宋体" w:hAnsi="宋体" w:cs="宋体"/>
          <w:color w:val="000000"/>
          <w:sz w:val="24"/>
        </w:rPr>
        <w:t>2.2 发包人代表</w:t>
      </w:r>
    </w:p>
    <w:p w14:paraId="432E3318">
      <w:pPr>
        <w:spacing w:line="360" w:lineRule="auto"/>
        <w:ind w:firstLine="480" w:firstLineChars="200"/>
        <w:rPr>
          <w:rFonts w:ascii="宋体" w:hAnsi="宋体" w:cs="宋体"/>
          <w:color w:val="000000"/>
          <w:sz w:val="24"/>
        </w:rPr>
      </w:pPr>
      <w:r>
        <w:rPr>
          <w:rFonts w:hint="eastAsia" w:ascii="宋体" w:hAnsi="宋体" w:cs="宋体"/>
          <w:color w:val="000000"/>
          <w:sz w:val="24"/>
        </w:rPr>
        <w:t>发包人派驻施工现场代表：</w:t>
      </w:r>
    </w:p>
    <w:p w14:paraId="35D25242">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0B2E01D">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192058E7">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DA2BAB1">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72BDDDA">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5F2DD5FB">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5FAEADAC">
      <w:pPr>
        <w:spacing w:line="360" w:lineRule="auto"/>
        <w:ind w:firstLine="480" w:firstLineChars="200"/>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6008960F">
      <w:pPr>
        <w:spacing w:line="360" w:lineRule="auto"/>
        <w:ind w:firstLine="480" w:firstLineChars="200"/>
        <w:rPr>
          <w:rFonts w:ascii="宋体" w:hAnsi="宋体" w:cs="宋体"/>
          <w:color w:val="000000"/>
          <w:sz w:val="24"/>
        </w:rPr>
      </w:pPr>
      <w:r>
        <w:rPr>
          <w:rFonts w:hint="eastAsia" w:ascii="宋体" w:hAnsi="宋体" w:cs="宋体"/>
          <w:color w:val="000000"/>
          <w:sz w:val="24"/>
        </w:rPr>
        <w:t>2.4 施工现场、施工条件和基础资料的提供</w:t>
      </w:r>
    </w:p>
    <w:p w14:paraId="2708C0F4">
      <w:pPr>
        <w:spacing w:line="360" w:lineRule="auto"/>
        <w:ind w:firstLine="480" w:firstLineChars="200"/>
        <w:rPr>
          <w:rFonts w:ascii="宋体" w:hAnsi="宋体" w:cs="宋体"/>
          <w:color w:val="000000"/>
          <w:sz w:val="24"/>
        </w:rPr>
      </w:pPr>
      <w:r>
        <w:rPr>
          <w:rFonts w:hint="eastAsia" w:ascii="宋体" w:hAnsi="宋体" w:cs="宋体"/>
          <w:color w:val="000000"/>
          <w:sz w:val="24"/>
        </w:rPr>
        <w:t>2.4.1 提供施工现场</w:t>
      </w:r>
    </w:p>
    <w:p w14:paraId="5D185C02">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25E4A3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D1D8C3B">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2.5 资金来源证明及支付担保：</w:t>
      </w:r>
    </w:p>
    <w:p w14:paraId="243DE7F6">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7CC2EF9D">
      <w:pPr>
        <w:spacing w:line="360" w:lineRule="auto"/>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10FF2F0A">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5C11973F">
      <w:pPr>
        <w:pStyle w:val="6"/>
        <w:spacing w:before="0" w:after="0" w:line="360" w:lineRule="auto"/>
        <w:rPr>
          <w:rFonts w:ascii="宋体" w:hAnsi="宋体" w:eastAsia="宋体" w:cs="宋体"/>
          <w:b w:val="0"/>
          <w:color w:val="000000"/>
          <w:sz w:val="24"/>
          <w:szCs w:val="24"/>
        </w:rPr>
      </w:pPr>
      <w:bookmarkStart w:id="475" w:name="_Toc386638609"/>
      <w:bookmarkStart w:id="476" w:name="_Toc351203635"/>
      <w:r>
        <w:rPr>
          <w:rFonts w:hint="eastAsia" w:ascii="宋体" w:hAnsi="宋体" w:eastAsia="宋体" w:cs="宋体"/>
          <w:b w:val="0"/>
          <w:color w:val="000000"/>
          <w:sz w:val="24"/>
          <w:szCs w:val="24"/>
        </w:rPr>
        <w:t>3</w:t>
      </w:r>
      <w:bookmarkStart w:id="477" w:name="_Toc292559868"/>
      <w:bookmarkStart w:id="478" w:name="_Toc296346659"/>
      <w:bookmarkStart w:id="479" w:name="_Toc296503158"/>
      <w:bookmarkStart w:id="480" w:name="_Toc297048344"/>
      <w:bookmarkStart w:id="481" w:name="_Toc296347157"/>
      <w:bookmarkStart w:id="482" w:name="_Toc297120458"/>
      <w:bookmarkStart w:id="483" w:name="_Toc296944497"/>
      <w:bookmarkStart w:id="484" w:name="_Toc296891198"/>
      <w:bookmarkStart w:id="485" w:name="_Toc292559363"/>
      <w:bookmarkStart w:id="486" w:name="_Toc296890986"/>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34944E70">
      <w:pPr>
        <w:spacing w:line="360" w:lineRule="auto"/>
        <w:ind w:firstLine="480" w:firstLineChars="200"/>
        <w:rPr>
          <w:rFonts w:ascii="宋体" w:hAnsi="宋体" w:cs="宋体"/>
          <w:color w:val="000000"/>
          <w:sz w:val="24"/>
        </w:rPr>
      </w:pPr>
      <w:r>
        <w:rPr>
          <w:rFonts w:hint="eastAsia" w:ascii="宋体" w:hAnsi="宋体" w:cs="宋体"/>
          <w:color w:val="000000"/>
          <w:sz w:val="24"/>
        </w:rPr>
        <w:t>3.1 承包人的一般义务</w:t>
      </w:r>
    </w:p>
    <w:p w14:paraId="2CD922B9">
      <w:pPr>
        <w:spacing w:line="360" w:lineRule="auto"/>
        <w:ind w:firstLine="480" w:firstLineChars="200"/>
        <w:rPr>
          <w:rFonts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48FEE19B">
      <w:pPr>
        <w:spacing w:line="360" w:lineRule="auto"/>
        <w:ind w:firstLine="480" w:firstLineChars="200"/>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4DAB5F7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12E6802A">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66824795">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D206106">
      <w:pPr>
        <w:spacing w:line="360" w:lineRule="auto"/>
        <w:ind w:firstLine="480" w:firstLineChars="200"/>
        <w:rPr>
          <w:rFonts w:ascii="宋体" w:hAnsi="宋体" w:cs="宋体"/>
          <w:color w:val="000000"/>
          <w:sz w:val="24"/>
        </w:rPr>
      </w:pPr>
      <w:r>
        <w:rPr>
          <w:rFonts w:hint="eastAsia" w:ascii="宋体" w:hAnsi="宋体" w:cs="宋体"/>
          <w:color w:val="000000"/>
          <w:sz w:val="24"/>
        </w:rPr>
        <w:t>（6）承包人应履行的其他义务：</w:t>
      </w:r>
    </w:p>
    <w:p w14:paraId="678D65BB">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2A50AC3E">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10DF5D35">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(2)退休或离开本单位的；</w:t>
      </w:r>
    </w:p>
    <w:p w14:paraId="71B34BB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6A51CD73">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160E3E87">
      <w:pPr>
        <w:spacing w:line="360" w:lineRule="auto"/>
        <w:ind w:firstLine="480" w:firstLineChars="200"/>
        <w:rPr>
          <w:rFonts w:ascii="宋体" w:hAnsi="宋体" w:cs="宋体"/>
          <w:color w:val="000000"/>
          <w:sz w:val="24"/>
        </w:rPr>
      </w:pPr>
      <w:r>
        <w:rPr>
          <w:rFonts w:hint="eastAsia" w:ascii="宋体" w:hAnsi="宋体" w:cs="宋体"/>
          <w:color w:val="000000"/>
          <w:sz w:val="24"/>
        </w:rPr>
        <w:t>3.2 项目负责人</w:t>
      </w:r>
    </w:p>
    <w:p w14:paraId="167E9D3F">
      <w:pPr>
        <w:spacing w:line="360" w:lineRule="auto"/>
        <w:ind w:firstLine="480" w:firstLineChars="200"/>
        <w:rPr>
          <w:rFonts w:ascii="宋体" w:hAnsi="宋体" w:cs="宋体"/>
          <w:color w:val="000000"/>
          <w:sz w:val="24"/>
        </w:rPr>
      </w:pPr>
      <w:r>
        <w:rPr>
          <w:rFonts w:hint="eastAsia" w:ascii="宋体" w:hAnsi="宋体" w:cs="宋体"/>
          <w:color w:val="000000"/>
          <w:sz w:val="24"/>
        </w:rPr>
        <w:t>3.2.1 项目负责人：</w:t>
      </w:r>
    </w:p>
    <w:p w14:paraId="31C0C49B">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A00C50E">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0553A0DC">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699D84B7">
      <w:pPr>
        <w:spacing w:line="360" w:lineRule="auto"/>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30C6A2D3">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65F7DC2">
      <w:pPr>
        <w:spacing w:line="360" w:lineRule="auto"/>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0CC1E05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4070729">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49656405">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A14646">
      <w:pPr>
        <w:spacing w:line="360" w:lineRule="auto"/>
        <w:ind w:firstLine="480" w:firstLineChars="200"/>
        <w:rPr>
          <w:rFonts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2DC6CA67">
      <w:pPr>
        <w:spacing w:line="360" w:lineRule="auto"/>
        <w:ind w:firstLine="480" w:firstLineChars="200"/>
        <w:rPr>
          <w:rFonts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097B5B1">
      <w:pPr>
        <w:spacing w:line="360" w:lineRule="auto"/>
        <w:ind w:firstLine="480" w:firstLineChars="200"/>
        <w:rPr>
          <w:rFonts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2D307D28">
      <w:pPr>
        <w:spacing w:line="360" w:lineRule="auto"/>
        <w:ind w:firstLine="480" w:firstLineChars="200"/>
        <w:rPr>
          <w:rFonts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792D02CB">
      <w:pPr>
        <w:spacing w:line="360" w:lineRule="auto"/>
        <w:ind w:firstLine="480" w:firstLineChars="200"/>
        <w:rPr>
          <w:rFonts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E034385">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14:paraId="14B7BD96">
      <w:pPr>
        <w:spacing w:line="360" w:lineRule="auto"/>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567BBC1A">
      <w:pPr>
        <w:spacing w:line="360" w:lineRule="auto"/>
        <w:ind w:firstLine="480" w:firstLineChars="200"/>
        <w:rPr>
          <w:rFonts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1EE04D9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753F4EC6">
      <w:pPr>
        <w:spacing w:line="360" w:lineRule="auto"/>
        <w:ind w:firstLine="480" w:firstLineChars="200"/>
        <w:rPr>
          <w:rFonts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57003210">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487" w:name="_Toc296891199"/>
      <w:bookmarkStart w:id="488" w:name="_Toc297216151"/>
      <w:bookmarkStart w:id="489" w:name="_Toc296346660"/>
      <w:bookmarkStart w:id="490" w:name="_Toc304295523"/>
      <w:bookmarkStart w:id="491" w:name="_Toc296944498"/>
      <w:bookmarkStart w:id="492" w:name="_Toc292559364"/>
      <w:bookmarkStart w:id="493" w:name="_Toc300934945"/>
      <w:bookmarkStart w:id="494" w:name="_Toc296347158"/>
      <w:bookmarkStart w:id="495" w:name="_Toc296890987"/>
      <w:bookmarkStart w:id="496" w:name="_Toc296503159"/>
      <w:bookmarkStart w:id="497" w:name="_Toc297120459"/>
      <w:bookmarkStart w:id="498" w:name="_Toc303539102"/>
      <w:bookmarkStart w:id="499" w:name="_Toc297123492"/>
      <w:bookmarkStart w:id="500" w:name="_Toc297048345"/>
      <w:bookmarkStart w:id="501" w:name="_Toc312677988"/>
      <w:bookmarkStart w:id="502" w:name="_Toc292559869"/>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47FD0402">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03" w:name="_Toc296346661"/>
      <w:bookmarkStart w:id="504" w:name="_Toc297120460"/>
      <w:bookmarkStart w:id="505" w:name="_Toc296503160"/>
      <w:bookmarkStart w:id="506" w:name="_Toc297216152"/>
      <w:bookmarkStart w:id="507" w:name="_Toc297123493"/>
      <w:bookmarkStart w:id="508" w:name="_Toc292559365"/>
      <w:bookmarkStart w:id="509" w:name="_Toc297048346"/>
      <w:bookmarkStart w:id="510" w:name="_Toc303539103"/>
      <w:bookmarkStart w:id="511" w:name="_Toc312677989"/>
      <w:bookmarkStart w:id="512" w:name="_Toc318581158"/>
      <w:bookmarkStart w:id="513" w:name="_Toc300934946"/>
      <w:bookmarkStart w:id="514" w:name="_Toc304295524"/>
      <w:bookmarkStart w:id="515" w:name="_Toc296347159"/>
      <w:bookmarkStart w:id="516" w:name="_Toc296890988"/>
      <w:bookmarkStart w:id="517" w:name="_Toc296891200"/>
      <w:bookmarkStart w:id="518" w:name="_Toc292559870"/>
      <w:bookmarkStart w:id="519" w:name="_Toc296944499"/>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D67384A">
      <w:pPr>
        <w:spacing w:line="360" w:lineRule="auto"/>
        <w:ind w:firstLine="480" w:firstLineChars="200"/>
        <w:rPr>
          <w:rFonts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F2ED7E4">
      <w:pPr>
        <w:spacing w:line="360" w:lineRule="auto"/>
        <w:ind w:firstLine="480" w:firstLineChars="200"/>
        <w:rPr>
          <w:rFonts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FB4E40F">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20" w:name="_Toc318581159"/>
      <w:bookmarkStart w:id="521" w:name="_Toc312677990"/>
      <w:r>
        <w:rPr>
          <w:rFonts w:hint="eastAsia" w:ascii="宋体" w:hAnsi="宋体" w:cs="宋体"/>
          <w:color w:val="000000"/>
          <w:sz w:val="24"/>
        </w:rPr>
        <w:t>.5.2 分包的确定</w:t>
      </w:r>
    </w:p>
    <w:p w14:paraId="45148A8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6498836">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29C65B97">
      <w:pPr>
        <w:spacing w:line="360" w:lineRule="auto"/>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14:paraId="1802988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4EDEE3A8">
      <w:pPr>
        <w:spacing w:line="360" w:lineRule="auto"/>
        <w:ind w:firstLine="480" w:firstLineChars="200"/>
        <w:rPr>
          <w:rFonts w:ascii="宋体" w:hAnsi="宋体" w:cs="宋体"/>
          <w:color w:val="000000"/>
          <w:sz w:val="24"/>
        </w:rPr>
      </w:pPr>
      <w:bookmarkStart w:id="522" w:name="_Toc351203636"/>
      <w:bookmarkStart w:id="523" w:name="_Toc386638610"/>
      <w:r>
        <w:rPr>
          <w:rFonts w:hint="eastAsia" w:ascii="宋体" w:hAnsi="宋体" w:cs="宋体"/>
          <w:color w:val="000000"/>
          <w:sz w:val="24"/>
        </w:rPr>
        <w:t>3.7 履约担保</w:t>
      </w:r>
    </w:p>
    <w:p w14:paraId="150BE192">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1E4BE5D9">
      <w:pPr>
        <w:spacing w:line="360" w:lineRule="auto"/>
        <w:ind w:firstLine="480" w:firstLineChars="200"/>
        <w:rPr>
          <w:rFonts w:ascii="宋体" w:hAnsi="宋体" w:cs="宋体"/>
          <w:sz w:val="24"/>
          <w:szCs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szCs w:val="24"/>
          <w:u w:val="single"/>
        </w:rPr>
        <w:t>履约保证金金额：合同金额的1%；履约保证金形式：</w:t>
      </w:r>
      <w:r>
        <w:rPr>
          <w:rFonts w:hint="eastAsia" w:ascii="宋体" w:hAnsi="宋体" w:eastAsia="宋体" w:cs="宋体"/>
          <w:color w:val="000000"/>
          <w:kern w:val="0"/>
          <w:sz w:val="24"/>
          <w:szCs w:val="24"/>
          <w:highlight w:val="none"/>
          <w:u w:val="single"/>
        </w:rPr>
        <w:t>履约保证金的形式为电汇、银行或保险公司出具的履约保函</w:t>
      </w:r>
      <w:r>
        <w:rPr>
          <w:rFonts w:hint="eastAsia" w:ascii="宋体" w:hAnsi="宋体" w:cs="宋体"/>
          <w:sz w:val="24"/>
          <w:szCs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2DCC7BF2">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6891202"/>
      <w:bookmarkStart w:id="526" w:name="_Toc296346663"/>
      <w:bookmarkStart w:id="527" w:name="_Toc297120462"/>
      <w:bookmarkStart w:id="528" w:name="_Toc296944501"/>
      <w:bookmarkStart w:id="529" w:name="_Toc292559871"/>
      <w:bookmarkStart w:id="530" w:name="_Toc296890990"/>
      <w:bookmarkStart w:id="531" w:name="_Toc296503162"/>
      <w:bookmarkStart w:id="532" w:name="_Toc296347161"/>
      <w:bookmarkStart w:id="533" w:name="_Toc267251413"/>
      <w:bookmarkStart w:id="534" w:name="_Toc292559366"/>
      <w:bookmarkStart w:id="535" w:name="_Toc297048348"/>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2576FDD8">
      <w:pPr>
        <w:spacing w:line="360" w:lineRule="auto"/>
        <w:ind w:firstLine="480" w:firstLineChars="200"/>
        <w:rPr>
          <w:rFonts w:ascii="宋体" w:hAnsi="宋体" w:cs="宋体"/>
          <w:color w:val="000000"/>
          <w:sz w:val="24"/>
        </w:rPr>
      </w:pPr>
      <w:r>
        <w:rPr>
          <w:rFonts w:hint="eastAsia" w:ascii="宋体" w:hAnsi="宋体" w:cs="宋体"/>
          <w:color w:val="000000"/>
          <w:sz w:val="24"/>
        </w:rPr>
        <w:t>4.1 监理人的一般规定</w:t>
      </w:r>
    </w:p>
    <w:p w14:paraId="3689869E">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5076BADB">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D2CC596">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EAC425C">
      <w:pPr>
        <w:spacing w:line="360" w:lineRule="auto"/>
        <w:ind w:firstLine="480" w:firstLineChars="200"/>
        <w:rPr>
          <w:rFonts w:ascii="宋体" w:hAnsi="宋体" w:cs="宋体"/>
          <w:color w:val="000000"/>
          <w:sz w:val="24"/>
        </w:rPr>
      </w:pPr>
      <w:r>
        <w:rPr>
          <w:rFonts w:hint="eastAsia" w:ascii="宋体" w:hAnsi="宋体" w:cs="宋体"/>
          <w:color w:val="000000"/>
          <w:sz w:val="24"/>
        </w:rPr>
        <w:t>4.2 监理人员</w:t>
      </w:r>
    </w:p>
    <w:p w14:paraId="245C6F7F">
      <w:pPr>
        <w:spacing w:line="360" w:lineRule="auto"/>
        <w:ind w:firstLine="480" w:firstLineChars="200"/>
        <w:rPr>
          <w:rFonts w:ascii="宋体" w:hAnsi="宋体" w:cs="宋体"/>
          <w:color w:val="000000"/>
          <w:sz w:val="24"/>
        </w:rPr>
      </w:pPr>
      <w:r>
        <w:rPr>
          <w:rFonts w:hint="eastAsia" w:ascii="宋体" w:hAnsi="宋体" w:cs="宋体"/>
          <w:color w:val="000000"/>
          <w:sz w:val="24"/>
        </w:rPr>
        <w:t>总监理工程师：</w:t>
      </w:r>
    </w:p>
    <w:p w14:paraId="43D0B468">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671C5791">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F8686FA">
      <w:pPr>
        <w:spacing w:line="360" w:lineRule="auto"/>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76312B06">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24A9733">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642F4A8F">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6695693A">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DCE07D3">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4.4 商定或确定：</w:t>
      </w:r>
    </w:p>
    <w:p w14:paraId="4154670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15BC2A1">
      <w:pPr>
        <w:pStyle w:val="6"/>
        <w:spacing w:before="0" w:after="0" w:line="360" w:lineRule="auto"/>
        <w:rPr>
          <w:rFonts w:ascii="宋体" w:hAnsi="宋体" w:eastAsia="宋体" w:cs="宋体"/>
          <w:b w:val="0"/>
          <w:color w:val="000000"/>
          <w:sz w:val="24"/>
          <w:szCs w:val="24"/>
        </w:rPr>
      </w:pPr>
      <w:bookmarkStart w:id="536" w:name="_Toc267251418"/>
      <w:bookmarkStart w:id="537" w:name="_Toc351203637"/>
      <w:bookmarkStart w:id="538" w:name="_Toc386638611"/>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4420CDA4">
      <w:pPr>
        <w:spacing w:line="360" w:lineRule="auto"/>
        <w:ind w:firstLine="480" w:firstLineChars="200"/>
        <w:rPr>
          <w:rFonts w:ascii="宋体" w:hAnsi="宋体" w:cs="宋体"/>
          <w:color w:val="000000"/>
          <w:sz w:val="24"/>
        </w:rPr>
      </w:pPr>
      <w:r>
        <w:rPr>
          <w:rFonts w:hint="eastAsia" w:ascii="宋体" w:hAnsi="宋体" w:cs="宋体"/>
          <w:color w:val="000000"/>
          <w:sz w:val="24"/>
        </w:rPr>
        <w:t>5.1 质量要求</w:t>
      </w:r>
    </w:p>
    <w:p w14:paraId="0B09AB71">
      <w:pPr>
        <w:spacing w:line="360" w:lineRule="auto"/>
        <w:ind w:firstLine="480" w:firstLineChars="200"/>
        <w:rPr>
          <w:rFonts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4699FA1">
      <w:pPr>
        <w:spacing w:line="360" w:lineRule="auto"/>
        <w:ind w:firstLine="480" w:firstLineChars="200"/>
        <w:rPr>
          <w:rFonts w:ascii="宋体" w:hAnsi="宋体" w:cs="宋体"/>
          <w:color w:val="000000"/>
          <w:sz w:val="24"/>
        </w:rPr>
      </w:pPr>
      <w:r>
        <w:rPr>
          <w:rFonts w:hint="eastAsia" w:ascii="宋体" w:hAnsi="宋体" w:cs="宋体"/>
          <w:color w:val="000000"/>
          <w:sz w:val="24"/>
        </w:rPr>
        <w:t>5</w:t>
      </w:r>
      <w:bookmarkStart w:id="539" w:name="_Toc304295527"/>
      <w:bookmarkStart w:id="540" w:name="_Toc318581164"/>
      <w:bookmarkStart w:id="541" w:name="_Toc312677997"/>
      <w:bookmarkStart w:id="542" w:name="_Toc303539106"/>
      <w:bookmarkStart w:id="543" w:name="_Toc297123496"/>
      <w:bookmarkStart w:id="544" w:name="_Toc297216155"/>
      <w:bookmarkStart w:id="545" w:name="_Toc300934949"/>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BCCC29E">
      <w:pPr>
        <w:spacing w:line="360" w:lineRule="auto"/>
        <w:ind w:firstLine="480" w:firstLineChars="200"/>
        <w:rPr>
          <w:rFonts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67F45510">
      <w:pPr>
        <w:spacing w:line="360" w:lineRule="auto"/>
        <w:ind w:firstLine="480" w:firstLineChars="200"/>
        <w:rPr>
          <w:rFonts w:ascii="宋体" w:hAnsi="宋体" w:cs="宋体"/>
          <w:color w:val="000000"/>
          <w:sz w:val="24"/>
        </w:rPr>
      </w:pPr>
      <w:r>
        <w:rPr>
          <w:rFonts w:hint="eastAsia" w:ascii="宋体" w:hAnsi="宋体" w:cs="宋体"/>
          <w:color w:val="000000"/>
          <w:sz w:val="24"/>
        </w:rPr>
        <w:t>5.3 隐蔽工程检查</w:t>
      </w:r>
    </w:p>
    <w:p w14:paraId="76D74B17">
      <w:pPr>
        <w:spacing w:line="360" w:lineRule="auto"/>
        <w:ind w:firstLine="480" w:firstLineChars="200"/>
        <w:rPr>
          <w:rFonts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5F1462A5">
      <w:pPr>
        <w:spacing w:line="360" w:lineRule="auto"/>
        <w:ind w:firstLine="480" w:firstLineChars="200"/>
        <w:rPr>
          <w:rFonts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307B67E">
      <w:pPr>
        <w:spacing w:line="360" w:lineRule="auto"/>
        <w:ind w:firstLine="480" w:firstLineChars="200"/>
        <w:rPr>
          <w:rFonts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3F1B39C7">
      <w:pPr>
        <w:pStyle w:val="6"/>
        <w:spacing w:before="0" w:after="0" w:line="360" w:lineRule="auto"/>
        <w:rPr>
          <w:rFonts w:ascii="宋体" w:hAnsi="宋体" w:eastAsia="宋体" w:cs="宋体"/>
          <w:b w:val="0"/>
          <w:color w:val="000000"/>
          <w:sz w:val="24"/>
          <w:szCs w:val="24"/>
        </w:rPr>
      </w:pPr>
      <w:bookmarkStart w:id="546" w:name="_Toc386638612"/>
      <w:bookmarkStart w:id="547" w:name="_Toc351203638"/>
      <w:r>
        <w:rPr>
          <w:rFonts w:hint="eastAsia" w:ascii="宋体" w:hAnsi="宋体" w:eastAsia="宋体" w:cs="宋体"/>
          <w:b w:val="0"/>
          <w:color w:val="000000"/>
          <w:sz w:val="24"/>
          <w:szCs w:val="24"/>
        </w:rPr>
        <w:t>6. 安全文明施工与环境保护</w:t>
      </w:r>
      <w:bookmarkEnd w:id="546"/>
      <w:bookmarkEnd w:id="547"/>
    </w:p>
    <w:p w14:paraId="0A970A1F">
      <w:pPr>
        <w:spacing w:line="360" w:lineRule="auto"/>
        <w:ind w:firstLine="480" w:firstLineChars="200"/>
        <w:rPr>
          <w:rFonts w:ascii="宋体" w:hAnsi="宋体" w:cs="宋体"/>
          <w:color w:val="000000"/>
          <w:sz w:val="24"/>
        </w:rPr>
      </w:pPr>
      <w:r>
        <w:rPr>
          <w:rFonts w:hint="eastAsia" w:ascii="宋体" w:hAnsi="宋体" w:cs="宋体"/>
          <w:color w:val="000000"/>
          <w:sz w:val="24"/>
        </w:rPr>
        <w:t>6.1 安全文明施工</w:t>
      </w:r>
    </w:p>
    <w:p w14:paraId="15D134A7">
      <w:pPr>
        <w:spacing w:line="360" w:lineRule="auto"/>
        <w:ind w:firstLine="480" w:firstLineChars="200"/>
        <w:rPr>
          <w:rFonts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F2F8AEF">
      <w:pPr>
        <w:spacing w:line="360" w:lineRule="auto"/>
        <w:ind w:firstLine="480" w:firstLineChars="200"/>
        <w:rPr>
          <w:rFonts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E449932">
      <w:pPr>
        <w:spacing w:line="360" w:lineRule="auto"/>
        <w:ind w:firstLine="480" w:firstLineChars="200"/>
        <w:rPr>
          <w:rFonts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445F5D4">
      <w:pPr>
        <w:spacing w:line="360" w:lineRule="auto"/>
        <w:ind w:firstLine="480" w:firstLineChars="200"/>
        <w:rPr>
          <w:rFonts w:ascii="宋体" w:hAnsi="宋体" w:cs="宋体"/>
          <w:color w:val="000000"/>
          <w:sz w:val="24"/>
        </w:rPr>
      </w:pPr>
      <w:r>
        <w:rPr>
          <w:rFonts w:hint="eastAsia" w:ascii="宋体" w:hAnsi="宋体" w:cs="宋体"/>
          <w:color w:val="000000"/>
          <w:sz w:val="24"/>
        </w:rPr>
        <w:t>6.1.5 文明施工</w:t>
      </w:r>
    </w:p>
    <w:p w14:paraId="6D021E7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0DC2CA08">
      <w:pPr>
        <w:pStyle w:val="6"/>
        <w:spacing w:before="0" w:after="0" w:line="360" w:lineRule="auto"/>
        <w:rPr>
          <w:rFonts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46C5E3CA">
      <w:pPr>
        <w:spacing w:line="360" w:lineRule="auto"/>
        <w:ind w:firstLine="480" w:firstLineChars="200"/>
        <w:rPr>
          <w:rFonts w:ascii="宋体" w:hAnsi="宋体" w:cs="宋体"/>
          <w:color w:val="000000"/>
          <w:sz w:val="24"/>
        </w:rPr>
      </w:pPr>
      <w:r>
        <w:rPr>
          <w:rFonts w:hint="eastAsia" w:ascii="宋体" w:hAnsi="宋体" w:cs="宋体"/>
          <w:color w:val="000000"/>
          <w:sz w:val="24"/>
        </w:rPr>
        <w:t>7.1 施工组织设计</w:t>
      </w:r>
    </w:p>
    <w:p w14:paraId="63D0942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2B4965E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7.1.2 施工组织设计的提交和修改</w:t>
      </w:r>
    </w:p>
    <w:p w14:paraId="3A30858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4D9F039F">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4D4B65AD">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0" w:name="_Toc312677479"/>
      <w:bookmarkStart w:id="551" w:name="_Toc304295541"/>
      <w:bookmarkStart w:id="552" w:name="_Toc300934966"/>
      <w:bookmarkStart w:id="553" w:name="_Toc297123514"/>
      <w:bookmarkStart w:id="554" w:name="_Toc312678005"/>
      <w:bookmarkStart w:id="555" w:name="_Toc297216173"/>
      <w:bookmarkStart w:id="556" w:name="_Toc303539123"/>
      <w:r>
        <w:rPr>
          <w:rFonts w:hint="eastAsia" w:ascii="宋体" w:hAnsi="宋体" w:cs="宋体"/>
          <w:color w:val="000000"/>
          <w:sz w:val="24"/>
        </w:rPr>
        <w:t>.2 施工进度计划</w:t>
      </w:r>
    </w:p>
    <w:p w14:paraId="22BE2D6F">
      <w:pPr>
        <w:spacing w:line="360" w:lineRule="auto"/>
        <w:ind w:firstLine="480" w:firstLineChars="200"/>
        <w:rPr>
          <w:rFonts w:ascii="宋体" w:hAnsi="宋体" w:cs="宋体"/>
          <w:color w:val="000000"/>
          <w:sz w:val="24"/>
        </w:rPr>
      </w:pPr>
      <w:r>
        <w:rPr>
          <w:rFonts w:hint="eastAsia" w:ascii="宋体" w:hAnsi="宋体" w:cs="宋体"/>
          <w:color w:val="000000"/>
          <w:sz w:val="24"/>
        </w:rPr>
        <w:t>7.2.2 施工进度计划的修订</w:t>
      </w:r>
    </w:p>
    <w:p w14:paraId="1E258915">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1633A756">
      <w:pPr>
        <w:spacing w:line="360" w:lineRule="auto"/>
        <w:ind w:firstLine="480" w:firstLineChars="200"/>
        <w:rPr>
          <w:rFonts w:ascii="宋体" w:hAnsi="宋体" w:cs="宋体"/>
          <w:color w:val="000000"/>
          <w:sz w:val="24"/>
        </w:rPr>
      </w:pPr>
      <w:r>
        <w:rPr>
          <w:rFonts w:hint="eastAsia" w:ascii="宋体" w:hAnsi="宋体" w:cs="宋体"/>
          <w:color w:val="000000"/>
          <w:sz w:val="24"/>
        </w:rPr>
        <w:t>7.3 开工</w:t>
      </w:r>
    </w:p>
    <w:p w14:paraId="41A1F135">
      <w:pPr>
        <w:spacing w:line="360" w:lineRule="auto"/>
        <w:ind w:firstLine="480" w:firstLineChars="200"/>
        <w:rPr>
          <w:rFonts w:ascii="宋体" w:hAnsi="宋体" w:cs="宋体"/>
          <w:color w:val="000000"/>
          <w:sz w:val="24"/>
        </w:rPr>
      </w:pPr>
      <w:r>
        <w:rPr>
          <w:rFonts w:hint="eastAsia" w:ascii="宋体" w:hAnsi="宋体" w:cs="宋体"/>
          <w:color w:val="000000"/>
          <w:sz w:val="24"/>
        </w:rPr>
        <w:t>7.3.1 开工准备</w:t>
      </w:r>
    </w:p>
    <w:p w14:paraId="3EBEA48C">
      <w:pPr>
        <w:spacing w:line="360" w:lineRule="auto"/>
        <w:ind w:firstLine="480" w:firstLineChars="200"/>
        <w:rPr>
          <w:rFonts w:ascii="宋体" w:hAnsi="宋体" w:cs="宋体"/>
          <w:color w:val="000000"/>
          <w:sz w:val="24"/>
        </w:rPr>
      </w:pPr>
      <w:r>
        <w:rPr>
          <w:rFonts w:hint="eastAsia" w:ascii="宋体" w:hAnsi="宋体" w:cs="宋体"/>
          <w:color w:val="000000"/>
          <w:sz w:val="24"/>
        </w:rPr>
        <w:t>发包人应按约定完成开工准备工作。</w:t>
      </w:r>
    </w:p>
    <w:p w14:paraId="44913547">
      <w:pPr>
        <w:spacing w:line="360" w:lineRule="auto"/>
        <w:ind w:firstLine="480" w:firstLineChars="200"/>
        <w:rPr>
          <w:rFonts w:ascii="宋体" w:hAnsi="宋体" w:cs="宋体"/>
          <w:color w:val="000000"/>
          <w:sz w:val="24"/>
        </w:rPr>
      </w:pPr>
      <w:r>
        <w:rPr>
          <w:rFonts w:hint="eastAsia" w:ascii="宋体" w:hAnsi="宋体" w:cs="宋体"/>
          <w:color w:val="000000"/>
          <w:sz w:val="24"/>
        </w:rPr>
        <w:t>7.3.2 开工通知</w:t>
      </w:r>
    </w:p>
    <w:p w14:paraId="08939923">
      <w:pPr>
        <w:spacing w:line="360" w:lineRule="auto"/>
        <w:ind w:firstLine="480" w:firstLineChars="200"/>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5374D5D6">
      <w:pPr>
        <w:spacing w:line="360" w:lineRule="auto"/>
        <w:ind w:firstLine="480" w:firstLineChars="200"/>
        <w:rPr>
          <w:rFonts w:ascii="宋体" w:hAnsi="宋体" w:cs="宋体"/>
          <w:color w:val="000000"/>
          <w:sz w:val="24"/>
        </w:rPr>
      </w:pPr>
      <w:r>
        <w:rPr>
          <w:rFonts w:hint="eastAsia" w:ascii="宋体" w:hAnsi="宋体" w:cs="宋体"/>
          <w:color w:val="000000"/>
          <w:sz w:val="24"/>
        </w:rPr>
        <w:t>7.4 测量放线</w:t>
      </w:r>
    </w:p>
    <w:p w14:paraId="3181DFD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0BBE96D0">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7" w:name="_Toc297216175"/>
      <w:bookmarkStart w:id="558" w:name="_Toc312677484"/>
      <w:bookmarkStart w:id="559" w:name="_Toc300934968"/>
      <w:bookmarkStart w:id="560" w:name="_Toc297123516"/>
      <w:bookmarkStart w:id="561" w:name="_Toc312678010"/>
      <w:bookmarkStart w:id="562" w:name="_Toc303539125"/>
      <w:bookmarkStart w:id="563" w:name="_Toc304295546"/>
      <w:r>
        <w:rPr>
          <w:rFonts w:hint="eastAsia" w:ascii="宋体" w:hAnsi="宋体" w:cs="宋体"/>
          <w:color w:val="000000"/>
          <w:sz w:val="24"/>
        </w:rPr>
        <w:t>.5 工期延误</w:t>
      </w:r>
    </w:p>
    <w:bookmarkEnd w:id="557"/>
    <w:bookmarkEnd w:id="558"/>
    <w:bookmarkEnd w:id="559"/>
    <w:bookmarkEnd w:id="560"/>
    <w:bookmarkEnd w:id="561"/>
    <w:bookmarkEnd w:id="562"/>
    <w:bookmarkEnd w:id="563"/>
    <w:p w14:paraId="0863FF05">
      <w:pPr>
        <w:spacing w:line="360" w:lineRule="auto"/>
        <w:ind w:firstLine="480" w:firstLineChars="200"/>
        <w:rPr>
          <w:rFonts w:ascii="宋体" w:hAnsi="宋体" w:cs="宋体"/>
          <w:color w:val="000000"/>
          <w:sz w:val="24"/>
        </w:rPr>
      </w:pPr>
      <w:r>
        <w:rPr>
          <w:rFonts w:hint="eastAsia" w:ascii="宋体" w:hAnsi="宋体" w:cs="宋体"/>
          <w:color w:val="000000"/>
          <w:sz w:val="24"/>
        </w:rPr>
        <w:t>7.5.1 因发包人原因导致工期延误</w:t>
      </w:r>
    </w:p>
    <w:p w14:paraId="24A1557D">
      <w:pPr>
        <w:spacing w:line="360" w:lineRule="auto"/>
        <w:ind w:firstLine="480" w:firstLineChars="200"/>
        <w:rPr>
          <w:rFonts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59445DA4">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64" w:name="_Toc312678012"/>
      <w:bookmarkStart w:id="565" w:name="_Toc312677486"/>
      <w:bookmarkStart w:id="566" w:name="_Toc318581169"/>
      <w:bookmarkStart w:id="567" w:name="_Toc300934970"/>
      <w:bookmarkStart w:id="568" w:name="_Toc297216177"/>
      <w:bookmarkStart w:id="569" w:name="_Toc303539127"/>
      <w:bookmarkStart w:id="570" w:name="_Toc304295548"/>
      <w:bookmarkStart w:id="571" w:name="_Toc297123518"/>
      <w:r>
        <w:rPr>
          <w:rFonts w:hint="eastAsia" w:ascii="宋体" w:hAnsi="宋体" w:cs="宋体"/>
          <w:color w:val="000000"/>
          <w:sz w:val="24"/>
        </w:rPr>
        <w:t>.5.2 因承包人原因导致工期延误</w:t>
      </w:r>
    </w:p>
    <w:bookmarkEnd w:id="564"/>
    <w:bookmarkEnd w:id="565"/>
    <w:bookmarkEnd w:id="566"/>
    <w:p w14:paraId="31AB1BE2">
      <w:pPr>
        <w:spacing w:line="360" w:lineRule="auto"/>
        <w:ind w:firstLine="480" w:firstLineChars="200"/>
        <w:rPr>
          <w:rFonts w:ascii="宋体" w:hAnsi="宋体" w:cs="宋体"/>
          <w:color w:val="000000"/>
          <w:sz w:val="24"/>
        </w:rPr>
      </w:pPr>
      <w:r>
        <w:rPr>
          <w:rFonts w:hint="eastAsia" w:ascii="宋体" w:hAnsi="宋体" w:cs="宋体"/>
          <w:color w:val="000000"/>
          <w:sz w:val="24"/>
        </w:rPr>
        <w:t>因</w:t>
      </w:r>
      <w:bookmarkStart w:id="572" w:name="_Toc312678013"/>
      <w:bookmarkStart w:id="573" w:name="_Toc312677487"/>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841EFB">
      <w:pPr>
        <w:spacing w:line="360" w:lineRule="auto"/>
        <w:ind w:firstLine="480" w:firstLineChars="200"/>
        <w:rPr>
          <w:rFonts w:ascii="宋体" w:hAnsi="宋体" w:cs="宋体"/>
          <w:color w:val="000000"/>
          <w:sz w:val="24"/>
        </w:rPr>
      </w:pPr>
      <w:r>
        <w:rPr>
          <w:rFonts w:hint="eastAsia" w:ascii="宋体" w:hAnsi="宋体" w:cs="宋体"/>
          <w:color w:val="000000"/>
          <w:sz w:val="24"/>
        </w:rPr>
        <w:t>因承包人原因造成工期延误，逾</w:t>
      </w:r>
      <w:bookmarkStart w:id="575" w:name="_Toc312678014"/>
      <w:bookmarkStart w:id="576"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6F52409F">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77" w:name="_Toc297216178"/>
      <w:bookmarkStart w:id="578" w:name="_Toc312678015"/>
      <w:bookmarkStart w:id="579" w:name="_Toc304295549"/>
      <w:bookmarkStart w:id="580" w:name="_Toc300934971"/>
      <w:bookmarkStart w:id="581" w:name="_Toc303539128"/>
      <w:bookmarkStart w:id="582" w:name="_Toc297123519"/>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42C3CA0E">
      <w:pPr>
        <w:spacing w:line="360" w:lineRule="auto"/>
        <w:ind w:firstLine="480" w:firstLineChars="200"/>
        <w:rPr>
          <w:rFonts w:ascii="宋体" w:hAnsi="宋体" w:cs="宋体"/>
          <w:color w:val="000000"/>
          <w:sz w:val="24"/>
          <w:u w:val="single"/>
        </w:rPr>
      </w:pPr>
      <w:bookmarkStart w:id="583" w:name="_Toc303539129"/>
      <w:bookmarkStart w:id="584" w:name="_Toc312678016"/>
      <w:bookmarkStart w:id="585" w:name="_Toc297123520"/>
      <w:bookmarkStart w:id="586" w:name="_Toc297216179"/>
      <w:bookmarkStart w:id="587" w:name="_Toc318581172"/>
      <w:bookmarkStart w:id="588" w:name="_Toc300934972"/>
      <w:bookmarkStart w:id="589" w:name="_Toc304295550"/>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4EBF0FEA">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90" w:name="_Toc303539130"/>
      <w:bookmarkStart w:id="591" w:name="_Toc297123521"/>
      <w:bookmarkStart w:id="592" w:name="_Toc304295551"/>
      <w:bookmarkStart w:id="593" w:name="_Toc300934973"/>
      <w:bookmarkStart w:id="594" w:name="_Toc297216180"/>
      <w:bookmarkStart w:id="595" w:name="_Toc312678017"/>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3795638E">
      <w:pPr>
        <w:spacing w:line="360" w:lineRule="auto"/>
        <w:ind w:firstLine="480" w:firstLineChars="200"/>
        <w:rPr>
          <w:rFonts w:ascii="宋体" w:hAnsi="宋体" w:cs="宋体"/>
          <w:color w:val="000000"/>
          <w:sz w:val="24"/>
        </w:rPr>
      </w:pPr>
      <w:r>
        <w:rPr>
          <w:rFonts w:hint="eastAsia" w:ascii="宋体" w:hAnsi="宋体" w:cs="宋体"/>
          <w:color w:val="000000"/>
          <w:sz w:val="24"/>
        </w:rPr>
        <w:t>7.9 提前竣工的奖励</w:t>
      </w:r>
    </w:p>
    <w:p w14:paraId="182014AD">
      <w:pPr>
        <w:spacing w:line="360" w:lineRule="auto"/>
        <w:ind w:firstLine="480" w:firstLineChars="200"/>
        <w:rPr>
          <w:rFonts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63577F44">
      <w:pPr>
        <w:pStyle w:val="6"/>
        <w:keepNext w:val="0"/>
        <w:keepLines w:val="0"/>
        <w:spacing w:before="0" w:after="0" w:line="360" w:lineRule="auto"/>
        <w:rPr>
          <w:rFonts w:ascii="宋体" w:hAnsi="宋体" w:eastAsia="宋体" w:cs="宋体"/>
          <w:b w:val="0"/>
          <w:color w:val="000000"/>
          <w:sz w:val="24"/>
          <w:szCs w:val="24"/>
        </w:rPr>
      </w:pPr>
      <w:bookmarkStart w:id="596" w:name="_Toc386638614"/>
      <w:bookmarkStart w:id="597" w:name="_Toc351203640"/>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14057ACF">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598" w:name="_Toc297048353"/>
      <w:bookmarkStart w:id="599" w:name="_Toc296890995"/>
      <w:bookmarkStart w:id="600" w:name="_Toc296503167"/>
      <w:bookmarkStart w:id="601" w:name="_Toc304295556"/>
      <w:bookmarkStart w:id="602" w:name="_Toc296944506"/>
      <w:bookmarkStart w:id="603" w:name="_Toc297216186"/>
      <w:bookmarkStart w:id="604" w:name="_Toc292559877"/>
      <w:bookmarkStart w:id="605" w:name="_Toc312677493"/>
      <w:bookmarkStart w:id="606" w:name="_Toc303539136"/>
      <w:bookmarkStart w:id="607" w:name="_Toc296347166"/>
      <w:bookmarkStart w:id="608" w:name="_Toc296346668"/>
      <w:bookmarkStart w:id="609" w:name="_Toc280868654"/>
      <w:bookmarkStart w:id="610" w:name="_Toc292559372"/>
      <w:bookmarkStart w:id="611" w:name="_Toc300934979"/>
      <w:bookmarkStart w:id="612" w:name="_Toc312678019"/>
      <w:bookmarkStart w:id="613" w:name="_Toc296891207"/>
      <w:bookmarkStart w:id="614" w:name="_Toc297120467"/>
      <w:bookmarkStart w:id="615" w:name="_Toc297123527"/>
      <w:bookmarkStart w:id="616" w:name="_Toc280868656"/>
      <w:bookmarkStart w:id="617" w:name="_Toc267251424"/>
      <w:bookmarkStart w:id="618" w:name="_Toc280868655"/>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5C426591">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619" w:name="_Toc292559878"/>
      <w:bookmarkStart w:id="620" w:name="_Toc292559373"/>
      <w:bookmarkStart w:id="621" w:name="_Toc296346669"/>
      <w:bookmarkStart w:id="622" w:name="_Toc296503168"/>
      <w:bookmarkStart w:id="623" w:name="_Toc296347167"/>
      <w:bookmarkStart w:id="624" w:name="_Toc297123528"/>
      <w:bookmarkStart w:id="625" w:name="_Toc297216187"/>
      <w:bookmarkStart w:id="626" w:name="_Toc297048354"/>
      <w:bookmarkStart w:id="627" w:name="_Toc304295557"/>
      <w:bookmarkStart w:id="628" w:name="_Toc296891208"/>
      <w:bookmarkStart w:id="629" w:name="_Toc296890996"/>
      <w:bookmarkStart w:id="630" w:name="_Toc303539137"/>
      <w:bookmarkStart w:id="631" w:name="_Toc318581173"/>
      <w:bookmarkStart w:id="632" w:name="_Toc296944507"/>
      <w:bookmarkStart w:id="633" w:name="_Toc300934980"/>
      <w:bookmarkStart w:id="634" w:name="_Toc312677494"/>
      <w:bookmarkStart w:id="635" w:name="_Toc297120468"/>
      <w:bookmarkStart w:id="636" w:name="_Toc312678020"/>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0DF5A8DA">
      <w:pPr>
        <w:spacing w:line="360" w:lineRule="auto"/>
        <w:ind w:firstLine="480" w:firstLineChars="200"/>
        <w:rPr>
          <w:rFonts w:ascii="宋体" w:hAnsi="宋体" w:cs="宋体"/>
          <w:color w:val="000000"/>
          <w:sz w:val="24"/>
        </w:rPr>
      </w:pPr>
      <w:r>
        <w:rPr>
          <w:rFonts w:hint="eastAsia" w:ascii="宋体" w:hAnsi="宋体" w:cs="宋体"/>
          <w:color w:val="000000"/>
          <w:sz w:val="24"/>
        </w:rPr>
        <w:t>8.6 样品</w:t>
      </w:r>
    </w:p>
    <w:p w14:paraId="377C6C7E">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8.6.1 样品的报送与封存</w:t>
      </w:r>
    </w:p>
    <w:p w14:paraId="11B9624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2C9B0226">
      <w:pPr>
        <w:autoSpaceDE w:val="0"/>
        <w:autoSpaceDN w:val="0"/>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 xml:space="preserve">                     /                                </w:t>
      </w:r>
    </w:p>
    <w:p w14:paraId="0E8841C0">
      <w:pPr>
        <w:spacing w:line="360" w:lineRule="auto"/>
        <w:ind w:firstLine="480" w:firstLineChars="200"/>
        <w:rPr>
          <w:rFonts w:ascii="宋体" w:hAnsi="宋体" w:cs="宋体"/>
          <w:color w:val="000000"/>
          <w:sz w:val="24"/>
        </w:rPr>
      </w:pPr>
      <w:r>
        <w:rPr>
          <w:rFonts w:hint="eastAsia" w:ascii="宋体" w:hAnsi="宋体" w:cs="宋体"/>
          <w:color w:val="000000"/>
          <w:sz w:val="24"/>
        </w:rPr>
        <w:t>8.8 施工设备和临时设施</w:t>
      </w:r>
    </w:p>
    <w:p w14:paraId="482A8F2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8.8.1 承包人提供的施工设备和临时设施</w:t>
      </w:r>
    </w:p>
    <w:p w14:paraId="633DB23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1DFDD91C">
      <w:pPr>
        <w:pStyle w:val="6"/>
        <w:keepNext w:val="0"/>
        <w:keepLines w:val="0"/>
        <w:spacing w:before="0" w:after="0" w:line="360" w:lineRule="auto"/>
        <w:rPr>
          <w:rFonts w:ascii="宋体" w:hAnsi="宋体" w:eastAsia="宋体" w:cs="宋体"/>
          <w:b w:val="0"/>
          <w:color w:val="000000"/>
          <w:sz w:val="24"/>
          <w:szCs w:val="24"/>
        </w:rPr>
      </w:pPr>
      <w:bookmarkStart w:id="637" w:name="_Toc351203641"/>
      <w:bookmarkStart w:id="638" w:name="_Toc386638615"/>
      <w:r>
        <w:rPr>
          <w:rFonts w:hint="eastAsia" w:ascii="宋体" w:hAnsi="宋体" w:eastAsia="宋体" w:cs="宋体"/>
          <w:b w:val="0"/>
          <w:color w:val="000000"/>
          <w:sz w:val="24"/>
          <w:szCs w:val="24"/>
        </w:rPr>
        <w:t>9</w:t>
      </w:r>
      <w:bookmarkEnd w:id="616"/>
      <w:bookmarkEnd w:id="617"/>
      <w:bookmarkEnd w:id="618"/>
      <w:bookmarkStart w:id="639" w:name="_Toc300934982"/>
      <w:bookmarkStart w:id="640" w:name="_Toc297216192"/>
      <w:bookmarkStart w:id="641" w:name="_Toc304295559"/>
      <w:bookmarkStart w:id="642" w:name="_Toc312677495"/>
      <w:bookmarkStart w:id="643" w:name="_Toc303539139"/>
      <w:bookmarkStart w:id="644" w:name="_Toc312678021"/>
      <w:bookmarkStart w:id="645" w:name="_Toc297123533"/>
      <w:bookmarkStart w:id="646" w:name="_Toc296891001"/>
      <w:bookmarkStart w:id="647" w:name="_Toc296944512"/>
      <w:bookmarkStart w:id="648" w:name="_Toc267251428"/>
      <w:bookmarkStart w:id="649" w:name="_Toc292559378"/>
      <w:bookmarkStart w:id="650" w:name="_Toc297120473"/>
      <w:bookmarkStart w:id="651" w:name="_Toc297048359"/>
      <w:bookmarkStart w:id="652" w:name="_Toc296347172"/>
      <w:bookmarkStart w:id="653" w:name="_Toc296891213"/>
      <w:bookmarkStart w:id="654" w:name="_Toc296346674"/>
      <w:bookmarkStart w:id="655" w:name="_Toc267251427"/>
      <w:bookmarkStart w:id="656" w:name="_Toc296503173"/>
      <w:bookmarkStart w:id="657" w:name="_Toc292559883"/>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3E8F7275">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58" w:name="_Toc312678022"/>
      <w:bookmarkStart w:id="659" w:name="_Toc297216193"/>
      <w:bookmarkStart w:id="660" w:name="_Toc312677496"/>
      <w:bookmarkStart w:id="661" w:name="_Toc303539140"/>
      <w:bookmarkStart w:id="662" w:name="_Toc297123534"/>
      <w:bookmarkStart w:id="663" w:name="_Toc300934983"/>
      <w:bookmarkStart w:id="664" w:name="_Toc304295560"/>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72235670">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65" w:name="_Toc312677497"/>
      <w:bookmarkStart w:id="666" w:name="_Toc297123535"/>
      <w:bookmarkStart w:id="667" w:name="_Toc303539141"/>
      <w:bookmarkStart w:id="668" w:name="_Toc304295561"/>
      <w:bookmarkStart w:id="669" w:name="_Toc300934984"/>
      <w:bookmarkStart w:id="670" w:name="_Toc312678023"/>
      <w:bookmarkStart w:id="671" w:name="_Toc297216194"/>
      <w:bookmarkStart w:id="672" w:name="_Toc318581174"/>
      <w:r>
        <w:rPr>
          <w:rFonts w:hint="eastAsia" w:ascii="宋体" w:hAnsi="宋体" w:cs="宋体"/>
          <w:color w:val="000000"/>
          <w:sz w:val="24"/>
        </w:rPr>
        <w:t>.1.2 试验设备</w:t>
      </w:r>
    </w:p>
    <w:p w14:paraId="7B697D4D">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312677498"/>
      <w:bookmarkStart w:id="674" w:name="_Toc297123536"/>
      <w:bookmarkStart w:id="675" w:name="_Toc303539142"/>
      <w:bookmarkStart w:id="676" w:name="_Toc304295562"/>
      <w:bookmarkStart w:id="677" w:name="_Toc300934985"/>
      <w:bookmarkStart w:id="678" w:name="_Toc297216195"/>
      <w:bookmarkStart w:id="679" w:name="_Toc312678024"/>
      <w:r>
        <w:rPr>
          <w:rFonts w:hint="eastAsia" w:ascii="宋体" w:hAnsi="宋体" w:cs="宋体"/>
          <w:color w:val="000000"/>
          <w:sz w:val="24"/>
          <w:u w:val="single"/>
        </w:rPr>
        <w:t xml:space="preserve">        /           </w:t>
      </w:r>
      <w:r>
        <w:rPr>
          <w:rFonts w:hint="eastAsia" w:ascii="宋体" w:hAnsi="宋体" w:cs="宋体"/>
          <w:color w:val="000000"/>
          <w:sz w:val="24"/>
        </w:rPr>
        <w:t>。</w:t>
      </w:r>
    </w:p>
    <w:p w14:paraId="65651C52">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53C7759B">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1D7CC965">
      <w:pPr>
        <w:spacing w:line="360" w:lineRule="auto"/>
        <w:ind w:firstLine="480" w:firstLineChars="200"/>
        <w:rPr>
          <w:rFonts w:ascii="宋体" w:hAnsi="宋体" w:cs="宋体"/>
          <w:color w:val="000000"/>
          <w:sz w:val="24"/>
        </w:rPr>
      </w:pPr>
      <w:r>
        <w:rPr>
          <w:rFonts w:hint="eastAsia" w:ascii="宋体" w:hAnsi="宋体" w:cs="宋体"/>
          <w:color w:val="000000"/>
          <w:sz w:val="24"/>
        </w:rPr>
        <w:t>9.4 现场工艺试验</w:t>
      </w:r>
    </w:p>
    <w:p w14:paraId="0765D1F5">
      <w:pPr>
        <w:spacing w:line="360" w:lineRule="auto"/>
        <w:ind w:firstLine="480" w:firstLineChars="200"/>
        <w:rPr>
          <w:rFonts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0BD26FCB">
      <w:pPr>
        <w:pStyle w:val="6"/>
        <w:keepNext w:val="0"/>
        <w:keepLines w:val="0"/>
        <w:spacing w:before="0" w:after="0" w:line="360" w:lineRule="auto"/>
        <w:rPr>
          <w:rFonts w:ascii="宋体" w:hAnsi="宋体" w:eastAsia="宋体" w:cs="宋体"/>
          <w:b w:val="0"/>
          <w:color w:val="000000"/>
          <w:sz w:val="24"/>
          <w:szCs w:val="24"/>
        </w:rPr>
      </w:pPr>
      <w:bookmarkStart w:id="680" w:name="_Toc351203642"/>
      <w:bookmarkStart w:id="681" w:name="_Toc386638616"/>
      <w:bookmarkStart w:id="682" w:name="_Toc267251441"/>
      <w:bookmarkStart w:id="683" w:name="_Toc267251442"/>
      <w:bookmarkStart w:id="684" w:name="_Toc267251440"/>
      <w:bookmarkStart w:id="685" w:name="_Toc267251435"/>
      <w:bookmarkStart w:id="686" w:name="_Toc267251433"/>
      <w:bookmarkStart w:id="687" w:name="_Toc267251437"/>
      <w:bookmarkStart w:id="688" w:name="_Toc267251439"/>
      <w:r>
        <w:rPr>
          <w:rFonts w:hint="eastAsia" w:ascii="宋体" w:hAnsi="宋体" w:eastAsia="宋体" w:cs="宋体"/>
          <w:b w:val="0"/>
          <w:color w:val="000000"/>
          <w:sz w:val="24"/>
          <w:szCs w:val="24"/>
        </w:rPr>
        <w:t>1</w:t>
      </w:r>
      <w:bookmarkStart w:id="689" w:name="_Toc296891021"/>
      <w:bookmarkStart w:id="690" w:name="_Toc296503193"/>
      <w:bookmarkStart w:id="691" w:name="_Toc292559398"/>
      <w:bookmarkStart w:id="692" w:name="_Toc296944532"/>
      <w:bookmarkStart w:id="693" w:name="_Toc297120493"/>
      <w:bookmarkStart w:id="694" w:name="_Toc296346694"/>
      <w:bookmarkStart w:id="695" w:name="_Toc304295566"/>
      <w:bookmarkStart w:id="696" w:name="_Toc297216199"/>
      <w:bookmarkStart w:id="697" w:name="_Toc303539146"/>
      <w:bookmarkStart w:id="698" w:name="_Toc292559903"/>
      <w:bookmarkStart w:id="699" w:name="_Toc296347192"/>
      <w:bookmarkStart w:id="700" w:name="_Toc297048379"/>
      <w:bookmarkStart w:id="701" w:name="_Toc296891233"/>
      <w:bookmarkStart w:id="702" w:name="_Toc297123540"/>
      <w:bookmarkStart w:id="703" w:name="_Toc300934989"/>
      <w:bookmarkStart w:id="704" w:name="_Toc312677499"/>
      <w:bookmarkStart w:id="705" w:name="_Toc312678025"/>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7750A825">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706" w:name="_Toc297123541"/>
      <w:bookmarkStart w:id="707" w:name="_Toc297048380"/>
      <w:bookmarkStart w:id="708" w:name="_Toc296891234"/>
      <w:bookmarkStart w:id="709" w:name="_Toc296347193"/>
      <w:bookmarkStart w:id="710" w:name="_Toc296891022"/>
      <w:bookmarkStart w:id="711" w:name="_Toc296503194"/>
      <w:bookmarkStart w:id="712" w:name="_Toc292559904"/>
      <w:bookmarkStart w:id="713" w:name="_Toc312678026"/>
      <w:bookmarkStart w:id="714" w:name="_Toc303539147"/>
      <w:bookmarkStart w:id="715" w:name="_Toc296346695"/>
      <w:bookmarkStart w:id="716" w:name="_Toc296944533"/>
      <w:bookmarkStart w:id="717" w:name="_Toc304295567"/>
      <w:bookmarkStart w:id="718" w:name="_Toc297216200"/>
      <w:bookmarkStart w:id="719" w:name="_Toc312677500"/>
      <w:bookmarkStart w:id="720" w:name="_Toc292559399"/>
      <w:bookmarkStart w:id="721" w:name="_Toc300934990"/>
      <w:bookmarkStart w:id="722" w:name="_Toc297120494"/>
      <w:r>
        <w:rPr>
          <w:rFonts w:hint="eastAsia" w:ascii="宋体" w:hAnsi="宋体" w:cs="宋体"/>
          <w:color w:val="000000"/>
          <w:sz w:val="24"/>
        </w:rPr>
        <w:t>0.1 变更的范围</w:t>
      </w:r>
    </w:p>
    <w:p w14:paraId="4C13C0BF">
      <w:pPr>
        <w:spacing w:line="360" w:lineRule="auto"/>
        <w:ind w:firstLine="480" w:firstLineChars="200"/>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16800BFF">
      <w:pPr>
        <w:spacing w:line="360" w:lineRule="auto"/>
        <w:ind w:firstLine="480" w:firstLineChars="200"/>
        <w:rPr>
          <w:rFonts w:ascii="宋体" w:hAnsi="宋体" w:cs="宋体"/>
          <w:sz w:val="24"/>
        </w:rPr>
      </w:pPr>
      <w:bookmarkStart w:id="723" w:name="_Toc386638619"/>
      <w:bookmarkStart w:id="724" w:name="_Toc351203645"/>
      <w:bookmarkStart w:id="725" w:name="_Toc297216223"/>
      <w:bookmarkStart w:id="726" w:name="_Toc297048405"/>
      <w:bookmarkStart w:id="727" w:name="_Toc297123564"/>
      <w:bookmarkStart w:id="728" w:name="_Toc303539172"/>
      <w:bookmarkStart w:id="729" w:name="_Toc297120519"/>
      <w:bookmarkStart w:id="730" w:name="_Toc304295593"/>
      <w:bookmarkStart w:id="731" w:name="_Toc292559929"/>
      <w:bookmarkStart w:id="732" w:name="_Toc292559424"/>
      <w:bookmarkStart w:id="733" w:name="_Toc296891047"/>
      <w:bookmarkStart w:id="734" w:name="_Toc296346720"/>
      <w:bookmarkStart w:id="735" w:name="_Toc312678053"/>
      <w:bookmarkStart w:id="736" w:name="_Toc296347218"/>
      <w:bookmarkStart w:id="737" w:name="_Toc296503219"/>
      <w:bookmarkStart w:id="738" w:name="_Toc296891259"/>
      <w:bookmarkStart w:id="739" w:name="_Toc300935015"/>
      <w:bookmarkStart w:id="740" w:name="_Toc296944558"/>
      <w:r>
        <w:rPr>
          <w:rFonts w:hint="eastAsia" w:ascii="宋体" w:hAnsi="宋体" w:cs="宋体"/>
          <w:sz w:val="24"/>
        </w:rPr>
        <w:t>10.4 变更估价</w:t>
      </w:r>
    </w:p>
    <w:p w14:paraId="66FCA04C">
      <w:pPr>
        <w:spacing w:line="360" w:lineRule="auto"/>
        <w:ind w:firstLine="480" w:firstLineChars="200"/>
        <w:rPr>
          <w:rFonts w:ascii="宋体" w:hAnsi="宋体" w:cs="宋体"/>
          <w:sz w:val="24"/>
        </w:rPr>
      </w:pPr>
      <w:r>
        <w:rPr>
          <w:rFonts w:hint="eastAsia" w:ascii="宋体" w:hAnsi="宋体" w:cs="宋体"/>
          <w:sz w:val="24"/>
        </w:rPr>
        <w:t>10.4.1 变更估价原则</w:t>
      </w:r>
    </w:p>
    <w:p w14:paraId="40EF5C6E">
      <w:pPr>
        <w:spacing w:line="360" w:lineRule="auto"/>
        <w:ind w:firstLine="480" w:firstLineChars="200"/>
        <w:rPr>
          <w:rFonts w:ascii="宋体" w:hAnsi="宋体" w:cs="宋体"/>
          <w:sz w:val="24"/>
        </w:rPr>
      </w:pPr>
      <w:bookmarkStart w:id="741" w:name="_Toc351203643"/>
      <w:bookmarkStart w:id="742" w:name="_Toc386638617"/>
      <w:r>
        <w:rPr>
          <w:rFonts w:hint="eastAsia" w:ascii="宋体" w:hAnsi="宋体" w:cs="宋体"/>
          <w:sz w:val="24"/>
        </w:rPr>
        <w:t xml:space="preserve">关于变更估价的约定: </w:t>
      </w:r>
    </w:p>
    <w:p w14:paraId="1E031CFA">
      <w:pPr>
        <w:spacing w:line="360" w:lineRule="auto"/>
        <w:ind w:firstLine="504" w:firstLineChars="210"/>
        <w:rPr>
          <w:rFonts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018B6474">
      <w:pPr>
        <w:spacing w:line="360" w:lineRule="auto"/>
        <w:ind w:firstLine="504" w:firstLineChars="210"/>
        <w:rPr>
          <w:rFonts w:ascii="宋体" w:hAnsi="宋体" w:cs="宋体"/>
          <w:sz w:val="24"/>
        </w:rPr>
      </w:pPr>
      <w:r>
        <w:rPr>
          <w:rFonts w:hint="eastAsia" w:ascii="宋体" w:hAnsi="宋体" w:cs="宋体"/>
          <w:sz w:val="24"/>
        </w:rPr>
        <w:t>（1）设计变更引起新增清单项目或取消原有项目；</w:t>
      </w:r>
    </w:p>
    <w:p w14:paraId="5AE6B12C">
      <w:pPr>
        <w:spacing w:line="360" w:lineRule="auto"/>
        <w:ind w:firstLine="504" w:firstLineChars="210"/>
        <w:rPr>
          <w:rFonts w:ascii="宋体" w:hAnsi="宋体" w:cs="宋体"/>
          <w:sz w:val="24"/>
        </w:rPr>
      </w:pPr>
      <w:r>
        <w:rPr>
          <w:rFonts w:hint="eastAsia" w:ascii="宋体" w:hAnsi="宋体" w:cs="宋体"/>
          <w:sz w:val="24"/>
        </w:rPr>
        <w:t>（2）设计变更引起的工程量清单项目数量的增减。</w:t>
      </w:r>
    </w:p>
    <w:p w14:paraId="63E3624A">
      <w:pPr>
        <w:spacing w:line="360" w:lineRule="auto"/>
        <w:ind w:firstLine="504" w:firstLineChars="210"/>
        <w:rPr>
          <w:rFonts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D3632B7">
      <w:pPr>
        <w:spacing w:line="360" w:lineRule="auto"/>
        <w:ind w:firstLine="506" w:firstLineChars="210"/>
        <w:rPr>
          <w:rFonts w:ascii="宋体" w:hAnsi="宋体" w:cs="宋体"/>
          <w:b/>
          <w:sz w:val="24"/>
        </w:rPr>
      </w:pPr>
      <w:r>
        <w:rPr>
          <w:rFonts w:hint="eastAsia" w:ascii="宋体" w:hAnsi="宋体" w:cs="宋体"/>
          <w:b/>
          <w:sz w:val="24"/>
        </w:rPr>
        <w:t>10.4.1.1</w:t>
      </w:r>
    </w:p>
    <w:p w14:paraId="079D55E9">
      <w:pPr>
        <w:spacing w:line="360" w:lineRule="auto"/>
        <w:ind w:firstLine="360" w:firstLineChars="150"/>
        <w:rPr>
          <w:rFonts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3D106B96">
      <w:pPr>
        <w:spacing w:line="360" w:lineRule="auto"/>
        <w:ind w:firstLine="504" w:firstLineChars="210"/>
        <w:rPr>
          <w:rFonts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w:t>
      </w:r>
      <w:r>
        <w:rPr>
          <w:rFonts w:hint="eastAsia" w:ascii="宋体" w:hAnsi="宋体" w:eastAsia="宋体" w:cs="Times New Roman"/>
          <w:kern w:val="28"/>
          <w:sz w:val="24"/>
          <w:lang w:eastAsia="zh-CN"/>
        </w:rPr>
        <w:t>按</w:t>
      </w:r>
      <w:r>
        <w:rPr>
          <w:rFonts w:hint="eastAsia" w:ascii="宋体" w:hAnsi="宋体" w:eastAsia="宋体" w:cs="Times New Roman"/>
          <w:kern w:val="28"/>
          <w:sz w:val="24"/>
          <w:lang w:val="en-US" w:eastAsia="zh-CN"/>
        </w:rPr>
        <w:t>单独装饰工程中值计</w:t>
      </w:r>
      <w:r>
        <w:rPr>
          <w:rFonts w:hint="eastAsia" w:ascii="宋体" w:hAnsi="宋体" w:eastAsia="宋体" w:cs="Times New Roman"/>
          <w:kern w:val="28"/>
          <w:sz w:val="24"/>
          <w:lang w:eastAsia="zh-CN"/>
        </w:rPr>
        <w:t>取；</w:t>
      </w:r>
      <w:r>
        <w:rPr>
          <w:rFonts w:hint="eastAsia" w:ascii="宋体" w:hAnsi="宋体" w:cs="宋体"/>
          <w:sz w:val="24"/>
        </w:rPr>
        <w:t>安全文明施工费</w:t>
      </w:r>
      <w:r>
        <w:rPr>
          <w:rFonts w:hint="eastAsia" w:ascii="宋体" w:hAnsi="宋体" w:eastAsia="宋体" w:cs="Times New Roman"/>
          <w:kern w:val="28"/>
          <w:sz w:val="24"/>
          <w:lang w:eastAsia="zh-CN"/>
        </w:rPr>
        <w:t>按相应工程非市区工程费率中值计取；</w:t>
      </w:r>
      <w:r>
        <w:rPr>
          <w:rFonts w:hint="eastAsia" w:ascii="宋体" w:hAnsi="宋体" w:cs="宋体"/>
          <w:sz w:val="24"/>
        </w:rPr>
        <w:t>（2）安全文明施工基本费、二次搬运费、冬雨季施工增加费、行车、行人干扰增加费、企业管理费、利润等弹性费率取中值。（3）规费：规费按标准费率的30%计取。（4）采用一般计税法，税率按9%计取。]</w:t>
      </w:r>
    </w:p>
    <w:p w14:paraId="0E53BF55">
      <w:pPr>
        <w:spacing w:line="360" w:lineRule="auto"/>
        <w:ind w:firstLine="504" w:firstLineChars="210"/>
        <w:rPr>
          <w:rFonts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D35FFDF">
      <w:pPr>
        <w:spacing w:line="360" w:lineRule="auto"/>
        <w:ind w:firstLine="504" w:firstLineChars="210"/>
        <w:rPr>
          <w:rFonts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22B41C9B">
      <w:pPr>
        <w:spacing w:line="360" w:lineRule="auto"/>
        <w:ind w:firstLine="504" w:firstLineChars="210"/>
        <w:rPr>
          <w:rFonts w:ascii="宋体" w:hAnsi="宋体" w:cs="宋体"/>
          <w:sz w:val="24"/>
        </w:rPr>
      </w:pPr>
      <w:r>
        <w:rPr>
          <w:rFonts w:hint="eastAsia" w:ascii="宋体" w:hAnsi="宋体" w:cs="宋体"/>
          <w:sz w:val="24"/>
        </w:rPr>
        <w:t>①已标价工程量清单中存在适用于变更工程项目的，采用该项目的单价；</w:t>
      </w:r>
    </w:p>
    <w:p w14:paraId="68680B08">
      <w:pPr>
        <w:spacing w:line="360" w:lineRule="auto"/>
        <w:ind w:firstLine="504" w:firstLineChars="210"/>
        <w:rPr>
          <w:rFonts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144FAA">
      <w:pPr>
        <w:spacing w:line="360" w:lineRule="auto"/>
        <w:ind w:firstLine="504" w:firstLineChars="210"/>
        <w:rPr>
          <w:rFonts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w:t>
      </w:r>
      <w:r>
        <w:rPr>
          <w:rFonts w:hint="eastAsia" w:ascii="宋体" w:hAnsi="宋体" w:eastAsia="宋体" w:cs="Times New Roman"/>
          <w:kern w:val="28"/>
          <w:sz w:val="24"/>
          <w:lang w:eastAsia="zh-CN"/>
        </w:rPr>
        <w:t>按</w:t>
      </w:r>
      <w:r>
        <w:rPr>
          <w:rFonts w:hint="eastAsia" w:ascii="宋体" w:hAnsi="宋体" w:eastAsia="宋体" w:cs="Times New Roman"/>
          <w:kern w:val="28"/>
          <w:sz w:val="24"/>
          <w:lang w:val="en-US" w:eastAsia="zh-CN"/>
        </w:rPr>
        <w:t>单独装饰工程中值计</w:t>
      </w:r>
      <w:r>
        <w:rPr>
          <w:rFonts w:hint="eastAsia" w:ascii="宋体" w:hAnsi="宋体" w:eastAsia="宋体" w:cs="Times New Roman"/>
          <w:kern w:val="28"/>
          <w:sz w:val="24"/>
          <w:lang w:eastAsia="zh-CN"/>
        </w:rPr>
        <w:t>取；</w:t>
      </w:r>
      <w:r>
        <w:rPr>
          <w:rFonts w:hint="eastAsia" w:ascii="宋体" w:hAnsi="宋体" w:cs="宋体"/>
          <w:sz w:val="24"/>
        </w:rPr>
        <w:t>安全文明施工费</w:t>
      </w:r>
      <w:r>
        <w:rPr>
          <w:rFonts w:hint="eastAsia" w:ascii="宋体" w:hAnsi="宋体" w:eastAsia="宋体" w:cs="Times New Roman"/>
          <w:kern w:val="28"/>
          <w:sz w:val="24"/>
          <w:lang w:eastAsia="zh-CN"/>
        </w:rPr>
        <w:t>按相应工程非市区工程费率中值计取；</w:t>
      </w:r>
      <w:r>
        <w:rPr>
          <w:rFonts w:hint="eastAsia" w:ascii="宋体" w:hAnsi="宋体" w:cs="宋体"/>
          <w:sz w:val="24"/>
        </w:rPr>
        <w:t>（2）安全文明施工基本费、二次搬运费、冬雨季施工增加费、行车、行人干扰增加费、企业管理费、利润等弹性费率取中值。（3）规费：规费按标准费率的30%计取。（4）采用一般计税法，税率按9%计取。]</w:t>
      </w:r>
    </w:p>
    <w:p w14:paraId="7EA40DA3">
      <w:pPr>
        <w:spacing w:line="360" w:lineRule="auto"/>
        <w:ind w:firstLine="504" w:firstLineChars="210"/>
        <w:rPr>
          <w:rFonts w:ascii="宋体" w:hAnsi="宋体" w:cs="宋体"/>
          <w:sz w:val="24"/>
        </w:rPr>
      </w:pPr>
      <w:r>
        <w:rPr>
          <w:rFonts w:hint="eastAsia" w:ascii="宋体" w:hAnsi="宋体" w:cs="宋体"/>
          <w:sz w:val="24"/>
        </w:rPr>
        <w:t>（3）投标综合单价异常的处理</w:t>
      </w:r>
    </w:p>
    <w:p w14:paraId="3DB4E672">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7530B7B4">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64D63E98">
      <w:pPr>
        <w:spacing w:line="360" w:lineRule="auto"/>
        <w:ind w:firstLine="480" w:firstLineChars="200"/>
        <w:rPr>
          <w:rFonts w:ascii="宋体" w:hAnsi="宋体" w:cs="宋体"/>
          <w:kern w:val="0"/>
          <w:sz w:val="24"/>
        </w:rPr>
      </w:pPr>
      <w:r>
        <w:rPr>
          <w:rFonts w:hint="eastAsia" w:ascii="宋体" w:hAnsi="宋体" w:cs="宋体"/>
          <w:kern w:val="0"/>
          <w:sz w:val="24"/>
        </w:rPr>
        <w:t>10.4.1.3 关于变更措施项目费的约定：</w:t>
      </w:r>
    </w:p>
    <w:p w14:paraId="6FCAEDAB">
      <w:pPr>
        <w:spacing w:line="360" w:lineRule="auto"/>
        <w:ind w:firstLine="480" w:firstLineChars="200"/>
        <w:rPr>
          <w:rFonts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499B4B6C">
      <w:pPr>
        <w:spacing w:line="360" w:lineRule="auto"/>
        <w:ind w:firstLine="480" w:firstLineChars="200"/>
        <w:rPr>
          <w:rFonts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94DA62F">
      <w:pPr>
        <w:spacing w:line="360" w:lineRule="auto"/>
        <w:ind w:firstLine="480" w:firstLineChars="200"/>
        <w:rPr>
          <w:rFonts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371038C1">
      <w:pPr>
        <w:spacing w:line="360" w:lineRule="auto"/>
        <w:ind w:firstLine="480" w:firstLineChars="200"/>
        <w:rPr>
          <w:rFonts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32365B2">
      <w:pPr>
        <w:spacing w:line="360" w:lineRule="auto"/>
        <w:ind w:firstLine="480" w:firstLineChars="200"/>
        <w:rPr>
          <w:rFonts w:ascii="宋体" w:hAnsi="宋体" w:cs="宋体"/>
          <w:sz w:val="24"/>
        </w:rPr>
      </w:pPr>
      <w:r>
        <w:rPr>
          <w:rFonts w:hint="eastAsia" w:ascii="宋体" w:hAnsi="宋体" w:cs="宋体"/>
          <w:sz w:val="24"/>
        </w:rPr>
        <w:t>1</w:t>
      </w:r>
      <w:bookmarkStart w:id="743" w:name="_Toc296944536"/>
      <w:bookmarkStart w:id="744" w:name="_Toc300934993"/>
      <w:bookmarkStart w:id="745" w:name="_Toc292559402"/>
      <w:bookmarkStart w:id="746" w:name="_Toc297120497"/>
      <w:bookmarkStart w:id="747" w:name="_Toc297216203"/>
      <w:bookmarkStart w:id="748" w:name="_Toc296503197"/>
      <w:bookmarkStart w:id="749" w:name="_Toc297123544"/>
      <w:bookmarkStart w:id="750" w:name="_Toc296891237"/>
      <w:bookmarkStart w:id="751" w:name="_Toc296346698"/>
      <w:bookmarkStart w:id="752" w:name="_Toc296347196"/>
      <w:bookmarkStart w:id="753" w:name="_Toc297048383"/>
      <w:bookmarkStart w:id="754" w:name="_Toc303539150"/>
      <w:bookmarkStart w:id="755" w:name="_Toc292559907"/>
      <w:bookmarkStart w:id="756" w:name="_Toc296891025"/>
      <w:bookmarkStart w:id="757" w:name="_Toc312678029"/>
      <w:bookmarkStart w:id="758" w:name="_Toc312677503"/>
      <w:bookmarkStart w:id="759" w:name="_Toc304295570"/>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303539151"/>
      <w:bookmarkStart w:id="761" w:name="_Toc296891243"/>
      <w:bookmarkStart w:id="762" w:name="_Toc297120503"/>
      <w:bookmarkStart w:id="763" w:name="_Toc297216204"/>
      <w:bookmarkStart w:id="764" w:name="_Toc292559913"/>
      <w:bookmarkStart w:id="765" w:name="_Toc297123545"/>
      <w:bookmarkStart w:id="766" w:name="_Toc296891031"/>
      <w:bookmarkStart w:id="767" w:name="_Toc292559408"/>
      <w:bookmarkStart w:id="768" w:name="_Toc296503203"/>
      <w:bookmarkStart w:id="769" w:name="_Toc300934994"/>
      <w:bookmarkStart w:id="770" w:name="_Toc296347202"/>
      <w:bookmarkStart w:id="771" w:name="_Toc297048389"/>
      <w:bookmarkStart w:id="772" w:name="_Toc296346704"/>
      <w:bookmarkStart w:id="773" w:name="_Toc296944542"/>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62977264">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54DB1F34">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1CCDEF76">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774" w:name="_Toc297120504"/>
      <w:bookmarkStart w:id="775" w:name="_Toc312677504"/>
      <w:bookmarkStart w:id="776" w:name="_Toc297123546"/>
      <w:bookmarkStart w:id="777" w:name="_Toc297216205"/>
      <w:bookmarkStart w:id="778" w:name="_Toc296944543"/>
      <w:bookmarkStart w:id="779" w:name="_Toc296346705"/>
      <w:bookmarkStart w:id="780" w:name="_Toc312678030"/>
      <w:bookmarkStart w:id="781" w:name="_Toc297048390"/>
      <w:bookmarkStart w:id="782" w:name="_Toc292559409"/>
      <w:bookmarkStart w:id="783" w:name="_Toc304295571"/>
      <w:bookmarkStart w:id="784" w:name="_Toc292559914"/>
      <w:bookmarkStart w:id="785" w:name="_Toc296503204"/>
      <w:bookmarkStart w:id="786" w:name="_Toc296891032"/>
      <w:bookmarkStart w:id="787" w:name="_Toc296347203"/>
      <w:bookmarkStart w:id="788" w:name="_Toc300934995"/>
      <w:bookmarkStart w:id="789" w:name="_Toc296891244"/>
      <w:bookmarkStart w:id="790" w:name="_Toc303539152"/>
      <w:bookmarkStart w:id="791" w:name="_Toc318581175"/>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19A3C364">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28D62979">
      <w:pPr>
        <w:spacing w:line="360" w:lineRule="auto"/>
        <w:ind w:firstLine="480" w:firstLineChars="200"/>
        <w:rPr>
          <w:rFonts w:ascii="宋体" w:hAnsi="宋体" w:cs="宋体"/>
          <w:sz w:val="24"/>
        </w:rPr>
      </w:pPr>
      <w:bookmarkStart w:id="792" w:name="_Toc297048387"/>
      <w:bookmarkStart w:id="793" w:name="_Toc303539157"/>
      <w:bookmarkStart w:id="794" w:name="_Toc297216209"/>
      <w:bookmarkStart w:id="795" w:name="_Toc296891029"/>
      <w:bookmarkStart w:id="796" w:name="_Toc304295577"/>
      <w:bookmarkStart w:id="797" w:name="_Toc297120501"/>
      <w:bookmarkStart w:id="798" w:name="_Toc296347200"/>
      <w:bookmarkStart w:id="799" w:name="_Toc297123550"/>
      <w:bookmarkStart w:id="800" w:name="_Toc296944540"/>
      <w:bookmarkStart w:id="801" w:name="_Toc292559911"/>
      <w:bookmarkStart w:id="802" w:name="_Toc292559406"/>
      <w:bookmarkStart w:id="803" w:name="_Toc312678039"/>
      <w:bookmarkStart w:id="804" w:name="_Toc300935000"/>
      <w:bookmarkStart w:id="805" w:name="_Toc296503201"/>
      <w:bookmarkStart w:id="806" w:name="_Toc296891241"/>
      <w:bookmarkStart w:id="807" w:name="_Toc296346702"/>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367FB32C">
      <w:pPr>
        <w:pStyle w:val="6"/>
        <w:spacing w:before="0" w:after="0" w:line="360" w:lineRule="auto"/>
        <w:ind w:left="874" w:leftChars="176" w:hanging="504" w:hangingChars="210"/>
        <w:rPr>
          <w:rFonts w:ascii="宋体" w:hAnsi="宋体" w:eastAsia="宋体" w:cs="宋体"/>
          <w:b w:val="0"/>
          <w:sz w:val="24"/>
          <w:szCs w:val="24"/>
        </w:rPr>
      </w:pPr>
      <w:bookmarkStart w:id="808" w:name="_Toc292559915"/>
      <w:bookmarkStart w:id="809" w:name="_Toc296503205"/>
      <w:bookmarkStart w:id="810" w:name="_Toc296891245"/>
      <w:bookmarkStart w:id="811" w:name="_Toc296891033"/>
      <w:bookmarkStart w:id="812" w:name="_Toc296944544"/>
      <w:bookmarkStart w:id="813" w:name="_Toc296347204"/>
      <w:bookmarkStart w:id="814" w:name="_Toc292559410"/>
      <w:bookmarkStart w:id="815" w:name="_Toc297120505"/>
      <w:bookmarkStart w:id="816" w:name="_Toc296346706"/>
      <w:bookmarkStart w:id="817" w:name="_Toc297048391"/>
      <w:bookmarkStart w:id="818" w:name="_Toc351203644"/>
      <w:bookmarkStart w:id="819" w:name="_Toc386638618"/>
      <w:bookmarkStart w:id="820" w:name="_Toc312678040"/>
      <w:bookmarkStart w:id="821" w:name="_Toc304295579"/>
      <w:bookmarkStart w:id="822" w:name="_Toc300935002"/>
      <w:bookmarkStart w:id="823" w:name="_Toc303539159"/>
      <w:bookmarkStart w:id="824" w:name="_Toc297216211"/>
      <w:bookmarkStart w:id="825" w:name="_Toc297123552"/>
      <w:bookmarkStart w:id="826" w:name="_Toc303539161"/>
      <w:bookmarkStart w:id="827" w:name="_Toc297123554"/>
      <w:bookmarkStart w:id="828" w:name="_Toc297216213"/>
      <w:bookmarkStart w:id="829" w:name="_Toc304295581"/>
      <w:bookmarkStart w:id="830" w:name="_Toc312678042"/>
      <w:bookmarkStart w:id="831" w:name="_Toc300935004"/>
      <w:bookmarkStart w:id="832" w:name="_Toc296503207"/>
      <w:bookmarkStart w:id="833" w:name="_Toc292559917"/>
      <w:bookmarkStart w:id="834" w:name="_Toc296347206"/>
      <w:bookmarkStart w:id="835" w:name="_Toc297120507"/>
      <w:bookmarkStart w:id="836" w:name="_Toc296891035"/>
      <w:bookmarkStart w:id="837" w:name="_Toc296944546"/>
      <w:bookmarkStart w:id="838" w:name="_Toc296346708"/>
      <w:bookmarkStart w:id="839" w:name="_Toc297048393"/>
      <w:bookmarkStart w:id="840" w:name="_Toc292559412"/>
      <w:bookmarkStart w:id="841" w:name="_Toc29689124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151429AD">
      <w:pPr>
        <w:pStyle w:val="6"/>
        <w:spacing w:before="0" w:after="0" w:line="360" w:lineRule="auto"/>
        <w:jc w:val="left"/>
        <w:rPr>
          <w:rFonts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6CD93601">
      <w:pPr>
        <w:spacing w:line="360" w:lineRule="auto"/>
        <w:ind w:firstLine="480" w:firstLineChars="200"/>
        <w:rPr>
          <w:rFonts w:ascii="宋体" w:hAnsi="宋体" w:cs="宋体"/>
          <w:sz w:val="24"/>
        </w:rPr>
      </w:pPr>
      <w:r>
        <w:rPr>
          <w:rFonts w:hint="eastAsia" w:ascii="宋体" w:hAnsi="宋体" w:cs="宋体"/>
          <w:sz w:val="24"/>
        </w:rPr>
        <w:t>11.2 法律变化引起的调整</w:t>
      </w:r>
    </w:p>
    <w:p w14:paraId="482224F4">
      <w:pPr>
        <w:pStyle w:val="6"/>
        <w:spacing w:before="0" w:after="0" w:line="360" w:lineRule="auto"/>
        <w:ind w:left="874" w:leftChars="176" w:hanging="504" w:hangingChars="210"/>
        <w:rPr>
          <w:rFonts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58825E7A">
      <w:pPr>
        <w:spacing w:line="360" w:lineRule="auto"/>
        <w:ind w:firstLine="480" w:firstLineChars="200"/>
        <w:rPr>
          <w:rFonts w:ascii="宋体" w:hAnsi="宋体" w:cs="宋体"/>
          <w:sz w:val="24"/>
        </w:rPr>
      </w:pPr>
      <w:r>
        <w:rPr>
          <w:rFonts w:hint="eastAsia" w:ascii="宋体" w:hAnsi="宋体" w:cs="宋体"/>
          <w:sz w:val="24"/>
        </w:rPr>
        <w:t>（1）本条所称的法律包括法律、法规、规章及规范性文件。</w:t>
      </w:r>
    </w:p>
    <w:p w14:paraId="1A1CF444">
      <w:pPr>
        <w:spacing w:line="360" w:lineRule="auto"/>
        <w:ind w:firstLine="480" w:firstLineChars="200"/>
        <w:rPr>
          <w:rFonts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734808CD">
      <w:pPr>
        <w:spacing w:line="360" w:lineRule="auto"/>
        <w:ind w:firstLine="480" w:firstLineChars="200"/>
        <w:rPr>
          <w:rFonts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10F9F5A">
      <w:pPr>
        <w:spacing w:line="360" w:lineRule="auto"/>
        <w:ind w:firstLine="480" w:firstLineChars="200"/>
        <w:rPr>
          <w:rFonts w:ascii="宋体" w:hAnsi="宋体" w:cs="宋体"/>
          <w:sz w:val="24"/>
        </w:rPr>
      </w:pPr>
      <w:bookmarkStart w:id="842" w:name="_Toc292559411"/>
      <w:bookmarkStart w:id="843" w:name="_Toc267251461"/>
      <w:bookmarkStart w:id="844" w:name="_Toc292559916"/>
      <w:bookmarkStart w:id="845" w:name="_Toc296944545"/>
      <w:bookmarkStart w:id="846" w:name="_Toc296347205"/>
      <w:bookmarkStart w:id="847" w:name="_Toc297048392"/>
      <w:bookmarkStart w:id="848" w:name="_Toc296891034"/>
      <w:bookmarkStart w:id="849" w:name="_Toc296503206"/>
      <w:bookmarkStart w:id="850" w:name="_Toc297120506"/>
      <w:bookmarkStart w:id="851" w:name="_Toc296891246"/>
      <w:bookmarkStart w:id="852" w:name="_Toc296346707"/>
      <w:bookmarkStart w:id="853" w:name="_Toc303539160"/>
      <w:bookmarkStart w:id="854" w:name="_Toc304295580"/>
      <w:bookmarkStart w:id="855" w:name="_Toc300935003"/>
      <w:bookmarkStart w:id="856" w:name="_Toc297216212"/>
      <w:bookmarkStart w:id="857" w:name="_Toc312678041"/>
      <w:bookmarkStart w:id="858" w:name="_Toc297123553"/>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1E2EE0E7">
      <w:pPr>
        <w:spacing w:line="360" w:lineRule="auto"/>
        <w:ind w:firstLine="480" w:firstLineChars="200"/>
        <w:rPr>
          <w:rFonts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05C19C4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0AD18D1">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CC18CD1">
      <w:pPr>
        <w:spacing w:line="360" w:lineRule="auto"/>
        <w:ind w:firstLine="480" w:firstLineChars="200"/>
        <w:rPr>
          <w:rFonts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5ED442C7">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w:t>
      </w:r>
      <w:r>
        <w:rPr>
          <w:rFonts w:hint="eastAsia" w:ascii="宋体" w:hAnsi="宋体" w:cs="宋体"/>
          <w:color w:val="auto"/>
          <w:sz w:val="24"/>
          <w:u w:val="single"/>
          <w:lang w:eastAsia="zh-CN"/>
        </w:rPr>
        <w:t>）</w:t>
      </w:r>
      <w:r>
        <w:rPr>
          <w:rFonts w:hint="eastAsia" w:ascii="宋体" w:hAnsi="宋体" w:cs="宋体"/>
          <w:color w:val="auto"/>
          <w:sz w:val="24"/>
          <w:u w:val="single"/>
        </w:rPr>
        <w:t>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53088D2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不论工程量变更多少，工程量变更部分以建设单位签证为准，其单价不变。</w:t>
      </w:r>
    </w:p>
    <w:p w14:paraId="617C4BFC">
      <w:pPr>
        <w:spacing w:line="360" w:lineRule="auto"/>
        <w:ind w:firstLine="480" w:firstLineChars="200"/>
        <w:rPr>
          <w:rFonts w:hint="eastAsia" w:ascii="宋体" w:hAnsi="宋体"/>
          <w:sz w:val="24"/>
        </w:rPr>
      </w:pPr>
      <w:r>
        <w:rPr>
          <w:rFonts w:hint="eastAsia" w:ascii="宋体" w:hAnsi="宋体" w:cs="宋体"/>
          <w:color w:val="000000"/>
          <w:sz w:val="24"/>
        </w:rPr>
        <w:t>本合同采用的计价依据：</w:t>
      </w:r>
      <w:r>
        <w:rPr>
          <w:rFonts w:hint="eastAsia" w:ascii="宋体" w:hAnsi="宋体"/>
          <w:sz w:val="24"/>
        </w:rPr>
        <w:t>《建设工程工程量清单计价规范》（GB50500-2013）及相应的工程量计算规范；《建设工程工程量计算规范浙江省补充规定》（浙建站计﹝</w:t>
      </w:r>
      <w:r>
        <w:rPr>
          <w:rFonts w:ascii="宋体" w:hAnsi="宋体"/>
          <w:sz w:val="24"/>
        </w:rPr>
        <w:t>2013</w:t>
      </w:r>
      <w:r>
        <w:rPr>
          <w:rFonts w:hint="eastAsia" w:ascii="宋体" w:hAnsi="宋体"/>
          <w:sz w:val="24"/>
        </w:rPr>
        <w:t>﹞</w:t>
      </w:r>
      <w:r>
        <w:rPr>
          <w:rFonts w:ascii="宋体" w:hAnsi="宋体"/>
          <w:sz w:val="24"/>
        </w:rPr>
        <w:t>63</w:t>
      </w:r>
      <w:r>
        <w:rPr>
          <w:rFonts w:hint="eastAsia" w:ascii="宋体" w:hAnsi="宋体"/>
          <w:sz w:val="24"/>
        </w:rPr>
        <w:t>号； 《建设工程工程量计算规范浙江省补充规定(二）》（浙建站计﹝</w:t>
      </w:r>
      <w:r>
        <w:rPr>
          <w:rFonts w:ascii="宋体" w:hAnsi="宋体"/>
          <w:sz w:val="24"/>
        </w:rPr>
        <w:t>201</w:t>
      </w:r>
      <w:r>
        <w:rPr>
          <w:rFonts w:hint="eastAsia" w:ascii="宋体" w:hAnsi="宋体"/>
          <w:sz w:val="24"/>
        </w:rPr>
        <w:t>4﹞31号）；</w:t>
      </w:r>
    </w:p>
    <w:p w14:paraId="4FB1468B">
      <w:pPr>
        <w:spacing w:line="360" w:lineRule="auto"/>
        <w:rPr>
          <w:rFonts w:hint="eastAsia" w:ascii="宋体" w:hAnsi="宋体"/>
          <w:sz w:val="24"/>
        </w:rPr>
      </w:pPr>
      <w:r>
        <w:rPr>
          <w:rFonts w:hint="eastAsia" w:ascii="宋体" w:hAnsi="宋体"/>
          <w:sz w:val="24"/>
        </w:rPr>
        <w:t>《浙江省</w:t>
      </w:r>
      <w:r>
        <w:rPr>
          <w:rFonts w:hint="eastAsia" w:ascii="宋体" w:hAnsi="宋体"/>
          <w:sz w:val="24"/>
          <w:lang w:val="en-US" w:eastAsia="zh-CN"/>
        </w:rPr>
        <w:t>房屋建筑与装饰</w:t>
      </w:r>
      <w:r>
        <w:rPr>
          <w:rFonts w:hint="eastAsia" w:ascii="宋体" w:hAnsi="宋体"/>
          <w:sz w:val="24"/>
        </w:rPr>
        <w:t>工程预算定额(2018版)》、《浙江省建设工程计价规则（2018版）》、《浙江省机械台班费用定额（2018版）》；《转发省住建厅、省发改委、省财政厅关于颁发浙江省建设工程计价依据（2018版）的通知》（甬发改投资﹝2018﹞601号）；建设单位提供的编制要求；宁波市</w:t>
      </w:r>
      <w:r>
        <w:rPr>
          <w:rFonts w:hint="eastAsia" w:ascii="宋体" w:hAnsi="宋体"/>
          <w:sz w:val="24"/>
          <w:lang w:val="en-US" w:eastAsia="zh-CN"/>
        </w:rPr>
        <w:t>及宁海县</w:t>
      </w:r>
      <w:r>
        <w:rPr>
          <w:rFonts w:hint="eastAsia" w:ascii="宋体" w:hAnsi="宋体"/>
          <w:sz w:val="24"/>
        </w:rPr>
        <w:t>现行相关文件规定；</w:t>
      </w:r>
      <w:r>
        <w:rPr>
          <w:rFonts w:hint="eastAsia" w:ascii="宋体" w:hAnsi="宋体"/>
          <w:color w:val="000000"/>
          <w:sz w:val="24"/>
        </w:rPr>
        <w:t>《宁波建设工程造价信息》、《浙江造价信息》</w:t>
      </w:r>
      <w:r>
        <w:rPr>
          <w:rFonts w:hint="eastAsia" w:ascii="宋体" w:hAnsi="宋体"/>
          <w:color w:val="000000"/>
          <w:sz w:val="24"/>
          <w:lang w:eastAsia="zh-CN"/>
        </w:rPr>
        <w:t>、《</w:t>
      </w:r>
      <w:r>
        <w:rPr>
          <w:rFonts w:hint="eastAsia" w:ascii="宋体" w:hAnsi="宋体"/>
          <w:color w:val="000000"/>
          <w:sz w:val="24"/>
          <w:szCs w:val="24"/>
        </w:rPr>
        <w:t>宁波市建设工程检测行业协会</w:t>
      </w:r>
      <w:r>
        <w:rPr>
          <w:rFonts w:hint="eastAsia" w:ascii="宋体" w:hAnsi="宋体"/>
          <w:color w:val="000000"/>
          <w:sz w:val="24"/>
          <w:lang w:eastAsia="zh-CN"/>
        </w:rPr>
        <w:t>》</w:t>
      </w:r>
      <w:r>
        <w:rPr>
          <w:rFonts w:hint="eastAsia" w:ascii="宋体" w:hAnsi="宋体"/>
          <w:color w:val="000000"/>
          <w:sz w:val="24"/>
        </w:rPr>
        <w:t>；</w:t>
      </w:r>
      <w:r>
        <w:rPr>
          <w:rFonts w:hint="eastAsia" w:ascii="宋体" w:hAnsi="宋体"/>
          <w:sz w:val="24"/>
        </w:rPr>
        <w:t>编制中有关问题处理请看后页</w:t>
      </w:r>
      <w:r>
        <w:rPr>
          <w:rFonts w:hint="eastAsia" w:ascii="宋体" w:hAnsi="宋体"/>
          <w:sz w:val="24"/>
          <w:lang w:eastAsia="zh-CN"/>
        </w:rPr>
        <w:t>预算</w:t>
      </w:r>
      <w:r>
        <w:rPr>
          <w:rFonts w:hint="eastAsia" w:ascii="宋体" w:hAnsi="宋体"/>
          <w:sz w:val="24"/>
        </w:rPr>
        <w:t>编制说明。</w:t>
      </w:r>
    </w:p>
    <w:p w14:paraId="0E537165">
      <w:pPr>
        <w:spacing w:line="360" w:lineRule="auto"/>
        <w:ind w:firstLine="480" w:firstLineChars="200"/>
        <w:rPr>
          <w:rFonts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735891D6">
      <w:pPr>
        <w:spacing w:line="360" w:lineRule="auto"/>
        <w:ind w:firstLine="480" w:firstLineChars="200"/>
        <w:rPr>
          <w:rFonts w:ascii="宋体" w:hAnsi="宋体" w:cs="宋体"/>
          <w:sz w:val="24"/>
        </w:rPr>
      </w:pPr>
      <w:r>
        <w:rPr>
          <w:rFonts w:hint="eastAsia" w:ascii="宋体" w:hAnsi="宋体" w:cs="宋体"/>
          <w:sz w:val="24"/>
        </w:rPr>
        <w:t>12.2.1 预付款的支付</w:t>
      </w:r>
    </w:p>
    <w:p w14:paraId="35EFC0BE">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1A7711EC">
      <w:pPr>
        <w:spacing w:line="360" w:lineRule="auto"/>
        <w:ind w:firstLine="480" w:firstLineChars="200"/>
        <w:rPr>
          <w:rFonts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sz w:val="24"/>
        </w:rPr>
        <w:t>。</w:t>
      </w:r>
    </w:p>
    <w:p w14:paraId="4043889C">
      <w:pPr>
        <w:spacing w:line="360" w:lineRule="auto"/>
        <w:ind w:firstLine="480" w:firstLineChars="200"/>
        <w:rPr>
          <w:rFonts w:ascii="宋体" w:hAnsi="宋体" w:cs="宋体"/>
          <w:color w:val="000000"/>
          <w:sz w:val="24"/>
        </w:rPr>
      </w:pPr>
      <w:r>
        <w:rPr>
          <w:rFonts w:hint="eastAsia" w:ascii="宋体" w:hAnsi="宋体" w:cs="宋体"/>
          <w:color w:val="000000"/>
          <w:sz w:val="24"/>
        </w:rPr>
        <w:t>12.2.2 预付款担保</w:t>
      </w:r>
    </w:p>
    <w:p w14:paraId="4F4C2930">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4AC6A29A">
      <w:pPr>
        <w:spacing w:line="360" w:lineRule="auto"/>
        <w:ind w:firstLine="480" w:firstLineChars="200"/>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62C2DD48">
      <w:pPr>
        <w:spacing w:line="360" w:lineRule="auto"/>
        <w:ind w:firstLine="480" w:firstLineChars="200"/>
        <w:rPr>
          <w:rFonts w:ascii="宋体" w:hAnsi="宋体" w:cs="宋体"/>
          <w:color w:val="000000"/>
          <w:sz w:val="24"/>
        </w:rPr>
      </w:pPr>
      <w:r>
        <w:rPr>
          <w:rFonts w:hint="eastAsia" w:ascii="宋体" w:hAnsi="宋体" w:cs="宋体"/>
          <w:color w:val="000000"/>
          <w:sz w:val="24"/>
        </w:rPr>
        <w:t>12.3 计量</w:t>
      </w:r>
    </w:p>
    <w:p w14:paraId="722506FC">
      <w:pPr>
        <w:spacing w:line="360" w:lineRule="auto"/>
        <w:ind w:firstLine="480" w:firstLineChars="200"/>
        <w:rPr>
          <w:rFonts w:ascii="宋体" w:hAnsi="宋体" w:cs="宋体"/>
          <w:color w:val="000000"/>
          <w:sz w:val="24"/>
        </w:rPr>
      </w:pPr>
      <w:r>
        <w:rPr>
          <w:rFonts w:hint="eastAsia" w:ascii="宋体" w:hAnsi="宋体" w:cs="宋体"/>
          <w:color w:val="000000"/>
          <w:sz w:val="24"/>
        </w:rPr>
        <w:t>12.3.1 计量原则</w:t>
      </w:r>
    </w:p>
    <w:p w14:paraId="449CEC36">
      <w:pPr>
        <w:spacing w:line="360" w:lineRule="auto"/>
        <w:ind w:firstLine="480" w:firstLineChars="200"/>
        <w:rPr>
          <w:rFonts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036303AD">
      <w:pPr>
        <w:spacing w:line="360" w:lineRule="auto"/>
        <w:ind w:firstLine="480" w:firstLineChars="200"/>
        <w:rPr>
          <w:rFonts w:ascii="宋体" w:hAnsi="宋体" w:cs="宋体"/>
          <w:color w:val="000000"/>
          <w:sz w:val="24"/>
        </w:rPr>
      </w:pPr>
      <w:r>
        <w:rPr>
          <w:rFonts w:hint="eastAsia" w:ascii="宋体" w:hAnsi="宋体" w:cs="宋体"/>
          <w:color w:val="000000"/>
          <w:sz w:val="24"/>
        </w:rPr>
        <w:t>12.3.2 计量周期</w:t>
      </w:r>
    </w:p>
    <w:p w14:paraId="413817A3">
      <w:pPr>
        <w:spacing w:line="360" w:lineRule="auto"/>
        <w:ind w:firstLine="480" w:firstLineChars="200"/>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0FCA7ED3">
      <w:pPr>
        <w:spacing w:line="360" w:lineRule="auto"/>
        <w:ind w:firstLine="480" w:firstLineChars="200"/>
        <w:rPr>
          <w:rFonts w:ascii="宋体" w:hAnsi="宋体" w:cs="宋体"/>
          <w:color w:val="000000"/>
          <w:sz w:val="24"/>
        </w:rPr>
      </w:pPr>
      <w:r>
        <w:rPr>
          <w:rFonts w:hint="eastAsia" w:ascii="宋体" w:hAnsi="宋体" w:cs="宋体"/>
          <w:color w:val="000000"/>
          <w:sz w:val="24"/>
        </w:rPr>
        <w:t>12.3.3 单价合同的计量</w:t>
      </w:r>
    </w:p>
    <w:p w14:paraId="71887AA3">
      <w:pPr>
        <w:spacing w:line="360" w:lineRule="auto"/>
        <w:ind w:firstLine="480" w:firstLineChars="200"/>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A45E73">
      <w:pPr>
        <w:spacing w:line="360" w:lineRule="auto"/>
        <w:ind w:firstLine="480" w:firstLineChars="200"/>
        <w:rPr>
          <w:rFonts w:ascii="宋体" w:hAnsi="宋体" w:cs="宋体"/>
          <w:sz w:val="24"/>
        </w:rPr>
      </w:pPr>
      <w:r>
        <w:rPr>
          <w:rFonts w:hint="eastAsia" w:ascii="宋体" w:hAnsi="宋体" w:cs="宋体"/>
          <w:sz w:val="24"/>
        </w:rPr>
        <w:t>12.3.4 总价合同的计量</w:t>
      </w:r>
    </w:p>
    <w:p w14:paraId="18202596">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74EF5D2">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338A03C7">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1C6E43F1">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7C248792">
      <w:pPr>
        <w:spacing w:line="360" w:lineRule="auto"/>
        <w:ind w:firstLine="480" w:firstLineChars="200"/>
        <w:rPr>
          <w:rFonts w:ascii="宋体" w:hAnsi="宋体" w:cs="宋体"/>
          <w:sz w:val="24"/>
        </w:rPr>
      </w:pPr>
      <w:r>
        <w:rPr>
          <w:rFonts w:hint="eastAsia" w:ascii="宋体" w:hAnsi="宋体" w:cs="宋体"/>
          <w:sz w:val="24"/>
        </w:rPr>
        <w:t>12.4 工程进度款支付</w:t>
      </w:r>
    </w:p>
    <w:p w14:paraId="181A2B65">
      <w:pPr>
        <w:widowControl/>
        <w:spacing w:line="360" w:lineRule="auto"/>
        <w:ind w:firstLine="470" w:firstLineChars="196"/>
        <w:rPr>
          <w:rFonts w:ascii="宋体" w:hAnsi="宋体" w:cs="宋体"/>
          <w:sz w:val="24"/>
        </w:rPr>
      </w:pPr>
      <w:r>
        <w:rPr>
          <w:rFonts w:hint="eastAsia" w:ascii="宋体" w:hAnsi="宋体" w:cs="宋体"/>
          <w:sz w:val="24"/>
        </w:rPr>
        <w:t>关于进度款支付程序、支付比例和期限的约定：</w:t>
      </w:r>
    </w:p>
    <w:p w14:paraId="7D9FDF9A">
      <w:pPr>
        <w:widowControl/>
        <w:spacing w:line="360" w:lineRule="auto"/>
        <w:ind w:firstLine="470" w:firstLineChars="196"/>
        <w:rPr>
          <w:rFonts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w:t>
      </w:r>
      <w:r>
        <w:rPr>
          <w:rFonts w:hint="eastAsia" w:ascii="宋体" w:hAnsi="宋体" w:cs="宋体"/>
          <w:sz w:val="24"/>
          <w:u w:val="single"/>
          <w:lang w:val="en-US" w:eastAsia="zh-CN"/>
        </w:rPr>
        <w:t>结</w:t>
      </w:r>
      <w:r>
        <w:rPr>
          <w:rFonts w:hint="eastAsia" w:ascii="宋体" w:hAnsi="宋体" w:cs="宋体"/>
          <w:sz w:val="24"/>
          <w:u w:val="single"/>
        </w:rPr>
        <w:t>算价，付清尾款。注：具体条款以双方签订的合同约定为准。每次付款前，供应商提供正规的发票。供应商如有更优惠的付款方式欢迎提供。</w:t>
      </w:r>
    </w:p>
    <w:p w14:paraId="19D38C96">
      <w:pPr>
        <w:spacing w:line="360" w:lineRule="auto"/>
        <w:ind w:firstLine="480" w:firstLineChars="200"/>
        <w:rPr>
          <w:rFonts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6D865903">
      <w:pPr>
        <w:spacing w:line="360" w:lineRule="auto"/>
        <w:ind w:firstLine="480" w:firstLineChars="200"/>
        <w:rPr>
          <w:rFonts w:ascii="宋体" w:hAnsi="宋体" w:cs="宋体"/>
          <w:color w:val="000000"/>
          <w:sz w:val="24"/>
        </w:rPr>
      </w:pPr>
      <w:r>
        <w:rPr>
          <w:rFonts w:hint="eastAsia" w:ascii="宋体" w:hAnsi="宋体" w:cs="宋体"/>
          <w:color w:val="000000"/>
          <w:sz w:val="24"/>
        </w:rPr>
        <w:t>13.1 分部分项工程验收</w:t>
      </w:r>
    </w:p>
    <w:p w14:paraId="49B02310">
      <w:pPr>
        <w:spacing w:line="360" w:lineRule="auto"/>
        <w:ind w:firstLine="480" w:firstLineChars="200"/>
        <w:rPr>
          <w:rFonts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17CA0831">
      <w:pPr>
        <w:spacing w:line="360" w:lineRule="auto"/>
        <w:ind w:firstLine="480" w:firstLineChars="200"/>
        <w:rPr>
          <w:rFonts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5895E0E">
      <w:pPr>
        <w:spacing w:line="360" w:lineRule="auto"/>
        <w:ind w:firstLine="480" w:firstLineChars="200"/>
        <w:rPr>
          <w:rFonts w:ascii="宋体" w:hAnsi="宋体" w:cs="宋体"/>
          <w:color w:val="000000"/>
          <w:sz w:val="24"/>
        </w:rPr>
      </w:pPr>
      <w:bookmarkStart w:id="859" w:name="_Toc296891263"/>
      <w:bookmarkStart w:id="860" w:name="_Toc296944562"/>
      <w:bookmarkStart w:id="861" w:name="_Toc312678056"/>
      <w:bookmarkStart w:id="862" w:name="_Toc292559428"/>
      <w:bookmarkStart w:id="863" w:name="_Toc296346724"/>
      <w:bookmarkStart w:id="864" w:name="_Toc296503223"/>
      <w:bookmarkStart w:id="865" w:name="_Toc296347222"/>
      <w:bookmarkStart w:id="866" w:name="_Toc297048409"/>
      <w:bookmarkStart w:id="867" w:name="_Toc297123565"/>
      <w:bookmarkStart w:id="868" w:name="_Toc297216224"/>
      <w:bookmarkStart w:id="869" w:name="_Toc297120523"/>
      <w:bookmarkStart w:id="870" w:name="_Toc292559933"/>
      <w:bookmarkStart w:id="871" w:name="_Toc296891051"/>
      <w:bookmarkStart w:id="872" w:name="_Toc304295596"/>
      <w:bookmarkStart w:id="873" w:name="_Toc303539173"/>
      <w:bookmarkStart w:id="874" w:name="_Toc300935016"/>
      <w:bookmarkStart w:id="875" w:name="_Toc267251473"/>
      <w:bookmarkStart w:id="876" w:name="_Toc267251472"/>
      <w:bookmarkStart w:id="877" w:name="_Toc267251470"/>
      <w:bookmarkStart w:id="878" w:name="_Toc267251471"/>
      <w:bookmarkStart w:id="879" w:name="_Toc267251476"/>
      <w:bookmarkStart w:id="880" w:name="_Toc267251475"/>
      <w:bookmarkStart w:id="881" w:name="_Toc267251474"/>
      <w:r>
        <w:rPr>
          <w:rFonts w:hint="eastAsia" w:ascii="宋体" w:hAnsi="宋体" w:cs="宋体"/>
          <w:color w:val="000000"/>
          <w:sz w:val="24"/>
        </w:rPr>
        <w:t>13.2 竣工验收</w:t>
      </w:r>
    </w:p>
    <w:p w14:paraId="7F494C51">
      <w:pPr>
        <w:spacing w:line="360" w:lineRule="auto"/>
        <w:ind w:firstLine="480" w:firstLineChars="200"/>
        <w:rPr>
          <w:rFonts w:ascii="宋体" w:hAnsi="宋体" w:cs="宋体"/>
          <w:color w:val="000000"/>
          <w:sz w:val="24"/>
        </w:rPr>
      </w:pPr>
      <w:r>
        <w:rPr>
          <w:rFonts w:hint="eastAsia" w:ascii="宋体" w:hAnsi="宋体" w:cs="宋体"/>
          <w:color w:val="000000"/>
          <w:sz w:val="24"/>
        </w:rPr>
        <w:t>13.2.1竣工验收条件</w:t>
      </w:r>
    </w:p>
    <w:p w14:paraId="3806B889">
      <w:pPr>
        <w:spacing w:line="360" w:lineRule="auto"/>
        <w:ind w:firstLine="480" w:firstLineChars="200"/>
        <w:rPr>
          <w:rFonts w:ascii="宋体" w:hAnsi="宋体" w:cs="宋体"/>
          <w:color w:val="000000"/>
          <w:sz w:val="24"/>
        </w:rPr>
      </w:pPr>
      <w:r>
        <w:rPr>
          <w:rFonts w:hint="eastAsia" w:ascii="宋体" w:hAnsi="宋体" w:cs="宋体"/>
          <w:color w:val="000000"/>
          <w:sz w:val="24"/>
        </w:rPr>
        <w:t>工程具备以下条件的，承包人可以申请竣工验收：</w:t>
      </w:r>
    </w:p>
    <w:p w14:paraId="25AA2D38">
      <w:pPr>
        <w:spacing w:line="360" w:lineRule="auto"/>
        <w:ind w:firstLine="480" w:firstLineChars="200"/>
        <w:rPr>
          <w:rFonts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30487B9C">
      <w:pPr>
        <w:spacing w:line="360" w:lineRule="auto"/>
        <w:ind w:firstLine="480" w:firstLineChars="200"/>
        <w:rPr>
          <w:rFonts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0862A91">
      <w:pPr>
        <w:spacing w:line="360" w:lineRule="auto"/>
        <w:ind w:firstLine="480" w:firstLineChars="200"/>
        <w:rPr>
          <w:rFonts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5F92BD4E">
      <w:pPr>
        <w:spacing w:line="360" w:lineRule="auto"/>
        <w:ind w:firstLine="480" w:firstLineChars="200"/>
        <w:rPr>
          <w:rFonts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6AE175E7">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55FF7F9">
      <w:pPr>
        <w:widowControl/>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42C18942">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0AC45B46">
      <w:pPr>
        <w:spacing w:line="360" w:lineRule="auto"/>
        <w:ind w:firstLine="480" w:firstLineChars="200"/>
        <w:rPr>
          <w:rFonts w:ascii="宋体" w:hAnsi="宋体" w:cs="宋体"/>
          <w:color w:val="000000"/>
          <w:sz w:val="24"/>
        </w:rPr>
      </w:pPr>
      <w:r>
        <w:rPr>
          <w:rFonts w:hint="eastAsia" w:ascii="宋体" w:hAnsi="宋体" w:cs="宋体"/>
          <w:color w:val="000000"/>
          <w:sz w:val="24"/>
        </w:rPr>
        <w:t>13.2.5移交、接收全部与部分工程</w:t>
      </w:r>
    </w:p>
    <w:bookmarkEnd w:id="884"/>
    <w:p w14:paraId="4EFAFEEC">
      <w:pPr>
        <w:spacing w:line="360" w:lineRule="auto"/>
        <w:ind w:firstLine="480" w:firstLineChars="200"/>
        <w:rPr>
          <w:rFonts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3CDAB752">
      <w:pPr>
        <w:spacing w:line="360" w:lineRule="auto"/>
        <w:ind w:firstLine="480" w:firstLineChars="200"/>
        <w:rPr>
          <w:rFonts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1D2E4C3D">
      <w:pPr>
        <w:spacing w:line="360" w:lineRule="auto"/>
        <w:ind w:firstLine="480" w:firstLineChars="200"/>
        <w:rPr>
          <w:rFonts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0395573A">
      <w:pPr>
        <w:spacing w:line="360" w:lineRule="auto"/>
        <w:ind w:firstLine="480" w:firstLineChars="200"/>
        <w:rPr>
          <w:rFonts w:ascii="宋体" w:hAnsi="宋体" w:cs="宋体"/>
          <w:color w:val="000000"/>
          <w:sz w:val="24"/>
        </w:rPr>
      </w:pPr>
      <w:r>
        <w:rPr>
          <w:rFonts w:hint="eastAsia" w:ascii="宋体" w:hAnsi="宋体" w:cs="宋体"/>
          <w:color w:val="000000"/>
          <w:sz w:val="24"/>
        </w:rPr>
        <w:t>13.3 工程试车</w:t>
      </w:r>
    </w:p>
    <w:bookmarkEnd w:id="886"/>
    <w:p w14:paraId="7EF6DA9F">
      <w:pPr>
        <w:spacing w:line="360" w:lineRule="auto"/>
        <w:ind w:firstLine="480" w:firstLineChars="200"/>
        <w:rPr>
          <w:rFonts w:ascii="宋体" w:hAnsi="宋体" w:cs="宋体"/>
          <w:color w:val="000000"/>
          <w:sz w:val="24"/>
        </w:rPr>
      </w:pPr>
      <w:r>
        <w:rPr>
          <w:rFonts w:hint="eastAsia" w:ascii="宋体" w:hAnsi="宋体" w:cs="宋体"/>
          <w:color w:val="000000"/>
          <w:sz w:val="24"/>
        </w:rPr>
        <w:t>13.3.1 试车程序</w:t>
      </w:r>
    </w:p>
    <w:p w14:paraId="1C5B2DDC">
      <w:pPr>
        <w:spacing w:line="360" w:lineRule="auto"/>
        <w:ind w:firstLine="480" w:firstLineChars="200"/>
        <w:rPr>
          <w:rFonts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F422266">
      <w:pPr>
        <w:spacing w:line="360" w:lineRule="auto"/>
        <w:ind w:firstLine="480" w:firstLineChars="200"/>
        <w:rPr>
          <w:rFonts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28437687">
      <w:pPr>
        <w:spacing w:line="360" w:lineRule="auto"/>
        <w:ind w:firstLine="480" w:firstLineChars="200"/>
        <w:rPr>
          <w:rFonts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BED861A">
      <w:pPr>
        <w:spacing w:line="360" w:lineRule="auto"/>
        <w:ind w:firstLine="480" w:firstLineChars="200"/>
        <w:rPr>
          <w:rFonts w:ascii="宋体" w:hAnsi="宋体" w:cs="宋体"/>
          <w:color w:val="000000"/>
          <w:sz w:val="24"/>
        </w:rPr>
      </w:pPr>
      <w:r>
        <w:rPr>
          <w:rFonts w:hint="eastAsia" w:ascii="宋体" w:hAnsi="宋体" w:cs="宋体"/>
          <w:color w:val="000000"/>
          <w:sz w:val="24"/>
        </w:rPr>
        <w:t>13.3.3 投料试车</w:t>
      </w:r>
    </w:p>
    <w:p w14:paraId="7C017470">
      <w:pPr>
        <w:spacing w:line="360" w:lineRule="auto"/>
        <w:ind w:firstLine="480" w:firstLineChars="200"/>
        <w:rPr>
          <w:rFonts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87052A3">
      <w:pPr>
        <w:spacing w:line="360" w:lineRule="auto"/>
        <w:ind w:firstLine="480" w:firstLineChars="200"/>
        <w:rPr>
          <w:rFonts w:ascii="宋体" w:hAnsi="宋体" w:cs="宋体"/>
          <w:color w:val="000000"/>
          <w:sz w:val="24"/>
        </w:rPr>
      </w:pPr>
      <w:r>
        <w:rPr>
          <w:rFonts w:hint="eastAsia" w:ascii="宋体" w:hAnsi="宋体" w:cs="宋体"/>
          <w:color w:val="000000"/>
          <w:sz w:val="24"/>
        </w:rPr>
        <w:t>13.6 竣工退场</w:t>
      </w:r>
    </w:p>
    <w:p w14:paraId="6A5C9265">
      <w:pPr>
        <w:spacing w:line="360" w:lineRule="auto"/>
        <w:ind w:firstLine="480" w:firstLineChars="200"/>
        <w:rPr>
          <w:rFonts w:ascii="宋体" w:hAnsi="宋体" w:cs="宋体"/>
          <w:color w:val="000000"/>
          <w:sz w:val="24"/>
        </w:rPr>
      </w:pPr>
      <w:r>
        <w:rPr>
          <w:rFonts w:hint="eastAsia" w:ascii="宋体" w:hAnsi="宋体" w:cs="宋体"/>
          <w:color w:val="000000"/>
          <w:sz w:val="24"/>
        </w:rPr>
        <w:t>13.6.1 竣工退场</w:t>
      </w:r>
    </w:p>
    <w:p w14:paraId="2F124387">
      <w:pPr>
        <w:spacing w:line="360" w:lineRule="auto"/>
        <w:ind w:firstLine="480" w:firstLineChars="200"/>
        <w:rPr>
          <w:rFonts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0A00851B">
      <w:pPr>
        <w:spacing w:line="360" w:lineRule="auto"/>
        <w:ind w:firstLine="480" w:firstLineChars="200"/>
        <w:rPr>
          <w:rFonts w:ascii="宋体" w:hAnsi="宋体" w:cs="宋体"/>
          <w:color w:val="000000"/>
          <w:sz w:val="24"/>
        </w:rPr>
      </w:pPr>
      <w:bookmarkStart w:id="888" w:name="_Toc351203646"/>
      <w:bookmarkStart w:id="889" w:name="_Toc386638620"/>
      <w:bookmarkStart w:id="890" w:name="_Toc351203647"/>
      <w:bookmarkStart w:id="891" w:name="_Toc386638621"/>
      <w:bookmarkStart w:id="892" w:name="_Toc267251483"/>
      <w:bookmarkStart w:id="893" w:name="_Toc267251482"/>
      <w:bookmarkStart w:id="894" w:name="_Toc267251484"/>
      <w:bookmarkStart w:id="895" w:name="_Toc267251485"/>
      <w:bookmarkStart w:id="896" w:name="_Toc267251490"/>
      <w:bookmarkStart w:id="897" w:name="_Toc267251489"/>
      <w:bookmarkStart w:id="898" w:name="_Toc267251486"/>
      <w:bookmarkStart w:id="899" w:name="_Toc267251488"/>
      <w:bookmarkStart w:id="900" w:name="_Toc267251494"/>
      <w:bookmarkStart w:id="901" w:name="_Toc267251493"/>
      <w:bookmarkStart w:id="902" w:name="_Toc267251496"/>
      <w:bookmarkStart w:id="903" w:name="_Toc267251498"/>
      <w:bookmarkStart w:id="904" w:name="_Toc267251499"/>
      <w:bookmarkStart w:id="905" w:name="_Toc267251502"/>
      <w:bookmarkStart w:id="906" w:name="_Toc267251501"/>
      <w:bookmarkStart w:id="907" w:name="_Toc267251503"/>
      <w:bookmarkStart w:id="908" w:name="_Toc267251491"/>
      <w:bookmarkStart w:id="909" w:name="_Toc267251495"/>
      <w:bookmarkStart w:id="910" w:name="_Toc267251492"/>
      <w:bookmarkStart w:id="911" w:name="_Toc267251497"/>
      <w:bookmarkStart w:id="912" w:name="_Toc267251506"/>
      <w:bookmarkStart w:id="913" w:name="_Toc267251509"/>
      <w:bookmarkStart w:id="914" w:name="_Toc267251511"/>
      <w:bookmarkStart w:id="915" w:name="_Toc267251514"/>
      <w:bookmarkStart w:id="916" w:name="_Toc267251515"/>
      <w:bookmarkStart w:id="917" w:name="_Toc267251513"/>
      <w:bookmarkStart w:id="918" w:name="_Toc267251504"/>
      <w:bookmarkStart w:id="919" w:name="_Toc267251508"/>
      <w:bookmarkStart w:id="920" w:name="_Toc267251510"/>
      <w:bookmarkStart w:id="921" w:name="_Toc267251507"/>
      <w:r>
        <w:rPr>
          <w:rFonts w:hint="eastAsia" w:ascii="宋体" w:hAnsi="宋体" w:cs="宋体"/>
          <w:color w:val="000000"/>
          <w:sz w:val="24"/>
        </w:rPr>
        <w:t>14. 竣工结算</w:t>
      </w:r>
      <w:bookmarkEnd w:id="888"/>
      <w:bookmarkEnd w:id="889"/>
    </w:p>
    <w:p w14:paraId="1E8680E5">
      <w:pPr>
        <w:spacing w:line="360" w:lineRule="auto"/>
        <w:ind w:firstLine="480" w:firstLineChars="200"/>
        <w:rPr>
          <w:rFonts w:ascii="宋体" w:hAnsi="宋体" w:cs="宋体"/>
          <w:color w:val="000000"/>
          <w:sz w:val="24"/>
        </w:rPr>
      </w:pPr>
      <w:r>
        <w:rPr>
          <w:rFonts w:hint="eastAsia" w:ascii="宋体" w:hAnsi="宋体" w:cs="宋体"/>
          <w:color w:val="000000"/>
          <w:sz w:val="24"/>
        </w:rPr>
        <w:t>14.1竣工结算款的申请</w:t>
      </w:r>
    </w:p>
    <w:p w14:paraId="6062CC2D">
      <w:pPr>
        <w:pStyle w:val="969"/>
        <w:spacing w:line="360" w:lineRule="auto"/>
        <w:ind w:firstLine="480" w:firstLineChars="200"/>
        <w:rPr>
          <w:rFonts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5567EE4E">
      <w:pPr>
        <w:spacing w:line="360" w:lineRule="auto"/>
        <w:ind w:firstLine="480" w:firstLineChars="200"/>
        <w:rPr>
          <w:rFonts w:ascii="宋体" w:hAnsi="宋体" w:cs="宋体"/>
          <w:color w:val="000000"/>
          <w:sz w:val="24"/>
        </w:rPr>
      </w:pPr>
      <w:r>
        <w:rPr>
          <w:rFonts w:hint="eastAsia" w:ascii="宋体" w:hAnsi="宋体" w:cs="宋体"/>
          <w:color w:val="000000"/>
          <w:sz w:val="24"/>
        </w:rPr>
        <w:t>14.2竣工结算书的提交和核对</w:t>
      </w:r>
    </w:p>
    <w:p w14:paraId="1855EA91">
      <w:pPr>
        <w:spacing w:line="360" w:lineRule="auto"/>
        <w:ind w:firstLine="480" w:firstLineChars="200"/>
        <w:rPr>
          <w:rFonts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3E7B9A00">
      <w:pPr>
        <w:spacing w:line="360" w:lineRule="auto"/>
        <w:ind w:firstLine="480" w:firstLineChars="200"/>
        <w:rPr>
          <w:rFonts w:ascii="宋体" w:hAnsi="宋体" w:cs="宋体"/>
          <w:color w:val="000000"/>
          <w:sz w:val="24"/>
        </w:rPr>
      </w:pPr>
      <w:r>
        <w:rPr>
          <w:rFonts w:hint="eastAsia" w:ascii="宋体" w:hAnsi="宋体" w:cs="宋体"/>
          <w:color w:val="000000"/>
          <w:sz w:val="24"/>
        </w:rPr>
        <w:t>14.3 竣工结算审核</w:t>
      </w:r>
    </w:p>
    <w:p w14:paraId="4E0702A3">
      <w:pPr>
        <w:spacing w:line="360" w:lineRule="auto"/>
        <w:ind w:firstLine="480" w:firstLineChars="200"/>
        <w:rPr>
          <w:rFonts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79D06CD5">
      <w:pPr>
        <w:spacing w:line="360" w:lineRule="auto"/>
        <w:ind w:firstLine="480" w:firstLineChars="200"/>
        <w:rPr>
          <w:rFonts w:ascii="宋体" w:hAnsi="宋体" w:cs="宋体"/>
          <w:color w:val="000000"/>
          <w:sz w:val="24"/>
        </w:rPr>
      </w:pPr>
      <w:r>
        <w:rPr>
          <w:rFonts w:hint="eastAsia" w:ascii="宋体" w:hAnsi="宋体" w:cs="宋体"/>
          <w:color w:val="000000"/>
          <w:sz w:val="24"/>
        </w:rPr>
        <w:t>14.4 最终结清</w:t>
      </w:r>
    </w:p>
    <w:p w14:paraId="24A169B4">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14.4.1 最终结清申请单</w:t>
      </w:r>
    </w:p>
    <w:p w14:paraId="071C5193">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33584B2">
      <w:pPr>
        <w:spacing w:line="360" w:lineRule="auto"/>
        <w:ind w:firstLine="480" w:firstLineChars="200"/>
        <w:rPr>
          <w:rFonts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3366C791">
      <w:pPr>
        <w:spacing w:line="360" w:lineRule="auto"/>
        <w:ind w:firstLine="480" w:firstLineChars="200"/>
        <w:rPr>
          <w:rFonts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A0657D8">
      <w:pPr>
        <w:spacing w:line="360" w:lineRule="auto"/>
        <w:ind w:firstLine="480" w:firstLineChars="200"/>
        <w:rPr>
          <w:rFonts w:ascii="宋体" w:hAnsi="宋体" w:cs="宋体"/>
          <w:color w:val="000000"/>
          <w:sz w:val="24"/>
        </w:rPr>
      </w:pPr>
      <w:r>
        <w:rPr>
          <w:rFonts w:hint="eastAsia" w:ascii="宋体" w:hAnsi="宋体" w:cs="宋体"/>
          <w:color w:val="000000"/>
          <w:sz w:val="24"/>
        </w:rPr>
        <w:t>14.4.2 最终结清证书和支付</w:t>
      </w:r>
    </w:p>
    <w:p w14:paraId="60E904B8">
      <w:pPr>
        <w:spacing w:line="360" w:lineRule="auto"/>
        <w:ind w:firstLine="480" w:firstLineChars="200"/>
        <w:rPr>
          <w:rFonts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0DBC556B">
      <w:pPr>
        <w:spacing w:line="360" w:lineRule="auto"/>
        <w:ind w:firstLine="480" w:firstLineChars="200"/>
        <w:rPr>
          <w:rFonts w:ascii="宋体" w:hAnsi="宋体" w:cs="宋体"/>
          <w:color w:val="000000"/>
          <w:sz w:val="24"/>
        </w:rPr>
      </w:pPr>
      <w:r>
        <w:rPr>
          <w:rFonts w:hint="eastAsia" w:ascii="宋体" w:hAnsi="宋体" w:cs="宋体"/>
          <w:color w:val="000000"/>
          <w:sz w:val="24"/>
        </w:rPr>
        <w:t>（2）发包人完成支付的期限：</w:t>
      </w:r>
    </w:p>
    <w:p w14:paraId="40259AB4">
      <w:pPr>
        <w:spacing w:line="360" w:lineRule="auto"/>
        <w:ind w:firstLine="480" w:firstLineChars="200"/>
        <w:rPr>
          <w:rFonts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0E713B8F">
      <w:pPr>
        <w:spacing w:line="360" w:lineRule="auto"/>
        <w:ind w:firstLine="480" w:firstLineChars="200"/>
        <w:rPr>
          <w:rFonts w:ascii="宋体" w:hAnsi="宋体" w:cs="宋体"/>
          <w:color w:val="000000"/>
          <w:sz w:val="24"/>
        </w:rPr>
      </w:pPr>
      <w:r>
        <w:rPr>
          <w:rFonts w:hint="eastAsia" w:ascii="宋体" w:hAnsi="宋体" w:cs="宋体"/>
          <w:color w:val="000000"/>
          <w:sz w:val="24"/>
        </w:rPr>
        <w:t>15. 缺陷责任期与保修</w:t>
      </w:r>
      <w:bookmarkEnd w:id="890"/>
      <w:bookmarkEnd w:id="891"/>
    </w:p>
    <w:p w14:paraId="1E3FBA85">
      <w:pPr>
        <w:spacing w:line="360" w:lineRule="auto"/>
        <w:ind w:firstLine="480" w:firstLineChars="200"/>
        <w:rPr>
          <w:rFonts w:ascii="宋体" w:hAnsi="宋体" w:cs="宋体"/>
          <w:color w:val="000000"/>
          <w:sz w:val="24"/>
        </w:rPr>
      </w:pPr>
      <w:r>
        <w:rPr>
          <w:rFonts w:hint="eastAsia" w:ascii="宋体" w:hAnsi="宋体" w:cs="宋体"/>
          <w:color w:val="000000"/>
          <w:sz w:val="24"/>
        </w:rPr>
        <w:t>15.2缺陷责任期</w:t>
      </w:r>
      <w:bookmarkEnd w:id="892"/>
    </w:p>
    <w:p w14:paraId="229A3BC3">
      <w:pPr>
        <w:spacing w:line="360" w:lineRule="auto"/>
        <w:ind w:firstLine="480" w:firstLineChars="200"/>
        <w:rPr>
          <w:rFonts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4394C1B2">
      <w:pPr>
        <w:spacing w:line="360" w:lineRule="auto"/>
        <w:ind w:firstLine="480" w:firstLineChars="200"/>
        <w:rPr>
          <w:rFonts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4C699392">
      <w:pPr>
        <w:spacing w:line="360" w:lineRule="auto"/>
        <w:ind w:firstLine="480" w:firstLineChars="200"/>
        <w:rPr>
          <w:rFonts w:ascii="宋体" w:hAnsi="宋体" w:cs="宋体"/>
          <w:color w:val="000000"/>
          <w:sz w:val="24"/>
        </w:rPr>
      </w:pPr>
      <w:r>
        <w:rPr>
          <w:rFonts w:hint="eastAsia" w:ascii="宋体" w:hAnsi="宋体" w:cs="宋体"/>
          <w:color w:val="000000"/>
          <w:sz w:val="24"/>
        </w:rPr>
        <w:t>15.3 质量保证金</w:t>
      </w:r>
    </w:p>
    <w:p w14:paraId="2BAA87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6DF1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5D19D3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040AC92">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（3）质量保证金额为</w:t>
      </w:r>
      <w:r>
        <w:rPr>
          <w:rFonts w:hint="eastAsia" w:ascii="宋体" w:hAnsi="宋体" w:cs="宋体"/>
          <w:color w:val="000000"/>
          <w:sz w:val="24"/>
          <w:lang w:eastAsia="zh-CN"/>
        </w:rPr>
        <w:t>工程结算价</w:t>
      </w:r>
      <w:r>
        <w:rPr>
          <w:rFonts w:hint="eastAsia" w:ascii="宋体" w:hAnsi="宋体" w:cs="宋体"/>
          <w:color w:val="000000"/>
          <w:sz w:val="24"/>
        </w:rPr>
        <w:t>的</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lang w:eastAsia="zh-CN"/>
        </w:rPr>
        <w:t>。</w:t>
      </w:r>
    </w:p>
    <w:p w14:paraId="2FE8E2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6B2349B9">
      <w:pPr>
        <w:spacing w:line="360" w:lineRule="auto"/>
        <w:ind w:firstLine="480" w:firstLineChars="200"/>
        <w:rPr>
          <w:rFonts w:ascii="宋体" w:hAnsi="宋体" w:cs="宋体"/>
          <w:color w:val="000000"/>
          <w:sz w:val="24"/>
        </w:rPr>
      </w:pPr>
      <w:r>
        <w:rPr>
          <w:rFonts w:hint="eastAsia" w:ascii="宋体" w:hAnsi="宋体" w:cs="宋体"/>
          <w:color w:val="000000"/>
          <w:sz w:val="24"/>
        </w:rPr>
        <w:t>15.4 保修</w:t>
      </w:r>
    </w:p>
    <w:bookmarkEnd w:id="895"/>
    <w:p w14:paraId="48FE2922">
      <w:pPr>
        <w:spacing w:line="360" w:lineRule="auto"/>
        <w:ind w:firstLine="480" w:firstLineChars="200"/>
        <w:rPr>
          <w:rFonts w:ascii="宋体" w:hAnsi="宋体" w:cs="宋体"/>
          <w:color w:val="000000"/>
          <w:sz w:val="24"/>
        </w:rPr>
      </w:pPr>
      <w:r>
        <w:rPr>
          <w:rFonts w:hint="eastAsia" w:ascii="宋体" w:hAnsi="宋体" w:cs="宋体"/>
          <w:color w:val="000000"/>
          <w:sz w:val="24"/>
        </w:rPr>
        <w:t>15.4.1 保修责任</w:t>
      </w:r>
    </w:p>
    <w:p w14:paraId="599900E9">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工程保修期为：</w:t>
      </w:r>
    </w:p>
    <w:p w14:paraId="4BA2F727">
      <w:pPr>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69A245A0">
      <w:pPr>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09295935">
      <w:pPr>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89A3AFA">
      <w:pPr>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9C61DCD">
      <w:pPr>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DB16947">
      <w:pPr>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F3A3708">
      <w:pPr>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6B0964A5">
      <w:pPr>
        <w:spacing w:line="360" w:lineRule="auto"/>
        <w:ind w:firstLine="480" w:firstLineChars="200"/>
        <w:rPr>
          <w:rFonts w:ascii="宋体" w:hAnsi="宋体" w:cs="宋体"/>
          <w:color w:val="000000"/>
          <w:sz w:val="24"/>
        </w:rPr>
      </w:pPr>
      <w:r>
        <w:rPr>
          <w:rFonts w:hint="eastAsia" w:ascii="宋体" w:hAnsi="宋体" w:cs="宋体"/>
          <w:color w:val="000000"/>
          <w:sz w:val="24"/>
        </w:rPr>
        <w:t>15.4.3 修复通知</w:t>
      </w:r>
    </w:p>
    <w:p w14:paraId="7476F8CE">
      <w:pPr>
        <w:spacing w:line="360" w:lineRule="auto"/>
        <w:ind w:firstLine="480" w:firstLineChars="200"/>
        <w:rPr>
          <w:rFonts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1DD04B12">
      <w:pPr>
        <w:spacing w:line="360" w:lineRule="auto"/>
        <w:ind w:firstLine="480" w:firstLineChars="200"/>
        <w:rPr>
          <w:rFonts w:ascii="宋体" w:hAnsi="宋体" w:cs="宋体"/>
          <w:color w:val="000000"/>
          <w:sz w:val="24"/>
        </w:rPr>
      </w:pPr>
      <w:bookmarkStart w:id="922" w:name="_Toc386638622"/>
      <w:bookmarkStart w:id="923" w:name="_Toc351203648"/>
      <w:bookmarkStart w:id="924" w:name="_Toc280868717"/>
      <w:bookmarkStart w:id="925" w:name="_Toc280868718"/>
      <w:r>
        <w:rPr>
          <w:rFonts w:hint="eastAsia" w:ascii="宋体" w:hAnsi="宋体" w:cs="宋体"/>
          <w:color w:val="000000"/>
          <w:sz w:val="24"/>
        </w:rPr>
        <w:t>16. 违约</w:t>
      </w:r>
      <w:bookmarkEnd w:id="922"/>
      <w:bookmarkEnd w:id="923"/>
    </w:p>
    <w:p w14:paraId="05414701">
      <w:pPr>
        <w:spacing w:line="360" w:lineRule="auto"/>
        <w:ind w:firstLine="480" w:firstLineChars="200"/>
        <w:rPr>
          <w:rFonts w:ascii="宋体" w:hAnsi="宋体" w:cs="宋体"/>
          <w:color w:val="000000"/>
          <w:sz w:val="24"/>
        </w:rPr>
      </w:pPr>
      <w:r>
        <w:rPr>
          <w:rFonts w:hint="eastAsia" w:ascii="宋体" w:hAnsi="宋体" w:cs="宋体"/>
          <w:color w:val="000000"/>
          <w:sz w:val="24"/>
        </w:rPr>
        <w:t>16.1 发包人违约</w:t>
      </w:r>
    </w:p>
    <w:p w14:paraId="2072E474">
      <w:pPr>
        <w:spacing w:line="360" w:lineRule="auto"/>
        <w:ind w:firstLine="480" w:firstLineChars="200"/>
        <w:rPr>
          <w:rFonts w:ascii="宋体" w:hAnsi="宋体" w:cs="宋体"/>
          <w:color w:val="000000"/>
          <w:sz w:val="24"/>
        </w:rPr>
      </w:pPr>
      <w:r>
        <w:rPr>
          <w:rFonts w:hint="eastAsia" w:ascii="宋体" w:hAnsi="宋体" w:cs="宋体"/>
          <w:color w:val="000000"/>
          <w:sz w:val="24"/>
        </w:rPr>
        <w:t>16.1.1 发包人违约的情形</w:t>
      </w:r>
    </w:p>
    <w:p w14:paraId="77FCAA3F">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009C541">
      <w:pPr>
        <w:spacing w:line="360" w:lineRule="auto"/>
        <w:ind w:firstLine="480" w:firstLineChars="200"/>
        <w:rPr>
          <w:rFonts w:ascii="宋体" w:hAnsi="宋体" w:cs="宋体"/>
          <w:color w:val="000000"/>
          <w:sz w:val="24"/>
        </w:rPr>
      </w:pPr>
      <w:r>
        <w:rPr>
          <w:rFonts w:hint="eastAsia" w:ascii="宋体" w:hAnsi="宋体" w:cs="宋体"/>
          <w:color w:val="000000"/>
          <w:sz w:val="24"/>
        </w:rPr>
        <w:t>16.1.2 发包人违约的责任</w:t>
      </w:r>
    </w:p>
    <w:p w14:paraId="6E781F4B">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发包人违约责任的承担方式和计算方法：</w:t>
      </w:r>
    </w:p>
    <w:p w14:paraId="28A164DF">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C633219">
      <w:pPr>
        <w:spacing w:line="360" w:lineRule="auto"/>
        <w:ind w:firstLine="480" w:firstLineChars="200"/>
        <w:rPr>
          <w:rFonts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3319CB8">
      <w:pPr>
        <w:spacing w:line="360" w:lineRule="auto"/>
        <w:ind w:firstLine="480" w:firstLineChars="200"/>
        <w:rPr>
          <w:rFonts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373E2">
      <w:pPr>
        <w:spacing w:line="360" w:lineRule="auto"/>
        <w:ind w:firstLine="480" w:firstLineChars="200"/>
        <w:rPr>
          <w:rFonts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8ADE974">
      <w:pPr>
        <w:spacing w:line="360" w:lineRule="auto"/>
        <w:ind w:firstLine="480" w:firstLineChars="200"/>
        <w:rPr>
          <w:rFonts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32804D96">
      <w:pPr>
        <w:spacing w:line="360" w:lineRule="auto"/>
        <w:ind w:firstLine="480" w:firstLineChars="200"/>
        <w:rPr>
          <w:rFonts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7EF4E49">
      <w:pPr>
        <w:spacing w:line="360" w:lineRule="auto"/>
        <w:ind w:firstLine="480" w:firstLineChars="200"/>
        <w:rPr>
          <w:rFonts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6D141FC0">
      <w:pPr>
        <w:spacing w:line="360" w:lineRule="auto"/>
        <w:ind w:firstLine="480" w:firstLineChars="200"/>
        <w:rPr>
          <w:rFonts w:ascii="宋体" w:hAnsi="宋体" w:cs="宋体"/>
          <w:color w:val="000000"/>
          <w:sz w:val="24"/>
        </w:rPr>
      </w:pPr>
      <w:r>
        <w:rPr>
          <w:rFonts w:hint="eastAsia" w:ascii="宋体" w:hAnsi="宋体" w:cs="宋体"/>
          <w:color w:val="000000"/>
          <w:sz w:val="24"/>
        </w:rPr>
        <w:t>16.1.3 因发包人违约解除合同</w:t>
      </w:r>
    </w:p>
    <w:p w14:paraId="7F266E4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58CE19AC">
      <w:pPr>
        <w:spacing w:line="360" w:lineRule="auto"/>
        <w:ind w:firstLine="480" w:firstLineChars="200"/>
        <w:rPr>
          <w:rFonts w:ascii="宋体" w:hAnsi="宋体" w:cs="宋体"/>
          <w:color w:val="000000"/>
          <w:sz w:val="24"/>
        </w:rPr>
      </w:pPr>
      <w:r>
        <w:rPr>
          <w:rFonts w:hint="eastAsia" w:ascii="宋体" w:hAnsi="宋体" w:cs="宋体"/>
          <w:color w:val="000000"/>
          <w:sz w:val="24"/>
        </w:rPr>
        <w:t>16.2 承包人违约</w:t>
      </w:r>
    </w:p>
    <w:p w14:paraId="05F08306">
      <w:pPr>
        <w:spacing w:line="360" w:lineRule="auto"/>
        <w:ind w:firstLine="480" w:firstLineChars="200"/>
        <w:rPr>
          <w:rFonts w:ascii="宋体" w:hAnsi="宋体" w:cs="宋体"/>
          <w:color w:val="000000"/>
          <w:sz w:val="24"/>
        </w:rPr>
      </w:pPr>
      <w:r>
        <w:rPr>
          <w:rFonts w:hint="eastAsia" w:ascii="宋体" w:hAnsi="宋体" w:cs="宋体"/>
          <w:color w:val="000000"/>
          <w:sz w:val="24"/>
        </w:rPr>
        <w:t>16.2.1 承包人违约的情形、承担方式和计算方法</w:t>
      </w:r>
    </w:p>
    <w:p w14:paraId="52765A42">
      <w:pPr>
        <w:spacing w:line="360" w:lineRule="auto"/>
        <w:ind w:firstLine="480" w:firstLineChars="200"/>
        <w:rPr>
          <w:rFonts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20DC77F5">
      <w:pPr>
        <w:spacing w:line="360" w:lineRule="auto"/>
        <w:ind w:firstLine="480" w:firstLineChars="200"/>
        <w:rPr>
          <w:rFonts w:ascii="宋体" w:hAnsi="宋体" w:cs="宋体"/>
          <w:color w:val="000000"/>
          <w:sz w:val="24"/>
        </w:rPr>
      </w:pPr>
      <w:r>
        <w:rPr>
          <w:rFonts w:hint="eastAsia" w:ascii="宋体" w:hAnsi="宋体" w:cs="宋体"/>
          <w:color w:val="000000"/>
          <w:sz w:val="24"/>
        </w:rPr>
        <w:t>①未达到工程质量验收合格标准违约金为中标价的2.5%；</w:t>
      </w:r>
    </w:p>
    <w:p w14:paraId="7EE2AF7D">
      <w:pPr>
        <w:spacing w:line="360" w:lineRule="auto"/>
        <w:ind w:firstLine="480" w:firstLineChars="200"/>
        <w:rPr>
          <w:rFonts w:ascii="宋体" w:hAnsi="宋体" w:cs="宋体"/>
          <w:color w:val="000000"/>
          <w:sz w:val="24"/>
        </w:rPr>
      </w:pPr>
      <w:r>
        <w:rPr>
          <w:rFonts w:hint="eastAsia" w:ascii="宋体" w:hAnsi="宋体" w:cs="宋体"/>
          <w:color w:val="000000"/>
          <w:sz w:val="24"/>
        </w:rPr>
        <w:t>②未履行安全文明施工承诺违约金为中标价的2.5%；</w:t>
      </w:r>
    </w:p>
    <w:p w14:paraId="14181D2B">
      <w:pPr>
        <w:spacing w:line="360" w:lineRule="auto"/>
        <w:ind w:firstLine="480" w:firstLineChars="200"/>
        <w:rPr>
          <w:rFonts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22F79B17">
      <w:pPr>
        <w:spacing w:line="360" w:lineRule="auto"/>
        <w:ind w:firstLine="480" w:firstLineChars="200"/>
        <w:rPr>
          <w:rFonts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4D81D131">
      <w:pPr>
        <w:spacing w:line="360" w:lineRule="auto"/>
        <w:ind w:firstLine="480" w:firstLineChars="200"/>
        <w:rPr>
          <w:rFonts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056A591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60956B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4518677">
      <w:pPr>
        <w:spacing w:line="360" w:lineRule="auto"/>
        <w:ind w:firstLine="480" w:firstLineChars="200"/>
        <w:rPr>
          <w:rFonts w:ascii="宋体" w:hAnsi="宋体" w:cs="宋体"/>
          <w:color w:val="000000"/>
          <w:sz w:val="24"/>
        </w:rPr>
      </w:pPr>
      <w:r>
        <w:rPr>
          <w:rFonts w:hint="eastAsia" w:ascii="宋体" w:hAnsi="宋体" w:cs="宋体"/>
          <w:color w:val="000000"/>
          <w:sz w:val="24"/>
        </w:rPr>
        <w:t>16.2.3 因承包人违约解除合同</w:t>
      </w:r>
    </w:p>
    <w:p w14:paraId="16580C2F">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69CECD00">
      <w:pPr>
        <w:spacing w:line="360" w:lineRule="auto"/>
        <w:ind w:firstLine="480" w:firstLineChars="200"/>
        <w:rPr>
          <w:rFonts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2BFD8468">
      <w:pPr>
        <w:spacing w:line="360" w:lineRule="auto"/>
        <w:ind w:firstLine="480" w:firstLineChars="200"/>
        <w:rPr>
          <w:rFonts w:ascii="宋体" w:hAnsi="宋体" w:cs="宋体"/>
          <w:color w:val="000000"/>
          <w:sz w:val="24"/>
        </w:rPr>
      </w:pPr>
      <w:bookmarkStart w:id="926" w:name="_Toc351203649"/>
      <w:bookmarkStart w:id="927" w:name="_Toc386638623"/>
      <w:r>
        <w:rPr>
          <w:rFonts w:hint="eastAsia" w:ascii="宋体" w:hAnsi="宋体" w:cs="宋体"/>
          <w:color w:val="000000"/>
          <w:sz w:val="24"/>
        </w:rPr>
        <w:t>17. 不可抗力</w:t>
      </w:r>
      <w:bookmarkEnd w:id="924"/>
      <w:bookmarkEnd w:id="926"/>
      <w:bookmarkEnd w:id="927"/>
    </w:p>
    <w:p w14:paraId="0D63F2E9">
      <w:pPr>
        <w:spacing w:line="360" w:lineRule="auto"/>
        <w:ind w:firstLine="480" w:firstLineChars="200"/>
        <w:rPr>
          <w:rFonts w:ascii="宋体" w:hAnsi="宋体" w:cs="宋体"/>
          <w:color w:val="000000"/>
          <w:sz w:val="24"/>
        </w:rPr>
      </w:pPr>
      <w:r>
        <w:rPr>
          <w:rFonts w:hint="eastAsia" w:ascii="宋体" w:hAnsi="宋体" w:cs="宋体"/>
          <w:color w:val="000000"/>
          <w:sz w:val="24"/>
        </w:rPr>
        <w:t>17.1 不可抗力的确认</w:t>
      </w:r>
    </w:p>
    <w:p w14:paraId="68731B7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265E024">
      <w:pPr>
        <w:spacing w:line="360" w:lineRule="auto"/>
        <w:ind w:firstLine="480" w:firstLineChars="200"/>
        <w:rPr>
          <w:rFonts w:ascii="宋体" w:hAnsi="宋体" w:cs="宋体"/>
          <w:color w:val="000000"/>
          <w:sz w:val="24"/>
        </w:rPr>
      </w:pPr>
      <w:r>
        <w:rPr>
          <w:rFonts w:hint="eastAsia" w:ascii="宋体" w:hAnsi="宋体" w:cs="宋体"/>
          <w:color w:val="000000"/>
          <w:sz w:val="24"/>
        </w:rPr>
        <w:t>17.4 因不可抗力解除合同</w:t>
      </w:r>
    </w:p>
    <w:p w14:paraId="44A49B7F">
      <w:pPr>
        <w:spacing w:line="360" w:lineRule="auto"/>
        <w:ind w:firstLine="480" w:firstLineChars="200"/>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BC49822">
      <w:pPr>
        <w:spacing w:line="360" w:lineRule="auto"/>
        <w:ind w:firstLine="480" w:firstLineChars="200"/>
        <w:rPr>
          <w:rFonts w:ascii="宋体" w:hAnsi="宋体" w:cs="宋体"/>
          <w:color w:val="000000"/>
          <w:sz w:val="24"/>
        </w:rPr>
      </w:pPr>
      <w:bookmarkStart w:id="928" w:name="_Toc351203650"/>
      <w:bookmarkStart w:id="929" w:name="_Toc386638624"/>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0955945">
      <w:pPr>
        <w:spacing w:line="360" w:lineRule="auto"/>
        <w:ind w:firstLine="480" w:firstLineChars="200"/>
        <w:rPr>
          <w:rFonts w:ascii="宋体" w:hAnsi="宋体" w:cs="宋体"/>
          <w:color w:val="000000"/>
          <w:sz w:val="24"/>
        </w:rPr>
      </w:pPr>
      <w:bookmarkStart w:id="930" w:name="_Toc386638625"/>
      <w:bookmarkStart w:id="931" w:name="_Toc351203651"/>
      <w:r>
        <w:rPr>
          <w:rFonts w:hint="eastAsia" w:ascii="宋体" w:hAnsi="宋体" w:cs="宋体"/>
          <w:color w:val="000000"/>
          <w:sz w:val="24"/>
        </w:rPr>
        <w:t>18.1 工程保险</w:t>
      </w:r>
    </w:p>
    <w:p w14:paraId="4D8679D8">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3A7A94BF">
      <w:pPr>
        <w:spacing w:line="360" w:lineRule="auto"/>
        <w:ind w:firstLine="480" w:firstLineChars="200"/>
        <w:rPr>
          <w:rFonts w:ascii="宋体" w:hAnsi="宋体" w:cs="宋体"/>
          <w:sz w:val="24"/>
        </w:rPr>
      </w:pPr>
      <w:r>
        <w:rPr>
          <w:rFonts w:hint="eastAsia" w:ascii="宋体" w:hAnsi="宋体" w:cs="宋体"/>
          <w:sz w:val="24"/>
        </w:rPr>
        <w:t>18.3 其他保险</w:t>
      </w:r>
    </w:p>
    <w:p w14:paraId="7ECEAF20">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1D366544">
      <w:pPr>
        <w:spacing w:line="360" w:lineRule="auto"/>
        <w:ind w:firstLine="480" w:firstLineChars="200"/>
        <w:rPr>
          <w:rFonts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01FAE093">
      <w:pPr>
        <w:spacing w:line="360" w:lineRule="auto"/>
        <w:ind w:firstLine="480" w:firstLineChars="200"/>
        <w:rPr>
          <w:rFonts w:ascii="宋体" w:hAnsi="宋体" w:cs="宋体"/>
          <w:sz w:val="24"/>
        </w:rPr>
      </w:pPr>
      <w:r>
        <w:rPr>
          <w:rFonts w:hint="eastAsia" w:ascii="宋体" w:hAnsi="宋体" w:cs="宋体"/>
          <w:sz w:val="24"/>
        </w:rPr>
        <w:t>18.7 通知义务</w:t>
      </w:r>
    </w:p>
    <w:p w14:paraId="44701FFB">
      <w:pPr>
        <w:spacing w:line="360" w:lineRule="auto"/>
        <w:ind w:firstLine="480" w:firstLineChars="200"/>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575085EC">
      <w:pPr>
        <w:spacing w:line="360" w:lineRule="auto"/>
        <w:ind w:firstLine="482" w:firstLineChars="200"/>
        <w:rPr>
          <w:rFonts w:ascii="宋体" w:hAnsi="宋体" w:cs="宋体"/>
          <w:b/>
          <w:sz w:val="24"/>
        </w:rPr>
      </w:pPr>
      <w:r>
        <w:rPr>
          <w:rFonts w:hint="eastAsia" w:ascii="宋体" w:hAnsi="宋体" w:cs="宋体"/>
          <w:b/>
          <w:sz w:val="24"/>
        </w:rPr>
        <w:t>本工程的民工工伤保险和建筑施工人员团体意外伤害保险由承包人一次性支付。</w:t>
      </w:r>
    </w:p>
    <w:p w14:paraId="5591A515">
      <w:pPr>
        <w:spacing w:line="360" w:lineRule="auto"/>
        <w:ind w:firstLine="480" w:firstLineChars="200"/>
        <w:rPr>
          <w:rFonts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7DB275EC">
      <w:pPr>
        <w:spacing w:line="360" w:lineRule="auto"/>
        <w:ind w:firstLine="480" w:firstLineChars="200"/>
        <w:rPr>
          <w:rFonts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172C00D0">
      <w:pPr>
        <w:spacing w:line="360" w:lineRule="auto"/>
        <w:ind w:firstLine="482" w:firstLineChars="200"/>
        <w:rPr>
          <w:rFonts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7C1844FD">
      <w:pPr>
        <w:spacing w:line="360" w:lineRule="auto"/>
        <w:ind w:firstLine="480" w:firstLineChars="200"/>
        <w:rPr>
          <w:rFonts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52A54C4">
      <w:pPr>
        <w:spacing w:line="360" w:lineRule="auto"/>
        <w:ind w:firstLine="480" w:firstLineChars="200"/>
        <w:rPr>
          <w:rFonts w:ascii="宋体" w:hAnsi="宋体" w:cs="宋体"/>
          <w:color w:val="000000"/>
          <w:sz w:val="24"/>
        </w:rPr>
      </w:pPr>
      <w:r>
        <w:rPr>
          <w:rFonts w:hint="eastAsia" w:ascii="宋体" w:hAnsi="宋体" w:cs="宋体"/>
          <w:color w:val="000000"/>
          <w:sz w:val="24"/>
        </w:rPr>
        <w:t>20. 争议解决</w:t>
      </w:r>
    </w:p>
    <w:p w14:paraId="02C860DE">
      <w:pPr>
        <w:spacing w:line="360" w:lineRule="auto"/>
        <w:ind w:firstLine="480" w:firstLineChars="200"/>
        <w:rPr>
          <w:rFonts w:ascii="宋体" w:hAnsi="宋体" w:cs="宋体"/>
          <w:color w:val="000000"/>
          <w:sz w:val="24"/>
        </w:rPr>
      </w:pPr>
      <w:r>
        <w:rPr>
          <w:rFonts w:hint="eastAsia" w:ascii="宋体" w:hAnsi="宋体" w:cs="宋体"/>
          <w:color w:val="000000"/>
          <w:sz w:val="24"/>
        </w:rPr>
        <w:t>20.3 争议评审</w:t>
      </w:r>
    </w:p>
    <w:p w14:paraId="7CB8B489">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42DFA3A9">
      <w:pPr>
        <w:spacing w:line="360" w:lineRule="auto"/>
        <w:ind w:firstLine="480" w:firstLineChars="200"/>
        <w:rPr>
          <w:rFonts w:ascii="宋体" w:hAnsi="宋体" w:cs="宋体"/>
          <w:color w:val="000000"/>
          <w:sz w:val="24"/>
        </w:rPr>
      </w:pPr>
      <w:r>
        <w:rPr>
          <w:rFonts w:hint="eastAsia" w:ascii="宋体" w:hAnsi="宋体" w:cs="宋体"/>
          <w:color w:val="000000"/>
          <w:sz w:val="24"/>
        </w:rPr>
        <w:t>20.3.1 争议评审小组的确定</w:t>
      </w:r>
    </w:p>
    <w:p w14:paraId="0B7A2FC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2CAF2A37">
      <w:pPr>
        <w:spacing w:line="360" w:lineRule="auto"/>
        <w:ind w:firstLine="480" w:firstLineChars="200"/>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0812105">
      <w:pPr>
        <w:spacing w:line="360" w:lineRule="auto"/>
        <w:ind w:firstLine="480" w:firstLineChars="200"/>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6EAEB71">
      <w:pPr>
        <w:spacing w:line="360" w:lineRule="auto"/>
        <w:ind w:firstLine="480" w:firstLineChars="200"/>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91E506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20.3.2 争议评审小组的决定</w:t>
      </w:r>
    </w:p>
    <w:p w14:paraId="754A58C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C0C05EC">
      <w:pPr>
        <w:spacing w:line="360" w:lineRule="auto"/>
        <w:ind w:firstLine="480" w:firstLineChars="200"/>
        <w:rPr>
          <w:rFonts w:ascii="宋体" w:hAnsi="宋体" w:cs="宋体"/>
          <w:color w:val="000000"/>
          <w:sz w:val="24"/>
        </w:rPr>
      </w:pPr>
      <w:r>
        <w:rPr>
          <w:rFonts w:hint="eastAsia" w:ascii="宋体" w:hAnsi="宋体" w:cs="宋体"/>
          <w:color w:val="000000"/>
          <w:sz w:val="24"/>
        </w:rPr>
        <w:t>20.4 仲裁或诉讼</w:t>
      </w:r>
    </w:p>
    <w:p w14:paraId="491F1450">
      <w:pPr>
        <w:spacing w:line="360" w:lineRule="auto"/>
        <w:ind w:firstLine="480" w:firstLineChars="200"/>
        <w:rPr>
          <w:rFonts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050C5CCB">
      <w:pPr>
        <w:spacing w:line="360" w:lineRule="auto"/>
        <w:ind w:firstLine="480" w:firstLineChars="200"/>
        <w:rPr>
          <w:rFonts w:ascii="宋体" w:hAnsi="宋体" w:cs="宋体"/>
          <w:color w:val="000000"/>
          <w:sz w:val="24"/>
        </w:rPr>
      </w:pPr>
      <w:r>
        <w:rPr>
          <w:rFonts w:hint="eastAsia" w:ascii="宋体" w:hAnsi="宋体" w:cs="宋体"/>
          <w:color w:val="000000"/>
          <w:sz w:val="24"/>
        </w:rPr>
        <w:t>（1）由合同双方本着合法、客观、平等、合理的原则进行协商；</w:t>
      </w:r>
    </w:p>
    <w:p w14:paraId="43743847">
      <w:pPr>
        <w:spacing w:line="360" w:lineRule="auto"/>
        <w:ind w:firstLine="480" w:firstLineChars="200"/>
        <w:rPr>
          <w:rFonts w:ascii="宋体" w:hAnsi="宋体" w:cs="宋体"/>
          <w:color w:val="000000"/>
          <w:sz w:val="24"/>
        </w:rPr>
      </w:pPr>
      <w:r>
        <w:rPr>
          <w:rFonts w:hint="eastAsia" w:ascii="宋体" w:hAnsi="宋体" w:cs="宋体"/>
          <w:color w:val="000000"/>
          <w:sz w:val="24"/>
        </w:rPr>
        <w:t>（2）提请建设工程造价管理机构进行调解；</w:t>
      </w:r>
    </w:p>
    <w:p w14:paraId="5D6B686E">
      <w:pPr>
        <w:spacing w:line="360" w:lineRule="auto"/>
        <w:ind w:firstLine="480" w:firstLineChars="200"/>
        <w:rPr>
          <w:rFonts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336EC8C3">
      <w:pPr>
        <w:spacing w:line="360" w:lineRule="auto"/>
        <w:ind w:firstLine="480" w:firstLineChars="200"/>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34D42907">
      <w:pPr>
        <w:spacing w:line="360" w:lineRule="auto"/>
        <w:ind w:firstLine="480" w:firstLineChars="200"/>
        <w:rPr>
          <w:rFonts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7EE6480C">
      <w:pPr>
        <w:spacing w:line="360" w:lineRule="auto"/>
        <w:ind w:firstLine="480" w:firstLineChars="200"/>
        <w:rPr>
          <w:rFonts w:ascii="宋体" w:hAnsi="宋体" w:cs="宋体"/>
          <w:color w:val="000000"/>
          <w:sz w:val="24"/>
        </w:rPr>
      </w:pPr>
      <w:r>
        <w:rPr>
          <w:rFonts w:hint="eastAsia" w:ascii="宋体" w:hAnsi="宋体" w:cs="宋体"/>
          <w:color w:val="000000"/>
          <w:sz w:val="24"/>
        </w:rPr>
        <w:t>21、补充条款</w:t>
      </w:r>
    </w:p>
    <w:p w14:paraId="50DB14E4">
      <w:pPr>
        <w:spacing w:line="360" w:lineRule="auto"/>
        <w:ind w:firstLine="480" w:firstLineChars="200"/>
        <w:rPr>
          <w:rFonts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7956DCC">
      <w:pPr>
        <w:spacing w:line="360" w:lineRule="auto"/>
        <w:ind w:firstLine="480" w:firstLineChars="200"/>
        <w:rPr>
          <w:rFonts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6DF152AB">
      <w:pPr>
        <w:spacing w:line="360" w:lineRule="auto"/>
        <w:ind w:firstLine="480" w:firstLineChars="200"/>
        <w:rPr>
          <w:rFonts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01AA2861">
      <w:pPr>
        <w:spacing w:line="360" w:lineRule="auto"/>
        <w:ind w:firstLine="480" w:firstLineChars="200"/>
        <w:rPr>
          <w:rFonts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07E3CB3D">
      <w:pPr>
        <w:spacing w:line="360" w:lineRule="auto"/>
        <w:ind w:firstLine="480" w:firstLineChars="200"/>
        <w:rPr>
          <w:rFonts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45A50B1C">
      <w:pPr>
        <w:spacing w:line="360" w:lineRule="auto"/>
        <w:ind w:firstLine="480" w:firstLineChars="200"/>
        <w:rPr>
          <w:rFonts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306CBF80">
      <w:pPr>
        <w:spacing w:line="360" w:lineRule="auto"/>
        <w:ind w:firstLine="480" w:firstLineChars="200"/>
        <w:rPr>
          <w:rFonts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7790E3B9">
      <w:pPr>
        <w:spacing w:line="360" w:lineRule="auto"/>
        <w:ind w:firstLine="480" w:firstLineChars="200"/>
        <w:rPr>
          <w:rFonts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1A804D1">
      <w:pPr>
        <w:spacing w:line="360" w:lineRule="auto"/>
        <w:ind w:firstLine="480" w:firstLineChars="200"/>
        <w:rPr>
          <w:rFonts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72FD3560">
      <w:pPr>
        <w:spacing w:line="360" w:lineRule="auto"/>
        <w:ind w:firstLine="480" w:firstLineChars="200"/>
        <w:rPr>
          <w:rFonts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73F843A">
      <w:pPr>
        <w:spacing w:line="360" w:lineRule="auto"/>
        <w:ind w:firstLine="480" w:firstLineChars="200"/>
        <w:rPr>
          <w:rFonts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3AE913B8">
      <w:pPr>
        <w:spacing w:line="360" w:lineRule="auto"/>
        <w:ind w:firstLine="480" w:firstLineChars="200"/>
        <w:rPr>
          <w:rFonts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6AE96C2">
      <w:pPr>
        <w:spacing w:line="360" w:lineRule="auto"/>
        <w:ind w:firstLine="480" w:firstLineChars="200"/>
        <w:rPr>
          <w:rFonts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23E661F7">
      <w:pPr>
        <w:spacing w:line="360" w:lineRule="auto"/>
        <w:ind w:firstLine="480" w:firstLineChars="200"/>
        <w:rPr>
          <w:rFonts w:ascii="宋体" w:hAnsi="宋体" w:cs="宋体"/>
          <w:color w:val="000000"/>
          <w:sz w:val="24"/>
        </w:rPr>
      </w:pPr>
      <w:r>
        <w:rPr>
          <w:rFonts w:hint="eastAsia" w:ascii="宋体" w:hAnsi="宋体" w:cs="宋体"/>
          <w:color w:val="000000"/>
          <w:sz w:val="24"/>
        </w:rPr>
        <w:t>21.14 本合同未尽事宜，由双方协商解决。</w:t>
      </w:r>
    </w:p>
    <w:p w14:paraId="07DEAC77">
      <w:pPr>
        <w:rPr>
          <w:rFonts w:ascii="宋体" w:hAnsi="宋体" w:cs="宋体"/>
          <w:snapToGrid w:val="0"/>
          <w:kern w:val="44"/>
          <w:sz w:val="24"/>
          <w:szCs w:val="20"/>
        </w:rPr>
      </w:pPr>
      <w:r>
        <w:rPr>
          <w:rFonts w:hint="eastAsia" w:ascii="宋体" w:hAnsi="宋体" w:cs="宋体"/>
          <w:snapToGrid w:val="0"/>
          <w:kern w:val="44"/>
          <w:sz w:val="24"/>
          <w:szCs w:val="20"/>
        </w:rPr>
        <w:br w:type="page"/>
      </w:r>
    </w:p>
    <w:p w14:paraId="15A773D6">
      <w:pPr>
        <w:spacing w:line="440" w:lineRule="exact"/>
        <w:rPr>
          <w:rFonts w:ascii="宋体" w:hAnsi="宋体" w:cs="宋体"/>
          <w:color w:val="000000"/>
          <w:sz w:val="24"/>
        </w:rPr>
      </w:pPr>
      <w:r>
        <w:rPr>
          <w:rFonts w:hint="eastAsia" w:ascii="宋体" w:hAnsi="宋体" w:cs="宋体"/>
          <w:color w:val="000000"/>
          <w:sz w:val="24"/>
        </w:rPr>
        <w:t>附件1：</w:t>
      </w:r>
    </w:p>
    <w:p w14:paraId="4314B369">
      <w:pPr>
        <w:adjustRightInd/>
        <w:spacing w:line="360" w:lineRule="auto"/>
        <w:ind w:firstLine="630"/>
        <w:jc w:val="center"/>
        <w:outlineLvl w:val="1"/>
        <w:rPr>
          <w:rFonts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3085C7FF">
      <w:pPr>
        <w:adjustRightInd/>
        <w:spacing w:line="360" w:lineRule="auto"/>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1F8FE717">
      <w:pPr>
        <w:adjustRightInd/>
        <w:spacing w:line="360" w:lineRule="auto"/>
        <w:rPr>
          <w:rFonts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2A99375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65EE5057">
      <w:pPr>
        <w:adjustRightInd/>
        <w:spacing w:line="360" w:lineRule="auto"/>
        <w:ind w:firstLine="472"/>
        <w:rPr>
          <w:rFonts w:ascii="宋体" w:hAnsi="宋体" w:cs="宋体"/>
          <w:b/>
          <w:color w:val="000000"/>
          <w:sz w:val="24"/>
        </w:rPr>
      </w:pPr>
      <w:r>
        <w:rPr>
          <w:rFonts w:hint="eastAsia" w:ascii="宋体" w:hAnsi="宋体" w:cs="宋体"/>
          <w:b/>
          <w:color w:val="000000"/>
          <w:sz w:val="24"/>
        </w:rPr>
        <w:t>一、工程保修范围和内容</w:t>
      </w:r>
    </w:p>
    <w:p w14:paraId="5512084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1DE25CB6">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1711481">
      <w:pPr>
        <w:adjustRightInd/>
        <w:spacing w:line="360" w:lineRule="auto"/>
        <w:ind w:firstLine="472"/>
        <w:rPr>
          <w:rFonts w:ascii="宋体" w:hAnsi="宋体" w:cs="宋体"/>
          <w:b/>
          <w:color w:val="000000"/>
          <w:sz w:val="24"/>
        </w:rPr>
      </w:pPr>
      <w:r>
        <w:rPr>
          <w:rFonts w:hint="eastAsia" w:ascii="宋体" w:hAnsi="宋体" w:cs="宋体"/>
          <w:b/>
          <w:color w:val="000000"/>
          <w:sz w:val="24"/>
        </w:rPr>
        <w:t>二、保修期</w:t>
      </w:r>
    </w:p>
    <w:p w14:paraId="038CF67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72615D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D0D591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1947548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3E4DB7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DAEC1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F6E686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7C94D1DD">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59DAE96C">
      <w:pPr>
        <w:adjustRightInd/>
        <w:spacing w:line="360" w:lineRule="auto"/>
        <w:ind w:firstLine="472"/>
        <w:rPr>
          <w:rFonts w:ascii="宋体" w:hAnsi="宋体" w:cs="宋体"/>
          <w:b/>
          <w:color w:val="000000"/>
          <w:sz w:val="24"/>
        </w:rPr>
      </w:pPr>
      <w:r>
        <w:rPr>
          <w:rFonts w:hint="eastAsia" w:ascii="宋体" w:hAnsi="宋体" w:cs="宋体"/>
          <w:b/>
          <w:color w:val="000000"/>
          <w:sz w:val="24"/>
        </w:rPr>
        <w:t>三、缺陷责任期</w:t>
      </w:r>
    </w:p>
    <w:p w14:paraId="33D92EE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168FC5BD">
      <w:pPr>
        <w:adjustRightInd/>
        <w:spacing w:line="360" w:lineRule="auto"/>
        <w:ind w:firstLine="472"/>
        <w:rPr>
          <w:rFonts w:ascii="宋体" w:hAnsi="宋体" w:cs="宋体"/>
          <w:b/>
          <w:color w:val="000000"/>
          <w:sz w:val="24"/>
        </w:rPr>
      </w:pPr>
      <w:r>
        <w:rPr>
          <w:rFonts w:hint="eastAsia" w:ascii="宋体" w:hAnsi="宋体" w:cs="宋体"/>
          <w:b/>
          <w:color w:val="000000"/>
          <w:sz w:val="24"/>
        </w:rPr>
        <w:t>四、保修责任</w:t>
      </w:r>
    </w:p>
    <w:p w14:paraId="5E9E8A9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2C1094F8">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476F646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3280E4C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4、质量保修完成后，由发包人组织验收。</w:t>
      </w:r>
    </w:p>
    <w:p w14:paraId="6CD3FEBD">
      <w:pPr>
        <w:adjustRightInd/>
        <w:spacing w:line="360" w:lineRule="auto"/>
        <w:ind w:firstLine="472"/>
        <w:rPr>
          <w:rFonts w:ascii="宋体" w:hAnsi="宋体" w:cs="宋体"/>
          <w:b/>
          <w:color w:val="000000"/>
          <w:sz w:val="24"/>
        </w:rPr>
      </w:pPr>
      <w:r>
        <w:rPr>
          <w:rFonts w:hint="eastAsia" w:ascii="宋体" w:hAnsi="宋体" w:cs="宋体"/>
          <w:b/>
          <w:color w:val="000000"/>
          <w:sz w:val="24"/>
        </w:rPr>
        <w:t>五、保修费用</w:t>
      </w:r>
    </w:p>
    <w:p w14:paraId="20494A8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w:t>
      </w:r>
    </w:p>
    <w:p w14:paraId="09B2ED56">
      <w:pPr>
        <w:adjustRightInd/>
        <w:spacing w:line="360" w:lineRule="auto"/>
        <w:ind w:firstLine="472"/>
        <w:rPr>
          <w:rFonts w:ascii="宋体" w:hAnsi="宋体" w:cs="宋体"/>
          <w:b/>
          <w:color w:val="000000"/>
          <w:sz w:val="24"/>
        </w:rPr>
      </w:pPr>
      <w:r>
        <w:rPr>
          <w:rFonts w:hint="eastAsia" w:ascii="宋体" w:hAnsi="宋体" w:cs="宋体"/>
          <w:b/>
          <w:color w:val="000000"/>
          <w:sz w:val="24"/>
        </w:rPr>
        <w:t>六、其他</w:t>
      </w:r>
    </w:p>
    <w:p w14:paraId="1BBD7FA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双方约定的其他工程保修责任事项：</w:t>
      </w:r>
    </w:p>
    <w:p w14:paraId="495A0F81">
      <w:pPr>
        <w:adjustRightInd/>
        <w:spacing w:line="360" w:lineRule="auto"/>
        <w:ind w:firstLine="480" w:firstLineChars="200"/>
        <w:rPr>
          <w:rFonts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947AF6F">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9AFBC9C">
      <w:pPr>
        <w:adjustRightInd/>
        <w:spacing w:line="360" w:lineRule="auto"/>
        <w:ind w:firstLine="480" w:firstLineChars="200"/>
        <w:rPr>
          <w:rFonts w:ascii="宋体" w:hAnsi="宋体" w:cs="宋体"/>
          <w:color w:val="000000"/>
          <w:sz w:val="24"/>
        </w:rPr>
      </w:pPr>
    </w:p>
    <w:p w14:paraId="1F5F2869">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5C205138">
      <w:pPr>
        <w:adjustRightInd/>
        <w:spacing w:line="480" w:lineRule="auto"/>
        <w:ind w:firstLine="480" w:firstLineChars="200"/>
        <w:rPr>
          <w:rFonts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444A85D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法定代表人或其                         法定代表人或其</w:t>
      </w:r>
    </w:p>
    <w:p w14:paraId="1CC78AB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3EEDE2F1">
      <w:pPr>
        <w:adjustRightInd/>
        <w:spacing w:line="360" w:lineRule="auto"/>
        <w:ind w:firstLine="480" w:firstLineChars="200"/>
        <w:rPr>
          <w:rFonts w:ascii="宋体" w:hAnsi="宋体" w:cs="宋体"/>
          <w:color w:val="000000"/>
          <w:sz w:val="24"/>
        </w:rPr>
      </w:pPr>
    </w:p>
    <w:p w14:paraId="41DA1BFD">
      <w:pPr>
        <w:pStyle w:val="2"/>
        <w:ind w:firstLine="472"/>
      </w:pPr>
      <w:r>
        <w:rPr>
          <w:rFonts w:hint="eastAsia" w:ascii="宋体" w:hAnsi="宋体" w:cs="宋体"/>
          <w:color w:val="000000"/>
          <w:sz w:val="24"/>
        </w:rPr>
        <w:br w:type="page"/>
      </w:r>
    </w:p>
    <w:p w14:paraId="5328BE7B">
      <w:pPr>
        <w:snapToGrid w:val="0"/>
        <w:spacing w:line="360" w:lineRule="auto"/>
        <w:ind w:firstLine="708"/>
        <w:jc w:val="center"/>
        <w:outlineLvl w:val="0"/>
        <w:rPr>
          <w:rFonts w:ascii="宋体" w:hAnsi="宋体" w:cs="宋体"/>
          <w:b/>
          <w:sz w:val="36"/>
          <w:szCs w:val="20"/>
        </w:rPr>
      </w:pPr>
      <w:bookmarkStart w:id="933" w:name="_Toc16395"/>
      <w:r>
        <w:rPr>
          <w:rFonts w:hint="eastAsia" w:ascii="宋体" w:hAnsi="宋体" w:cs="宋体"/>
          <w:b/>
          <w:sz w:val="36"/>
          <w:szCs w:val="20"/>
        </w:rPr>
        <w:t>第六部分</w:t>
      </w:r>
      <w:bookmarkEnd w:id="413"/>
      <w:r>
        <w:rPr>
          <w:rFonts w:hint="eastAsia" w:ascii="宋体" w:hAnsi="宋体" w:cs="宋体"/>
          <w:b/>
          <w:sz w:val="36"/>
          <w:szCs w:val="20"/>
        </w:rPr>
        <w:t xml:space="preserve"> </w:t>
      </w:r>
      <w:bookmarkEnd w:id="414"/>
      <w:r>
        <w:rPr>
          <w:rFonts w:hint="eastAsia" w:ascii="宋体" w:hAnsi="宋体" w:cs="宋体"/>
          <w:b/>
          <w:sz w:val="36"/>
          <w:szCs w:val="20"/>
        </w:rPr>
        <w:t>应提交的有关格式范例</w:t>
      </w:r>
      <w:bookmarkEnd w:id="933"/>
    </w:p>
    <w:p w14:paraId="158F140B">
      <w:pPr>
        <w:spacing w:line="360" w:lineRule="auto"/>
        <w:ind w:firstLine="708"/>
        <w:jc w:val="center"/>
        <w:rPr>
          <w:rFonts w:ascii="宋体" w:hAnsi="宋体" w:cs="宋体"/>
          <w:b/>
          <w:kern w:val="0"/>
          <w:sz w:val="36"/>
          <w:szCs w:val="36"/>
        </w:rPr>
      </w:pPr>
    </w:p>
    <w:p w14:paraId="2E77EB86">
      <w:pPr>
        <w:spacing w:line="360" w:lineRule="auto"/>
        <w:ind w:firstLine="708"/>
        <w:jc w:val="center"/>
        <w:outlineLvl w:val="0"/>
        <w:rPr>
          <w:rFonts w:ascii="宋体" w:hAnsi="宋体" w:cs="宋体"/>
          <w:b/>
          <w:kern w:val="0"/>
          <w:sz w:val="36"/>
          <w:szCs w:val="36"/>
        </w:rPr>
      </w:pPr>
      <w:bookmarkStart w:id="934" w:name="_Toc1648"/>
      <w:r>
        <w:rPr>
          <w:rFonts w:hint="eastAsia" w:ascii="宋体" w:hAnsi="宋体" w:cs="宋体"/>
          <w:b/>
          <w:kern w:val="0"/>
          <w:sz w:val="36"/>
          <w:szCs w:val="36"/>
        </w:rPr>
        <w:t>资格文件部分</w:t>
      </w:r>
      <w:bookmarkEnd w:id="934"/>
    </w:p>
    <w:p w14:paraId="6DEFC21E">
      <w:pPr>
        <w:spacing w:line="360" w:lineRule="auto"/>
        <w:ind w:firstLine="708"/>
        <w:jc w:val="center"/>
        <w:outlineLvl w:val="0"/>
        <w:rPr>
          <w:rFonts w:ascii="宋体" w:hAnsi="宋体" w:cs="宋体"/>
          <w:b/>
          <w:kern w:val="0"/>
          <w:sz w:val="36"/>
          <w:szCs w:val="36"/>
        </w:rPr>
      </w:pPr>
      <w:bookmarkStart w:id="935" w:name="_Toc19282"/>
      <w:r>
        <w:rPr>
          <w:rFonts w:hint="eastAsia" w:ascii="宋体" w:hAnsi="宋体" w:cs="宋体"/>
          <w:b/>
          <w:kern w:val="0"/>
          <w:sz w:val="36"/>
          <w:szCs w:val="36"/>
        </w:rPr>
        <w:t>目录</w:t>
      </w:r>
      <w:bookmarkEnd w:id="935"/>
    </w:p>
    <w:p w14:paraId="6112173B">
      <w:pPr>
        <w:spacing w:line="360" w:lineRule="auto"/>
        <w:ind w:firstLine="708"/>
        <w:jc w:val="center"/>
        <w:rPr>
          <w:rFonts w:ascii="宋体" w:hAnsi="宋体" w:cs="宋体"/>
          <w:b/>
          <w:kern w:val="0"/>
          <w:sz w:val="36"/>
          <w:szCs w:val="36"/>
        </w:rPr>
      </w:pPr>
    </w:p>
    <w:p w14:paraId="1057D53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C27BD8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（如果有）…………………………………………………（页码）</w:t>
      </w:r>
    </w:p>
    <w:p w14:paraId="1E6AB22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150B2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732D257">
      <w:pPr>
        <w:snapToGrid w:val="0"/>
        <w:spacing w:line="360" w:lineRule="auto"/>
        <w:ind w:firstLine="480" w:firstLineChars="200"/>
        <w:rPr>
          <w:rFonts w:ascii="宋体" w:hAnsi="宋体" w:cs="宋体"/>
          <w:sz w:val="24"/>
        </w:rPr>
      </w:pPr>
    </w:p>
    <w:p w14:paraId="5222C5BA">
      <w:pPr>
        <w:spacing w:line="360" w:lineRule="auto"/>
        <w:ind w:firstLine="480" w:firstLineChars="200"/>
        <w:rPr>
          <w:rFonts w:ascii="宋体" w:hAnsi="宋体" w:cs="宋体"/>
          <w:sz w:val="24"/>
        </w:rPr>
      </w:pPr>
    </w:p>
    <w:p w14:paraId="40049E3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2952C">
      <w:pPr>
        <w:snapToGrid w:val="0"/>
        <w:spacing w:line="360" w:lineRule="auto"/>
        <w:rPr>
          <w:rFonts w:ascii="宋体" w:hAnsi="宋体" w:cs="宋体"/>
          <w:sz w:val="24"/>
        </w:rPr>
      </w:pPr>
      <w:r>
        <w:rPr>
          <w:rFonts w:hint="eastAsia" w:ascii="宋体" w:hAnsi="宋体" w:cs="宋体"/>
          <w:sz w:val="24"/>
          <w:lang w:eastAsia="zh-CN"/>
        </w:rPr>
        <w:t>宁海县胡陈乡初级中学</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sz w:val="24"/>
        </w:rPr>
        <w:t>：</w:t>
      </w:r>
    </w:p>
    <w:p w14:paraId="6C7E4E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kern w:val="0"/>
          <w:sz w:val="24"/>
          <w:lang w:val="zh-CN"/>
        </w:rPr>
        <w:t>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】政府采购活动，郑重承诺：</w:t>
      </w:r>
    </w:p>
    <w:p w14:paraId="422A1EE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40BBD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704ADC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98F428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5D65B3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0585D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D5CD1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AC83D3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6B76E1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7EC5EB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FD493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7DC8BD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60BCAFD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DDCA59">
      <w:pPr>
        <w:snapToGrid w:val="0"/>
        <w:spacing w:line="360" w:lineRule="auto"/>
        <w:ind w:right="480" w:firstLine="630"/>
        <w:jc w:val="center"/>
        <w:rPr>
          <w:rFonts w:ascii="宋体" w:hAnsi="宋体" w:cs="宋体"/>
          <w:b/>
          <w:kern w:val="0"/>
          <w:sz w:val="32"/>
          <w:szCs w:val="32"/>
        </w:rPr>
        <w:sectPr>
          <w:headerReference r:id="rId7" w:type="first"/>
          <w:footerReference r:id="rId9" w:type="first"/>
          <w:footerReference r:id="rId8" w:type="default"/>
          <w:pgSz w:w="11905" w:h="16838"/>
          <w:pgMar w:top="1134" w:right="1304" w:bottom="1134" w:left="1304" w:header="850" w:footer="850" w:gutter="283"/>
          <w:cols w:space="0" w:num="1"/>
          <w:titlePg/>
          <w:docGrid w:linePitch="312" w:charSpace="0"/>
        </w:sectPr>
      </w:pPr>
    </w:p>
    <w:p w14:paraId="267D62A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592F7A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1799621F">
      <w:pPr>
        <w:snapToGrid w:val="0"/>
        <w:spacing w:line="360" w:lineRule="auto"/>
        <w:ind w:right="480"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4E1BE443">
      <w:pPr>
        <w:snapToGrid w:val="0"/>
        <w:spacing w:line="360" w:lineRule="auto"/>
        <w:ind w:right="480" w:firstLine="63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BF9F1C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480B9C5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76255ED4">
      <w:pPr>
        <w:widowControl/>
        <w:spacing w:line="360" w:lineRule="auto"/>
        <w:ind w:firstLine="470"/>
        <w:jc w:val="left"/>
        <w:rPr>
          <w:rFonts w:ascii="宋体" w:hAnsi="宋体" w:cs="宋体"/>
          <w:sz w:val="24"/>
        </w:rPr>
      </w:pPr>
    </w:p>
    <w:p w14:paraId="6478940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3624A02">
      <w:pPr>
        <w:snapToGrid w:val="0"/>
        <w:spacing w:before="50" w:after="50" w:line="360" w:lineRule="auto"/>
        <w:ind w:firstLine="472"/>
        <w:jc w:val="center"/>
        <w:rPr>
          <w:rFonts w:ascii="宋体" w:hAnsi="宋体" w:cs="宋体"/>
          <w:sz w:val="24"/>
        </w:rPr>
      </w:pPr>
      <w:r>
        <w:rPr>
          <w:rFonts w:hint="eastAsia" w:ascii="宋体" w:hAnsi="宋体" w:cs="宋体"/>
          <w:b/>
          <w:sz w:val="24"/>
        </w:rPr>
        <w:t xml:space="preserve">    </w:t>
      </w:r>
    </w:p>
    <w:p w14:paraId="5400F11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C7B1DF8">
      <w:pPr>
        <w:widowControl/>
        <w:spacing w:line="360" w:lineRule="auto"/>
        <w:ind w:left="150" w:firstLine="630"/>
        <w:jc w:val="center"/>
        <w:rPr>
          <w:rFonts w:ascii="宋体" w:hAnsi="宋体" w:cs="宋体"/>
          <w:b/>
          <w:kern w:val="0"/>
          <w:sz w:val="32"/>
          <w:szCs w:val="32"/>
        </w:rPr>
      </w:pPr>
    </w:p>
    <w:p w14:paraId="589325A6">
      <w:pPr>
        <w:widowControl/>
        <w:spacing w:line="360" w:lineRule="auto"/>
        <w:ind w:left="150" w:firstLine="63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C500A66">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w:t>
      </w:r>
    </w:p>
    <w:p w14:paraId="54A517E6">
      <w:pPr>
        <w:rPr>
          <w:rFonts w:ascii="宋体" w:hAnsi="宋体" w:cs="宋体"/>
        </w:rPr>
      </w:pPr>
    </w:p>
    <w:p w14:paraId="43A50847">
      <w:pPr>
        <w:snapToGrid w:val="0"/>
        <w:spacing w:line="360" w:lineRule="auto"/>
        <w:ind w:right="480"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5312789B">
      <w:pPr>
        <w:pStyle w:val="3"/>
        <w:ind w:firstLine="706"/>
        <w:rPr>
          <w:rFonts w:ascii="宋体" w:hAnsi="宋体" w:cs="宋体"/>
          <w:b w:val="0"/>
          <w:kern w:val="0"/>
          <w:sz w:val="36"/>
          <w:szCs w:val="36"/>
        </w:rPr>
      </w:pPr>
    </w:p>
    <w:p w14:paraId="56F921D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6A020FE">
      <w:pPr>
        <w:spacing w:line="360" w:lineRule="auto"/>
        <w:ind w:firstLine="551"/>
        <w:jc w:val="center"/>
        <w:outlineLvl w:val="0"/>
        <w:rPr>
          <w:rFonts w:ascii="宋体" w:hAnsi="宋体" w:cs="宋体"/>
          <w:b/>
          <w:kern w:val="0"/>
          <w:sz w:val="28"/>
          <w:szCs w:val="28"/>
        </w:rPr>
      </w:pPr>
      <w:bookmarkStart w:id="936" w:name="_Toc4453"/>
      <w:r>
        <w:rPr>
          <w:rFonts w:hint="eastAsia" w:ascii="宋体" w:hAnsi="宋体" w:cs="宋体"/>
          <w:b/>
          <w:kern w:val="0"/>
          <w:sz w:val="28"/>
          <w:szCs w:val="28"/>
        </w:rPr>
        <w:t>目录</w:t>
      </w:r>
      <w:bookmarkEnd w:id="936"/>
    </w:p>
    <w:p w14:paraId="2F4E646D">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64E63333">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FA61BD2">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）分包意向协议（如果有）………………………………………………（页码）</w:t>
      </w:r>
    </w:p>
    <w:p w14:paraId="0A5F8D1E">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32EE40">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p>
    <w:p w14:paraId="5B782D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）商务技术偏离表…………………………………………………………（页码）</w:t>
      </w:r>
    </w:p>
    <w:p w14:paraId="72A1D579">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CF4428F">
      <w:pPr>
        <w:snapToGrid w:val="0"/>
        <w:spacing w:line="360" w:lineRule="auto"/>
        <w:ind w:firstLine="472"/>
        <w:jc w:val="center"/>
        <w:rPr>
          <w:rFonts w:ascii="宋体" w:hAnsi="宋体" w:cs="宋体"/>
          <w:b/>
          <w:kern w:val="0"/>
          <w:sz w:val="24"/>
          <w:szCs w:val="32"/>
          <w:lang w:val="zh-CN"/>
        </w:rPr>
        <w:sectPr>
          <w:pgSz w:w="11905" w:h="16838"/>
          <w:pgMar w:top="1134" w:right="1304" w:bottom="1134" w:left="1304" w:header="850" w:footer="850" w:gutter="283"/>
          <w:cols w:space="0" w:num="1"/>
          <w:titlePg/>
          <w:docGrid w:linePitch="312" w:charSpace="0"/>
        </w:sectPr>
      </w:pPr>
    </w:p>
    <w:p w14:paraId="36A44897">
      <w:pPr>
        <w:snapToGrid w:val="0"/>
        <w:ind w:firstLine="3213" w:firstLineChars="1000"/>
        <w:jc w:val="both"/>
        <w:rPr>
          <w:rFonts w:ascii="宋体" w:hAnsi="宋体" w:cs="宋体"/>
          <w:b/>
          <w:bCs/>
          <w:sz w:val="32"/>
          <w:szCs w:val="32"/>
          <w:lang w:val="zh-CN"/>
        </w:rPr>
      </w:pPr>
      <w:r>
        <w:rPr>
          <w:rFonts w:hint="eastAsia" w:ascii="宋体" w:hAnsi="宋体" w:cs="宋体"/>
          <w:b/>
          <w:bCs/>
          <w:sz w:val="32"/>
          <w:szCs w:val="32"/>
          <w:lang w:val="zh-CN"/>
        </w:rPr>
        <w:t>一、响应函</w:t>
      </w:r>
    </w:p>
    <w:p w14:paraId="276E32D4">
      <w:pPr>
        <w:snapToGrid w:val="0"/>
        <w:spacing w:line="360" w:lineRule="auto"/>
        <w:rPr>
          <w:rFonts w:ascii="宋体" w:hAnsi="宋体" w:cs="宋体"/>
          <w:sz w:val="24"/>
        </w:rPr>
      </w:pPr>
      <w:r>
        <w:rPr>
          <w:rFonts w:hint="eastAsia" w:ascii="宋体" w:hAnsi="宋体" w:cs="宋体"/>
          <w:sz w:val="24"/>
          <w:lang w:eastAsia="zh-CN"/>
        </w:rPr>
        <w:t>宁海县胡陈乡初级中学</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sz w:val="24"/>
        </w:rPr>
        <w:t>：</w:t>
      </w:r>
    </w:p>
    <w:p w14:paraId="43A428B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kern w:val="0"/>
          <w:sz w:val="24"/>
          <w:lang w:val="zh-CN"/>
        </w:rPr>
        <w:t>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】采购的有关活动，并对此项目提交响应文件及报价。为此：</w:t>
      </w:r>
    </w:p>
    <w:p w14:paraId="2081569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01D93352">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20EA80C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4673CB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189ACE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90DE3C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56C699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p>
    <w:p w14:paraId="300D23B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F49C096">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bookmarkStart w:id="942" w:name="_GoBack"/>
      <w:bookmarkEnd w:id="942"/>
    </w:p>
    <w:p w14:paraId="6DC6D09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E492D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2171A8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7E0D25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20D4522">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8FBEAE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8C48BD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6A76B0">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7BB8576">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57B45270">
      <w:pPr>
        <w:snapToGrid w:val="0"/>
        <w:spacing w:line="360" w:lineRule="auto"/>
        <w:ind w:left="420" w:leftChars="200" w:firstLine="480" w:firstLineChars="200"/>
        <w:rPr>
          <w:rFonts w:ascii="宋体" w:hAnsi="宋体" w:cs="宋体"/>
          <w:sz w:val="24"/>
        </w:rPr>
      </w:pPr>
      <w:r>
        <w:rPr>
          <w:rFonts w:hint="eastAsia" w:ascii="宋体" w:hAnsi="宋体" w:cs="宋体"/>
          <w:sz w:val="24"/>
        </w:rPr>
        <w:t>2.3.3报价情况说明（如果有）。</w:t>
      </w:r>
    </w:p>
    <w:p w14:paraId="0C5E2EF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w:t>
      </w:r>
    </w:p>
    <w:p w14:paraId="7292B834">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2FB5355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274457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1128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B339AF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CB1D20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74AC407">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3678954">
      <w:pPr>
        <w:spacing w:line="360" w:lineRule="auto"/>
        <w:jc w:val="center"/>
        <w:rPr>
          <w:rFonts w:ascii="宋体" w:hAnsi="宋体" w:cs="宋体"/>
          <w:sz w:val="24"/>
        </w:rPr>
      </w:pPr>
      <w:r>
        <w:rPr>
          <w:rFonts w:hint="eastAsia" w:ascii="宋体" w:hAnsi="宋体" w:cs="宋体"/>
          <w:sz w:val="24"/>
        </w:rPr>
        <w:t xml:space="preserve">     日期：  年   月   日</w:t>
      </w:r>
    </w:p>
    <w:p w14:paraId="5C56D2EF">
      <w:pPr>
        <w:snapToGrid w:val="0"/>
        <w:spacing w:line="360" w:lineRule="auto"/>
        <w:ind w:left="420" w:leftChars="200" w:firstLine="4200" w:firstLineChars="1750"/>
        <w:rPr>
          <w:rFonts w:ascii="宋体" w:hAnsi="宋体" w:cs="宋体"/>
          <w:kern w:val="0"/>
          <w:sz w:val="24"/>
          <w:u w:val="single"/>
        </w:rPr>
      </w:pPr>
    </w:p>
    <w:p w14:paraId="18C872B7">
      <w:pPr>
        <w:spacing w:line="360" w:lineRule="auto"/>
        <w:ind w:right="420"/>
        <w:rPr>
          <w:rFonts w:ascii="宋体" w:hAnsi="宋体" w:cs="宋体"/>
          <w:sz w:val="24"/>
        </w:rPr>
      </w:pPr>
      <w:r>
        <w:rPr>
          <w:rFonts w:hint="eastAsia" w:ascii="宋体" w:hAnsi="宋体" w:cs="宋体"/>
          <w:sz w:val="24"/>
        </w:rPr>
        <w:t>注：按本格式和要求提供。</w:t>
      </w:r>
    </w:p>
    <w:p w14:paraId="17E3C45B">
      <w:pPr>
        <w:snapToGrid w:val="0"/>
        <w:spacing w:line="360" w:lineRule="auto"/>
        <w:ind w:firstLine="630"/>
        <w:jc w:val="center"/>
        <w:rPr>
          <w:rFonts w:ascii="宋体" w:hAnsi="宋体" w:cs="宋体"/>
          <w:b/>
          <w:kern w:val="0"/>
          <w:sz w:val="32"/>
          <w:szCs w:val="32"/>
        </w:rPr>
      </w:pPr>
    </w:p>
    <w:p w14:paraId="6E36B7AA">
      <w:pPr>
        <w:snapToGrid w:val="0"/>
        <w:spacing w:line="360" w:lineRule="auto"/>
        <w:rPr>
          <w:rFonts w:ascii="宋体" w:hAnsi="宋体" w:cs="宋体"/>
          <w:sz w:val="24"/>
        </w:rPr>
      </w:pPr>
    </w:p>
    <w:p w14:paraId="03F2295B">
      <w:pPr>
        <w:ind w:firstLine="630"/>
        <w:jc w:val="center"/>
        <w:rPr>
          <w:rFonts w:ascii="宋体" w:hAnsi="宋体" w:cs="宋体"/>
          <w:b/>
          <w:kern w:val="0"/>
          <w:sz w:val="32"/>
          <w:szCs w:val="32"/>
        </w:rPr>
      </w:pPr>
    </w:p>
    <w:p w14:paraId="6D93147A">
      <w:pPr>
        <w:ind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2AB4DD0D">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F60384B">
      <w:pPr>
        <w:snapToGrid w:val="0"/>
        <w:spacing w:line="360" w:lineRule="auto"/>
        <w:rPr>
          <w:rFonts w:ascii="宋体" w:hAnsi="宋体" w:cs="宋体"/>
          <w:sz w:val="24"/>
        </w:rPr>
      </w:pPr>
      <w:r>
        <w:rPr>
          <w:rFonts w:hint="eastAsia" w:ascii="宋体" w:hAnsi="宋体" w:cs="宋体"/>
          <w:sz w:val="24"/>
        </w:rPr>
        <w:t xml:space="preserve">                                </w:t>
      </w:r>
    </w:p>
    <w:p w14:paraId="4BE6A248">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98FD76D">
      <w:pPr>
        <w:snapToGrid w:val="0"/>
        <w:spacing w:line="360" w:lineRule="auto"/>
        <w:rPr>
          <w:rFonts w:ascii="宋体" w:hAnsi="宋体" w:cs="宋体"/>
          <w:sz w:val="24"/>
        </w:rPr>
      </w:pPr>
    </w:p>
    <w:p w14:paraId="18324A98">
      <w:pPr>
        <w:snapToGrid w:val="0"/>
        <w:spacing w:line="360" w:lineRule="auto"/>
        <w:rPr>
          <w:rFonts w:ascii="宋体" w:hAnsi="宋体" w:cs="宋体"/>
          <w:kern w:val="0"/>
          <w:sz w:val="24"/>
        </w:rPr>
      </w:pPr>
      <w:r>
        <w:rPr>
          <w:rFonts w:hint="eastAsia" w:ascii="宋体" w:hAnsi="宋体" w:cs="宋体"/>
          <w:kern w:val="0"/>
          <w:sz w:val="24"/>
          <w:lang w:val="zh-CN"/>
        </w:rPr>
        <w:t>宁海县胡陈乡初级中学、宁波和丰建设项目管理有限公司：</w:t>
      </w:r>
    </w:p>
    <w:p w14:paraId="4223D01B">
      <w:pPr>
        <w:snapToGrid w:val="0"/>
        <w:spacing w:line="360" w:lineRule="auto"/>
        <w:ind w:firstLine="47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kern w:val="0"/>
          <w:sz w:val="24"/>
          <w:lang w:val="zh-CN"/>
        </w:rPr>
        <w:t>），以我方名义处理宁海县胡陈乡初级中学食堂、教学楼外立面等维修工程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620A0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621D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D305C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B6F871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04F8B0">
      <w:pPr>
        <w:snapToGrid w:val="0"/>
        <w:spacing w:line="360" w:lineRule="auto"/>
        <w:rPr>
          <w:rFonts w:ascii="宋体" w:hAnsi="宋体" w:cs="宋体"/>
          <w:sz w:val="24"/>
        </w:rPr>
      </w:pPr>
    </w:p>
    <w:p w14:paraId="4AF63C51">
      <w:pPr>
        <w:snapToGrid w:val="0"/>
        <w:spacing w:line="360" w:lineRule="auto"/>
        <w:rPr>
          <w:rFonts w:ascii="宋体" w:hAnsi="宋体" w:cs="宋体"/>
          <w:sz w:val="24"/>
        </w:rPr>
      </w:pPr>
    </w:p>
    <w:p w14:paraId="1DE2EECA">
      <w:pPr>
        <w:snapToGrid w:val="0"/>
        <w:spacing w:line="360" w:lineRule="auto"/>
        <w:rPr>
          <w:rFonts w:ascii="宋体" w:hAnsi="宋体" w:cs="宋体"/>
          <w:sz w:val="24"/>
        </w:rPr>
      </w:pPr>
    </w:p>
    <w:p w14:paraId="6D2FD909">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68FFDD9">
      <w:pPr>
        <w:snapToGrid w:val="0"/>
        <w:spacing w:line="360" w:lineRule="auto"/>
        <w:rPr>
          <w:rFonts w:ascii="宋体" w:hAnsi="宋体" w:cs="宋体"/>
          <w:kern w:val="0"/>
          <w:sz w:val="24"/>
        </w:rPr>
      </w:pPr>
      <w:r>
        <w:rPr>
          <w:rFonts w:hint="eastAsia" w:ascii="宋体" w:hAnsi="宋体" w:cs="宋体"/>
          <w:kern w:val="0"/>
          <w:sz w:val="24"/>
          <w:lang w:val="zh-CN"/>
        </w:rPr>
        <w:t>宁海县胡陈乡初级中学、宁波和丰建设项目管理有限公司：</w:t>
      </w:r>
    </w:p>
    <w:p w14:paraId="35512253">
      <w:pPr>
        <w:snapToGrid w:val="0"/>
        <w:spacing w:line="360" w:lineRule="auto"/>
        <w:ind w:firstLine="47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kern w:val="0"/>
          <w:sz w:val="24"/>
          <w:lang w:val="zh-CN"/>
        </w:rPr>
        <w:t>），以我方名义处理宁海县胡陈乡初级中学食堂、教学楼外立面等维修工程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137C79F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9B9B9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7B2E72B">
      <w:pPr>
        <w:ind w:firstLine="630"/>
        <w:jc w:val="center"/>
        <w:rPr>
          <w:rFonts w:ascii="宋体" w:hAnsi="宋体" w:cs="宋体"/>
          <w:b/>
          <w:kern w:val="0"/>
          <w:sz w:val="32"/>
          <w:szCs w:val="32"/>
        </w:rPr>
      </w:pPr>
    </w:p>
    <w:p w14:paraId="2EE11914">
      <w:pPr>
        <w:ind w:firstLine="630"/>
        <w:jc w:val="center"/>
        <w:rPr>
          <w:rFonts w:ascii="宋体" w:hAnsi="宋体" w:cs="宋体"/>
          <w:b/>
          <w:kern w:val="0"/>
          <w:sz w:val="32"/>
          <w:szCs w:val="32"/>
        </w:rPr>
      </w:pPr>
    </w:p>
    <w:p w14:paraId="4CBC1DA8">
      <w:pPr>
        <w:rPr>
          <w:rFonts w:ascii="宋体" w:hAnsi="宋体" w:cs="宋体"/>
        </w:rPr>
      </w:pPr>
    </w:p>
    <w:p w14:paraId="331ECB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0D9B35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185D4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18B166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21E73A">
      <w:pPr>
        <w:snapToGrid w:val="0"/>
        <w:ind w:firstLine="63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7B4CBAC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E2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9C6EA8">
            <w:pPr>
              <w:pStyle w:val="149"/>
              <w:adjustRightInd w:val="0"/>
              <w:spacing w:line="360" w:lineRule="auto"/>
              <w:rPr>
                <w:rFonts w:hAnsi="宋体" w:cs="宋体"/>
                <w:bCs/>
                <w:sz w:val="24"/>
              </w:rPr>
            </w:pPr>
            <w:r>
              <w:rPr>
                <w:rFonts w:hint="eastAsia" w:hAnsi="宋体" w:cs="宋体"/>
                <w:bCs/>
                <w:sz w:val="24"/>
              </w:rPr>
              <w:t>正面：                                 反面：</w:t>
            </w:r>
          </w:p>
          <w:p w14:paraId="78A00BD2">
            <w:pPr>
              <w:pStyle w:val="149"/>
              <w:adjustRightInd w:val="0"/>
              <w:spacing w:line="360" w:lineRule="auto"/>
              <w:rPr>
                <w:rFonts w:hAnsi="宋体" w:cs="宋体"/>
                <w:bCs/>
                <w:sz w:val="24"/>
              </w:rPr>
            </w:pPr>
          </w:p>
        </w:tc>
      </w:tr>
    </w:tbl>
    <w:p w14:paraId="132E6BE8">
      <w:pPr>
        <w:snapToGrid w:val="0"/>
        <w:spacing w:line="360" w:lineRule="auto"/>
        <w:ind w:firstLine="470"/>
        <w:jc w:val="center"/>
        <w:rPr>
          <w:rFonts w:ascii="宋体" w:hAnsi="宋体" w:cs="宋体"/>
          <w:kern w:val="0"/>
          <w:sz w:val="24"/>
          <w:lang w:val="zh-CN"/>
        </w:rPr>
      </w:pPr>
      <w:r>
        <w:rPr>
          <w:rFonts w:hint="eastAsia" w:ascii="宋体" w:hAnsi="宋体" w:cs="宋体"/>
          <w:kern w:val="0"/>
          <w:sz w:val="24"/>
          <w:lang w:val="zh-CN"/>
        </w:rPr>
        <w:t xml:space="preserve">                 </w:t>
      </w:r>
    </w:p>
    <w:p w14:paraId="5D57673B">
      <w:pPr>
        <w:snapToGrid w:val="0"/>
        <w:spacing w:line="360" w:lineRule="auto"/>
        <w:ind w:firstLine="47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3170DD2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A70506B">
      <w:pPr>
        <w:ind w:firstLine="630"/>
        <w:jc w:val="center"/>
        <w:rPr>
          <w:rFonts w:ascii="宋体" w:hAnsi="宋体" w:cs="宋体"/>
          <w:b/>
          <w:kern w:val="0"/>
          <w:sz w:val="32"/>
          <w:szCs w:val="32"/>
        </w:rPr>
      </w:pPr>
    </w:p>
    <w:p w14:paraId="08B5517A">
      <w:pPr>
        <w:ind w:firstLine="630"/>
        <w:jc w:val="center"/>
        <w:rPr>
          <w:rFonts w:ascii="宋体" w:hAnsi="宋体" w:cs="宋体"/>
          <w:b/>
          <w:kern w:val="0"/>
          <w:sz w:val="32"/>
          <w:szCs w:val="32"/>
        </w:rPr>
      </w:pPr>
    </w:p>
    <w:p w14:paraId="74A6BCCF">
      <w:pPr>
        <w:ind w:firstLine="630"/>
        <w:jc w:val="center"/>
        <w:rPr>
          <w:rFonts w:ascii="宋体" w:hAnsi="宋体" w:cs="宋体"/>
          <w:b/>
          <w:kern w:val="0"/>
          <w:sz w:val="32"/>
          <w:szCs w:val="32"/>
        </w:rPr>
      </w:pPr>
    </w:p>
    <w:p w14:paraId="2DDB6A2C">
      <w:pPr>
        <w:ind w:firstLine="630"/>
        <w:jc w:val="center"/>
        <w:rPr>
          <w:rFonts w:ascii="宋体" w:hAnsi="宋体" w:cs="宋体"/>
          <w:b/>
          <w:kern w:val="0"/>
          <w:sz w:val="32"/>
          <w:szCs w:val="32"/>
        </w:rPr>
      </w:pPr>
    </w:p>
    <w:p w14:paraId="72A9C7B0">
      <w:pPr>
        <w:ind w:firstLine="630"/>
        <w:jc w:val="center"/>
        <w:rPr>
          <w:rFonts w:ascii="宋体" w:hAnsi="宋体" w:cs="宋体"/>
          <w:b/>
          <w:kern w:val="0"/>
          <w:sz w:val="32"/>
          <w:szCs w:val="32"/>
        </w:rPr>
      </w:pPr>
    </w:p>
    <w:p w14:paraId="50DBAFE9">
      <w:pPr>
        <w:ind w:firstLine="630"/>
        <w:jc w:val="center"/>
        <w:rPr>
          <w:rFonts w:ascii="宋体" w:hAnsi="宋体" w:cs="宋体"/>
          <w:b/>
          <w:kern w:val="0"/>
          <w:sz w:val="32"/>
          <w:szCs w:val="32"/>
        </w:rPr>
      </w:pPr>
    </w:p>
    <w:p w14:paraId="4FF8B736">
      <w:pPr>
        <w:ind w:firstLine="630"/>
        <w:jc w:val="center"/>
        <w:rPr>
          <w:rFonts w:ascii="宋体" w:hAnsi="宋体" w:cs="宋体"/>
          <w:b/>
          <w:kern w:val="0"/>
          <w:sz w:val="32"/>
          <w:szCs w:val="32"/>
        </w:rPr>
      </w:pPr>
    </w:p>
    <w:p w14:paraId="5279B945">
      <w:pPr>
        <w:ind w:firstLine="630"/>
        <w:jc w:val="center"/>
        <w:rPr>
          <w:rFonts w:ascii="宋体" w:hAnsi="宋体" w:cs="宋体"/>
          <w:b/>
          <w:kern w:val="0"/>
          <w:sz w:val="32"/>
          <w:szCs w:val="32"/>
        </w:rPr>
      </w:pPr>
    </w:p>
    <w:p w14:paraId="50ADC66E">
      <w:pPr>
        <w:ind w:firstLine="630"/>
        <w:jc w:val="center"/>
        <w:rPr>
          <w:rFonts w:ascii="宋体" w:hAnsi="宋体" w:cs="宋体"/>
          <w:b/>
          <w:kern w:val="0"/>
          <w:sz w:val="32"/>
          <w:szCs w:val="32"/>
        </w:rPr>
      </w:pPr>
    </w:p>
    <w:p w14:paraId="7EA39058">
      <w:pPr>
        <w:ind w:firstLine="630"/>
        <w:jc w:val="center"/>
        <w:rPr>
          <w:rFonts w:ascii="宋体" w:hAnsi="宋体" w:cs="宋体"/>
          <w:b/>
          <w:kern w:val="0"/>
          <w:sz w:val="32"/>
          <w:szCs w:val="32"/>
        </w:rPr>
      </w:pPr>
    </w:p>
    <w:p w14:paraId="1B845F34">
      <w:pPr>
        <w:snapToGrid w:val="0"/>
        <w:spacing w:line="360" w:lineRule="auto"/>
        <w:ind w:right="480" w:firstLine="630"/>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38B62DD9">
      <w:pPr>
        <w:snapToGrid w:val="0"/>
        <w:ind w:firstLine="630"/>
        <w:jc w:val="center"/>
        <w:rPr>
          <w:rFonts w:ascii="宋体" w:hAnsi="宋体" w:cs="宋体"/>
          <w:b/>
          <w:bCs/>
          <w:sz w:val="32"/>
          <w:szCs w:val="32"/>
        </w:rPr>
      </w:pPr>
      <w:r>
        <w:rPr>
          <w:rFonts w:hint="eastAsia" w:ascii="宋体" w:hAnsi="宋体" w:cs="宋体"/>
          <w:b/>
          <w:bCs/>
          <w:sz w:val="32"/>
          <w:szCs w:val="32"/>
        </w:rPr>
        <w:t>三、分包意向协议</w:t>
      </w:r>
    </w:p>
    <w:p w14:paraId="0EF07F81">
      <w:pPr>
        <w:widowControl/>
        <w:spacing w:line="360" w:lineRule="auto"/>
        <w:ind w:firstLine="120" w:firstLineChars="50"/>
        <w:jc w:val="left"/>
        <w:rPr>
          <w:rFonts w:ascii="宋体" w:hAnsi="宋体" w:cs="宋体"/>
          <w:sz w:val="24"/>
        </w:rPr>
      </w:pPr>
      <w:bookmarkStart w:id="937"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37"/>
    <w:p w14:paraId="27518332">
      <w:pPr>
        <w:snapToGrid w:val="0"/>
        <w:spacing w:line="360" w:lineRule="auto"/>
        <w:rPr>
          <w:rFonts w:ascii="宋体" w:hAnsi="宋体" w:cs="宋体"/>
          <w:kern w:val="0"/>
          <w:sz w:val="24"/>
        </w:rPr>
      </w:pPr>
    </w:p>
    <w:p w14:paraId="072C51F3">
      <w:pPr>
        <w:snapToGrid w:val="0"/>
        <w:ind w:firstLine="630"/>
        <w:jc w:val="center"/>
        <w:rPr>
          <w:rFonts w:ascii="宋体" w:hAnsi="宋体" w:cs="宋体"/>
          <w:b/>
          <w:bCs/>
          <w:sz w:val="32"/>
          <w:szCs w:val="32"/>
        </w:rPr>
      </w:pPr>
      <w:r>
        <w:rPr>
          <w:rFonts w:hint="eastAsia" w:ascii="宋体" w:hAnsi="宋体" w:cs="宋体"/>
          <w:b/>
          <w:bCs/>
          <w:sz w:val="32"/>
          <w:szCs w:val="32"/>
        </w:rPr>
        <w:t>四、符合性审查资料</w:t>
      </w:r>
    </w:p>
    <w:p w14:paraId="41572F49">
      <w:pPr>
        <w:ind w:firstLine="630"/>
        <w:jc w:val="center"/>
        <w:rPr>
          <w:rFonts w:ascii="宋体" w:hAnsi="宋体" w:cs="宋体"/>
          <w:b/>
          <w:kern w:val="0"/>
          <w:sz w:val="32"/>
          <w:szCs w:val="32"/>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4179"/>
        <w:gridCol w:w="2134"/>
        <w:gridCol w:w="1187"/>
        <w:gridCol w:w="1187"/>
      </w:tblGrid>
      <w:tr w14:paraId="46E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92" w:type="pct"/>
            <w:vAlign w:val="center"/>
          </w:tcPr>
          <w:p w14:paraId="075BBB73">
            <w:pPr>
              <w:snapToGrid w:val="0"/>
              <w:spacing w:line="240" w:lineRule="atLeast"/>
              <w:jc w:val="both"/>
              <w:rPr>
                <w:rFonts w:ascii="宋体" w:hAnsi="宋体" w:cs="宋体"/>
                <w:b/>
                <w:sz w:val="24"/>
              </w:rPr>
            </w:pPr>
            <w:r>
              <w:rPr>
                <w:rFonts w:hint="eastAsia" w:ascii="宋体" w:hAnsi="宋体" w:cs="宋体"/>
                <w:b/>
                <w:sz w:val="24"/>
              </w:rPr>
              <w:t>序号</w:t>
            </w:r>
          </w:p>
        </w:tc>
        <w:tc>
          <w:tcPr>
            <w:tcW w:w="2264" w:type="pct"/>
            <w:vAlign w:val="center"/>
          </w:tcPr>
          <w:p w14:paraId="62C3F844">
            <w:pPr>
              <w:snapToGrid w:val="0"/>
              <w:spacing w:line="240" w:lineRule="atLeast"/>
              <w:ind w:firstLine="472"/>
              <w:jc w:val="center"/>
              <w:rPr>
                <w:rFonts w:ascii="宋体" w:hAnsi="宋体" w:cs="宋体"/>
                <w:b/>
                <w:sz w:val="24"/>
              </w:rPr>
            </w:pPr>
            <w:r>
              <w:rPr>
                <w:rFonts w:hint="eastAsia" w:ascii="宋体" w:hAnsi="宋体" w:cs="宋体"/>
                <w:b/>
                <w:sz w:val="24"/>
              </w:rPr>
              <w:t>实质性要求</w:t>
            </w:r>
          </w:p>
        </w:tc>
        <w:tc>
          <w:tcPr>
            <w:tcW w:w="1156" w:type="pct"/>
            <w:vAlign w:val="center"/>
          </w:tcPr>
          <w:p w14:paraId="493E45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643" w:type="pct"/>
            <w:vAlign w:val="center"/>
          </w:tcPr>
          <w:p w14:paraId="3B213A66">
            <w:pPr>
              <w:snapToGrid w:val="0"/>
              <w:spacing w:line="240" w:lineRule="atLeast"/>
              <w:ind w:firstLine="241" w:firstLineChars="100"/>
              <w:jc w:val="both"/>
              <w:rPr>
                <w:rFonts w:hint="eastAsia" w:ascii="宋体"/>
                <w:b/>
                <w:bCs/>
                <w:sz w:val="24"/>
              </w:rPr>
            </w:pPr>
            <w:r>
              <w:rPr>
                <w:rFonts w:hint="eastAsia" w:ascii="宋体"/>
                <w:b/>
                <w:bCs/>
                <w:sz w:val="24"/>
              </w:rPr>
              <w:t>自查</w:t>
            </w:r>
          </w:p>
          <w:p w14:paraId="781AFAD7">
            <w:pPr>
              <w:snapToGrid w:val="0"/>
              <w:spacing w:line="240" w:lineRule="atLeast"/>
              <w:ind w:firstLine="241" w:firstLineChars="100"/>
              <w:jc w:val="both"/>
              <w:rPr>
                <w:rFonts w:ascii="宋体" w:hAnsi="宋体" w:cs="宋体"/>
                <w:b/>
                <w:sz w:val="24"/>
              </w:rPr>
            </w:pPr>
            <w:r>
              <w:rPr>
                <w:rFonts w:hint="eastAsia" w:ascii="宋体"/>
                <w:b/>
                <w:bCs/>
                <w:sz w:val="24"/>
              </w:rPr>
              <w:t>结论</w:t>
            </w:r>
          </w:p>
        </w:tc>
        <w:tc>
          <w:tcPr>
            <w:tcW w:w="643" w:type="pct"/>
            <w:vAlign w:val="center"/>
          </w:tcPr>
          <w:p w14:paraId="2134B351">
            <w:pPr>
              <w:snapToGrid w:val="0"/>
              <w:spacing w:line="240" w:lineRule="atLeast"/>
              <w:jc w:val="both"/>
              <w:rPr>
                <w:rFonts w:ascii="宋体" w:hAnsi="宋体" w:cs="宋体"/>
                <w:b/>
                <w:sz w:val="24"/>
              </w:rPr>
            </w:pPr>
            <w:r>
              <w:rPr>
                <w:rFonts w:hint="eastAsia" w:ascii="宋体" w:hAnsi="宋体" w:cs="宋体"/>
                <w:b/>
                <w:sz w:val="24"/>
              </w:rPr>
              <w:t>响应文件中的页码位置</w:t>
            </w:r>
          </w:p>
        </w:tc>
      </w:tr>
      <w:tr w14:paraId="59C0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45FAE4A8">
            <w:pPr>
              <w:jc w:val="center"/>
              <w:rPr>
                <w:rFonts w:ascii="宋体" w:hAnsi="宋体" w:cs="宋体"/>
                <w:sz w:val="24"/>
              </w:rPr>
            </w:pPr>
            <w:r>
              <w:rPr>
                <w:rFonts w:hint="eastAsia" w:ascii="宋体" w:hAnsi="宋体" w:cs="宋体"/>
                <w:sz w:val="24"/>
              </w:rPr>
              <w:t>1</w:t>
            </w:r>
          </w:p>
        </w:tc>
        <w:tc>
          <w:tcPr>
            <w:tcW w:w="2264" w:type="pct"/>
            <w:vAlign w:val="center"/>
          </w:tcPr>
          <w:p w14:paraId="5ECF3C50">
            <w:pPr>
              <w:spacing w:line="360" w:lineRule="auto"/>
              <w:rPr>
                <w:rFonts w:ascii="宋体" w:hAnsi="宋体" w:cs="宋体"/>
                <w:sz w:val="24"/>
              </w:rPr>
            </w:pPr>
            <w:r>
              <w:rPr>
                <w:rFonts w:hint="eastAsia" w:ascii="宋体" w:hAnsi="宋体" w:cs="宋体"/>
                <w:sz w:val="24"/>
              </w:rPr>
              <w:t>响应文件按照采购文件要求签署、盖章。</w:t>
            </w:r>
          </w:p>
        </w:tc>
        <w:tc>
          <w:tcPr>
            <w:tcW w:w="1156" w:type="pct"/>
            <w:vAlign w:val="center"/>
          </w:tcPr>
          <w:p w14:paraId="7F38370F">
            <w:pPr>
              <w:rPr>
                <w:rFonts w:ascii="宋体" w:hAnsi="宋体" w:cs="宋体"/>
                <w:sz w:val="24"/>
              </w:rPr>
            </w:pPr>
            <w:r>
              <w:rPr>
                <w:rFonts w:hint="eastAsia" w:ascii="宋体" w:hAnsi="宋体" w:cs="宋体"/>
                <w:sz w:val="24"/>
              </w:rPr>
              <w:t>需要使用电子签名或者签字盖章的响应文件的组成部分</w:t>
            </w:r>
          </w:p>
        </w:tc>
        <w:tc>
          <w:tcPr>
            <w:tcW w:w="643" w:type="pct"/>
            <w:vAlign w:val="center"/>
          </w:tcPr>
          <w:p w14:paraId="6BDEF78F">
            <w:pPr>
              <w:spacing w:line="360" w:lineRule="auto"/>
              <w:rPr>
                <w:rFonts w:ascii="宋体" w:hAnsi="宋体" w:cs="宋体"/>
                <w:sz w:val="24"/>
              </w:rPr>
            </w:pPr>
            <w:r>
              <w:rPr>
                <w:rFonts w:hint="eastAsia" w:ascii="宋体" w:hAnsi="宋体" w:cs="宋体"/>
                <w:sz w:val="24"/>
              </w:rPr>
              <w:t xml:space="preserve">□通过 </w:t>
            </w:r>
          </w:p>
          <w:p w14:paraId="6335B0CA">
            <w:pPr>
              <w:rPr>
                <w:rFonts w:ascii="宋体" w:hAnsi="宋体" w:cs="宋体"/>
                <w:sz w:val="24"/>
              </w:rPr>
            </w:pPr>
            <w:r>
              <w:rPr>
                <w:rFonts w:hint="eastAsia" w:ascii="宋体" w:hAnsi="宋体" w:cs="宋体"/>
                <w:sz w:val="24"/>
              </w:rPr>
              <w:t>□不通过</w:t>
            </w:r>
          </w:p>
        </w:tc>
        <w:tc>
          <w:tcPr>
            <w:tcW w:w="643" w:type="pct"/>
            <w:vAlign w:val="center"/>
          </w:tcPr>
          <w:p w14:paraId="43955C7E">
            <w:pPr>
              <w:rPr>
                <w:rFonts w:ascii="宋体" w:hAnsi="宋体" w:cs="宋体"/>
                <w:sz w:val="24"/>
              </w:rPr>
            </w:pPr>
            <w:r>
              <w:rPr>
                <w:rFonts w:hint="eastAsia" w:ascii="宋体" w:hAnsi="宋体" w:cs="宋体"/>
                <w:sz w:val="24"/>
              </w:rPr>
              <w:t>见响应文件</w:t>
            </w:r>
          </w:p>
          <w:p w14:paraId="2D95E94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DC5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237AE40D">
            <w:pPr>
              <w:jc w:val="center"/>
              <w:rPr>
                <w:rFonts w:ascii="宋体" w:hAnsi="宋体" w:cs="宋体"/>
                <w:sz w:val="24"/>
              </w:rPr>
            </w:pPr>
            <w:r>
              <w:rPr>
                <w:rFonts w:hint="eastAsia" w:ascii="宋体" w:hAnsi="宋体" w:cs="宋体"/>
                <w:sz w:val="24"/>
              </w:rPr>
              <w:t>2</w:t>
            </w:r>
          </w:p>
        </w:tc>
        <w:tc>
          <w:tcPr>
            <w:tcW w:w="2264" w:type="pct"/>
            <w:vAlign w:val="center"/>
          </w:tcPr>
          <w:p w14:paraId="4090710C">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1156" w:type="pct"/>
            <w:vAlign w:val="center"/>
          </w:tcPr>
          <w:p w14:paraId="47E671D9">
            <w:pPr>
              <w:rPr>
                <w:rFonts w:ascii="宋体" w:hAnsi="宋体" w:cs="宋体"/>
                <w:sz w:val="24"/>
              </w:rPr>
            </w:pPr>
            <w:r>
              <w:rPr>
                <w:rFonts w:hint="eastAsia" w:ascii="宋体" w:hAnsi="宋体" w:cs="宋体"/>
                <w:sz w:val="24"/>
              </w:rPr>
              <w:t>响应函</w:t>
            </w:r>
          </w:p>
        </w:tc>
        <w:tc>
          <w:tcPr>
            <w:tcW w:w="643" w:type="pct"/>
            <w:vAlign w:val="center"/>
          </w:tcPr>
          <w:p w14:paraId="7D04CCC2">
            <w:pPr>
              <w:spacing w:line="360" w:lineRule="auto"/>
              <w:rPr>
                <w:rFonts w:ascii="宋体" w:hAnsi="宋体" w:cs="宋体"/>
                <w:sz w:val="24"/>
              </w:rPr>
            </w:pPr>
            <w:r>
              <w:rPr>
                <w:rFonts w:hint="eastAsia" w:ascii="宋体" w:hAnsi="宋体" w:cs="宋体"/>
                <w:sz w:val="24"/>
              </w:rPr>
              <w:t xml:space="preserve">□通过 </w:t>
            </w:r>
          </w:p>
          <w:p w14:paraId="327AF0A8">
            <w:pPr>
              <w:rPr>
                <w:rFonts w:ascii="宋体" w:hAnsi="宋体" w:cs="宋体"/>
                <w:sz w:val="24"/>
              </w:rPr>
            </w:pPr>
            <w:r>
              <w:rPr>
                <w:rFonts w:hint="eastAsia" w:ascii="宋体" w:hAnsi="宋体" w:cs="宋体"/>
                <w:sz w:val="24"/>
              </w:rPr>
              <w:t>□不通过</w:t>
            </w:r>
          </w:p>
        </w:tc>
        <w:tc>
          <w:tcPr>
            <w:tcW w:w="643" w:type="pct"/>
            <w:vAlign w:val="center"/>
          </w:tcPr>
          <w:p w14:paraId="0B405E21">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F9E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69DE6C96">
            <w:pPr>
              <w:jc w:val="center"/>
              <w:rPr>
                <w:rFonts w:ascii="宋体" w:hAnsi="宋体" w:cs="宋体"/>
                <w:sz w:val="24"/>
              </w:rPr>
            </w:pPr>
            <w:r>
              <w:rPr>
                <w:rFonts w:hint="eastAsia" w:ascii="宋体" w:hAnsi="宋体" w:cs="宋体"/>
                <w:sz w:val="24"/>
              </w:rPr>
              <w:t>3</w:t>
            </w:r>
          </w:p>
        </w:tc>
        <w:tc>
          <w:tcPr>
            <w:tcW w:w="2264" w:type="pct"/>
            <w:vAlign w:val="center"/>
          </w:tcPr>
          <w:p w14:paraId="450657DA">
            <w:pPr>
              <w:spacing w:line="360" w:lineRule="auto"/>
              <w:rPr>
                <w:rFonts w:ascii="宋体" w:hAnsi="宋体" w:cs="宋体"/>
                <w:sz w:val="24"/>
              </w:rPr>
            </w:pPr>
            <w:r>
              <w:rPr>
                <w:rFonts w:hint="eastAsia" w:ascii="宋体" w:hAnsi="宋体" w:cs="宋体"/>
                <w:sz w:val="24"/>
              </w:rPr>
              <w:t>响应文件满足采购文件的其它实质性要求。</w:t>
            </w:r>
          </w:p>
        </w:tc>
        <w:tc>
          <w:tcPr>
            <w:tcW w:w="1156" w:type="pct"/>
            <w:vAlign w:val="center"/>
          </w:tcPr>
          <w:p w14:paraId="3D0D0AD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643" w:type="pct"/>
            <w:vAlign w:val="center"/>
          </w:tcPr>
          <w:p w14:paraId="606194A6">
            <w:pPr>
              <w:spacing w:line="360" w:lineRule="auto"/>
              <w:rPr>
                <w:rFonts w:ascii="宋体" w:hAnsi="宋体" w:cs="宋体"/>
                <w:sz w:val="24"/>
              </w:rPr>
            </w:pPr>
            <w:r>
              <w:rPr>
                <w:rFonts w:hint="eastAsia" w:ascii="宋体" w:hAnsi="宋体" w:cs="宋体"/>
                <w:sz w:val="24"/>
              </w:rPr>
              <w:t xml:space="preserve">□通过 </w:t>
            </w:r>
          </w:p>
          <w:p w14:paraId="6671A04F">
            <w:pPr>
              <w:rPr>
                <w:rFonts w:ascii="宋体" w:hAnsi="宋体" w:cs="宋体"/>
                <w:sz w:val="24"/>
              </w:rPr>
            </w:pPr>
            <w:r>
              <w:rPr>
                <w:rFonts w:hint="eastAsia" w:ascii="宋体" w:hAnsi="宋体" w:cs="宋体"/>
                <w:sz w:val="24"/>
              </w:rPr>
              <w:t>□不通过</w:t>
            </w:r>
          </w:p>
        </w:tc>
        <w:tc>
          <w:tcPr>
            <w:tcW w:w="643" w:type="pct"/>
            <w:vAlign w:val="center"/>
          </w:tcPr>
          <w:p w14:paraId="218497C4">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31F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9" w:type="dxa"/>
            <w:vAlign w:val="center"/>
          </w:tcPr>
          <w:p w14:paraId="2CE0C358">
            <w:pPr>
              <w:spacing w:line="360" w:lineRule="auto"/>
              <w:rPr>
                <w:rFonts w:ascii="宋体" w:hAnsi="宋体" w:cs="宋体"/>
                <w:sz w:val="24"/>
              </w:rPr>
            </w:pPr>
            <w:r>
              <w:rPr>
                <w:rFonts w:hint="eastAsia" w:ascii="宋体" w:hAnsi="宋体" w:cs="宋体"/>
                <w:sz w:val="24"/>
              </w:rPr>
              <w:t>4</w:t>
            </w:r>
          </w:p>
        </w:tc>
        <w:tc>
          <w:tcPr>
            <w:tcW w:w="4179" w:type="dxa"/>
            <w:vAlign w:val="center"/>
          </w:tcPr>
          <w:p w14:paraId="4BEB5A0D">
            <w:pPr>
              <w:spacing w:line="360" w:lineRule="auto"/>
              <w:rPr>
                <w:rFonts w:ascii="宋体" w:hAnsi="宋体" w:cs="宋体"/>
                <w:sz w:val="24"/>
              </w:rPr>
            </w:pPr>
            <w:r>
              <w:rPr>
                <w:rFonts w:hint="eastAsia" w:ascii="宋体" w:hAnsi="宋体" w:cs="宋体"/>
                <w:sz w:val="24"/>
              </w:rPr>
              <w:t>投标文件没有采购文件中规定的其它无效响应条款的。</w:t>
            </w:r>
          </w:p>
        </w:tc>
        <w:tc>
          <w:tcPr>
            <w:tcW w:w="2134" w:type="dxa"/>
            <w:vAlign w:val="center"/>
          </w:tcPr>
          <w:p w14:paraId="7B08E767">
            <w:pPr>
              <w:spacing w:line="360" w:lineRule="auto"/>
              <w:rPr>
                <w:rFonts w:ascii="宋体" w:hAnsi="宋体" w:cs="宋体"/>
                <w:kern w:val="0"/>
                <w:sz w:val="24"/>
              </w:rPr>
            </w:pPr>
          </w:p>
        </w:tc>
        <w:tc>
          <w:tcPr>
            <w:tcW w:w="1187" w:type="dxa"/>
            <w:vAlign w:val="center"/>
          </w:tcPr>
          <w:p w14:paraId="51284C5A">
            <w:pPr>
              <w:spacing w:line="360" w:lineRule="auto"/>
              <w:rPr>
                <w:rFonts w:ascii="宋体" w:hAnsi="宋体" w:cs="宋体"/>
                <w:sz w:val="24"/>
              </w:rPr>
            </w:pPr>
            <w:r>
              <w:rPr>
                <w:rFonts w:hint="eastAsia" w:ascii="宋体" w:hAnsi="宋体" w:cs="宋体"/>
                <w:sz w:val="24"/>
              </w:rPr>
              <w:t xml:space="preserve">□通过 </w:t>
            </w:r>
          </w:p>
          <w:p w14:paraId="073326DC">
            <w:pPr>
              <w:spacing w:line="360" w:lineRule="auto"/>
              <w:rPr>
                <w:rFonts w:ascii="宋体" w:hAnsi="宋体" w:cs="宋体"/>
                <w:sz w:val="24"/>
              </w:rPr>
            </w:pPr>
            <w:r>
              <w:rPr>
                <w:rFonts w:hint="eastAsia" w:ascii="宋体" w:hAnsi="宋体" w:cs="宋体"/>
                <w:sz w:val="24"/>
              </w:rPr>
              <w:t>□不通过</w:t>
            </w:r>
          </w:p>
        </w:tc>
        <w:tc>
          <w:tcPr>
            <w:tcW w:w="1187" w:type="dxa"/>
            <w:vAlign w:val="center"/>
          </w:tcPr>
          <w:p w14:paraId="144D9704">
            <w:pPr>
              <w:spacing w:line="360" w:lineRule="auto"/>
              <w:rPr>
                <w:rFonts w:ascii="宋体" w:hAnsi="宋体" w:cs="宋体"/>
                <w:sz w:val="24"/>
              </w:rPr>
            </w:pPr>
            <w:r>
              <w:rPr>
                <w:rFonts w:hint="eastAsia" w:ascii="宋体" w:hAnsi="宋体" w:cs="宋体"/>
                <w:sz w:val="24"/>
              </w:rPr>
              <w:t>见投标文件</w:t>
            </w:r>
          </w:p>
          <w:p w14:paraId="3DE42286">
            <w:pPr>
              <w:spacing w:line="360" w:lineRule="auto"/>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72E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9" w:type="dxa"/>
            <w:vAlign w:val="center"/>
          </w:tcPr>
          <w:p w14:paraId="2D4B0A69">
            <w:pPr>
              <w:spacing w:line="360" w:lineRule="auto"/>
              <w:rPr>
                <w:rFonts w:ascii="宋体" w:hAnsi="宋体" w:cs="宋体"/>
                <w:sz w:val="24"/>
              </w:rPr>
            </w:pPr>
            <w:r>
              <w:rPr>
                <w:rFonts w:hint="eastAsia" w:ascii="宋体" w:hAnsi="宋体" w:cs="宋体"/>
                <w:sz w:val="24"/>
              </w:rPr>
              <w:t>5</w:t>
            </w:r>
          </w:p>
        </w:tc>
        <w:tc>
          <w:tcPr>
            <w:tcW w:w="4179" w:type="dxa"/>
            <w:vAlign w:val="center"/>
          </w:tcPr>
          <w:p w14:paraId="16D850BA">
            <w:pPr>
              <w:spacing w:line="360" w:lineRule="auto"/>
              <w:rPr>
                <w:rFonts w:ascii="宋体" w:hAnsi="宋体" w:cs="宋体"/>
                <w:sz w:val="24"/>
              </w:rPr>
            </w:pPr>
            <w:r>
              <w:rPr>
                <w:rFonts w:hint="eastAsia" w:ascii="宋体" w:hAnsi="宋体" w:cs="宋体"/>
                <w:sz w:val="24"/>
              </w:rPr>
              <w:t>按有关法律、法规、规章不属于响应无效的。</w:t>
            </w:r>
          </w:p>
        </w:tc>
        <w:tc>
          <w:tcPr>
            <w:tcW w:w="2134" w:type="dxa"/>
            <w:vAlign w:val="center"/>
          </w:tcPr>
          <w:p w14:paraId="3E711F29">
            <w:pPr>
              <w:spacing w:line="360" w:lineRule="auto"/>
              <w:rPr>
                <w:rFonts w:ascii="宋体" w:hAnsi="宋体" w:cs="宋体"/>
                <w:kern w:val="0"/>
                <w:sz w:val="24"/>
              </w:rPr>
            </w:pPr>
          </w:p>
        </w:tc>
        <w:tc>
          <w:tcPr>
            <w:tcW w:w="1187" w:type="dxa"/>
            <w:vAlign w:val="center"/>
          </w:tcPr>
          <w:p w14:paraId="32FD7BA9">
            <w:pPr>
              <w:spacing w:line="360" w:lineRule="auto"/>
              <w:rPr>
                <w:rFonts w:ascii="宋体" w:hAnsi="宋体" w:cs="宋体"/>
                <w:sz w:val="24"/>
              </w:rPr>
            </w:pPr>
            <w:r>
              <w:rPr>
                <w:rFonts w:hint="eastAsia" w:ascii="宋体" w:hAnsi="宋体" w:cs="宋体"/>
                <w:sz w:val="24"/>
              </w:rPr>
              <w:t xml:space="preserve">□通过 </w:t>
            </w:r>
          </w:p>
          <w:p w14:paraId="55243113">
            <w:pPr>
              <w:spacing w:line="360" w:lineRule="auto"/>
              <w:rPr>
                <w:rFonts w:ascii="宋体" w:hAnsi="宋体" w:cs="宋体"/>
                <w:sz w:val="24"/>
              </w:rPr>
            </w:pPr>
            <w:r>
              <w:rPr>
                <w:rFonts w:hint="eastAsia" w:ascii="宋体" w:hAnsi="宋体" w:cs="宋体"/>
                <w:sz w:val="24"/>
              </w:rPr>
              <w:t>□不通过</w:t>
            </w:r>
          </w:p>
        </w:tc>
        <w:tc>
          <w:tcPr>
            <w:tcW w:w="1187" w:type="dxa"/>
            <w:vAlign w:val="center"/>
          </w:tcPr>
          <w:p w14:paraId="6CE5C5C8">
            <w:pPr>
              <w:spacing w:line="360" w:lineRule="auto"/>
              <w:rPr>
                <w:rFonts w:ascii="宋体" w:hAnsi="宋体" w:cs="宋体"/>
                <w:sz w:val="24"/>
              </w:rPr>
            </w:pPr>
            <w:r>
              <w:rPr>
                <w:rFonts w:hint="eastAsia" w:ascii="宋体" w:hAnsi="宋体" w:cs="宋体"/>
                <w:sz w:val="24"/>
              </w:rPr>
              <w:t>见投标文件</w:t>
            </w:r>
          </w:p>
          <w:p w14:paraId="408212A1">
            <w:pPr>
              <w:spacing w:line="360" w:lineRule="auto"/>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14:paraId="54E97D3A">
      <w:pPr>
        <w:spacing w:line="360" w:lineRule="auto"/>
        <w:ind w:right="420"/>
        <w:rPr>
          <w:rFonts w:ascii="宋体" w:hAnsi="宋体" w:cs="宋体"/>
          <w:sz w:val="24"/>
        </w:rPr>
      </w:pPr>
      <w:r>
        <w:rPr>
          <w:rFonts w:hint="eastAsia" w:ascii="宋体" w:hAnsi="宋体" w:cs="宋体"/>
          <w:sz w:val="24"/>
        </w:rPr>
        <w:t>注：按本格式和要求提供。</w:t>
      </w:r>
    </w:p>
    <w:p w14:paraId="6486BA8A">
      <w:pPr>
        <w:ind w:firstLine="630"/>
        <w:jc w:val="center"/>
        <w:rPr>
          <w:rFonts w:ascii="宋体" w:hAnsi="宋体" w:cs="宋体"/>
          <w:b/>
          <w:kern w:val="0"/>
          <w:sz w:val="32"/>
          <w:szCs w:val="32"/>
        </w:rPr>
      </w:pPr>
    </w:p>
    <w:p w14:paraId="131C9B98">
      <w:pPr>
        <w:ind w:firstLine="630"/>
        <w:jc w:val="center"/>
        <w:rPr>
          <w:rFonts w:ascii="宋体" w:hAnsi="宋体" w:cs="宋体"/>
          <w:b/>
          <w:kern w:val="0"/>
          <w:sz w:val="32"/>
          <w:szCs w:val="32"/>
        </w:rPr>
      </w:pPr>
      <w:r>
        <w:rPr>
          <w:rFonts w:hint="eastAsia" w:ascii="宋体" w:hAnsi="宋体" w:cs="宋体"/>
          <w:b/>
          <w:kern w:val="0"/>
          <w:sz w:val="32"/>
          <w:szCs w:val="32"/>
        </w:rPr>
        <w:t xml:space="preserve">            </w:t>
      </w:r>
    </w:p>
    <w:p w14:paraId="18FEF1A9">
      <w:pPr>
        <w:ind w:firstLine="630"/>
        <w:jc w:val="center"/>
        <w:rPr>
          <w:rFonts w:ascii="宋体" w:hAnsi="宋体" w:cs="宋体"/>
          <w:b/>
          <w:kern w:val="0"/>
          <w:sz w:val="32"/>
          <w:szCs w:val="32"/>
        </w:rPr>
      </w:pPr>
    </w:p>
    <w:p w14:paraId="7F3C491A">
      <w:pPr>
        <w:ind w:firstLine="630"/>
        <w:jc w:val="center"/>
        <w:rPr>
          <w:rFonts w:ascii="宋体" w:hAnsi="宋体" w:cs="宋体"/>
          <w:b/>
          <w:kern w:val="0"/>
          <w:sz w:val="32"/>
          <w:szCs w:val="32"/>
        </w:rPr>
      </w:pPr>
    </w:p>
    <w:p w14:paraId="1263CE85">
      <w:pPr>
        <w:ind w:firstLine="630"/>
        <w:jc w:val="center"/>
        <w:rPr>
          <w:rFonts w:ascii="宋体" w:hAnsi="宋体" w:cs="宋体"/>
          <w:b/>
          <w:kern w:val="0"/>
          <w:sz w:val="32"/>
          <w:szCs w:val="32"/>
        </w:rPr>
      </w:pPr>
    </w:p>
    <w:p w14:paraId="2A197489">
      <w:pPr>
        <w:ind w:firstLine="630"/>
        <w:jc w:val="center"/>
        <w:rPr>
          <w:rFonts w:ascii="宋体" w:hAnsi="宋体" w:cs="宋体"/>
          <w:b/>
          <w:kern w:val="0"/>
          <w:sz w:val="32"/>
          <w:szCs w:val="32"/>
        </w:rPr>
      </w:pPr>
    </w:p>
    <w:p w14:paraId="4C09D616">
      <w:pPr>
        <w:ind w:firstLine="630"/>
        <w:jc w:val="center"/>
        <w:rPr>
          <w:rFonts w:ascii="宋体" w:hAnsi="宋体" w:cs="宋体"/>
          <w:b/>
          <w:kern w:val="0"/>
          <w:sz w:val="32"/>
          <w:szCs w:val="32"/>
        </w:rPr>
      </w:pPr>
    </w:p>
    <w:p w14:paraId="7BF4DBBB">
      <w:pPr>
        <w:ind w:firstLine="630"/>
        <w:jc w:val="center"/>
        <w:rPr>
          <w:rFonts w:ascii="宋体" w:hAnsi="宋体" w:cs="宋体"/>
          <w:b/>
          <w:kern w:val="0"/>
          <w:sz w:val="32"/>
          <w:szCs w:val="32"/>
        </w:rPr>
      </w:pPr>
    </w:p>
    <w:p w14:paraId="6C15BD19">
      <w:pPr>
        <w:pStyle w:val="32"/>
        <w:ind w:firstLine="630"/>
        <w:rPr>
          <w:rFonts w:hAnsi="宋体" w:cs="宋体"/>
          <w:b/>
          <w:kern w:val="0"/>
          <w:sz w:val="32"/>
          <w:szCs w:val="32"/>
        </w:rPr>
      </w:pPr>
    </w:p>
    <w:p w14:paraId="7CD47D74">
      <w:pPr>
        <w:pStyle w:val="32"/>
        <w:ind w:firstLine="630"/>
        <w:rPr>
          <w:rFonts w:hAnsi="宋体" w:cs="宋体"/>
          <w:b/>
          <w:kern w:val="0"/>
          <w:sz w:val="32"/>
          <w:szCs w:val="32"/>
        </w:rPr>
      </w:pPr>
    </w:p>
    <w:p w14:paraId="0A0F3FBC">
      <w:pPr>
        <w:ind w:firstLine="630"/>
        <w:jc w:val="center"/>
        <w:rPr>
          <w:rFonts w:ascii="宋体" w:hAnsi="宋体" w:cs="宋体"/>
          <w:b/>
          <w:kern w:val="0"/>
          <w:sz w:val="32"/>
          <w:szCs w:val="32"/>
        </w:rPr>
      </w:pPr>
    </w:p>
    <w:p w14:paraId="231BE121">
      <w:pPr>
        <w:ind w:firstLine="630"/>
        <w:jc w:val="center"/>
        <w:rPr>
          <w:rFonts w:ascii="宋体" w:hAnsi="宋体" w:cs="宋体"/>
          <w:b/>
          <w:kern w:val="0"/>
          <w:sz w:val="32"/>
          <w:szCs w:val="32"/>
        </w:rPr>
      </w:pPr>
    </w:p>
    <w:p w14:paraId="5FB1F309">
      <w:pPr>
        <w:snapToGrid w:val="0"/>
        <w:ind w:firstLine="630"/>
        <w:jc w:val="center"/>
        <w:rPr>
          <w:rFonts w:ascii="宋体" w:hAnsi="宋体" w:cs="宋体"/>
          <w:b/>
          <w:bCs/>
          <w:sz w:val="32"/>
          <w:szCs w:val="32"/>
        </w:rPr>
      </w:pPr>
      <w:r>
        <w:rPr>
          <w:rFonts w:hint="eastAsia" w:ascii="宋体" w:hAnsi="宋体" w:cs="宋体"/>
          <w:b/>
          <w:bCs/>
          <w:sz w:val="32"/>
          <w:szCs w:val="32"/>
        </w:rPr>
        <w:t>五、评审标准相应的商务技术资料</w:t>
      </w:r>
    </w:p>
    <w:p w14:paraId="5E5E0DA1">
      <w:pPr>
        <w:snapToGrid w:val="0"/>
        <w:spacing w:line="360" w:lineRule="auto"/>
        <w:ind w:firstLine="472"/>
        <w:jc w:val="left"/>
        <w:rPr>
          <w:rFonts w:ascii="宋体" w:hAnsi="宋体" w:cs="宋体"/>
          <w:b/>
          <w:sz w:val="24"/>
        </w:rPr>
      </w:pPr>
      <w:r>
        <w:rPr>
          <w:rFonts w:hint="eastAsia" w:ascii="宋体" w:hAnsi="宋体" w:cs="宋体"/>
          <w:b/>
          <w:sz w:val="24"/>
        </w:rPr>
        <w:t>（按采购文件第四部分评审办法前附表中“要求提供的评审资料”提供资料。）</w:t>
      </w:r>
    </w:p>
    <w:p w14:paraId="0E20D067">
      <w:pPr>
        <w:ind w:firstLine="630"/>
        <w:jc w:val="center"/>
        <w:rPr>
          <w:rFonts w:ascii="宋体" w:hAnsi="宋体" w:cs="宋体"/>
          <w:b/>
          <w:kern w:val="0"/>
          <w:sz w:val="32"/>
          <w:szCs w:val="32"/>
        </w:rPr>
      </w:pPr>
    </w:p>
    <w:p w14:paraId="0D97E369">
      <w:pPr>
        <w:ind w:firstLine="630"/>
        <w:jc w:val="center"/>
        <w:rPr>
          <w:rFonts w:ascii="宋体" w:hAnsi="宋体" w:cs="宋体"/>
          <w:b/>
          <w:kern w:val="0"/>
          <w:sz w:val="32"/>
          <w:szCs w:val="32"/>
        </w:rPr>
      </w:pPr>
    </w:p>
    <w:p w14:paraId="3C4285D6">
      <w:pPr>
        <w:ind w:firstLine="630"/>
        <w:jc w:val="center"/>
        <w:rPr>
          <w:rFonts w:ascii="宋体" w:hAnsi="宋体" w:cs="宋体"/>
          <w:b/>
          <w:kern w:val="0"/>
          <w:sz w:val="32"/>
          <w:szCs w:val="32"/>
        </w:rPr>
      </w:pPr>
    </w:p>
    <w:p w14:paraId="30EE1E00">
      <w:pPr>
        <w:ind w:firstLine="630"/>
        <w:jc w:val="center"/>
        <w:rPr>
          <w:rFonts w:ascii="宋体" w:hAnsi="宋体" w:cs="宋体"/>
          <w:b/>
          <w:kern w:val="0"/>
          <w:sz w:val="32"/>
          <w:szCs w:val="32"/>
        </w:rPr>
      </w:pPr>
    </w:p>
    <w:p w14:paraId="27631367">
      <w:pPr>
        <w:ind w:firstLine="630"/>
        <w:jc w:val="center"/>
        <w:rPr>
          <w:rFonts w:ascii="宋体" w:hAnsi="宋体" w:cs="宋体"/>
          <w:b/>
          <w:kern w:val="0"/>
          <w:sz w:val="32"/>
          <w:szCs w:val="32"/>
        </w:rPr>
      </w:pPr>
    </w:p>
    <w:p w14:paraId="4C05F6C5">
      <w:pPr>
        <w:snapToGrid w:val="0"/>
        <w:ind w:firstLine="630"/>
        <w:jc w:val="center"/>
        <w:rPr>
          <w:rFonts w:hint="eastAsia" w:ascii="宋体" w:hAnsi="宋体" w:cs="宋体"/>
          <w:b/>
          <w:bCs/>
          <w:sz w:val="32"/>
          <w:szCs w:val="32"/>
        </w:rPr>
      </w:pPr>
    </w:p>
    <w:p w14:paraId="662E2F18">
      <w:pPr>
        <w:snapToGrid w:val="0"/>
        <w:ind w:firstLine="630"/>
        <w:jc w:val="center"/>
        <w:rPr>
          <w:rFonts w:hint="eastAsia" w:ascii="宋体" w:hAnsi="宋体" w:cs="宋体"/>
          <w:b/>
          <w:bCs/>
          <w:sz w:val="32"/>
          <w:szCs w:val="32"/>
        </w:rPr>
      </w:pPr>
    </w:p>
    <w:p w14:paraId="4DA283B2">
      <w:pPr>
        <w:snapToGrid w:val="0"/>
        <w:ind w:firstLine="630"/>
        <w:jc w:val="center"/>
        <w:rPr>
          <w:rFonts w:hint="eastAsia" w:ascii="宋体" w:hAnsi="宋体" w:cs="宋体"/>
          <w:b/>
          <w:bCs/>
          <w:sz w:val="32"/>
          <w:szCs w:val="32"/>
        </w:rPr>
      </w:pPr>
    </w:p>
    <w:p w14:paraId="1B7550C0">
      <w:pPr>
        <w:snapToGrid w:val="0"/>
        <w:ind w:firstLine="630"/>
        <w:jc w:val="center"/>
        <w:rPr>
          <w:rFonts w:hint="eastAsia" w:ascii="宋体" w:hAnsi="宋体" w:cs="宋体"/>
          <w:b/>
          <w:bCs/>
          <w:sz w:val="32"/>
          <w:szCs w:val="32"/>
        </w:rPr>
      </w:pPr>
    </w:p>
    <w:p w14:paraId="5A191CB1">
      <w:pPr>
        <w:snapToGrid w:val="0"/>
        <w:ind w:firstLine="630"/>
        <w:jc w:val="center"/>
        <w:rPr>
          <w:rFonts w:hint="eastAsia" w:ascii="宋体" w:hAnsi="宋体" w:cs="宋体"/>
          <w:b/>
          <w:bCs/>
          <w:sz w:val="32"/>
          <w:szCs w:val="32"/>
        </w:rPr>
      </w:pPr>
    </w:p>
    <w:p w14:paraId="7D9BA661">
      <w:pPr>
        <w:snapToGrid w:val="0"/>
        <w:ind w:firstLine="630"/>
        <w:jc w:val="center"/>
        <w:rPr>
          <w:rFonts w:hint="eastAsia" w:ascii="宋体" w:hAnsi="宋体" w:cs="宋体"/>
          <w:b/>
          <w:bCs/>
          <w:sz w:val="32"/>
          <w:szCs w:val="32"/>
        </w:rPr>
      </w:pPr>
    </w:p>
    <w:p w14:paraId="49B31CAF">
      <w:pPr>
        <w:snapToGrid w:val="0"/>
        <w:ind w:firstLine="630"/>
        <w:jc w:val="center"/>
        <w:rPr>
          <w:rFonts w:hint="eastAsia" w:ascii="宋体" w:hAnsi="宋体" w:cs="宋体"/>
          <w:b/>
          <w:bCs/>
          <w:sz w:val="32"/>
          <w:szCs w:val="32"/>
        </w:rPr>
      </w:pPr>
    </w:p>
    <w:p w14:paraId="02EE0775">
      <w:pPr>
        <w:snapToGrid w:val="0"/>
        <w:ind w:firstLine="630"/>
        <w:jc w:val="center"/>
        <w:rPr>
          <w:rFonts w:hint="eastAsia" w:ascii="宋体" w:hAnsi="宋体" w:cs="宋体"/>
          <w:b/>
          <w:bCs/>
          <w:sz w:val="32"/>
          <w:szCs w:val="32"/>
        </w:rPr>
      </w:pPr>
    </w:p>
    <w:p w14:paraId="1E8D3D2E">
      <w:pPr>
        <w:snapToGrid w:val="0"/>
        <w:ind w:firstLine="630"/>
        <w:jc w:val="center"/>
        <w:rPr>
          <w:rFonts w:hint="eastAsia" w:ascii="宋体" w:hAnsi="宋体" w:cs="宋体"/>
          <w:b/>
          <w:bCs/>
          <w:sz w:val="32"/>
          <w:szCs w:val="32"/>
        </w:rPr>
      </w:pPr>
    </w:p>
    <w:p w14:paraId="0C0DCC42">
      <w:pPr>
        <w:snapToGrid w:val="0"/>
        <w:ind w:firstLine="630"/>
        <w:jc w:val="center"/>
        <w:rPr>
          <w:rFonts w:hint="eastAsia" w:ascii="宋体" w:hAnsi="宋体" w:cs="宋体"/>
          <w:b/>
          <w:bCs/>
          <w:sz w:val="32"/>
          <w:szCs w:val="32"/>
        </w:rPr>
      </w:pPr>
    </w:p>
    <w:p w14:paraId="73AC2B98">
      <w:pPr>
        <w:snapToGrid w:val="0"/>
        <w:ind w:firstLine="630"/>
        <w:jc w:val="center"/>
        <w:rPr>
          <w:rFonts w:hint="eastAsia" w:ascii="宋体" w:hAnsi="宋体" w:cs="宋体"/>
          <w:b/>
          <w:bCs/>
          <w:sz w:val="32"/>
          <w:szCs w:val="32"/>
        </w:rPr>
      </w:pPr>
    </w:p>
    <w:p w14:paraId="20461F00">
      <w:pPr>
        <w:snapToGrid w:val="0"/>
        <w:ind w:firstLine="630"/>
        <w:jc w:val="center"/>
        <w:rPr>
          <w:rFonts w:hint="eastAsia" w:ascii="宋体" w:hAnsi="宋体" w:cs="宋体"/>
          <w:b/>
          <w:bCs/>
          <w:sz w:val="32"/>
          <w:szCs w:val="32"/>
        </w:rPr>
      </w:pPr>
    </w:p>
    <w:p w14:paraId="684C9282">
      <w:pPr>
        <w:snapToGrid w:val="0"/>
        <w:ind w:firstLine="630"/>
        <w:jc w:val="center"/>
        <w:rPr>
          <w:rFonts w:hint="eastAsia" w:ascii="宋体" w:hAnsi="宋体" w:cs="宋体"/>
          <w:b/>
          <w:bCs/>
          <w:sz w:val="32"/>
          <w:szCs w:val="32"/>
        </w:rPr>
      </w:pPr>
    </w:p>
    <w:p w14:paraId="6E629411">
      <w:pPr>
        <w:snapToGrid w:val="0"/>
        <w:ind w:firstLine="630"/>
        <w:jc w:val="center"/>
        <w:rPr>
          <w:rFonts w:hint="eastAsia" w:ascii="宋体" w:hAnsi="宋体" w:cs="宋体"/>
          <w:b/>
          <w:bCs/>
          <w:sz w:val="32"/>
          <w:szCs w:val="32"/>
        </w:rPr>
      </w:pPr>
    </w:p>
    <w:p w14:paraId="209AA81B">
      <w:pPr>
        <w:snapToGrid w:val="0"/>
        <w:ind w:firstLine="630"/>
        <w:jc w:val="center"/>
        <w:rPr>
          <w:rFonts w:hint="eastAsia" w:ascii="宋体" w:hAnsi="宋体" w:cs="宋体"/>
          <w:b/>
          <w:bCs/>
          <w:sz w:val="32"/>
          <w:szCs w:val="32"/>
        </w:rPr>
      </w:pPr>
    </w:p>
    <w:p w14:paraId="0142A21D">
      <w:pPr>
        <w:snapToGrid w:val="0"/>
        <w:ind w:firstLine="630"/>
        <w:jc w:val="center"/>
        <w:rPr>
          <w:rFonts w:hint="eastAsia" w:ascii="宋体" w:hAnsi="宋体" w:cs="宋体"/>
          <w:b/>
          <w:bCs/>
          <w:sz w:val="32"/>
          <w:szCs w:val="32"/>
        </w:rPr>
      </w:pPr>
    </w:p>
    <w:p w14:paraId="41A067C8">
      <w:pPr>
        <w:snapToGrid w:val="0"/>
        <w:ind w:firstLine="630"/>
        <w:jc w:val="center"/>
        <w:rPr>
          <w:rFonts w:hint="eastAsia" w:ascii="宋体" w:hAnsi="宋体" w:cs="宋体"/>
          <w:b/>
          <w:bCs/>
          <w:sz w:val="32"/>
          <w:szCs w:val="32"/>
        </w:rPr>
      </w:pPr>
    </w:p>
    <w:p w14:paraId="30F000BE">
      <w:pPr>
        <w:snapToGrid w:val="0"/>
        <w:ind w:firstLine="630"/>
        <w:jc w:val="center"/>
        <w:rPr>
          <w:rFonts w:hint="eastAsia" w:ascii="宋体" w:hAnsi="宋体" w:cs="宋体"/>
          <w:b/>
          <w:bCs/>
          <w:sz w:val="32"/>
          <w:szCs w:val="32"/>
        </w:rPr>
      </w:pPr>
    </w:p>
    <w:p w14:paraId="2FF2F53B">
      <w:pPr>
        <w:snapToGrid w:val="0"/>
        <w:ind w:firstLine="630"/>
        <w:jc w:val="center"/>
        <w:rPr>
          <w:rFonts w:hint="eastAsia" w:ascii="宋体" w:hAnsi="宋体" w:cs="宋体"/>
          <w:b/>
          <w:bCs/>
          <w:sz w:val="32"/>
          <w:szCs w:val="32"/>
        </w:rPr>
      </w:pPr>
    </w:p>
    <w:p w14:paraId="35FD5024">
      <w:pPr>
        <w:snapToGrid w:val="0"/>
        <w:ind w:firstLine="630"/>
        <w:jc w:val="center"/>
        <w:rPr>
          <w:rFonts w:hint="eastAsia" w:ascii="宋体" w:hAnsi="宋体" w:cs="宋体"/>
          <w:b/>
          <w:bCs/>
          <w:sz w:val="32"/>
          <w:szCs w:val="32"/>
        </w:rPr>
      </w:pPr>
    </w:p>
    <w:p w14:paraId="1CA1ABCA">
      <w:pPr>
        <w:snapToGrid w:val="0"/>
        <w:ind w:firstLine="630"/>
        <w:jc w:val="center"/>
        <w:rPr>
          <w:rFonts w:hint="eastAsia" w:ascii="宋体" w:hAnsi="宋体" w:cs="宋体"/>
          <w:b/>
          <w:bCs/>
          <w:sz w:val="32"/>
          <w:szCs w:val="32"/>
        </w:rPr>
      </w:pPr>
    </w:p>
    <w:p w14:paraId="08B426BC">
      <w:pPr>
        <w:snapToGrid w:val="0"/>
        <w:ind w:firstLine="630"/>
        <w:jc w:val="center"/>
        <w:rPr>
          <w:rFonts w:hint="eastAsia" w:ascii="宋体" w:hAnsi="宋体" w:cs="宋体"/>
          <w:b/>
          <w:bCs/>
          <w:sz w:val="32"/>
          <w:szCs w:val="32"/>
        </w:rPr>
      </w:pPr>
    </w:p>
    <w:p w14:paraId="3DD15E7E">
      <w:pPr>
        <w:snapToGrid w:val="0"/>
        <w:ind w:firstLine="630"/>
        <w:jc w:val="center"/>
        <w:rPr>
          <w:rFonts w:hint="eastAsia" w:ascii="宋体" w:hAnsi="宋体" w:cs="宋体"/>
          <w:b/>
          <w:bCs/>
          <w:sz w:val="32"/>
          <w:szCs w:val="32"/>
        </w:rPr>
      </w:pPr>
    </w:p>
    <w:p w14:paraId="116E0B85">
      <w:pPr>
        <w:snapToGrid w:val="0"/>
        <w:ind w:firstLine="63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35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59" w:type="dxa"/>
          </w:tcPr>
          <w:p w14:paraId="05EC3FB0">
            <w:pPr>
              <w:jc w:val="both"/>
              <w:rPr>
                <w:rFonts w:ascii="宋体" w:hAnsi="宋体" w:cs="宋体"/>
                <w:b/>
                <w:bCs/>
                <w:sz w:val="24"/>
              </w:rPr>
            </w:pPr>
            <w:r>
              <w:rPr>
                <w:rFonts w:hint="eastAsia" w:ascii="宋体" w:hAnsi="宋体" w:cs="宋体"/>
                <w:b/>
                <w:bCs/>
                <w:sz w:val="24"/>
              </w:rPr>
              <w:t>序号</w:t>
            </w:r>
          </w:p>
        </w:tc>
        <w:tc>
          <w:tcPr>
            <w:tcW w:w="3683" w:type="dxa"/>
          </w:tcPr>
          <w:p w14:paraId="43602521">
            <w:pPr>
              <w:ind w:firstLine="472"/>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43B2D7FD">
            <w:pPr>
              <w:ind w:firstLine="472"/>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74502100">
            <w:pPr>
              <w:jc w:val="both"/>
              <w:rPr>
                <w:rFonts w:ascii="宋体" w:hAnsi="宋体" w:cs="宋体"/>
                <w:b/>
                <w:bCs/>
                <w:sz w:val="24"/>
              </w:rPr>
            </w:pPr>
            <w:r>
              <w:rPr>
                <w:rFonts w:hint="eastAsia" w:ascii="宋体" w:hAnsi="宋体" w:cs="宋体"/>
                <w:b/>
                <w:bCs/>
                <w:sz w:val="24"/>
              </w:rPr>
              <w:t>偏离说明</w:t>
            </w:r>
          </w:p>
        </w:tc>
      </w:tr>
      <w:tr w14:paraId="35DB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62BEF0">
            <w:pPr>
              <w:jc w:val="center"/>
              <w:rPr>
                <w:rFonts w:ascii="宋体" w:hAnsi="宋体" w:cs="宋体"/>
                <w:kern w:val="0"/>
                <w:sz w:val="24"/>
              </w:rPr>
            </w:pPr>
            <w:r>
              <w:rPr>
                <w:rFonts w:hint="eastAsia" w:ascii="宋体" w:hAnsi="宋体" w:cs="宋体"/>
                <w:kern w:val="0"/>
                <w:sz w:val="24"/>
              </w:rPr>
              <w:t>1</w:t>
            </w:r>
          </w:p>
        </w:tc>
        <w:tc>
          <w:tcPr>
            <w:tcW w:w="3683" w:type="dxa"/>
          </w:tcPr>
          <w:p w14:paraId="72BC3464">
            <w:pPr>
              <w:ind w:firstLine="630"/>
              <w:jc w:val="center"/>
              <w:rPr>
                <w:rFonts w:ascii="宋体" w:hAnsi="宋体" w:cs="宋体"/>
                <w:b/>
                <w:kern w:val="0"/>
                <w:sz w:val="32"/>
                <w:szCs w:val="32"/>
              </w:rPr>
            </w:pPr>
          </w:p>
        </w:tc>
        <w:tc>
          <w:tcPr>
            <w:tcW w:w="3546" w:type="dxa"/>
          </w:tcPr>
          <w:p w14:paraId="34983AEC">
            <w:pPr>
              <w:ind w:firstLine="630"/>
              <w:jc w:val="center"/>
              <w:rPr>
                <w:rFonts w:ascii="宋体" w:hAnsi="宋体" w:cs="宋体"/>
                <w:b/>
                <w:kern w:val="0"/>
                <w:sz w:val="32"/>
                <w:szCs w:val="32"/>
              </w:rPr>
            </w:pPr>
          </w:p>
        </w:tc>
        <w:tc>
          <w:tcPr>
            <w:tcW w:w="1276" w:type="dxa"/>
          </w:tcPr>
          <w:p w14:paraId="34369605">
            <w:pPr>
              <w:ind w:firstLine="630"/>
              <w:jc w:val="center"/>
              <w:rPr>
                <w:rFonts w:ascii="宋体" w:hAnsi="宋体" w:cs="宋体"/>
                <w:b/>
                <w:kern w:val="0"/>
                <w:sz w:val="32"/>
                <w:szCs w:val="32"/>
              </w:rPr>
            </w:pPr>
          </w:p>
        </w:tc>
      </w:tr>
      <w:tr w14:paraId="659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54A87">
            <w:pPr>
              <w:jc w:val="center"/>
              <w:rPr>
                <w:rFonts w:ascii="宋体" w:hAnsi="宋体" w:cs="宋体"/>
                <w:kern w:val="0"/>
                <w:sz w:val="24"/>
              </w:rPr>
            </w:pPr>
            <w:r>
              <w:rPr>
                <w:rFonts w:hint="eastAsia" w:ascii="宋体" w:hAnsi="宋体" w:cs="宋体"/>
                <w:kern w:val="0"/>
                <w:sz w:val="24"/>
              </w:rPr>
              <w:t>2</w:t>
            </w:r>
          </w:p>
        </w:tc>
        <w:tc>
          <w:tcPr>
            <w:tcW w:w="3683" w:type="dxa"/>
          </w:tcPr>
          <w:p w14:paraId="26663620">
            <w:pPr>
              <w:ind w:firstLine="630"/>
              <w:jc w:val="center"/>
              <w:rPr>
                <w:rFonts w:ascii="宋体" w:hAnsi="宋体" w:cs="宋体"/>
                <w:b/>
                <w:kern w:val="0"/>
                <w:sz w:val="32"/>
                <w:szCs w:val="32"/>
              </w:rPr>
            </w:pPr>
          </w:p>
        </w:tc>
        <w:tc>
          <w:tcPr>
            <w:tcW w:w="3546" w:type="dxa"/>
          </w:tcPr>
          <w:p w14:paraId="7CBD6278">
            <w:pPr>
              <w:ind w:firstLine="630"/>
              <w:jc w:val="center"/>
              <w:rPr>
                <w:rFonts w:ascii="宋体" w:hAnsi="宋体" w:cs="宋体"/>
                <w:b/>
                <w:kern w:val="0"/>
                <w:sz w:val="32"/>
                <w:szCs w:val="32"/>
              </w:rPr>
            </w:pPr>
          </w:p>
        </w:tc>
        <w:tc>
          <w:tcPr>
            <w:tcW w:w="1276" w:type="dxa"/>
          </w:tcPr>
          <w:p w14:paraId="21EB1799">
            <w:pPr>
              <w:ind w:firstLine="630"/>
              <w:jc w:val="center"/>
              <w:rPr>
                <w:rFonts w:ascii="宋体" w:hAnsi="宋体" w:cs="宋体"/>
                <w:b/>
                <w:kern w:val="0"/>
                <w:sz w:val="32"/>
                <w:szCs w:val="32"/>
              </w:rPr>
            </w:pPr>
          </w:p>
        </w:tc>
      </w:tr>
      <w:tr w14:paraId="5F9F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B1176">
            <w:pPr>
              <w:jc w:val="center"/>
              <w:rPr>
                <w:rFonts w:ascii="宋体" w:hAnsi="宋体" w:cs="宋体"/>
                <w:kern w:val="0"/>
                <w:sz w:val="24"/>
              </w:rPr>
            </w:pPr>
            <w:r>
              <w:rPr>
                <w:rFonts w:hint="eastAsia" w:ascii="宋体" w:hAnsi="宋体" w:cs="宋体"/>
                <w:kern w:val="0"/>
                <w:sz w:val="24"/>
              </w:rPr>
              <w:t>……</w:t>
            </w:r>
          </w:p>
        </w:tc>
        <w:tc>
          <w:tcPr>
            <w:tcW w:w="3683" w:type="dxa"/>
          </w:tcPr>
          <w:p w14:paraId="28C6605E">
            <w:pPr>
              <w:ind w:firstLine="630"/>
              <w:jc w:val="center"/>
              <w:rPr>
                <w:rFonts w:ascii="宋体" w:hAnsi="宋体" w:cs="宋体"/>
                <w:b/>
                <w:kern w:val="0"/>
                <w:sz w:val="32"/>
                <w:szCs w:val="32"/>
              </w:rPr>
            </w:pPr>
          </w:p>
        </w:tc>
        <w:tc>
          <w:tcPr>
            <w:tcW w:w="3546" w:type="dxa"/>
          </w:tcPr>
          <w:p w14:paraId="5B4C5759">
            <w:pPr>
              <w:ind w:firstLine="630"/>
              <w:jc w:val="center"/>
              <w:rPr>
                <w:rFonts w:ascii="宋体" w:hAnsi="宋体" w:cs="宋体"/>
                <w:b/>
                <w:kern w:val="0"/>
                <w:sz w:val="32"/>
                <w:szCs w:val="32"/>
              </w:rPr>
            </w:pPr>
          </w:p>
        </w:tc>
        <w:tc>
          <w:tcPr>
            <w:tcW w:w="1276" w:type="dxa"/>
          </w:tcPr>
          <w:p w14:paraId="442248B5">
            <w:pPr>
              <w:ind w:firstLine="630"/>
              <w:jc w:val="center"/>
              <w:rPr>
                <w:rFonts w:ascii="宋体" w:hAnsi="宋体" w:cs="宋体"/>
                <w:b/>
                <w:kern w:val="0"/>
                <w:sz w:val="32"/>
                <w:szCs w:val="32"/>
              </w:rPr>
            </w:pPr>
          </w:p>
        </w:tc>
      </w:tr>
    </w:tbl>
    <w:p w14:paraId="6396DCB7">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2FDD8E5D">
      <w:pPr>
        <w:ind w:firstLine="630"/>
        <w:jc w:val="center"/>
        <w:rPr>
          <w:rFonts w:ascii="宋体" w:hAnsi="宋体" w:cs="宋体"/>
          <w:b/>
          <w:kern w:val="0"/>
          <w:sz w:val="32"/>
          <w:szCs w:val="32"/>
        </w:rPr>
      </w:pPr>
    </w:p>
    <w:p w14:paraId="35A6BFB1">
      <w:pPr>
        <w:spacing w:line="360" w:lineRule="auto"/>
        <w:ind w:right="420"/>
        <w:rPr>
          <w:rFonts w:ascii="宋体" w:hAnsi="宋体" w:cs="宋体"/>
          <w:sz w:val="24"/>
        </w:rPr>
      </w:pPr>
      <w:r>
        <w:rPr>
          <w:rFonts w:hint="eastAsia" w:ascii="宋体" w:hAnsi="宋体" w:cs="宋体"/>
          <w:sz w:val="24"/>
        </w:rPr>
        <w:t>注：按本格式和要求提供。</w:t>
      </w:r>
    </w:p>
    <w:p w14:paraId="1F623658">
      <w:pPr>
        <w:ind w:firstLine="1911" w:firstLineChars="595"/>
        <w:rPr>
          <w:rFonts w:ascii="宋体" w:hAnsi="宋体" w:cs="宋体"/>
          <w:b/>
          <w:bCs/>
          <w:sz w:val="32"/>
          <w:szCs w:val="32"/>
        </w:rPr>
        <w:sectPr>
          <w:footerReference r:id="rId11" w:type="first"/>
          <w:footerReference r:id="rId10" w:type="default"/>
          <w:pgSz w:w="11905" w:h="16838"/>
          <w:pgMar w:top="1134" w:right="1304" w:bottom="1134" w:left="1304" w:header="850" w:footer="850" w:gutter="283"/>
          <w:cols w:space="0" w:num="1"/>
          <w:titlePg/>
          <w:docGrid w:linePitch="312" w:charSpace="0"/>
        </w:sectPr>
      </w:pPr>
    </w:p>
    <w:p w14:paraId="60F7433F">
      <w:pPr>
        <w:snapToGrid w:val="0"/>
        <w:ind w:firstLine="1928" w:firstLineChars="600"/>
        <w:jc w:val="both"/>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CA81118">
      <w:pPr>
        <w:snapToGrid w:val="0"/>
        <w:spacing w:line="360" w:lineRule="auto"/>
        <w:rPr>
          <w:rFonts w:ascii="宋体" w:hAnsi="宋体" w:cs="宋体"/>
          <w:sz w:val="24"/>
        </w:rPr>
      </w:pPr>
    </w:p>
    <w:p w14:paraId="22F501F4">
      <w:pPr>
        <w:snapToGrid w:val="0"/>
        <w:spacing w:line="360" w:lineRule="auto"/>
        <w:rPr>
          <w:rFonts w:ascii="宋体" w:hAnsi="宋体" w:cs="宋体"/>
          <w:kern w:val="0"/>
          <w:sz w:val="24"/>
        </w:rPr>
      </w:pPr>
      <w:r>
        <w:rPr>
          <w:rFonts w:hint="eastAsia" w:ascii="宋体" w:hAnsi="宋体" w:cs="宋体"/>
          <w:kern w:val="0"/>
          <w:sz w:val="24"/>
          <w:lang w:val="zh-CN"/>
        </w:rPr>
        <w:t>宁海县胡陈乡初级中学、宁波和丰建设项目管理有限公司：</w:t>
      </w:r>
    </w:p>
    <w:p w14:paraId="240BA8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E5D19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F905B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AF4EE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CB317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252F3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1365D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631B5E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kern w:val="0"/>
          <w:sz w:val="24"/>
        </w:rPr>
        <w:t>县</w:t>
      </w:r>
      <w:r>
        <w:rPr>
          <w:rFonts w:hint="eastAsia" w:ascii="宋体" w:hAnsi="宋体" w:cs="宋体"/>
          <w:kern w:val="0"/>
          <w:sz w:val="24"/>
          <w:lang w:val="zh-CN"/>
        </w:rPr>
        <w:t>财政局。由此引起的相应损失均由我单位承担。</w:t>
      </w:r>
    </w:p>
    <w:p w14:paraId="66FD20FE">
      <w:pPr>
        <w:autoSpaceDE w:val="0"/>
        <w:autoSpaceDN w:val="0"/>
        <w:spacing w:line="360" w:lineRule="auto"/>
        <w:ind w:left="2"/>
        <w:jc w:val="left"/>
        <w:rPr>
          <w:rFonts w:ascii="宋体" w:hAnsi="宋体" w:cs="宋体"/>
          <w:kern w:val="0"/>
          <w:sz w:val="24"/>
          <w:lang w:val="zh-CN"/>
        </w:rPr>
      </w:pPr>
    </w:p>
    <w:p w14:paraId="28525227">
      <w:pPr>
        <w:autoSpaceDE w:val="0"/>
        <w:autoSpaceDN w:val="0"/>
        <w:spacing w:line="360" w:lineRule="auto"/>
        <w:ind w:left="2"/>
        <w:jc w:val="left"/>
        <w:rPr>
          <w:rFonts w:ascii="宋体" w:hAnsi="宋体" w:cs="宋体"/>
          <w:kern w:val="0"/>
          <w:sz w:val="24"/>
          <w:lang w:val="zh-CN"/>
        </w:rPr>
      </w:pPr>
    </w:p>
    <w:p w14:paraId="03748E02">
      <w:pPr>
        <w:autoSpaceDE w:val="0"/>
        <w:autoSpaceDN w:val="0"/>
        <w:spacing w:line="360" w:lineRule="auto"/>
        <w:ind w:left="2"/>
        <w:jc w:val="left"/>
        <w:rPr>
          <w:rFonts w:ascii="宋体" w:hAnsi="宋体" w:cs="宋体"/>
          <w:kern w:val="0"/>
          <w:sz w:val="24"/>
          <w:lang w:val="zh-CN"/>
        </w:rPr>
      </w:pPr>
    </w:p>
    <w:p w14:paraId="6B6DD59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86F46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BA94092">
      <w:pPr>
        <w:spacing w:line="360" w:lineRule="auto"/>
        <w:ind w:firstLine="472"/>
        <w:jc w:val="center"/>
        <w:rPr>
          <w:rFonts w:ascii="宋体" w:hAnsi="宋体" w:cs="宋体"/>
          <w:b/>
          <w:bCs/>
          <w:sz w:val="24"/>
        </w:rPr>
      </w:pPr>
    </w:p>
    <w:p w14:paraId="67DA5644">
      <w:pPr>
        <w:spacing w:line="360" w:lineRule="auto"/>
        <w:ind w:right="420"/>
        <w:rPr>
          <w:rFonts w:ascii="宋体" w:hAnsi="宋体" w:cs="宋体"/>
          <w:sz w:val="24"/>
        </w:rPr>
      </w:pPr>
      <w:r>
        <w:rPr>
          <w:rFonts w:hint="eastAsia" w:ascii="宋体" w:hAnsi="宋体" w:cs="宋体"/>
          <w:sz w:val="24"/>
        </w:rPr>
        <w:t>注：按本格式和要求提供。</w:t>
      </w:r>
    </w:p>
    <w:p w14:paraId="6E61F4FE">
      <w:pPr>
        <w:spacing w:line="360" w:lineRule="auto"/>
        <w:ind w:firstLine="472"/>
        <w:jc w:val="center"/>
        <w:rPr>
          <w:rFonts w:ascii="宋体" w:hAnsi="宋体" w:cs="宋体"/>
          <w:b/>
          <w:bCs/>
          <w:sz w:val="24"/>
        </w:rPr>
        <w:sectPr>
          <w:pgSz w:w="11905" w:h="16838"/>
          <w:pgMar w:top="1134" w:right="1304" w:bottom="1134" w:left="1304" w:header="850" w:footer="850" w:gutter="283"/>
          <w:cols w:space="0" w:num="1"/>
          <w:titlePg/>
          <w:docGrid w:linePitch="312" w:charSpace="0"/>
        </w:sectPr>
      </w:pPr>
    </w:p>
    <w:p w14:paraId="6F34DCEE">
      <w:pPr>
        <w:spacing w:line="360" w:lineRule="auto"/>
        <w:ind w:firstLine="708"/>
        <w:jc w:val="center"/>
        <w:outlineLvl w:val="0"/>
        <w:rPr>
          <w:rFonts w:ascii="宋体" w:hAnsi="宋体" w:cs="宋体"/>
          <w:b/>
          <w:kern w:val="0"/>
          <w:sz w:val="36"/>
          <w:szCs w:val="36"/>
        </w:rPr>
      </w:pPr>
      <w:bookmarkStart w:id="938" w:name="_Toc10803"/>
      <w:r>
        <w:rPr>
          <w:rFonts w:hint="eastAsia" w:ascii="宋体" w:hAnsi="宋体" w:cs="宋体"/>
          <w:b/>
          <w:kern w:val="0"/>
          <w:sz w:val="36"/>
          <w:szCs w:val="36"/>
        </w:rPr>
        <w:t>报价文件部分</w:t>
      </w:r>
      <w:bookmarkEnd w:id="938"/>
    </w:p>
    <w:p w14:paraId="0E2F8288">
      <w:pPr>
        <w:spacing w:line="360" w:lineRule="auto"/>
        <w:ind w:firstLine="708"/>
        <w:jc w:val="center"/>
        <w:outlineLvl w:val="0"/>
        <w:rPr>
          <w:rFonts w:ascii="宋体" w:hAnsi="宋体" w:cs="宋体"/>
          <w:b/>
          <w:kern w:val="0"/>
          <w:sz w:val="36"/>
          <w:szCs w:val="36"/>
        </w:rPr>
      </w:pPr>
      <w:bookmarkStart w:id="939" w:name="_Toc25383"/>
      <w:r>
        <w:rPr>
          <w:rFonts w:hint="eastAsia" w:ascii="宋体" w:hAnsi="宋体" w:cs="宋体"/>
          <w:b/>
          <w:kern w:val="0"/>
          <w:sz w:val="36"/>
          <w:szCs w:val="36"/>
        </w:rPr>
        <w:t>目录</w:t>
      </w:r>
      <w:bookmarkEnd w:id="939"/>
    </w:p>
    <w:p w14:paraId="38503CD3">
      <w:pPr>
        <w:spacing w:line="360" w:lineRule="auto"/>
        <w:ind w:firstLine="708"/>
        <w:jc w:val="center"/>
        <w:rPr>
          <w:rFonts w:ascii="宋体" w:hAnsi="宋体" w:cs="宋体"/>
          <w:b/>
          <w:kern w:val="0"/>
          <w:sz w:val="36"/>
          <w:szCs w:val="36"/>
        </w:rPr>
      </w:pPr>
    </w:p>
    <w:p w14:paraId="713DB0B7">
      <w:pPr>
        <w:numPr>
          <w:ilvl w:val="0"/>
          <w:numId w:val="8"/>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报价单…………………………………………………………………………（页码）</w:t>
      </w:r>
    </w:p>
    <w:p w14:paraId="13E2B69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（2）已标价工程量清单……………………………………………………………（页码）</w:t>
      </w:r>
    </w:p>
    <w:p w14:paraId="04FBFC78">
      <w:pPr>
        <w:pStyle w:val="15"/>
        <w:tabs>
          <w:tab w:val="left" w:pos="720"/>
          <w:tab w:val="clear" w:pos="390"/>
          <w:tab w:val="clear" w:pos="454"/>
        </w:tabs>
        <w:snapToGrid w:val="0"/>
        <w:spacing w:before="120" w:beforeLines="50" w:after="120"/>
        <w:ind w:left="0" w:leftChars="0" w:firstLine="0" w:firstLineChars="0"/>
        <w:rPr>
          <w:bCs/>
          <w:sz w:val="21"/>
        </w:rPr>
      </w:pPr>
      <w:r>
        <w:rPr>
          <w:rFonts w:hint="eastAsia" w:ascii="宋体" w:hAnsi="宋体" w:cs="宋体"/>
          <w:color w:val="000000" w:themeColor="text1"/>
          <w14:textFill>
            <w14:solidFill>
              <w14:schemeClr w14:val="tx1"/>
            </w14:solidFill>
          </w14:textFill>
        </w:rPr>
        <w:t>（3）中小企业声明函………………………………………………………………（页码）</w:t>
      </w:r>
    </w:p>
    <w:p w14:paraId="76369D97">
      <w:pPr>
        <w:pStyle w:val="80"/>
      </w:pPr>
    </w:p>
    <w:p w14:paraId="3995F131">
      <w:pPr>
        <w:snapToGrid w:val="0"/>
        <w:spacing w:line="360" w:lineRule="auto"/>
        <w:ind w:right="480" w:firstLine="630"/>
        <w:jc w:val="center"/>
        <w:rPr>
          <w:rFonts w:ascii="宋体" w:hAnsi="宋体" w:cs="宋体"/>
          <w:b/>
          <w:kern w:val="0"/>
          <w:sz w:val="32"/>
          <w:szCs w:val="32"/>
        </w:rPr>
      </w:pPr>
    </w:p>
    <w:p w14:paraId="7A538538">
      <w:pPr>
        <w:snapToGrid w:val="0"/>
        <w:spacing w:line="360" w:lineRule="auto"/>
        <w:ind w:right="480" w:firstLine="630"/>
        <w:jc w:val="center"/>
        <w:rPr>
          <w:rFonts w:ascii="宋体" w:hAnsi="宋体" w:cs="宋体"/>
          <w:b/>
          <w:kern w:val="0"/>
          <w:sz w:val="32"/>
          <w:szCs w:val="32"/>
        </w:rPr>
      </w:pPr>
    </w:p>
    <w:p w14:paraId="6E72C9F9">
      <w:pPr>
        <w:snapToGrid w:val="0"/>
        <w:spacing w:line="360" w:lineRule="auto"/>
        <w:ind w:right="480" w:firstLine="630"/>
        <w:jc w:val="center"/>
        <w:rPr>
          <w:rFonts w:ascii="宋体" w:hAnsi="宋体" w:cs="宋体"/>
          <w:b/>
          <w:kern w:val="0"/>
          <w:sz w:val="32"/>
          <w:szCs w:val="32"/>
        </w:rPr>
      </w:pPr>
    </w:p>
    <w:p w14:paraId="69C3D524">
      <w:pPr>
        <w:snapToGrid w:val="0"/>
        <w:spacing w:line="360" w:lineRule="auto"/>
        <w:ind w:right="480" w:firstLine="630"/>
        <w:jc w:val="center"/>
        <w:rPr>
          <w:rFonts w:ascii="宋体" w:hAnsi="宋体" w:cs="宋体"/>
          <w:b/>
          <w:kern w:val="0"/>
          <w:sz w:val="32"/>
          <w:szCs w:val="32"/>
        </w:rPr>
      </w:pPr>
    </w:p>
    <w:p w14:paraId="69785991">
      <w:pPr>
        <w:snapToGrid w:val="0"/>
        <w:spacing w:line="360" w:lineRule="auto"/>
        <w:ind w:right="480" w:firstLine="630"/>
        <w:jc w:val="center"/>
        <w:rPr>
          <w:rFonts w:ascii="宋体" w:hAnsi="宋体" w:cs="宋体"/>
          <w:b/>
          <w:kern w:val="0"/>
          <w:sz w:val="32"/>
          <w:szCs w:val="32"/>
        </w:rPr>
      </w:pPr>
    </w:p>
    <w:p w14:paraId="5322206D">
      <w:pPr>
        <w:snapToGrid w:val="0"/>
        <w:spacing w:line="360" w:lineRule="auto"/>
        <w:ind w:right="480" w:firstLine="630"/>
        <w:jc w:val="center"/>
        <w:rPr>
          <w:rFonts w:ascii="宋体" w:hAnsi="宋体" w:cs="宋体"/>
          <w:b/>
          <w:kern w:val="0"/>
          <w:sz w:val="32"/>
          <w:szCs w:val="32"/>
        </w:rPr>
      </w:pPr>
    </w:p>
    <w:p w14:paraId="73B89F07">
      <w:pPr>
        <w:snapToGrid w:val="0"/>
        <w:spacing w:line="360" w:lineRule="auto"/>
        <w:ind w:right="480" w:firstLine="630"/>
        <w:jc w:val="center"/>
        <w:rPr>
          <w:rFonts w:ascii="宋体" w:hAnsi="宋体" w:cs="宋体"/>
          <w:b/>
          <w:kern w:val="0"/>
          <w:sz w:val="32"/>
          <w:szCs w:val="32"/>
        </w:rPr>
      </w:pPr>
    </w:p>
    <w:p w14:paraId="673B9C0D">
      <w:pPr>
        <w:snapToGrid w:val="0"/>
        <w:spacing w:line="360" w:lineRule="auto"/>
        <w:ind w:right="480" w:firstLine="630"/>
        <w:jc w:val="center"/>
        <w:rPr>
          <w:rFonts w:ascii="宋体" w:hAnsi="宋体" w:cs="宋体"/>
          <w:b/>
          <w:kern w:val="0"/>
          <w:sz w:val="32"/>
          <w:szCs w:val="32"/>
        </w:rPr>
      </w:pPr>
    </w:p>
    <w:p w14:paraId="2AE54524">
      <w:pPr>
        <w:snapToGrid w:val="0"/>
        <w:spacing w:line="360" w:lineRule="auto"/>
        <w:ind w:right="480" w:firstLine="630"/>
        <w:jc w:val="center"/>
        <w:rPr>
          <w:rFonts w:ascii="宋体" w:hAnsi="宋体" w:cs="宋体"/>
          <w:b/>
          <w:kern w:val="0"/>
          <w:sz w:val="32"/>
          <w:szCs w:val="32"/>
        </w:rPr>
      </w:pPr>
    </w:p>
    <w:p w14:paraId="0A7D6CBF">
      <w:pPr>
        <w:snapToGrid w:val="0"/>
        <w:spacing w:line="360" w:lineRule="auto"/>
        <w:ind w:right="480" w:firstLine="630"/>
        <w:jc w:val="center"/>
        <w:rPr>
          <w:rFonts w:ascii="宋体" w:hAnsi="宋体" w:cs="宋体"/>
          <w:b/>
          <w:kern w:val="0"/>
          <w:sz w:val="32"/>
          <w:szCs w:val="32"/>
        </w:rPr>
      </w:pPr>
    </w:p>
    <w:p w14:paraId="2C0C087F">
      <w:pPr>
        <w:snapToGrid w:val="0"/>
        <w:spacing w:line="360" w:lineRule="auto"/>
        <w:ind w:right="480" w:firstLine="630"/>
        <w:jc w:val="center"/>
        <w:rPr>
          <w:rFonts w:ascii="宋体" w:hAnsi="宋体" w:cs="宋体"/>
          <w:b/>
          <w:kern w:val="0"/>
          <w:sz w:val="32"/>
          <w:szCs w:val="32"/>
        </w:rPr>
      </w:pPr>
    </w:p>
    <w:p w14:paraId="47AF1ABC">
      <w:pPr>
        <w:snapToGrid w:val="0"/>
        <w:spacing w:line="360" w:lineRule="auto"/>
        <w:ind w:right="480" w:firstLine="630"/>
        <w:jc w:val="center"/>
        <w:rPr>
          <w:rFonts w:ascii="宋体" w:hAnsi="宋体" w:cs="宋体"/>
          <w:b/>
          <w:kern w:val="0"/>
          <w:sz w:val="32"/>
          <w:szCs w:val="32"/>
        </w:rPr>
      </w:pPr>
    </w:p>
    <w:p w14:paraId="15B6560A">
      <w:pPr>
        <w:snapToGrid w:val="0"/>
        <w:spacing w:line="360" w:lineRule="auto"/>
        <w:ind w:right="480" w:firstLine="630"/>
        <w:jc w:val="center"/>
        <w:rPr>
          <w:rFonts w:ascii="宋体" w:hAnsi="宋体" w:cs="宋体"/>
          <w:b/>
          <w:kern w:val="0"/>
          <w:sz w:val="32"/>
          <w:szCs w:val="32"/>
        </w:rPr>
      </w:pPr>
    </w:p>
    <w:p w14:paraId="3FAFA967">
      <w:pPr>
        <w:snapToGrid w:val="0"/>
        <w:spacing w:line="360" w:lineRule="auto"/>
        <w:ind w:right="480" w:firstLine="630"/>
        <w:jc w:val="center"/>
        <w:rPr>
          <w:rFonts w:ascii="宋体" w:hAnsi="宋体" w:cs="宋体"/>
          <w:b/>
          <w:kern w:val="0"/>
          <w:sz w:val="32"/>
          <w:szCs w:val="32"/>
        </w:rPr>
      </w:pPr>
    </w:p>
    <w:p w14:paraId="07AFCBD2">
      <w:pPr>
        <w:snapToGrid w:val="0"/>
        <w:spacing w:line="360" w:lineRule="auto"/>
        <w:ind w:right="480" w:firstLine="630"/>
        <w:jc w:val="center"/>
        <w:rPr>
          <w:rFonts w:ascii="宋体" w:hAnsi="宋体" w:cs="宋体"/>
          <w:b/>
          <w:kern w:val="0"/>
          <w:sz w:val="32"/>
          <w:szCs w:val="32"/>
        </w:rPr>
      </w:pPr>
    </w:p>
    <w:p w14:paraId="2E65F1B7">
      <w:pPr>
        <w:pStyle w:val="693"/>
        <w:keepNext w:val="0"/>
        <w:pageBreakBefore w:val="0"/>
        <w:tabs>
          <w:tab w:val="clear" w:pos="720"/>
        </w:tabs>
        <w:snapToGrid w:val="0"/>
        <w:spacing w:before="120" w:after="120"/>
        <w:ind w:firstLine="630"/>
        <w:outlineLvl w:val="9"/>
        <w:rPr>
          <w:rFonts w:ascii="宋体" w:hAnsi="宋体" w:eastAsia="宋体" w:cs="宋体"/>
          <w:kern w:val="2"/>
          <w:sz w:val="32"/>
          <w:szCs w:val="32"/>
        </w:rPr>
        <w:sectPr>
          <w:footerReference r:id="rId14" w:type="first"/>
          <w:headerReference r:id="rId12" w:type="default"/>
          <w:footerReference r:id="rId13" w:type="default"/>
          <w:pgSz w:w="11905" w:h="16838"/>
          <w:pgMar w:top="1134" w:right="1304" w:bottom="1134" w:left="1304" w:header="850" w:footer="850" w:gutter="283"/>
          <w:cols w:space="0" w:num="1"/>
          <w:titlePg/>
          <w:docGrid w:linePitch="312" w:charSpace="0"/>
        </w:sectPr>
      </w:pPr>
    </w:p>
    <w:p w14:paraId="7A87B153">
      <w:pPr>
        <w:spacing w:line="600" w:lineRule="exact"/>
        <w:ind w:firstLine="551"/>
        <w:rPr>
          <w:b/>
          <w:color w:val="000000"/>
          <w:sz w:val="28"/>
          <w:szCs w:val="28"/>
        </w:rPr>
      </w:pPr>
      <w:bookmarkStart w:id="940" w:name="_Toc13508"/>
      <w:r>
        <w:rPr>
          <w:rFonts w:hint="eastAsia"/>
          <w:b/>
          <w:color w:val="000000"/>
          <w:sz w:val="28"/>
          <w:szCs w:val="28"/>
        </w:rPr>
        <w:t>报价单</w:t>
      </w:r>
    </w:p>
    <w:p w14:paraId="220DFB75">
      <w:pPr>
        <w:pStyle w:val="24"/>
        <w:ind w:left="0" w:leftChars="0" w:firstLine="0" w:firstLineChars="0"/>
        <w:rPr>
          <w:color w:val="000000"/>
        </w:rPr>
      </w:pPr>
    </w:p>
    <w:p w14:paraId="50034838">
      <w:pPr>
        <w:pStyle w:val="693"/>
        <w:keepNext w:val="0"/>
        <w:pageBreakBefore w:val="0"/>
        <w:tabs>
          <w:tab w:val="clear" w:pos="720"/>
        </w:tabs>
        <w:snapToGrid w:val="0"/>
        <w:spacing w:before="120" w:after="120"/>
        <w:ind w:firstLine="551"/>
        <w:outlineLvl w:val="9"/>
        <w:rPr>
          <w:rFonts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2697606">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7D460017">
      <w:pPr>
        <w:tabs>
          <w:tab w:val="left" w:pos="1494"/>
        </w:tabs>
        <w:spacing w:line="400" w:lineRule="exact"/>
        <w:rPr>
          <w:color w:val="000000"/>
        </w:rPr>
      </w:pPr>
    </w:p>
    <w:p w14:paraId="726CDBBF">
      <w:pPr>
        <w:tabs>
          <w:tab w:val="left" w:pos="1494"/>
        </w:tabs>
        <w:spacing w:line="400" w:lineRule="exact"/>
        <w:rPr>
          <w:color w:val="000000"/>
          <w:szCs w:val="22"/>
        </w:rPr>
      </w:pPr>
      <w:r>
        <w:rPr>
          <w:rFonts w:hint="eastAsia"/>
          <w:color w:val="000000"/>
          <w:szCs w:val="22"/>
        </w:rPr>
        <w:t>项目编号：</w:t>
      </w:r>
      <w:r>
        <w:rPr>
          <w:rFonts w:hint="eastAsia"/>
          <w:color w:val="000000"/>
          <w:szCs w:val="22"/>
          <w:lang w:val="en-US" w:eastAsia="zh-CN"/>
        </w:rPr>
        <w:t xml:space="preserve">                            </w:t>
      </w:r>
      <w:r>
        <w:rPr>
          <w:rFonts w:hint="eastAsia"/>
          <w:color w:val="000000"/>
          <w:szCs w:val="22"/>
        </w:rPr>
        <w:t>项目名称：</w:t>
      </w:r>
      <w:r>
        <w:rPr>
          <w:rFonts w:hint="eastAsia"/>
          <w:color w:val="000000"/>
          <w:szCs w:val="22"/>
          <w:lang w:val="en-US" w:eastAsia="zh-CN"/>
        </w:rPr>
        <w:t xml:space="preserve">                       </w:t>
      </w:r>
      <w:r>
        <w:rPr>
          <w:rFonts w:hint="eastAsia"/>
          <w:color w:val="000000"/>
          <w:szCs w:val="22"/>
        </w:rPr>
        <w:t>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1595"/>
        <w:gridCol w:w="1417"/>
        <w:gridCol w:w="1984"/>
        <w:gridCol w:w="2693"/>
      </w:tblGrid>
      <w:tr w14:paraId="1D157101">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2C4C03">
            <w:pPr>
              <w:widowControl/>
              <w:tabs>
                <w:tab w:val="left" w:pos="1494"/>
              </w:tabs>
              <w:jc w:val="center"/>
              <w:textAlignment w:val="center"/>
              <w:rPr>
                <w:color w:val="000000"/>
                <w:szCs w:val="22"/>
              </w:rPr>
            </w:pPr>
            <w:r>
              <w:rPr>
                <w:rFonts w:hint="eastAsia"/>
                <w:color w:val="000000"/>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DDE51D">
            <w:pPr>
              <w:widowControl/>
              <w:tabs>
                <w:tab w:val="left" w:pos="1494"/>
              </w:tabs>
              <w:jc w:val="center"/>
              <w:textAlignment w:val="center"/>
              <w:rPr>
                <w:color w:val="000000"/>
                <w:szCs w:val="22"/>
              </w:rPr>
            </w:pPr>
            <w:r>
              <w:rPr>
                <w:rFonts w:hint="eastAsia"/>
                <w:color w:val="000000"/>
                <w:szCs w:val="22"/>
              </w:rPr>
              <w:t>项目名称</w:t>
            </w: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26EEA2">
            <w:pPr>
              <w:widowControl/>
              <w:tabs>
                <w:tab w:val="left" w:pos="1494"/>
              </w:tabs>
              <w:jc w:val="center"/>
              <w:textAlignment w:val="center"/>
              <w:rPr>
                <w:rFonts w:hint="eastAsia" w:eastAsia="宋体"/>
                <w:color w:val="000000"/>
                <w:szCs w:val="22"/>
                <w:lang w:eastAsia="zh-CN"/>
              </w:rPr>
            </w:pPr>
            <w:r>
              <w:rPr>
                <w:rFonts w:hint="eastAsia"/>
                <w:color w:val="000000"/>
                <w:szCs w:val="22"/>
                <w:lang w:val="en-US" w:eastAsia="zh-CN"/>
              </w:rPr>
              <w:t>工期</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143BD">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EECAE0">
            <w:pPr>
              <w:widowControl/>
              <w:tabs>
                <w:tab w:val="left" w:pos="1494"/>
              </w:tabs>
              <w:jc w:val="center"/>
              <w:textAlignment w:val="center"/>
              <w:rPr>
                <w:color w:val="000000"/>
                <w:szCs w:val="22"/>
              </w:rPr>
            </w:pPr>
            <w:r>
              <w:rPr>
                <w:rFonts w:hint="eastAsia"/>
                <w:color w:val="000000"/>
                <w:szCs w:val="22"/>
              </w:rPr>
              <w:t>备注</w:t>
            </w:r>
          </w:p>
        </w:tc>
      </w:tr>
      <w:tr w14:paraId="172FB898">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3840C5">
            <w:pPr>
              <w:widowControl/>
              <w:tabs>
                <w:tab w:val="left" w:pos="1494"/>
              </w:tabs>
              <w:jc w:val="center"/>
              <w:textAlignment w:val="bottom"/>
              <w:rPr>
                <w:color w:val="000000"/>
                <w:szCs w:val="22"/>
              </w:rPr>
            </w:pPr>
            <w:r>
              <w:rPr>
                <w:rFonts w:hint="eastAsia"/>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8DD830">
            <w:pPr>
              <w:widowControl/>
              <w:tabs>
                <w:tab w:val="left" w:pos="1494"/>
              </w:tabs>
              <w:jc w:val="center"/>
              <w:textAlignment w:val="bottom"/>
              <w:rPr>
                <w:color w:val="000000"/>
                <w:szCs w:val="22"/>
              </w:rPr>
            </w:pP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57A22B">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5DD1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3CFA9">
            <w:pPr>
              <w:tabs>
                <w:tab w:val="left" w:pos="1494"/>
              </w:tabs>
              <w:spacing w:line="360" w:lineRule="exact"/>
              <w:ind w:right="13" w:rightChars="6"/>
              <w:rPr>
                <w:color w:val="000000"/>
                <w:szCs w:val="22"/>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eastAsia="宋体" w:cs="宋体"/>
                <w:color w:val="000000" w:themeColor="text1"/>
                <w:szCs w:val="21"/>
                <w:u w:val="single"/>
                <w:lang w:val="en-US" w:eastAsia="zh-CN"/>
                <w14:textFill>
                  <w14:solidFill>
                    <w14:schemeClr w14:val="tx1"/>
                  </w14:solidFill>
                </w14:textFill>
              </w:rPr>
              <w:t>796196</w:t>
            </w:r>
            <w:r>
              <w:rPr>
                <w:rFonts w:hint="eastAsia" w:ascii="宋体" w:hAnsi="宋体" w:cs="宋体"/>
                <w:color w:val="000000" w:themeColor="text1"/>
                <w:szCs w:val="21"/>
                <w14:textFill>
                  <w14:solidFill>
                    <w14:schemeClr w14:val="tx1"/>
                  </w14:solidFill>
                </w14:textFill>
              </w:rPr>
              <w:t>元，超过最高限价的报价为无效报价</w:t>
            </w:r>
          </w:p>
        </w:tc>
      </w:tr>
      <w:tr w14:paraId="3BF1F4A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0CBBC">
            <w:pPr>
              <w:widowControl/>
              <w:tabs>
                <w:tab w:val="left" w:pos="1494"/>
              </w:tabs>
              <w:ind w:firstLine="210" w:firstLineChars="100"/>
              <w:textAlignment w:val="bottom"/>
              <w:rPr>
                <w:color w:val="000000"/>
                <w:szCs w:val="22"/>
              </w:rPr>
            </w:pPr>
            <w:r>
              <w:rPr>
                <w:rFonts w:hint="eastAsia"/>
                <w:color w:val="000000"/>
              </w:rPr>
              <w:t xml:space="preserve">报价大写： </w:t>
            </w:r>
            <w:r>
              <w:rPr>
                <w:rFonts w:hint="eastAsia"/>
                <w:color w:val="000000"/>
                <w:lang w:val="en-US" w:eastAsia="zh-CN"/>
              </w:rPr>
              <w:t xml:space="preserve">      </w:t>
            </w:r>
            <w:r>
              <w:rPr>
                <w:rFonts w:hint="eastAsia"/>
                <w:color w:val="000000"/>
              </w:rPr>
              <w:t>元整（小写：</w:t>
            </w:r>
            <w:r>
              <w:rPr>
                <w:rFonts w:hint="eastAsia"/>
                <w:color w:val="000000"/>
                <w:lang w:val="en-US" w:eastAsia="zh-CN"/>
              </w:rPr>
              <w:t xml:space="preserve">    </w:t>
            </w:r>
            <w:r>
              <w:rPr>
                <w:rFonts w:hint="eastAsia"/>
                <w:color w:val="000000"/>
              </w:rPr>
              <w:t xml:space="preserve">￥） </w:t>
            </w:r>
          </w:p>
        </w:tc>
      </w:tr>
      <w:tr w14:paraId="25D0DDCA">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9BF9B99">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09B7F66">
            <w:pPr>
              <w:widowControl/>
              <w:tabs>
                <w:tab w:val="left" w:pos="1494"/>
              </w:tabs>
              <w:jc w:val="center"/>
              <w:textAlignment w:val="bottom"/>
              <w:rPr>
                <w:color w:val="000000"/>
                <w:szCs w:val="22"/>
              </w:rPr>
            </w:pPr>
          </w:p>
        </w:tc>
      </w:tr>
      <w:tr w14:paraId="6F115D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488D82">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CA1592A">
            <w:pPr>
              <w:widowControl/>
              <w:tabs>
                <w:tab w:val="left" w:pos="1494"/>
              </w:tabs>
              <w:jc w:val="center"/>
              <w:textAlignment w:val="bottom"/>
              <w:rPr>
                <w:color w:val="000000"/>
                <w:szCs w:val="22"/>
              </w:rPr>
            </w:pPr>
          </w:p>
        </w:tc>
      </w:tr>
    </w:tbl>
    <w:p w14:paraId="64DC211B">
      <w:pPr>
        <w:tabs>
          <w:tab w:val="left" w:pos="1494"/>
        </w:tabs>
        <w:jc w:val="both"/>
        <w:rPr>
          <w:b/>
          <w:sz w:val="36"/>
        </w:rPr>
      </w:pPr>
    </w:p>
    <w:p w14:paraId="6D2213BF">
      <w:pPr>
        <w:tabs>
          <w:tab w:val="left" w:pos="1494"/>
        </w:tabs>
        <w:spacing w:line="720" w:lineRule="auto"/>
        <w:ind w:firstLine="105" w:firstLineChars="50"/>
        <w:jc w:val="center"/>
        <w:rPr>
          <w:u w:val="single"/>
        </w:rPr>
      </w:pPr>
      <w:r>
        <w:rPr>
          <w:rFonts w:hint="eastAsia"/>
          <w:color w:val="000000"/>
        </w:rPr>
        <w:t xml:space="preserve">                 </w:t>
      </w:r>
      <w:r>
        <w:rPr>
          <w:rFonts w:hint="eastAsia"/>
          <w:color w:val="000000"/>
          <w:lang w:val="en-US" w:eastAsia="zh-CN"/>
        </w:rPr>
        <w:t xml:space="preserve">                                </w:t>
      </w:r>
      <w:r>
        <w:rPr>
          <w:rFonts w:hint="eastAsia"/>
        </w:rPr>
        <w:t>供应商盖章（电子签名）：</w:t>
      </w:r>
    </w:p>
    <w:p w14:paraId="5EDA7B96">
      <w:pPr>
        <w:tabs>
          <w:tab w:val="left" w:pos="1494"/>
        </w:tabs>
        <w:spacing w:line="720" w:lineRule="auto"/>
        <w:rPr>
          <w:rFonts w:hint="eastAsia"/>
        </w:rPr>
      </w:pPr>
      <w:r>
        <w:rPr>
          <w:rFonts w:hint="eastAsia"/>
        </w:rPr>
        <w:t xml:space="preserve">                                        </w:t>
      </w:r>
      <w:r>
        <w:rPr>
          <w:rFonts w:hint="eastAsia"/>
          <w:lang w:val="en-US" w:eastAsia="zh-CN"/>
        </w:rPr>
        <w:t xml:space="preserve">                </w:t>
      </w:r>
      <w:r>
        <w:rPr>
          <w:rFonts w:hint="eastAsia"/>
        </w:rPr>
        <w:t>日  期：    年   月   日</w:t>
      </w:r>
    </w:p>
    <w:p w14:paraId="6C55CCDB">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cs="宋体"/>
          <w:sz w:val="21"/>
          <w:szCs w:val="21"/>
        </w:rPr>
        <w:t>注：</w:t>
      </w:r>
      <w:r>
        <w:rPr>
          <w:rFonts w:hint="eastAsia" w:ascii="宋体" w:hAnsi="宋体" w:cs="宋体"/>
          <w:kern w:val="0"/>
          <w:sz w:val="21"/>
          <w:szCs w:val="21"/>
          <w:lang w:val="zh-CN"/>
        </w:rPr>
        <w:t>1、供应商需按本表格式</w:t>
      </w:r>
      <w:r>
        <w:rPr>
          <w:rFonts w:hint="eastAsia" w:ascii="宋体" w:hAnsi="宋体" w:eastAsia="宋体" w:cs="宋体"/>
          <w:kern w:val="0"/>
          <w:sz w:val="21"/>
          <w:szCs w:val="21"/>
          <w:lang w:val="zh-CN"/>
        </w:rPr>
        <w:t>填写，否则视为响应文件含有采购人不能接受的附加条件，响应无效。</w:t>
      </w:r>
    </w:p>
    <w:p w14:paraId="032523CE">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有关本项目实施所涉及的一切费用均计入报价。</w:t>
      </w:r>
      <w:r>
        <w:rPr>
          <w:rFonts w:hint="eastAsia" w:ascii="宋体" w:hAnsi="宋体" w:eastAsia="宋体" w:cs="宋体"/>
          <w:kern w:val="0"/>
          <w:sz w:val="21"/>
          <w:szCs w:val="21"/>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1"/>
          <w:szCs w:val="21"/>
          <w:lang w:val="zh-CN"/>
        </w:rPr>
        <w:t>总价</w:t>
      </w:r>
      <w:r>
        <w:rPr>
          <w:rFonts w:hint="eastAsia" w:ascii="宋体" w:hAnsi="宋体" w:eastAsia="宋体" w:cs="宋体"/>
          <w:kern w:val="0"/>
          <w:sz w:val="21"/>
          <w:szCs w:val="21"/>
          <w:lang w:val="zh-CN" w:eastAsia="zh-CN"/>
        </w:rPr>
        <w:t>不为零</w:t>
      </w:r>
      <w:r>
        <w:rPr>
          <w:rFonts w:hint="eastAsia" w:ascii="宋体" w:hAnsi="宋体" w:eastAsia="宋体" w:cs="宋体"/>
          <w:kern w:val="0"/>
          <w:sz w:val="21"/>
          <w:szCs w:val="21"/>
          <w:lang w:val="zh-CN"/>
        </w:rPr>
        <w:t>，报价明细表中</w:t>
      </w:r>
      <w:r>
        <w:rPr>
          <w:rFonts w:hint="eastAsia" w:ascii="宋体" w:hAnsi="宋体" w:eastAsia="宋体" w:cs="宋体"/>
          <w:kern w:val="0"/>
          <w:sz w:val="21"/>
          <w:szCs w:val="21"/>
          <w:lang w:val="zh-CN" w:eastAsia="zh-CN"/>
        </w:rPr>
        <w:t>部分</w:t>
      </w:r>
      <w:r>
        <w:rPr>
          <w:rFonts w:hint="eastAsia" w:ascii="宋体" w:hAnsi="宋体" w:eastAsia="宋体" w:cs="宋体"/>
          <w:kern w:val="0"/>
          <w:sz w:val="21"/>
          <w:szCs w:val="21"/>
          <w:lang w:val="zh-CN"/>
        </w:rPr>
        <w:t>产品、服务单价为零的，视作已包含在总价中</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采购内容未包含在《报价单》名称栏中，供应商不能作出合理解释的，视为响应文件含有采购人不能接受的附加条件的，响应文件无效。</w:t>
      </w:r>
    </w:p>
    <w:p w14:paraId="2CCCED3A">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C59376">
      <w:pPr>
        <w:spacing w:line="360" w:lineRule="auto"/>
        <w:ind w:left="-2" w:leftChars="-1" w:firstLine="420" w:firstLineChars="2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总报价保留至整数位。</w:t>
      </w:r>
    </w:p>
    <w:p w14:paraId="7821A371">
      <w:pPr>
        <w:tabs>
          <w:tab w:val="left" w:pos="1494"/>
        </w:tabs>
        <w:spacing w:line="720" w:lineRule="auto"/>
        <w:rPr>
          <w:rFonts w:hint="eastAsia" w:ascii="宋体" w:hAnsi="宋体" w:cs="宋体"/>
          <w:sz w:val="24"/>
        </w:rPr>
      </w:pPr>
    </w:p>
    <w:p w14:paraId="0B5D505F">
      <w:pPr>
        <w:pStyle w:val="693"/>
        <w:keepNext w:val="0"/>
        <w:tabs>
          <w:tab w:val="clear" w:pos="720"/>
        </w:tabs>
        <w:snapToGrid w:val="0"/>
        <w:spacing w:before="120" w:after="120"/>
        <w:ind w:firstLine="63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bookmarkEnd w:id="940"/>
    </w:p>
    <w:p w14:paraId="2ABEEF74">
      <w:pPr>
        <w:ind w:right="420"/>
        <w:rPr>
          <w:rFonts w:ascii="宋体" w:hAnsi="宋体" w:cs="宋体"/>
          <w:sz w:val="24"/>
        </w:rPr>
      </w:pPr>
      <w:r>
        <w:rPr>
          <w:rFonts w:hint="eastAsia" w:ascii="宋体" w:hAnsi="宋体" w:cs="宋体"/>
          <w:sz w:val="24"/>
        </w:rPr>
        <w:t>注：按工程量清单编制。</w:t>
      </w:r>
    </w:p>
    <w:p w14:paraId="5BE8F42A">
      <w:pPr>
        <w:pStyle w:val="61"/>
        <w:ind w:firstLine="480"/>
        <w:rPr>
          <w:rFonts w:cs="宋体"/>
          <w:sz w:val="24"/>
        </w:rPr>
      </w:pPr>
    </w:p>
    <w:p w14:paraId="1E1C4817">
      <w:pPr>
        <w:pStyle w:val="61"/>
        <w:ind w:firstLine="480"/>
        <w:rPr>
          <w:rFonts w:cs="宋体"/>
          <w:sz w:val="24"/>
        </w:rPr>
        <w:sectPr>
          <w:footerReference r:id="rId18" w:type="first"/>
          <w:headerReference r:id="rId15" w:type="default"/>
          <w:footerReference r:id="rId16" w:type="default"/>
          <w:footerReference r:id="rId17" w:type="even"/>
          <w:pgSz w:w="11905" w:h="16838"/>
          <w:pgMar w:top="1134" w:right="1304" w:bottom="1134" w:left="1304" w:header="850" w:footer="850" w:gutter="283"/>
          <w:cols w:space="0" w:num="1"/>
          <w:titlePg/>
          <w:docGrid w:linePitch="312" w:charSpace="0"/>
        </w:sectPr>
      </w:pPr>
    </w:p>
    <w:p w14:paraId="68E95E9B">
      <w:pPr>
        <w:pStyle w:val="693"/>
        <w:keepNext w:val="0"/>
        <w:pageBreakBefore w:val="0"/>
        <w:tabs>
          <w:tab w:val="clear" w:pos="720"/>
        </w:tabs>
        <w:snapToGrid w:val="0"/>
        <w:spacing w:before="120" w:after="120"/>
        <w:ind w:firstLine="630"/>
        <w:outlineLvl w:val="9"/>
        <w:rPr>
          <w:rFonts w:ascii="宋体" w:hAnsi="宋体" w:eastAsia="宋体" w:cs="宋体"/>
          <w:kern w:val="2"/>
          <w:sz w:val="32"/>
          <w:szCs w:val="32"/>
        </w:rPr>
      </w:pPr>
      <w:bookmarkStart w:id="941" w:name="_Toc1562"/>
    </w:p>
    <w:p w14:paraId="7514C0B4">
      <w:pPr>
        <w:spacing w:before="240" w:beforeLines="100" w:after="240" w:afterLines="100"/>
        <w:ind w:firstLine="551"/>
        <w:jc w:val="center"/>
        <w:rPr>
          <w:rFonts w:ascii="宋体"/>
          <w:b/>
          <w:color w:val="000000"/>
          <w:sz w:val="28"/>
          <w:szCs w:val="22"/>
        </w:rPr>
      </w:pPr>
      <w:r>
        <w:rPr>
          <w:rFonts w:hint="eastAsia" w:ascii="宋体"/>
          <w:b/>
          <w:color w:val="000000"/>
          <w:sz w:val="28"/>
        </w:rPr>
        <w:t>三、</w:t>
      </w:r>
      <w:r>
        <w:rPr>
          <w:rFonts w:hint="eastAsia" w:ascii="宋体"/>
          <w:b/>
          <w:color w:val="000000"/>
          <w:sz w:val="28"/>
          <w:szCs w:val="22"/>
        </w:rPr>
        <w:t>中小企业声明函</w:t>
      </w:r>
    </w:p>
    <w:p w14:paraId="4F742E99">
      <w:pPr>
        <w:spacing w:line="440" w:lineRule="exact"/>
        <w:ind w:firstLine="420" w:firstLineChars="200"/>
        <w:rPr>
          <w:color w:val="000000"/>
        </w:rPr>
      </w:pPr>
      <w:r>
        <w:rPr>
          <w:color w:val="000000"/>
        </w:rPr>
        <w:t>本公司郑重声明，根据《政府采购促进中小企业发展管理办法》（财库﹝2020﹞46 号）的规定，本公司参加</w:t>
      </w:r>
      <w:r>
        <w:rPr>
          <w:color w:val="000000"/>
          <w:u w:val="single"/>
        </w:rPr>
        <w:t>（单位名称）（项目名称）</w:t>
      </w:r>
      <w:r>
        <w:rPr>
          <w:color w:val="000000"/>
        </w:rPr>
        <w:t>采购活动，</w:t>
      </w:r>
      <w:r>
        <w:rPr>
          <w:rFonts w:hint="eastAsia"/>
          <w:color w:val="000000"/>
        </w:rPr>
        <w:t>工程的施工单位全部为符合政策要求的中小企业</w:t>
      </w:r>
      <w:r>
        <w:rPr>
          <w:color w:val="000000"/>
        </w:rPr>
        <w:t>。相关企业的具体情况如下：</w:t>
      </w:r>
    </w:p>
    <w:p w14:paraId="04004155">
      <w:pPr>
        <w:spacing w:line="440" w:lineRule="exact"/>
        <w:ind w:firstLine="420" w:firstLineChars="200"/>
        <w:rPr>
          <w:color w:val="000000"/>
        </w:rPr>
      </w:pPr>
      <w:r>
        <w:rPr>
          <w:color w:val="000000"/>
        </w:rPr>
        <w:t>1.</w:t>
      </w:r>
      <w:r>
        <w:rPr>
          <w:color w:val="000000"/>
          <w:u w:val="single"/>
        </w:rPr>
        <w:t>（</w:t>
      </w:r>
      <w:r>
        <w:rPr>
          <w:rFonts w:hint="eastAsia"/>
          <w:color w:val="000000"/>
          <w:u w:val="single"/>
          <w:lang w:eastAsia="zh-CN"/>
        </w:rPr>
        <w:t>宁海县胡陈乡初级中学食堂、教学楼外立面等维修工程</w:t>
      </w:r>
      <w:r>
        <w:rPr>
          <w:rFonts w:hint="eastAsia"/>
          <w:color w:val="000000"/>
          <w:szCs w:val="22"/>
          <w:u w:val="single"/>
        </w:rPr>
        <w:t xml:space="preserve"> </w:t>
      </w:r>
      <w:r>
        <w:rPr>
          <w:color w:val="000000"/>
          <w:szCs w:val="22"/>
          <w:u w:val="single"/>
        </w:rPr>
        <w:t>）</w:t>
      </w:r>
      <w:r>
        <w:rPr>
          <w:color w:val="000000"/>
        </w:rPr>
        <w:t>，属于</w:t>
      </w:r>
      <w:r>
        <w:rPr>
          <w:b/>
          <w:bCs/>
          <w:color w:val="000000"/>
          <w:u w:val="single"/>
        </w:rPr>
        <w:t>（</w:t>
      </w:r>
      <w:r>
        <w:rPr>
          <w:rFonts w:hint="eastAsia"/>
          <w:b/>
          <w:bCs/>
          <w:color w:val="000000"/>
          <w:u w:val="single"/>
        </w:rPr>
        <w:t>建筑业</w:t>
      </w:r>
      <w:r>
        <w:rPr>
          <w:b/>
          <w:bCs/>
          <w:color w:val="000000"/>
          <w:u w:val="single"/>
        </w:rPr>
        <w:t>）</w:t>
      </w:r>
      <w:r>
        <w:rPr>
          <w:color w:val="000000"/>
        </w:rPr>
        <w:t>；承接企业为</w:t>
      </w:r>
      <w:r>
        <w:rPr>
          <w:color w:val="000000"/>
          <w:u w:val="single"/>
        </w:rPr>
        <w:t>（企业名称）</w:t>
      </w:r>
      <w:r>
        <w:rPr>
          <w:color w:val="000000"/>
        </w:rPr>
        <w:t>，从业人员</w:t>
      </w:r>
      <w:r>
        <w:rPr>
          <w:color w:val="000000"/>
          <w:u w:val="single"/>
        </w:rPr>
        <w:t>   </w:t>
      </w:r>
      <w:r>
        <w:rPr>
          <w:rFonts w:hint="eastAsia"/>
          <w:color w:val="000000"/>
          <w:u w:val="single"/>
        </w:rPr>
        <w:t xml:space="preserve"> </w:t>
      </w:r>
      <w:r>
        <w:rPr>
          <w:color w:val="000000"/>
          <w:u w:val="single"/>
        </w:rPr>
        <w:t>人</w:t>
      </w:r>
      <w:r>
        <w:rPr>
          <w:color w:val="000000"/>
        </w:rPr>
        <w:t>，营业收入为 </w:t>
      </w:r>
      <w:r>
        <w:rPr>
          <w:color w:val="000000"/>
          <w:u w:val="single"/>
        </w:rPr>
        <w:t>  </w:t>
      </w:r>
      <w:r>
        <w:rPr>
          <w:rFonts w:hint="eastAsia"/>
          <w:color w:val="000000"/>
          <w:u w:val="single"/>
        </w:rPr>
        <w:t xml:space="preserve"> </w:t>
      </w:r>
      <w:r>
        <w:rPr>
          <w:color w:val="000000"/>
          <w:u w:val="single"/>
        </w:rPr>
        <w:t>万元</w:t>
      </w:r>
      <w:r>
        <w:rPr>
          <w:color w:val="000000"/>
        </w:rPr>
        <w:t>，资产总额为</w:t>
      </w:r>
      <w:r>
        <w:rPr>
          <w:color w:val="000000"/>
          <w:u w:val="single"/>
        </w:rPr>
        <w:t>   </w:t>
      </w:r>
      <w:r>
        <w:rPr>
          <w:rFonts w:hint="eastAsia"/>
          <w:color w:val="000000"/>
          <w:u w:val="single"/>
        </w:rPr>
        <w:t xml:space="preserve"> </w:t>
      </w:r>
      <w:r>
        <w:rPr>
          <w:color w:val="000000"/>
          <w:u w:val="single"/>
        </w:rPr>
        <w:t>万元</w:t>
      </w:r>
      <w:r>
        <w:rPr>
          <w:color w:val="000000"/>
        </w:rPr>
        <w:t>，属于</w:t>
      </w:r>
      <w:r>
        <w:rPr>
          <w:color w:val="000000"/>
          <w:u w:val="single"/>
        </w:rPr>
        <w:t>（中型企业、小型企业、微型企业）</w:t>
      </w:r>
      <w:r>
        <w:rPr>
          <w:color w:val="000000"/>
        </w:rPr>
        <w:t>；</w:t>
      </w:r>
    </w:p>
    <w:p w14:paraId="5A921433">
      <w:pPr>
        <w:spacing w:line="440" w:lineRule="exact"/>
        <w:ind w:firstLine="420" w:firstLineChars="200"/>
        <w:rPr>
          <w:color w:val="000000"/>
        </w:rPr>
      </w:pPr>
      <w:r>
        <w:rPr>
          <w:color w:val="000000"/>
        </w:rPr>
        <w:t>以上企业，不属于大企业的分支机构，不存在控股股东为大企业的情形，也不存在与大企业的负责人为同一人的情形。</w:t>
      </w:r>
    </w:p>
    <w:p w14:paraId="77878F7F">
      <w:pPr>
        <w:spacing w:line="440" w:lineRule="exact"/>
        <w:ind w:firstLine="420" w:firstLineChars="200"/>
        <w:rPr>
          <w:color w:val="000000"/>
        </w:rPr>
      </w:pPr>
      <w:r>
        <w:rPr>
          <w:color w:val="000000"/>
        </w:rPr>
        <w:t>本企业对上述声明内容的真实性负责。如有虚假，将依法承担相应责任。</w:t>
      </w:r>
    </w:p>
    <w:p w14:paraId="70FC26F9">
      <w:pPr>
        <w:spacing w:line="440" w:lineRule="exact"/>
        <w:ind w:firstLine="4515" w:firstLineChars="2150"/>
        <w:rPr>
          <w:color w:val="000000"/>
        </w:rPr>
      </w:pPr>
      <w:r>
        <w:rPr>
          <w:color w:val="000000"/>
        </w:rPr>
        <w:t>企业名称（盖章）：</w:t>
      </w:r>
    </w:p>
    <w:p w14:paraId="52493840">
      <w:pPr>
        <w:spacing w:line="440" w:lineRule="exact"/>
        <w:ind w:firstLine="4515" w:firstLineChars="2150"/>
        <w:rPr>
          <w:color w:val="000000"/>
        </w:rPr>
      </w:pPr>
      <w:r>
        <w:rPr>
          <w:color w:val="000000"/>
        </w:rPr>
        <w:t>日 期：</w:t>
      </w:r>
    </w:p>
    <w:p w14:paraId="299AD4F7">
      <w:pPr>
        <w:spacing w:line="360" w:lineRule="auto"/>
        <w:rPr>
          <w:color w:val="000000"/>
        </w:rPr>
      </w:pPr>
    </w:p>
    <w:p w14:paraId="2B1EAF5C">
      <w:pPr>
        <w:spacing w:line="360" w:lineRule="auto"/>
        <w:rPr>
          <w:color w:val="000000"/>
        </w:rPr>
      </w:pPr>
      <w:r>
        <w:rPr>
          <w:rFonts w:hint="eastAsia"/>
          <w:color w:val="000000"/>
        </w:rPr>
        <w:t>注：</w:t>
      </w:r>
    </w:p>
    <w:p w14:paraId="20702F4D">
      <w:pPr>
        <w:spacing w:line="360" w:lineRule="auto"/>
        <w:rPr>
          <w:color w:val="000000"/>
        </w:rPr>
      </w:pPr>
      <w:r>
        <w:rPr>
          <w:rFonts w:hint="eastAsia"/>
          <w:color w:val="000000"/>
        </w:rPr>
        <w:t>1）从业人员、营业收入、资产总额填报上一年度数据。无上一年度数据的新成立企业可不填报。</w:t>
      </w:r>
    </w:p>
    <w:p w14:paraId="65B634BD">
      <w:pPr>
        <w:spacing w:line="360" w:lineRule="auto"/>
        <w:rPr>
          <w:color w:val="000000"/>
        </w:rPr>
      </w:pPr>
      <w:r>
        <w:rPr>
          <w:rFonts w:hint="eastAsia"/>
          <w:color w:val="000000"/>
        </w:rPr>
        <w:t>2）中小企业划型标准按工信部联企业〔2011〕300号文件，</w:t>
      </w:r>
      <w:r>
        <w:rPr>
          <w:rFonts w:hint="eastAsia"/>
          <w:b/>
          <w:bCs/>
          <w:color w:val="000000"/>
        </w:rPr>
        <w:t>中标单位的《中小企业</w:t>
      </w:r>
      <w:r>
        <w:rPr>
          <w:b/>
          <w:bCs/>
          <w:color w:val="000000"/>
        </w:rPr>
        <w:t>声明函</w:t>
      </w:r>
      <w:r>
        <w:rPr>
          <w:rFonts w:hint="eastAsia"/>
          <w:b/>
          <w:bCs/>
          <w:color w:val="000000"/>
        </w:rPr>
        <w:t>》将公示，提供虚假资料者责任自负。</w:t>
      </w:r>
    </w:p>
    <w:p w14:paraId="284A9CFC">
      <w:pPr>
        <w:spacing w:line="360" w:lineRule="auto"/>
        <w:rPr>
          <w:rFonts w:ascii="宋体" w:hAnsi="宋体" w:cs="宋体"/>
          <w:color w:val="000000"/>
          <w:szCs w:val="21"/>
        </w:rPr>
      </w:pPr>
      <w:r>
        <w:rPr>
          <w:rFonts w:hint="eastAsia"/>
          <w:color w:val="000000"/>
        </w:rPr>
        <w:t>3）本项目为专门面向中小企业采购，必须提供符合要求的《中小企业声明函》，</w:t>
      </w:r>
      <w:r>
        <w:rPr>
          <w:rFonts w:hint="eastAsia" w:ascii="宋体" w:hAnsi="宋体" w:cs="宋体"/>
          <w:color w:val="000000"/>
          <w:szCs w:val="21"/>
        </w:rPr>
        <w:t>残疾人福利性单位或监狱企业视同小微企业。</w:t>
      </w:r>
    </w:p>
    <w:p w14:paraId="092BD508">
      <w:pPr>
        <w:pStyle w:val="521"/>
        <w:ind w:firstLine="562"/>
        <w:rPr>
          <w:rFonts w:ascii="宋体"/>
          <w:b/>
          <w:color w:val="000000"/>
        </w:rPr>
      </w:pPr>
    </w:p>
    <w:tbl>
      <w:tblPr>
        <w:tblStyle w:val="62"/>
        <w:tblW w:w="9593" w:type="dxa"/>
        <w:jc w:val="center"/>
        <w:tblLayout w:type="fixed"/>
        <w:tblCellMar>
          <w:top w:w="0" w:type="dxa"/>
          <w:left w:w="108" w:type="dxa"/>
          <w:bottom w:w="0" w:type="dxa"/>
          <w:right w:w="108" w:type="dxa"/>
        </w:tblCellMar>
      </w:tblPr>
      <w:tblGrid>
        <w:gridCol w:w="2149"/>
        <w:gridCol w:w="1392"/>
        <w:gridCol w:w="720"/>
        <w:gridCol w:w="1144"/>
        <w:gridCol w:w="1729"/>
        <w:gridCol w:w="1450"/>
        <w:gridCol w:w="1009"/>
      </w:tblGrid>
      <w:tr w14:paraId="1B306178">
        <w:tblPrEx>
          <w:tblCellMar>
            <w:top w:w="0" w:type="dxa"/>
            <w:left w:w="108" w:type="dxa"/>
            <w:bottom w:w="0" w:type="dxa"/>
            <w:right w:w="108" w:type="dxa"/>
          </w:tblCellMar>
        </w:tblPrEx>
        <w:trPr>
          <w:trHeight w:val="1276" w:hRule="exact"/>
          <w:jc w:val="center"/>
        </w:trPr>
        <w:tc>
          <w:tcPr>
            <w:tcW w:w="2149" w:type="dxa"/>
            <w:tcBorders>
              <w:top w:val="single" w:color="auto" w:sz="4" w:space="0"/>
              <w:left w:val="nil"/>
              <w:bottom w:val="single" w:color="auto" w:sz="4" w:space="0"/>
              <w:right w:val="single" w:color="auto" w:sz="4" w:space="0"/>
            </w:tcBorders>
            <w:vAlign w:val="center"/>
          </w:tcPr>
          <w:p w14:paraId="0B46C30D">
            <w:pPr>
              <w:widowControl/>
              <w:spacing w:line="240" w:lineRule="exact"/>
              <w:ind w:firstLine="354"/>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92" w:type="dxa"/>
            <w:tcBorders>
              <w:top w:val="single" w:color="auto" w:sz="4" w:space="0"/>
              <w:left w:val="nil"/>
              <w:bottom w:val="single" w:color="auto" w:sz="4" w:space="0"/>
              <w:right w:val="single" w:color="auto" w:sz="4" w:space="0"/>
            </w:tcBorders>
            <w:vAlign w:val="center"/>
          </w:tcPr>
          <w:p w14:paraId="17CBC5F0">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20" w:type="dxa"/>
            <w:tcBorders>
              <w:top w:val="single" w:color="auto" w:sz="4" w:space="0"/>
              <w:left w:val="nil"/>
              <w:bottom w:val="single" w:color="auto" w:sz="4" w:space="0"/>
              <w:right w:val="single" w:color="auto" w:sz="4" w:space="0"/>
            </w:tcBorders>
            <w:vAlign w:val="center"/>
          </w:tcPr>
          <w:p w14:paraId="4F0DE139">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14:paraId="77E254B1">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44" w:type="dxa"/>
            <w:tcBorders>
              <w:top w:val="single" w:color="auto" w:sz="4" w:space="0"/>
              <w:left w:val="nil"/>
              <w:bottom w:val="single" w:color="auto" w:sz="4" w:space="0"/>
              <w:right w:val="single" w:color="auto" w:sz="4" w:space="0"/>
            </w:tcBorders>
            <w:vAlign w:val="center"/>
          </w:tcPr>
          <w:p w14:paraId="42A13D32">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29" w:type="dxa"/>
            <w:tcBorders>
              <w:top w:val="single" w:color="auto" w:sz="4" w:space="0"/>
              <w:left w:val="nil"/>
              <w:bottom w:val="single" w:color="auto" w:sz="4" w:space="0"/>
              <w:right w:val="single" w:color="auto" w:sz="4" w:space="0"/>
            </w:tcBorders>
            <w:vAlign w:val="center"/>
          </w:tcPr>
          <w:p w14:paraId="548BC4B7">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50" w:type="dxa"/>
            <w:tcBorders>
              <w:top w:val="single" w:color="auto" w:sz="4" w:space="0"/>
              <w:left w:val="nil"/>
              <w:bottom w:val="single" w:color="auto" w:sz="4" w:space="0"/>
              <w:right w:val="single" w:color="auto" w:sz="4" w:space="0"/>
            </w:tcBorders>
            <w:vAlign w:val="center"/>
          </w:tcPr>
          <w:p w14:paraId="13CE10D6">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1009" w:type="dxa"/>
            <w:tcBorders>
              <w:top w:val="single" w:color="auto" w:sz="4" w:space="0"/>
              <w:left w:val="nil"/>
              <w:bottom w:val="single" w:color="auto" w:sz="4" w:space="0"/>
              <w:right w:val="nil"/>
            </w:tcBorders>
            <w:vAlign w:val="center"/>
          </w:tcPr>
          <w:p w14:paraId="76B19F77">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50088F0">
        <w:tblPrEx>
          <w:tblCellMar>
            <w:top w:w="0" w:type="dxa"/>
            <w:left w:w="108" w:type="dxa"/>
            <w:bottom w:w="0" w:type="dxa"/>
            <w:right w:w="108" w:type="dxa"/>
          </w:tblCellMar>
        </w:tblPrEx>
        <w:trPr>
          <w:trHeight w:val="813" w:hRule="exact"/>
          <w:jc w:val="center"/>
        </w:trPr>
        <w:tc>
          <w:tcPr>
            <w:tcW w:w="2149" w:type="dxa"/>
            <w:vMerge w:val="restart"/>
            <w:tcBorders>
              <w:top w:val="nil"/>
              <w:left w:val="nil"/>
              <w:bottom w:val="single" w:color="auto" w:sz="4" w:space="0"/>
              <w:right w:val="single" w:color="auto" w:sz="4" w:space="0"/>
            </w:tcBorders>
            <w:vAlign w:val="center"/>
          </w:tcPr>
          <w:p w14:paraId="40BB2BC0">
            <w:pPr>
              <w:widowControl/>
              <w:spacing w:line="240" w:lineRule="exact"/>
              <w:ind w:firstLine="353"/>
              <w:jc w:val="center"/>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92" w:type="dxa"/>
            <w:tcBorders>
              <w:top w:val="nil"/>
              <w:left w:val="nil"/>
              <w:bottom w:val="nil"/>
              <w:right w:val="single" w:color="auto" w:sz="4" w:space="0"/>
            </w:tcBorders>
            <w:vAlign w:val="center"/>
          </w:tcPr>
          <w:p w14:paraId="34F800E2">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20" w:type="dxa"/>
            <w:tcBorders>
              <w:top w:val="nil"/>
              <w:left w:val="nil"/>
              <w:bottom w:val="nil"/>
              <w:right w:val="single" w:color="auto" w:sz="4" w:space="0"/>
            </w:tcBorders>
            <w:vAlign w:val="center"/>
          </w:tcPr>
          <w:p w14:paraId="31C34051">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44" w:type="dxa"/>
            <w:tcBorders>
              <w:top w:val="nil"/>
              <w:left w:val="nil"/>
              <w:bottom w:val="nil"/>
              <w:right w:val="single" w:color="auto" w:sz="4" w:space="0"/>
            </w:tcBorders>
            <w:vAlign w:val="center"/>
          </w:tcPr>
          <w:p w14:paraId="502C9BAC">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29" w:type="dxa"/>
            <w:tcBorders>
              <w:top w:val="nil"/>
              <w:left w:val="nil"/>
              <w:bottom w:val="nil"/>
              <w:right w:val="single" w:color="auto" w:sz="4" w:space="0"/>
            </w:tcBorders>
            <w:vAlign w:val="center"/>
          </w:tcPr>
          <w:p w14:paraId="4EF3A1B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50" w:type="dxa"/>
            <w:tcBorders>
              <w:top w:val="nil"/>
              <w:left w:val="nil"/>
              <w:bottom w:val="nil"/>
              <w:right w:val="single" w:color="auto" w:sz="4" w:space="0"/>
            </w:tcBorders>
            <w:vAlign w:val="center"/>
          </w:tcPr>
          <w:p w14:paraId="7CD1230B">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1009" w:type="dxa"/>
            <w:tcBorders>
              <w:top w:val="nil"/>
              <w:left w:val="nil"/>
              <w:bottom w:val="nil"/>
              <w:right w:val="nil"/>
            </w:tcBorders>
            <w:vAlign w:val="center"/>
          </w:tcPr>
          <w:p w14:paraId="7BA3E88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D685C43">
        <w:tblPrEx>
          <w:tblCellMar>
            <w:top w:w="0" w:type="dxa"/>
            <w:left w:w="108" w:type="dxa"/>
            <w:bottom w:w="0" w:type="dxa"/>
            <w:right w:w="108" w:type="dxa"/>
          </w:tblCellMar>
        </w:tblPrEx>
        <w:trPr>
          <w:trHeight w:val="813" w:hRule="exact"/>
          <w:jc w:val="center"/>
        </w:trPr>
        <w:tc>
          <w:tcPr>
            <w:tcW w:w="2149" w:type="dxa"/>
            <w:vMerge w:val="continue"/>
            <w:tcBorders>
              <w:top w:val="nil"/>
              <w:left w:val="nil"/>
              <w:bottom w:val="single" w:color="auto" w:sz="4" w:space="0"/>
              <w:right w:val="single" w:color="auto" w:sz="4" w:space="0"/>
            </w:tcBorders>
            <w:vAlign w:val="center"/>
          </w:tcPr>
          <w:p w14:paraId="0348D112">
            <w:pPr>
              <w:widowControl/>
              <w:ind w:firstLine="353"/>
              <w:jc w:val="left"/>
              <w:rPr>
                <w:rFonts w:ascii="宋体" w:hAnsi="宋体" w:cs="宋体"/>
                <w:color w:val="000000"/>
                <w:kern w:val="0"/>
                <w:sz w:val="18"/>
                <w:szCs w:val="18"/>
              </w:rPr>
            </w:pPr>
          </w:p>
        </w:tc>
        <w:tc>
          <w:tcPr>
            <w:tcW w:w="1392" w:type="dxa"/>
            <w:tcBorders>
              <w:top w:val="nil"/>
              <w:left w:val="nil"/>
              <w:bottom w:val="single" w:color="auto" w:sz="4" w:space="0"/>
              <w:right w:val="single" w:color="auto" w:sz="4" w:space="0"/>
            </w:tcBorders>
            <w:vAlign w:val="center"/>
          </w:tcPr>
          <w:p w14:paraId="2FDE8595">
            <w:pPr>
              <w:widowControl/>
              <w:spacing w:line="240" w:lineRule="exact"/>
              <w:ind w:firstLine="353"/>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20" w:type="dxa"/>
            <w:tcBorders>
              <w:top w:val="nil"/>
              <w:left w:val="nil"/>
              <w:bottom w:val="single" w:color="auto" w:sz="4" w:space="0"/>
              <w:right w:val="single" w:color="auto" w:sz="4" w:space="0"/>
            </w:tcBorders>
            <w:vAlign w:val="center"/>
          </w:tcPr>
          <w:p w14:paraId="4D19525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44" w:type="dxa"/>
            <w:tcBorders>
              <w:top w:val="nil"/>
              <w:left w:val="nil"/>
              <w:bottom w:val="single" w:color="auto" w:sz="4" w:space="0"/>
              <w:right w:val="single" w:color="auto" w:sz="4" w:space="0"/>
            </w:tcBorders>
            <w:vAlign w:val="center"/>
          </w:tcPr>
          <w:p w14:paraId="1A80B535">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29" w:type="dxa"/>
            <w:tcBorders>
              <w:top w:val="nil"/>
              <w:left w:val="nil"/>
              <w:bottom w:val="single" w:color="auto" w:sz="4" w:space="0"/>
              <w:right w:val="single" w:color="auto" w:sz="4" w:space="0"/>
            </w:tcBorders>
            <w:vAlign w:val="center"/>
          </w:tcPr>
          <w:p w14:paraId="3097CD33">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50" w:type="dxa"/>
            <w:tcBorders>
              <w:top w:val="nil"/>
              <w:left w:val="nil"/>
              <w:bottom w:val="single" w:color="auto" w:sz="4" w:space="0"/>
              <w:right w:val="single" w:color="auto" w:sz="4" w:space="0"/>
            </w:tcBorders>
            <w:vAlign w:val="center"/>
          </w:tcPr>
          <w:p w14:paraId="0C59C249">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1009" w:type="dxa"/>
            <w:tcBorders>
              <w:top w:val="nil"/>
              <w:left w:val="nil"/>
              <w:bottom w:val="single" w:color="auto" w:sz="4" w:space="0"/>
              <w:right w:val="nil"/>
            </w:tcBorders>
            <w:vAlign w:val="center"/>
          </w:tcPr>
          <w:p w14:paraId="0D6B6AD8">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Z＜300</w:t>
            </w:r>
          </w:p>
        </w:tc>
      </w:tr>
    </w:tbl>
    <w:p w14:paraId="4446777E">
      <w:pPr>
        <w:pStyle w:val="521"/>
        <w:ind w:firstLine="562"/>
        <w:rPr>
          <w:rFonts w:ascii="宋体"/>
          <w:b/>
          <w:color w:val="000000"/>
        </w:rPr>
      </w:pPr>
      <w:r>
        <w:rPr>
          <w:rFonts w:hint="eastAsia" w:ascii="宋体"/>
          <w:b/>
          <w:color w:val="000000"/>
        </w:rPr>
        <w:br w:type="page"/>
      </w:r>
    </w:p>
    <w:bookmarkEnd w:id="941"/>
    <w:p w14:paraId="52322F09">
      <w:pPr>
        <w:ind w:firstLine="551"/>
        <w:jc w:val="center"/>
        <w:rPr>
          <w:b/>
          <w:color w:val="000000"/>
          <w:sz w:val="28"/>
          <w:szCs w:val="28"/>
        </w:rPr>
      </w:pPr>
    </w:p>
    <w:p w14:paraId="20FD1234">
      <w:pPr>
        <w:ind w:firstLine="551"/>
        <w:jc w:val="center"/>
        <w:rPr>
          <w:color w:val="000000"/>
          <w:sz w:val="32"/>
          <w:szCs w:val="32"/>
        </w:rPr>
      </w:pPr>
      <w:r>
        <w:rPr>
          <w:rFonts w:hint="eastAsia"/>
          <w:b/>
          <w:color w:val="000000"/>
          <w:sz w:val="28"/>
          <w:szCs w:val="28"/>
        </w:rPr>
        <w:t>残疾人福利性单位声明函（如适用）</w:t>
      </w:r>
    </w:p>
    <w:p w14:paraId="37D18C5C">
      <w:pPr>
        <w:spacing w:line="380" w:lineRule="exact"/>
        <w:ind w:firstLine="420" w:firstLineChars="200"/>
        <w:rPr>
          <w:color w:val="000000"/>
        </w:rPr>
      </w:pPr>
    </w:p>
    <w:p w14:paraId="0491E8F1">
      <w:pPr>
        <w:spacing w:line="440" w:lineRule="exact"/>
        <w:ind w:firstLine="630" w:firstLineChars="300"/>
        <w:rPr>
          <w:color w:val="000000"/>
        </w:rPr>
      </w:pPr>
      <w:r>
        <w:rPr>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0E47F0">
      <w:pPr>
        <w:spacing w:line="440" w:lineRule="exact"/>
        <w:ind w:firstLine="420" w:firstLineChars="200"/>
        <w:rPr>
          <w:color w:val="000000"/>
        </w:rPr>
      </w:pPr>
      <w:r>
        <w:rPr>
          <w:rFonts w:hint="eastAsia"/>
          <w:color w:val="000000"/>
        </w:rPr>
        <w:t>本单位对上述声明的真实性负责。如有虚假，将依法承担相应责任。</w:t>
      </w:r>
    </w:p>
    <w:p w14:paraId="563B6F2B">
      <w:pPr>
        <w:pStyle w:val="521"/>
        <w:ind w:firstLine="560"/>
        <w:rPr>
          <w:color w:val="000000"/>
        </w:rPr>
      </w:pPr>
    </w:p>
    <w:p w14:paraId="71A15DE1">
      <w:pPr>
        <w:tabs>
          <w:tab w:val="left" w:pos="4860"/>
        </w:tabs>
        <w:spacing w:line="440" w:lineRule="exact"/>
        <w:ind w:right="1560" w:firstLine="420" w:firstLineChars="200"/>
        <w:jc w:val="center"/>
        <w:rPr>
          <w:color w:val="000000"/>
        </w:rPr>
      </w:pPr>
      <w:r>
        <w:rPr>
          <w:rFonts w:hint="eastAsia"/>
          <w:color w:val="000000"/>
        </w:rPr>
        <w:t xml:space="preserve">                          企业名称（盖章）：</w:t>
      </w:r>
    </w:p>
    <w:p w14:paraId="3A9268CA">
      <w:pPr>
        <w:tabs>
          <w:tab w:val="left" w:pos="4860"/>
        </w:tabs>
        <w:spacing w:line="440" w:lineRule="exact"/>
        <w:ind w:right="1560" w:firstLine="420" w:firstLineChars="200"/>
        <w:jc w:val="center"/>
        <w:rPr>
          <w:color w:val="000000"/>
        </w:rPr>
      </w:pPr>
      <w:r>
        <w:rPr>
          <w:rFonts w:hint="eastAsia"/>
          <w:color w:val="000000"/>
        </w:rPr>
        <w:t xml:space="preserve">                  日  期：</w:t>
      </w:r>
    </w:p>
    <w:p w14:paraId="5DABC475">
      <w:pPr>
        <w:spacing w:line="600" w:lineRule="exact"/>
        <w:ind w:firstLine="551"/>
        <w:jc w:val="center"/>
        <w:rPr>
          <w:rFonts w:ascii="宋体"/>
          <w:b/>
          <w:color w:val="000000"/>
          <w:sz w:val="28"/>
        </w:rPr>
      </w:pPr>
    </w:p>
    <w:p w14:paraId="26FC1970">
      <w:pPr>
        <w:pStyle w:val="521"/>
        <w:ind w:firstLine="560"/>
        <w:rPr>
          <w:color w:val="000000"/>
        </w:rPr>
      </w:pPr>
    </w:p>
    <w:p w14:paraId="353BDC65">
      <w:pPr>
        <w:pStyle w:val="5"/>
        <w:ind w:firstLine="551"/>
        <w:jc w:val="center"/>
        <w:rPr>
          <w:b/>
          <w:szCs w:val="28"/>
        </w:rPr>
      </w:pPr>
    </w:p>
    <w:p w14:paraId="0ACE22CC">
      <w:pPr>
        <w:pStyle w:val="5"/>
        <w:ind w:firstLine="551"/>
        <w:jc w:val="center"/>
        <w:rPr>
          <w:b/>
          <w:szCs w:val="28"/>
        </w:rPr>
      </w:pPr>
    </w:p>
    <w:p w14:paraId="20A24AEC">
      <w:pPr>
        <w:pStyle w:val="5"/>
        <w:ind w:firstLine="551"/>
        <w:jc w:val="center"/>
        <w:rPr>
          <w:b/>
          <w:kern w:val="2"/>
          <w:szCs w:val="28"/>
        </w:rPr>
      </w:pPr>
      <w:r>
        <w:rPr>
          <w:rFonts w:hint="eastAsia"/>
          <w:b/>
          <w:szCs w:val="28"/>
        </w:rPr>
        <w:t>监狱企业的证明文件</w:t>
      </w:r>
      <w:r>
        <w:rPr>
          <w:rFonts w:hint="eastAsia"/>
          <w:b/>
          <w:kern w:val="2"/>
          <w:szCs w:val="28"/>
        </w:rPr>
        <w:t>（如适用）</w:t>
      </w:r>
    </w:p>
    <w:p w14:paraId="24096F02">
      <w:pPr>
        <w:pStyle w:val="5"/>
        <w:ind w:firstLine="551"/>
        <w:jc w:val="center"/>
        <w:rPr>
          <w:b/>
          <w:kern w:val="2"/>
          <w:szCs w:val="28"/>
        </w:rPr>
      </w:pPr>
    </w:p>
    <w:p w14:paraId="0A5EA7B2">
      <w:pPr>
        <w:pStyle w:val="5"/>
        <w:ind w:firstLine="412"/>
        <w:rPr>
          <w:bCs/>
          <w:kern w:val="2"/>
          <w:sz w:val="21"/>
          <w:szCs w:val="21"/>
        </w:rPr>
      </w:pPr>
    </w:p>
    <w:p w14:paraId="33A3A085">
      <w:pPr>
        <w:pStyle w:val="5"/>
        <w:ind w:firstLine="412"/>
        <w:rPr>
          <w:bCs/>
          <w:kern w:val="2"/>
          <w:sz w:val="21"/>
          <w:szCs w:val="21"/>
        </w:rPr>
      </w:pPr>
    </w:p>
    <w:p w14:paraId="062203FC">
      <w:pPr>
        <w:spacing w:line="580" w:lineRule="exact"/>
        <w:ind w:firstLine="412"/>
        <w:jc w:val="center"/>
        <w:outlineLvl w:val="0"/>
        <w:rPr>
          <w:bCs/>
          <w:color w:val="000000"/>
          <w:szCs w:val="21"/>
        </w:rPr>
      </w:pPr>
      <w:r>
        <w:rPr>
          <w:rFonts w:hint="eastAsia"/>
          <w:bCs/>
          <w:color w:val="000000"/>
          <w:szCs w:val="21"/>
        </w:rPr>
        <w:t>注：残疾人福利性单位和监狱企业按规定提供上述资料，如果不是，请不要填写。</w:t>
      </w:r>
    </w:p>
    <w:p w14:paraId="3C8DEEDA">
      <w:pPr>
        <w:autoSpaceDE w:val="0"/>
        <w:autoSpaceDN w:val="0"/>
        <w:ind w:firstLine="653"/>
        <w:jc w:val="center"/>
        <w:rPr>
          <w:rFonts w:ascii="宋体" w:hAnsi="宋体" w:cs="宋体"/>
          <w:b/>
          <w:spacing w:val="6"/>
          <w:sz w:val="32"/>
          <w:szCs w:val="32"/>
        </w:rPr>
      </w:pPr>
    </w:p>
    <w:p w14:paraId="2CFDFBB7">
      <w:pPr>
        <w:pStyle w:val="32"/>
        <w:ind w:firstLine="653"/>
        <w:rPr>
          <w:rFonts w:hAnsi="宋体" w:cs="宋体"/>
          <w:b/>
          <w:spacing w:val="6"/>
          <w:sz w:val="32"/>
          <w:szCs w:val="32"/>
        </w:rPr>
      </w:pPr>
    </w:p>
    <w:p w14:paraId="477753A3">
      <w:pPr>
        <w:pStyle w:val="32"/>
        <w:ind w:firstLine="653"/>
        <w:rPr>
          <w:rFonts w:hAnsi="宋体" w:cs="宋体"/>
          <w:b/>
          <w:spacing w:val="6"/>
          <w:sz w:val="32"/>
          <w:szCs w:val="32"/>
        </w:rPr>
      </w:pPr>
    </w:p>
    <w:p w14:paraId="41924B98">
      <w:pPr>
        <w:autoSpaceDE w:val="0"/>
        <w:autoSpaceDN w:val="0"/>
        <w:ind w:firstLine="630"/>
        <w:jc w:val="center"/>
        <w:rPr>
          <w:rFonts w:ascii="宋体" w:hAnsi="宋体" w:cs="宋体"/>
          <w:b/>
          <w:bCs/>
          <w:sz w:val="32"/>
          <w:szCs w:val="32"/>
        </w:rPr>
      </w:pPr>
    </w:p>
    <w:p w14:paraId="17682277">
      <w:pPr>
        <w:autoSpaceDE w:val="0"/>
        <w:autoSpaceDN w:val="0"/>
        <w:ind w:firstLine="630"/>
        <w:jc w:val="center"/>
        <w:rPr>
          <w:rFonts w:ascii="宋体" w:hAnsi="宋体" w:cs="宋体"/>
          <w:b/>
          <w:bCs/>
          <w:sz w:val="32"/>
          <w:szCs w:val="32"/>
        </w:rPr>
      </w:pPr>
    </w:p>
    <w:p w14:paraId="3F529912">
      <w:pPr>
        <w:autoSpaceDE w:val="0"/>
        <w:autoSpaceDN w:val="0"/>
        <w:ind w:firstLine="630"/>
        <w:jc w:val="center"/>
        <w:rPr>
          <w:rFonts w:ascii="宋体" w:hAnsi="宋体" w:cs="宋体"/>
          <w:b/>
          <w:bCs/>
          <w:sz w:val="32"/>
          <w:szCs w:val="32"/>
        </w:rPr>
      </w:pPr>
    </w:p>
    <w:p w14:paraId="69699399">
      <w:pPr>
        <w:autoSpaceDE w:val="0"/>
        <w:autoSpaceDN w:val="0"/>
        <w:ind w:firstLine="630"/>
        <w:jc w:val="center"/>
        <w:rPr>
          <w:rFonts w:ascii="宋体" w:hAnsi="宋体" w:cs="宋体"/>
          <w:b/>
          <w:bCs/>
          <w:sz w:val="32"/>
          <w:szCs w:val="32"/>
        </w:rPr>
      </w:pPr>
    </w:p>
    <w:p w14:paraId="50FF89A5">
      <w:pPr>
        <w:autoSpaceDE w:val="0"/>
        <w:autoSpaceDN w:val="0"/>
        <w:ind w:firstLine="630"/>
        <w:jc w:val="center"/>
        <w:rPr>
          <w:rFonts w:ascii="宋体" w:hAnsi="宋体" w:cs="宋体"/>
          <w:b/>
          <w:bCs/>
          <w:sz w:val="32"/>
          <w:szCs w:val="32"/>
        </w:rPr>
      </w:pPr>
    </w:p>
    <w:p w14:paraId="0969E6A0">
      <w:pPr>
        <w:autoSpaceDE w:val="0"/>
        <w:autoSpaceDN w:val="0"/>
        <w:ind w:firstLine="630"/>
        <w:jc w:val="center"/>
        <w:rPr>
          <w:rFonts w:ascii="宋体" w:hAnsi="宋体" w:cs="宋体"/>
          <w:b/>
          <w:bCs/>
          <w:sz w:val="32"/>
          <w:szCs w:val="32"/>
        </w:rPr>
      </w:pPr>
    </w:p>
    <w:p w14:paraId="003A88ED">
      <w:pPr>
        <w:autoSpaceDE w:val="0"/>
        <w:autoSpaceDN w:val="0"/>
        <w:ind w:firstLine="630"/>
        <w:jc w:val="center"/>
        <w:rPr>
          <w:rFonts w:ascii="宋体" w:hAnsi="宋体" w:cs="宋体"/>
          <w:b/>
          <w:bCs/>
          <w:sz w:val="32"/>
          <w:szCs w:val="32"/>
        </w:rPr>
      </w:pPr>
    </w:p>
    <w:p w14:paraId="25EC1686">
      <w:pPr>
        <w:autoSpaceDE w:val="0"/>
        <w:autoSpaceDN w:val="0"/>
        <w:ind w:firstLine="630"/>
        <w:jc w:val="center"/>
        <w:rPr>
          <w:rFonts w:ascii="宋体" w:hAnsi="宋体" w:cs="宋体"/>
          <w:b/>
          <w:bCs/>
          <w:sz w:val="32"/>
          <w:szCs w:val="32"/>
        </w:rPr>
      </w:pPr>
    </w:p>
    <w:p w14:paraId="7D83DB3D">
      <w:pPr>
        <w:autoSpaceDE w:val="0"/>
        <w:autoSpaceDN w:val="0"/>
        <w:ind w:firstLine="630"/>
        <w:jc w:val="center"/>
        <w:rPr>
          <w:rFonts w:ascii="宋体" w:hAnsi="宋体" w:cs="宋体"/>
          <w:b/>
          <w:bCs/>
          <w:sz w:val="32"/>
          <w:szCs w:val="32"/>
        </w:rPr>
      </w:pPr>
    </w:p>
    <w:p w14:paraId="4487B9E8">
      <w:pPr>
        <w:autoSpaceDE w:val="0"/>
        <w:autoSpaceDN w:val="0"/>
        <w:ind w:firstLine="630"/>
        <w:jc w:val="center"/>
        <w:rPr>
          <w:rFonts w:ascii="宋体" w:hAnsi="宋体" w:cs="宋体"/>
          <w:b/>
          <w:bCs/>
          <w:sz w:val="32"/>
          <w:szCs w:val="32"/>
        </w:rPr>
      </w:pPr>
    </w:p>
    <w:p w14:paraId="26AEB655">
      <w:pPr>
        <w:autoSpaceDE w:val="0"/>
        <w:autoSpaceDN w:val="0"/>
        <w:ind w:firstLine="630"/>
        <w:jc w:val="center"/>
        <w:rPr>
          <w:rFonts w:ascii="宋体" w:hAnsi="宋体" w:cs="宋体"/>
          <w:b/>
          <w:bCs/>
          <w:sz w:val="32"/>
          <w:szCs w:val="32"/>
        </w:rPr>
      </w:pPr>
    </w:p>
    <w:p w14:paraId="16704BC1">
      <w:pPr>
        <w:autoSpaceDE w:val="0"/>
        <w:autoSpaceDN w:val="0"/>
        <w:ind w:firstLine="630"/>
        <w:jc w:val="center"/>
        <w:rPr>
          <w:rFonts w:ascii="宋体" w:hAnsi="宋体" w:cs="宋体"/>
          <w:b/>
          <w:bCs/>
          <w:sz w:val="32"/>
          <w:szCs w:val="32"/>
        </w:rPr>
      </w:pPr>
      <w:r>
        <w:rPr>
          <w:rFonts w:hint="eastAsia" w:ascii="宋体" w:hAnsi="宋体" w:cs="宋体"/>
          <w:b/>
          <w:bCs/>
          <w:sz w:val="32"/>
          <w:szCs w:val="32"/>
        </w:rPr>
        <w:t>业务专用章使用说明函</w:t>
      </w:r>
    </w:p>
    <w:p w14:paraId="799FA42B">
      <w:pPr>
        <w:spacing w:line="360" w:lineRule="auto"/>
        <w:rPr>
          <w:rFonts w:ascii="宋体" w:hAnsi="宋体" w:cs="宋体"/>
          <w:sz w:val="24"/>
          <w:u w:val="single"/>
        </w:rPr>
      </w:pPr>
    </w:p>
    <w:p w14:paraId="7BD2A9DA">
      <w:pPr>
        <w:spacing w:line="360" w:lineRule="auto"/>
        <w:rPr>
          <w:rFonts w:hint="eastAsia" w:ascii="宋体" w:hAnsi="宋体" w:eastAsia="宋体" w:cs="宋体"/>
          <w:sz w:val="24"/>
          <w:lang w:eastAsia="zh-CN"/>
        </w:rPr>
      </w:pPr>
      <w:r>
        <w:rPr>
          <w:rFonts w:hint="eastAsia" w:ascii="宋体" w:hAnsi="宋体" w:cs="宋体"/>
          <w:sz w:val="24"/>
          <w:u w:val="single"/>
          <w:lang w:eastAsia="zh-CN"/>
        </w:rPr>
        <w:t>宁海县胡陈乡初级中学</w:t>
      </w:r>
      <w:r>
        <w:rPr>
          <w:rFonts w:hint="eastAsia" w:ascii="宋体" w:hAnsi="宋体" w:cs="宋体"/>
          <w:sz w:val="24"/>
          <w:u w:val="single"/>
        </w:rPr>
        <w:t>、</w:t>
      </w:r>
      <w:r>
        <w:rPr>
          <w:rFonts w:hint="eastAsia" w:ascii="宋体" w:hAnsi="宋体" w:cs="宋体"/>
          <w:sz w:val="24"/>
          <w:u w:val="single"/>
          <w:lang w:eastAsia="zh-CN"/>
        </w:rPr>
        <w:t>宁波和丰建设项目管理有限公司</w:t>
      </w:r>
    </w:p>
    <w:p w14:paraId="01EF2BC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9FE5FCD">
      <w:pPr>
        <w:spacing w:line="360" w:lineRule="auto"/>
        <w:ind w:firstLine="480" w:firstLineChars="200"/>
        <w:rPr>
          <w:rFonts w:ascii="宋体" w:hAnsi="宋体" w:cs="宋体"/>
          <w:sz w:val="24"/>
        </w:rPr>
      </w:pPr>
      <w:r>
        <w:rPr>
          <w:rFonts w:hint="eastAsia" w:ascii="宋体" w:hAnsi="宋体" w:cs="宋体"/>
          <w:sz w:val="24"/>
        </w:rPr>
        <w:t>特此说明。</w:t>
      </w:r>
    </w:p>
    <w:p w14:paraId="4D2EB65A">
      <w:pPr>
        <w:spacing w:line="360" w:lineRule="auto"/>
        <w:ind w:firstLine="470"/>
        <w:rPr>
          <w:rFonts w:ascii="宋体" w:hAnsi="宋体" w:cs="宋体"/>
          <w:sz w:val="24"/>
        </w:rPr>
      </w:pPr>
    </w:p>
    <w:p w14:paraId="56FF7438">
      <w:pPr>
        <w:spacing w:line="360" w:lineRule="auto"/>
        <w:ind w:firstLine="470"/>
        <w:rPr>
          <w:rFonts w:ascii="宋体" w:hAnsi="宋体" w:cs="宋体"/>
          <w:sz w:val="24"/>
        </w:rPr>
      </w:pPr>
    </w:p>
    <w:p w14:paraId="60441FBC">
      <w:pPr>
        <w:spacing w:line="360" w:lineRule="auto"/>
        <w:ind w:firstLine="470"/>
        <w:rPr>
          <w:rFonts w:ascii="宋体" w:hAnsi="宋体" w:cs="宋体"/>
          <w:sz w:val="24"/>
        </w:rPr>
      </w:pPr>
    </w:p>
    <w:p w14:paraId="7961762B">
      <w:pPr>
        <w:spacing w:line="360" w:lineRule="auto"/>
        <w:ind w:firstLine="470"/>
        <w:rPr>
          <w:rFonts w:ascii="宋体" w:hAnsi="宋体" w:cs="宋体"/>
          <w:sz w:val="24"/>
        </w:rPr>
      </w:pPr>
    </w:p>
    <w:p w14:paraId="0855AD0D">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4689A59B">
      <w:pPr>
        <w:ind w:right="1440" w:firstLine="470"/>
        <w:jc w:val="center"/>
        <w:rPr>
          <w:rFonts w:ascii="宋体" w:hAnsi="宋体" w:cs="宋体"/>
          <w:sz w:val="24"/>
        </w:rPr>
      </w:pPr>
      <w:r>
        <w:rPr>
          <w:rFonts w:hint="eastAsia" w:ascii="宋体" w:hAnsi="宋体" w:cs="宋体"/>
          <w:sz w:val="24"/>
        </w:rPr>
        <w:t xml:space="preserve">                              日期：       年     月     日</w:t>
      </w:r>
    </w:p>
    <w:p w14:paraId="099E3752">
      <w:pPr>
        <w:ind w:firstLine="472"/>
        <w:rPr>
          <w:rFonts w:ascii="宋体" w:hAnsi="宋体" w:cs="宋体"/>
          <w:sz w:val="24"/>
        </w:rPr>
      </w:pPr>
      <w:r>
        <w:rPr>
          <w:rFonts w:hint="eastAsia" w:ascii="宋体" w:hAnsi="宋体" w:cs="宋体"/>
          <w:b/>
          <w:bCs/>
          <w:sz w:val="24"/>
        </w:rPr>
        <w:t>附：</w:t>
      </w:r>
    </w:p>
    <w:p w14:paraId="61E770DB">
      <w:pPr>
        <w:spacing w:line="360" w:lineRule="auto"/>
        <w:ind w:firstLine="472"/>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437D4FB7">
      <w:pPr>
        <w:autoSpaceDE w:val="0"/>
        <w:autoSpaceDN w:val="0"/>
        <w:ind w:firstLine="653"/>
        <w:jc w:val="center"/>
        <w:rPr>
          <w:rFonts w:ascii="宋体" w:hAnsi="宋体" w:cs="宋体"/>
          <w:b/>
          <w:spacing w:val="6"/>
          <w:sz w:val="32"/>
          <w:szCs w:val="32"/>
        </w:rPr>
      </w:pPr>
    </w:p>
    <w:p w14:paraId="01466BCE">
      <w:pPr>
        <w:autoSpaceDE w:val="0"/>
        <w:autoSpaceDN w:val="0"/>
        <w:ind w:firstLine="653"/>
        <w:jc w:val="center"/>
        <w:rPr>
          <w:rFonts w:ascii="宋体" w:hAnsi="宋体" w:cs="宋体"/>
          <w:b/>
          <w:spacing w:val="6"/>
          <w:sz w:val="32"/>
          <w:szCs w:val="32"/>
        </w:rPr>
      </w:pPr>
    </w:p>
    <w:p w14:paraId="5EE8BD6E">
      <w:pPr>
        <w:autoSpaceDE w:val="0"/>
        <w:autoSpaceDN w:val="0"/>
        <w:ind w:firstLine="653"/>
        <w:jc w:val="center"/>
        <w:rPr>
          <w:rFonts w:ascii="宋体" w:hAnsi="宋体" w:cs="宋体"/>
          <w:b/>
          <w:spacing w:val="6"/>
          <w:sz w:val="32"/>
          <w:szCs w:val="32"/>
        </w:rPr>
      </w:pPr>
    </w:p>
    <w:p w14:paraId="1000CB4B">
      <w:pPr>
        <w:autoSpaceDE w:val="0"/>
        <w:autoSpaceDN w:val="0"/>
        <w:ind w:firstLine="653"/>
        <w:jc w:val="center"/>
        <w:rPr>
          <w:rFonts w:ascii="宋体" w:hAnsi="宋体" w:cs="宋体"/>
          <w:b/>
          <w:spacing w:val="6"/>
          <w:sz w:val="32"/>
          <w:szCs w:val="32"/>
        </w:rPr>
      </w:pPr>
    </w:p>
    <w:p w14:paraId="09C090B6">
      <w:pPr>
        <w:autoSpaceDE w:val="0"/>
        <w:autoSpaceDN w:val="0"/>
        <w:ind w:firstLine="653"/>
        <w:jc w:val="center"/>
        <w:rPr>
          <w:rFonts w:ascii="宋体" w:hAnsi="宋体" w:cs="宋体"/>
          <w:b/>
          <w:spacing w:val="6"/>
          <w:sz w:val="32"/>
          <w:szCs w:val="32"/>
        </w:rPr>
      </w:pPr>
    </w:p>
    <w:p w14:paraId="36D496AD">
      <w:pPr>
        <w:autoSpaceDE w:val="0"/>
        <w:autoSpaceDN w:val="0"/>
        <w:ind w:firstLine="653"/>
        <w:jc w:val="center"/>
        <w:rPr>
          <w:rFonts w:ascii="宋体" w:hAnsi="宋体" w:cs="宋体"/>
          <w:b/>
          <w:spacing w:val="6"/>
          <w:sz w:val="32"/>
          <w:szCs w:val="32"/>
        </w:rPr>
      </w:pPr>
    </w:p>
    <w:p w14:paraId="521BDFB5">
      <w:pPr>
        <w:autoSpaceDE w:val="0"/>
        <w:autoSpaceDN w:val="0"/>
        <w:ind w:firstLine="653"/>
        <w:jc w:val="center"/>
        <w:rPr>
          <w:rFonts w:ascii="宋体" w:hAnsi="宋体" w:cs="宋体"/>
          <w:b/>
          <w:spacing w:val="6"/>
          <w:sz w:val="32"/>
          <w:szCs w:val="32"/>
        </w:rPr>
      </w:pPr>
    </w:p>
    <w:p w14:paraId="7512A372">
      <w:pPr>
        <w:autoSpaceDE w:val="0"/>
        <w:autoSpaceDN w:val="0"/>
        <w:ind w:firstLine="653"/>
        <w:jc w:val="center"/>
        <w:rPr>
          <w:rFonts w:ascii="宋体" w:hAnsi="宋体" w:cs="宋体"/>
          <w:b/>
          <w:spacing w:val="6"/>
          <w:sz w:val="32"/>
          <w:szCs w:val="32"/>
        </w:rPr>
      </w:pPr>
    </w:p>
    <w:p w14:paraId="64274B3A">
      <w:pPr>
        <w:autoSpaceDE w:val="0"/>
        <w:autoSpaceDN w:val="0"/>
        <w:ind w:firstLine="653"/>
        <w:jc w:val="center"/>
        <w:rPr>
          <w:rFonts w:ascii="宋体" w:hAnsi="宋体" w:cs="宋体"/>
          <w:b/>
          <w:spacing w:val="6"/>
          <w:sz w:val="32"/>
          <w:szCs w:val="32"/>
        </w:rPr>
      </w:pPr>
    </w:p>
    <w:p w14:paraId="1C2D366C">
      <w:pPr>
        <w:autoSpaceDE w:val="0"/>
        <w:autoSpaceDN w:val="0"/>
        <w:ind w:firstLine="653"/>
        <w:jc w:val="center"/>
        <w:rPr>
          <w:rFonts w:ascii="宋体" w:hAnsi="宋体" w:cs="宋体"/>
          <w:b/>
          <w:spacing w:val="6"/>
          <w:sz w:val="32"/>
          <w:szCs w:val="32"/>
        </w:rPr>
      </w:pPr>
    </w:p>
    <w:p w14:paraId="3B289728">
      <w:pPr>
        <w:autoSpaceDE w:val="0"/>
        <w:autoSpaceDN w:val="0"/>
        <w:ind w:firstLine="653"/>
        <w:jc w:val="center"/>
        <w:rPr>
          <w:rFonts w:ascii="宋体" w:hAnsi="宋体" w:cs="宋体"/>
          <w:b/>
          <w:spacing w:val="6"/>
          <w:sz w:val="32"/>
          <w:szCs w:val="32"/>
        </w:rPr>
      </w:pPr>
    </w:p>
    <w:p w14:paraId="2BB05796">
      <w:pPr>
        <w:autoSpaceDE w:val="0"/>
        <w:autoSpaceDN w:val="0"/>
        <w:ind w:firstLine="653"/>
        <w:jc w:val="center"/>
        <w:rPr>
          <w:rFonts w:ascii="宋体" w:hAnsi="宋体" w:cs="宋体"/>
          <w:b/>
          <w:spacing w:val="6"/>
          <w:sz w:val="32"/>
          <w:szCs w:val="32"/>
        </w:rPr>
      </w:pPr>
    </w:p>
    <w:p w14:paraId="35BFDC88">
      <w:pPr>
        <w:autoSpaceDE w:val="0"/>
        <w:autoSpaceDN w:val="0"/>
        <w:ind w:firstLine="653"/>
        <w:jc w:val="center"/>
        <w:rPr>
          <w:rFonts w:ascii="宋体" w:hAnsi="宋体" w:cs="宋体"/>
          <w:b/>
          <w:spacing w:val="6"/>
          <w:sz w:val="32"/>
          <w:szCs w:val="32"/>
        </w:rPr>
      </w:pPr>
    </w:p>
    <w:p w14:paraId="4699EBAC">
      <w:pPr>
        <w:autoSpaceDE w:val="0"/>
        <w:autoSpaceDN w:val="0"/>
        <w:ind w:firstLine="653"/>
        <w:jc w:val="center"/>
        <w:rPr>
          <w:rFonts w:ascii="宋体" w:hAnsi="宋体" w:cs="宋体"/>
          <w:b/>
          <w:spacing w:val="6"/>
          <w:sz w:val="32"/>
          <w:szCs w:val="32"/>
        </w:rPr>
      </w:pPr>
    </w:p>
    <w:p w14:paraId="34814AC3">
      <w:pPr>
        <w:autoSpaceDE w:val="0"/>
        <w:autoSpaceDN w:val="0"/>
        <w:ind w:firstLine="653"/>
        <w:rPr>
          <w:rFonts w:ascii="宋体" w:hAnsi="宋体" w:cs="宋体"/>
          <w:b/>
          <w:spacing w:val="6"/>
          <w:sz w:val="32"/>
          <w:szCs w:val="32"/>
        </w:rPr>
      </w:pPr>
    </w:p>
    <w:sectPr>
      <w:pgSz w:w="11905" w:h="16838"/>
      <w:pgMar w:top="1134" w:right="1304" w:bottom="1134" w:left="1304" w:header="850" w:footer="850" w:gutter="283"/>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D948">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ECAD">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E211">
                          <w:pPr>
                            <w:pStyle w:val="3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83DE211">
                    <w:pPr>
                      <w:pStyle w:val="39"/>
                    </w:pPr>
                    <w:r>
                      <w:fldChar w:fldCharType="begin"/>
                    </w:r>
                    <w:r>
                      <w:instrText xml:space="preserve"> PAGE  \* MERGEFORMAT </w:instrText>
                    </w:r>
                    <w:r>
                      <w:fldChar w:fldCharType="separate"/>
                    </w:r>
                    <w:r>
                      <w:t>91</w:t>
                    </w:r>
                    <w:r>
                      <w:fldChar w:fldCharType="end"/>
                    </w:r>
                  </w:p>
                </w:txbxContent>
              </v:textbox>
            </v:shape>
          </w:pict>
        </mc:Fallback>
      </mc:AlternateContent>
    </w:r>
  </w:p>
  <w:p w14:paraId="20561E2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CA0F">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BB814">
                          <w:pPr>
                            <w:pStyle w:val="3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27BB814">
                    <w:pPr>
                      <w:pStyle w:val="3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CF50">
    <w:pPr>
      <w:pStyle w:val="39"/>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DB549">
                          <w:pPr>
                            <w:pStyle w:val="3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2DB549">
                    <w:pPr>
                      <w:pStyle w:val="39"/>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D44C">
    <w:pPr>
      <w:pStyle w:val="39"/>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C8B37">
                          <w:pPr>
                            <w:pStyle w:val="3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56C8B37">
                    <w:pPr>
                      <w:pStyle w:val="3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6AE8">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2CC71">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92CC71">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EE48">
    <w:pPr>
      <w:pStyle w:val="3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24335">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524335">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B8EC">
    <w:pPr>
      <w:pStyle w:val="39"/>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A88C9">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59A88C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1CE6">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09AD3">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F809AD3">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0F7E">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44177">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4744177">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D6F9">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33A99">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F33A99">
                    <w:pPr>
                      <w:pStyle w:val="39"/>
                    </w:pPr>
                    <w:r>
                      <w:fldChar w:fldCharType="begin"/>
                    </w:r>
                    <w:r>
                      <w:instrText xml:space="preserve"> PAGE  \* MERGEFORMAT </w:instrText>
                    </w:r>
                    <w:r>
                      <w:fldChar w:fldCharType="separate"/>
                    </w:r>
                    <w:r>
                      <w:t>89</w:t>
                    </w:r>
                    <w:r>
                      <w:fldChar w:fldCharType="end"/>
                    </w:r>
                  </w:p>
                </w:txbxContent>
              </v:textbox>
            </v:shape>
          </w:pict>
        </mc:Fallback>
      </mc:AlternateContent>
    </w:r>
  </w:p>
  <w:p w14:paraId="6B9F56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2BD4">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757BD">
                          <w:pPr>
                            <w:pStyle w:val="3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2B757BD">
                    <w:pPr>
                      <w:pStyle w:val="39"/>
                    </w:pPr>
                    <w:r>
                      <w:fldChar w:fldCharType="begin"/>
                    </w:r>
                    <w:r>
                      <w:instrText xml:space="preserve"> PAGE  \* MERGEFORMAT </w:instrText>
                    </w:r>
                    <w:r>
                      <w:fldChar w:fldCharType="separate"/>
                    </w:r>
                    <w:r>
                      <w:t>88</w:t>
                    </w:r>
                    <w:r>
                      <w:fldChar w:fldCharType="end"/>
                    </w:r>
                  </w:p>
                </w:txbxContent>
              </v:textbox>
            </v:shape>
          </w:pict>
        </mc:Fallback>
      </mc:AlternateContent>
    </w:r>
  </w:p>
  <w:p w14:paraId="08DF70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B4B4">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DE8D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5DE8D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720E">
    <w:pPr>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FD98">
    <w:pPr>
      <w:pBdr>
        <w:bottom w:val="single" w:color="auto" w:sz="6"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60B2">
    <w:pPr>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2105360"/>
    <w:multiLevelType w:val="singleLevel"/>
    <w:tmpl w:val="B2105360"/>
    <w:lvl w:ilvl="0" w:tentative="0">
      <w:start w:val="8"/>
      <w:numFmt w:val="decimal"/>
      <w:suff w:val="space"/>
      <w:lvlText w:val="%1."/>
      <w:lvlJc w:val="left"/>
    </w:lvl>
  </w:abstractNum>
  <w:abstractNum w:abstractNumId="2">
    <w:nsid w:val="B9306417"/>
    <w:multiLevelType w:val="singleLevel"/>
    <w:tmpl w:val="B9306417"/>
    <w:lvl w:ilvl="0" w:tentative="0">
      <w:start w:val="13"/>
      <w:numFmt w:val="decimal"/>
      <w:suff w:val="space"/>
      <w:lvlText w:val="%1."/>
      <w:lvlJc w:val="left"/>
    </w:lvl>
  </w:abstractNum>
  <w:abstractNum w:abstractNumId="3">
    <w:nsid w:val="BA86BC30"/>
    <w:multiLevelType w:val="singleLevel"/>
    <w:tmpl w:val="BA86BC30"/>
    <w:lvl w:ilvl="0" w:tentative="0">
      <w:start w:val="1"/>
      <w:numFmt w:val="decimal"/>
      <w:suff w:val="nothing"/>
      <w:lvlText w:val="%1、"/>
      <w:lvlJc w:val="left"/>
    </w:lvl>
  </w:abstractNum>
  <w:abstractNum w:abstractNumId="4">
    <w:nsid w:val="294E9A89"/>
    <w:multiLevelType w:val="singleLevel"/>
    <w:tmpl w:val="294E9A89"/>
    <w:lvl w:ilvl="0" w:tentative="0">
      <w:start w:val="2"/>
      <w:numFmt w:val="decimal"/>
      <w:suff w:val="space"/>
      <w:lvlText w:val="%1."/>
      <w:lvlJc w:val="left"/>
    </w:lvl>
  </w:abstractNum>
  <w:abstractNum w:abstractNumId="5">
    <w:nsid w:val="47197A68"/>
    <w:multiLevelType w:val="singleLevel"/>
    <w:tmpl w:val="47197A68"/>
    <w:lvl w:ilvl="0" w:tentative="0">
      <w:start w:val="1"/>
      <w:numFmt w:val="decimal"/>
      <w:suff w:val="nothing"/>
      <w:lvlText w:val="%1、"/>
      <w:lvlJc w:val="left"/>
    </w:lvl>
  </w:abstractNum>
  <w:abstractNum w:abstractNumId="6">
    <w:nsid w:val="4CF0FD0D"/>
    <w:multiLevelType w:val="singleLevel"/>
    <w:tmpl w:val="4CF0FD0D"/>
    <w:lvl w:ilvl="0" w:tentative="0">
      <w:start w:val="27"/>
      <w:numFmt w:val="decimal"/>
      <w:suff w:val="space"/>
      <w:lvlText w:val="%1."/>
      <w:lvlJc w:val="left"/>
    </w:lvl>
  </w:abstractNum>
  <w:abstractNum w:abstractNumId="7">
    <w:nsid w:val="79D43AAD"/>
    <w:multiLevelType w:val="singleLevel"/>
    <w:tmpl w:val="79D43AAD"/>
    <w:lvl w:ilvl="0" w:tentative="0">
      <w:start w:val="4"/>
      <w:numFmt w:val="chineseCounting"/>
      <w:suff w:val="space"/>
      <w:lvlText w:val="第%1章"/>
      <w:lvlJc w:val="left"/>
      <w:rPr>
        <w:rFonts w:hint="eastAsia"/>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jVkNWJlYzQ1YTRiYTkwNzc5YWFiMGViY2MyZ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B00"/>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3F4"/>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80"/>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9BA"/>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9C8"/>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E0B"/>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019"/>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70"/>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40"/>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85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04"/>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21B"/>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C44"/>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5BD5"/>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2EB"/>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AF7"/>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65"/>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0E40"/>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9E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627"/>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C40"/>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D0479"/>
    <w:rsid w:val="012F5F9F"/>
    <w:rsid w:val="01323CE1"/>
    <w:rsid w:val="01457570"/>
    <w:rsid w:val="016F4F85"/>
    <w:rsid w:val="018C33F1"/>
    <w:rsid w:val="019F7441"/>
    <w:rsid w:val="01A7022B"/>
    <w:rsid w:val="01B37585"/>
    <w:rsid w:val="01B96C47"/>
    <w:rsid w:val="01BF5BF1"/>
    <w:rsid w:val="01C65DA5"/>
    <w:rsid w:val="01D027EB"/>
    <w:rsid w:val="01D55165"/>
    <w:rsid w:val="01DC1F93"/>
    <w:rsid w:val="01DF6BF8"/>
    <w:rsid w:val="01E70DB5"/>
    <w:rsid w:val="01EC2C57"/>
    <w:rsid w:val="01F40F97"/>
    <w:rsid w:val="02025461"/>
    <w:rsid w:val="0217238E"/>
    <w:rsid w:val="02182ED7"/>
    <w:rsid w:val="02535CBD"/>
    <w:rsid w:val="02546389"/>
    <w:rsid w:val="025F0711"/>
    <w:rsid w:val="026B2E25"/>
    <w:rsid w:val="02824D4D"/>
    <w:rsid w:val="028916DF"/>
    <w:rsid w:val="02895B83"/>
    <w:rsid w:val="02927F5A"/>
    <w:rsid w:val="02AE0B1F"/>
    <w:rsid w:val="02B01557"/>
    <w:rsid w:val="02C72207"/>
    <w:rsid w:val="02D908B8"/>
    <w:rsid w:val="02DC4B10"/>
    <w:rsid w:val="02DD76CE"/>
    <w:rsid w:val="02E35293"/>
    <w:rsid w:val="02EB4148"/>
    <w:rsid w:val="02F36323"/>
    <w:rsid w:val="02F5619C"/>
    <w:rsid w:val="0326446A"/>
    <w:rsid w:val="032D5555"/>
    <w:rsid w:val="03483348"/>
    <w:rsid w:val="036634D2"/>
    <w:rsid w:val="037160A9"/>
    <w:rsid w:val="03885E3A"/>
    <w:rsid w:val="039C6C7D"/>
    <w:rsid w:val="03B26B04"/>
    <w:rsid w:val="03B43A47"/>
    <w:rsid w:val="03C30C20"/>
    <w:rsid w:val="03DD35E4"/>
    <w:rsid w:val="03E571CE"/>
    <w:rsid w:val="03EF7C67"/>
    <w:rsid w:val="03F040A4"/>
    <w:rsid w:val="03F4702C"/>
    <w:rsid w:val="03FC5650"/>
    <w:rsid w:val="04076900"/>
    <w:rsid w:val="04177352"/>
    <w:rsid w:val="04196B7A"/>
    <w:rsid w:val="041A5A3B"/>
    <w:rsid w:val="04207E21"/>
    <w:rsid w:val="042311BA"/>
    <w:rsid w:val="042B157A"/>
    <w:rsid w:val="04455AD9"/>
    <w:rsid w:val="04591994"/>
    <w:rsid w:val="048F763B"/>
    <w:rsid w:val="049F330E"/>
    <w:rsid w:val="04AA775C"/>
    <w:rsid w:val="04AB0032"/>
    <w:rsid w:val="04AF1889"/>
    <w:rsid w:val="04B07CB0"/>
    <w:rsid w:val="04C64E6C"/>
    <w:rsid w:val="04F35535"/>
    <w:rsid w:val="04F66F48"/>
    <w:rsid w:val="05095E02"/>
    <w:rsid w:val="051C683A"/>
    <w:rsid w:val="05251E14"/>
    <w:rsid w:val="053F69CD"/>
    <w:rsid w:val="05A16594"/>
    <w:rsid w:val="05A7762D"/>
    <w:rsid w:val="05AC22B4"/>
    <w:rsid w:val="05DD06BF"/>
    <w:rsid w:val="05E03D0C"/>
    <w:rsid w:val="05E530D0"/>
    <w:rsid w:val="05F81055"/>
    <w:rsid w:val="060379FA"/>
    <w:rsid w:val="060E0879"/>
    <w:rsid w:val="060E5941"/>
    <w:rsid w:val="06110FAF"/>
    <w:rsid w:val="061E21DC"/>
    <w:rsid w:val="06493CA7"/>
    <w:rsid w:val="065A1D10"/>
    <w:rsid w:val="065A6178"/>
    <w:rsid w:val="06620BC5"/>
    <w:rsid w:val="066F1CF3"/>
    <w:rsid w:val="068648B3"/>
    <w:rsid w:val="06930BB8"/>
    <w:rsid w:val="06997DBD"/>
    <w:rsid w:val="06D7510F"/>
    <w:rsid w:val="06E95A55"/>
    <w:rsid w:val="06EA7406"/>
    <w:rsid w:val="06F832D7"/>
    <w:rsid w:val="07062F5D"/>
    <w:rsid w:val="070677A2"/>
    <w:rsid w:val="07245D42"/>
    <w:rsid w:val="07264C62"/>
    <w:rsid w:val="073267E9"/>
    <w:rsid w:val="07373DFF"/>
    <w:rsid w:val="07524795"/>
    <w:rsid w:val="075318BB"/>
    <w:rsid w:val="07722A16"/>
    <w:rsid w:val="0779354C"/>
    <w:rsid w:val="07846919"/>
    <w:rsid w:val="078D1C71"/>
    <w:rsid w:val="078E1545"/>
    <w:rsid w:val="07A46B95"/>
    <w:rsid w:val="07AD5E6F"/>
    <w:rsid w:val="07D11A8F"/>
    <w:rsid w:val="07F25F78"/>
    <w:rsid w:val="07F92E63"/>
    <w:rsid w:val="08061376"/>
    <w:rsid w:val="083251D0"/>
    <w:rsid w:val="0842480A"/>
    <w:rsid w:val="08444A26"/>
    <w:rsid w:val="08452D77"/>
    <w:rsid w:val="085E75C3"/>
    <w:rsid w:val="086401F8"/>
    <w:rsid w:val="08661343"/>
    <w:rsid w:val="08716E9D"/>
    <w:rsid w:val="08751CAA"/>
    <w:rsid w:val="087E4C40"/>
    <w:rsid w:val="087F4AB2"/>
    <w:rsid w:val="08923AEE"/>
    <w:rsid w:val="08A871D0"/>
    <w:rsid w:val="08B82D1E"/>
    <w:rsid w:val="08CF1E07"/>
    <w:rsid w:val="08D66AD6"/>
    <w:rsid w:val="08DA33A3"/>
    <w:rsid w:val="08DF474E"/>
    <w:rsid w:val="08E80F13"/>
    <w:rsid w:val="08F55D20"/>
    <w:rsid w:val="09061EBF"/>
    <w:rsid w:val="092A6FF7"/>
    <w:rsid w:val="09335624"/>
    <w:rsid w:val="09336848"/>
    <w:rsid w:val="09436A8B"/>
    <w:rsid w:val="0944690F"/>
    <w:rsid w:val="09535675"/>
    <w:rsid w:val="095F057D"/>
    <w:rsid w:val="095F763D"/>
    <w:rsid w:val="09642282"/>
    <w:rsid w:val="09646A02"/>
    <w:rsid w:val="09733572"/>
    <w:rsid w:val="09772C16"/>
    <w:rsid w:val="098353B5"/>
    <w:rsid w:val="09A92330"/>
    <w:rsid w:val="09B06B87"/>
    <w:rsid w:val="09C13146"/>
    <w:rsid w:val="09E0077E"/>
    <w:rsid w:val="09E04166"/>
    <w:rsid w:val="09E638BB"/>
    <w:rsid w:val="09FC4E8C"/>
    <w:rsid w:val="09FD08E2"/>
    <w:rsid w:val="0A1C0718"/>
    <w:rsid w:val="0A2E45E0"/>
    <w:rsid w:val="0A3E7710"/>
    <w:rsid w:val="0A522CFE"/>
    <w:rsid w:val="0A577EA6"/>
    <w:rsid w:val="0A5B7E63"/>
    <w:rsid w:val="0A5C592B"/>
    <w:rsid w:val="0A6C14EC"/>
    <w:rsid w:val="0A703465"/>
    <w:rsid w:val="0A851326"/>
    <w:rsid w:val="0A915C66"/>
    <w:rsid w:val="0A943317"/>
    <w:rsid w:val="0A9A35B5"/>
    <w:rsid w:val="0AA374A5"/>
    <w:rsid w:val="0AA837C5"/>
    <w:rsid w:val="0AAB7649"/>
    <w:rsid w:val="0ABC321E"/>
    <w:rsid w:val="0ABC5606"/>
    <w:rsid w:val="0AC37021"/>
    <w:rsid w:val="0AF50259"/>
    <w:rsid w:val="0B13248D"/>
    <w:rsid w:val="0B30404E"/>
    <w:rsid w:val="0B322488"/>
    <w:rsid w:val="0B4C6C14"/>
    <w:rsid w:val="0B547599"/>
    <w:rsid w:val="0B6251C3"/>
    <w:rsid w:val="0B631A88"/>
    <w:rsid w:val="0B683D45"/>
    <w:rsid w:val="0B7A42BB"/>
    <w:rsid w:val="0B7F3F11"/>
    <w:rsid w:val="0B7F5D75"/>
    <w:rsid w:val="0B884417"/>
    <w:rsid w:val="0B974E6D"/>
    <w:rsid w:val="0BF6188C"/>
    <w:rsid w:val="0BF73C91"/>
    <w:rsid w:val="0BF85AB1"/>
    <w:rsid w:val="0C0B585A"/>
    <w:rsid w:val="0C142961"/>
    <w:rsid w:val="0C170175"/>
    <w:rsid w:val="0C2D57D1"/>
    <w:rsid w:val="0C571A41"/>
    <w:rsid w:val="0C5C1171"/>
    <w:rsid w:val="0C5E1CBC"/>
    <w:rsid w:val="0C615B50"/>
    <w:rsid w:val="0C8445DA"/>
    <w:rsid w:val="0C87121B"/>
    <w:rsid w:val="0C970E9C"/>
    <w:rsid w:val="0CBF689E"/>
    <w:rsid w:val="0CC007F7"/>
    <w:rsid w:val="0CC617AC"/>
    <w:rsid w:val="0CCB65DA"/>
    <w:rsid w:val="0CE02843"/>
    <w:rsid w:val="0CE618DF"/>
    <w:rsid w:val="0CF27C1D"/>
    <w:rsid w:val="0CF87B8D"/>
    <w:rsid w:val="0CFE707A"/>
    <w:rsid w:val="0D063BDA"/>
    <w:rsid w:val="0D08375F"/>
    <w:rsid w:val="0D183D8B"/>
    <w:rsid w:val="0D184CFB"/>
    <w:rsid w:val="0D220E93"/>
    <w:rsid w:val="0D2A3181"/>
    <w:rsid w:val="0D470B14"/>
    <w:rsid w:val="0D4A7419"/>
    <w:rsid w:val="0D4E6AD0"/>
    <w:rsid w:val="0D827401"/>
    <w:rsid w:val="0D84094E"/>
    <w:rsid w:val="0D890AF9"/>
    <w:rsid w:val="0D8A00E9"/>
    <w:rsid w:val="0D8D589E"/>
    <w:rsid w:val="0D9F44AC"/>
    <w:rsid w:val="0DA01C73"/>
    <w:rsid w:val="0DA6012B"/>
    <w:rsid w:val="0DCF0AD1"/>
    <w:rsid w:val="0DD63300"/>
    <w:rsid w:val="0DE16873"/>
    <w:rsid w:val="0DED5218"/>
    <w:rsid w:val="0DF50604"/>
    <w:rsid w:val="0DF702FE"/>
    <w:rsid w:val="0E060E51"/>
    <w:rsid w:val="0E0D58BA"/>
    <w:rsid w:val="0E1C3D4F"/>
    <w:rsid w:val="0E230C39"/>
    <w:rsid w:val="0E5604B2"/>
    <w:rsid w:val="0E6D5D79"/>
    <w:rsid w:val="0E7E7E86"/>
    <w:rsid w:val="0E8D69FB"/>
    <w:rsid w:val="0E8F62CF"/>
    <w:rsid w:val="0E9D0089"/>
    <w:rsid w:val="0EA24254"/>
    <w:rsid w:val="0EA7186A"/>
    <w:rsid w:val="0EB17DC4"/>
    <w:rsid w:val="0EB803EE"/>
    <w:rsid w:val="0EE56A0E"/>
    <w:rsid w:val="0EE91E83"/>
    <w:rsid w:val="0EF94D4B"/>
    <w:rsid w:val="0F0A004B"/>
    <w:rsid w:val="0F144A26"/>
    <w:rsid w:val="0F1F541B"/>
    <w:rsid w:val="0F2412A4"/>
    <w:rsid w:val="0F395372"/>
    <w:rsid w:val="0F484F23"/>
    <w:rsid w:val="0F4958DC"/>
    <w:rsid w:val="0F515DF7"/>
    <w:rsid w:val="0F5341AC"/>
    <w:rsid w:val="0F582B65"/>
    <w:rsid w:val="0F596BA8"/>
    <w:rsid w:val="0F6248D2"/>
    <w:rsid w:val="0F693536"/>
    <w:rsid w:val="0F7B0511"/>
    <w:rsid w:val="0F7B76D9"/>
    <w:rsid w:val="0F816ACD"/>
    <w:rsid w:val="0F9832DB"/>
    <w:rsid w:val="0FBD1E2B"/>
    <w:rsid w:val="0FBF0E36"/>
    <w:rsid w:val="0FBF3FD2"/>
    <w:rsid w:val="0FBF7FF3"/>
    <w:rsid w:val="0FC24F0B"/>
    <w:rsid w:val="0FC85F3C"/>
    <w:rsid w:val="0FD22917"/>
    <w:rsid w:val="0FD85A54"/>
    <w:rsid w:val="10022AD1"/>
    <w:rsid w:val="10036F74"/>
    <w:rsid w:val="10044A9B"/>
    <w:rsid w:val="103661B5"/>
    <w:rsid w:val="105E064F"/>
    <w:rsid w:val="10646583"/>
    <w:rsid w:val="106F460A"/>
    <w:rsid w:val="107D4B15"/>
    <w:rsid w:val="108A3C80"/>
    <w:rsid w:val="108D2CE2"/>
    <w:rsid w:val="108F49F7"/>
    <w:rsid w:val="10914580"/>
    <w:rsid w:val="10915F18"/>
    <w:rsid w:val="10C26171"/>
    <w:rsid w:val="10CF50A9"/>
    <w:rsid w:val="10DC6604"/>
    <w:rsid w:val="10E2302E"/>
    <w:rsid w:val="10E24B92"/>
    <w:rsid w:val="10ED552F"/>
    <w:rsid w:val="10F33360"/>
    <w:rsid w:val="10FC16EA"/>
    <w:rsid w:val="110E3E23"/>
    <w:rsid w:val="110F1D40"/>
    <w:rsid w:val="1114617F"/>
    <w:rsid w:val="11166833"/>
    <w:rsid w:val="11266F33"/>
    <w:rsid w:val="112C43F3"/>
    <w:rsid w:val="11603F53"/>
    <w:rsid w:val="11834DCC"/>
    <w:rsid w:val="118963A1"/>
    <w:rsid w:val="11A028C6"/>
    <w:rsid w:val="11C6522A"/>
    <w:rsid w:val="11E04EEF"/>
    <w:rsid w:val="11E104CC"/>
    <w:rsid w:val="11E20309"/>
    <w:rsid w:val="120B0362"/>
    <w:rsid w:val="12186DE8"/>
    <w:rsid w:val="12255233"/>
    <w:rsid w:val="12266F4A"/>
    <w:rsid w:val="123727DF"/>
    <w:rsid w:val="123A5085"/>
    <w:rsid w:val="123D1751"/>
    <w:rsid w:val="12435D4E"/>
    <w:rsid w:val="12437C74"/>
    <w:rsid w:val="12530213"/>
    <w:rsid w:val="12563718"/>
    <w:rsid w:val="127451CA"/>
    <w:rsid w:val="127723A9"/>
    <w:rsid w:val="12862074"/>
    <w:rsid w:val="12883966"/>
    <w:rsid w:val="129E45B4"/>
    <w:rsid w:val="12AF6F40"/>
    <w:rsid w:val="12B26A30"/>
    <w:rsid w:val="12D31BDC"/>
    <w:rsid w:val="12D40754"/>
    <w:rsid w:val="12D81596"/>
    <w:rsid w:val="12E3308D"/>
    <w:rsid w:val="130628D8"/>
    <w:rsid w:val="13072A44"/>
    <w:rsid w:val="13086650"/>
    <w:rsid w:val="13157522"/>
    <w:rsid w:val="131B6178"/>
    <w:rsid w:val="135F4BE2"/>
    <w:rsid w:val="139B1A0A"/>
    <w:rsid w:val="139D25C7"/>
    <w:rsid w:val="13BB7AE9"/>
    <w:rsid w:val="13BD33B3"/>
    <w:rsid w:val="13BF3CE4"/>
    <w:rsid w:val="13C20EF5"/>
    <w:rsid w:val="13CE33F5"/>
    <w:rsid w:val="13D1738A"/>
    <w:rsid w:val="141008D8"/>
    <w:rsid w:val="14125FE6"/>
    <w:rsid w:val="142851FC"/>
    <w:rsid w:val="146D271E"/>
    <w:rsid w:val="1483335E"/>
    <w:rsid w:val="14904B4F"/>
    <w:rsid w:val="149208C7"/>
    <w:rsid w:val="14982588"/>
    <w:rsid w:val="149A5AD9"/>
    <w:rsid w:val="149C7998"/>
    <w:rsid w:val="14A3529A"/>
    <w:rsid w:val="14A7619D"/>
    <w:rsid w:val="14BD76C0"/>
    <w:rsid w:val="14BE346A"/>
    <w:rsid w:val="14CA62B3"/>
    <w:rsid w:val="14DB226E"/>
    <w:rsid w:val="14FE34A2"/>
    <w:rsid w:val="150536C3"/>
    <w:rsid w:val="150C1963"/>
    <w:rsid w:val="151447A0"/>
    <w:rsid w:val="15232E3B"/>
    <w:rsid w:val="152B4878"/>
    <w:rsid w:val="153D5CAA"/>
    <w:rsid w:val="154A6454"/>
    <w:rsid w:val="155216E1"/>
    <w:rsid w:val="15762120"/>
    <w:rsid w:val="15793835"/>
    <w:rsid w:val="157D50D3"/>
    <w:rsid w:val="15A72FD0"/>
    <w:rsid w:val="15FB06EE"/>
    <w:rsid w:val="161F43DC"/>
    <w:rsid w:val="16482FA1"/>
    <w:rsid w:val="16567323"/>
    <w:rsid w:val="165C118C"/>
    <w:rsid w:val="167575DE"/>
    <w:rsid w:val="16A8729C"/>
    <w:rsid w:val="16B0768E"/>
    <w:rsid w:val="16B33777"/>
    <w:rsid w:val="16BC70A7"/>
    <w:rsid w:val="16C6339E"/>
    <w:rsid w:val="16D927DD"/>
    <w:rsid w:val="16FE0496"/>
    <w:rsid w:val="171C4DC0"/>
    <w:rsid w:val="172244D9"/>
    <w:rsid w:val="172F2D79"/>
    <w:rsid w:val="17344A7C"/>
    <w:rsid w:val="17557BEF"/>
    <w:rsid w:val="175C5D77"/>
    <w:rsid w:val="1767428D"/>
    <w:rsid w:val="176D6B05"/>
    <w:rsid w:val="177644D0"/>
    <w:rsid w:val="1780342C"/>
    <w:rsid w:val="178A6DBB"/>
    <w:rsid w:val="179B7A92"/>
    <w:rsid w:val="17A74689"/>
    <w:rsid w:val="17D349C1"/>
    <w:rsid w:val="17F15696"/>
    <w:rsid w:val="17F758CF"/>
    <w:rsid w:val="18137F71"/>
    <w:rsid w:val="182B52BA"/>
    <w:rsid w:val="1830729E"/>
    <w:rsid w:val="1870062C"/>
    <w:rsid w:val="18707171"/>
    <w:rsid w:val="187D188E"/>
    <w:rsid w:val="1881312C"/>
    <w:rsid w:val="18817102"/>
    <w:rsid w:val="18830A15"/>
    <w:rsid w:val="18852B28"/>
    <w:rsid w:val="188B5321"/>
    <w:rsid w:val="18C27F65"/>
    <w:rsid w:val="18C43019"/>
    <w:rsid w:val="19205BDC"/>
    <w:rsid w:val="193D1C1D"/>
    <w:rsid w:val="194460D3"/>
    <w:rsid w:val="19575C3B"/>
    <w:rsid w:val="19932372"/>
    <w:rsid w:val="19A20DD5"/>
    <w:rsid w:val="19A618BC"/>
    <w:rsid w:val="19AE03F1"/>
    <w:rsid w:val="19D755A6"/>
    <w:rsid w:val="19D86DBC"/>
    <w:rsid w:val="19DB4ABE"/>
    <w:rsid w:val="1A071A03"/>
    <w:rsid w:val="1A18186E"/>
    <w:rsid w:val="1A1F16AE"/>
    <w:rsid w:val="1A255D39"/>
    <w:rsid w:val="1A330456"/>
    <w:rsid w:val="1A3B5C77"/>
    <w:rsid w:val="1A524D25"/>
    <w:rsid w:val="1A6B5DA4"/>
    <w:rsid w:val="1A92472C"/>
    <w:rsid w:val="1A984BAD"/>
    <w:rsid w:val="1AB8220E"/>
    <w:rsid w:val="1ADB711C"/>
    <w:rsid w:val="1AE31E7C"/>
    <w:rsid w:val="1AE4166C"/>
    <w:rsid w:val="1AE720E2"/>
    <w:rsid w:val="1AF000F5"/>
    <w:rsid w:val="1AF06CFB"/>
    <w:rsid w:val="1AF11B8D"/>
    <w:rsid w:val="1AF13C50"/>
    <w:rsid w:val="1B11359C"/>
    <w:rsid w:val="1B1A58AD"/>
    <w:rsid w:val="1B2A271F"/>
    <w:rsid w:val="1B2D30F7"/>
    <w:rsid w:val="1B440B41"/>
    <w:rsid w:val="1B530544"/>
    <w:rsid w:val="1B530684"/>
    <w:rsid w:val="1B5771AB"/>
    <w:rsid w:val="1B5A125F"/>
    <w:rsid w:val="1B713184"/>
    <w:rsid w:val="1BA209CF"/>
    <w:rsid w:val="1BB4777D"/>
    <w:rsid w:val="1BD07194"/>
    <w:rsid w:val="1BD73063"/>
    <w:rsid w:val="1BD75AB8"/>
    <w:rsid w:val="1BE340FE"/>
    <w:rsid w:val="1BEA259D"/>
    <w:rsid w:val="1BEC6B0F"/>
    <w:rsid w:val="1BEF4851"/>
    <w:rsid w:val="1BFA1B6C"/>
    <w:rsid w:val="1C0459C2"/>
    <w:rsid w:val="1C0A3DA5"/>
    <w:rsid w:val="1C0A51E7"/>
    <w:rsid w:val="1C1B3B4A"/>
    <w:rsid w:val="1C7725CD"/>
    <w:rsid w:val="1C774B98"/>
    <w:rsid w:val="1C88086E"/>
    <w:rsid w:val="1CA078F9"/>
    <w:rsid w:val="1CA64E1F"/>
    <w:rsid w:val="1CF245F9"/>
    <w:rsid w:val="1CFD2FA0"/>
    <w:rsid w:val="1D077978"/>
    <w:rsid w:val="1D1231FB"/>
    <w:rsid w:val="1D13631D"/>
    <w:rsid w:val="1D1C1676"/>
    <w:rsid w:val="1D266CE1"/>
    <w:rsid w:val="1D273244"/>
    <w:rsid w:val="1D3963AF"/>
    <w:rsid w:val="1D3D0FE5"/>
    <w:rsid w:val="1D6A673C"/>
    <w:rsid w:val="1D7A1B7C"/>
    <w:rsid w:val="1D7B4750"/>
    <w:rsid w:val="1D9247AE"/>
    <w:rsid w:val="1DA70EB5"/>
    <w:rsid w:val="1DB567EC"/>
    <w:rsid w:val="1DE33F41"/>
    <w:rsid w:val="1DF51A98"/>
    <w:rsid w:val="1E067C30"/>
    <w:rsid w:val="1E0A5972"/>
    <w:rsid w:val="1E371794"/>
    <w:rsid w:val="1E3D060F"/>
    <w:rsid w:val="1E3F3E02"/>
    <w:rsid w:val="1E3F7D2E"/>
    <w:rsid w:val="1E4134E4"/>
    <w:rsid w:val="1E5062B3"/>
    <w:rsid w:val="1E523514"/>
    <w:rsid w:val="1E6D7CAF"/>
    <w:rsid w:val="1E714A66"/>
    <w:rsid w:val="1E802593"/>
    <w:rsid w:val="1E8B6156"/>
    <w:rsid w:val="1E934127"/>
    <w:rsid w:val="1E960FB4"/>
    <w:rsid w:val="1EA57449"/>
    <w:rsid w:val="1EA703CC"/>
    <w:rsid w:val="1EB7330C"/>
    <w:rsid w:val="1EC04B2B"/>
    <w:rsid w:val="1ECF42FE"/>
    <w:rsid w:val="1ED15061"/>
    <w:rsid w:val="1F0A0FF3"/>
    <w:rsid w:val="1F0C2E79"/>
    <w:rsid w:val="1F291E28"/>
    <w:rsid w:val="1F574BE7"/>
    <w:rsid w:val="1F5771FF"/>
    <w:rsid w:val="1F5A5233"/>
    <w:rsid w:val="1F646BF6"/>
    <w:rsid w:val="1F904124"/>
    <w:rsid w:val="1FA624BD"/>
    <w:rsid w:val="1FB042F7"/>
    <w:rsid w:val="1FB81CEA"/>
    <w:rsid w:val="1FE868A9"/>
    <w:rsid w:val="1FF24910"/>
    <w:rsid w:val="20034907"/>
    <w:rsid w:val="20173E4B"/>
    <w:rsid w:val="20196340"/>
    <w:rsid w:val="20450EE3"/>
    <w:rsid w:val="204A02A8"/>
    <w:rsid w:val="204E48BC"/>
    <w:rsid w:val="2058313A"/>
    <w:rsid w:val="20711CD8"/>
    <w:rsid w:val="20806821"/>
    <w:rsid w:val="208921B3"/>
    <w:rsid w:val="20973DEB"/>
    <w:rsid w:val="20B147CB"/>
    <w:rsid w:val="20B26522"/>
    <w:rsid w:val="20B41541"/>
    <w:rsid w:val="20B44310"/>
    <w:rsid w:val="20BA367F"/>
    <w:rsid w:val="20CC33B3"/>
    <w:rsid w:val="20CE0BB1"/>
    <w:rsid w:val="20D3029D"/>
    <w:rsid w:val="211116EB"/>
    <w:rsid w:val="2116094D"/>
    <w:rsid w:val="213F5933"/>
    <w:rsid w:val="21470C8B"/>
    <w:rsid w:val="2150126A"/>
    <w:rsid w:val="2150441A"/>
    <w:rsid w:val="216133FC"/>
    <w:rsid w:val="2197576F"/>
    <w:rsid w:val="21C3264A"/>
    <w:rsid w:val="21D56769"/>
    <w:rsid w:val="21E07116"/>
    <w:rsid w:val="21E52EF3"/>
    <w:rsid w:val="21FB5D7B"/>
    <w:rsid w:val="22015E94"/>
    <w:rsid w:val="22066450"/>
    <w:rsid w:val="220B1C3D"/>
    <w:rsid w:val="221D1D20"/>
    <w:rsid w:val="22200A78"/>
    <w:rsid w:val="22334A87"/>
    <w:rsid w:val="22387D8C"/>
    <w:rsid w:val="22627A44"/>
    <w:rsid w:val="226513C9"/>
    <w:rsid w:val="22711B4B"/>
    <w:rsid w:val="22717D6E"/>
    <w:rsid w:val="22AA3280"/>
    <w:rsid w:val="22AC349C"/>
    <w:rsid w:val="22BE6801"/>
    <w:rsid w:val="22D05153"/>
    <w:rsid w:val="22F4274D"/>
    <w:rsid w:val="23181425"/>
    <w:rsid w:val="23205491"/>
    <w:rsid w:val="23243032"/>
    <w:rsid w:val="233500BF"/>
    <w:rsid w:val="23377FF7"/>
    <w:rsid w:val="234C51BE"/>
    <w:rsid w:val="236B425F"/>
    <w:rsid w:val="236C6787"/>
    <w:rsid w:val="23836192"/>
    <w:rsid w:val="23901F29"/>
    <w:rsid w:val="23921F6D"/>
    <w:rsid w:val="239C0061"/>
    <w:rsid w:val="23B908A4"/>
    <w:rsid w:val="23D22A8E"/>
    <w:rsid w:val="23E95BEF"/>
    <w:rsid w:val="23FD0064"/>
    <w:rsid w:val="243E2BC9"/>
    <w:rsid w:val="2449696F"/>
    <w:rsid w:val="245375B0"/>
    <w:rsid w:val="24642C0A"/>
    <w:rsid w:val="24653A38"/>
    <w:rsid w:val="24852253"/>
    <w:rsid w:val="249146F7"/>
    <w:rsid w:val="249F6F2F"/>
    <w:rsid w:val="24B22173"/>
    <w:rsid w:val="24B95AD9"/>
    <w:rsid w:val="24BE24DA"/>
    <w:rsid w:val="24CE4C0C"/>
    <w:rsid w:val="24CF5825"/>
    <w:rsid w:val="24D663E6"/>
    <w:rsid w:val="24D77F2B"/>
    <w:rsid w:val="252A06A8"/>
    <w:rsid w:val="255F2A47"/>
    <w:rsid w:val="25787665"/>
    <w:rsid w:val="257E00AB"/>
    <w:rsid w:val="258379D8"/>
    <w:rsid w:val="258B00E2"/>
    <w:rsid w:val="258F49EF"/>
    <w:rsid w:val="25A917A6"/>
    <w:rsid w:val="25AE2C37"/>
    <w:rsid w:val="25B34B41"/>
    <w:rsid w:val="25BE27CC"/>
    <w:rsid w:val="25DA3DC1"/>
    <w:rsid w:val="25DF5936"/>
    <w:rsid w:val="25F34F3E"/>
    <w:rsid w:val="25F74A5C"/>
    <w:rsid w:val="25F80F5A"/>
    <w:rsid w:val="261D22D5"/>
    <w:rsid w:val="261E020C"/>
    <w:rsid w:val="2628662C"/>
    <w:rsid w:val="262D45DE"/>
    <w:rsid w:val="26310613"/>
    <w:rsid w:val="26487037"/>
    <w:rsid w:val="26871DC8"/>
    <w:rsid w:val="268E67EC"/>
    <w:rsid w:val="26A53EF9"/>
    <w:rsid w:val="26A64D3D"/>
    <w:rsid w:val="26A94201"/>
    <w:rsid w:val="26AC274F"/>
    <w:rsid w:val="26B96187"/>
    <w:rsid w:val="26DA1241"/>
    <w:rsid w:val="26DE174A"/>
    <w:rsid w:val="26E44A40"/>
    <w:rsid w:val="26EA00EF"/>
    <w:rsid w:val="27044A29"/>
    <w:rsid w:val="27082C6B"/>
    <w:rsid w:val="271D34C8"/>
    <w:rsid w:val="273E043A"/>
    <w:rsid w:val="27473793"/>
    <w:rsid w:val="276142BF"/>
    <w:rsid w:val="27675BE3"/>
    <w:rsid w:val="2772576F"/>
    <w:rsid w:val="27777B13"/>
    <w:rsid w:val="27783712"/>
    <w:rsid w:val="27907362"/>
    <w:rsid w:val="2802635D"/>
    <w:rsid w:val="28034FD9"/>
    <w:rsid w:val="2807197A"/>
    <w:rsid w:val="28095542"/>
    <w:rsid w:val="28252403"/>
    <w:rsid w:val="28333E1D"/>
    <w:rsid w:val="283F26BC"/>
    <w:rsid w:val="28454BD6"/>
    <w:rsid w:val="28455253"/>
    <w:rsid w:val="28551971"/>
    <w:rsid w:val="285B1C53"/>
    <w:rsid w:val="2881374C"/>
    <w:rsid w:val="28844573"/>
    <w:rsid w:val="289F7086"/>
    <w:rsid w:val="28BC55CF"/>
    <w:rsid w:val="28C32028"/>
    <w:rsid w:val="28CC490F"/>
    <w:rsid w:val="28DE40AA"/>
    <w:rsid w:val="28FF3475"/>
    <w:rsid w:val="29211DC2"/>
    <w:rsid w:val="29345E77"/>
    <w:rsid w:val="293D309F"/>
    <w:rsid w:val="293D4E4D"/>
    <w:rsid w:val="294C65AD"/>
    <w:rsid w:val="295143AA"/>
    <w:rsid w:val="29806583"/>
    <w:rsid w:val="298B3C4C"/>
    <w:rsid w:val="29E76B67"/>
    <w:rsid w:val="29F26D24"/>
    <w:rsid w:val="2A024C96"/>
    <w:rsid w:val="2A15033F"/>
    <w:rsid w:val="2A1662C1"/>
    <w:rsid w:val="2A1C7367"/>
    <w:rsid w:val="2A2815FA"/>
    <w:rsid w:val="2A6D6092"/>
    <w:rsid w:val="2A7D76B4"/>
    <w:rsid w:val="2A9156A2"/>
    <w:rsid w:val="2A9A62D0"/>
    <w:rsid w:val="2AFE2B0B"/>
    <w:rsid w:val="2B0379D1"/>
    <w:rsid w:val="2B437463"/>
    <w:rsid w:val="2B68485A"/>
    <w:rsid w:val="2B7807EE"/>
    <w:rsid w:val="2B88437A"/>
    <w:rsid w:val="2B9B6F60"/>
    <w:rsid w:val="2BA50BF7"/>
    <w:rsid w:val="2BBF00EC"/>
    <w:rsid w:val="2BC37CFD"/>
    <w:rsid w:val="2BD5237F"/>
    <w:rsid w:val="2BE536CE"/>
    <w:rsid w:val="2BE758D9"/>
    <w:rsid w:val="2BEB76E9"/>
    <w:rsid w:val="2C09049E"/>
    <w:rsid w:val="2C0A653C"/>
    <w:rsid w:val="2C191F85"/>
    <w:rsid w:val="2C361C61"/>
    <w:rsid w:val="2C3E3245"/>
    <w:rsid w:val="2C4742B6"/>
    <w:rsid w:val="2C4803BE"/>
    <w:rsid w:val="2C5941DA"/>
    <w:rsid w:val="2C6D6E86"/>
    <w:rsid w:val="2C9254B0"/>
    <w:rsid w:val="2CB27900"/>
    <w:rsid w:val="2CDD26B3"/>
    <w:rsid w:val="2CE82D6F"/>
    <w:rsid w:val="2CF27721"/>
    <w:rsid w:val="2D285E15"/>
    <w:rsid w:val="2D343236"/>
    <w:rsid w:val="2D6F5FB2"/>
    <w:rsid w:val="2D744BB6"/>
    <w:rsid w:val="2D7E15B6"/>
    <w:rsid w:val="2D856DC3"/>
    <w:rsid w:val="2D9B65E7"/>
    <w:rsid w:val="2D9E1C33"/>
    <w:rsid w:val="2DA01DCA"/>
    <w:rsid w:val="2DD15014"/>
    <w:rsid w:val="2DF72DE4"/>
    <w:rsid w:val="2E0220AF"/>
    <w:rsid w:val="2E051CB2"/>
    <w:rsid w:val="2E382CD4"/>
    <w:rsid w:val="2E444588"/>
    <w:rsid w:val="2E445FE7"/>
    <w:rsid w:val="2E4B082A"/>
    <w:rsid w:val="2E514EF7"/>
    <w:rsid w:val="2E5D4E86"/>
    <w:rsid w:val="2E5D790B"/>
    <w:rsid w:val="2E821554"/>
    <w:rsid w:val="2E9A3C18"/>
    <w:rsid w:val="2EB15996"/>
    <w:rsid w:val="2EBB0FEE"/>
    <w:rsid w:val="2EC61441"/>
    <w:rsid w:val="2EC63002"/>
    <w:rsid w:val="2EE134AA"/>
    <w:rsid w:val="2EEE2BF6"/>
    <w:rsid w:val="2EFA10EB"/>
    <w:rsid w:val="2EFC76B8"/>
    <w:rsid w:val="2F0A6B38"/>
    <w:rsid w:val="2F3445FD"/>
    <w:rsid w:val="2F3B2EF1"/>
    <w:rsid w:val="2F3B549A"/>
    <w:rsid w:val="2F6A001E"/>
    <w:rsid w:val="2F946CCB"/>
    <w:rsid w:val="2F990904"/>
    <w:rsid w:val="2FC14EA1"/>
    <w:rsid w:val="2FC406FF"/>
    <w:rsid w:val="2FD25781"/>
    <w:rsid w:val="2FD962A4"/>
    <w:rsid w:val="2FDC745C"/>
    <w:rsid w:val="2FE31AD2"/>
    <w:rsid w:val="2FED29FE"/>
    <w:rsid w:val="2FFD7934"/>
    <w:rsid w:val="30393E95"/>
    <w:rsid w:val="304F76D1"/>
    <w:rsid w:val="30556F21"/>
    <w:rsid w:val="307040AB"/>
    <w:rsid w:val="30733ACD"/>
    <w:rsid w:val="308C3862"/>
    <w:rsid w:val="309379D8"/>
    <w:rsid w:val="30A270F7"/>
    <w:rsid w:val="30A720E9"/>
    <w:rsid w:val="30A77AB6"/>
    <w:rsid w:val="30A92DC8"/>
    <w:rsid w:val="30DF1478"/>
    <w:rsid w:val="30EC586F"/>
    <w:rsid w:val="30F04241"/>
    <w:rsid w:val="30FF7F77"/>
    <w:rsid w:val="311E5564"/>
    <w:rsid w:val="31424559"/>
    <w:rsid w:val="3159290B"/>
    <w:rsid w:val="316D2048"/>
    <w:rsid w:val="31750EFD"/>
    <w:rsid w:val="317D2178"/>
    <w:rsid w:val="318B4A3C"/>
    <w:rsid w:val="319C6071"/>
    <w:rsid w:val="31A11ECE"/>
    <w:rsid w:val="31AC537E"/>
    <w:rsid w:val="31E3679B"/>
    <w:rsid w:val="31E732FD"/>
    <w:rsid w:val="31FC517A"/>
    <w:rsid w:val="323C423F"/>
    <w:rsid w:val="32496611"/>
    <w:rsid w:val="32517576"/>
    <w:rsid w:val="325C248D"/>
    <w:rsid w:val="325F2F6A"/>
    <w:rsid w:val="32713375"/>
    <w:rsid w:val="32786EF6"/>
    <w:rsid w:val="329A6E6D"/>
    <w:rsid w:val="32A25D21"/>
    <w:rsid w:val="32BE5C2C"/>
    <w:rsid w:val="32D63C1D"/>
    <w:rsid w:val="32E427DE"/>
    <w:rsid w:val="32FB6478"/>
    <w:rsid w:val="3303660E"/>
    <w:rsid w:val="332143CC"/>
    <w:rsid w:val="332410BB"/>
    <w:rsid w:val="33263B3F"/>
    <w:rsid w:val="3337290D"/>
    <w:rsid w:val="336963EB"/>
    <w:rsid w:val="33816EEB"/>
    <w:rsid w:val="33900270"/>
    <w:rsid w:val="339E0BDF"/>
    <w:rsid w:val="33B70976"/>
    <w:rsid w:val="33EB55CD"/>
    <w:rsid w:val="33EC4C02"/>
    <w:rsid w:val="33F24171"/>
    <w:rsid w:val="33FD3B57"/>
    <w:rsid w:val="340547BA"/>
    <w:rsid w:val="340D2360"/>
    <w:rsid w:val="340D7B12"/>
    <w:rsid w:val="3410665D"/>
    <w:rsid w:val="341744ED"/>
    <w:rsid w:val="34211214"/>
    <w:rsid w:val="34256C0A"/>
    <w:rsid w:val="342E63AB"/>
    <w:rsid w:val="34950E68"/>
    <w:rsid w:val="34986E94"/>
    <w:rsid w:val="34AF62C9"/>
    <w:rsid w:val="34C603ED"/>
    <w:rsid w:val="34C71A6F"/>
    <w:rsid w:val="34CB4388"/>
    <w:rsid w:val="34D81ECE"/>
    <w:rsid w:val="34FA6E12"/>
    <w:rsid w:val="35121C80"/>
    <w:rsid w:val="353C420B"/>
    <w:rsid w:val="354B26A0"/>
    <w:rsid w:val="354D7158"/>
    <w:rsid w:val="354E3F3E"/>
    <w:rsid w:val="358160C2"/>
    <w:rsid w:val="358D5588"/>
    <w:rsid w:val="359A20EB"/>
    <w:rsid w:val="35BC17F0"/>
    <w:rsid w:val="35D3077A"/>
    <w:rsid w:val="35DF4197"/>
    <w:rsid w:val="36294274"/>
    <w:rsid w:val="363A3B40"/>
    <w:rsid w:val="364D069A"/>
    <w:rsid w:val="364D41F6"/>
    <w:rsid w:val="365302AE"/>
    <w:rsid w:val="36551E85"/>
    <w:rsid w:val="36607A0A"/>
    <w:rsid w:val="366652B8"/>
    <w:rsid w:val="366E227C"/>
    <w:rsid w:val="366F2E0D"/>
    <w:rsid w:val="367B6A5C"/>
    <w:rsid w:val="3684230E"/>
    <w:rsid w:val="36A446FF"/>
    <w:rsid w:val="36A74ADA"/>
    <w:rsid w:val="36AD60D5"/>
    <w:rsid w:val="36B20B69"/>
    <w:rsid w:val="36B224F9"/>
    <w:rsid w:val="36EC0CC9"/>
    <w:rsid w:val="37092813"/>
    <w:rsid w:val="37265173"/>
    <w:rsid w:val="372B4B9D"/>
    <w:rsid w:val="373B6744"/>
    <w:rsid w:val="373F410B"/>
    <w:rsid w:val="37403D5B"/>
    <w:rsid w:val="37607F59"/>
    <w:rsid w:val="37894BC8"/>
    <w:rsid w:val="37CD44D8"/>
    <w:rsid w:val="37E80261"/>
    <w:rsid w:val="37EC4555"/>
    <w:rsid w:val="37ED5C91"/>
    <w:rsid w:val="37EE7094"/>
    <w:rsid w:val="38055562"/>
    <w:rsid w:val="38172D0E"/>
    <w:rsid w:val="38296C89"/>
    <w:rsid w:val="383002EB"/>
    <w:rsid w:val="383B4C4E"/>
    <w:rsid w:val="38433B03"/>
    <w:rsid w:val="38586797"/>
    <w:rsid w:val="387061E2"/>
    <w:rsid w:val="38BC0149"/>
    <w:rsid w:val="38D87D1C"/>
    <w:rsid w:val="390239BE"/>
    <w:rsid w:val="390A4620"/>
    <w:rsid w:val="392B1B88"/>
    <w:rsid w:val="39322FCA"/>
    <w:rsid w:val="39636459"/>
    <w:rsid w:val="396B7F6C"/>
    <w:rsid w:val="397F500E"/>
    <w:rsid w:val="39846181"/>
    <w:rsid w:val="39900FC9"/>
    <w:rsid w:val="39904D51"/>
    <w:rsid w:val="39B417A9"/>
    <w:rsid w:val="39BC24D5"/>
    <w:rsid w:val="39F710DF"/>
    <w:rsid w:val="39F74BA5"/>
    <w:rsid w:val="39F83C4E"/>
    <w:rsid w:val="39FC5695"/>
    <w:rsid w:val="39FD5F33"/>
    <w:rsid w:val="3A006D8E"/>
    <w:rsid w:val="3A137505"/>
    <w:rsid w:val="3A15327D"/>
    <w:rsid w:val="3A204F94"/>
    <w:rsid w:val="3A215A2B"/>
    <w:rsid w:val="3A2C2CB0"/>
    <w:rsid w:val="3A3000B7"/>
    <w:rsid w:val="3A3651E5"/>
    <w:rsid w:val="3A371445"/>
    <w:rsid w:val="3A3B11A3"/>
    <w:rsid w:val="3A632DB7"/>
    <w:rsid w:val="3A706705"/>
    <w:rsid w:val="3A744481"/>
    <w:rsid w:val="3A8C7BEF"/>
    <w:rsid w:val="3A906246"/>
    <w:rsid w:val="3ACF5B21"/>
    <w:rsid w:val="3AD06F82"/>
    <w:rsid w:val="3AD60C5E"/>
    <w:rsid w:val="3AD849D6"/>
    <w:rsid w:val="3AE55278"/>
    <w:rsid w:val="3AE74B3F"/>
    <w:rsid w:val="3B09606F"/>
    <w:rsid w:val="3B111A40"/>
    <w:rsid w:val="3B2229C5"/>
    <w:rsid w:val="3B2349B7"/>
    <w:rsid w:val="3B283E36"/>
    <w:rsid w:val="3B2917A5"/>
    <w:rsid w:val="3B530501"/>
    <w:rsid w:val="3B616CFF"/>
    <w:rsid w:val="3B6259F6"/>
    <w:rsid w:val="3B660234"/>
    <w:rsid w:val="3B976654"/>
    <w:rsid w:val="3BC01EFC"/>
    <w:rsid w:val="3BCA786A"/>
    <w:rsid w:val="3BD31E2F"/>
    <w:rsid w:val="3BD669B7"/>
    <w:rsid w:val="3BE433E5"/>
    <w:rsid w:val="3BF05D4F"/>
    <w:rsid w:val="3BF15831"/>
    <w:rsid w:val="3BFD7DAA"/>
    <w:rsid w:val="3C105946"/>
    <w:rsid w:val="3C2F4ACA"/>
    <w:rsid w:val="3C3C3B61"/>
    <w:rsid w:val="3C471448"/>
    <w:rsid w:val="3C5F759A"/>
    <w:rsid w:val="3C636521"/>
    <w:rsid w:val="3C690CA9"/>
    <w:rsid w:val="3C6C525A"/>
    <w:rsid w:val="3C793F97"/>
    <w:rsid w:val="3CA07775"/>
    <w:rsid w:val="3CB219A4"/>
    <w:rsid w:val="3CCE23CB"/>
    <w:rsid w:val="3CD17D17"/>
    <w:rsid w:val="3D3C7F39"/>
    <w:rsid w:val="3D3F6F8E"/>
    <w:rsid w:val="3D440F09"/>
    <w:rsid w:val="3D4504A0"/>
    <w:rsid w:val="3D7F55A8"/>
    <w:rsid w:val="3D8654D8"/>
    <w:rsid w:val="3D8734BB"/>
    <w:rsid w:val="3D8A6036"/>
    <w:rsid w:val="3D8B21D4"/>
    <w:rsid w:val="3D9A11D4"/>
    <w:rsid w:val="3DA16D89"/>
    <w:rsid w:val="3DA364BE"/>
    <w:rsid w:val="3DA44C7C"/>
    <w:rsid w:val="3DB00644"/>
    <w:rsid w:val="3DE041CB"/>
    <w:rsid w:val="3DF32DF4"/>
    <w:rsid w:val="3DFC4E7F"/>
    <w:rsid w:val="3E086297"/>
    <w:rsid w:val="3E0B0C1F"/>
    <w:rsid w:val="3E0D48F6"/>
    <w:rsid w:val="3E1868B4"/>
    <w:rsid w:val="3E35227B"/>
    <w:rsid w:val="3E377251"/>
    <w:rsid w:val="3E42664B"/>
    <w:rsid w:val="3E4A0339"/>
    <w:rsid w:val="3E594080"/>
    <w:rsid w:val="3E5A7334"/>
    <w:rsid w:val="3E693B97"/>
    <w:rsid w:val="3E772758"/>
    <w:rsid w:val="3E7B5D6B"/>
    <w:rsid w:val="3E843E66"/>
    <w:rsid w:val="3E8F51FE"/>
    <w:rsid w:val="3E926F87"/>
    <w:rsid w:val="3E9A59DE"/>
    <w:rsid w:val="3EA00DD4"/>
    <w:rsid w:val="3EAF4836"/>
    <w:rsid w:val="3EB40CEE"/>
    <w:rsid w:val="3EC33DFA"/>
    <w:rsid w:val="3ECB6600"/>
    <w:rsid w:val="3EF76BEA"/>
    <w:rsid w:val="3F060E16"/>
    <w:rsid w:val="3F1D1096"/>
    <w:rsid w:val="3F253094"/>
    <w:rsid w:val="3F2759C2"/>
    <w:rsid w:val="3F2F0234"/>
    <w:rsid w:val="3F3B5533"/>
    <w:rsid w:val="3F6363FE"/>
    <w:rsid w:val="3F6413E3"/>
    <w:rsid w:val="3F756B8F"/>
    <w:rsid w:val="3F95482B"/>
    <w:rsid w:val="3FA170E7"/>
    <w:rsid w:val="3FA30B08"/>
    <w:rsid w:val="3FA7706D"/>
    <w:rsid w:val="3FC92B3F"/>
    <w:rsid w:val="3FCC3F1F"/>
    <w:rsid w:val="3FE91433"/>
    <w:rsid w:val="3FEC69F0"/>
    <w:rsid w:val="4001251D"/>
    <w:rsid w:val="4019356B"/>
    <w:rsid w:val="40297FF1"/>
    <w:rsid w:val="4031246E"/>
    <w:rsid w:val="403A57EB"/>
    <w:rsid w:val="40526FD9"/>
    <w:rsid w:val="40592157"/>
    <w:rsid w:val="406E1CAE"/>
    <w:rsid w:val="40A0133A"/>
    <w:rsid w:val="40A12470"/>
    <w:rsid w:val="40A329DE"/>
    <w:rsid w:val="40B567DF"/>
    <w:rsid w:val="40C31A53"/>
    <w:rsid w:val="40C652D1"/>
    <w:rsid w:val="40CF60DB"/>
    <w:rsid w:val="40D76032"/>
    <w:rsid w:val="40FF09B4"/>
    <w:rsid w:val="40FF545D"/>
    <w:rsid w:val="410067C8"/>
    <w:rsid w:val="41164549"/>
    <w:rsid w:val="41350BBA"/>
    <w:rsid w:val="41483F38"/>
    <w:rsid w:val="416176D3"/>
    <w:rsid w:val="4168282C"/>
    <w:rsid w:val="417259DD"/>
    <w:rsid w:val="41820F87"/>
    <w:rsid w:val="418F0D2A"/>
    <w:rsid w:val="41B36463"/>
    <w:rsid w:val="41BC2014"/>
    <w:rsid w:val="41C619F5"/>
    <w:rsid w:val="41D01505"/>
    <w:rsid w:val="41EE0F83"/>
    <w:rsid w:val="421B33FA"/>
    <w:rsid w:val="421B789E"/>
    <w:rsid w:val="422D57BE"/>
    <w:rsid w:val="423B16D9"/>
    <w:rsid w:val="423D15C3"/>
    <w:rsid w:val="42472441"/>
    <w:rsid w:val="42474939"/>
    <w:rsid w:val="42483274"/>
    <w:rsid w:val="424C3C57"/>
    <w:rsid w:val="42613FF3"/>
    <w:rsid w:val="42660D96"/>
    <w:rsid w:val="42672AE3"/>
    <w:rsid w:val="427F7E2D"/>
    <w:rsid w:val="428667D2"/>
    <w:rsid w:val="42CD1CE0"/>
    <w:rsid w:val="42E1381E"/>
    <w:rsid w:val="42E37BFF"/>
    <w:rsid w:val="42ED6459"/>
    <w:rsid w:val="42FE58DD"/>
    <w:rsid w:val="42FF450A"/>
    <w:rsid w:val="430D71E7"/>
    <w:rsid w:val="43174B3D"/>
    <w:rsid w:val="43397FDC"/>
    <w:rsid w:val="434B790E"/>
    <w:rsid w:val="435968D0"/>
    <w:rsid w:val="4360274F"/>
    <w:rsid w:val="43655275"/>
    <w:rsid w:val="43977AB6"/>
    <w:rsid w:val="43A3342B"/>
    <w:rsid w:val="43B461CF"/>
    <w:rsid w:val="43C31F9B"/>
    <w:rsid w:val="43C6201B"/>
    <w:rsid w:val="43C77C27"/>
    <w:rsid w:val="43D877F5"/>
    <w:rsid w:val="43DE09EE"/>
    <w:rsid w:val="43DE27C6"/>
    <w:rsid w:val="43EE7018"/>
    <w:rsid w:val="44002FAD"/>
    <w:rsid w:val="440E1469"/>
    <w:rsid w:val="4413082D"/>
    <w:rsid w:val="441C37AA"/>
    <w:rsid w:val="44515273"/>
    <w:rsid w:val="446472DA"/>
    <w:rsid w:val="449101DD"/>
    <w:rsid w:val="44C67F95"/>
    <w:rsid w:val="44D648BA"/>
    <w:rsid w:val="44DE1391"/>
    <w:rsid w:val="44F763A1"/>
    <w:rsid w:val="44FF34A7"/>
    <w:rsid w:val="450A60D4"/>
    <w:rsid w:val="450E7246"/>
    <w:rsid w:val="451B225C"/>
    <w:rsid w:val="452410C9"/>
    <w:rsid w:val="452B1BA6"/>
    <w:rsid w:val="45317DFB"/>
    <w:rsid w:val="455A248C"/>
    <w:rsid w:val="456B1AB5"/>
    <w:rsid w:val="456D3CE4"/>
    <w:rsid w:val="4579042C"/>
    <w:rsid w:val="457F0571"/>
    <w:rsid w:val="457F1EF2"/>
    <w:rsid w:val="45851176"/>
    <w:rsid w:val="45AC070B"/>
    <w:rsid w:val="45B93656"/>
    <w:rsid w:val="45BE09D4"/>
    <w:rsid w:val="45C55BC2"/>
    <w:rsid w:val="45C63B94"/>
    <w:rsid w:val="45DE453C"/>
    <w:rsid w:val="460E7DA5"/>
    <w:rsid w:val="460F3276"/>
    <w:rsid w:val="4621174F"/>
    <w:rsid w:val="46422483"/>
    <w:rsid w:val="4650003B"/>
    <w:rsid w:val="4659254A"/>
    <w:rsid w:val="465B0637"/>
    <w:rsid w:val="465E3F0D"/>
    <w:rsid w:val="466A16E6"/>
    <w:rsid w:val="468772B0"/>
    <w:rsid w:val="46881D35"/>
    <w:rsid w:val="46893F2B"/>
    <w:rsid w:val="469F40CF"/>
    <w:rsid w:val="46C444E6"/>
    <w:rsid w:val="46C4686E"/>
    <w:rsid w:val="46D12499"/>
    <w:rsid w:val="46F22772"/>
    <w:rsid w:val="470628AD"/>
    <w:rsid w:val="47071ABF"/>
    <w:rsid w:val="47434F1F"/>
    <w:rsid w:val="477B778F"/>
    <w:rsid w:val="478203EC"/>
    <w:rsid w:val="478C7274"/>
    <w:rsid w:val="47A81BD4"/>
    <w:rsid w:val="47B025FA"/>
    <w:rsid w:val="47BC567F"/>
    <w:rsid w:val="47CE35B6"/>
    <w:rsid w:val="47D604EF"/>
    <w:rsid w:val="47FB61A8"/>
    <w:rsid w:val="480037BE"/>
    <w:rsid w:val="4809698F"/>
    <w:rsid w:val="4811697D"/>
    <w:rsid w:val="48566CF1"/>
    <w:rsid w:val="486F2601"/>
    <w:rsid w:val="4878462F"/>
    <w:rsid w:val="487A3E25"/>
    <w:rsid w:val="488B5503"/>
    <w:rsid w:val="48932803"/>
    <w:rsid w:val="48937E21"/>
    <w:rsid w:val="489A0361"/>
    <w:rsid w:val="489A17F5"/>
    <w:rsid w:val="48A8102D"/>
    <w:rsid w:val="48B94FF3"/>
    <w:rsid w:val="48C4659A"/>
    <w:rsid w:val="48CA1FE3"/>
    <w:rsid w:val="48CA7928"/>
    <w:rsid w:val="48E37AAB"/>
    <w:rsid w:val="48F84495"/>
    <w:rsid w:val="48FD4B4C"/>
    <w:rsid w:val="490A68E0"/>
    <w:rsid w:val="4910358D"/>
    <w:rsid w:val="491055FE"/>
    <w:rsid w:val="491D214E"/>
    <w:rsid w:val="49225514"/>
    <w:rsid w:val="4924528A"/>
    <w:rsid w:val="495F5B3E"/>
    <w:rsid w:val="49627B61"/>
    <w:rsid w:val="496F77D7"/>
    <w:rsid w:val="497654FD"/>
    <w:rsid w:val="49B64211"/>
    <w:rsid w:val="49BC1967"/>
    <w:rsid w:val="49D41AAC"/>
    <w:rsid w:val="49EF5898"/>
    <w:rsid w:val="49F6167F"/>
    <w:rsid w:val="4A064FA0"/>
    <w:rsid w:val="4A16615C"/>
    <w:rsid w:val="4A273284"/>
    <w:rsid w:val="4A4424D7"/>
    <w:rsid w:val="4A717AA4"/>
    <w:rsid w:val="4A7E00E6"/>
    <w:rsid w:val="4A996000"/>
    <w:rsid w:val="4AB82D0F"/>
    <w:rsid w:val="4AE660EE"/>
    <w:rsid w:val="4AEB7664"/>
    <w:rsid w:val="4AFC4BAA"/>
    <w:rsid w:val="4AFD7C19"/>
    <w:rsid w:val="4B005883"/>
    <w:rsid w:val="4B02784D"/>
    <w:rsid w:val="4B050CA9"/>
    <w:rsid w:val="4B0532A2"/>
    <w:rsid w:val="4B0567D1"/>
    <w:rsid w:val="4B083EF1"/>
    <w:rsid w:val="4B11183E"/>
    <w:rsid w:val="4B236AAE"/>
    <w:rsid w:val="4B2D79D3"/>
    <w:rsid w:val="4B2F799D"/>
    <w:rsid w:val="4B4A7D1A"/>
    <w:rsid w:val="4B707271"/>
    <w:rsid w:val="4B9739F7"/>
    <w:rsid w:val="4BA44460"/>
    <w:rsid w:val="4BC13264"/>
    <w:rsid w:val="4BCA345D"/>
    <w:rsid w:val="4BEE2503"/>
    <w:rsid w:val="4BF727EA"/>
    <w:rsid w:val="4C026891"/>
    <w:rsid w:val="4C0D2AAF"/>
    <w:rsid w:val="4C215AB1"/>
    <w:rsid w:val="4C245A30"/>
    <w:rsid w:val="4C52210E"/>
    <w:rsid w:val="4C675291"/>
    <w:rsid w:val="4C97537F"/>
    <w:rsid w:val="4CA36404"/>
    <w:rsid w:val="4CAA3FF8"/>
    <w:rsid w:val="4CAA5AA7"/>
    <w:rsid w:val="4CAE37E9"/>
    <w:rsid w:val="4CB6685F"/>
    <w:rsid w:val="4CC0351C"/>
    <w:rsid w:val="4CC367FE"/>
    <w:rsid w:val="4CEB7439"/>
    <w:rsid w:val="4CFB5B1B"/>
    <w:rsid w:val="4D077F3C"/>
    <w:rsid w:val="4D0F5294"/>
    <w:rsid w:val="4D123355"/>
    <w:rsid w:val="4D2A3B31"/>
    <w:rsid w:val="4D2B308B"/>
    <w:rsid w:val="4D2B4E39"/>
    <w:rsid w:val="4D312C52"/>
    <w:rsid w:val="4D3A1520"/>
    <w:rsid w:val="4D3F2693"/>
    <w:rsid w:val="4D6B779A"/>
    <w:rsid w:val="4D7762D0"/>
    <w:rsid w:val="4D905305"/>
    <w:rsid w:val="4D964A72"/>
    <w:rsid w:val="4D9C0FDC"/>
    <w:rsid w:val="4D9C1254"/>
    <w:rsid w:val="4D9E5B15"/>
    <w:rsid w:val="4DB27309"/>
    <w:rsid w:val="4DB84019"/>
    <w:rsid w:val="4DEF350A"/>
    <w:rsid w:val="4DF9613C"/>
    <w:rsid w:val="4DFE792D"/>
    <w:rsid w:val="4E6474A1"/>
    <w:rsid w:val="4E790FA8"/>
    <w:rsid w:val="4E793892"/>
    <w:rsid w:val="4E800872"/>
    <w:rsid w:val="4E810B22"/>
    <w:rsid w:val="4EA00746"/>
    <w:rsid w:val="4EA74993"/>
    <w:rsid w:val="4EC310A1"/>
    <w:rsid w:val="4EC569ED"/>
    <w:rsid w:val="4ED50EA1"/>
    <w:rsid w:val="4EEC050C"/>
    <w:rsid w:val="4EED611E"/>
    <w:rsid w:val="4F104EC3"/>
    <w:rsid w:val="4F1B3672"/>
    <w:rsid w:val="4F225623"/>
    <w:rsid w:val="4F3F4BCC"/>
    <w:rsid w:val="4F443F90"/>
    <w:rsid w:val="4F47354A"/>
    <w:rsid w:val="4F730D1A"/>
    <w:rsid w:val="4F741132"/>
    <w:rsid w:val="4F860A4D"/>
    <w:rsid w:val="4F8D5C0A"/>
    <w:rsid w:val="4F911C54"/>
    <w:rsid w:val="4F98252E"/>
    <w:rsid w:val="4F9F566B"/>
    <w:rsid w:val="4FC275AB"/>
    <w:rsid w:val="4FDA2B47"/>
    <w:rsid w:val="4FE625E0"/>
    <w:rsid w:val="4FEC61F9"/>
    <w:rsid w:val="50056699"/>
    <w:rsid w:val="5021480F"/>
    <w:rsid w:val="502A340F"/>
    <w:rsid w:val="502B6EFE"/>
    <w:rsid w:val="504959A3"/>
    <w:rsid w:val="504B57F2"/>
    <w:rsid w:val="505C301C"/>
    <w:rsid w:val="50827466"/>
    <w:rsid w:val="508B3E41"/>
    <w:rsid w:val="508D1967"/>
    <w:rsid w:val="508D5E0B"/>
    <w:rsid w:val="50962ECB"/>
    <w:rsid w:val="509B0528"/>
    <w:rsid w:val="50A42E38"/>
    <w:rsid w:val="50A4577F"/>
    <w:rsid w:val="50B73D1F"/>
    <w:rsid w:val="50BD5BC9"/>
    <w:rsid w:val="50C11EEE"/>
    <w:rsid w:val="50C86E43"/>
    <w:rsid w:val="50D91050"/>
    <w:rsid w:val="50E97CFC"/>
    <w:rsid w:val="50F73284"/>
    <w:rsid w:val="50FA4028"/>
    <w:rsid w:val="51087240"/>
    <w:rsid w:val="510D65B7"/>
    <w:rsid w:val="511157AB"/>
    <w:rsid w:val="51422751"/>
    <w:rsid w:val="5142540C"/>
    <w:rsid w:val="51505C0D"/>
    <w:rsid w:val="51581EEE"/>
    <w:rsid w:val="51752B27"/>
    <w:rsid w:val="518832C8"/>
    <w:rsid w:val="518B5E73"/>
    <w:rsid w:val="518E1E3B"/>
    <w:rsid w:val="5196484B"/>
    <w:rsid w:val="519D1EA2"/>
    <w:rsid w:val="519D3C50"/>
    <w:rsid w:val="51A0432A"/>
    <w:rsid w:val="51A2659D"/>
    <w:rsid w:val="51A86090"/>
    <w:rsid w:val="51B7396D"/>
    <w:rsid w:val="51C27D36"/>
    <w:rsid w:val="51DC4954"/>
    <w:rsid w:val="51E952C3"/>
    <w:rsid w:val="51EB2DE9"/>
    <w:rsid w:val="52097B31"/>
    <w:rsid w:val="52195BA8"/>
    <w:rsid w:val="521C11F4"/>
    <w:rsid w:val="5228458E"/>
    <w:rsid w:val="522B4289"/>
    <w:rsid w:val="522E4CC3"/>
    <w:rsid w:val="523E560F"/>
    <w:rsid w:val="5244713B"/>
    <w:rsid w:val="52615633"/>
    <w:rsid w:val="526F4DE4"/>
    <w:rsid w:val="52880638"/>
    <w:rsid w:val="52977FD4"/>
    <w:rsid w:val="529F5982"/>
    <w:rsid w:val="52A25790"/>
    <w:rsid w:val="52A96B6F"/>
    <w:rsid w:val="52B07B8F"/>
    <w:rsid w:val="52B45975"/>
    <w:rsid w:val="52CD0741"/>
    <w:rsid w:val="52D94AA4"/>
    <w:rsid w:val="52E94A8B"/>
    <w:rsid w:val="52EA3A62"/>
    <w:rsid w:val="52F50BB8"/>
    <w:rsid w:val="53097272"/>
    <w:rsid w:val="531350E8"/>
    <w:rsid w:val="533B38FC"/>
    <w:rsid w:val="534C1537"/>
    <w:rsid w:val="53544462"/>
    <w:rsid w:val="5397158E"/>
    <w:rsid w:val="53997AAA"/>
    <w:rsid w:val="53B72895"/>
    <w:rsid w:val="53C52D94"/>
    <w:rsid w:val="53DA1367"/>
    <w:rsid w:val="53DE3680"/>
    <w:rsid w:val="53E325D5"/>
    <w:rsid w:val="53F046E7"/>
    <w:rsid w:val="53F1045F"/>
    <w:rsid w:val="54013861"/>
    <w:rsid w:val="540A51E2"/>
    <w:rsid w:val="54290122"/>
    <w:rsid w:val="54360787"/>
    <w:rsid w:val="54393BE7"/>
    <w:rsid w:val="543D5452"/>
    <w:rsid w:val="54482775"/>
    <w:rsid w:val="54487265"/>
    <w:rsid w:val="544D6070"/>
    <w:rsid w:val="54605E1E"/>
    <w:rsid w:val="54826A6F"/>
    <w:rsid w:val="54B3506A"/>
    <w:rsid w:val="54C87412"/>
    <w:rsid w:val="54CA0D16"/>
    <w:rsid w:val="54CC5154"/>
    <w:rsid w:val="54DB5397"/>
    <w:rsid w:val="54DD4057"/>
    <w:rsid w:val="54E7490F"/>
    <w:rsid w:val="54FD2C9C"/>
    <w:rsid w:val="550764A4"/>
    <w:rsid w:val="550B2BF6"/>
    <w:rsid w:val="551B39E5"/>
    <w:rsid w:val="55214EB5"/>
    <w:rsid w:val="552C7A54"/>
    <w:rsid w:val="552D54C7"/>
    <w:rsid w:val="55364EFD"/>
    <w:rsid w:val="555A09FD"/>
    <w:rsid w:val="555D3FFE"/>
    <w:rsid w:val="555D4828"/>
    <w:rsid w:val="5560589C"/>
    <w:rsid w:val="55607561"/>
    <w:rsid w:val="557A4C8B"/>
    <w:rsid w:val="5588094F"/>
    <w:rsid w:val="558931E1"/>
    <w:rsid w:val="559002B6"/>
    <w:rsid w:val="55913CA7"/>
    <w:rsid w:val="55923347"/>
    <w:rsid w:val="55925180"/>
    <w:rsid w:val="55983B1B"/>
    <w:rsid w:val="55A27C63"/>
    <w:rsid w:val="55A8376B"/>
    <w:rsid w:val="55DC29B6"/>
    <w:rsid w:val="55DD4241"/>
    <w:rsid w:val="55F253AA"/>
    <w:rsid w:val="562B40FC"/>
    <w:rsid w:val="56464A92"/>
    <w:rsid w:val="56502273"/>
    <w:rsid w:val="566B6D1E"/>
    <w:rsid w:val="566D5AC2"/>
    <w:rsid w:val="56905D0D"/>
    <w:rsid w:val="56AF70A0"/>
    <w:rsid w:val="56D26C7F"/>
    <w:rsid w:val="57032A2C"/>
    <w:rsid w:val="570F5219"/>
    <w:rsid w:val="57110717"/>
    <w:rsid w:val="572E78E5"/>
    <w:rsid w:val="574511ED"/>
    <w:rsid w:val="57515F3A"/>
    <w:rsid w:val="57517B92"/>
    <w:rsid w:val="575D12B5"/>
    <w:rsid w:val="57610A87"/>
    <w:rsid w:val="577B1140"/>
    <w:rsid w:val="577B7F21"/>
    <w:rsid w:val="577F181B"/>
    <w:rsid w:val="5785783C"/>
    <w:rsid w:val="57921984"/>
    <w:rsid w:val="579737F0"/>
    <w:rsid w:val="57AB7B30"/>
    <w:rsid w:val="57AF5251"/>
    <w:rsid w:val="57B26373"/>
    <w:rsid w:val="57B63F04"/>
    <w:rsid w:val="57CD20C2"/>
    <w:rsid w:val="57D675AB"/>
    <w:rsid w:val="57D95FDD"/>
    <w:rsid w:val="57DA1D5C"/>
    <w:rsid w:val="57EE5124"/>
    <w:rsid w:val="58007AE7"/>
    <w:rsid w:val="58134E48"/>
    <w:rsid w:val="58262DCD"/>
    <w:rsid w:val="58306D10"/>
    <w:rsid w:val="583848AE"/>
    <w:rsid w:val="583B6782"/>
    <w:rsid w:val="585D01B4"/>
    <w:rsid w:val="58917D2F"/>
    <w:rsid w:val="5894085C"/>
    <w:rsid w:val="58AE4F0C"/>
    <w:rsid w:val="58B85899"/>
    <w:rsid w:val="58BC54DF"/>
    <w:rsid w:val="58E363A9"/>
    <w:rsid w:val="58EA204C"/>
    <w:rsid w:val="58F44C79"/>
    <w:rsid w:val="58F630C1"/>
    <w:rsid w:val="59090B79"/>
    <w:rsid w:val="59091DA7"/>
    <w:rsid w:val="591A2160"/>
    <w:rsid w:val="591E264C"/>
    <w:rsid w:val="591E3AA4"/>
    <w:rsid w:val="59295427"/>
    <w:rsid w:val="59295DE1"/>
    <w:rsid w:val="59397A53"/>
    <w:rsid w:val="593C553E"/>
    <w:rsid w:val="593E7CA2"/>
    <w:rsid w:val="594661BA"/>
    <w:rsid w:val="594A2AEB"/>
    <w:rsid w:val="594A4899"/>
    <w:rsid w:val="595219A0"/>
    <w:rsid w:val="595E1678"/>
    <w:rsid w:val="59670A10"/>
    <w:rsid w:val="5968610F"/>
    <w:rsid w:val="596D5BD4"/>
    <w:rsid w:val="59723DF0"/>
    <w:rsid w:val="597E3DD8"/>
    <w:rsid w:val="59844FE9"/>
    <w:rsid w:val="59D920E0"/>
    <w:rsid w:val="59E051FD"/>
    <w:rsid w:val="59F80043"/>
    <w:rsid w:val="5A09252F"/>
    <w:rsid w:val="5A0B2778"/>
    <w:rsid w:val="5A103441"/>
    <w:rsid w:val="5A105AE3"/>
    <w:rsid w:val="5A184997"/>
    <w:rsid w:val="5A2A7C7B"/>
    <w:rsid w:val="5A3E2560"/>
    <w:rsid w:val="5A5D3B6E"/>
    <w:rsid w:val="5A637A76"/>
    <w:rsid w:val="5A6D33BA"/>
    <w:rsid w:val="5A6E2809"/>
    <w:rsid w:val="5A792B1F"/>
    <w:rsid w:val="5A7A7400"/>
    <w:rsid w:val="5A7F1713"/>
    <w:rsid w:val="5A874767"/>
    <w:rsid w:val="5AA85BE2"/>
    <w:rsid w:val="5AAD6F28"/>
    <w:rsid w:val="5ABE2749"/>
    <w:rsid w:val="5AD63A24"/>
    <w:rsid w:val="5ADF3244"/>
    <w:rsid w:val="5AE51A4D"/>
    <w:rsid w:val="5AE96C61"/>
    <w:rsid w:val="5B0311A3"/>
    <w:rsid w:val="5B076BBE"/>
    <w:rsid w:val="5B247141"/>
    <w:rsid w:val="5B2E1A1D"/>
    <w:rsid w:val="5B3E13DB"/>
    <w:rsid w:val="5B3E175B"/>
    <w:rsid w:val="5B3F7D02"/>
    <w:rsid w:val="5B4C2BEE"/>
    <w:rsid w:val="5B525C87"/>
    <w:rsid w:val="5B5D450D"/>
    <w:rsid w:val="5B6854AA"/>
    <w:rsid w:val="5B731FC6"/>
    <w:rsid w:val="5B751975"/>
    <w:rsid w:val="5B843A1C"/>
    <w:rsid w:val="5B873E3F"/>
    <w:rsid w:val="5BA11EA0"/>
    <w:rsid w:val="5BAC55E3"/>
    <w:rsid w:val="5BB93F58"/>
    <w:rsid w:val="5BCD4BCD"/>
    <w:rsid w:val="5BCF552A"/>
    <w:rsid w:val="5BE12E76"/>
    <w:rsid w:val="5C02690E"/>
    <w:rsid w:val="5C040F3B"/>
    <w:rsid w:val="5C196DA7"/>
    <w:rsid w:val="5C2A048C"/>
    <w:rsid w:val="5C3A224A"/>
    <w:rsid w:val="5C4D2220"/>
    <w:rsid w:val="5C567857"/>
    <w:rsid w:val="5C5E098A"/>
    <w:rsid w:val="5C80234E"/>
    <w:rsid w:val="5C8A680C"/>
    <w:rsid w:val="5CE40C7B"/>
    <w:rsid w:val="5CE86853"/>
    <w:rsid w:val="5D057FB8"/>
    <w:rsid w:val="5D0C4701"/>
    <w:rsid w:val="5D0F0395"/>
    <w:rsid w:val="5D221076"/>
    <w:rsid w:val="5D352EBF"/>
    <w:rsid w:val="5D355860"/>
    <w:rsid w:val="5D397964"/>
    <w:rsid w:val="5D3A69D3"/>
    <w:rsid w:val="5D4C2378"/>
    <w:rsid w:val="5D5A391C"/>
    <w:rsid w:val="5D5F10C0"/>
    <w:rsid w:val="5D790E2F"/>
    <w:rsid w:val="5D814602"/>
    <w:rsid w:val="5D891B7B"/>
    <w:rsid w:val="5DAD38EE"/>
    <w:rsid w:val="5DD84B0A"/>
    <w:rsid w:val="5DEA7F80"/>
    <w:rsid w:val="5DF41277"/>
    <w:rsid w:val="5DFC03FF"/>
    <w:rsid w:val="5E006862"/>
    <w:rsid w:val="5E0207B9"/>
    <w:rsid w:val="5E1834A1"/>
    <w:rsid w:val="5E1C257C"/>
    <w:rsid w:val="5E261785"/>
    <w:rsid w:val="5E4A7017"/>
    <w:rsid w:val="5E552BBA"/>
    <w:rsid w:val="5E611C10"/>
    <w:rsid w:val="5E7A0F3F"/>
    <w:rsid w:val="5E8B1BDC"/>
    <w:rsid w:val="5E954808"/>
    <w:rsid w:val="5EBB7FE7"/>
    <w:rsid w:val="5EDD7F5D"/>
    <w:rsid w:val="5EFC7377"/>
    <w:rsid w:val="5F06174D"/>
    <w:rsid w:val="5F1020E1"/>
    <w:rsid w:val="5F27742B"/>
    <w:rsid w:val="5F2F2831"/>
    <w:rsid w:val="5F3A3602"/>
    <w:rsid w:val="5F45733B"/>
    <w:rsid w:val="5F4E2C09"/>
    <w:rsid w:val="5F546472"/>
    <w:rsid w:val="5F6277C6"/>
    <w:rsid w:val="5F6D0B1D"/>
    <w:rsid w:val="5F8959EF"/>
    <w:rsid w:val="5F8D0B82"/>
    <w:rsid w:val="5F9740C8"/>
    <w:rsid w:val="5FAD7930"/>
    <w:rsid w:val="5FB42F3B"/>
    <w:rsid w:val="5FCC5339"/>
    <w:rsid w:val="5FDB7FB7"/>
    <w:rsid w:val="5FDC0215"/>
    <w:rsid w:val="5FE34A5B"/>
    <w:rsid w:val="5FFE1E36"/>
    <w:rsid w:val="60145C01"/>
    <w:rsid w:val="60232584"/>
    <w:rsid w:val="603158D4"/>
    <w:rsid w:val="60365B77"/>
    <w:rsid w:val="607330CE"/>
    <w:rsid w:val="60825176"/>
    <w:rsid w:val="608D150F"/>
    <w:rsid w:val="609E371C"/>
    <w:rsid w:val="609F2AC4"/>
    <w:rsid w:val="60D079ED"/>
    <w:rsid w:val="60DB305B"/>
    <w:rsid w:val="60EF0A8D"/>
    <w:rsid w:val="60FA2EE8"/>
    <w:rsid w:val="61016185"/>
    <w:rsid w:val="61054A27"/>
    <w:rsid w:val="610A52BC"/>
    <w:rsid w:val="610D059B"/>
    <w:rsid w:val="61126FFA"/>
    <w:rsid w:val="611D2366"/>
    <w:rsid w:val="61333E65"/>
    <w:rsid w:val="61421856"/>
    <w:rsid w:val="615227C4"/>
    <w:rsid w:val="61654E3F"/>
    <w:rsid w:val="6182292A"/>
    <w:rsid w:val="619B0D44"/>
    <w:rsid w:val="619F7F92"/>
    <w:rsid w:val="61A14800"/>
    <w:rsid w:val="61AF5FAD"/>
    <w:rsid w:val="61B825BC"/>
    <w:rsid w:val="61EA40EF"/>
    <w:rsid w:val="61F94C26"/>
    <w:rsid w:val="61FB637A"/>
    <w:rsid w:val="62000E56"/>
    <w:rsid w:val="6210458B"/>
    <w:rsid w:val="62324E3A"/>
    <w:rsid w:val="62344338"/>
    <w:rsid w:val="624F3E49"/>
    <w:rsid w:val="62632286"/>
    <w:rsid w:val="626D15F8"/>
    <w:rsid w:val="627E3805"/>
    <w:rsid w:val="62854B94"/>
    <w:rsid w:val="6288436E"/>
    <w:rsid w:val="62885958"/>
    <w:rsid w:val="629767E0"/>
    <w:rsid w:val="62A56FE4"/>
    <w:rsid w:val="62B15989"/>
    <w:rsid w:val="62B965EC"/>
    <w:rsid w:val="62E01AAE"/>
    <w:rsid w:val="62E418BB"/>
    <w:rsid w:val="62E713AB"/>
    <w:rsid w:val="62F40B65"/>
    <w:rsid w:val="62FC2CFE"/>
    <w:rsid w:val="63024505"/>
    <w:rsid w:val="633678D4"/>
    <w:rsid w:val="635600A5"/>
    <w:rsid w:val="63576530"/>
    <w:rsid w:val="635B1DB5"/>
    <w:rsid w:val="63615846"/>
    <w:rsid w:val="636A1E05"/>
    <w:rsid w:val="63711FED"/>
    <w:rsid w:val="63880DDC"/>
    <w:rsid w:val="638D750D"/>
    <w:rsid w:val="63AC6CC0"/>
    <w:rsid w:val="63BF5E84"/>
    <w:rsid w:val="63C15E19"/>
    <w:rsid w:val="63DC1C35"/>
    <w:rsid w:val="63F23480"/>
    <w:rsid w:val="63FA3360"/>
    <w:rsid w:val="64055776"/>
    <w:rsid w:val="641F5B67"/>
    <w:rsid w:val="64240056"/>
    <w:rsid w:val="6431668F"/>
    <w:rsid w:val="643E143A"/>
    <w:rsid w:val="64412D3D"/>
    <w:rsid w:val="64491666"/>
    <w:rsid w:val="64495D15"/>
    <w:rsid w:val="644B4267"/>
    <w:rsid w:val="64656A2B"/>
    <w:rsid w:val="648B6EEF"/>
    <w:rsid w:val="64C158BF"/>
    <w:rsid w:val="64CE2EAA"/>
    <w:rsid w:val="650049A6"/>
    <w:rsid w:val="653A1C66"/>
    <w:rsid w:val="653A2710"/>
    <w:rsid w:val="653C3090"/>
    <w:rsid w:val="654F7E2F"/>
    <w:rsid w:val="655F0592"/>
    <w:rsid w:val="65854376"/>
    <w:rsid w:val="658767BE"/>
    <w:rsid w:val="65892531"/>
    <w:rsid w:val="658E5B0E"/>
    <w:rsid w:val="65B5026D"/>
    <w:rsid w:val="65B57A1A"/>
    <w:rsid w:val="65C46CD4"/>
    <w:rsid w:val="65DC6AFB"/>
    <w:rsid w:val="65F07C88"/>
    <w:rsid w:val="66195831"/>
    <w:rsid w:val="661E7D3E"/>
    <w:rsid w:val="662E75B1"/>
    <w:rsid w:val="66342C2E"/>
    <w:rsid w:val="663E784C"/>
    <w:rsid w:val="66432405"/>
    <w:rsid w:val="66432D9C"/>
    <w:rsid w:val="6647172F"/>
    <w:rsid w:val="6653074D"/>
    <w:rsid w:val="6659497C"/>
    <w:rsid w:val="665C7E0A"/>
    <w:rsid w:val="667A530E"/>
    <w:rsid w:val="668A09CB"/>
    <w:rsid w:val="668B6A45"/>
    <w:rsid w:val="66991C4A"/>
    <w:rsid w:val="66B17CDC"/>
    <w:rsid w:val="66C7577B"/>
    <w:rsid w:val="67112C4A"/>
    <w:rsid w:val="6716225F"/>
    <w:rsid w:val="672F3F24"/>
    <w:rsid w:val="673D3C8F"/>
    <w:rsid w:val="673E055F"/>
    <w:rsid w:val="67551CE3"/>
    <w:rsid w:val="67713939"/>
    <w:rsid w:val="67954634"/>
    <w:rsid w:val="67A22552"/>
    <w:rsid w:val="67B22DCC"/>
    <w:rsid w:val="67B519A4"/>
    <w:rsid w:val="67BD26DA"/>
    <w:rsid w:val="67BE71AA"/>
    <w:rsid w:val="67BF1816"/>
    <w:rsid w:val="67CD6772"/>
    <w:rsid w:val="67CF7323"/>
    <w:rsid w:val="67D90273"/>
    <w:rsid w:val="67DE5875"/>
    <w:rsid w:val="67E55852"/>
    <w:rsid w:val="67EB1AB4"/>
    <w:rsid w:val="67FA1285"/>
    <w:rsid w:val="68551F4F"/>
    <w:rsid w:val="685D2909"/>
    <w:rsid w:val="68602928"/>
    <w:rsid w:val="686B0398"/>
    <w:rsid w:val="687C10C9"/>
    <w:rsid w:val="687E3B12"/>
    <w:rsid w:val="68840C16"/>
    <w:rsid w:val="68876EFB"/>
    <w:rsid w:val="68884654"/>
    <w:rsid w:val="689F444F"/>
    <w:rsid w:val="68A52C62"/>
    <w:rsid w:val="68B96DBB"/>
    <w:rsid w:val="68BF08FC"/>
    <w:rsid w:val="68CA2805"/>
    <w:rsid w:val="68E320F2"/>
    <w:rsid w:val="68E32613"/>
    <w:rsid w:val="68E937A3"/>
    <w:rsid w:val="68F4217F"/>
    <w:rsid w:val="68FB149A"/>
    <w:rsid w:val="690031C6"/>
    <w:rsid w:val="69162A29"/>
    <w:rsid w:val="693E15D3"/>
    <w:rsid w:val="69627681"/>
    <w:rsid w:val="696B1280"/>
    <w:rsid w:val="6977531D"/>
    <w:rsid w:val="698519E9"/>
    <w:rsid w:val="698C6808"/>
    <w:rsid w:val="69B84236"/>
    <w:rsid w:val="69CC2BFF"/>
    <w:rsid w:val="69DF4B8A"/>
    <w:rsid w:val="69FD55B8"/>
    <w:rsid w:val="6A0B1C62"/>
    <w:rsid w:val="6A2406C8"/>
    <w:rsid w:val="6A3B7666"/>
    <w:rsid w:val="6A417BE7"/>
    <w:rsid w:val="6A5A06B4"/>
    <w:rsid w:val="6A9A1ADF"/>
    <w:rsid w:val="6AD14E1A"/>
    <w:rsid w:val="6AD919B4"/>
    <w:rsid w:val="6ADE0BD1"/>
    <w:rsid w:val="6AE554AB"/>
    <w:rsid w:val="6AE81378"/>
    <w:rsid w:val="6AE96859"/>
    <w:rsid w:val="6B147746"/>
    <w:rsid w:val="6B24787C"/>
    <w:rsid w:val="6B472799"/>
    <w:rsid w:val="6B505374"/>
    <w:rsid w:val="6B535D36"/>
    <w:rsid w:val="6B573233"/>
    <w:rsid w:val="6B5B2936"/>
    <w:rsid w:val="6B5B6274"/>
    <w:rsid w:val="6B7050A2"/>
    <w:rsid w:val="6B79100E"/>
    <w:rsid w:val="6B935D53"/>
    <w:rsid w:val="6B9A47AC"/>
    <w:rsid w:val="6C021003"/>
    <w:rsid w:val="6C1316F7"/>
    <w:rsid w:val="6C196F71"/>
    <w:rsid w:val="6C226FCB"/>
    <w:rsid w:val="6C31226F"/>
    <w:rsid w:val="6C354F35"/>
    <w:rsid w:val="6C423AF6"/>
    <w:rsid w:val="6C517EC7"/>
    <w:rsid w:val="6C552F0B"/>
    <w:rsid w:val="6C7178B4"/>
    <w:rsid w:val="6C8C67B7"/>
    <w:rsid w:val="6C983716"/>
    <w:rsid w:val="6C9D2ADA"/>
    <w:rsid w:val="6C9D744C"/>
    <w:rsid w:val="6CB87914"/>
    <w:rsid w:val="6CBE317C"/>
    <w:rsid w:val="6CE42F8A"/>
    <w:rsid w:val="6CEF77DA"/>
    <w:rsid w:val="6CF4710A"/>
    <w:rsid w:val="6D0D3798"/>
    <w:rsid w:val="6D167928"/>
    <w:rsid w:val="6D26299B"/>
    <w:rsid w:val="6D4772EC"/>
    <w:rsid w:val="6D5B66E7"/>
    <w:rsid w:val="6D6B4986"/>
    <w:rsid w:val="6D6D4BA2"/>
    <w:rsid w:val="6D6F4477"/>
    <w:rsid w:val="6D8048D6"/>
    <w:rsid w:val="6D9078AF"/>
    <w:rsid w:val="6D920165"/>
    <w:rsid w:val="6DAA3FEF"/>
    <w:rsid w:val="6DC0172B"/>
    <w:rsid w:val="6DCB690C"/>
    <w:rsid w:val="6DD41A5B"/>
    <w:rsid w:val="6DDC3A43"/>
    <w:rsid w:val="6DF1359C"/>
    <w:rsid w:val="6DF43C2E"/>
    <w:rsid w:val="6DF51CA3"/>
    <w:rsid w:val="6DF56252"/>
    <w:rsid w:val="6E677844"/>
    <w:rsid w:val="6E753D0F"/>
    <w:rsid w:val="6E8335BD"/>
    <w:rsid w:val="6E8E12EF"/>
    <w:rsid w:val="6E972936"/>
    <w:rsid w:val="6E9D3265"/>
    <w:rsid w:val="6E9E6B01"/>
    <w:rsid w:val="6ED446C5"/>
    <w:rsid w:val="6EDA6267"/>
    <w:rsid w:val="6EF07839"/>
    <w:rsid w:val="6F0A08FB"/>
    <w:rsid w:val="6F0E7CBF"/>
    <w:rsid w:val="6F2A7D94"/>
    <w:rsid w:val="6F795972"/>
    <w:rsid w:val="6F8331F1"/>
    <w:rsid w:val="6F871F4B"/>
    <w:rsid w:val="6FAE1A09"/>
    <w:rsid w:val="6FD70BB7"/>
    <w:rsid w:val="6FD75BF8"/>
    <w:rsid w:val="6FE25F7F"/>
    <w:rsid w:val="6FF21477"/>
    <w:rsid w:val="702116B3"/>
    <w:rsid w:val="702754DC"/>
    <w:rsid w:val="702E517E"/>
    <w:rsid w:val="703419A7"/>
    <w:rsid w:val="703B2D36"/>
    <w:rsid w:val="705A263A"/>
    <w:rsid w:val="705F6A24"/>
    <w:rsid w:val="707723D0"/>
    <w:rsid w:val="7084292A"/>
    <w:rsid w:val="70BC3358"/>
    <w:rsid w:val="70BF5715"/>
    <w:rsid w:val="70DF36C1"/>
    <w:rsid w:val="70E17439"/>
    <w:rsid w:val="70F52EE5"/>
    <w:rsid w:val="70F5661B"/>
    <w:rsid w:val="70F86BAC"/>
    <w:rsid w:val="70FE623D"/>
    <w:rsid w:val="71045574"/>
    <w:rsid w:val="71094BE2"/>
    <w:rsid w:val="711C66C3"/>
    <w:rsid w:val="712A5284"/>
    <w:rsid w:val="712E63F7"/>
    <w:rsid w:val="71360107"/>
    <w:rsid w:val="713B688E"/>
    <w:rsid w:val="7148279F"/>
    <w:rsid w:val="714954EC"/>
    <w:rsid w:val="714A76D4"/>
    <w:rsid w:val="715916C6"/>
    <w:rsid w:val="717007BD"/>
    <w:rsid w:val="717209D9"/>
    <w:rsid w:val="71867FE1"/>
    <w:rsid w:val="719635EF"/>
    <w:rsid w:val="71A87F57"/>
    <w:rsid w:val="71AD37BF"/>
    <w:rsid w:val="71C22BD1"/>
    <w:rsid w:val="71D43752"/>
    <w:rsid w:val="71DA11D5"/>
    <w:rsid w:val="71F1796A"/>
    <w:rsid w:val="71F907B3"/>
    <w:rsid w:val="71FB63D5"/>
    <w:rsid w:val="720A713E"/>
    <w:rsid w:val="72154626"/>
    <w:rsid w:val="72253C9E"/>
    <w:rsid w:val="72262B5D"/>
    <w:rsid w:val="72283FF7"/>
    <w:rsid w:val="722E7212"/>
    <w:rsid w:val="723143F0"/>
    <w:rsid w:val="723A0474"/>
    <w:rsid w:val="725923E4"/>
    <w:rsid w:val="72655E48"/>
    <w:rsid w:val="72676A0D"/>
    <w:rsid w:val="726C367A"/>
    <w:rsid w:val="726C5429"/>
    <w:rsid w:val="727E1CA6"/>
    <w:rsid w:val="727F572A"/>
    <w:rsid w:val="72864BF7"/>
    <w:rsid w:val="728A58AF"/>
    <w:rsid w:val="729023FC"/>
    <w:rsid w:val="72A8470E"/>
    <w:rsid w:val="7315161C"/>
    <w:rsid w:val="73536021"/>
    <w:rsid w:val="735B493E"/>
    <w:rsid w:val="736141DE"/>
    <w:rsid w:val="737A1DC7"/>
    <w:rsid w:val="737E7B0D"/>
    <w:rsid w:val="738D5656"/>
    <w:rsid w:val="739F35DC"/>
    <w:rsid w:val="73C0646E"/>
    <w:rsid w:val="73C53042"/>
    <w:rsid w:val="73D509D0"/>
    <w:rsid w:val="73DD41AD"/>
    <w:rsid w:val="73F73418"/>
    <w:rsid w:val="73FE1B82"/>
    <w:rsid w:val="740022CC"/>
    <w:rsid w:val="74100036"/>
    <w:rsid w:val="742222F5"/>
    <w:rsid w:val="74476126"/>
    <w:rsid w:val="745B2306"/>
    <w:rsid w:val="7466253E"/>
    <w:rsid w:val="74706664"/>
    <w:rsid w:val="747F3682"/>
    <w:rsid w:val="749C4185"/>
    <w:rsid w:val="74A25132"/>
    <w:rsid w:val="74B3797D"/>
    <w:rsid w:val="74C432FA"/>
    <w:rsid w:val="74CD3299"/>
    <w:rsid w:val="74D82A70"/>
    <w:rsid w:val="74DF0134"/>
    <w:rsid w:val="74E05C5A"/>
    <w:rsid w:val="74F3432A"/>
    <w:rsid w:val="75067759"/>
    <w:rsid w:val="752E0793"/>
    <w:rsid w:val="752E6DCD"/>
    <w:rsid w:val="75355FA6"/>
    <w:rsid w:val="7551380D"/>
    <w:rsid w:val="755D394A"/>
    <w:rsid w:val="755D54FC"/>
    <w:rsid w:val="75600BE5"/>
    <w:rsid w:val="7564475C"/>
    <w:rsid w:val="757B158C"/>
    <w:rsid w:val="7583797F"/>
    <w:rsid w:val="758F1DFA"/>
    <w:rsid w:val="75BD6BB2"/>
    <w:rsid w:val="75D20F1D"/>
    <w:rsid w:val="75DA2C18"/>
    <w:rsid w:val="75DA53BE"/>
    <w:rsid w:val="75DF5F11"/>
    <w:rsid w:val="75E12860"/>
    <w:rsid w:val="75F54412"/>
    <w:rsid w:val="760C6628"/>
    <w:rsid w:val="76197675"/>
    <w:rsid w:val="761D08E0"/>
    <w:rsid w:val="76302E03"/>
    <w:rsid w:val="76312C11"/>
    <w:rsid w:val="763C3364"/>
    <w:rsid w:val="765D347C"/>
    <w:rsid w:val="7662726E"/>
    <w:rsid w:val="76766876"/>
    <w:rsid w:val="76826699"/>
    <w:rsid w:val="769144C5"/>
    <w:rsid w:val="76BB5749"/>
    <w:rsid w:val="76C87133"/>
    <w:rsid w:val="76CC1B72"/>
    <w:rsid w:val="76CD08D5"/>
    <w:rsid w:val="76DB4B92"/>
    <w:rsid w:val="76EA57E2"/>
    <w:rsid w:val="76EE465E"/>
    <w:rsid w:val="77052AA4"/>
    <w:rsid w:val="77136511"/>
    <w:rsid w:val="77340A39"/>
    <w:rsid w:val="77351FD0"/>
    <w:rsid w:val="77472422"/>
    <w:rsid w:val="777F31F2"/>
    <w:rsid w:val="77974CF6"/>
    <w:rsid w:val="77A678A4"/>
    <w:rsid w:val="77BA6C36"/>
    <w:rsid w:val="77D1700D"/>
    <w:rsid w:val="77EC04CC"/>
    <w:rsid w:val="77FB3F14"/>
    <w:rsid w:val="781522BB"/>
    <w:rsid w:val="781F6A99"/>
    <w:rsid w:val="78235069"/>
    <w:rsid w:val="782F6799"/>
    <w:rsid w:val="785C7CED"/>
    <w:rsid w:val="787578B0"/>
    <w:rsid w:val="78775729"/>
    <w:rsid w:val="78A42DB0"/>
    <w:rsid w:val="78A656AB"/>
    <w:rsid w:val="78B2245C"/>
    <w:rsid w:val="78CD2BDF"/>
    <w:rsid w:val="78CD32B5"/>
    <w:rsid w:val="78D06031"/>
    <w:rsid w:val="78E172CC"/>
    <w:rsid w:val="78E26444"/>
    <w:rsid w:val="78EA1D1F"/>
    <w:rsid w:val="79036DC3"/>
    <w:rsid w:val="7904172F"/>
    <w:rsid w:val="790F7E27"/>
    <w:rsid w:val="79222CE5"/>
    <w:rsid w:val="792425B9"/>
    <w:rsid w:val="792A231A"/>
    <w:rsid w:val="79316829"/>
    <w:rsid w:val="794762A8"/>
    <w:rsid w:val="797E66A9"/>
    <w:rsid w:val="798518A4"/>
    <w:rsid w:val="799B46CB"/>
    <w:rsid w:val="79A97383"/>
    <w:rsid w:val="79E27E8B"/>
    <w:rsid w:val="79E47F9A"/>
    <w:rsid w:val="79F44681"/>
    <w:rsid w:val="79F850CE"/>
    <w:rsid w:val="79FD105A"/>
    <w:rsid w:val="79FD443C"/>
    <w:rsid w:val="7A056071"/>
    <w:rsid w:val="7A102B3D"/>
    <w:rsid w:val="7A146AD1"/>
    <w:rsid w:val="7A1D1975"/>
    <w:rsid w:val="7A3E5150"/>
    <w:rsid w:val="7A4670D6"/>
    <w:rsid w:val="7A4D3D91"/>
    <w:rsid w:val="7A534B63"/>
    <w:rsid w:val="7A550ECC"/>
    <w:rsid w:val="7A615382"/>
    <w:rsid w:val="7A67303B"/>
    <w:rsid w:val="7A6A4943"/>
    <w:rsid w:val="7A886B78"/>
    <w:rsid w:val="7AA835B7"/>
    <w:rsid w:val="7AAB1D04"/>
    <w:rsid w:val="7AAC4F5C"/>
    <w:rsid w:val="7ABA4368"/>
    <w:rsid w:val="7AC2368F"/>
    <w:rsid w:val="7AD05746"/>
    <w:rsid w:val="7AE91D0C"/>
    <w:rsid w:val="7B1E128A"/>
    <w:rsid w:val="7B257FFD"/>
    <w:rsid w:val="7B334D35"/>
    <w:rsid w:val="7B343476"/>
    <w:rsid w:val="7B3960C4"/>
    <w:rsid w:val="7B4B2B46"/>
    <w:rsid w:val="7B5A2978"/>
    <w:rsid w:val="7B5A7E4C"/>
    <w:rsid w:val="7B65210F"/>
    <w:rsid w:val="7B667AF9"/>
    <w:rsid w:val="7B7468F8"/>
    <w:rsid w:val="7B8030DC"/>
    <w:rsid w:val="7B9A4DB4"/>
    <w:rsid w:val="7B9F061D"/>
    <w:rsid w:val="7BBE770A"/>
    <w:rsid w:val="7BEB5610"/>
    <w:rsid w:val="7BEE0103"/>
    <w:rsid w:val="7BF72207"/>
    <w:rsid w:val="7BFA5853"/>
    <w:rsid w:val="7C036DFE"/>
    <w:rsid w:val="7C0A0FE4"/>
    <w:rsid w:val="7C254906"/>
    <w:rsid w:val="7C273B24"/>
    <w:rsid w:val="7C590818"/>
    <w:rsid w:val="7C703D67"/>
    <w:rsid w:val="7C7C10F6"/>
    <w:rsid w:val="7C853BEA"/>
    <w:rsid w:val="7C865339"/>
    <w:rsid w:val="7C881368"/>
    <w:rsid w:val="7CA0289E"/>
    <w:rsid w:val="7CA82555"/>
    <w:rsid w:val="7CC11DDE"/>
    <w:rsid w:val="7CCF0A8E"/>
    <w:rsid w:val="7CD564F7"/>
    <w:rsid w:val="7CE262A3"/>
    <w:rsid w:val="7CE27788"/>
    <w:rsid w:val="7CFD1A9F"/>
    <w:rsid w:val="7D060228"/>
    <w:rsid w:val="7D0C32F1"/>
    <w:rsid w:val="7D0F408D"/>
    <w:rsid w:val="7D397F7A"/>
    <w:rsid w:val="7D3E470B"/>
    <w:rsid w:val="7D491C6C"/>
    <w:rsid w:val="7D4A26D8"/>
    <w:rsid w:val="7D4D5E56"/>
    <w:rsid w:val="7D51157A"/>
    <w:rsid w:val="7D5429C0"/>
    <w:rsid w:val="7D584F27"/>
    <w:rsid w:val="7D6D5C69"/>
    <w:rsid w:val="7D6E6D43"/>
    <w:rsid w:val="7D755AD9"/>
    <w:rsid w:val="7D906A30"/>
    <w:rsid w:val="7D9341B1"/>
    <w:rsid w:val="7DB57A34"/>
    <w:rsid w:val="7DC24A36"/>
    <w:rsid w:val="7DD4451C"/>
    <w:rsid w:val="7DE43690"/>
    <w:rsid w:val="7DE60973"/>
    <w:rsid w:val="7DEF0916"/>
    <w:rsid w:val="7DFC621E"/>
    <w:rsid w:val="7E1E5218"/>
    <w:rsid w:val="7E417769"/>
    <w:rsid w:val="7E434750"/>
    <w:rsid w:val="7E6A2956"/>
    <w:rsid w:val="7E6B47E6"/>
    <w:rsid w:val="7E6C679B"/>
    <w:rsid w:val="7E8B30DA"/>
    <w:rsid w:val="7E9A4E1F"/>
    <w:rsid w:val="7E9C0E44"/>
    <w:rsid w:val="7EA051A1"/>
    <w:rsid w:val="7EA7723A"/>
    <w:rsid w:val="7EB62349"/>
    <w:rsid w:val="7EC108AA"/>
    <w:rsid w:val="7ED40532"/>
    <w:rsid w:val="7EF50554"/>
    <w:rsid w:val="7EF56FBB"/>
    <w:rsid w:val="7F0768EB"/>
    <w:rsid w:val="7F0D1E11"/>
    <w:rsid w:val="7F0F5AB9"/>
    <w:rsid w:val="7F143BEC"/>
    <w:rsid w:val="7F144C9F"/>
    <w:rsid w:val="7F362021"/>
    <w:rsid w:val="7F4654A4"/>
    <w:rsid w:val="7F63129E"/>
    <w:rsid w:val="7F715AF2"/>
    <w:rsid w:val="7F74214F"/>
    <w:rsid w:val="7F7B47F9"/>
    <w:rsid w:val="7F802513"/>
    <w:rsid w:val="7F840255"/>
    <w:rsid w:val="7F886E69"/>
    <w:rsid w:val="7F906D27"/>
    <w:rsid w:val="7F9513F7"/>
    <w:rsid w:val="7FB126CD"/>
    <w:rsid w:val="7FE44850"/>
    <w:rsid w:val="7FEB1D3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7"/>
    <w:basedOn w:val="1"/>
    <w:autoRedefine/>
    <w:qFormat/>
    <w:uiPriority w:val="0"/>
    <w:pPr>
      <w:ind w:firstLine="420" w:firstLineChars="200"/>
    </w:p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WPSOffice手动目录 1"/>
    <w:autoRedefine/>
    <w:qFormat/>
    <w:uiPriority w:val="0"/>
    <w:rPr>
      <w:rFonts w:ascii="Times New Roman" w:hAnsi="Times New Roman" w:eastAsia="宋体" w:cs="Times New Roman"/>
      <w:lang w:val="en-US" w:eastAsia="zh-CN" w:bidi="ar-SA"/>
    </w:rPr>
  </w:style>
  <w:style w:type="paragraph" w:customStyle="1" w:styleId="968">
    <w:name w:val="内文正文"/>
    <w:basedOn w:val="32"/>
    <w:autoRedefine/>
    <w:qFormat/>
    <w:uiPriority w:val="0"/>
    <w:pPr>
      <w:autoSpaceDE w:val="0"/>
      <w:autoSpaceDN w:val="0"/>
      <w:spacing w:line="400" w:lineRule="exact"/>
      <w:ind w:firstLine="200" w:firstLineChars="200"/>
      <w:textAlignment w:val="bottom"/>
    </w:pPr>
    <w:rPr>
      <w:rFonts w:hAnsi="???|CS?o｡ﾀ?"/>
      <w:szCs w:val="28"/>
    </w:rPr>
  </w:style>
  <w:style w:type="paragraph" w:customStyle="1" w:styleId="969">
    <w:name w:val="须知二级小标题"/>
    <w:basedOn w:val="1"/>
    <w:autoRedefine/>
    <w:qFormat/>
    <w:uiPriority w:val="0"/>
    <w:pPr>
      <w:spacing w:line="500" w:lineRule="exact"/>
    </w:pPr>
    <w:rPr>
      <w:rFonts w:ascii="宋体"/>
      <w:b/>
      <w:sz w:val="24"/>
      <w:szCs w:val="20"/>
    </w:rPr>
  </w:style>
  <w:style w:type="paragraph" w:customStyle="1" w:styleId="970">
    <w:name w:val="Body Text First Indent 21"/>
    <w:basedOn w:val="971"/>
    <w:autoRedefine/>
    <w:qFormat/>
    <w:uiPriority w:val="0"/>
    <w:pPr>
      <w:ind w:firstLine="420"/>
    </w:pPr>
    <w:rPr>
      <w:rFonts w:ascii="Times New Roman" w:hAnsi="Times New Roman" w:cs="宋体"/>
    </w:rPr>
  </w:style>
  <w:style w:type="paragraph" w:customStyle="1" w:styleId="971">
    <w:name w:val="Body Text Indent1"/>
    <w:basedOn w:val="1"/>
    <w:next w:val="1"/>
    <w:autoRedefine/>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31161</Words>
  <Characters>33002</Characters>
  <Lines>467</Lines>
  <Paragraphs>131</Paragraphs>
  <TotalTime>7</TotalTime>
  <ScaleCrop>false</ScaleCrop>
  <LinksUpToDate>false</LinksUpToDate>
  <CharactersWithSpaces>34903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wuki咪</cp:lastModifiedBy>
  <cp:lastPrinted>2025-06-19T09:51:00Z</cp:lastPrinted>
  <dcterms:modified xsi:type="dcterms:W3CDTF">2025-06-20T07:52:02Z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3A1A37D92AAB4880B51D79D879301D87_13</vt:lpwstr>
  </property>
  <property fmtid="{D5CDD505-2E9C-101B-9397-08002B2CF9AE}" pid="5" name="commondata">
    <vt:lpwstr>eyJoZGlkIjoiNGNlMmFkMDQ1NDY0ZmRiM2Q0NjY4NTFjN2IwMTllYjMifQ==</vt:lpwstr>
  </property>
  <property fmtid="{D5CDD505-2E9C-101B-9397-08002B2CF9AE}" pid="6" name="KSOTemplateDocerSaveRecord">
    <vt:lpwstr>eyJoZGlkIjoiZjJiOTlkMjBhYjNlNTY2ZDQwY2M5NTY4ZWQ3NWZlNzIiLCJ1c2VySWQiOiIxMTQ0Mjk2MDI4In0=</vt:lpwstr>
  </property>
</Properties>
</file>